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25AC4">
      <w:pPr>
        <w:pStyle w:val="10"/>
        <w:shd w:val="clear" w:color="auto" w:fill="auto"/>
        <w:rPr>
          <w:rFonts w:hint="eastAsia" w:ascii="宋体" w:hAnsi="宋体" w:eastAsia="宋体" w:cs="宋体"/>
          <w:sz w:val="20"/>
          <w:highlight w:val="none"/>
        </w:rPr>
      </w:pPr>
    </w:p>
    <w:p w14:paraId="3CA61E8A">
      <w:pPr>
        <w:spacing w:line="360" w:lineRule="auto"/>
        <w:jc w:val="center"/>
        <w:rPr>
          <w:rFonts w:hint="eastAsia" w:ascii="宋体" w:hAnsi="宋体" w:eastAsia="宋体" w:cs="宋体"/>
          <w:color w:val="000000"/>
          <w:sz w:val="40"/>
          <w:szCs w:val="40"/>
          <w:highlight w:val="none"/>
          <w:lang w:val="en-US" w:eastAsia="zh-CN"/>
        </w:rPr>
      </w:pPr>
      <w:r>
        <w:rPr>
          <w:rFonts w:hint="eastAsia" w:ascii="宋体" w:hAnsi="宋体" w:eastAsia="宋体" w:cs="宋体"/>
          <w:color w:val="000000"/>
          <w:sz w:val="40"/>
          <w:szCs w:val="40"/>
          <w:highlight w:val="none"/>
          <w:lang w:val="en-US" w:eastAsia="zh-CN"/>
        </w:rPr>
        <w:t>澄清说明</w:t>
      </w:r>
    </w:p>
    <w:p w14:paraId="599A9FEC">
      <w:pPr>
        <w:pStyle w:val="2"/>
        <w:spacing w:line="360" w:lineRule="auto"/>
        <w:rPr>
          <w:rFonts w:hint="eastAsia"/>
          <w:lang w:val="en-US" w:eastAsia="zh-CN"/>
        </w:rPr>
      </w:pPr>
    </w:p>
    <w:p w14:paraId="743BDF15">
      <w:pPr>
        <w:numPr>
          <w:ilvl w:val="0"/>
          <w:numId w:val="2"/>
        </w:numPr>
        <w:bidi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本次澄清对公告中项目名称进行更正；</w:t>
      </w:r>
    </w:p>
    <w:p w14:paraId="2819D6BA">
      <w:pPr>
        <w:pStyle w:val="2"/>
        <w:numPr>
          <w:ilvl w:val="0"/>
          <w:numId w:val="2"/>
        </w:numPr>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本次澄清对投标函格式中部分文字进行修正；</w:t>
      </w:r>
    </w:p>
    <w:p w14:paraId="0067FA25">
      <w:pPr>
        <w:numPr>
          <w:ilvl w:val="0"/>
          <w:numId w:val="2"/>
        </w:numPr>
        <w:spacing w:line="360" w:lineRule="auto"/>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所有文件格式以最新版澄清文件为准，请随时关注网站信息，否则后果自负；</w:t>
      </w:r>
    </w:p>
    <w:p w14:paraId="30FB48BB">
      <w:pPr>
        <w:pStyle w:val="2"/>
        <w:numPr>
          <w:ilvl w:val="0"/>
          <w:numId w:val="2"/>
        </w:numPr>
        <w:spacing w:line="360" w:lineRule="auto"/>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其他内容不变。</w:t>
      </w:r>
    </w:p>
    <w:p w14:paraId="7BDE6B57">
      <w:pPr>
        <w:rPr>
          <w:rFonts w:hint="default"/>
          <w:b/>
          <w:bCs/>
          <w:lang w:val="en-US" w:eastAsia="zh-CN"/>
        </w:rPr>
      </w:pPr>
      <w:r>
        <w:rPr>
          <w:rFonts w:hint="eastAsia" w:ascii="宋体" w:hAnsi="宋体" w:eastAsia="宋体" w:cs="宋体"/>
          <w:sz w:val="28"/>
          <w:szCs w:val="28"/>
          <w:lang w:val="en-US" w:eastAsia="zh-CN"/>
        </w:rPr>
        <w:t>5.</w:t>
      </w:r>
      <w:r>
        <w:rPr>
          <w:rFonts w:hint="eastAsia" w:ascii="宋体" w:hAnsi="宋体" w:eastAsia="宋体" w:cs="宋体"/>
          <w:b/>
          <w:bCs/>
          <w:sz w:val="28"/>
          <w:szCs w:val="28"/>
          <w:lang w:val="en-US" w:eastAsia="zh-CN"/>
        </w:rPr>
        <w:t>补充说明：系统中开标一览表报价统一填30000元。</w:t>
      </w:r>
    </w:p>
    <w:p w14:paraId="189DD343">
      <w:pPr>
        <w:spacing w:line="360" w:lineRule="auto"/>
        <w:rPr>
          <w:rFonts w:hint="eastAsia" w:ascii="宋体" w:hAnsi="宋体" w:eastAsia="宋体" w:cs="宋体"/>
          <w:color w:val="000000"/>
          <w:sz w:val="28"/>
          <w:szCs w:val="28"/>
          <w:highlight w:val="none"/>
          <w:lang w:val="en-US" w:eastAsia="zh-CN"/>
        </w:rPr>
      </w:pPr>
    </w:p>
    <w:p w14:paraId="25D20852">
      <w:pPr>
        <w:spacing w:line="360" w:lineRule="auto"/>
        <w:jc w:val="right"/>
        <w:rPr>
          <w:rFonts w:hint="eastAsia" w:ascii="宋体" w:hAnsi="宋体" w:eastAsia="宋体" w:cs="宋体"/>
          <w:color w:val="000000"/>
          <w:sz w:val="28"/>
          <w:szCs w:val="28"/>
          <w:highlight w:val="none"/>
          <w:lang w:val="en-US" w:eastAsia="zh-CN"/>
        </w:rPr>
      </w:pPr>
    </w:p>
    <w:p w14:paraId="0EBF0C82">
      <w:pPr>
        <w:pStyle w:val="2"/>
        <w:spacing w:line="360" w:lineRule="auto"/>
        <w:jc w:val="righ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吉林省杭盛项目管理有限公司</w:t>
      </w:r>
    </w:p>
    <w:p w14:paraId="11EE3931">
      <w:pPr>
        <w:spacing w:line="360" w:lineRule="auto"/>
        <w:jc w:val="right"/>
        <w:rPr>
          <w:rFonts w:hint="default"/>
          <w:lang w:val="en-US" w:eastAsia="zh-CN"/>
        </w:rPr>
      </w:pPr>
      <w:r>
        <w:rPr>
          <w:rFonts w:hint="eastAsia" w:ascii="宋体" w:hAnsi="宋体" w:eastAsia="宋体" w:cs="宋体"/>
          <w:color w:val="000000"/>
          <w:sz w:val="28"/>
          <w:szCs w:val="28"/>
          <w:highlight w:val="none"/>
          <w:lang w:val="en-US" w:eastAsia="zh-CN"/>
        </w:rPr>
        <w:t>2025年6月13日</w:t>
      </w:r>
    </w:p>
    <w:p w14:paraId="6A88CAE2">
      <w:pPr>
        <w:jc w:val="right"/>
        <w:rPr>
          <w:rFonts w:hint="eastAsia" w:ascii="宋体" w:hAnsi="宋体" w:eastAsia="宋体" w:cs="宋体"/>
          <w:color w:val="000000"/>
          <w:sz w:val="52"/>
          <w:szCs w:val="52"/>
          <w:highlight w:val="none"/>
          <w:lang w:val="en-US" w:eastAsia="zh-CN"/>
        </w:rPr>
      </w:pPr>
      <w:r>
        <w:rPr>
          <w:rFonts w:hint="eastAsia" w:ascii="宋体" w:hAnsi="宋体" w:eastAsia="宋体" w:cs="宋体"/>
          <w:color w:val="000000"/>
          <w:sz w:val="52"/>
          <w:szCs w:val="52"/>
          <w:highlight w:val="none"/>
          <w:lang w:val="en-US" w:eastAsia="zh-CN"/>
        </w:rPr>
        <w:br w:type="page"/>
      </w:r>
    </w:p>
    <w:p w14:paraId="0DCDA29D">
      <w:pPr>
        <w:pStyle w:val="10"/>
        <w:shd w:val="clear" w:color="auto" w:fill="auto"/>
        <w:jc w:val="center"/>
        <w:outlineLvl w:val="0"/>
        <w:rPr>
          <w:rFonts w:hint="eastAsia" w:ascii="宋体" w:hAnsi="宋体" w:eastAsia="宋体" w:cs="宋体"/>
          <w:sz w:val="20"/>
          <w:highlight w:val="none"/>
        </w:rPr>
      </w:pPr>
      <w:r>
        <w:rPr>
          <w:rFonts w:hint="eastAsia" w:ascii="宋体" w:hAnsi="宋体" w:eastAsia="宋体" w:cs="宋体"/>
          <w:color w:val="000000"/>
          <w:sz w:val="52"/>
          <w:szCs w:val="52"/>
          <w:highlight w:val="none"/>
          <w:lang w:val="en-US" w:eastAsia="zh-CN"/>
        </w:rPr>
        <w:t>乾安县发展和改革局选定10家评审服务机构项目</w:t>
      </w:r>
    </w:p>
    <w:p w14:paraId="65AA6331">
      <w:pPr>
        <w:pStyle w:val="10"/>
        <w:shd w:val="clear" w:color="auto" w:fill="auto"/>
        <w:rPr>
          <w:rFonts w:hint="eastAsia" w:ascii="宋体" w:hAnsi="宋体" w:eastAsia="宋体" w:cs="宋体"/>
          <w:sz w:val="20"/>
          <w:highlight w:val="none"/>
        </w:rPr>
      </w:pPr>
    </w:p>
    <w:p w14:paraId="674A32D9">
      <w:pPr>
        <w:pStyle w:val="10"/>
        <w:shd w:val="clear" w:color="auto" w:fill="auto"/>
        <w:rPr>
          <w:rFonts w:hint="eastAsia" w:ascii="宋体" w:hAnsi="宋体" w:eastAsia="宋体" w:cs="宋体"/>
          <w:sz w:val="20"/>
          <w:highlight w:val="none"/>
        </w:rPr>
      </w:pPr>
    </w:p>
    <w:p w14:paraId="05FCD751">
      <w:pPr>
        <w:pStyle w:val="10"/>
        <w:shd w:val="clear" w:color="auto" w:fill="auto"/>
        <w:rPr>
          <w:rFonts w:hint="eastAsia" w:ascii="宋体" w:hAnsi="宋体" w:eastAsia="宋体" w:cs="宋体"/>
          <w:sz w:val="20"/>
          <w:highlight w:val="none"/>
        </w:rPr>
      </w:pPr>
    </w:p>
    <w:p w14:paraId="3BA5A098">
      <w:pPr>
        <w:pStyle w:val="10"/>
        <w:shd w:val="clear" w:color="auto" w:fill="auto"/>
        <w:spacing w:before="1"/>
        <w:rPr>
          <w:rFonts w:hint="eastAsia" w:ascii="宋体" w:hAnsi="宋体" w:eastAsia="宋体" w:cs="宋体"/>
          <w:sz w:val="20"/>
          <w:highlight w:val="none"/>
        </w:rPr>
      </w:pPr>
    </w:p>
    <w:p w14:paraId="084DC8CC">
      <w:pPr>
        <w:pStyle w:val="10"/>
        <w:shd w:val="clear" w:color="auto" w:fill="auto"/>
        <w:rPr>
          <w:rFonts w:hint="eastAsia" w:ascii="宋体" w:hAnsi="宋体" w:eastAsia="宋体" w:cs="宋体"/>
          <w:b/>
          <w:sz w:val="44"/>
          <w:highlight w:val="none"/>
        </w:rPr>
      </w:pPr>
    </w:p>
    <w:p w14:paraId="3208CC60">
      <w:pPr>
        <w:pStyle w:val="10"/>
        <w:shd w:val="clear" w:color="auto" w:fill="auto"/>
        <w:rPr>
          <w:rFonts w:hint="eastAsia" w:ascii="宋体" w:hAnsi="宋体" w:eastAsia="宋体" w:cs="宋体"/>
          <w:b/>
          <w:sz w:val="44"/>
          <w:highlight w:val="none"/>
        </w:rPr>
      </w:pPr>
    </w:p>
    <w:p w14:paraId="71253966">
      <w:pPr>
        <w:pStyle w:val="10"/>
        <w:shd w:val="clear" w:color="auto" w:fill="auto"/>
        <w:rPr>
          <w:rFonts w:hint="eastAsia" w:ascii="宋体" w:hAnsi="宋体" w:eastAsia="宋体" w:cs="宋体"/>
          <w:b/>
          <w:sz w:val="44"/>
          <w:highlight w:val="none"/>
        </w:rPr>
      </w:pPr>
    </w:p>
    <w:p w14:paraId="0EBC971A">
      <w:pPr>
        <w:pStyle w:val="10"/>
        <w:shd w:val="clear" w:color="auto" w:fill="auto"/>
        <w:spacing w:before="6"/>
        <w:rPr>
          <w:rFonts w:hint="eastAsia" w:ascii="宋体" w:hAnsi="宋体" w:eastAsia="宋体" w:cs="宋体"/>
          <w:b/>
          <w:sz w:val="34"/>
          <w:highlight w:val="none"/>
        </w:rPr>
      </w:pPr>
    </w:p>
    <w:p w14:paraId="1947472A">
      <w:pPr>
        <w:pStyle w:val="10"/>
        <w:shd w:val="clear" w:color="auto" w:fill="auto"/>
        <w:spacing w:before="11"/>
        <w:rPr>
          <w:rFonts w:hint="eastAsia" w:ascii="宋体" w:hAnsi="宋体" w:eastAsia="宋体" w:cs="宋体"/>
          <w:b/>
          <w:sz w:val="72"/>
          <w:szCs w:val="22"/>
          <w:highlight w:val="none"/>
        </w:rPr>
      </w:pPr>
      <w:r>
        <w:rPr>
          <w:rFonts w:hint="eastAsia" w:ascii="宋体" w:hAnsi="宋体" w:eastAsia="宋体" w:cs="宋体"/>
          <w:b/>
          <w:sz w:val="72"/>
          <w:szCs w:val="22"/>
          <w:highlight w:val="none"/>
        </w:rPr>
        <w:t>封闭式框架协议采购征集文件</w:t>
      </w:r>
    </w:p>
    <w:p w14:paraId="2E5ECD8E">
      <w:pPr>
        <w:shd w:val="clear" w:color="auto" w:fill="auto"/>
        <w:spacing w:before="0" w:line="364" w:lineRule="auto"/>
        <w:ind w:left="1677" w:right="1210" w:firstLine="0"/>
        <w:jc w:val="left"/>
        <w:rPr>
          <w:rFonts w:hint="eastAsia" w:ascii="宋体" w:hAnsi="宋体" w:eastAsia="宋体" w:cs="宋体"/>
          <w:b/>
          <w:spacing w:val="-7"/>
          <w:sz w:val="32"/>
          <w:highlight w:val="none"/>
        </w:rPr>
      </w:pPr>
    </w:p>
    <w:p w14:paraId="2B1BED82">
      <w:pPr>
        <w:shd w:val="clear" w:color="auto" w:fill="auto"/>
        <w:spacing w:before="0" w:line="364" w:lineRule="auto"/>
        <w:ind w:left="1677" w:right="1210" w:firstLine="0"/>
        <w:jc w:val="left"/>
        <w:rPr>
          <w:rFonts w:hint="eastAsia" w:ascii="宋体" w:hAnsi="宋体" w:eastAsia="宋体" w:cs="宋体"/>
          <w:b/>
          <w:spacing w:val="-7"/>
          <w:sz w:val="32"/>
          <w:highlight w:val="none"/>
        </w:rPr>
      </w:pPr>
    </w:p>
    <w:p w14:paraId="0A1BE1D9">
      <w:pPr>
        <w:shd w:val="clear" w:color="auto" w:fill="auto"/>
        <w:spacing w:before="0" w:line="364" w:lineRule="auto"/>
        <w:ind w:left="1677" w:right="1210" w:firstLine="0"/>
        <w:jc w:val="left"/>
        <w:rPr>
          <w:rFonts w:hint="eastAsia" w:ascii="宋体" w:hAnsi="宋体" w:eastAsia="宋体" w:cs="宋体"/>
          <w:b/>
          <w:spacing w:val="-7"/>
          <w:sz w:val="32"/>
          <w:highlight w:val="none"/>
        </w:rPr>
      </w:pPr>
    </w:p>
    <w:p w14:paraId="6E24998E">
      <w:pPr>
        <w:shd w:val="clear" w:color="auto" w:fill="auto"/>
        <w:spacing w:before="0" w:line="364" w:lineRule="auto"/>
        <w:ind w:left="1677" w:right="1210" w:firstLine="0"/>
        <w:jc w:val="left"/>
        <w:rPr>
          <w:rFonts w:hint="eastAsia" w:ascii="宋体" w:hAnsi="宋体" w:eastAsia="宋体" w:cs="宋体"/>
          <w:b/>
          <w:spacing w:val="-7"/>
          <w:sz w:val="32"/>
          <w:highlight w:val="none"/>
          <w:lang w:val="en-US" w:eastAsia="zh-CN"/>
        </w:rPr>
      </w:pPr>
      <w:r>
        <w:rPr>
          <w:rFonts w:hint="eastAsia" w:ascii="宋体" w:hAnsi="宋体" w:eastAsia="宋体" w:cs="宋体"/>
          <w:b/>
          <w:spacing w:val="-7"/>
          <w:sz w:val="32"/>
          <w:highlight w:val="none"/>
        </w:rPr>
        <w:t>政府采购计划编号：</w:t>
      </w:r>
      <w:r>
        <w:rPr>
          <w:rFonts w:hint="eastAsia" w:ascii="宋体" w:hAnsi="宋体" w:eastAsia="宋体" w:cs="宋体"/>
          <w:b/>
          <w:spacing w:val="-7"/>
          <w:sz w:val="32"/>
          <w:highlight w:val="none"/>
          <w:lang w:eastAsia="zh-CN"/>
        </w:rPr>
        <w:t>采购计划</w:t>
      </w:r>
      <w:r>
        <w:rPr>
          <w:rFonts w:hint="eastAsia" w:ascii="宋体" w:hAnsi="宋体" w:eastAsia="宋体" w:cs="宋体"/>
          <w:b/>
          <w:spacing w:val="-7"/>
          <w:sz w:val="32"/>
          <w:highlight w:val="none"/>
          <w:lang w:val="en-US" w:eastAsia="zh-CN"/>
        </w:rPr>
        <w:t>备</w:t>
      </w:r>
      <w:r>
        <w:rPr>
          <w:rFonts w:hint="eastAsia" w:ascii="宋体" w:hAnsi="宋体" w:eastAsia="宋体" w:cs="宋体"/>
          <w:b/>
          <w:spacing w:val="-7"/>
          <w:sz w:val="32"/>
          <w:highlight w:val="none"/>
          <w:lang w:eastAsia="zh-CN"/>
        </w:rPr>
        <w:t>-[202</w:t>
      </w:r>
      <w:r>
        <w:rPr>
          <w:rFonts w:hint="eastAsia" w:ascii="宋体" w:hAnsi="宋体" w:eastAsia="宋体" w:cs="宋体"/>
          <w:b/>
          <w:spacing w:val="-7"/>
          <w:sz w:val="32"/>
          <w:highlight w:val="none"/>
          <w:lang w:val="en-US" w:eastAsia="zh-CN"/>
        </w:rPr>
        <w:t>5</w:t>
      </w:r>
      <w:r>
        <w:rPr>
          <w:rFonts w:hint="eastAsia" w:ascii="宋体" w:hAnsi="宋体" w:eastAsia="宋体" w:cs="宋体"/>
          <w:b/>
          <w:spacing w:val="-7"/>
          <w:sz w:val="32"/>
          <w:highlight w:val="none"/>
          <w:lang w:eastAsia="zh-CN"/>
        </w:rPr>
        <w:t>]-000</w:t>
      </w:r>
      <w:r>
        <w:rPr>
          <w:rFonts w:hint="eastAsia" w:ascii="宋体" w:hAnsi="宋体" w:eastAsia="宋体" w:cs="宋体"/>
          <w:b/>
          <w:spacing w:val="-7"/>
          <w:sz w:val="32"/>
          <w:highlight w:val="none"/>
          <w:lang w:val="en-US" w:eastAsia="zh-CN"/>
        </w:rPr>
        <w:t>48</w:t>
      </w:r>
      <w:r>
        <w:rPr>
          <w:rFonts w:hint="eastAsia" w:ascii="宋体" w:hAnsi="宋体" w:eastAsia="宋体" w:cs="宋体"/>
          <w:b/>
          <w:spacing w:val="-7"/>
          <w:sz w:val="32"/>
          <w:highlight w:val="none"/>
          <w:lang w:eastAsia="zh-CN"/>
        </w:rPr>
        <w:t>号</w:t>
      </w:r>
    </w:p>
    <w:p w14:paraId="44C8158E">
      <w:pPr>
        <w:shd w:val="clear" w:color="auto" w:fill="auto"/>
        <w:spacing w:before="0" w:line="364" w:lineRule="auto"/>
        <w:ind w:left="1677" w:right="1210" w:firstLine="0"/>
        <w:jc w:val="left"/>
        <w:outlineLvl w:val="0"/>
        <w:rPr>
          <w:rFonts w:hint="eastAsia" w:ascii="宋体" w:hAnsi="宋体" w:eastAsia="宋体" w:cs="宋体"/>
          <w:b/>
          <w:spacing w:val="0"/>
          <w:sz w:val="32"/>
          <w:highlight w:val="none"/>
          <w:lang w:val="en-US" w:eastAsia="zh-CN"/>
        </w:rPr>
      </w:pPr>
      <w:bookmarkStart w:id="0" w:name="_Toc11999"/>
      <w:bookmarkStart w:id="1" w:name="_Toc31056"/>
      <w:r>
        <w:rPr>
          <w:rFonts w:hint="eastAsia" w:ascii="宋体" w:hAnsi="宋体" w:eastAsia="宋体" w:cs="宋体"/>
          <w:b/>
          <w:spacing w:val="0"/>
          <w:sz w:val="32"/>
          <w:highlight w:val="none"/>
        </w:rPr>
        <w:t>项目编号：</w:t>
      </w:r>
      <w:bookmarkEnd w:id="0"/>
      <w:bookmarkEnd w:id="1"/>
      <w:r>
        <w:rPr>
          <w:rFonts w:hint="eastAsia" w:ascii="宋体" w:hAnsi="宋体" w:eastAsia="宋体" w:cs="宋体"/>
          <w:b/>
          <w:spacing w:val="0"/>
          <w:sz w:val="32"/>
          <w:highlight w:val="none"/>
          <w:lang w:eastAsia="zh-CN"/>
        </w:rPr>
        <w:t>JLHS202505233</w:t>
      </w:r>
    </w:p>
    <w:p w14:paraId="273A5D9D">
      <w:pPr>
        <w:pStyle w:val="3"/>
        <w:outlineLvl w:val="9"/>
        <w:rPr>
          <w:rFonts w:hint="eastAsia" w:ascii="宋体" w:hAnsi="宋体" w:eastAsia="宋体" w:cs="宋体"/>
          <w:b/>
          <w:spacing w:val="0"/>
          <w:sz w:val="32"/>
          <w:highlight w:val="none"/>
          <w:lang w:val="en-US" w:eastAsia="zh-CN"/>
        </w:rPr>
      </w:pPr>
    </w:p>
    <w:p w14:paraId="3A41129D">
      <w:pPr>
        <w:rPr>
          <w:rFonts w:hint="eastAsia" w:ascii="宋体" w:hAnsi="宋体" w:eastAsia="宋体" w:cs="宋体"/>
          <w:b/>
          <w:spacing w:val="0"/>
          <w:sz w:val="32"/>
          <w:highlight w:val="none"/>
          <w:lang w:val="en-US" w:eastAsia="zh-CN"/>
        </w:rPr>
      </w:pPr>
    </w:p>
    <w:p w14:paraId="14E749F3">
      <w:pPr>
        <w:rPr>
          <w:rFonts w:hint="eastAsia" w:ascii="宋体" w:hAnsi="宋体" w:eastAsia="宋体" w:cs="宋体"/>
          <w:b/>
          <w:spacing w:val="0"/>
          <w:sz w:val="32"/>
          <w:highlight w:val="none"/>
          <w:lang w:val="en-US" w:eastAsia="zh-CN"/>
        </w:rPr>
      </w:pPr>
    </w:p>
    <w:p w14:paraId="75D16118">
      <w:pPr>
        <w:pStyle w:val="3"/>
        <w:rPr>
          <w:rFonts w:hint="eastAsia" w:ascii="宋体" w:hAnsi="宋体" w:eastAsia="宋体" w:cs="宋体"/>
          <w:highlight w:val="none"/>
          <w:lang w:val="en-US" w:eastAsia="zh-CN"/>
        </w:rPr>
      </w:pPr>
    </w:p>
    <w:p w14:paraId="583FECF2">
      <w:pPr>
        <w:pStyle w:val="3"/>
        <w:outlineLvl w:val="9"/>
        <w:rPr>
          <w:rFonts w:hint="eastAsia" w:ascii="宋体" w:hAnsi="宋体" w:eastAsia="宋体" w:cs="宋体"/>
          <w:b/>
          <w:spacing w:val="0"/>
          <w:sz w:val="32"/>
          <w:highlight w:val="none"/>
          <w:lang w:val="en-US" w:eastAsia="zh-CN"/>
        </w:rPr>
      </w:pPr>
    </w:p>
    <w:p w14:paraId="46E31E3D">
      <w:pPr>
        <w:rPr>
          <w:rFonts w:hint="eastAsia" w:ascii="宋体" w:hAnsi="宋体" w:eastAsia="宋体" w:cs="宋体"/>
          <w:b/>
          <w:spacing w:val="0"/>
          <w:sz w:val="32"/>
          <w:highlight w:val="none"/>
          <w:lang w:val="en-US" w:eastAsia="zh-CN"/>
        </w:rPr>
      </w:pPr>
    </w:p>
    <w:p w14:paraId="2ECAD03F">
      <w:pPr>
        <w:bidi w:val="0"/>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征集人1：乾安县发展和改革局</w:t>
      </w:r>
    </w:p>
    <w:p w14:paraId="03B61D08">
      <w:pPr>
        <w:bidi w:val="0"/>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征集人2（采购代理机构）：吉林省杭盛项目管理有限公司</w:t>
      </w:r>
    </w:p>
    <w:p w14:paraId="7897CEA1">
      <w:pPr>
        <w:rPr>
          <w:rFonts w:hint="eastAsia" w:ascii="宋体" w:hAnsi="宋体" w:eastAsia="宋体" w:cs="宋体"/>
          <w:highlight w:val="none"/>
          <w:lang w:val="en-US" w:eastAsia="zh-CN"/>
        </w:rPr>
      </w:pPr>
    </w:p>
    <w:p w14:paraId="2DD19ED1">
      <w:pPr>
        <w:rPr>
          <w:rFonts w:hint="eastAsia" w:ascii="宋体" w:hAnsi="宋体" w:eastAsia="宋体" w:cs="宋体"/>
          <w:b/>
          <w:sz w:val="32"/>
          <w:highlight w:val="none"/>
        </w:rPr>
      </w:pPr>
      <w:r>
        <w:rPr>
          <w:rFonts w:hint="eastAsia" w:ascii="宋体" w:hAnsi="宋体" w:eastAsia="宋体" w:cs="宋体"/>
          <w:b/>
          <w:sz w:val="32"/>
          <w:highlight w:val="none"/>
        </w:rPr>
        <w:br w:type="page"/>
      </w:r>
    </w:p>
    <w:sdt>
      <w:sdtPr>
        <w:rPr>
          <w:rFonts w:hint="eastAsia" w:ascii="宋体" w:hAnsi="宋体" w:eastAsia="宋体" w:cs="宋体"/>
          <w:b/>
          <w:bCs/>
          <w:sz w:val="36"/>
          <w:szCs w:val="40"/>
          <w:highlight w:val="none"/>
          <w:lang w:val="zh-CN" w:eastAsia="zh-CN" w:bidi="zh-CN"/>
        </w:rPr>
        <w:id w:val="147478689"/>
        <w15:color w:val="DBDBDB"/>
        <w:docPartObj>
          <w:docPartGallery w:val="Table of Contents"/>
          <w:docPartUnique/>
        </w:docPartObj>
      </w:sdtPr>
      <w:sdtEndPr>
        <w:rPr>
          <w:rFonts w:hint="eastAsia" w:ascii="宋体" w:hAnsi="宋体" w:eastAsia="宋体" w:cs="宋体"/>
          <w:b/>
          <w:bCs/>
          <w:sz w:val="28"/>
          <w:szCs w:val="28"/>
          <w:highlight w:val="none"/>
          <w:lang w:val="zh-CN" w:eastAsia="zh-CN" w:bidi="zh-CN"/>
        </w:rPr>
      </w:sdtEndPr>
      <w:sdtContent>
        <w:p w14:paraId="66CFB310">
          <w:pPr>
            <w:spacing w:before="0" w:beforeLines="0" w:after="0" w:afterLines="0" w:line="360" w:lineRule="auto"/>
            <w:ind w:left="0" w:leftChars="0" w:right="0" w:rightChars="0" w:firstLine="0" w:firstLineChars="0"/>
            <w:jc w:val="center"/>
            <w:rPr>
              <w:rFonts w:hint="eastAsia" w:ascii="宋体" w:hAnsi="宋体" w:eastAsia="宋体" w:cs="宋体"/>
              <w:sz w:val="28"/>
              <w:szCs w:val="28"/>
              <w:highlight w:val="none"/>
            </w:rPr>
          </w:pPr>
          <w:r>
            <w:rPr>
              <w:rFonts w:hint="eastAsia" w:ascii="宋体" w:hAnsi="宋体" w:eastAsia="宋体" w:cs="宋体"/>
              <w:b/>
              <w:bCs/>
              <w:sz w:val="44"/>
              <w:szCs w:val="48"/>
              <w:highlight w:val="none"/>
            </w:rPr>
            <w:t>目录</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p>
        <w:p w14:paraId="428E5B67">
          <w:pPr>
            <w:pStyle w:val="17"/>
            <w:tabs>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_Toc30183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征集公告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_Toc30183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429C758">
          <w:pPr>
            <w:pStyle w:val="17"/>
            <w:tabs>
              <w:tab w:val="right" w:pos="2400"/>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_Toc7834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供应商须知前附表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_Toc7834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B31C3DD">
          <w:pPr>
            <w:pStyle w:val="17"/>
            <w:tabs>
              <w:tab w:val="right" w:pos="2400"/>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_Toc22541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_Toc22541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3CC1F1B">
          <w:pPr>
            <w:pStyle w:val="17"/>
            <w:tabs>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_Toc9281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 xml:space="preserve">第四章 </w:t>
          </w:r>
          <w:r>
            <w:rPr>
              <w:rFonts w:hint="eastAsia" w:ascii="宋体" w:hAnsi="宋体" w:eastAsia="宋体" w:cs="宋体"/>
              <w:sz w:val="28"/>
              <w:szCs w:val="28"/>
              <w:highlight w:val="none"/>
            </w:rPr>
            <w:t>确定入围供应商的资格审查方与标准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_Toc9281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26429C4">
          <w:pPr>
            <w:pStyle w:val="17"/>
            <w:tabs>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_Toc23657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 xml:space="preserve">第五章 </w:t>
          </w:r>
          <w:r>
            <w:rPr>
              <w:rFonts w:hint="eastAsia" w:ascii="宋体" w:hAnsi="宋体" w:eastAsia="宋体" w:cs="宋体"/>
              <w:sz w:val="28"/>
              <w:szCs w:val="28"/>
              <w:highlight w:val="none"/>
            </w:rPr>
            <w:t>确定入围供应商的评审方法、程序与标准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_Toc23657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2AA361C">
          <w:pPr>
            <w:pStyle w:val="17"/>
            <w:tabs>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_Toc28215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 xml:space="preserve">第六章 </w:t>
          </w:r>
          <w:r>
            <w:rPr>
              <w:rFonts w:hint="eastAsia" w:ascii="宋体" w:hAnsi="宋体" w:eastAsia="宋体" w:cs="宋体"/>
              <w:sz w:val="28"/>
              <w:szCs w:val="28"/>
              <w:highlight w:val="none"/>
            </w:rPr>
            <w:t>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_Toc28215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DBFA844">
          <w:pPr>
            <w:pStyle w:val="17"/>
            <w:tabs>
              <w:tab w:val="right" w:pos="2400"/>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_Toc4336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纪律要求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_Toc4336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5A1D255">
          <w:pPr>
            <w:pStyle w:val="17"/>
            <w:tabs>
              <w:tab w:val="right" w:pos="2400"/>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_Toc15072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rPr>
            <w:t>章</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封闭式框架协议、政府采购合同书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5C2BA9F">
          <w:pPr>
            <w:pStyle w:val="17"/>
            <w:tabs>
              <w:tab w:val="right" w:pos="2400"/>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_Toc22503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章</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_Toc22503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F80F6C7">
          <w:pPr>
            <w:pStyle w:val="17"/>
            <w:tabs>
              <w:tab w:val="right" w:leader="dot" w:pos="1013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第十章 用户反馈和评价机制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FF1619A">
          <w:pPr>
            <w:pStyle w:val="17"/>
            <w:tabs>
              <w:tab w:val="right" w:leader="dot" w:pos="10130"/>
            </w:tabs>
            <w:spacing w:line="360" w:lineRule="auto"/>
            <w:rPr>
              <w:rFonts w:hint="eastAsia" w:ascii="宋体" w:hAnsi="宋体" w:eastAsia="宋体" w:cs="宋体"/>
              <w:sz w:val="28"/>
              <w:szCs w:val="28"/>
              <w:highlight w:val="none"/>
            </w:rPr>
          </w:pPr>
        </w:p>
        <w:p w14:paraId="17295B46">
          <w:pPr>
            <w:pStyle w:val="7"/>
            <w:shd w:val="clear" w:color="auto" w:fill="auto"/>
            <w:spacing w:before="61" w:line="360" w:lineRule="auto"/>
            <w:ind w:left="0" w:right="259"/>
            <w:jc w:val="center"/>
            <w:outlineLvl w:val="9"/>
            <w:rPr>
              <w:rFonts w:hint="eastAsia" w:ascii="宋体" w:hAnsi="宋体" w:eastAsia="宋体" w:cs="宋体"/>
              <w:b/>
              <w:bCs/>
              <w:sz w:val="28"/>
              <w:szCs w:val="28"/>
              <w:highlight w:val="none"/>
              <w:lang w:val="zh-CN" w:eastAsia="zh-CN" w:bidi="zh-CN"/>
            </w:rPr>
          </w:pPr>
          <w:r>
            <w:rPr>
              <w:rFonts w:hint="eastAsia" w:ascii="宋体" w:hAnsi="宋体" w:eastAsia="宋体" w:cs="宋体"/>
              <w:sz w:val="36"/>
              <w:szCs w:val="36"/>
              <w:highlight w:val="none"/>
            </w:rPr>
            <w:fldChar w:fldCharType="end"/>
          </w:r>
        </w:p>
      </w:sdtContent>
    </w:sdt>
    <w:p w14:paraId="020D3BD0">
      <w:pPr>
        <w:bidi w:val="0"/>
        <w:rPr>
          <w:rFonts w:hint="eastAsia"/>
        </w:rPr>
      </w:pPr>
    </w:p>
    <w:p w14:paraId="778D3D03">
      <w:pPr>
        <w:bidi w:val="0"/>
        <w:rPr>
          <w:rFonts w:hint="eastAsia"/>
        </w:rPr>
      </w:pPr>
    </w:p>
    <w:p w14:paraId="396578E0">
      <w:pPr>
        <w:bidi w:val="0"/>
        <w:rPr>
          <w:rFonts w:hint="eastAsia"/>
        </w:rPr>
      </w:pPr>
    </w:p>
    <w:p w14:paraId="224A41C3">
      <w:pPr>
        <w:bidi w:val="0"/>
        <w:rPr>
          <w:rFonts w:hint="eastAsia"/>
        </w:rPr>
      </w:pPr>
    </w:p>
    <w:p w14:paraId="70F7C2F1">
      <w:pPr>
        <w:bidi w:val="0"/>
        <w:rPr>
          <w:rFonts w:hint="eastAsia"/>
        </w:rPr>
      </w:pPr>
    </w:p>
    <w:p w14:paraId="15B07EAF">
      <w:pPr>
        <w:tabs>
          <w:tab w:val="left" w:pos="1294"/>
        </w:tabs>
        <w:bidi w:val="0"/>
        <w:jc w:val="left"/>
        <w:rPr>
          <w:rFonts w:hint="eastAsia" w:eastAsia="仿宋"/>
          <w:lang w:eastAsia="zh-CN"/>
        </w:rPr>
        <w:sectPr>
          <w:footerReference r:id="rId5"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r>
        <w:rPr>
          <w:rFonts w:hint="eastAsia"/>
          <w:lang w:eastAsia="zh-CN"/>
        </w:rPr>
        <w:tab/>
      </w:r>
    </w:p>
    <w:p w14:paraId="605036D1">
      <w:pPr>
        <w:pStyle w:val="7"/>
        <w:shd w:val="clear" w:color="auto" w:fill="auto"/>
        <w:spacing w:before="61"/>
        <w:ind w:left="0" w:right="259"/>
        <w:jc w:val="center"/>
        <w:outlineLvl w:val="0"/>
        <w:rPr>
          <w:rFonts w:hint="eastAsia" w:ascii="宋体" w:hAnsi="宋体" w:eastAsia="宋体" w:cs="宋体"/>
          <w:highlight w:val="none"/>
        </w:rPr>
      </w:pPr>
      <w:bookmarkStart w:id="2" w:name="_Toc30183"/>
      <w:r>
        <w:rPr>
          <w:rFonts w:hint="eastAsia" w:ascii="宋体" w:hAnsi="宋体" w:eastAsia="宋体" w:cs="宋体"/>
          <w:highlight w:val="none"/>
        </w:rPr>
        <w:t>第一章 征集公告</w:t>
      </w:r>
      <w:bookmarkEnd w:id="2"/>
    </w:p>
    <w:p w14:paraId="257A2F04">
      <w:pPr>
        <w:pStyle w:val="10"/>
        <w:shd w:val="clear" w:color="auto" w:fill="auto"/>
        <w:spacing w:before="6"/>
        <w:rPr>
          <w:rFonts w:hint="eastAsia" w:ascii="宋体" w:hAnsi="宋体" w:eastAsia="宋体" w:cs="宋体"/>
          <w:b/>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864870</wp:posOffset>
                </wp:positionH>
                <wp:positionV relativeFrom="paragraph">
                  <wp:posOffset>170815</wp:posOffset>
                </wp:positionV>
                <wp:extent cx="5848350" cy="105537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5848350" cy="1055370"/>
                        </a:xfrm>
                        <a:prstGeom prst="rect">
                          <a:avLst/>
                        </a:prstGeom>
                        <a:noFill/>
                        <a:ln w="6096" cap="flat" cmpd="sng">
                          <a:solidFill>
                            <a:srgbClr val="000000"/>
                          </a:solidFill>
                          <a:prstDash val="solid"/>
                          <a:miter/>
                          <a:headEnd type="none" w="med" len="med"/>
                          <a:tailEnd type="none" w="med" len="med"/>
                        </a:ln>
                        <a:effectLst/>
                      </wps:spPr>
                      <wps:txbx>
                        <w:txbxContent>
                          <w:p w14:paraId="7DE32FA4">
                            <w:pPr>
                              <w:spacing w:before="101"/>
                              <w:ind w:left="80" w:right="0" w:firstLine="0"/>
                              <w:jc w:val="left"/>
                              <w:rPr>
                                <w:b/>
                                <w:sz w:val="21"/>
                                <w:szCs w:val="20"/>
                              </w:rPr>
                            </w:pPr>
                            <w:r>
                              <w:rPr>
                                <w:b/>
                                <w:sz w:val="21"/>
                                <w:szCs w:val="20"/>
                              </w:rPr>
                              <w:t>项目概况：</w:t>
                            </w:r>
                          </w:p>
                          <w:p w14:paraId="7ECD0C69">
                            <w:pPr>
                              <w:pBdr>
                                <w:top w:val="single" w:color="auto" w:sz="4" w:space="1"/>
                                <w:left w:val="single" w:color="auto" w:sz="4" w:space="4"/>
                                <w:bottom w:val="single" w:color="auto" w:sz="4" w:space="1"/>
                                <w:right w:val="single" w:color="auto" w:sz="4" w:space="4"/>
                              </w:pBdr>
                              <w:spacing w:line="360" w:lineRule="auto"/>
                              <w:ind w:firstLine="432" w:firstLineChars="200"/>
                              <w:rPr>
                                <w:rFonts w:hint="eastAsia" w:ascii="宋体" w:hAnsi="宋体" w:eastAsia="宋体" w:cs="宋体"/>
                                <w:spacing w:val="3"/>
                                <w:sz w:val="21"/>
                                <w:szCs w:val="21"/>
                                <w:highlight w:val="none"/>
                                <w:u w:val="none"/>
                                <w:lang w:val="en-US" w:eastAsia="zh-CN"/>
                              </w:rPr>
                            </w:pPr>
                            <w:r>
                              <w:rPr>
                                <w:rFonts w:hint="eastAsia" w:ascii="宋体" w:hAnsi="宋体" w:eastAsia="宋体" w:cs="宋体"/>
                                <w:spacing w:val="3"/>
                                <w:sz w:val="21"/>
                                <w:szCs w:val="21"/>
                                <w:u w:val="single"/>
                                <w:lang w:val="en-US" w:eastAsia="zh-CN"/>
                              </w:rPr>
                              <w:t>乾安县发展和改革局选定10家评审服务机构项目</w:t>
                            </w:r>
                            <w:r>
                              <w:rPr>
                                <w:rFonts w:hint="eastAsia" w:ascii="宋体" w:hAnsi="宋体" w:eastAsia="宋体" w:cs="宋体"/>
                                <w:spacing w:val="3"/>
                                <w:sz w:val="21"/>
                                <w:szCs w:val="21"/>
                                <w:u w:val="none"/>
                                <w:lang w:val="en-US" w:eastAsia="zh-CN"/>
                              </w:rPr>
                              <w:t>采购项目的潜在供应商应在“政采云”平台</w:t>
                            </w:r>
                            <w:r>
                              <w:rPr>
                                <w:rFonts w:hint="eastAsia" w:ascii="宋体" w:hAnsi="宋体" w:eastAsia="宋体" w:cs="宋体"/>
                                <w:spacing w:val="3"/>
                                <w:sz w:val="21"/>
                                <w:szCs w:val="21"/>
                                <w:u w:val="single"/>
                                <w:lang w:val="en-US" w:eastAsia="zh-CN"/>
                              </w:rPr>
                              <w:t>（http://www.zcygov.cn）</w:t>
                            </w:r>
                            <w:r>
                              <w:rPr>
                                <w:rFonts w:hint="eastAsia" w:ascii="宋体" w:hAnsi="宋体" w:eastAsia="宋体" w:cs="宋体"/>
                                <w:spacing w:val="3"/>
                                <w:sz w:val="21"/>
                                <w:szCs w:val="21"/>
                                <w:u w:val="none"/>
                                <w:lang w:val="en-US" w:eastAsia="zh-CN"/>
                              </w:rPr>
                              <w:t>获取征集文件，并于</w:t>
                            </w:r>
                            <w:r>
                              <w:rPr>
                                <w:rFonts w:hint="eastAsia" w:ascii="宋体" w:hAnsi="宋体" w:eastAsia="宋体" w:cs="宋体"/>
                                <w:spacing w:val="3"/>
                                <w:sz w:val="21"/>
                                <w:szCs w:val="21"/>
                                <w:highlight w:val="none"/>
                                <w:u w:val="none"/>
                                <w:lang w:val="en-US" w:eastAsia="zh-CN"/>
                              </w:rPr>
                              <w:t>2025年7月3日09点00分（北京时间）前递交响应文件。</w:t>
                            </w:r>
                          </w:p>
                          <w:p w14:paraId="0CC545C2">
                            <w:pPr>
                              <w:pStyle w:val="10"/>
                              <w:spacing w:before="8" w:line="460" w:lineRule="atLeast"/>
                              <w:ind w:right="77" w:firstLine="480" w:firstLineChars="200"/>
                              <w:jc w:val="both"/>
                              <w:rPr>
                                <w:highlight w:val="none"/>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8.1pt;margin-top:13.45pt;height:83.1pt;width:460.5pt;mso-position-horizontal-relative:page;mso-wrap-distance-bottom:0pt;mso-wrap-distance-top:0pt;z-index:-251655168;mso-width-relative:page;mso-height-relative:page;" filled="f" stroked="t" coordsize="21600,21600" o:gfxdata="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9SLs2AAAAAsBAAAPAAAAAAAAAAEAIAAAACIAAABkcnMvZG93&#10;bnJldi54bWxQSwECFAAUAAAACACHTuJA8lD7xTkCAABzBAAADgAAAAAAAAABACAAAAAnAQAAZHJz&#10;L2Uyb0RvYy54bWxQSwUGAAAAAAYABgBZAQAA0gUAAAAA&#10;">
                <v:fill on="f" focussize="0,0"/>
                <v:stroke weight="0.48pt" color="#000000" joinstyle="miter"/>
                <v:imagedata o:title=""/>
                <o:lock v:ext="edit" aspectratio="f"/>
                <v:textbox inset="0mm,0mm,0mm,0mm">
                  <w:txbxContent>
                    <w:p w14:paraId="7DE32FA4">
                      <w:pPr>
                        <w:spacing w:before="101"/>
                        <w:ind w:left="80" w:right="0" w:firstLine="0"/>
                        <w:jc w:val="left"/>
                        <w:rPr>
                          <w:b/>
                          <w:sz w:val="21"/>
                          <w:szCs w:val="20"/>
                        </w:rPr>
                      </w:pPr>
                      <w:r>
                        <w:rPr>
                          <w:b/>
                          <w:sz w:val="21"/>
                          <w:szCs w:val="20"/>
                        </w:rPr>
                        <w:t>项目概况：</w:t>
                      </w:r>
                    </w:p>
                    <w:p w14:paraId="7ECD0C69">
                      <w:pPr>
                        <w:pBdr>
                          <w:top w:val="single" w:color="auto" w:sz="4" w:space="1"/>
                          <w:left w:val="single" w:color="auto" w:sz="4" w:space="4"/>
                          <w:bottom w:val="single" w:color="auto" w:sz="4" w:space="1"/>
                          <w:right w:val="single" w:color="auto" w:sz="4" w:space="4"/>
                        </w:pBdr>
                        <w:spacing w:line="360" w:lineRule="auto"/>
                        <w:ind w:firstLine="432" w:firstLineChars="200"/>
                        <w:rPr>
                          <w:rFonts w:hint="eastAsia" w:ascii="宋体" w:hAnsi="宋体" w:eastAsia="宋体" w:cs="宋体"/>
                          <w:spacing w:val="3"/>
                          <w:sz w:val="21"/>
                          <w:szCs w:val="21"/>
                          <w:highlight w:val="none"/>
                          <w:u w:val="none"/>
                          <w:lang w:val="en-US" w:eastAsia="zh-CN"/>
                        </w:rPr>
                      </w:pPr>
                      <w:r>
                        <w:rPr>
                          <w:rFonts w:hint="eastAsia" w:ascii="宋体" w:hAnsi="宋体" w:eastAsia="宋体" w:cs="宋体"/>
                          <w:spacing w:val="3"/>
                          <w:sz w:val="21"/>
                          <w:szCs w:val="21"/>
                          <w:u w:val="single"/>
                          <w:lang w:val="en-US" w:eastAsia="zh-CN"/>
                        </w:rPr>
                        <w:t>乾安县发展和改革局选定10家评审服务机构项目</w:t>
                      </w:r>
                      <w:r>
                        <w:rPr>
                          <w:rFonts w:hint="eastAsia" w:ascii="宋体" w:hAnsi="宋体" w:eastAsia="宋体" w:cs="宋体"/>
                          <w:spacing w:val="3"/>
                          <w:sz w:val="21"/>
                          <w:szCs w:val="21"/>
                          <w:u w:val="none"/>
                          <w:lang w:val="en-US" w:eastAsia="zh-CN"/>
                        </w:rPr>
                        <w:t>采购项目的潜在供应商应在“政采云”平台</w:t>
                      </w:r>
                      <w:r>
                        <w:rPr>
                          <w:rFonts w:hint="eastAsia" w:ascii="宋体" w:hAnsi="宋体" w:eastAsia="宋体" w:cs="宋体"/>
                          <w:spacing w:val="3"/>
                          <w:sz w:val="21"/>
                          <w:szCs w:val="21"/>
                          <w:u w:val="single"/>
                          <w:lang w:val="en-US" w:eastAsia="zh-CN"/>
                        </w:rPr>
                        <w:t>（http://www.zcygov.cn）</w:t>
                      </w:r>
                      <w:r>
                        <w:rPr>
                          <w:rFonts w:hint="eastAsia" w:ascii="宋体" w:hAnsi="宋体" w:eastAsia="宋体" w:cs="宋体"/>
                          <w:spacing w:val="3"/>
                          <w:sz w:val="21"/>
                          <w:szCs w:val="21"/>
                          <w:u w:val="none"/>
                          <w:lang w:val="en-US" w:eastAsia="zh-CN"/>
                        </w:rPr>
                        <w:t>获取征集文件，并于</w:t>
                      </w:r>
                      <w:r>
                        <w:rPr>
                          <w:rFonts w:hint="eastAsia" w:ascii="宋体" w:hAnsi="宋体" w:eastAsia="宋体" w:cs="宋体"/>
                          <w:spacing w:val="3"/>
                          <w:sz w:val="21"/>
                          <w:szCs w:val="21"/>
                          <w:highlight w:val="none"/>
                          <w:u w:val="none"/>
                          <w:lang w:val="en-US" w:eastAsia="zh-CN"/>
                        </w:rPr>
                        <w:t>2025年7月3日09点00分（北京时间）前递交响应文件。</w:t>
                      </w:r>
                    </w:p>
                    <w:p w14:paraId="0CC545C2">
                      <w:pPr>
                        <w:pStyle w:val="10"/>
                        <w:spacing w:before="8" w:line="460" w:lineRule="atLeast"/>
                        <w:ind w:right="77" w:firstLine="480" w:firstLineChars="200"/>
                        <w:jc w:val="both"/>
                        <w:rPr>
                          <w:highlight w:val="none"/>
                        </w:rPr>
                      </w:pPr>
                    </w:p>
                  </w:txbxContent>
                </v:textbox>
                <w10:wrap type="topAndBottom"/>
              </v:shape>
            </w:pict>
          </mc:Fallback>
        </mc:AlternateContent>
      </w:r>
    </w:p>
    <w:p w14:paraId="16169B8D">
      <w:pPr>
        <w:pStyle w:val="8"/>
        <w:numPr>
          <w:ilvl w:val="0"/>
          <w:numId w:val="0"/>
        </w:numPr>
        <w:shd w:val="clear" w:color="auto" w:fill="auto"/>
        <w:tabs>
          <w:tab w:val="left" w:pos="711"/>
        </w:tabs>
        <w:spacing w:before="211" w:after="0" w:line="360" w:lineRule="auto"/>
        <w:ind w:left="710" w:leftChars="0" w:right="0" w:rightChars="0" w:hanging="313" w:firstLineChars="0"/>
        <w:jc w:val="left"/>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1.</w:t>
      </w:r>
      <w:r>
        <w:rPr>
          <w:rFonts w:hint="eastAsia" w:ascii="宋体" w:hAnsi="宋体" w:eastAsia="宋体" w:cs="宋体"/>
          <w:sz w:val="21"/>
          <w:szCs w:val="21"/>
          <w:highlight w:val="none"/>
        </w:rPr>
        <w:t>项目基本情况</w:t>
      </w:r>
    </w:p>
    <w:p w14:paraId="6F45E87A">
      <w:pPr>
        <w:pStyle w:val="10"/>
        <w:shd w:val="clear" w:color="auto" w:fill="auto"/>
        <w:spacing w:before="161" w:line="360" w:lineRule="auto"/>
        <w:ind w:left="87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1.1 政府采购计划编号：</w:t>
      </w:r>
      <w:r>
        <w:rPr>
          <w:rFonts w:hint="eastAsia" w:ascii="宋体" w:hAnsi="宋体" w:eastAsia="宋体" w:cs="宋体"/>
          <w:sz w:val="21"/>
          <w:szCs w:val="21"/>
          <w:highlight w:val="none"/>
          <w:lang w:eastAsia="zh-CN"/>
        </w:rPr>
        <w:t>采购计划备-[2025]-00048号</w:t>
      </w:r>
    </w:p>
    <w:p w14:paraId="0FF8A8F3">
      <w:pPr>
        <w:pStyle w:val="38"/>
        <w:numPr>
          <w:ilvl w:val="1"/>
          <w:numId w:val="0"/>
        </w:numPr>
        <w:shd w:val="clear" w:color="auto" w:fill="auto"/>
        <w:tabs>
          <w:tab w:val="left" w:pos="1299"/>
        </w:tabs>
        <w:spacing w:before="160" w:after="0" w:line="360" w:lineRule="auto"/>
        <w:ind w:left="1298" w:leftChars="0" w:right="0" w:rightChars="0" w:hanging="421" w:firstLineChars="0"/>
        <w:jc w:val="left"/>
        <w:rPr>
          <w:rFonts w:hint="eastAsia" w:ascii="宋体" w:hAnsi="宋体" w:eastAsia="宋体" w:cs="宋体"/>
          <w:spacing w:val="-12"/>
          <w:sz w:val="21"/>
          <w:szCs w:val="21"/>
          <w:highlight w:val="none"/>
          <w:lang w:val="zh-CN" w:eastAsia="zh-CN" w:bidi="zh-CN"/>
        </w:rPr>
      </w:pPr>
      <w:r>
        <w:rPr>
          <w:rFonts w:hint="eastAsia" w:ascii="宋体" w:hAnsi="宋体" w:eastAsia="宋体" w:cs="宋体"/>
          <w:spacing w:val="-12"/>
          <w:w w:val="100"/>
          <w:sz w:val="21"/>
          <w:szCs w:val="21"/>
          <w:highlight w:val="none"/>
          <w:lang w:val="zh-CN" w:eastAsia="zh-CN" w:bidi="zh-CN"/>
        </w:rPr>
        <w:t>1.2</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JLHS202505233</w:t>
      </w:r>
    </w:p>
    <w:p w14:paraId="5B236F0A">
      <w:pPr>
        <w:pStyle w:val="38"/>
        <w:numPr>
          <w:ilvl w:val="1"/>
          <w:numId w:val="0"/>
        </w:numPr>
        <w:shd w:val="clear" w:color="auto" w:fill="auto"/>
        <w:tabs>
          <w:tab w:val="left" w:pos="1299"/>
        </w:tabs>
        <w:spacing w:before="161" w:after="0" w:line="360" w:lineRule="auto"/>
        <w:ind w:left="1298" w:leftChars="0" w:right="0" w:rightChars="0" w:hanging="421" w:firstLineChars="0"/>
        <w:jc w:val="left"/>
        <w:rPr>
          <w:rFonts w:hint="eastAsia" w:ascii="宋体" w:hAnsi="宋体" w:eastAsia="宋体" w:cs="宋体"/>
          <w:sz w:val="21"/>
          <w:szCs w:val="21"/>
          <w:highlight w:val="none"/>
        </w:rPr>
      </w:pPr>
      <w:r>
        <w:rPr>
          <w:rFonts w:hint="eastAsia" w:ascii="宋体" w:hAnsi="宋体" w:eastAsia="宋体" w:cs="宋体"/>
          <w:w w:val="100"/>
          <w:sz w:val="21"/>
          <w:szCs w:val="21"/>
          <w:highlight w:val="none"/>
          <w:lang w:val="zh-CN" w:eastAsia="zh-CN" w:bidi="zh-CN"/>
        </w:rPr>
        <w:t>1.3</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乾安县发展和改革局选定10家评审服务机构项目</w:t>
      </w:r>
    </w:p>
    <w:p w14:paraId="185532AA">
      <w:pPr>
        <w:pStyle w:val="38"/>
        <w:numPr>
          <w:ilvl w:val="1"/>
          <w:numId w:val="0"/>
        </w:numPr>
        <w:shd w:val="clear" w:color="auto" w:fill="auto"/>
        <w:tabs>
          <w:tab w:val="left" w:pos="880"/>
        </w:tabs>
        <w:spacing w:before="160" w:after="0" w:line="360" w:lineRule="auto"/>
        <w:ind w:left="898" w:leftChars="0" w:right="449" w:rightChars="204" w:hanging="21" w:firstLineChars="0"/>
        <w:jc w:val="left"/>
        <w:rPr>
          <w:rFonts w:hint="eastAsia" w:ascii="宋体" w:hAnsi="宋体" w:eastAsia="宋体" w:cs="宋体"/>
          <w:sz w:val="21"/>
          <w:szCs w:val="21"/>
          <w:highlight w:val="none"/>
        </w:rPr>
      </w:pPr>
      <w:r>
        <w:rPr>
          <w:rFonts w:hint="eastAsia" w:ascii="宋体" w:hAnsi="宋体" w:eastAsia="宋体" w:cs="宋体"/>
          <w:w w:val="100"/>
          <w:sz w:val="21"/>
          <w:szCs w:val="21"/>
          <w:lang w:val="zh-CN" w:eastAsia="zh-CN" w:bidi="zh-CN"/>
        </w:rPr>
        <w:t>1.4</w:t>
      </w:r>
      <w:r>
        <w:rPr>
          <w:rFonts w:hint="eastAsia" w:ascii="宋体" w:hAnsi="宋体" w:eastAsia="宋体" w:cs="宋体"/>
          <w:sz w:val="21"/>
          <w:szCs w:val="21"/>
          <w:highlight w:val="none"/>
        </w:rPr>
        <w:t>咨询服务费收费标准</w:t>
      </w:r>
    </w:p>
    <w:p w14:paraId="4C0078D6">
      <w:pPr>
        <w:pStyle w:val="38"/>
        <w:numPr>
          <w:ilvl w:val="1"/>
          <w:numId w:val="0"/>
        </w:numPr>
        <w:shd w:val="clear" w:color="auto" w:fill="auto"/>
        <w:tabs>
          <w:tab w:val="left" w:pos="1299"/>
        </w:tabs>
        <w:spacing w:before="161" w:after="0" w:line="360" w:lineRule="auto"/>
        <w:ind w:left="1260" w:leftChars="398" w:right="450" w:rightChars="0" w:hanging="384" w:hangingChars="183"/>
        <w:jc w:val="left"/>
        <w:rPr>
          <w:rFonts w:hint="eastAsia" w:ascii="宋体" w:hAnsi="宋体" w:eastAsia="宋体" w:cs="宋体"/>
          <w:sz w:val="21"/>
          <w:szCs w:val="21"/>
          <w:highlight w:val="none"/>
          <w:lang w:val="en-US" w:eastAsia="zh-CN"/>
        </w:rPr>
      </w:pPr>
      <w:r>
        <w:rPr>
          <w:rFonts w:hint="eastAsia" w:ascii="宋体" w:hAnsi="宋体" w:eastAsia="宋体" w:cs="宋体"/>
          <w:w w:val="100"/>
          <w:sz w:val="21"/>
          <w:szCs w:val="21"/>
          <w:lang w:val="en-US" w:eastAsia="zh-CN" w:bidi="zh-CN"/>
        </w:rPr>
        <w:t>1.4.</w:t>
      </w:r>
      <w:r>
        <w:rPr>
          <w:rFonts w:hint="eastAsia" w:ascii="宋体" w:hAnsi="宋体" w:eastAsia="宋体" w:cs="宋体"/>
          <w:sz w:val="21"/>
          <w:szCs w:val="21"/>
          <w:highlight w:val="none"/>
        </w:rPr>
        <w:t>1项目申请报告、项目可行性研究报告评审收费标准:评审费用标准为</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/个</w:t>
      </w:r>
    </w:p>
    <w:p w14:paraId="069E6705">
      <w:pPr>
        <w:pStyle w:val="38"/>
        <w:numPr>
          <w:ilvl w:val="1"/>
          <w:numId w:val="0"/>
        </w:numPr>
        <w:shd w:val="clear" w:color="auto" w:fill="auto"/>
        <w:tabs>
          <w:tab w:val="left" w:pos="1299"/>
        </w:tabs>
        <w:spacing w:before="161" w:after="0" w:line="360" w:lineRule="auto"/>
        <w:ind w:left="1260" w:leftChars="398" w:right="450" w:rightChars="0" w:hanging="384" w:hangingChars="183"/>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1.4.2</w:t>
      </w:r>
      <w:r>
        <w:rPr>
          <w:rFonts w:hint="eastAsia" w:ascii="宋体" w:hAnsi="宋体" w:eastAsia="宋体" w:cs="宋体"/>
          <w:sz w:val="21"/>
          <w:szCs w:val="21"/>
          <w:highlight w:val="none"/>
        </w:rPr>
        <w:t>项目初步设计及概算评审收费标准:评审费用标准为</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rPr>
        <w:t>;</w:t>
      </w:r>
    </w:p>
    <w:p w14:paraId="5D124CAF">
      <w:pPr>
        <w:pStyle w:val="38"/>
        <w:numPr>
          <w:ilvl w:val="1"/>
          <w:numId w:val="0"/>
        </w:numPr>
        <w:shd w:val="clear" w:color="auto" w:fill="auto"/>
        <w:tabs>
          <w:tab w:val="left" w:pos="1299"/>
        </w:tabs>
        <w:spacing w:before="161" w:after="0" w:line="360" w:lineRule="auto"/>
        <w:ind w:left="1260" w:leftChars="398" w:right="450" w:rightChars="0" w:hanging="384" w:hangingChars="183"/>
        <w:jc w:val="left"/>
        <w:rPr>
          <w:rFonts w:hint="eastAsia" w:ascii="宋体" w:hAnsi="宋体" w:eastAsia="宋体" w:cs="宋体"/>
          <w:sz w:val="21"/>
          <w:szCs w:val="21"/>
          <w:highlight w:val="none"/>
        </w:rPr>
      </w:pPr>
      <w:r>
        <w:rPr>
          <w:rFonts w:hint="eastAsia" w:ascii="宋体" w:hAnsi="宋体" w:eastAsia="宋体" w:cs="宋体"/>
          <w:w w:val="100"/>
          <w:sz w:val="21"/>
          <w:szCs w:val="21"/>
          <w:lang w:val="zh-CN" w:eastAsia="zh-CN" w:bidi="zh-CN"/>
        </w:rPr>
        <w:t>1.</w:t>
      </w:r>
      <w:r>
        <w:rPr>
          <w:rFonts w:hint="eastAsia" w:ascii="宋体" w:hAnsi="宋体" w:eastAsia="宋体" w:cs="宋体"/>
          <w:w w:val="100"/>
          <w:sz w:val="21"/>
          <w:szCs w:val="21"/>
          <w:lang w:val="en-US" w:eastAsia="zh-CN" w:bidi="zh-CN"/>
        </w:rPr>
        <w:t>5</w:t>
      </w: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lang w:val="en-US" w:eastAsia="zh-CN"/>
        </w:rPr>
        <w:t>乾安县发展和改革局选定10家评审服务机构项目采购需求请详见征集文件</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lang w:eastAsia="zh-CN"/>
        </w:rPr>
        <w:t>章</w:t>
      </w:r>
    </w:p>
    <w:p w14:paraId="119158F0">
      <w:pPr>
        <w:pStyle w:val="38"/>
        <w:numPr>
          <w:ilvl w:val="0"/>
          <w:numId w:val="0"/>
        </w:numPr>
        <w:shd w:val="clear" w:color="auto" w:fill="auto"/>
        <w:tabs>
          <w:tab w:val="left" w:pos="1299"/>
        </w:tabs>
        <w:spacing w:before="161" w:after="0" w:line="360" w:lineRule="auto"/>
        <w:ind w:left="877" w:leftChars="0" w:right="0" w:right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框架协议期限：确定入围后签订合同满24个月终止</w:t>
      </w:r>
      <w:r>
        <w:rPr>
          <w:rFonts w:hint="eastAsia" w:ascii="宋体" w:hAnsi="宋体" w:eastAsia="宋体" w:cs="宋体"/>
          <w:sz w:val="21"/>
          <w:szCs w:val="21"/>
          <w:highlight w:val="none"/>
          <w:lang w:eastAsia="zh-CN"/>
        </w:rPr>
        <w:t>。</w:t>
      </w:r>
    </w:p>
    <w:p w14:paraId="28D1329F">
      <w:pPr>
        <w:pStyle w:val="38"/>
        <w:numPr>
          <w:ilvl w:val="0"/>
          <w:numId w:val="0"/>
        </w:numPr>
        <w:shd w:val="clear" w:color="auto" w:fill="auto"/>
        <w:tabs>
          <w:tab w:val="left" w:pos="1299"/>
        </w:tabs>
        <w:spacing w:before="160" w:after="0" w:line="360" w:lineRule="auto"/>
        <w:ind w:left="877"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入围供应商数量上限：</w:t>
      </w:r>
      <w:r>
        <w:rPr>
          <w:rFonts w:hint="eastAsia" w:ascii="宋体" w:hAnsi="宋体" w:eastAsia="宋体" w:cs="宋体"/>
          <w:sz w:val="21"/>
          <w:szCs w:val="21"/>
          <w:highlight w:val="none"/>
          <w:lang w:val="en-US" w:eastAsia="zh-CN"/>
        </w:rPr>
        <w:t>10</w:t>
      </w:r>
      <w:r>
        <w:rPr>
          <w:rFonts w:hint="eastAsia" w:ascii="宋体" w:hAnsi="宋体" w:eastAsia="宋体" w:cs="宋体"/>
          <w:spacing w:val="-30"/>
          <w:sz w:val="21"/>
          <w:szCs w:val="21"/>
          <w:highlight w:val="none"/>
        </w:rPr>
        <w:t>家</w:t>
      </w:r>
    </w:p>
    <w:p w14:paraId="634F2568">
      <w:pPr>
        <w:pStyle w:val="38"/>
        <w:numPr>
          <w:ilvl w:val="0"/>
          <w:numId w:val="0"/>
        </w:numPr>
        <w:shd w:val="clear" w:color="auto" w:fill="auto"/>
        <w:tabs>
          <w:tab w:val="left" w:pos="1299"/>
        </w:tabs>
        <w:spacing w:before="161" w:after="0" w:line="360" w:lineRule="auto"/>
        <w:ind w:left="877"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接受联合体投标</w:t>
      </w:r>
    </w:p>
    <w:p w14:paraId="304147F4">
      <w:pPr>
        <w:pStyle w:val="38"/>
        <w:numPr>
          <w:ilvl w:val="0"/>
          <w:numId w:val="0"/>
        </w:numPr>
        <w:shd w:val="clear" w:color="auto" w:fill="auto"/>
        <w:tabs>
          <w:tab w:val="left" w:pos="1299"/>
        </w:tabs>
        <w:spacing w:before="160" w:after="0" w:line="360" w:lineRule="auto"/>
        <w:ind w:left="877"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本项目为</w:t>
      </w:r>
      <w:r>
        <w:rPr>
          <w:rFonts w:hint="eastAsia" w:ascii="宋体" w:hAnsi="宋体" w:eastAsia="宋体" w:cs="宋体"/>
          <w:sz w:val="21"/>
          <w:szCs w:val="21"/>
          <w:highlight w:val="none"/>
          <w:lang w:val="en-US" w:eastAsia="zh-CN"/>
        </w:rPr>
        <w:t>封闭式</w:t>
      </w:r>
      <w:r>
        <w:rPr>
          <w:rFonts w:hint="eastAsia" w:ascii="宋体" w:hAnsi="宋体" w:eastAsia="宋体" w:cs="宋体"/>
          <w:sz w:val="21"/>
          <w:szCs w:val="21"/>
          <w:highlight w:val="none"/>
        </w:rPr>
        <w:t>框架协议采购</w:t>
      </w:r>
    </w:p>
    <w:p w14:paraId="0B73BADD">
      <w:pPr>
        <w:pStyle w:val="8"/>
        <w:numPr>
          <w:ilvl w:val="0"/>
          <w:numId w:val="0"/>
        </w:numPr>
        <w:shd w:val="clear" w:color="auto" w:fill="auto"/>
        <w:tabs>
          <w:tab w:val="left" w:pos="711"/>
        </w:tabs>
        <w:spacing w:before="161" w:after="0" w:line="360" w:lineRule="auto"/>
        <w:ind w:left="710" w:leftChars="0" w:right="0" w:rightChars="0" w:hanging="313" w:firstLineChars="0"/>
        <w:jc w:val="left"/>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2.</w:t>
      </w:r>
      <w:r>
        <w:rPr>
          <w:rFonts w:hint="eastAsia" w:ascii="宋体" w:hAnsi="宋体" w:eastAsia="宋体" w:cs="宋体"/>
          <w:sz w:val="21"/>
          <w:szCs w:val="21"/>
          <w:highlight w:val="none"/>
        </w:rPr>
        <w:t>申请人的资格要求：</w:t>
      </w:r>
    </w:p>
    <w:p w14:paraId="6940923B">
      <w:pPr>
        <w:pStyle w:val="38"/>
        <w:numPr>
          <w:ilvl w:val="1"/>
          <w:numId w:val="3"/>
        </w:numPr>
        <w:shd w:val="clear" w:color="auto" w:fill="auto"/>
        <w:tabs>
          <w:tab w:val="left" w:pos="1299"/>
        </w:tabs>
        <w:spacing w:before="160" w:after="0" w:line="360" w:lineRule="auto"/>
        <w:ind w:left="1298" w:right="0" w:hanging="42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满足《中华人民共和国政府采购法》第二十二条规定；</w:t>
      </w:r>
    </w:p>
    <w:p w14:paraId="03B36A06">
      <w:pPr>
        <w:pStyle w:val="38"/>
        <w:numPr>
          <w:ilvl w:val="1"/>
          <w:numId w:val="3"/>
        </w:numPr>
        <w:shd w:val="clear" w:color="auto" w:fill="auto"/>
        <w:tabs>
          <w:tab w:val="left" w:pos="1299"/>
        </w:tabs>
        <w:spacing w:before="161" w:after="0" w:line="360" w:lineRule="auto"/>
        <w:ind w:left="878" w:leftChars="0" w:right="657" w:firstLine="0" w:firstLineChars="0"/>
        <w:jc w:val="both"/>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落实政府采购政策需满足的资格要求：本项目专门面向中小企业采购，按《政</w:t>
      </w:r>
      <w:r>
        <w:rPr>
          <w:rFonts w:hint="eastAsia" w:ascii="宋体" w:hAnsi="宋体" w:eastAsia="宋体" w:cs="宋体"/>
          <w:spacing w:val="-3"/>
          <w:sz w:val="21"/>
          <w:szCs w:val="21"/>
          <w:highlight w:val="none"/>
        </w:rPr>
        <w:t>府采购促进中小企业发展管理办法》</w:t>
      </w:r>
      <w:r>
        <w:rPr>
          <w:rFonts w:hint="eastAsia" w:ascii="宋体" w:hAnsi="宋体" w:eastAsia="宋体" w:cs="宋体"/>
          <w:sz w:val="21"/>
          <w:szCs w:val="21"/>
          <w:highlight w:val="none"/>
        </w:rPr>
        <w:t>（财库[2020]46</w:t>
      </w:r>
      <w:r>
        <w:rPr>
          <w:rFonts w:hint="eastAsia" w:ascii="宋体" w:hAnsi="宋体" w:eastAsia="宋体" w:cs="宋体"/>
          <w:spacing w:val="-30"/>
          <w:sz w:val="21"/>
          <w:szCs w:val="21"/>
          <w:highlight w:val="none"/>
        </w:rPr>
        <w:t xml:space="preserve"> 号</w:t>
      </w:r>
      <w:r>
        <w:rPr>
          <w:rFonts w:hint="eastAsia" w:ascii="宋体" w:hAnsi="宋体" w:eastAsia="宋体" w:cs="宋体"/>
          <w:spacing w:val="-22"/>
          <w:sz w:val="21"/>
          <w:szCs w:val="21"/>
          <w:highlight w:val="none"/>
        </w:rPr>
        <w:t>）</w:t>
      </w:r>
      <w:r>
        <w:rPr>
          <w:rFonts w:hint="eastAsia" w:ascii="宋体" w:hAnsi="宋体" w:eastAsia="宋体" w:cs="宋体"/>
          <w:spacing w:val="-8"/>
          <w:sz w:val="21"/>
          <w:szCs w:val="21"/>
          <w:highlight w:val="none"/>
        </w:rPr>
        <w:t>、《关于进一步加大政府采购</w:t>
      </w:r>
      <w:r>
        <w:rPr>
          <w:rFonts w:hint="eastAsia" w:ascii="宋体" w:hAnsi="宋体" w:eastAsia="宋体" w:cs="宋体"/>
          <w:spacing w:val="-4"/>
          <w:sz w:val="21"/>
          <w:szCs w:val="21"/>
          <w:highlight w:val="none"/>
        </w:rPr>
        <w:t>支持中小企业力度的通知》</w:t>
      </w:r>
      <w:r>
        <w:rPr>
          <w:rFonts w:hint="eastAsia" w:ascii="宋体" w:hAnsi="宋体" w:eastAsia="宋体" w:cs="宋体"/>
          <w:sz w:val="21"/>
          <w:szCs w:val="21"/>
          <w:highlight w:val="none"/>
        </w:rPr>
        <w:t>（财库[2022]19</w:t>
      </w:r>
      <w:r>
        <w:rPr>
          <w:rFonts w:hint="eastAsia" w:ascii="宋体" w:hAnsi="宋体" w:eastAsia="宋体" w:cs="宋体"/>
          <w:spacing w:val="-30"/>
          <w:sz w:val="21"/>
          <w:szCs w:val="21"/>
          <w:highlight w:val="none"/>
        </w:rPr>
        <w:t xml:space="preserve"> 号</w:t>
      </w:r>
      <w:r>
        <w:rPr>
          <w:rFonts w:hint="eastAsia" w:ascii="宋体" w:hAnsi="宋体" w:eastAsia="宋体" w:cs="宋体"/>
          <w:spacing w:val="-22"/>
          <w:sz w:val="21"/>
          <w:szCs w:val="21"/>
          <w:highlight w:val="none"/>
        </w:rPr>
        <w:t>）</w:t>
      </w:r>
      <w:r>
        <w:rPr>
          <w:rFonts w:hint="eastAsia" w:ascii="宋体" w:hAnsi="宋体" w:eastAsia="宋体" w:cs="宋体"/>
          <w:spacing w:val="-8"/>
          <w:sz w:val="21"/>
          <w:szCs w:val="21"/>
          <w:highlight w:val="none"/>
        </w:rPr>
        <w:t>、《关于政府采购支持监狱企业发展有</w:t>
      </w:r>
      <w:r>
        <w:rPr>
          <w:rFonts w:hint="eastAsia" w:ascii="宋体" w:hAnsi="宋体" w:eastAsia="宋体" w:cs="宋体"/>
          <w:spacing w:val="-6"/>
          <w:sz w:val="21"/>
          <w:szCs w:val="21"/>
          <w:highlight w:val="none"/>
        </w:rPr>
        <w:t>关问题的通知》(财库</w:t>
      </w:r>
      <w:r>
        <w:rPr>
          <w:rFonts w:hint="eastAsia" w:ascii="宋体" w:hAnsi="宋体" w:eastAsia="宋体" w:cs="宋体"/>
          <w:sz w:val="21"/>
          <w:szCs w:val="21"/>
          <w:highlight w:val="none"/>
        </w:rPr>
        <w:t>[2014]68</w:t>
      </w:r>
      <w:r>
        <w:rPr>
          <w:rFonts w:hint="eastAsia" w:ascii="宋体" w:hAnsi="宋体" w:eastAsia="宋体" w:cs="宋体"/>
          <w:spacing w:val="-13"/>
          <w:sz w:val="21"/>
          <w:szCs w:val="21"/>
          <w:highlight w:val="none"/>
        </w:rPr>
        <w:t xml:space="preserve"> 号)、《三部门联合发布关于促进残疾人就业政府采购政</w:t>
      </w:r>
      <w:r>
        <w:rPr>
          <w:rFonts w:hint="eastAsia" w:ascii="宋体" w:hAnsi="宋体" w:eastAsia="宋体" w:cs="宋体"/>
          <w:sz w:val="21"/>
          <w:szCs w:val="21"/>
          <w:highlight w:val="none"/>
        </w:rPr>
        <w:t>策的通知》(财库[2017]141</w:t>
      </w:r>
      <w:r>
        <w:rPr>
          <w:rFonts w:hint="eastAsia" w:ascii="宋体" w:hAnsi="宋体" w:eastAsia="宋体" w:cs="宋体"/>
          <w:spacing w:val="-9"/>
          <w:sz w:val="21"/>
          <w:szCs w:val="21"/>
          <w:highlight w:val="none"/>
        </w:rPr>
        <w:t xml:space="preserve"> 号)、《关于调整优化节能产品、环境标志产品政府采购执</w:t>
      </w:r>
      <w:r>
        <w:rPr>
          <w:rFonts w:hint="eastAsia" w:ascii="宋体" w:hAnsi="宋体" w:eastAsia="宋体" w:cs="宋体"/>
          <w:sz w:val="21"/>
          <w:szCs w:val="21"/>
          <w:highlight w:val="none"/>
        </w:rPr>
        <w:t>行机制的通知》(财库[2019]9</w:t>
      </w:r>
      <w:r>
        <w:rPr>
          <w:rFonts w:hint="eastAsia" w:ascii="宋体" w:hAnsi="宋体" w:eastAsia="宋体" w:cs="宋体"/>
          <w:spacing w:val="-8"/>
          <w:sz w:val="21"/>
          <w:szCs w:val="21"/>
          <w:highlight w:val="none"/>
        </w:rPr>
        <w:t xml:space="preserve"> 号)等文件要求；</w:t>
      </w:r>
    </w:p>
    <w:p w14:paraId="648BFAAB">
      <w:pPr>
        <w:pStyle w:val="38"/>
        <w:numPr>
          <w:ilvl w:val="0"/>
          <w:numId w:val="0"/>
        </w:numPr>
        <w:shd w:val="clear" w:color="auto" w:fill="auto"/>
        <w:tabs>
          <w:tab w:val="left" w:pos="1332"/>
        </w:tabs>
        <w:spacing w:before="2" w:after="0" w:line="360" w:lineRule="auto"/>
        <w:ind w:left="878" w:leftChars="0" w:right="0" w:rightChars="0"/>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通过“ 信用中国” 网站</w:t>
      </w:r>
      <w:r>
        <w:rPr>
          <w:rFonts w:hint="eastAsia" w:ascii="宋体" w:hAnsi="宋体" w:eastAsia="宋体" w:cs="宋体"/>
          <w:sz w:val="21"/>
          <w:szCs w:val="21"/>
          <w:highlight w:val="none"/>
        </w:rPr>
        <w:t>（</w:t>
      </w:r>
      <w:r>
        <w:rPr>
          <w:rFonts w:hint="eastAsia" w:ascii="宋体" w:hAnsi="宋体" w:eastAsia="宋体" w:cs="宋体"/>
          <w:spacing w:val="-84"/>
          <w:sz w:val="21"/>
          <w:szCs w:val="21"/>
          <w:highlight w:val="none"/>
        </w:rPr>
        <w:t xml:space="preserve">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w:t>
      </w:r>
      <w:r>
        <w:rPr>
          <w:rFonts w:hint="eastAsia" w:ascii="宋体" w:hAnsi="宋体" w:eastAsia="宋体" w:cs="宋体"/>
          <w:spacing w:val="-87"/>
          <w:sz w:val="21"/>
          <w:szCs w:val="21"/>
          <w:highlight w:val="none"/>
        </w:rPr>
        <w:t xml:space="preserve"> </w:t>
      </w:r>
      <w:r>
        <w:rPr>
          <w:rFonts w:hint="eastAsia" w:ascii="宋体" w:hAnsi="宋体" w:eastAsia="宋体" w:cs="宋体"/>
          <w:spacing w:val="-87"/>
          <w:sz w:val="21"/>
          <w:szCs w:val="21"/>
          <w:highlight w:val="none"/>
        </w:rPr>
        <w:fldChar w:fldCharType="end"/>
      </w:r>
      <w:r>
        <w:rPr>
          <w:rFonts w:hint="eastAsia" w:ascii="宋体" w:hAnsi="宋体" w:eastAsia="宋体" w:cs="宋体"/>
          <w:sz w:val="21"/>
          <w:szCs w:val="21"/>
          <w:highlight w:val="none"/>
        </w:rPr>
        <w:t>）</w:t>
      </w:r>
      <w:r>
        <w:rPr>
          <w:rFonts w:hint="eastAsia" w:ascii="宋体" w:hAnsi="宋体" w:eastAsia="宋体" w:cs="宋体"/>
          <w:spacing w:val="15"/>
          <w:sz w:val="21"/>
          <w:szCs w:val="21"/>
          <w:highlight w:val="none"/>
        </w:rPr>
        <w:t xml:space="preserve"> 、中国政府采购网</w:t>
      </w:r>
    </w:p>
    <w:p w14:paraId="609FEE2E">
      <w:pPr>
        <w:pStyle w:val="10"/>
        <w:shd w:val="clear" w:color="auto" w:fill="auto"/>
        <w:spacing w:before="161" w:line="360" w:lineRule="auto"/>
        <w:ind w:left="878" w:leftChars="399" w:right="658"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www.ccgp.gov.cn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）查询，未被列入失信被执行人、重大税收违法案件当事人、政府采购严重违法失信行为记录名单。</w:t>
      </w:r>
    </w:p>
    <w:p w14:paraId="506CFA6C">
      <w:pPr>
        <w:pStyle w:val="10"/>
        <w:shd w:val="clear" w:color="auto" w:fill="auto"/>
        <w:spacing w:before="161" w:line="360" w:lineRule="auto"/>
        <w:ind w:left="878" w:leftChars="0" w:right="658"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本项目的特定资格要求：供应商应具有效的中国工程咨询协会颁发的工程咨询资信证书，并在全国投资项目在线审批监管平台注册备案。</w:t>
      </w:r>
      <w:r>
        <w:rPr>
          <w:rFonts w:hint="eastAsia" w:ascii="宋体" w:hAnsi="宋体" w:eastAsia="宋体" w:cs="宋体"/>
          <w:sz w:val="21"/>
          <w:szCs w:val="21"/>
          <w:highlight w:val="none"/>
          <w:lang w:val="en-US" w:eastAsia="zh-CN"/>
        </w:rPr>
        <w:t>项目负责人具有注册咨询工程师(投资)登记证书。</w:t>
      </w:r>
    </w:p>
    <w:p w14:paraId="43CCA248">
      <w:pPr>
        <w:pStyle w:val="8"/>
        <w:numPr>
          <w:ilvl w:val="0"/>
          <w:numId w:val="0"/>
        </w:numPr>
        <w:shd w:val="clear" w:color="auto" w:fill="auto"/>
        <w:tabs>
          <w:tab w:val="left" w:pos="711"/>
        </w:tabs>
        <w:spacing w:before="1" w:after="0" w:line="360" w:lineRule="auto"/>
        <w:ind w:left="710" w:leftChars="0" w:right="0" w:rightChars="0" w:hanging="313" w:firstLineChars="0"/>
        <w:jc w:val="left"/>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3.</w:t>
      </w:r>
      <w:r>
        <w:rPr>
          <w:rFonts w:hint="eastAsia" w:ascii="宋体" w:hAnsi="宋体" w:eastAsia="宋体" w:cs="宋体"/>
          <w:sz w:val="21"/>
          <w:szCs w:val="21"/>
          <w:highlight w:val="none"/>
        </w:rPr>
        <w:t>获取征集文件</w:t>
      </w:r>
    </w:p>
    <w:p w14:paraId="016C8AD2">
      <w:pPr>
        <w:pStyle w:val="38"/>
        <w:numPr>
          <w:ilvl w:val="1"/>
          <w:numId w:val="4"/>
        </w:numPr>
        <w:shd w:val="clear" w:color="auto" w:fill="auto"/>
        <w:tabs>
          <w:tab w:val="left" w:pos="1299"/>
        </w:tabs>
        <w:spacing w:before="160" w:after="0" w:line="360" w:lineRule="auto"/>
        <w:ind w:left="398" w:right="657" w:firstLine="480"/>
        <w:jc w:val="both"/>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时间：202</w:t>
      </w:r>
      <w:r>
        <w:rPr>
          <w:rFonts w:hint="eastAsia" w:ascii="宋体" w:hAnsi="宋体" w:eastAsia="宋体" w:cs="宋体"/>
          <w:sz w:val="21"/>
          <w:szCs w:val="21"/>
          <w:highlight w:val="none"/>
          <w:lang w:val="en-US" w:eastAsia="zh-CN" w:bidi="zh-CN"/>
        </w:rPr>
        <w:t>5</w:t>
      </w:r>
      <w:r>
        <w:rPr>
          <w:rFonts w:hint="eastAsia" w:ascii="宋体" w:hAnsi="宋体" w:eastAsia="宋体" w:cs="宋体"/>
          <w:sz w:val="21"/>
          <w:szCs w:val="21"/>
          <w:highlight w:val="none"/>
          <w:lang w:val="zh-CN" w:eastAsia="zh-CN" w:bidi="zh-CN"/>
        </w:rPr>
        <w:t>年</w:t>
      </w:r>
      <w:r>
        <w:rPr>
          <w:rFonts w:hint="eastAsia" w:ascii="宋体" w:hAnsi="宋体" w:eastAsia="宋体" w:cs="宋体"/>
          <w:sz w:val="21"/>
          <w:szCs w:val="21"/>
          <w:highlight w:val="none"/>
          <w:lang w:val="en-US" w:eastAsia="zh-CN" w:bidi="zh-CN"/>
        </w:rPr>
        <w:t>6</w:t>
      </w:r>
      <w:r>
        <w:rPr>
          <w:rFonts w:hint="eastAsia" w:ascii="宋体" w:hAnsi="宋体" w:eastAsia="宋体" w:cs="宋体"/>
          <w:sz w:val="21"/>
          <w:szCs w:val="21"/>
          <w:highlight w:val="none"/>
          <w:lang w:val="zh-CN" w:eastAsia="zh-CN" w:bidi="zh-CN"/>
        </w:rPr>
        <w:t>月</w:t>
      </w:r>
      <w:r>
        <w:rPr>
          <w:rFonts w:hint="eastAsia" w:ascii="宋体" w:hAnsi="宋体" w:eastAsia="宋体" w:cs="宋体"/>
          <w:sz w:val="21"/>
          <w:szCs w:val="21"/>
          <w:highlight w:val="none"/>
          <w:lang w:val="en-US" w:eastAsia="zh-CN" w:bidi="zh-CN"/>
        </w:rPr>
        <w:t>11</w:t>
      </w:r>
      <w:r>
        <w:rPr>
          <w:rFonts w:hint="eastAsia" w:ascii="宋体" w:hAnsi="宋体" w:eastAsia="宋体" w:cs="宋体"/>
          <w:sz w:val="21"/>
          <w:szCs w:val="21"/>
          <w:highlight w:val="none"/>
          <w:lang w:val="zh-CN" w:eastAsia="zh-CN" w:bidi="zh-CN"/>
        </w:rPr>
        <w:t>日至202</w:t>
      </w:r>
      <w:r>
        <w:rPr>
          <w:rFonts w:hint="eastAsia" w:ascii="宋体" w:hAnsi="宋体" w:eastAsia="宋体" w:cs="宋体"/>
          <w:sz w:val="21"/>
          <w:szCs w:val="21"/>
          <w:highlight w:val="none"/>
          <w:lang w:val="en-US" w:eastAsia="zh-CN" w:bidi="zh-CN"/>
        </w:rPr>
        <w:t>5</w:t>
      </w:r>
      <w:r>
        <w:rPr>
          <w:rFonts w:hint="eastAsia" w:ascii="宋体" w:hAnsi="宋体" w:eastAsia="宋体" w:cs="宋体"/>
          <w:sz w:val="21"/>
          <w:szCs w:val="21"/>
          <w:highlight w:val="none"/>
          <w:lang w:val="zh-CN" w:eastAsia="zh-CN" w:bidi="zh-CN"/>
        </w:rPr>
        <w:t>年</w:t>
      </w:r>
      <w:r>
        <w:rPr>
          <w:rFonts w:hint="eastAsia" w:ascii="宋体" w:hAnsi="宋体" w:eastAsia="宋体" w:cs="宋体"/>
          <w:sz w:val="21"/>
          <w:szCs w:val="21"/>
          <w:highlight w:val="none"/>
          <w:lang w:val="en-US" w:eastAsia="zh-CN" w:bidi="zh-CN"/>
        </w:rPr>
        <w:t>6</w:t>
      </w:r>
      <w:r>
        <w:rPr>
          <w:rFonts w:hint="eastAsia" w:ascii="宋体" w:hAnsi="宋体" w:eastAsia="宋体" w:cs="宋体"/>
          <w:sz w:val="21"/>
          <w:szCs w:val="21"/>
          <w:highlight w:val="none"/>
          <w:lang w:val="zh-CN" w:eastAsia="zh-CN" w:bidi="zh-CN"/>
        </w:rPr>
        <w:t>月</w:t>
      </w:r>
      <w:r>
        <w:rPr>
          <w:rFonts w:hint="eastAsia" w:ascii="宋体" w:hAnsi="宋体" w:eastAsia="宋体" w:cs="宋体"/>
          <w:sz w:val="21"/>
          <w:szCs w:val="21"/>
          <w:highlight w:val="none"/>
          <w:lang w:val="en-US" w:eastAsia="zh-CN" w:bidi="zh-CN"/>
        </w:rPr>
        <w:t>18</w:t>
      </w:r>
      <w:r>
        <w:rPr>
          <w:rFonts w:hint="eastAsia" w:ascii="宋体" w:hAnsi="宋体" w:eastAsia="宋体" w:cs="宋体"/>
          <w:sz w:val="21"/>
          <w:szCs w:val="21"/>
          <w:highlight w:val="none"/>
          <w:lang w:val="zh-CN" w:eastAsia="zh-CN" w:bidi="zh-CN"/>
        </w:rPr>
        <w:t>日，每天上午8时30分至1</w:t>
      </w:r>
      <w:r>
        <w:rPr>
          <w:rFonts w:hint="eastAsia" w:ascii="宋体" w:hAnsi="宋体" w:eastAsia="宋体" w:cs="宋体"/>
          <w:sz w:val="21"/>
          <w:szCs w:val="21"/>
          <w:highlight w:val="none"/>
          <w:lang w:val="en-US" w:eastAsia="zh-CN" w:bidi="zh-CN"/>
        </w:rPr>
        <w:t>2</w:t>
      </w:r>
      <w:r>
        <w:rPr>
          <w:rFonts w:hint="eastAsia" w:ascii="宋体" w:hAnsi="宋体" w:eastAsia="宋体" w:cs="宋体"/>
          <w:sz w:val="21"/>
          <w:szCs w:val="21"/>
          <w:highlight w:val="none"/>
          <w:lang w:val="zh-CN" w:eastAsia="zh-CN" w:bidi="zh-CN"/>
        </w:rPr>
        <w:t>时</w:t>
      </w:r>
      <w:r>
        <w:rPr>
          <w:rFonts w:hint="eastAsia" w:ascii="宋体" w:hAnsi="宋体" w:eastAsia="宋体" w:cs="宋体"/>
          <w:sz w:val="21"/>
          <w:szCs w:val="21"/>
          <w:highlight w:val="none"/>
          <w:lang w:val="en-US" w:eastAsia="zh-CN" w:bidi="zh-CN"/>
        </w:rPr>
        <w:t>00</w:t>
      </w:r>
      <w:r>
        <w:rPr>
          <w:rFonts w:hint="eastAsia" w:ascii="宋体" w:hAnsi="宋体" w:eastAsia="宋体" w:cs="宋体"/>
          <w:sz w:val="21"/>
          <w:szCs w:val="21"/>
          <w:highlight w:val="none"/>
          <w:lang w:val="zh-CN" w:eastAsia="zh-CN" w:bidi="zh-CN"/>
        </w:rPr>
        <w:t>分，下午</w:t>
      </w:r>
      <w:r>
        <w:rPr>
          <w:rFonts w:hint="eastAsia" w:ascii="宋体" w:hAnsi="宋体" w:eastAsia="宋体" w:cs="宋体"/>
          <w:sz w:val="21"/>
          <w:szCs w:val="21"/>
          <w:highlight w:val="none"/>
          <w:lang w:val="en-US" w:eastAsia="zh-CN" w:bidi="zh-CN"/>
        </w:rPr>
        <w:t>12</w:t>
      </w:r>
      <w:r>
        <w:rPr>
          <w:rFonts w:hint="eastAsia" w:ascii="宋体" w:hAnsi="宋体" w:eastAsia="宋体" w:cs="宋体"/>
          <w:sz w:val="21"/>
          <w:szCs w:val="21"/>
          <w:highlight w:val="none"/>
          <w:lang w:val="zh-CN" w:eastAsia="zh-CN" w:bidi="zh-CN"/>
        </w:rPr>
        <w:t>时00分至17时</w:t>
      </w:r>
      <w:r>
        <w:rPr>
          <w:rFonts w:hint="eastAsia" w:ascii="宋体" w:hAnsi="宋体" w:eastAsia="宋体" w:cs="宋体"/>
          <w:sz w:val="21"/>
          <w:szCs w:val="21"/>
          <w:highlight w:val="none"/>
          <w:lang w:val="en-US" w:eastAsia="zh-CN" w:bidi="zh-CN"/>
        </w:rPr>
        <w:t>0</w:t>
      </w:r>
      <w:r>
        <w:rPr>
          <w:rFonts w:hint="eastAsia" w:ascii="宋体" w:hAnsi="宋体" w:eastAsia="宋体" w:cs="宋体"/>
          <w:sz w:val="21"/>
          <w:szCs w:val="21"/>
          <w:highlight w:val="none"/>
          <w:lang w:val="zh-CN" w:eastAsia="zh-CN" w:bidi="zh-CN"/>
        </w:rPr>
        <w:t>0分（北京时间，法定节假日除外）；</w:t>
      </w:r>
    </w:p>
    <w:p w14:paraId="1EBAB1F6">
      <w:pPr>
        <w:pStyle w:val="38"/>
        <w:numPr>
          <w:ilvl w:val="1"/>
          <w:numId w:val="4"/>
        </w:numPr>
        <w:shd w:val="clear" w:color="auto" w:fill="auto"/>
        <w:tabs>
          <w:tab w:val="left" w:pos="1299"/>
        </w:tabs>
        <w:spacing w:before="1" w:after="0" w:line="360" w:lineRule="auto"/>
        <w:ind w:left="1298" w:right="0" w:hanging="421"/>
        <w:jc w:val="both"/>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fldChar w:fldCharType="begin"/>
      </w:r>
      <w:r>
        <w:rPr>
          <w:rFonts w:hint="eastAsia" w:ascii="宋体" w:hAnsi="宋体" w:eastAsia="宋体" w:cs="宋体"/>
          <w:sz w:val="21"/>
          <w:szCs w:val="21"/>
          <w:highlight w:val="none"/>
          <w:lang w:val="zh-CN" w:eastAsia="zh-CN" w:bidi="zh-CN"/>
        </w:rPr>
        <w:instrText xml:space="preserve"> HYPERLINK "http://www.zcygov.cn/" \h </w:instrText>
      </w:r>
      <w:r>
        <w:rPr>
          <w:rFonts w:hint="eastAsia" w:ascii="宋体" w:hAnsi="宋体" w:eastAsia="宋体" w:cs="宋体"/>
          <w:sz w:val="21"/>
          <w:szCs w:val="21"/>
          <w:highlight w:val="none"/>
          <w:lang w:val="zh-CN" w:eastAsia="zh-CN" w:bidi="zh-CN"/>
        </w:rPr>
        <w:fldChar w:fldCharType="separate"/>
      </w:r>
      <w:r>
        <w:rPr>
          <w:rFonts w:hint="eastAsia" w:ascii="宋体" w:hAnsi="宋体" w:eastAsia="宋体" w:cs="宋体"/>
          <w:sz w:val="21"/>
          <w:szCs w:val="21"/>
          <w:highlight w:val="none"/>
          <w:lang w:val="zh-CN" w:eastAsia="zh-CN" w:bidi="zh-CN"/>
        </w:rPr>
        <w:t>地点：政府采购云平台（http：//www.zcygov.cn</w:t>
      </w:r>
      <w:r>
        <w:rPr>
          <w:rFonts w:hint="eastAsia" w:ascii="宋体" w:hAnsi="宋体" w:eastAsia="宋体" w:cs="宋体"/>
          <w:sz w:val="21"/>
          <w:szCs w:val="21"/>
          <w:highlight w:val="none"/>
          <w:lang w:val="zh-CN" w:eastAsia="zh-CN" w:bidi="zh-CN"/>
        </w:rPr>
        <w:fldChar w:fldCharType="end"/>
      </w:r>
      <w:r>
        <w:rPr>
          <w:rFonts w:hint="eastAsia" w:ascii="宋体" w:hAnsi="宋体" w:eastAsia="宋体" w:cs="宋体"/>
          <w:sz w:val="21"/>
          <w:szCs w:val="21"/>
          <w:highlight w:val="none"/>
          <w:lang w:val="zh-CN" w:eastAsia="zh-CN" w:bidi="zh-CN"/>
        </w:rPr>
        <w:t>）；</w:t>
      </w:r>
    </w:p>
    <w:p w14:paraId="4CD4A640">
      <w:pPr>
        <w:pStyle w:val="38"/>
        <w:numPr>
          <w:ilvl w:val="1"/>
          <w:numId w:val="4"/>
        </w:numPr>
        <w:shd w:val="clear" w:color="auto" w:fill="auto"/>
        <w:tabs>
          <w:tab w:val="left" w:pos="1299"/>
        </w:tabs>
        <w:spacing w:before="161" w:after="0" w:line="360" w:lineRule="auto"/>
        <w:ind w:left="878" w:leftChars="0" w:right="657"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bidi="zh-CN"/>
        </w:rPr>
        <w:t>方式：框架协议采购实行电子化采购，供应商自行登录政府采购云平台，网上注册并 下载征集文件 (https://middle.zcygov.cn/v-settle-front/registry)。  操作路径：登录政 府采购云平台-项目采购-获取采购文件-本次框架协议采购项目-申请获取采购文件。电子响应文件制作应基于政府采购云平台获取的采购文件编制，其他途径获取的采购文件一律按无效处理。</w:t>
      </w:r>
    </w:p>
    <w:p w14:paraId="2912D58E">
      <w:pPr>
        <w:pStyle w:val="38"/>
        <w:numPr>
          <w:ilvl w:val="1"/>
          <w:numId w:val="4"/>
        </w:numPr>
        <w:shd w:val="clear" w:color="auto" w:fill="auto"/>
        <w:tabs>
          <w:tab w:val="left" w:pos="1299"/>
        </w:tabs>
        <w:spacing w:before="3" w:after="0" w:line="360" w:lineRule="auto"/>
        <w:ind w:left="1298" w:right="0" w:hanging="42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售价：免费</w:t>
      </w:r>
    </w:p>
    <w:p w14:paraId="4E0B7ACF">
      <w:pPr>
        <w:pStyle w:val="8"/>
        <w:numPr>
          <w:ilvl w:val="0"/>
          <w:numId w:val="0"/>
        </w:numPr>
        <w:shd w:val="clear" w:color="auto" w:fill="auto"/>
        <w:tabs>
          <w:tab w:val="left" w:pos="711"/>
        </w:tabs>
        <w:spacing w:before="140" w:after="0" w:line="360" w:lineRule="auto"/>
        <w:ind w:left="710" w:leftChars="0" w:right="0" w:rightChars="0" w:hanging="313" w:firstLineChars="0"/>
        <w:jc w:val="both"/>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4.</w:t>
      </w:r>
      <w:r>
        <w:rPr>
          <w:rFonts w:hint="eastAsia" w:ascii="宋体" w:hAnsi="宋体" w:eastAsia="宋体" w:cs="宋体"/>
          <w:sz w:val="21"/>
          <w:szCs w:val="21"/>
          <w:highlight w:val="none"/>
        </w:rPr>
        <w:t>提交响应文件截止时间和方式、开启时间和地点</w:t>
      </w:r>
    </w:p>
    <w:p w14:paraId="4D3ADFE4">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pacing w:val="-10"/>
          <w:sz w:val="21"/>
          <w:szCs w:val="21"/>
          <w:highlight w:val="none"/>
          <w:lang w:val="zh-CN" w:eastAsia="zh-CN"/>
        </w:rPr>
      </w:pPr>
      <w:r>
        <w:rPr>
          <w:rFonts w:hint="eastAsia" w:ascii="宋体" w:hAnsi="宋体" w:eastAsia="宋体" w:cs="宋体"/>
          <w:spacing w:val="-10"/>
          <w:sz w:val="21"/>
          <w:szCs w:val="21"/>
          <w:highlight w:val="none"/>
          <w:lang w:val="en-US" w:eastAsia="zh-CN"/>
        </w:rPr>
        <w:t>4.</w:t>
      </w:r>
      <w:r>
        <w:rPr>
          <w:rFonts w:hint="eastAsia" w:ascii="宋体" w:hAnsi="宋体" w:eastAsia="宋体" w:cs="宋体"/>
          <w:spacing w:val="-10"/>
          <w:sz w:val="21"/>
          <w:szCs w:val="21"/>
          <w:highlight w:val="none"/>
          <w:lang w:val="zh-CN" w:eastAsia="zh-CN"/>
        </w:rPr>
        <w:t>1提交响应文件截止时间：202</w:t>
      </w:r>
      <w:r>
        <w:rPr>
          <w:rFonts w:hint="eastAsia" w:ascii="宋体" w:hAnsi="宋体" w:eastAsia="宋体" w:cs="宋体"/>
          <w:spacing w:val="-10"/>
          <w:sz w:val="21"/>
          <w:szCs w:val="21"/>
          <w:highlight w:val="none"/>
          <w:lang w:val="en-US" w:eastAsia="zh-CN"/>
        </w:rPr>
        <w:t>5</w:t>
      </w:r>
      <w:r>
        <w:rPr>
          <w:rFonts w:hint="eastAsia" w:ascii="宋体" w:hAnsi="宋体" w:eastAsia="宋体" w:cs="宋体"/>
          <w:spacing w:val="-10"/>
          <w:sz w:val="21"/>
          <w:szCs w:val="21"/>
          <w:highlight w:val="none"/>
          <w:lang w:val="zh-CN" w:eastAsia="zh-CN"/>
        </w:rPr>
        <w:t>年</w:t>
      </w:r>
      <w:r>
        <w:rPr>
          <w:rFonts w:hint="eastAsia" w:ascii="宋体" w:hAnsi="宋体" w:eastAsia="宋体" w:cs="宋体"/>
          <w:spacing w:val="-10"/>
          <w:sz w:val="21"/>
          <w:szCs w:val="21"/>
          <w:highlight w:val="none"/>
          <w:lang w:val="en-US" w:eastAsia="zh-CN"/>
        </w:rPr>
        <w:t>7</w:t>
      </w:r>
      <w:r>
        <w:rPr>
          <w:rFonts w:hint="eastAsia" w:ascii="宋体" w:hAnsi="宋体" w:eastAsia="宋体" w:cs="宋体"/>
          <w:spacing w:val="-10"/>
          <w:sz w:val="21"/>
          <w:szCs w:val="21"/>
          <w:highlight w:val="none"/>
          <w:lang w:val="zh-CN" w:eastAsia="zh-CN"/>
        </w:rPr>
        <w:t>月</w:t>
      </w:r>
      <w:r>
        <w:rPr>
          <w:rFonts w:hint="eastAsia" w:ascii="宋体" w:hAnsi="宋体" w:eastAsia="宋体" w:cs="宋体"/>
          <w:spacing w:val="-10"/>
          <w:sz w:val="21"/>
          <w:szCs w:val="21"/>
          <w:highlight w:val="none"/>
          <w:lang w:val="en-US" w:eastAsia="zh-CN"/>
        </w:rPr>
        <w:t>3</w:t>
      </w:r>
      <w:r>
        <w:rPr>
          <w:rFonts w:hint="eastAsia" w:ascii="宋体" w:hAnsi="宋体" w:eastAsia="宋体" w:cs="宋体"/>
          <w:spacing w:val="-10"/>
          <w:sz w:val="21"/>
          <w:szCs w:val="21"/>
          <w:highlight w:val="none"/>
          <w:lang w:val="zh-CN" w:eastAsia="zh-CN"/>
        </w:rPr>
        <w:t>日09点00分。</w:t>
      </w:r>
    </w:p>
    <w:p w14:paraId="144E33A2">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pacing w:val="-10"/>
          <w:sz w:val="21"/>
          <w:szCs w:val="21"/>
          <w:highlight w:val="none"/>
          <w:lang w:val="zh-CN" w:eastAsia="zh-CN"/>
        </w:rPr>
      </w:pPr>
      <w:r>
        <w:rPr>
          <w:rFonts w:hint="eastAsia" w:ascii="宋体" w:hAnsi="宋体" w:eastAsia="宋体" w:cs="宋体"/>
          <w:spacing w:val="-10"/>
          <w:sz w:val="21"/>
          <w:szCs w:val="21"/>
          <w:highlight w:val="none"/>
          <w:lang w:val="en-US" w:eastAsia="zh-CN"/>
        </w:rPr>
        <w:t>4.2</w:t>
      </w:r>
      <w:r>
        <w:rPr>
          <w:rFonts w:hint="eastAsia" w:ascii="宋体" w:hAnsi="宋体" w:eastAsia="宋体" w:cs="宋体"/>
          <w:spacing w:val="-10"/>
          <w:sz w:val="21"/>
          <w:szCs w:val="21"/>
          <w:highlight w:val="none"/>
          <w:lang w:val="zh-CN" w:eastAsia="zh-CN"/>
        </w:rPr>
        <w:t>响应文件提交方式：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w:t>
      </w:r>
    </w:p>
    <w:p w14:paraId="10B645EA">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pacing w:val="-10"/>
          <w:sz w:val="21"/>
          <w:szCs w:val="21"/>
          <w:highlight w:val="none"/>
          <w:lang w:val="zh-CN" w:eastAsia="zh-CN"/>
        </w:rPr>
      </w:pPr>
      <w:r>
        <w:rPr>
          <w:rFonts w:hint="eastAsia" w:ascii="宋体" w:hAnsi="宋体" w:eastAsia="宋体" w:cs="宋体"/>
          <w:spacing w:val="-10"/>
          <w:sz w:val="21"/>
          <w:szCs w:val="21"/>
          <w:highlight w:val="none"/>
          <w:lang w:val="en-US" w:eastAsia="zh-CN"/>
        </w:rPr>
        <w:t>4.3</w:t>
      </w:r>
      <w:r>
        <w:rPr>
          <w:rFonts w:hint="eastAsia" w:ascii="宋体" w:hAnsi="宋体" w:eastAsia="宋体" w:cs="宋体"/>
          <w:spacing w:val="-10"/>
          <w:sz w:val="21"/>
          <w:szCs w:val="21"/>
          <w:highlight w:val="none"/>
          <w:lang w:val="zh-CN" w:eastAsia="zh-CN"/>
        </w:rPr>
        <w:t>响应文件开启时间：202</w:t>
      </w:r>
      <w:r>
        <w:rPr>
          <w:rFonts w:hint="eastAsia" w:ascii="宋体" w:hAnsi="宋体" w:eastAsia="宋体" w:cs="宋体"/>
          <w:spacing w:val="-10"/>
          <w:sz w:val="21"/>
          <w:szCs w:val="21"/>
          <w:highlight w:val="none"/>
          <w:lang w:val="en-US" w:eastAsia="zh-CN"/>
        </w:rPr>
        <w:t>5</w:t>
      </w:r>
      <w:r>
        <w:rPr>
          <w:rFonts w:hint="eastAsia" w:ascii="宋体" w:hAnsi="宋体" w:eastAsia="宋体" w:cs="宋体"/>
          <w:spacing w:val="-10"/>
          <w:sz w:val="21"/>
          <w:szCs w:val="21"/>
          <w:highlight w:val="none"/>
          <w:lang w:val="zh-CN" w:eastAsia="zh-CN"/>
        </w:rPr>
        <w:t>年</w:t>
      </w:r>
      <w:r>
        <w:rPr>
          <w:rFonts w:hint="eastAsia" w:ascii="宋体" w:hAnsi="宋体" w:eastAsia="宋体" w:cs="宋体"/>
          <w:spacing w:val="-10"/>
          <w:sz w:val="21"/>
          <w:szCs w:val="21"/>
          <w:highlight w:val="none"/>
          <w:lang w:val="en-US" w:eastAsia="zh-CN"/>
        </w:rPr>
        <w:t>7</w:t>
      </w:r>
      <w:r>
        <w:rPr>
          <w:rFonts w:hint="eastAsia" w:ascii="宋体" w:hAnsi="宋体" w:eastAsia="宋体" w:cs="宋体"/>
          <w:spacing w:val="-10"/>
          <w:sz w:val="21"/>
          <w:szCs w:val="21"/>
          <w:highlight w:val="none"/>
          <w:lang w:val="zh-CN" w:eastAsia="zh-CN"/>
        </w:rPr>
        <w:t>月</w:t>
      </w:r>
      <w:r>
        <w:rPr>
          <w:rFonts w:hint="eastAsia" w:ascii="宋体" w:hAnsi="宋体" w:eastAsia="宋体" w:cs="宋体"/>
          <w:spacing w:val="-10"/>
          <w:sz w:val="21"/>
          <w:szCs w:val="21"/>
          <w:highlight w:val="none"/>
          <w:lang w:val="en-US" w:eastAsia="zh-CN"/>
        </w:rPr>
        <w:t>3</w:t>
      </w:r>
      <w:r>
        <w:rPr>
          <w:rFonts w:hint="eastAsia" w:ascii="宋体" w:hAnsi="宋体" w:eastAsia="宋体" w:cs="宋体"/>
          <w:spacing w:val="-10"/>
          <w:sz w:val="21"/>
          <w:szCs w:val="21"/>
          <w:highlight w:val="none"/>
          <w:lang w:val="zh-CN" w:eastAsia="zh-CN"/>
        </w:rPr>
        <w:t>日09点00分。</w:t>
      </w:r>
    </w:p>
    <w:p w14:paraId="4AB2846D">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pacing w:val="-10"/>
          <w:sz w:val="21"/>
          <w:szCs w:val="21"/>
          <w:highlight w:val="none"/>
          <w:lang w:val="zh-CN" w:eastAsia="zh-CN"/>
        </w:rPr>
      </w:pPr>
      <w:r>
        <w:rPr>
          <w:rFonts w:hint="eastAsia" w:ascii="宋体" w:hAnsi="宋体" w:eastAsia="宋体" w:cs="宋体"/>
          <w:spacing w:val="-10"/>
          <w:sz w:val="21"/>
          <w:szCs w:val="21"/>
          <w:highlight w:val="none"/>
          <w:lang w:val="zh-CN" w:eastAsia="zh-CN"/>
        </w:rPr>
        <w:t>电子响应文件解密期限及方式：本项目采用全流程电子化采购，需通过政府采购云平台（http：//www.zcygov.cn）递交电子版响应文件，开启时间后</w:t>
      </w:r>
      <w:r>
        <w:rPr>
          <w:rFonts w:hint="eastAsia" w:ascii="宋体" w:hAnsi="宋体" w:eastAsia="宋体" w:cs="宋体"/>
          <w:spacing w:val="-10"/>
          <w:sz w:val="21"/>
          <w:szCs w:val="21"/>
          <w:highlight w:val="none"/>
          <w:lang w:val="en-US" w:eastAsia="zh-CN"/>
        </w:rPr>
        <w:t>6</w:t>
      </w:r>
      <w:r>
        <w:rPr>
          <w:rFonts w:hint="eastAsia" w:ascii="宋体" w:hAnsi="宋体" w:eastAsia="宋体" w:cs="宋体"/>
          <w:spacing w:val="-10"/>
          <w:sz w:val="21"/>
          <w:szCs w:val="21"/>
          <w:highlight w:val="none"/>
          <w:lang w:val="zh-CN" w:eastAsia="zh-CN"/>
        </w:rPr>
        <w:t>0分钟内完成解密。</w:t>
      </w:r>
    </w:p>
    <w:p w14:paraId="3AD4B760">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pacing w:val="-10"/>
          <w:sz w:val="21"/>
          <w:szCs w:val="21"/>
          <w:highlight w:val="none"/>
          <w:lang w:val="zh-CN" w:eastAsia="zh-CN"/>
        </w:rPr>
      </w:pPr>
      <w:r>
        <w:rPr>
          <w:rFonts w:hint="eastAsia" w:ascii="宋体" w:hAnsi="宋体" w:eastAsia="宋体" w:cs="宋体"/>
          <w:spacing w:val="-10"/>
          <w:sz w:val="21"/>
          <w:szCs w:val="21"/>
          <w:highlight w:val="none"/>
          <w:lang w:val="zh-CN" w:eastAsia="zh-CN"/>
        </w:rPr>
        <w:t>4.</w:t>
      </w:r>
      <w:r>
        <w:rPr>
          <w:rFonts w:hint="eastAsia" w:ascii="宋体" w:hAnsi="宋体" w:eastAsia="宋体" w:cs="宋体"/>
          <w:spacing w:val="-10"/>
          <w:sz w:val="21"/>
          <w:szCs w:val="21"/>
          <w:highlight w:val="none"/>
          <w:lang w:val="en-US" w:eastAsia="zh-CN"/>
        </w:rPr>
        <w:t>4</w:t>
      </w:r>
      <w:r>
        <w:rPr>
          <w:rFonts w:hint="eastAsia" w:ascii="宋体" w:hAnsi="宋体" w:eastAsia="宋体" w:cs="宋体"/>
          <w:spacing w:val="-10"/>
          <w:sz w:val="21"/>
          <w:szCs w:val="21"/>
          <w:highlight w:val="none"/>
          <w:lang w:val="zh-CN" w:eastAsia="zh-CN"/>
        </w:rPr>
        <w:t>响应文件开启方式：响应文件解密截止时间后，“政采云”平台手动公布响应报价信息，供应商登录“政采云”平台在线查询响应报价信息。</w:t>
      </w:r>
    </w:p>
    <w:p w14:paraId="04AAF2AF">
      <w:pPr>
        <w:pStyle w:val="38"/>
        <w:numPr>
          <w:ilvl w:val="0"/>
          <w:numId w:val="0"/>
        </w:numPr>
        <w:shd w:val="clear" w:color="auto" w:fill="auto"/>
        <w:tabs>
          <w:tab w:val="left" w:pos="1299"/>
        </w:tabs>
        <w:spacing w:before="160" w:after="0" w:line="360" w:lineRule="auto"/>
        <w:ind w:left="878" w:leftChars="0" w:right="657" w:rightChars="0"/>
        <w:jc w:val="both"/>
        <w:rPr>
          <w:rFonts w:hint="eastAsia" w:ascii="宋体" w:hAnsi="宋体" w:eastAsia="宋体" w:cs="宋体"/>
          <w:sz w:val="21"/>
          <w:szCs w:val="21"/>
          <w:highlight w:val="none"/>
          <w:lang w:val="zh-CN" w:eastAsia="zh-CN" w:bidi="zh-CN"/>
        </w:rPr>
      </w:pPr>
      <w:r>
        <w:rPr>
          <w:rFonts w:hint="eastAsia" w:ascii="宋体" w:hAnsi="宋体" w:eastAsia="宋体" w:cs="宋体"/>
          <w:spacing w:val="-10"/>
          <w:sz w:val="21"/>
          <w:szCs w:val="21"/>
          <w:highlight w:val="none"/>
          <w:lang w:val="en-US" w:eastAsia="zh-CN"/>
        </w:rPr>
        <w:t>4.5</w:t>
      </w:r>
      <w:r>
        <w:rPr>
          <w:rFonts w:hint="eastAsia" w:ascii="宋体" w:hAnsi="宋体" w:eastAsia="宋体" w:cs="宋体"/>
          <w:spacing w:val="-10"/>
          <w:sz w:val="21"/>
          <w:szCs w:val="21"/>
          <w:highlight w:val="none"/>
          <w:lang w:val="zh-CN" w:eastAsia="zh-CN"/>
        </w:rPr>
        <w:t>开启地点：乾安县月光路与昆池街交叉口北30米路西（乾安县幼儿园院内）开标室1。</w:t>
      </w:r>
    </w:p>
    <w:p w14:paraId="3BC0C84B">
      <w:pPr>
        <w:pStyle w:val="8"/>
        <w:numPr>
          <w:ilvl w:val="0"/>
          <w:numId w:val="0"/>
        </w:numPr>
        <w:shd w:val="clear" w:color="auto" w:fill="auto"/>
        <w:tabs>
          <w:tab w:val="left" w:pos="711"/>
        </w:tabs>
        <w:spacing w:before="2" w:after="0" w:line="360" w:lineRule="auto"/>
        <w:ind w:left="710" w:leftChars="0" w:right="0" w:rightChars="0" w:hanging="313" w:firstLineChars="0"/>
        <w:jc w:val="both"/>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5.</w:t>
      </w:r>
      <w:r>
        <w:rPr>
          <w:rFonts w:hint="eastAsia" w:ascii="宋体" w:hAnsi="宋体" w:eastAsia="宋体" w:cs="宋体"/>
          <w:sz w:val="21"/>
          <w:szCs w:val="21"/>
          <w:highlight w:val="none"/>
        </w:rPr>
        <w:t>公告期限</w:t>
      </w:r>
    </w:p>
    <w:p w14:paraId="1D98C457">
      <w:pPr>
        <w:pStyle w:val="10"/>
        <w:shd w:val="clear" w:color="auto" w:fill="auto"/>
        <w:spacing w:before="160" w:line="360" w:lineRule="auto"/>
        <w:ind w:left="878"/>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 5 个工作日。</w:t>
      </w:r>
    </w:p>
    <w:p w14:paraId="7EB17E70">
      <w:pPr>
        <w:pStyle w:val="8"/>
        <w:numPr>
          <w:ilvl w:val="0"/>
          <w:numId w:val="0"/>
        </w:numPr>
        <w:shd w:val="clear" w:color="auto" w:fill="auto"/>
        <w:tabs>
          <w:tab w:val="left" w:pos="711"/>
        </w:tabs>
        <w:spacing w:before="161" w:after="0" w:line="360" w:lineRule="auto"/>
        <w:ind w:left="710" w:leftChars="0" w:right="0" w:rightChars="0" w:hanging="313" w:firstLineChars="0"/>
        <w:jc w:val="both"/>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6.</w:t>
      </w:r>
      <w:r>
        <w:rPr>
          <w:rFonts w:hint="eastAsia" w:ascii="宋体" w:hAnsi="宋体" w:eastAsia="宋体" w:cs="宋体"/>
          <w:sz w:val="21"/>
          <w:szCs w:val="21"/>
          <w:highlight w:val="none"/>
        </w:rPr>
        <w:t>其他补充事宜</w:t>
      </w:r>
    </w:p>
    <w:p w14:paraId="228DC179">
      <w:pPr>
        <w:pStyle w:val="38"/>
        <w:numPr>
          <w:ilvl w:val="1"/>
          <w:numId w:val="5"/>
        </w:numPr>
        <w:shd w:val="clear" w:color="auto" w:fill="auto"/>
        <w:tabs>
          <w:tab w:val="left" w:pos="1299"/>
        </w:tabs>
        <w:spacing w:before="140" w:after="0" w:line="360" w:lineRule="auto"/>
        <w:ind w:left="398" w:right="665" w:firstLine="480"/>
        <w:jc w:val="left"/>
        <w:rPr>
          <w:rFonts w:hint="eastAsia" w:ascii="宋体" w:hAnsi="宋体" w:eastAsia="宋体" w:cs="宋体"/>
          <w:sz w:val="21"/>
          <w:szCs w:val="21"/>
          <w:highlight w:val="none"/>
        </w:rPr>
      </w:pPr>
      <w:bookmarkStart w:id="3" w:name="第二章  供应商须知前附表"/>
      <w:bookmarkEnd w:id="3"/>
      <w:bookmarkStart w:id="4" w:name="第二章  供应商须知前附表"/>
      <w:bookmarkEnd w:id="4"/>
      <w:r>
        <w:rPr>
          <w:rFonts w:hint="eastAsia" w:ascii="宋体" w:hAnsi="宋体" w:eastAsia="宋体" w:cs="宋体"/>
          <w:spacing w:val="-1"/>
          <w:sz w:val="21"/>
          <w:szCs w:val="21"/>
          <w:highlight w:val="none"/>
        </w:rPr>
        <w:t>公告发布媒体：“政采云”平台（http:// www.zcygov.cn），同步推送到吉林省政府采购网</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中国政府采购网</w:t>
      </w:r>
      <w:r>
        <w:rPr>
          <w:rFonts w:hint="eastAsia" w:ascii="宋体" w:hAnsi="宋体" w:eastAsia="宋体" w:cs="宋体"/>
          <w:spacing w:val="-1"/>
          <w:sz w:val="21"/>
          <w:szCs w:val="21"/>
          <w:highlight w:val="none"/>
        </w:rPr>
        <w:t>；</w:t>
      </w:r>
    </w:p>
    <w:p w14:paraId="08617214">
      <w:pPr>
        <w:pStyle w:val="38"/>
        <w:numPr>
          <w:ilvl w:val="1"/>
          <w:numId w:val="5"/>
        </w:numPr>
        <w:shd w:val="clear" w:color="auto" w:fill="auto"/>
        <w:tabs>
          <w:tab w:val="left" w:pos="1299"/>
        </w:tabs>
        <w:spacing w:before="1" w:after="0" w:line="360" w:lineRule="auto"/>
        <w:ind w:left="1298" w:right="0" w:hanging="42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技术支持：政采云平台联系电话：95763</w:t>
      </w:r>
    </w:p>
    <w:p w14:paraId="492EE3AF">
      <w:pPr>
        <w:pStyle w:val="8"/>
        <w:numPr>
          <w:ilvl w:val="0"/>
          <w:numId w:val="0"/>
        </w:numPr>
        <w:shd w:val="clear" w:color="auto" w:fill="auto"/>
        <w:tabs>
          <w:tab w:val="left" w:pos="711"/>
        </w:tabs>
        <w:spacing w:before="160" w:after="0" w:line="360" w:lineRule="auto"/>
        <w:ind w:left="710" w:leftChars="0" w:right="0" w:rightChars="0" w:hanging="313" w:firstLineChars="0"/>
        <w:jc w:val="left"/>
        <w:rPr>
          <w:rFonts w:hint="eastAsia" w:ascii="宋体" w:hAnsi="宋体" w:eastAsia="宋体" w:cs="宋体"/>
          <w:sz w:val="21"/>
          <w:szCs w:val="21"/>
          <w:highlight w:val="none"/>
        </w:rPr>
      </w:pPr>
      <w:r>
        <w:rPr>
          <w:rFonts w:hint="eastAsia" w:ascii="宋体" w:hAnsi="宋体" w:eastAsia="宋体" w:cs="宋体"/>
          <w:b/>
          <w:bCs/>
          <w:spacing w:val="0"/>
          <w:w w:val="99"/>
          <w:sz w:val="21"/>
          <w:szCs w:val="21"/>
          <w:lang w:val="zh-CN" w:eastAsia="zh-CN" w:bidi="zh-CN"/>
        </w:rPr>
        <w:t>7.</w:t>
      </w:r>
      <w:r>
        <w:rPr>
          <w:rFonts w:hint="eastAsia" w:ascii="宋体" w:hAnsi="宋体" w:eastAsia="宋体" w:cs="宋体"/>
          <w:sz w:val="21"/>
          <w:szCs w:val="21"/>
          <w:highlight w:val="none"/>
        </w:rPr>
        <w:t>对本次征集提出询问，请按以下方式联系</w:t>
      </w:r>
    </w:p>
    <w:p w14:paraId="6A57007C">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en-US" w:eastAsia="zh-CN" w:bidi="zh-CN"/>
        </w:rPr>
        <w:t>7.1</w:t>
      </w:r>
      <w:r>
        <w:rPr>
          <w:rFonts w:hint="eastAsia" w:ascii="宋体" w:hAnsi="宋体" w:eastAsia="宋体" w:cs="宋体"/>
          <w:sz w:val="21"/>
          <w:szCs w:val="21"/>
          <w:highlight w:val="none"/>
          <w:lang w:val="zh-CN" w:eastAsia="zh-CN" w:bidi="zh-CN"/>
        </w:rPr>
        <w:t>征集人信息</w:t>
      </w:r>
    </w:p>
    <w:p w14:paraId="6EC25431">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名 称：</w:t>
      </w:r>
      <w:r>
        <w:rPr>
          <w:rFonts w:hint="eastAsia" w:ascii="宋体" w:hAnsi="宋体" w:eastAsia="宋体" w:cs="宋体"/>
          <w:sz w:val="21"/>
          <w:szCs w:val="21"/>
          <w:highlight w:val="none"/>
          <w:lang w:val="en-US" w:eastAsia="zh-CN" w:bidi="zh-CN"/>
        </w:rPr>
        <w:t>乾安县发展和改革局</w:t>
      </w:r>
    </w:p>
    <w:p w14:paraId="3CC637D9">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地 址：乾安县政府办公楼5楼西侧</w:t>
      </w:r>
    </w:p>
    <w:p w14:paraId="47A2B6A8">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联系人：吕大伟</w:t>
      </w:r>
    </w:p>
    <w:p w14:paraId="3FC46134">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联系方式：</w:t>
      </w:r>
      <w:r>
        <w:rPr>
          <w:rFonts w:hint="eastAsia" w:ascii="宋体" w:hAnsi="宋体" w:eastAsia="宋体" w:cs="宋体"/>
          <w:sz w:val="21"/>
          <w:szCs w:val="21"/>
          <w:highlight w:val="none"/>
          <w:lang w:val="en-US" w:eastAsia="zh-CN" w:bidi="zh-CN"/>
        </w:rPr>
        <w:t>0438-8226676</w:t>
      </w:r>
    </w:p>
    <w:p w14:paraId="0D16CAB7">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en-US" w:eastAsia="zh-CN" w:bidi="zh-CN"/>
        </w:rPr>
        <w:t>7.2</w:t>
      </w:r>
      <w:r>
        <w:rPr>
          <w:rFonts w:hint="eastAsia" w:ascii="宋体" w:hAnsi="宋体" w:eastAsia="宋体" w:cs="宋体"/>
          <w:sz w:val="21"/>
          <w:szCs w:val="21"/>
          <w:highlight w:val="none"/>
          <w:lang w:val="zh-CN" w:eastAsia="zh-CN" w:bidi="zh-CN"/>
        </w:rPr>
        <w:t>采购代理机构信息</w:t>
      </w:r>
    </w:p>
    <w:p w14:paraId="7A4E905D">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名称：吉林省杭盛项目管理有限公司</w:t>
      </w:r>
    </w:p>
    <w:p w14:paraId="23A79F36">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地址：长春市</w:t>
      </w:r>
      <w:r>
        <w:rPr>
          <w:rFonts w:hint="eastAsia" w:ascii="宋体" w:hAnsi="宋体" w:eastAsia="宋体" w:cs="宋体"/>
          <w:sz w:val="21"/>
          <w:szCs w:val="21"/>
          <w:highlight w:val="none"/>
          <w:lang w:val="en-US" w:eastAsia="zh-CN" w:bidi="zh-CN"/>
        </w:rPr>
        <w:t>净月区福祉大路与翠菊街交汇A6栋303室</w:t>
      </w:r>
    </w:p>
    <w:p w14:paraId="44C31DC5">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联系人：</w:t>
      </w:r>
      <w:r>
        <w:rPr>
          <w:rFonts w:hint="eastAsia" w:ascii="宋体" w:hAnsi="宋体" w:eastAsia="宋体" w:cs="宋体"/>
          <w:sz w:val="21"/>
          <w:szCs w:val="21"/>
          <w:highlight w:val="none"/>
          <w:lang w:val="en-US" w:eastAsia="zh-CN" w:bidi="zh-CN"/>
        </w:rPr>
        <w:t>王璐</w:t>
      </w:r>
      <w:r>
        <w:rPr>
          <w:rFonts w:hint="eastAsia" w:ascii="宋体" w:hAnsi="宋体" w:eastAsia="宋体" w:cs="宋体"/>
          <w:sz w:val="21"/>
          <w:szCs w:val="21"/>
          <w:highlight w:val="none"/>
          <w:lang w:val="zh-CN" w:eastAsia="zh-CN" w:bidi="zh-CN"/>
        </w:rPr>
        <w:t xml:space="preserve"> </w:t>
      </w:r>
    </w:p>
    <w:p w14:paraId="2798B86F">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联系方式：</w:t>
      </w:r>
      <w:r>
        <w:rPr>
          <w:rFonts w:hint="eastAsia" w:ascii="宋体" w:hAnsi="宋体" w:eastAsia="宋体" w:cs="宋体"/>
          <w:sz w:val="21"/>
          <w:szCs w:val="21"/>
          <w:highlight w:val="none"/>
          <w:lang w:val="en-US" w:eastAsia="zh-CN" w:bidi="zh-CN"/>
        </w:rPr>
        <w:t>0431-80806989</w:t>
      </w:r>
    </w:p>
    <w:p w14:paraId="79F0CE0C">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7.3</w:t>
      </w:r>
      <w:r>
        <w:rPr>
          <w:rFonts w:hint="eastAsia" w:ascii="宋体" w:hAnsi="宋体" w:eastAsia="宋体" w:cs="宋体"/>
          <w:sz w:val="21"/>
          <w:szCs w:val="21"/>
          <w:highlight w:val="none"/>
          <w:lang w:val="zh-CN" w:eastAsia="zh-CN" w:bidi="zh-CN"/>
        </w:rPr>
        <w:t>项目联系方式</w:t>
      </w:r>
    </w:p>
    <w:p w14:paraId="542B75EC">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项目联系人：</w:t>
      </w:r>
      <w:r>
        <w:rPr>
          <w:rFonts w:hint="eastAsia" w:ascii="宋体" w:hAnsi="宋体" w:eastAsia="宋体" w:cs="宋体"/>
          <w:sz w:val="21"/>
          <w:szCs w:val="21"/>
          <w:highlight w:val="none"/>
          <w:lang w:val="en-US" w:eastAsia="zh-CN" w:bidi="zh-CN"/>
        </w:rPr>
        <w:t>王璐</w:t>
      </w:r>
    </w:p>
    <w:p w14:paraId="0EE3BB7A">
      <w:pPr>
        <w:pStyle w:val="20"/>
        <w:bidi w:val="0"/>
        <w:ind w:firstLine="840" w:firstLineChars="4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zh-CN" w:eastAsia="zh-CN" w:bidi="zh-CN"/>
        </w:rPr>
        <w:t>电</w:t>
      </w:r>
      <w:r>
        <w:rPr>
          <w:rFonts w:hint="eastAsia" w:ascii="宋体" w:hAnsi="宋体" w:eastAsia="宋体" w:cs="宋体"/>
          <w:sz w:val="21"/>
          <w:szCs w:val="21"/>
          <w:highlight w:val="none"/>
          <w:lang w:val="zh-CN" w:eastAsia="zh-CN" w:bidi="zh-CN"/>
        </w:rPr>
        <w:tab/>
      </w:r>
      <w:r>
        <w:rPr>
          <w:rFonts w:hint="eastAsia" w:ascii="宋体" w:hAnsi="宋体" w:eastAsia="宋体" w:cs="宋体"/>
          <w:sz w:val="21"/>
          <w:szCs w:val="21"/>
          <w:highlight w:val="none"/>
          <w:lang w:val="en-US" w:eastAsia="zh-CN" w:bidi="zh-CN"/>
        </w:rPr>
        <w:t xml:space="preserve"> </w:t>
      </w:r>
      <w:r>
        <w:rPr>
          <w:rFonts w:hint="eastAsia" w:ascii="宋体" w:hAnsi="宋体" w:eastAsia="宋体" w:cs="宋体"/>
          <w:sz w:val="21"/>
          <w:szCs w:val="21"/>
          <w:highlight w:val="none"/>
          <w:lang w:val="zh-CN" w:eastAsia="zh-CN" w:bidi="zh-CN"/>
        </w:rPr>
        <w:t>话：</w:t>
      </w:r>
      <w:bookmarkStart w:id="5" w:name="_bookmark1"/>
      <w:bookmarkEnd w:id="5"/>
      <w:r>
        <w:rPr>
          <w:rFonts w:hint="eastAsia" w:ascii="宋体" w:hAnsi="宋体" w:eastAsia="宋体" w:cs="宋体"/>
          <w:sz w:val="21"/>
          <w:szCs w:val="21"/>
          <w:highlight w:val="none"/>
          <w:lang w:val="en-US" w:eastAsia="zh-CN" w:bidi="zh-CN"/>
        </w:rPr>
        <w:t>0431-80806989</w:t>
      </w:r>
    </w:p>
    <w:p w14:paraId="0195E3B2">
      <w:pPr>
        <w:pStyle w:val="20"/>
        <w:bidi w:val="0"/>
        <w:ind w:firstLine="840" w:firstLineChars="400"/>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en-US" w:eastAsia="zh-CN" w:bidi="zh-CN"/>
        </w:rPr>
        <w:t>采购</w:t>
      </w:r>
      <w:r>
        <w:rPr>
          <w:rFonts w:hint="eastAsia" w:ascii="宋体" w:hAnsi="宋体" w:eastAsia="宋体" w:cs="宋体"/>
          <w:sz w:val="21"/>
          <w:szCs w:val="21"/>
          <w:highlight w:val="none"/>
          <w:lang w:val="zh-CN" w:eastAsia="zh-CN" w:bidi="zh-CN"/>
        </w:rPr>
        <w:t>监督管理部门：</w:t>
      </w:r>
      <w:r>
        <w:rPr>
          <w:rFonts w:hint="eastAsia" w:ascii="宋体" w:hAnsi="宋体" w:eastAsia="宋体" w:cs="宋体"/>
          <w:sz w:val="21"/>
          <w:szCs w:val="21"/>
          <w:highlight w:val="none"/>
          <w:lang w:val="en-US" w:eastAsia="zh-CN" w:bidi="zh-CN"/>
        </w:rPr>
        <w:t>乾安县</w:t>
      </w:r>
      <w:r>
        <w:rPr>
          <w:rFonts w:hint="eastAsia" w:ascii="宋体" w:hAnsi="宋体" w:eastAsia="宋体" w:cs="宋体"/>
          <w:sz w:val="21"/>
          <w:szCs w:val="21"/>
          <w:highlight w:val="none"/>
          <w:lang w:val="zh-CN" w:eastAsia="zh-CN" w:bidi="zh-CN"/>
        </w:rPr>
        <w:t>财政局政府采购管理办公室</w:t>
      </w:r>
    </w:p>
    <w:p w14:paraId="22C7B25B">
      <w:pPr>
        <w:pStyle w:val="38"/>
        <w:numPr>
          <w:ilvl w:val="0"/>
          <w:numId w:val="0"/>
        </w:numPr>
        <w:shd w:val="clear" w:color="auto" w:fill="auto"/>
        <w:tabs>
          <w:tab w:val="left" w:pos="1299"/>
        </w:tabs>
        <w:spacing w:before="140" w:after="0" w:line="364" w:lineRule="auto"/>
        <w:ind w:left="878" w:leftChars="0" w:right="665" w:rightChars="0"/>
        <w:jc w:val="left"/>
        <w:rPr>
          <w:rFonts w:hint="eastAsia" w:ascii="宋体" w:hAnsi="宋体" w:eastAsia="宋体" w:cs="宋体"/>
          <w:spacing w:val="19"/>
          <w:highlight w:val="none"/>
        </w:rPr>
      </w:pPr>
    </w:p>
    <w:p w14:paraId="1CF27907">
      <w:pPr>
        <w:rPr>
          <w:rFonts w:hint="eastAsia" w:ascii="宋体" w:hAnsi="宋体" w:eastAsia="宋体" w:cs="宋体"/>
          <w:highlight w:val="none"/>
        </w:rPr>
      </w:pPr>
      <w:r>
        <w:rPr>
          <w:rFonts w:hint="eastAsia" w:ascii="宋体" w:hAnsi="宋体" w:eastAsia="宋体" w:cs="宋体"/>
          <w:highlight w:val="none"/>
        </w:rPr>
        <w:br w:type="page"/>
      </w:r>
    </w:p>
    <w:p w14:paraId="07ED2140">
      <w:pPr>
        <w:pStyle w:val="7"/>
        <w:shd w:val="clear" w:color="auto" w:fill="auto"/>
        <w:tabs>
          <w:tab w:val="left" w:pos="1123"/>
        </w:tabs>
        <w:spacing w:before="61"/>
        <w:ind w:left="0" w:right="257"/>
        <w:jc w:val="center"/>
        <w:outlineLvl w:val="0"/>
        <w:rPr>
          <w:rFonts w:hint="eastAsia" w:ascii="宋体" w:hAnsi="宋体" w:eastAsia="宋体" w:cs="宋体"/>
          <w:highlight w:val="none"/>
        </w:rPr>
      </w:pPr>
      <w:bookmarkStart w:id="6" w:name="_Toc7834"/>
      <w:r>
        <w:rPr>
          <w:rFonts w:hint="eastAsia" w:ascii="宋体" w:hAnsi="宋体" w:eastAsia="宋体" w:cs="宋体"/>
          <w:highlight w:val="none"/>
        </w:rPr>
        <w:t>第二章</w:t>
      </w:r>
      <w:r>
        <w:rPr>
          <w:rFonts w:hint="eastAsia" w:ascii="宋体" w:hAnsi="宋体" w:eastAsia="宋体" w:cs="宋体"/>
          <w:highlight w:val="none"/>
        </w:rPr>
        <w:tab/>
      </w:r>
      <w:r>
        <w:rPr>
          <w:rFonts w:hint="eastAsia" w:ascii="宋体" w:hAnsi="宋体" w:eastAsia="宋体" w:cs="宋体"/>
          <w:highlight w:val="none"/>
        </w:rPr>
        <w:t>供应商须知前附表</w:t>
      </w:r>
      <w:bookmarkEnd w:id="6"/>
    </w:p>
    <w:p w14:paraId="32DA3EDB">
      <w:pPr>
        <w:pStyle w:val="10"/>
        <w:shd w:val="clear" w:color="auto" w:fill="auto"/>
        <w:spacing w:before="5"/>
        <w:rPr>
          <w:rFonts w:hint="eastAsia" w:ascii="宋体" w:hAnsi="宋体" w:eastAsia="宋体" w:cs="宋体"/>
          <w:b/>
          <w:sz w:val="14"/>
          <w:highlight w:val="none"/>
        </w:rPr>
      </w:pP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2786"/>
        <w:gridCol w:w="5646"/>
      </w:tblGrid>
      <w:tr w14:paraId="1525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0F94EC89">
            <w:pPr>
              <w:pStyle w:val="42"/>
              <w:bidi w:val="0"/>
              <w:jc w:val="center"/>
              <w:rPr>
                <w:rFonts w:hint="eastAsia" w:ascii="宋体" w:hAnsi="宋体" w:eastAsia="宋体" w:cs="宋体"/>
              </w:rPr>
            </w:pPr>
            <w:r>
              <w:rPr>
                <w:rFonts w:hint="eastAsia" w:ascii="宋体" w:hAnsi="宋体" w:eastAsia="宋体" w:cs="宋体"/>
              </w:rPr>
              <w:t>序号</w:t>
            </w:r>
          </w:p>
        </w:tc>
        <w:tc>
          <w:tcPr>
            <w:tcW w:w="2786" w:type="dxa"/>
            <w:noWrap w:val="0"/>
            <w:vAlign w:val="center"/>
          </w:tcPr>
          <w:p w14:paraId="58D03441">
            <w:pPr>
              <w:pStyle w:val="42"/>
              <w:bidi w:val="0"/>
              <w:jc w:val="center"/>
              <w:rPr>
                <w:rFonts w:hint="eastAsia" w:ascii="宋体" w:hAnsi="宋体" w:eastAsia="宋体" w:cs="宋体"/>
              </w:rPr>
            </w:pPr>
            <w:r>
              <w:rPr>
                <w:rFonts w:hint="eastAsia" w:ascii="宋体" w:hAnsi="宋体" w:eastAsia="宋体" w:cs="宋体"/>
              </w:rPr>
              <w:t>条款名称</w:t>
            </w:r>
          </w:p>
        </w:tc>
        <w:tc>
          <w:tcPr>
            <w:tcW w:w="5646" w:type="dxa"/>
            <w:noWrap w:val="0"/>
            <w:vAlign w:val="center"/>
          </w:tcPr>
          <w:p w14:paraId="4B7E6543">
            <w:pPr>
              <w:pStyle w:val="42"/>
              <w:bidi w:val="0"/>
              <w:jc w:val="center"/>
              <w:rPr>
                <w:rFonts w:hint="eastAsia" w:ascii="宋体" w:hAnsi="宋体" w:eastAsia="宋体" w:cs="宋体"/>
                <w:lang w:val="en-US" w:eastAsia="zh-CN"/>
              </w:rPr>
            </w:pPr>
            <w:r>
              <w:rPr>
                <w:rFonts w:hint="eastAsia" w:ascii="宋体" w:hAnsi="宋体" w:eastAsia="宋体" w:cs="宋体"/>
              </w:rPr>
              <w:t>编列内</w:t>
            </w:r>
            <w:r>
              <w:rPr>
                <w:rFonts w:hint="eastAsia" w:ascii="宋体" w:hAnsi="宋体" w:eastAsia="宋体" w:cs="宋体"/>
                <w:lang w:val="en-US" w:eastAsia="zh-CN"/>
              </w:rPr>
              <w:t>容</w:t>
            </w:r>
          </w:p>
        </w:tc>
      </w:tr>
      <w:tr w14:paraId="72F30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 w:type="dxa"/>
            <w:noWrap w:val="0"/>
            <w:vAlign w:val="center"/>
          </w:tcPr>
          <w:p w14:paraId="7BAF8957">
            <w:pPr>
              <w:pStyle w:val="42"/>
              <w:bidi w:val="0"/>
              <w:jc w:val="center"/>
              <w:rPr>
                <w:rFonts w:hint="eastAsia" w:ascii="宋体" w:hAnsi="宋体" w:eastAsia="宋体" w:cs="宋体"/>
              </w:rPr>
            </w:pPr>
            <w:r>
              <w:rPr>
                <w:rFonts w:hint="eastAsia" w:ascii="宋体" w:hAnsi="宋体" w:eastAsia="宋体" w:cs="宋体"/>
              </w:rPr>
              <w:t>1</w:t>
            </w:r>
          </w:p>
        </w:tc>
        <w:tc>
          <w:tcPr>
            <w:tcW w:w="2786" w:type="dxa"/>
            <w:noWrap w:val="0"/>
            <w:vAlign w:val="center"/>
          </w:tcPr>
          <w:p w14:paraId="2CEF350B">
            <w:pPr>
              <w:pStyle w:val="42"/>
              <w:bidi w:val="0"/>
              <w:jc w:val="center"/>
              <w:rPr>
                <w:rFonts w:hint="eastAsia" w:ascii="宋体" w:hAnsi="宋体" w:eastAsia="宋体" w:cs="宋体"/>
              </w:rPr>
            </w:pPr>
            <w:r>
              <w:rPr>
                <w:rFonts w:hint="eastAsia" w:ascii="宋体" w:hAnsi="宋体" w:eastAsia="宋体" w:cs="宋体"/>
              </w:rPr>
              <w:t>征集人</w:t>
            </w:r>
          </w:p>
        </w:tc>
        <w:tc>
          <w:tcPr>
            <w:tcW w:w="5646" w:type="dxa"/>
            <w:noWrap w:val="0"/>
            <w:vAlign w:val="center"/>
          </w:tcPr>
          <w:p w14:paraId="7C92BA39">
            <w:pPr>
              <w:pStyle w:val="42"/>
              <w:bidi w:val="0"/>
              <w:jc w:val="both"/>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val="en-US" w:eastAsia="zh-CN"/>
              </w:rPr>
              <w:t>乾安县发展和改革局</w:t>
            </w:r>
          </w:p>
          <w:p w14:paraId="675CFC8F">
            <w:pPr>
              <w:pStyle w:val="42"/>
              <w:bidi w:val="0"/>
              <w:jc w:val="both"/>
              <w:rPr>
                <w:rFonts w:hint="eastAsia" w:ascii="宋体" w:hAnsi="宋体" w:eastAsia="宋体" w:cs="宋体"/>
              </w:rPr>
            </w:pPr>
            <w:r>
              <w:rPr>
                <w:rFonts w:hint="eastAsia" w:ascii="宋体" w:hAnsi="宋体" w:eastAsia="宋体" w:cs="宋体"/>
              </w:rPr>
              <w:t>地 址：</w:t>
            </w:r>
            <w:r>
              <w:rPr>
                <w:rFonts w:hint="eastAsia" w:ascii="宋体" w:hAnsi="宋体" w:eastAsia="宋体" w:cs="宋体"/>
                <w:lang w:eastAsia="zh-CN"/>
              </w:rPr>
              <w:t>乾安县政府办公楼5楼西侧</w:t>
            </w:r>
          </w:p>
          <w:p w14:paraId="61FDDE61">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联系人：吕大伟</w:t>
            </w:r>
          </w:p>
          <w:p w14:paraId="11172981">
            <w:pPr>
              <w:pStyle w:val="42"/>
              <w:bidi w:val="0"/>
              <w:jc w:val="both"/>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lang w:val="en-US" w:eastAsia="zh-CN"/>
              </w:rPr>
              <w:t>0438-8226676</w:t>
            </w:r>
          </w:p>
        </w:tc>
      </w:tr>
      <w:tr w14:paraId="4D433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966" w:type="dxa"/>
            <w:noWrap w:val="0"/>
            <w:vAlign w:val="center"/>
          </w:tcPr>
          <w:p w14:paraId="6F377B58">
            <w:pPr>
              <w:pStyle w:val="42"/>
              <w:bidi w:val="0"/>
              <w:jc w:val="center"/>
              <w:rPr>
                <w:rFonts w:hint="eastAsia" w:ascii="宋体" w:hAnsi="宋体" w:eastAsia="宋体" w:cs="宋体"/>
              </w:rPr>
            </w:pPr>
            <w:r>
              <w:rPr>
                <w:rFonts w:hint="eastAsia" w:ascii="宋体" w:hAnsi="宋体" w:eastAsia="宋体" w:cs="宋体"/>
              </w:rPr>
              <w:t>2</w:t>
            </w:r>
          </w:p>
        </w:tc>
        <w:tc>
          <w:tcPr>
            <w:tcW w:w="2786" w:type="dxa"/>
            <w:noWrap w:val="0"/>
            <w:vAlign w:val="center"/>
          </w:tcPr>
          <w:p w14:paraId="58C293F8">
            <w:pPr>
              <w:pStyle w:val="42"/>
              <w:bidi w:val="0"/>
              <w:jc w:val="center"/>
              <w:rPr>
                <w:rFonts w:hint="eastAsia" w:ascii="宋体" w:hAnsi="宋体" w:eastAsia="宋体" w:cs="宋体"/>
              </w:rPr>
            </w:pPr>
            <w:r>
              <w:rPr>
                <w:rFonts w:hint="eastAsia" w:ascii="宋体" w:hAnsi="宋体" w:eastAsia="宋体" w:cs="宋体"/>
              </w:rPr>
              <w:t>采购代理机构</w:t>
            </w:r>
          </w:p>
        </w:tc>
        <w:tc>
          <w:tcPr>
            <w:tcW w:w="5646" w:type="dxa"/>
            <w:noWrap w:val="0"/>
            <w:vAlign w:val="center"/>
          </w:tcPr>
          <w:p w14:paraId="38987E0C">
            <w:pPr>
              <w:pStyle w:val="42"/>
              <w:bidi w:val="0"/>
              <w:jc w:val="both"/>
              <w:rPr>
                <w:rFonts w:hint="eastAsia" w:ascii="宋体" w:hAnsi="宋体" w:eastAsia="宋体" w:cs="宋体"/>
              </w:rPr>
            </w:pPr>
            <w:r>
              <w:rPr>
                <w:rFonts w:hint="eastAsia" w:ascii="宋体" w:hAnsi="宋体" w:eastAsia="宋体" w:cs="宋体"/>
              </w:rPr>
              <w:t>名称：吉林省杭盛项目管理有限公司</w:t>
            </w:r>
          </w:p>
          <w:p w14:paraId="7BA8D81F">
            <w:pPr>
              <w:pStyle w:val="42"/>
              <w:bidi w:val="0"/>
              <w:jc w:val="both"/>
              <w:rPr>
                <w:rFonts w:hint="eastAsia" w:ascii="宋体" w:hAnsi="宋体" w:eastAsia="宋体" w:cs="宋体"/>
              </w:rPr>
            </w:pPr>
            <w:r>
              <w:rPr>
                <w:rFonts w:hint="eastAsia" w:ascii="宋体" w:hAnsi="宋体" w:eastAsia="宋体" w:cs="宋体"/>
              </w:rPr>
              <w:t>地址：长春市</w:t>
            </w:r>
            <w:r>
              <w:rPr>
                <w:rFonts w:hint="eastAsia" w:ascii="宋体" w:hAnsi="宋体" w:eastAsia="宋体" w:cs="宋体"/>
                <w:lang w:val="en-US" w:eastAsia="zh-CN"/>
              </w:rPr>
              <w:t>净月区福祉大路与翠菊街交汇A6栋303室</w:t>
            </w:r>
          </w:p>
          <w:p w14:paraId="71E5F405">
            <w:pPr>
              <w:pStyle w:val="42"/>
              <w:bidi w:val="0"/>
              <w:jc w:val="both"/>
              <w:rPr>
                <w:rFonts w:hint="eastAsia" w:ascii="宋体" w:hAnsi="宋体" w:eastAsia="宋体" w:cs="宋体"/>
              </w:rPr>
            </w:pPr>
            <w:r>
              <w:rPr>
                <w:rFonts w:hint="eastAsia" w:ascii="宋体" w:hAnsi="宋体" w:eastAsia="宋体" w:cs="宋体"/>
              </w:rPr>
              <w:t>联系人：王璐</w:t>
            </w:r>
          </w:p>
          <w:p w14:paraId="7447A9B7">
            <w:pPr>
              <w:pStyle w:val="42"/>
              <w:bidi w:val="0"/>
              <w:jc w:val="both"/>
              <w:rPr>
                <w:rFonts w:hint="eastAsia" w:ascii="宋体" w:hAnsi="宋体" w:eastAsia="宋体" w:cs="宋体"/>
              </w:rPr>
            </w:pPr>
            <w:r>
              <w:rPr>
                <w:rFonts w:hint="eastAsia" w:ascii="宋体" w:hAnsi="宋体" w:eastAsia="宋体" w:cs="宋体"/>
              </w:rPr>
              <w:t>联系方式：0431-80806989</w:t>
            </w:r>
          </w:p>
        </w:tc>
      </w:tr>
      <w:tr w14:paraId="4F8A5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66" w:type="dxa"/>
            <w:noWrap w:val="0"/>
            <w:vAlign w:val="center"/>
          </w:tcPr>
          <w:p w14:paraId="1FFBE22B">
            <w:pPr>
              <w:pStyle w:val="42"/>
              <w:bidi w:val="0"/>
              <w:jc w:val="center"/>
              <w:rPr>
                <w:rFonts w:hint="eastAsia" w:ascii="宋体" w:hAnsi="宋体" w:eastAsia="宋体" w:cs="宋体"/>
              </w:rPr>
            </w:pPr>
            <w:r>
              <w:rPr>
                <w:rFonts w:hint="eastAsia" w:ascii="宋体" w:hAnsi="宋体" w:eastAsia="宋体" w:cs="宋体"/>
              </w:rPr>
              <w:t>3</w:t>
            </w:r>
          </w:p>
        </w:tc>
        <w:tc>
          <w:tcPr>
            <w:tcW w:w="2786" w:type="dxa"/>
            <w:noWrap w:val="0"/>
            <w:vAlign w:val="center"/>
          </w:tcPr>
          <w:p w14:paraId="0CF07F44">
            <w:pPr>
              <w:pStyle w:val="42"/>
              <w:bidi w:val="0"/>
              <w:jc w:val="center"/>
              <w:rPr>
                <w:rFonts w:hint="eastAsia" w:ascii="宋体" w:hAnsi="宋体" w:eastAsia="宋体" w:cs="宋体"/>
              </w:rPr>
            </w:pPr>
            <w:r>
              <w:rPr>
                <w:rFonts w:hint="eastAsia" w:ascii="宋体" w:hAnsi="宋体" w:eastAsia="宋体" w:cs="宋体"/>
              </w:rPr>
              <w:t>项目名称</w:t>
            </w:r>
          </w:p>
        </w:tc>
        <w:tc>
          <w:tcPr>
            <w:tcW w:w="5646" w:type="dxa"/>
            <w:noWrap w:val="0"/>
            <w:vAlign w:val="center"/>
          </w:tcPr>
          <w:p w14:paraId="2ADC41F3">
            <w:pPr>
              <w:pStyle w:val="42"/>
              <w:bidi w:val="0"/>
              <w:jc w:val="both"/>
              <w:rPr>
                <w:rFonts w:hint="eastAsia" w:ascii="宋体" w:hAnsi="宋体" w:eastAsia="宋体" w:cs="宋体"/>
              </w:rPr>
            </w:pPr>
            <w:r>
              <w:rPr>
                <w:rFonts w:hint="eastAsia" w:ascii="宋体" w:hAnsi="宋体" w:eastAsia="宋体" w:cs="宋体"/>
                <w:lang w:val="en-US" w:eastAsia="zh-CN"/>
              </w:rPr>
              <w:t>乾安县发展和改革局选定10家评审服务机构项目</w:t>
            </w:r>
          </w:p>
        </w:tc>
      </w:tr>
      <w:tr w14:paraId="6B389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66" w:type="dxa"/>
            <w:noWrap w:val="0"/>
            <w:vAlign w:val="center"/>
          </w:tcPr>
          <w:p w14:paraId="0B16D406">
            <w:pPr>
              <w:pStyle w:val="42"/>
              <w:bidi w:val="0"/>
              <w:jc w:val="center"/>
              <w:rPr>
                <w:rFonts w:hint="eastAsia" w:ascii="宋体" w:hAnsi="宋体" w:eastAsia="宋体" w:cs="宋体"/>
              </w:rPr>
            </w:pPr>
            <w:r>
              <w:rPr>
                <w:rFonts w:hint="eastAsia" w:ascii="宋体" w:hAnsi="宋体" w:eastAsia="宋体" w:cs="宋体"/>
              </w:rPr>
              <w:t>4</w:t>
            </w:r>
          </w:p>
        </w:tc>
        <w:tc>
          <w:tcPr>
            <w:tcW w:w="2786" w:type="dxa"/>
            <w:noWrap w:val="0"/>
            <w:vAlign w:val="center"/>
          </w:tcPr>
          <w:p w14:paraId="52D9EA64">
            <w:pPr>
              <w:pStyle w:val="42"/>
              <w:bidi w:val="0"/>
              <w:jc w:val="center"/>
              <w:rPr>
                <w:rFonts w:hint="eastAsia" w:ascii="宋体" w:hAnsi="宋体" w:eastAsia="宋体" w:cs="宋体"/>
              </w:rPr>
            </w:pPr>
            <w:r>
              <w:rPr>
                <w:rFonts w:hint="eastAsia" w:ascii="宋体" w:hAnsi="宋体" w:eastAsia="宋体" w:cs="宋体"/>
              </w:rPr>
              <w:t>分包及中标规定</w:t>
            </w:r>
          </w:p>
        </w:tc>
        <w:tc>
          <w:tcPr>
            <w:tcW w:w="5646" w:type="dxa"/>
            <w:noWrap w:val="0"/>
            <w:vAlign w:val="center"/>
          </w:tcPr>
          <w:p w14:paraId="63E9CDE8">
            <w:pPr>
              <w:pStyle w:val="42"/>
              <w:bidi w:val="0"/>
              <w:jc w:val="both"/>
              <w:rPr>
                <w:rFonts w:hint="eastAsia" w:ascii="宋体" w:hAnsi="宋体" w:eastAsia="宋体" w:cs="宋体"/>
              </w:rPr>
            </w:pPr>
            <w:r>
              <w:rPr>
                <w:rFonts w:hint="eastAsia" w:ascii="宋体" w:hAnsi="宋体" w:eastAsia="宋体" w:cs="宋体"/>
              </w:rPr>
              <w:t>本项目不</w:t>
            </w:r>
            <w:r>
              <w:rPr>
                <w:rFonts w:hint="eastAsia" w:ascii="宋体" w:hAnsi="宋体" w:eastAsia="宋体" w:cs="宋体"/>
                <w:lang w:val="en-US" w:eastAsia="zh-CN"/>
              </w:rPr>
              <w:t>允许</w:t>
            </w:r>
            <w:r>
              <w:rPr>
                <w:rFonts w:hint="eastAsia" w:ascii="宋体" w:hAnsi="宋体" w:eastAsia="宋体" w:cs="宋体"/>
              </w:rPr>
              <w:t>分包。</w:t>
            </w:r>
          </w:p>
        </w:tc>
      </w:tr>
      <w:tr w14:paraId="2B0B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 w:type="dxa"/>
            <w:noWrap w:val="0"/>
            <w:vAlign w:val="center"/>
          </w:tcPr>
          <w:p w14:paraId="59BF19BD">
            <w:pPr>
              <w:pStyle w:val="42"/>
              <w:bidi w:val="0"/>
              <w:jc w:val="center"/>
              <w:rPr>
                <w:rFonts w:hint="eastAsia" w:ascii="宋体" w:hAnsi="宋体" w:eastAsia="宋体" w:cs="宋体"/>
              </w:rPr>
            </w:pPr>
            <w:r>
              <w:rPr>
                <w:rFonts w:hint="eastAsia" w:ascii="宋体" w:hAnsi="宋体" w:eastAsia="宋体" w:cs="宋体"/>
              </w:rPr>
              <w:t>5</w:t>
            </w:r>
          </w:p>
        </w:tc>
        <w:tc>
          <w:tcPr>
            <w:tcW w:w="2786" w:type="dxa"/>
            <w:noWrap w:val="0"/>
            <w:vAlign w:val="center"/>
          </w:tcPr>
          <w:p w14:paraId="49E592A0">
            <w:pPr>
              <w:pStyle w:val="42"/>
              <w:bidi w:val="0"/>
              <w:jc w:val="center"/>
              <w:rPr>
                <w:rFonts w:hint="eastAsia" w:ascii="宋体" w:hAnsi="宋体" w:eastAsia="宋体" w:cs="宋体"/>
              </w:rPr>
            </w:pPr>
            <w:r>
              <w:rPr>
                <w:rFonts w:hint="eastAsia" w:ascii="宋体" w:hAnsi="宋体" w:eastAsia="宋体" w:cs="宋体"/>
              </w:rPr>
              <w:t>最高限制单价</w:t>
            </w:r>
          </w:p>
        </w:tc>
        <w:tc>
          <w:tcPr>
            <w:tcW w:w="5646" w:type="dxa"/>
            <w:noWrap w:val="0"/>
            <w:vAlign w:val="center"/>
          </w:tcPr>
          <w:p w14:paraId="3FEF2DC1">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最高限制单价3万元/个。</w:t>
            </w:r>
          </w:p>
          <w:p w14:paraId="2C69607A">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咨询服务费收费标准</w:t>
            </w:r>
          </w:p>
          <w:p w14:paraId="05736D60">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1.1项目申请报告、项目可行性研究报告评审收费标准:评审费用标准为3万元/个</w:t>
            </w:r>
          </w:p>
          <w:p w14:paraId="6DB3A41F">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1.2项目初步设计及概算评审收费标准:评审费用标准为3万元/个;</w:t>
            </w:r>
          </w:p>
        </w:tc>
      </w:tr>
      <w:tr w14:paraId="0781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66" w:type="dxa"/>
            <w:noWrap w:val="0"/>
            <w:vAlign w:val="center"/>
          </w:tcPr>
          <w:p w14:paraId="0F8137F3">
            <w:pPr>
              <w:pStyle w:val="42"/>
              <w:bidi w:val="0"/>
              <w:jc w:val="center"/>
              <w:rPr>
                <w:rFonts w:hint="eastAsia" w:ascii="宋体" w:hAnsi="宋体" w:eastAsia="宋体" w:cs="宋体"/>
              </w:rPr>
            </w:pPr>
            <w:r>
              <w:rPr>
                <w:rFonts w:hint="eastAsia" w:ascii="宋体" w:hAnsi="宋体" w:eastAsia="宋体" w:cs="宋体"/>
              </w:rPr>
              <w:t>6</w:t>
            </w:r>
          </w:p>
        </w:tc>
        <w:tc>
          <w:tcPr>
            <w:tcW w:w="2786" w:type="dxa"/>
            <w:noWrap w:val="0"/>
            <w:vAlign w:val="center"/>
          </w:tcPr>
          <w:p w14:paraId="6D6DDF5C">
            <w:pPr>
              <w:pStyle w:val="42"/>
              <w:bidi w:val="0"/>
              <w:jc w:val="center"/>
              <w:rPr>
                <w:rFonts w:hint="eastAsia" w:ascii="宋体" w:hAnsi="宋体" w:eastAsia="宋体" w:cs="宋体"/>
              </w:rPr>
            </w:pPr>
            <w:r>
              <w:rPr>
                <w:rFonts w:hint="eastAsia" w:ascii="宋体" w:hAnsi="宋体" w:eastAsia="宋体" w:cs="宋体"/>
              </w:rPr>
              <w:t>是否接受联合体投标</w:t>
            </w:r>
          </w:p>
        </w:tc>
        <w:tc>
          <w:tcPr>
            <w:tcW w:w="5646" w:type="dxa"/>
            <w:noWrap w:val="0"/>
            <w:vAlign w:val="center"/>
          </w:tcPr>
          <w:p w14:paraId="1C49B069">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不接受</w:t>
            </w:r>
          </w:p>
          <w:p w14:paraId="731DAC60">
            <w:pPr>
              <w:pStyle w:val="42"/>
              <w:bidi w:val="0"/>
              <w:jc w:val="both"/>
              <w:rPr>
                <w:rFonts w:hint="eastAsia" w:ascii="宋体" w:hAnsi="宋体" w:eastAsia="宋体" w:cs="宋体"/>
              </w:rPr>
            </w:pPr>
            <w:r>
              <w:rPr>
                <w:rFonts w:hint="eastAsia" w:ascii="宋体" w:hAnsi="宋体" w:eastAsia="宋体" w:cs="宋体"/>
              </w:rPr>
              <w:t>□接受，应满足下列要求：</w:t>
            </w:r>
          </w:p>
        </w:tc>
      </w:tr>
      <w:tr w14:paraId="5144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66" w:type="dxa"/>
            <w:noWrap w:val="0"/>
            <w:vAlign w:val="center"/>
          </w:tcPr>
          <w:p w14:paraId="7AFFB347">
            <w:pPr>
              <w:pStyle w:val="42"/>
              <w:bidi w:val="0"/>
              <w:jc w:val="center"/>
              <w:rPr>
                <w:rFonts w:hint="eastAsia" w:ascii="宋体" w:hAnsi="宋体" w:eastAsia="宋体" w:cs="宋体"/>
              </w:rPr>
            </w:pPr>
            <w:r>
              <w:rPr>
                <w:rFonts w:hint="eastAsia" w:ascii="宋体" w:hAnsi="宋体" w:eastAsia="宋体" w:cs="宋体"/>
              </w:rPr>
              <w:t>7</w:t>
            </w:r>
          </w:p>
        </w:tc>
        <w:tc>
          <w:tcPr>
            <w:tcW w:w="2786" w:type="dxa"/>
            <w:noWrap w:val="0"/>
            <w:vAlign w:val="center"/>
          </w:tcPr>
          <w:p w14:paraId="21CAC233">
            <w:pPr>
              <w:pStyle w:val="42"/>
              <w:bidi w:val="0"/>
              <w:jc w:val="center"/>
              <w:rPr>
                <w:rFonts w:hint="eastAsia" w:ascii="宋体" w:hAnsi="宋体" w:eastAsia="宋体" w:cs="宋体"/>
              </w:rPr>
            </w:pPr>
            <w:r>
              <w:rPr>
                <w:rFonts w:hint="eastAsia" w:ascii="宋体" w:hAnsi="宋体" w:eastAsia="宋体" w:cs="宋体"/>
              </w:rPr>
              <w:t>投标有效期</w:t>
            </w:r>
          </w:p>
        </w:tc>
        <w:tc>
          <w:tcPr>
            <w:tcW w:w="5646" w:type="dxa"/>
            <w:noWrap w:val="0"/>
            <w:vAlign w:val="center"/>
          </w:tcPr>
          <w:p w14:paraId="09456E9D">
            <w:pPr>
              <w:pStyle w:val="42"/>
              <w:bidi w:val="0"/>
              <w:jc w:val="both"/>
              <w:rPr>
                <w:rFonts w:hint="eastAsia" w:ascii="宋体" w:hAnsi="宋体" w:eastAsia="宋体" w:cs="宋体"/>
              </w:rPr>
            </w:pPr>
            <w:r>
              <w:rPr>
                <w:rFonts w:hint="eastAsia" w:ascii="宋体" w:hAnsi="宋体" w:eastAsia="宋体" w:cs="宋体"/>
              </w:rPr>
              <w:t>自投标截止之日起 90 个日历天。</w:t>
            </w:r>
          </w:p>
        </w:tc>
      </w:tr>
      <w:tr w14:paraId="7347B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6" w:type="dxa"/>
            <w:noWrap w:val="0"/>
            <w:vAlign w:val="center"/>
          </w:tcPr>
          <w:p w14:paraId="626E5823">
            <w:pPr>
              <w:pStyle w:val="42"/>
              <w:bidi w:val="0"/>
              <w:jc w:val="center"/>
              <w:rPr>
                <w:rFonts w:hint="eastAsia" w:ascii="宋体" w:hAnsi="宋体" w:eastAsia="宋体" w:cs="宋体"/>
              </w:rPr>
            </w:pPr>
            <w:r>
              <w:rPr>
                <w:rFonts w:hint="eastAsia" w:ascii="宋体" w:hAnsi="宋体" w:eastAsia="宋体" w:cs="宋体"/>
              </w:rPr>
              <w:t>8</w:t>
            </w:r>
          </w:p>
        </w:tc>
        <w:tc>
          <w:tcPr>
            <w:tcW w:w="2786" w:type="dxa"/>
            <w:noWrap w:val="0"/>
            <w:vAlign w:val="center"/>
          </w:tcPr>
          <w:p w14:paraId="5CFFCD13">
            <w:pPr>
              <w:pStyle w:val="42"/>
              <w:bidi w:val="0"/>
              <w:jc w:val="center"/>
              <w:rPr>
                <w:rFonts w:hint="eastAsia" w:ascii="宋体" w:hAnsi="宋体" w:eastAsia="宋体" w:cs="宋体"/>
              </w:rPr>
            </w:pPr>
            <w:r>
              <w:rPr>
                <w:rFonts w:hint="eastAsia" w:ascii="宋体" w:hAnsi="宋体" w:eastAsia="宋体" w:cs="宋体"/>
              </w:rPr>
              <w:t>框架协议方式</w:t>
            </w:r>
          </w:p>
        </w:tc>
        <w:tc>
          <w:tcPr>
            <w:tcW w:w="5646" w:type="dxa"/>
            <w:noWrap w:val="0"/>
            <w:vAlign w:val="center"/>
          </w:tcPr>
          <w:p w14:paraId="7C67656A">
            <w:pPr>
              <w:pStyle w:val="42"/>
              <w:bidi w:val="0"/>
              <w:jc w:val="both"/>
              <w:rPr>
                <w:rFonts w:hint="eastAsia" w:ascii="宋体" w:hAnsi="宋体" w:eastAsia="宋体" w:cs="宋体"/>
              </w:rPr>
            </w:pPr>
            <w:r>
              <w:rPr>
                <w:rFonts w:hint="eastAsia" w:ascii="宋体" w:hAnsi="宋体" w:eastAsia="宋体" w:cs="宋体"/>
                <w:lang w:eastAsia="zh-CN"/>
              </w:rPr>
              <w:t>封闭</w:t>
            </w:r>
            <w:r>
              <w:rPr>
                <w:rFonts w:hint="eastAsia" w:ascii="宋体" w:hAnsi="宋体" w:eastAsia="宋体" w:cs="宋体"/>
              </w:rPr>
              <w:t>式框架协议</w:t>
            </w:r>
          </w:p>
        </w:tc>
      </w:tr>
      <w:tr w14:paraId="0E12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966" w:type="dxa"/>
            <w:noWrap w:val="0"/>
            <w:vAlign w:val="center"/>
          </w:tcPr>
          <w:p w14:paraId="339E7C4E">
            <w:pPr>
              <w:pStyle w:val="42"/>
              <w:bidi w:val="0"/>
              <w:jc w:val="center"/>
              <w:rPr>
                <w:rFonts w:hint="eastAsia" w:ascii="宋体" w:hAnsi="宋体" w:eastAsia="宋体" w:cs="宋体"/>
              </w:rPr>
            </w:pPr>
            <w:r>
              <w:rPr>
                <w:rFonts w:hint="eastAsia" w:ascii="宋体" w:hAnsi="宋体" w:eastAsia="宋体" w:cs="宋体"/>
              </w:rPr>
              <w:t>9</w:t>
            </w:r>
          </w:p>
        </w:tc>
        <w:tc>
          <w:tcPr>
            <w:tcW w:w="2786" w:type="dxa"/>
            <w:noWrap w:val="0"/>
            <w:vAlign w:val="center"/>
          </w:tcPr>
          <w:p w14:paraId="695F651A">
            <w:pPr>
              <w:pStyle w:val="42"/>
              <w:bidi w:val="0"/>
              <w:jc w:val="center"/>
              <w:rPr>
                <w:rFonts w:hint="eastAsia" w:ascii="宋体" w:hAnsi="宋体" w:eastAsia="宋体" w:cs="宋体"/>
              </w:rPr>
            </w:pPr>
            <w:r>
              <w:rPr>
                <w:rFonts w:hint="eastAsia" w:ascii="宋体" w:hAnsi="宋体" w:eastAsia="宋体" w:cs="宋体"/>
              </w:rPr>
              <w:t>履约保证金</w:t>
            </w:r>
          </w:p>
        </w:tc>
        <w:tc>
          <w:tcPr>
            <w:tcW w:w="5646" w:type="dxa"/>
            <w:noWrap w:val="0"/>
            <w:vAlign w:val="center"/>
          </w:tcPr>
          <w:p w14:paraId="3DCB76DE">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不需要</w:t>
            </w:r>
          </w:p>
          <w:p w14:paraId="5640DB39">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需要，</w:t>
            </w:r>
            <w:r>
              <w:rPr>
                <w:rFonts w:hint="eastAsia" w:ascii="宋体" w:hAnsi="宋体" w:eastAsia="宋体" w:cs="宋体"/>
                <w:lang w:eastAsia="zh-CN"/>
              </w:rPr>
              <w:t>本项目</w:t>
            </w:r>
            <w:r>
              <w:rPr>
                <w:rFonts w:hint="eastAsia" w:ascii="宋体" w:hAnsi="宋体" w:eastAsia="宋体" w:cs="宋体"/>
              </w:rPr>
              <w:t>履约保证金</w:t>
            </w:r>
            <w:r>
              <w:rPr>
                <w:rFonts w:hint="eastAsia" w:ascii="宋体" w:hAnsi="宋体" w:eastAsia="宋体" w:cs="宋体"/>
                <w:lang w:val="en-US" w:eastAsia="zh-CN"/>
              </w:rPr>
              <w:t>收取金额：</w:t>
            </w:r>
          </w:p>
          <w:p w14:paraId="192B9473">
            <w:pPr>
              <w:pStyle w:val="42"/>
              <w:bidi w:val="0"/>
              <w:jc w:val="both"/>
              <w:rPr>
                <w:rFonts w:hint="eastAsia" w:ascii="宋体" w:hAnsi="宋体" w:eastAsia="宋体" w:cs="宋体"/>
              </w:rPr>
            </w:pPr>
            <w:r>
              <w:rPr>
                <w:rFonts w:hint="eastAsia" w:ascii="宋体" w:hAnsi="宋体" w:eastAsia="宋体" w:cs="宋体"/>
                <w:lang w:val="en-US" w:eastAsia="zh-CN"/>
              </w:rPr>
              <w:t>履约保证金采取履约保函的形式，入围供应商应在合同签订前，将履约保函原件送至甲方。</w:t>
            </w:r>
          </w:p>
        </w:tc>
      </w:tr>
      <w:tr w14:paraId="7921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 w:type="dxa"/>
            <w:noWrap w:val="0"/>
            <w:vAlign w:val="center"/>
          </w:tcPr>
          <w:p w14:paraId="6271AEAA">
            <w:pPr>
              <w:pStyle w:val="42"/>
              <w:bidi w:val="0"/>
              <w:jc w:val="center"/>
              <w:rPr>
                <w:rFonts w:hint="eastAsia" w:ascii="宋体" w:hAnsi="宋体" w:eastAsia="宋体" w:cs="宋体"/>
              </w:rPr>
            </w:pPr>
            <w:r>
              <w:rPr>
                <w:rFonts w:hint="eastAsia" w:ascii="宋体" w:hAnsi="宋体" w:eastAsia="宋体" w:cs="宋体"/>
              </w:rPr>
              <w:t>10</w:t>
            </w:r>
          </w:p>
        </w:tc>
        <w:tc>
          <w:tcPr>
            <w:tcW w:w="2786" w:type="dxa"/>
            <w:noWrap w:val="0"/>
            <w:vAlign w:val="center"/>
          </w:tcPr>
          <w:p w14:paraId="3D049C0C">
            <w:pPr>
              <w:pStyle w:val="42"/>
              <w:bidi w:val="0"/>
              <w:jc w:val="center"/>
              <w:rPr>
                <w:rFonts w:hint="eastAsia" w:ascii="宋体" w:hAnsi="宋体" w:eastAsia="宋体" w:cs="宋体"/>
              </w:rPr>
            </w:pPr>
          </w:p>
          <w:p w14:paraId="718FBC12">
            <w:pPr>
              <w:pStyle w:val="42"/>
              <w:bidi w:val="0"/>
              <w:jc w:val="center"/>
              <w:rPr>
                <w:rFonts w:hint="eastAsia" w:ascii="宋体" w:hAnsi="宋体" w:eastAsia="宋体" w:cs="宋体"/>
              </w:rPr>
            </w:pPr>
          </w:p>
          <w:p w14:paraId="1AF0B929">
            <w:pPr>
              <w:pStyle w:val="42"/>
              <w:bidi w:val="0"/>
              <w:jc w:val="center"/>
              <w:rPr>
                <w:rFonts w:hint="eastAsia" w:ascii="宋体" w:hAnsi="宋体" w:eastAsia="宋体" w:cs="宋体"/>
              </w:rPr>
            </w:pPr>
            <w:r>
              <w:rPr>
                <w:rFonts w:hint="eastAsia" w:ascii="宋体" w:hAnsi="宋体" w:eastAsia="宋体" w:cs="宋体"/>
              </w:rPr>
              <w:t>投标保证金</w:t>
            </w:r>
          </w:p>
        </w:tc>
        <w:tc>
          <w:tcPr>
            <w:tcW w:w="5646" w:type="dxa"/>
            <w:noWrap w:val="0"/>
            <w:vAlign w:val="center"/>
          </w:tcPr>
          <w:p w14:paraId="34EA3BAB">
            <w:pPr>
              <w:pStyle w:val="42"/>
              <w:bidi w:val="0"/>
              <w:jc w:val="both"/>
              <w:rPr>
                <w:rFonts w:hint="eastAsia" w:ascii="宋体" w:hAnsi="宋体" w:eastAsia="宋体" w:cs="宋体"/>
              </w:rPr>
            </w:pPr>
            <w:r>
              <w:rPr>
                <w:rFonts w:hint="eastAsia" w:ascii="宋体" w:hAnsi="宋体" w:eastAsia="宋体" w:cs="宋体"/>
              </w:rPr>
              <w:t>是否要求供应商递交投标保证金：</w:t>
            </w:r>
          </w:p>
          <w:p w14:paraId="64699222">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要求，</w:t>
            </w:r>
          </w:p>
          <w:p w14:paraId="016852F8">
            <w:pPr>
              <w:pStyle w:val="42"/>
              <w:bidi w:val="0"/>
              <w:jc w:val="both"/>
              <w:rPr>
                <w:rFonts w:hint="eastAsia" w:ascii="宋体" w:hAnsi="宋体" w:eastAsia="宋体" w:cs="宋体"/>
                <w:lang w:eastAsia="zh-CN"/>
              </w:rPr>
            </w:pPr>
            <w:r>
              <w:rPr>
                <w:rFonts w:hint="eastAsia" w:ascii="宋体" w:hAnsi="宋体" w:eastAsia="宋体" w:cs="宋体"/>
              </w:rPr>
              <w:t>形式：采用</w:t>
            </w:r>
            <w:r>
              <w:rPr>
                <w:rFonts w:hint="eastAsia" w:ascii="宋体" w:hAnsi="宋体" w:eastAsia="宋体" w:cs="宋体"/>
                <w:lang w:val="en-US" w:eastAsia="zh-CN"/>
              </w:rPr>
              <w:t>电汇、</w:t>
            </w:r>
            <w:r>
              <w:rPr>
                <w:rFonts w:hint="eastAsia" w:ascii="宋体" w:hAnsi="宋体" w:eastAsia="宋体" w:cs="宋体"/>
              </w:rPr>
              <w:t>支票、汇票、本票、网上银行支付或者</w:t>
            </w:r>
            <w:r>
              <w:rPr>
                <w:rFonts w:hint="eastAsia" w:ascii="宋体" w:hAnsi="宋体" w:eastAsia="宋体" w:cs="宋体"/>
                <w:lang w:val="en-US" w:eastAsia="zh-CN"/>
              </w:rPr>
              <w:t>银行</w:t>
            </w:r>
            <w:r>
              <w:rPr>
                <w:rFonts w:hint="eastAsia" w:ascii="宋体" w:hAnsi="宋体" w:eastAsia="宋体" w:cs="宋体"/>
              </w:rPr>
              <w:t>机构出具的保函等非现金形式交纳</w:t>
            </w:r>
            <w:r>
              <w:rPr>
                <w:rFonts w:hint="eastAsia" w:ascii="宋体" w:hAnsi="宋体" w:eastAsia="宋体" w:cs="宋体"/>
                <w:lang w:eastAsia="zh-CN"/>
              </w:rPr>
              <w:t>（</w:t>
            </w:r>
            <w:r>
              <w:rPr>
                <w:rFonts w:hint="eastAsia" w:ascii="宋体" w:hAnsi="宋体" w:eastAsia="宋体" w:cs="宋体"/>
                <w:lang w:val="en-US" w:eastAsia="zh-CN"/>
              </w:rPr>
              <w:t>受益人为：采购代理机构</w:t>
            </w:r>
            <w:r>
              <w:rPr>
                <w:rFonts w:hint="eastAsia" w:ascii="宋体" w:hAnsi="宋体" w:eastAsia="宋体" w:cs="宋体"/>
                <w:lang w:eastAsia="zh-CN"/>
              </w:rPr>
              <w:t>）</w:t>
            </w:r>
          </w:p>
          <w:p w14:paraId="0294E851">
            <w:pPr>
              <w:pStyle w:val="42"/>
              <w:bidi w:val="0"/>
              <w:jc w:val="both"/>
              <w:rPr>
                <w:rFonts w:hint="eastAsia" w:ascii="宋体" w:hAnsi="宋体" w:eastAsia="宋体" w:cs="宋体"/>
                <w:lang w:val="en-US" w:eastAsia="zh-CN"/>
              </w:rPr>
            </w:pPr>
            <w:r>
              <w:rPr>
                <w:rFonts w:hint="eastAsia" w:ascii="宋体" w:hAnsi="宋体" w:eastAsia="宋体" w:cs="宋体"/>
              </w:rPr>
              <w:t>金额</w:t>
            </w:r>
            <w:r>
              <w:rPr>
                <w:rFonts w:hint="eastAsia" w:ascii="宋体" w:hAnsi="宋体" w:eastAsia="宋体" w:cs="宋体"/>
                <w:lang w:eastAsia="zh-CN"/>
              </w:rPr>
              <w:t>：</w:t>
            </w:r>
            <w:r>
              <w:rPr>
                <w:rFonts w:hint="eastAsia" w:ascii="宋体" w:hAnsi="宋体" w:eastAsia="宋体" w:cs="宋体"/>
                <w:lang w:val="en-US" w:eastAsia="zh-CN"/>
              </w:rPr>
              <w:t>5000.00元</w:t>
            </w:r>
          </w:p>
          <w:p w14:paraId="002A1F68">
            <w:pPr>
              <w:pStyle w:val="42"/>
              <w:bidi w:val="0"/>
              <w:jc w:val="both"/>
              <w:rPr>
                <w:rFonts w:hint="eastAsia" w:ascii="宋体" w:hAnsi="宋体" w:eastAsia="宋体" w:cs="宋体"/>
                <w:lang w:val="en-US" w:eastAsia="zh-CN"/>
              </w:rPr>
            </w:pPr>
            <w:r>
              <w:rPr>
                <w:rFonts w:hint="eastAsia" w:ascii="宋体" w:hAnsi="宋体" w:eastAsia="宋体" w:cs="宋体"/>
              </w:rPr>
              <w:t>递交时间：</w:t>
            </w:r>
            <w:r>
              <w:rPr>
                <w:rFonts w:hint="eastAsia" w:ascii="宋体" w:hAnsi="宋体" w:eastAsia="宋体" w:cs="宋体"/>
                <w:lang w:val="en-US" w:eastAsia="zh-CN"/>
              </w:rPr>
              <w:t>投标截止时间前</w:t>
            </w:r>
          </w:p>
          <w:p w14:paraId="0A5F1DD2">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收款人全称：吉林省杭盛项目管理有限公司</w:t>
            </w:r>
          </w:p>
          <w:p w14:paraId="05528BB1">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开户银行：上海浦东发展银行长春分行</w:t>
            </w:r>
          </w:p>
          <w:p w14:paraId="44E08B4E">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账号：61010078801000005475</w:t>
            </w:r>
          </w:p>
          <w:p w14:paraId="57D0EA65">
            <w:pPr>
              <w:pStyle w:val="42"/>
              <w:bidi w:val="0"/>
              <w:jc w:val="both"/>
              <w:rPr>
                <w:rFonts w:hint="eastAsia" w:ascii="宋体" w:hAnsi="宋体" w:eastAsia="宋体" w:cs="宋体"/>
              </w:rPr>
            </w:pPr>
            <w:r>
              <w:rPr>
                <w:rFonts w:hint="eastAsia" w:ascii="宋体" w:hAnsi="宋体" w:eastAsia="宋体" w:cs="宋体"/>
              </w:rPr>
              <w:t>注：</w:t>
            </w:r>
          </w:p>
          <w:p w14:paraId="0FEFCCBF">
            <w:pPr>
              <w:pStyle w:val="42"/>
              <w:bidi w:val="0"/>
              <w:jc w:val="both"/>
              <w:rPr>
                <w:rFonts w:hint="eastAsia" w:ascii="宋体" w:hAnsi="宋体" w:eastAsia="宋体" w:cs="宋体"/>
              </w:rPr>
            </w:pPr>
            <w:r>
              <w:rPr>
                <w:rFonts w:hint="eastAsia" w:ascii="宋体" w:hAnsi="宋体" w:eastAsia="宋体" w:cs="宋体"/>
              </w:rPr>
              <w:t>汇款时备注项目编号；</w:t>
            </w:r>
          </w:p>
          <w:p w14:paraId="4A1A97BC">
            <w:pPr>
              <w:pStyle w:val="42"/>
              <w:bidi w:val="0"/>
              <w:jc w:val="both"/>
              <w:rPr>
                <w:rFonts w:hint="eastAsia" w:ascii="宋体" w:hAnsi="宋体" w:eastAsia="宋体" w:cs="宋体"/>
              </w:rPr>
            </w:pPr>
            <w:r>
              <w:rPr>
                <w:rFonts w:hint="eastAsia" w:ascii="宋体" w:hAnsi="宋体" w:eastAsia="宋体" w:cs="宋体"/>
              </w:rPr>
              <w:t>投标保证金以采购代理机构收到款项为准；</w:t>
            </w:r>
          </w:p>
          <w:p w14:paraId="05F819F8">
            <w:pPr>
              <w:pStyle w:val="42"/>
              <w:bidi w:val="0"/>
              <w:jc w:val="both"/>
              <w:rPr>
                <w:rFonts w:hint="eastAsia" w:ascii="宋体" w:hAnsi="宋体" w:eastAsia="宋体" w:cs="宋体"/>
              </w:rPr>
            </w:pPr>
            <w:r>
              <w:rPr>
                <w:rFonts w:hint="eastAsia" w:ascii="宋体" w:hAnsi="宋体" w:eastAsia="宋体" w:cs="宋体"/>
              </w:rPr>
              <w:t>采用支票、汇票、本票或者</w:t>
            </w:r>
            <w:r>
              <w:rPr>
                <w:rFonts w:hint="eastAsia" w:ascii="宋体" w:hAnsi="宋体" w:eastAsia="宋体" w:cs="宋体"/>
                <w:lang w:val="en-US" w:eastAsia="zh-CN"/>
              </w:rPr>
              <w:t>银行</w:t>
            </w:r>
            <w:r>
              <w:rPr>
                <w:rFonts w:hint="eastAsia" w:ascii="宋体" w:hAnsi="宋体" w:eastAsia="宋体" w:cs="宋体"/>
              </w:rPr>
              <w:t>机构出具的保函方式递交的，至少</w:t>
            </w:r>
            <w:r>
              <w:rPr>
                <w:rFonts w:hint="eastAsia" w:ascii="宋体" w:hAnsi="宋体" w:eastAsia="宋体" w:cs="宋体"/>
                <w:lang w:val="en-US" w:eastAsia="zh-CN"/>
              </w:rPr>
              <w:t>在投标</w:t>
            </w:r>
            <w:r>
              <w:rPr>
                <w:rFonts w:hint="eastAsia" w:ascii="宋体" w:hAnsi="宋体" w:eastAsia="宋体" w:cs="宋体"/>
              </w:rPr>
              <w:t>截止时间前</w:t>
            </w:r>
            <w:r>
              <w:rPr>
                <w:rFonts w:hint="eastAsia" w:ascii="宋体" w:hAnsi="宋体" w:eastAsia="宋体" w:cs="宋体"/>
                <w:lang w:val="en-US" w:eastAsia="zh-CN"/>
              </w:rPr>
              <w:t>递</w:t>
            </w:r>
            <w:r>
              <w:rPr>
                <w:rFonts w:hint="eastAsia" w:ascii="宋体" w:hAnsi="宋体" w:eastAsia="宋体" w:cs="宋体"/>
              </w:rPr>
              <w:t>交至采购代理机构</w:t>
            </w:r>
            <w:r>
              <w:rPr>
                <w:rFonts w:hint="eastAsia" w:ascii="宋体" w:hAnsi="宋体" w:eastAsia="宋体" w:cs="宋体"/>
                <w:lang w:val="en-US" w:eastAsia="zh-CN"/>
              </w:rPr>
              <w:t>处</w:t>
            </w:r>
            <w:r>
              <w:rPr>
                <w:rFonts w:hint="eastAsia" w:ascii="宋体" w:hAnsi="宋体" w:eastAsia="宋体" w:cs="宋体"/>
              </w:rPr>
              <w:t>。</w:t>
            </w:r>
          </w:p>
        </w:tc>
      </w:tr>
      <w:tr w14:paraId="0FB1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966" w:type="dxa"/>
            <w:noWrap w:val="0"/>
            <w:vAlign w:val="center"/>
          </w:tcPr>
          <w:p w14:paraId="2F69B749">
            <w:pPr>
              <w:pStyle w:val="42"/>
              <w:bidi w:val="0"/>
              <w:jc w:val="center"/>
              <w:rPr>
                <w:rFonts w:hint="eastAsia" w:ascii="宋体" w:hAnsi="宋体" w:eastAsia="宋体" w:cs="宋体"/>
              </w:rPr>
            </w:pPr>
            <w:r>
              <w:rPr>
                <w:rFonts w:hint="eastAsia" w:ascii="宋体" w:hAnsi="宋体" w:eastAsia="宋体" w:cs="宋体"/>
              </w:rPr>
              <w:t>11</w:t>
            </w:r>
          </w:p>
        </w:tc>
        <w:tc>
          <w:tcPr>
            <w:tcW w:w="2786" w:type="dxa"/>
            <w:noWrap w:val="0"/>
            <w:vAlign w:val="center"/>
          </w:tcPr>
          <w:p w14:paraId="1C120478">
            <w:pPr>
              <w:pStyle w:val="42"/>
              <w:bidi w:val="0"/>
              <w:jc w:val="center"/>
              <w:rPr>
                <w:rFonts w:hint="eastAsia" w:ascii="宋体" w:hAnsi="宋体" w:eastAsia="宋体" w:cs="宋体"/>
              </w:rPr>
            </w:pPr>
            <w:r>
              <w:rPr>
                <w:rFonts w:hint="eastAsia" w:ascii="宋体" w:hAnsi="宋体" w:eastAsia="宋体" w:cs="宋体"/>
              </w:rPr>
              <w:t>不予退还</w:t>
            </w:r>
          </w:p>
          <w:p w14:paraId="15173A0A">
            <w:pPr>
              <w:pStyle w:val="42"/>
              <w:bidi w:val="0"/>
              <w:jc w:val="center"/>
              <w:rPr>
                <w:rFonts w:hint="eastAsia" w:ascii="宋体" w:hAnsi="宋体" w:eastAsia="宋体" w:cs="宋体"/>
              </w:rPr>
            </w:pPr>
            <w:r>
              <w:rPr>
                <w:rFonts w:hint="eastAsia" w:ascii="宋体" w:hAnsi="宋体" w:eastAsia="宋体" w:cs="宋体"/>
              </w:rPr>
              <w:t>投标保证金的情形</w:t>
            </w:r>
          </w:p>
        </w:tc>
        <w:tc>
          <w:tcPr>
            <w:tcW w:w="5646" w:type="dxa"/>
            <w:noWrap w:val="0"/>
            <w:vAlign w:val="center"/>
          </w:tcPr>
          <w:p w14:paraId="48598D23">
            <w:pPr>
              <w:pStyle w:val="42"/>
              <w:bidi w:val="0"/>
              <w:jc w:val="both"/>
              <w:rPr>
                <w:rFonts w:hint="eastAsia" w:ascii="宋体" w:hAnsi="宋体" w:eastAsia="宋体" w:cs="宋体"/>
              </w:rPr>
            </w:pPr>
            <w:r>
              <w:rPr>
                <w:rFonts w:hint="eastAsia" w:ascii="宋体" w:hAnsi="宋体" w:eastAsia="宋体" w:cs="宋体"/>
              </w:rPr>
              <w:t>供应商在开启时间后撤销响应文件的；</w:t>
            </w:r>
          </w:p>
          <w:p w14:paraId="7A85DB15">
            <w:pPr>
              <w:pStyle w:val="42"/>
              <w:bidi w:val="0"/>
              <w:jc w:val="both"/>
              <w:rPr>
                <w:rFonts w:hint="eastAsia" w:ascii="宋体" w:hAnsi="宋体" w:eastAsia="宋体" w:cs="宋体"/>
              </w:rPr>
            </w:pPr>
            <w:r>
              <w:rPr>
                <w:rFonts w:hint="eastAsia" w:ascii="宋体" w:hAnsi="宋体" w:eastAsia="宋体" w:cs="宋体"/>
              </w:rPr>
              <w:t>入围供应商无正当理由放弃入围的；</w:t>
            </w:r>
          </w:p>
          <w:p w14:paraId="530AD173">
            <w:pPr>
              <w:pStyle w:val="42"/>
              <w:bidi w:val="0"/>
              <w:jc w:val="both"/>
              <w:rPr>
                <w:rFonts w:hint="eastAsia" w:ascii="宋体" w:hAnsi="宋体" w:eastAsia="宋体" w:cs="宋体"/>
              </w:rPr>
            </w:pPr>
            <w:r>
              <w:rPr>
                <w:rFonts w:hint="eastAsia" w:ascii="宋体" w:hAnsi="宋体" w:eastAsia="宋体" w:cs="宋体"/>
              </w:rPr>
              <w:t>入围供应商无正当理由不与征集人订立合同或在签订合 同时向征集人提出附加条件，或不按照征集文件要求提交履约保证金的；</w:t>
            </w:r>
          </w:p>
          <w:p w14:paraId="1B7E37FA">
            <w:pPr>
              <w:pStyle w:val="42"/>
              <w:bidi w:val="0"/>
              <w:jc w:val="both"/>
              <w:rPr>
                <w:rFonts w:hint="eastAsia" w:ascii="宋体" w:hAnsi="宋体" w:eastAsia="宋体" w:cs="宋体"/>
              </w:rPr>
            </w:pPr>
            <w:r>
              <w:rPr>
                <w:rFonts w:hint="eastAsia" w:ascii="宋体" w:hAnsi="宋体" w:eastAsia="宋体" w:cs="宋体"/>
              </w:rPr>
              <w:t>供应商有串通投标、弄虚作假、行贿行为；</w:t>
            </w:r>
          </w:p>
          <w:p w14:paraId="7B53CDC8">
            <w:pPr>
              <w:pStyle w:val="42"/>
              <w:bidi w:val="0"/>
              <w:jc w:val="both"/>
              <w:rPr>
                <w:rFonts w:hint="eastAsia" w:ascii="宋体" w:hAnsi="宋体" w:eastAsia="宋体" w:cs="宋体"/>
              </w:rPr>
            </w:pPr>
            <w:r>
              <w:rPr>
                <w:rFonts w:hint="eastAsia" w:ascii="宋体" w:hAnsi="宋体" w:eastAsia="宋体" w:cs="宋体"/>
              </w:rPr>
              <w:t>供应商未按征集文件规定缴纳采购代理服务费的；</w:t>
            </w:r>
          </w:p>
          <w:p w14:paraId="100A21CB">
            <w:pPr>
              <w:pStyle w:val="42"/>
              <w:bidi w:val="0"/>
              <w:jc w:val="both"/>
              <w:rPr>
                <w:rFonts w:hint="eastAsia" w:ascii="宋体" w:hAnsi="宋体" w:eastAsia="宋体" w:cs="宋体"/>
              </w:rPr>
            </w:pPr>
            <w:r>
              <w:rPr>
                <w:rFonts w:hint="eastAsia" w:ascii="宋体" w:hAnsi="宋体" w:eastAsia="宋体" w:cs="宋体"/>
              </w:rPr>
              <w:t>符合国家其他不予退还规定的。</w:t>
            </w:r>
          </w:p>
        </w:tc>
      </w:tr>
      <w:tr w14:paraId="3064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66" w:type="dxa"/>
            <w:noWrap w:val="0"/>
            <w:vAlign w:val="center"/>
          </w:tcPr>
          <w:p w14:paraId="0E7BD7F7">
            <w:pPr>
              <w:pStyle w:val="42"/>
              <w:bidi w:val="0"/>
              <w:jc w:val="center"/>
              <w:rPr>
                <w:rFonts w:hint="eastAsia" w:ascii="宋体" w:hAnsi="宋体" w:eastAsia="宋体" w:cs="宋体"/>
              </w:rPr>
            </w:pPr>
            <w:r>
              <w:rPr>
                <w:rFonts w:hint="eastAsia" w:ascii="宋体" w:hAnsi="宋体" w:eastAsia="宋体" w:cs="宋体"/>
              </w:rPr>
              <w:t>12</w:t>
            </w:r>
          </w:p>
        </w:tc>
        <w:tc>
          <w:tcPr>
            <w:tcW w:w="2786" w:type="dxa"/>
            <w:noWrap w:val="0"/>
            <w:vAlign w:val="center"/>
          </w:tcPr>
          <w:p w14:paraId="2286F1DF">
            <w:pPr>
              <w:pStyle w:val="42"/>
              <w:bidi w:val="0"/>
              <w:jc w:val="center"/>
              <w:rPr>
                <w:rFonts w:hint="eastAsia" w:ascii="宋体" w:hAnsi="宋体" w:eastAsia="宋体" w:cs="宋体"/>
              </w:rPr>
            </w:pPr>
            <w:r>
              <w:rPr>
                <w:rFonts w:hint="eastAsia" w:ascii="宋体" w:hAnsi="宋体" w:eastAsia="宋体" w:cs="宋体"/>
              </w:rPr>
              <w:t>采购代理服务费支付</w:t>
            </w:r>
          </w:p>
        </w:tc>
        <w:tc>
          <w:tcPr>
            <w:tcW w:w="5646" w:type="dxa"/>
            <w:noWrap w:val="0"/>
            <w:vAlign w:val="center"/>
          </w:tcPr>
          <w:p w14:paraId="76AA2503">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无需支付</w:t>
            </w:r>
          </w:p>
          <w:p w14:paraId="1E9E895D">
            <w:pPr>
              <w:pStyle w:val="42"/>
              <w:bidi w:val="0"/>
              <w:jc w:val="both"/>
              <w:rPr>
                <w:rFonts w:hint="eastAsia" w:ascii="宋体" w:hAnsi="宋体" w:eastAsia="宋体" w:cs="宋体"/>
              </w:rPr>
            </w:pPr>
            <w:r>
              <w:rPr>
                <w:rFonts w:hint="eastAsia" w:ascii="宋体" w:hAnsi="宋体" w:eastAsia="宋体" w:cs="宋体"/>
              </w:rPr>
              <w:t>征集人支付</w:t>
            </w:r>
          </w:p>
          <w:p w14:paraId="19AFCEA1">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入围供应商支付</w:t>
            </w:r>
          </w:p>
          <w:p w14:paraId="68531E9F">
            <w:pPr>
              <w:pStyle w:val="42"/>
              <w:bidi w:val="0"/>
              <w:jc w:val="both"/>
              <w:rPr>
                <w:rFonts w:hint="eastAsia" w:ascii="宋体" w:hAnsi="宋体" w:eastAsia="宋体" w:cs="宋体"/>
              </w:rPr>
            </w:pPr>
            <w:r>
              <w:rPr>
                <w:rFonts w:hint="eastAsia" w:ascii="宋体" w:hAnsi="宋体" w:eastAsia="宋体" w:cs="宋体"/>
              </w:rPr>
              <w:t>收费标准：根据《国家发展改革委关于进一步放开建设项目专业服务价格的通知》（发改价格〔2015〕299号），实行市场调节价向中标单位收取</w:t>
            </w:r>
            <w:r>
              <w:rPr>
                <w:rFonts w:hint="eastAsia" w:ascii="宋体" w:hAnsi="宋体" w:cs="宋体"/>
                <w:lang w:val="en-US" w:eastAsia="zh-CN"/>
              </w:rPr>
              <w:t>1万元</w:t>
            </w:r>
            <w:r>
              <w:rPr>
                <w:rFonts w:hint="eastAsia" w:ascii="宋体" w:hAnsi="宋体" w:eastAsia="宋体" w:cs="宋体"/>
              </w:rPr>
              <w:t>。</w:t>
            </w:r>
          </w:p>
        </w:tc>
      </w:tr>
      <w:tr w14:paraId="2A9B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66" w:type="dxa"/>
            <w:noWrap w:val="0"/>
            <w:vAlign w:val="center"/>
          </w:tcPr>
          <w:p w14:paraId="59163C52">
            <w:pPr>
              <w:pStyle w:val="42"/>
              <w:bidi w:val="0"/>
              <w:jc w:val="center"/>
              <w:rPr>
                <w:rFonts w:hint="eastAsia" w:ascii="宋体" w:hAnsi="宋体" w:eastAsia="宋体" w:cs="宋体"/>
              </w:rPr>
            </w:pPr>
            <w:r>
              <w:rPr>
                <w:rFonts w:hint="eastAsia" w:ascii="宋体" w:hAnsi="宋体" w:eastAsia="宋体" w:cs="宋体"/>
              </w:rPr>
              <w:t>13</w:t>
            </w:r>
          </w:p>
        </w:tc>
        <w:tc>
          <w:tcPr>
            <w:tcW w:w="2786" w:type="dxa"/>
            <w:noWrap w:val="0"/>
            <w:vAlign w:val="center"/>
          </w:tcPr>
          <w:p w14:paraId="21044CB6">
            <w:pPr>
              <w:pStyle w:val="42"/>
              <w:bidi w:val="0"/>
              <w:jc w:val="center"/>
              <w:rPr>
                <w:rFonts w:hint="eastAsia" w:ascii="宋体" w:hAnsi="宋体" w:eastAsia="宋体" w:cs="宋体"/>
              </w:rPr>
            </w:pPr>
            <w:r>
              <w:rPr>
                <w:rFonts w:hint="eastAsia" w:ascii="宋体" w:hAnsi="宋体" w:eastAsia="宋体" w:cs="宋体"/>
              </w:rPr>
              <w:t>构成征集文件的其他材料</w:t>
            </w:r>
          </w:p>
        </w:tc>
        <w:tc>
          <w:tcPr>
            <w:tcW w:w="5646" w:type="dxa"/>
            <w:noWrap w:val="0"/>
            <w:vAlign w:val="center"/>
          </w:tcPr>
          <w:p w14:paraId="5FF170FC">
            <w:pPr>
              <w:pStyle w:val="42"/>
              <w:bidi w:val="0"/>
              <w:jc w:val="both"/>
              <w:rPr>
                <w:rFonts w:hint="eastAsia" w:ascii="宋体" w:hAnsi="宋体" w:eastAsia="宋体" w:cs="宋体"/>
              </w:rPr>
            </w:pPr>
            <w:r>
              <w:rPr>
                <w:rFonts w:hint="eastAsia" w:ascii="宋体" w:hAnsi="宋体" w:eastAsia="宋体" w:cs="宋体"/>
              </w:rPr>
              <w:t>征集人依法对征集文件所作的澄清和修改，构成征集文件的组成部分。</w:t>
            </w:r>
          </w:p>
        </w:tc>
      </w:tr>
      <w:tr w14:paraId="0185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4270A78D">
            <w:pPr>
              <w:pStyle w:val="42"/>
              <w:bidi w:val="0"/>
              <w:jc w:val="center"/>
              <w:rPr>
                <w:rFonts w:hint="eastAsia" w:ascii="宋体" w:hAnsi="宋体" w:eastAsia="宋体" w:cs="宋体"/>
              </w:rPr>
            </w:pPr>
            <w:r>
              <w:rPr>
                <w:rFonts w:hint="eastAsia" w:ascii="宋体" w:hAnsi="宋体" w:eastAsia="宋体" w:cs="宋体"/>
              </w:rPr>
              <w:t>14</w:t>
            </w:r>
          </w:p>
        </w:tc>
        <w:tc>
          <w:tcPr>
            <w:tcW w:w="2786" w:type="dxa"/>
            <w:noWrap w:val="0"/>
            <w:vAlign w:val="center"/>
          </w:tcPr>
          <w:p w14:paraId="50DBF709">
            <w:pPr>
              <w:pStyle w:val="42"/>
              <w:bidi w:val="0"/>
              <w:jc w:val="center"/>
              <w:rPr>
                <w:rFonts w:hint="eastAsia" w:ascii="宋体" w:hAnsi="宋体" w:eastAsia="宋体" w:cs="宋体"/>
              </w:rPr>
            </w:pPr>
            <w:r>
              <w:rPr>
                <w:rFonts w:hint="eastAsia" w:ascii="宋体" w:hAnsi="宋体" w:eastAsia="宋体" w:cs="宋体"/>
              </w:rPr>
              <w:t>征集文件的澄清和修改</w:t>
            </w:r>
          </w:p>
        </w:tc>
        <w:tc>
          <w:tcPr>
            <w:tcW w:w="5646" w:type="dxa"/>
            <w:noWrap w:val="0"/>
            <w:vAlign w:val="center"/>
          </w:tcPr>
          <w:p w14:paraId="4CB20579">
            <w:pPr>
              <w:pStyle w:val="42"/>
              <w:bidi w:val="0"/>
              <w:jc w:val="both"/>
              <w:rPr>
                <w:rFonts w:hint="eastAsia" w:ascii="宋体" w:hAnsi="宋体" w:eastAsia="宋体" w:cs="宋体"/>
              </w:rPr>
            </w:pPr>
            <w:r>
              <w:rPr>
                <w:rFonts w:hint="eastAsia" w:ascii="宋体" w:hAnsi="宋体" w:eastAsia="宋体" w:cs="宋体"/>
              </w:rPr>
              <w:t>征集文件的澄清和修改内容在</w:t>
            </w:r>
            <w:r>
              <w:rPr>
                <w:rFonts w:hint="eastAsia" w:ascii="宋体" w:hAnsi="宋体" w:eastAsia="宋体" w:cs="宋体"/>
                <w:lang w:val="en-US" w:eastAsia="zh-CN"/>
              </w:rPr>
              <w:t>征集公告发布平台同时</w:t>
            </w:r>
            <w:r>
              <w:rPr>
                <w:rFonts w:hint="eastAsia" w:ascii="宋体" w:hAnsi="宋体" w:eastAsia="宋体" w:cs="宋体"/>
              </w:rPr>
              <w:t>发布，澄清和修改一经发布，视为供应商已收到。</w:t>
            </w:r>
          </w:p>
        </w:tc>
      </w:tr>
      <w:tr w14:paraId="4A77F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66" w:type="dxa"/>
            <w:noWrap w:val="0"/>
            <w:vAlign w:val="center"/>
          </w:tcPr>
          <w:p w14:paraId="128CAD3A">
            <w:pPr>
              <w:pStyle w:val="42"/>
              <w:bidi w:val="0"/>
              <w:jc w:val="center"/>
              <w:rPr>
                <w:rFonts w:hint="eastAsia" w:ascii="宋体" w:hAnsi="宋体" w:eastAsia="宋体" w:cs="宋体"/>
              </w:rPr>
            </w:pPr>
            <w:r>
              <w:rPr>
                <w:rFonts w:hint="eastAsia" w:ascii="宋体" w:hAnsi="宋体" w:eastAsia="宋体" w:cs="宋体"/>
              </w:rPr>
              <w:t>15</w:t>
            </w:r>
          </w:p>
        </w:tc>
        <w:tc>
          <w:tcPr>
            <w:tcW w:w="2786" w:type="dxa"/>
            <w:noWrap w:val="0"/>
            <w:vAlign w:val="center"/>
          </w:tcPr>
          <w:p w14:paraId="672FCCDF">
            <w:pPr>
              <w:pStyle w:val="42"/>
              <w:bidi w:val="0"/>
              <w:jc w:val="center"/>
              <w:rPr>
                <w:rFonts w:hint="eastAsia" w:ascii="宋体" w:hAnsi="宋体" w:eastAsia="宋体" w:cs="宋体"/>
              </w:rPr>
            </w:pPr>
          </w:p>
          <w:p w14:paraId="0322BD58">
            <w:pPr>
              <w:pStyle w:val="42"/>
              <w:bidi w:val="0"/>
              <w:jc w:val="center"/>
              <w:rPr>
                <w:rFonts w:hint="eastAsia" w:ascii="宋体" w:hAnsi="宋体" w:eastAsia="宋体" w:cs="宋体"/>
              </w:rPr>
            </w:pPr>
            <w:r>
              <w:rPr>
                <w:rFonts w:hint="eastAsia" w:ascii="宋体" w:hAnsi="宋体" w:eastAsia="宋体" w:cs="宋体"/>
              </w:rPr>
              <w:t>征集文件的询问和答复</w:t>
            </w:r>
          </w:p>
        </w:tc>
        <w:tc>
          <w:tcPr>
            <w:tcW w:w="5646" w:type="dxa"/>
            <w:noWrap w:val="0"/>
            <w:vAlign w:val="center"/>
          </w:tcPr>
          <w:p w14:paraId="4FBC3A0A">
            <w:pPr>
              <w:pStyle w:val="42"/>
              <w:bidi w:val="0"/>
              <w:jc w:val="both"/>
              <w:rPr>
                <w:rFonts w:hint="eastAsia" w:ascii="宋体" w:hAnsi="宋体" w:eastAsia="宋体" w:cs="宋体"/>
              </w:rPr>
            </w:pPr>
            <w:r>
              <w:rPr>
                <w:rFonts w:hint="eastAsia" w:ascii="宋体" w:hAnsi="宋体" w:eastAsia="宋体" w:cs="宋体"/>
              </w:rPr>
              <w:t>询问以书面形式提交至采购代理机构。</w:t>
            </w:r>
          </w:p>
          <w:p w14:paraId="5A3F9666">
            <w:pPr>
              <w:pStyle w:val="42"/>
              <w:bidi w:val="0"/>
              <w:jc w:val="both"/>
              <w:rPr>
                <w:rFonts w:hint="eastAsia" w:ascii="宋体" w:hAnsi="宋体" w:eastAsia="宋体" w:cs="宋体"/>
              </w:rPr>
            </w:pPr>
            <w:r>
              <w:rPr>
                <w:rFonts w:hint="eastAsia" w:ascii="宋体" w:hAnsi="宋体" w:eastAsia="宋体" w:cs="宋体"/>
              </w:rPr>
              <w:t>采购代理机构在 3 个工作日内作出书面答复，但答复的内容不涉及商业秘密。</w:t>
            </w:r>
          </w:p>
        </w:tc>
      </w:tr>
      <w:tr w14:paraId="59CA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B390C92">
            <w:pPr>
              <w:pStyle w:val="42"/>
              <w:bidi w:val="0"/>
              <w:jc w:val="center"/>
              <w:rPr>
                <w:rFonts w:hint="eastAsia" w:ascii="宋体" w:hAnsi="宋体" w:eastAsia="宋体" w:cs="宋体"/>
              </w:rPr>
            </w:pPr>
            <w:r>
              <w:rPr>
                <w:rFonts w:hint="eastAsia" w:ascii="宋体" w:hAnsi="宋体" w:eastAsia="宋体" w:cs="宋体"/>
              </w:rPr>
              <w:t>16</w:t>
            </w:r>
          </w:p>
        </w:tc>
        <w:tc>
          <w:tcPr>
            <w:tcW w:w="2786" w:type="dxa"/>
            <w:noWrap w:val="0"/>
            <w:vAlign w:val="center"/>
          </w:tcPr>
          <w:p w14:paraId="07AFF60B">
            <w:pPr>
              <w:pStyle w:val="42"/>
              <w:bidi w:val="0"/>
              <w:jc w:val="center"/>
              <w:rPr>
                <w:rFonts w:hint="eastAsia" w:ascii="宋体" w:hAnsi="宋体" w:eastAsia="宋体" w:cs="宋体"/>
              </w:rPr>
            </w:pPr>
            <w:r>
              <w:rPr>
                <w:rFonts w:hint="eastAsia" w:ascii="宋体" w:hAnsi="宋体" w:eastAsia="宋体" w:cs="宋体"/>
              </w:rPr>
              <w:t>征集文件的质疑</w:t>
            </w:r>
          </w:p>
        </w:tc>
        <w:tc>
          <w:tcPr>
            <w:tcW w:w="5646" w:type="dxa"/>
            <w:noWrap w:val="0"/>
            <w:vAlign w:val="center"/>
          </w:tcPr>
          <w:p w14:paraId="5BFF4663">
            <w:pPr>
              <w:pStyle w:val="42"/>
              <w:bidi w:val="0"/>
              <w:jc w:val="both"/>
              <w:rPr>
                <w:rFonts w:hint="eastAsia" w:ascii="宋体" w:hAnsi="宋体" w:eastAsia="宋体" w:cs="宋体"/>
              </w:rPr>
            </w:pPr>
            <w:r>
              <w:rPr>
                <w:rFonts w:hint="eastAsia" w:ascii="宋体" w:hAnsi="宋体" w:eastAsia="宋体" w:cs="宋体"/>
              </w:rPr>
              <w:t>征集公告公告期限届满之日起 7 个工作日内提出。</w:t>
            </w:r>
          </w:p>
        </w:tc>
      </w:tr>
      <w:tr w14:paraId="4EFB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66" w:type="dxa"/>
            <w:noWrap w:val="0"/>
            <w:vAlign w:val="center"/>
          </w:tcPr>
          <w:p w14:paraId="04C129D9">
            <w:pPr>
              <w:pStyle w:val="42"/>
              <w:bidi w:val="0"/>
              <w:jc w:val="center"/>
              <w:rPr>
                <w:rFonts w:hint="eastAsia" w:ascii="宋体" w:hAnsi="宋体" w:eastAsia="宋体" w:cs="宋体"/>
              </w:rPr>
            </w:pPr>
            <w:r>
              <w:rPr>
                <w:rFonts w:hint="eastAsia" w:ascii="宋体" w:hAnsi="宋体" w:eastAsia="宋体" w:cs="宋体"/>
              </w:rPr>
              <w:t>17</w:t>
            </w:r>
          </w:p>
        </w:tc>
        <w:tc>
          <w:tcPr>
            <w:tcW w:w="2786" w:type="dxa"/>
            <w:noWrap w:val="0"/>
            <w:vAlign w:val="center"/>
          </w:tcPr>
          <w:p w14:paraId="07906D68">
            <w:pPr>
              <w:pStyle w:val="42"/>
              <w:bidi w:val="0"/>
              <w:jc w:val="center"/>
              <w:rPr>
                <w:rFonts w:hint="eastAsia" w:ascii="宋体" w:hAnsi="宋体" w:eastAsia="宋体" w:cs="宋体"/>
              </w:rPr>
            </w:pPr>
            <w:r>
              <w:rPr>
                <w:rFonts w:hint="eastAsia" w:ascii="宋体" w:hAnsi="宋体" w:eastAsia="宋体" w:cs="宋体"/>
              </w:rPr>
              <w:t>是否允许递交备选响应方案</w:t>
            </w:r>
          </w:p>
        </w:tc>
        <w:tc>
          <w:tcPr>
            <w:tcW w:w="5646" w:type="dxa"/>
            <w:noWrap w:val="0"/>
            <w:vAlign w:val="center"/>
          </w:tcPr>
          <w:p w14:paraId="2F048F9F">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不允许</w:t>
            </w:r>
          </w:p>
          <w:p w14:paraId="7E451F5A">
            <w:pPr>
              <w:pStyle w:val="42"/>
              <w:bidi w:val="0"/>
              <w:jc w:val="both"/>
              <w:rPr>
                <w:rFonts w:hint="eastAsia" w:ascii="宋体" w:hAnsi="宋体" w:eastAsia="宋体" w:cs="宋体"/>
              </w:rPr>
            </w:pPr>
            <w:r>
              <w:rPr>
                <w:rFonts w:hint="eastAsia" w:ascii="宋体" w:hAnsi="宋体" w:eastAsia="宋体" w:cs="宋体"/>
              </w:rPr>
              <w:t>□允许</w:t>
            </w:r>
          </w:p>
        </w:tc>
      </w:tr>
      <w:tr w14:paraId="65B59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0213D49D">
            <w:pPr>
              <w:pStyle w:val="42"/>
              <w:bidi w:val="0"/>
              <w:jc w:val="center"/>
              <w:rPr>
                <w:rFonts w:hint="eastAsia" w:ascii="宋体" w:hAnsi="宋体" w:eastAsia="宋体" w:cs="宋体"/>
              </w:rPr>
            </w:pPr>
            <w:r>
              <w:rPr>
                <w:rFonts w:hint="eastAsia" w:ascii="宋体" w:hAnsi="宋体" w:eastAsia="宋体" w:cs="宋体"/>
              </w:rPr>
              <w:t>18</w:t>
            </w:r>
          </w:p>
        </w:tc>
        <w:tc>
          <w:tcPr>
            <w:tcW w:w="2786" w:type="dxa"/>
            <w:noWrap w:val="0"/>
            <w:vAlign w:val="center"/>
          </w:tcPr>
          <w:p w14:paraId="477C2523">
            <w:pPr>
              <w:pStyle w:val="42"/>
              <w:bidi w:val="0"/>
              <w:jc w:val="center"/>
              <w:rPr>
                <w:rFonts w:hint="eastAsia" w:ascii="宋体" w:hAnsi="宋体" w:eastAsia="宋体" w:cs="宋体"/>
              </w:rPr>
            </w:pPr>
            <w:r>
              <w:rPr>
                <w:rFonts w:hint="eastAsia" w:ascii="宋体" w:hAnsi="宋体" w:eastAsia="宋体" w:cs="宋体"/>
              </w:rPr>
              <w:t>响应报价的范围</w:t>
            </w:r>
          </w:p>
        </w:tc>
        <w:tc>
          <w:tcPr>
            <w:tcW w:w="5646" w:type="dxa"/>
            <w:noWrap w:val="0"/>
            <w:vAlign w:val="center"/>
          </w:tcPr>
          <w:p w14:paraId="2738D502">
            <w:pPr>
              <w:pStyle w:val="42"/>
              <w:bidi w:val="0"/>
              <w:jc w:val="both"/>
              <w:rPr>
                <w:rFonts w:hint="eastAsia" w:ascii="宋体" w:hAnsi="宋体" w:eastAsia="宋体" w:cs="宋体"/>
              </w:rPr>
            </w:pPr>
            <w:r>
              <w:rPr>
                <w:rFonts w:hint="eastAsia" w:ascii="宋体" w:hAnsi="宋体" w:eastAsia="宋体" w:cs="宋体"/>
              </w:rPr>
              <w:t>含税全包价，增值税税金按一般计税方法计算。</w:t>
            </w:r>
          </w:p>
        </w:tc>
      </w:tr>
      <w:tr w14:paraId="46F5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66" w:type="dxa"/>
            <w:noWrap w:val="0"/>
            <w:vAlign w:val="center"/>
          </w:tcPr>
          <w:p w14:paraId="5683C969">
            <w:pPr>
              <w:pStyle w:val="42"/>
              <w:bidi w:val="0"/>
              <w:jc w:val="center"/>
              <w:rPr>
                <w:rFonts w:hint="eastAsia" w:ascii="宋体" w:hAnsi="宋体" w:eastAsia="宋体" w:cs="宋体"/>
              </w:rPr>
            </w:pPr>
            <w:r>
              <w:rPr>
                <w:rFonts w:hint="eastAsia" w:ascii="宋体" w:hAnsi="宋体" w:eastAsia="宋体" w:cs="宋体"/>
              </w:rPr>
              <w:t>19</w:t>
            </w:r>
          </w:p>
        </w:tc>
        <w:tc>
          <w:tcPr>
            <w:tcW w:w="2786" w:type="dxa"/>
            <w:noWrap w:val="0"/>
            <w:vAlign w:val="center"/>
          </w:tcPr>
          <w:p w14:paraId="1B7A27AF">
            <w:pPr>
              <w:pStyle w:val="42"/>
              <w:bidi w:val="0"/>
              <w:jc w:val="center"/>
              <w:rPr>
                <w:rFonts w:hint="eastAsia" w:ascii="宋体" w:hAnsi="宋体" w:eastAsia="宋体" w:cs="宋体"/>
              </w:rPr>
            </w:pPr>
            <w:r>
              <w:rPr>
                <w:rFonts w:hint="eastAsia" w:ascii="宋体" w:hAnsi="宋体" w:eastAsia="宋体" w:cs="宋体"/>
              </w:rPr>
              <w:t>响应报价的次数</w:t>
            </w:r>
          </w:p>
        </w:tc>
        <w:tc>
          <w:tcPr>
            <w:tcW w:w="5646" w:type="dxa"/>
            <w:noWrap w:val="0"/>
            <w:vAlign w:val="center"/>
          </w:tcPr>
          <w:p w14:paraId="773A06CF">
            <w:pPr>
              <w:pStyle w:val="42"/>
              <w:bidi w:val="0"/>
              <w:jc w:val="both"/>
              <w:rPr>
                <w:rFonts w:hint="eastAsia" w:ascii="宋体" w:hAnsi="宋体" w:eastAsia="宋体" w:cs="宋体"/>
              </w:rPr>
            </w:pPr>
            <w:r>
              <w:rPr>
                <w:rFonts w:hint="eastAsia" w:ascii="宋体" w:hAnsi="宋体" w:eastAsia="宋体" w:cs="宋体"/>
              </w:rPr>
              <w:t>本次响应报价为一次不得更改报价，供应商只有一次报价的机会。响应报价（即开标报价）不得有选择性报价和附有条件的报价，且不得高于预算金额或最高限价。</w:t>
            </w:r>
          </w:p>
        </w:tc>
      </w:tr>
      <w:tr w14:paraId="79B4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66" w:type="dxa"/>
            <w:noWrap w:val="0"/>
            <w:vAlign w:val="center"/>
          </w:tcPr>
          <w:p w14:paraId="40C7AF21">
            <w:pPr>
              <w:pStyle w:val="42"/>
              <w:bidi w:val="0"/>
              <w:jc w:val="center"/>
              <w:rPr>
                <w:rFonts w:hint="eastAsia" w:ascii="宋体" w:hAnsi="宋体" w:eastAsia="宋体" w:cs="宋体"/>
              </w:rPr>
            </w:pPr>
            <w:r>
              <w:rPr>
                <w:rFonts w:hint="eastAsia" w:ascii="宋体" w:hAnsi="宋体" w:eastAsia="宋体" w:cs="宋体"/>
              </w:rPr>
              <w:t>20</w:t>
            </w:r>
          </w:p>
        </w:tc>
        <w:tc>
          <w:tcPr>
            <w:tcW w:w="2786" w:type="dxa"/>
            <w:noWrap w:val="0"/>
            <w:vAlign w:val="center"/>
          </w:tcPr>
          <w:p w14:paraId="3604262D">
            <w:pPr>
              <w:pStyle w:val="42"/>
              <w:bidi w:val="0"/>
              <w:jc w:val="center"/>
              <w:rPr>
                <w:rFonts w:hint="eastAsia" w:ascii="宋体" w:hAnsi="宋体" w:eastAsia="宋体" w:cs="宋体"/>
              </w:rPr>
            </w:pPr>
            <w:r>
              <w:rPr>
                <w:rFonts w:hint="eastAsia" w:ascii="宋体" w:hAnsi="宋体" w:eastAsia="宋体" w:cs="宋体"/>
              </w:rPr>
              <w:t>第二阶段成交供应商的最高限价</w:t>
            </w:r>
          </w:p>
        </w:tc>
        <w:tc>
          <w:tcPr>
            <w:tcW w:w="5646" w:type="dxa"/>
            <w:noWrap w:val="0"/>
            <w:vAlign w:val="center"/>
          </w:tcPr>
          <w:p w14:paraId="3DC3E4E9">
            <w:pPr>
              <w:pStyle w:val="42"/>
              <w:bidi w:val="0"/>
              <w:jc w:val="both"/>
              <w:rPr>
                <w:rFonts w:hint="eastAsia" w:ascii="宋体" w:hAnsi="宋体" w:eastAsia="宋体" w:cs="宋体"/>
              </w:rPr>
            </w:pPr>
            <w:r>
              <w:rPr>
                <w:rFonts w:hint="eastAsia" w:ascii="宋体" w:hAnsi="宋体" w:eastAsia="宋体" w:cs="宋体"/>
              </w:rPr>
              <w:t>入围供应商第一阶段响应报价（有量价关系折扣的，包括量价关系折扣，以下统称协议价格）是征集人或者服务对象确定第二阶段成交供应商的最高限价。</w:t>
            </w:r>
          </w:p>
        </w:tc>
      </w:tr>
      <w:tr w14:paraId="002F7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0318EEBD">
            <w:pPr>
              <w:pStyle w:val="42"/>
              <w:bidi w:val="0"/>
              <w:jc w:val="center"/>
              <w:rPr>
                <w:rFonts w:hint="eastAsia" w:ascii="宋体" w:hAnsi="宋体" w:eastAsia="宋体" w:cs="宋体"/>
              </w:rPr>
            </w:pPr>
            <w:r>
              <w:rPr>
                <w:rFonts w:hint="eastAsia" w:ascii="宋体" w:hAnsi="宋体" w:eastAsia="宋体" w:cs="宋体"/>
              </w:rPr>
              <w:t>21</w:t>
            </w:r>
          </w:p>
        </w:tc>
        <w:tc>
          <w:tcPr>
            <w:tcW w:w="2786" w:type="dxa"/>
            <w:noWrap w:val="0"/>
            <w:vAlign w:val="center"/>
          </w:tcPr>
          <w:p w14:paraId="7C19D567">
            <w:pPr>
              <w:pStyle w:val="42"/>
              <w:bidi w:val="0"/>
              <w:jc w:val="center"/>
              <w:rPr>
                <w:rFonts w:hint="eastAsia" w:ascii="宋体" w:hAnsi="宋体" w:eastAsia="宋体" w:cs="宋体"/>
              </w:rPr>
            </w:pPr>
            <w:r>
              <w:rPr>
                <w:rFonts w:hint="eastAsia" w:ascii="宋体" w:hAnsi="宋体" w:eastAsia="宋体" w:cs="宋体"/>
              </w:rPr>
              <w:t>量价关系折扣</w:t>
            </w:r>
          </w:p>
        </w:tc>
        <w:tc>
          <w:tcPr>
            <w:tcW w:w="5646" w:type="dxa"/>
            <w:noWrap w:val="0"/>
            <w:vAlign w:val="center"/>
          </w:tcPr>
          <w:p w14:paraId="5F52B0AC">
            <w:pPr>
              <w:pStyle w:val="42"/>
              <w:bidi w:val="0"/>
              <w:jc w:val="both"/>
              <w:rPr>
                <w:rFonts w:hint="eastAsia" w:ascii="宋体" w:hAnsi="宋体" w:eastAsia="宋体" w:cs="宋体"/>
              </w:rPr>
            </w:pPr>
            <w:r>
              <w:rPr>
                <w:rFonts w:hint="eastAsia" w:ascii="宋体" w:hAnsi="宋体" w:eastAsia="宋体" w:cs="宋体"/>
              </w:rPr>
              <w:t>无</w:t>
            </w:r>
          </w:p>
        </w:tc>
      </w:tr>
      <w:tr w14:paraId="2497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9" w:hRule="atLeast"/>
        </w:trPr>
        <w:tc>
          <w:tcPr>
            <w:tcW w:w="966" w:type="dxa"/>
            <w:noWrap w:val="0"/>
            <w:vAlign w:val="center"/>
          </w:tcPr>
          <w:p w14:paraId="341CAA65">
            <w:pPr>
              <w:pStyle w:val="42"/>
              <w:bidi w:val="0"/>
              <w:jc w:val="center"/>
              <w:rPr>
                <w:rFonts w:hint="eastAsia" w:ascii="宋体" w:hAnsi="宋体" w:eastAsia="宋体" w:cs="宋体"/>
              </w:rPr>
            </w:pPr>
            <w:r>
              <w:rPr>
                <w:rFonts w:hint="eastAsia" w:ascii="宋体" w:hAnsi="宋体" w:eastAsia="宋体" w:cs="宋体"/>
              </w:rPr>
              <w:t>22</w:t>
            </w:r>
          </w:p>
        </w:tc>
        <w:tc>
          <w:tcPr>
            <w:tcW w:w="2786" w:type="dxa"/>
            <w:noWrap w:val="0"/>
            <w:vAlign w:val="center"/>
          </w:tcPr>
          <w:p w14:paraId="1CD8C86B">
            <w:pPr>
              <w:pStyle w:val="42"/>
              <w:bidi w:val="0"/>
              <w:jc w:val="center"/>
              <w:rPr>
                <w:rFonts w:hint="eastAsia" w:ascii="宋体" w:hAnsi="宋体" w:eastAsia="宋体" w:cs="宋体"/>
              </w:rPr>
            </w:pPr>
            <w:r>
              <w:rPr>
                <w:rFonts w:hint="eastAsia" w:ascii="宋体" w:hAnsi="宋体" w:eastAsia="宋体" w:cs="宋体"/>
              </w:rPr>
              <w:t>面向中小企业预留情况及小微企业报价扣除标准</w:t>
            </w:r>
          </w:p>
        </w:tc>
        <w:tc>
          <w:tcPr>
            <w:tcW w:w="5646" w:type="dxa"/>
            <w:noWrap w:val="0"/>
            <w:vAlign w:val="center"/>
          </w:tcPr>
          <w:p w14:paraId="6E864178">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本</w:t>
            </w:r>
            <w:r>
              <w:rPr>
                <w:rFonts w:hint="eastAsia" w:ascii="宋体" w:hAnsi="宋体" w:eastAsia="宋体" w:cs="宋体"/>
                <w:lang w:val="en-US" w:eastAsia="zh-CN"/>
              </w:rPr>
              <w:t>项目</w:t>
            </w:r>
            <w:r>
              <w:rPr>
                <w:rFonts w:hint="eastAsia" w:ascii="宋体" w:hAnsi="宋体" w:eastAsia="宋体" w:cs="宋体"/>
              </w:rPr>
              <w:t>为面向中小企业预留份额的采购包，专门面向中小企业采购，有关要求详见采购公告和第三章。小微企业不享受价格折扣优惠。</w:t>
            </w:r>
          </w:p>
          <w:p w14:paraId="489FEF98">
            <w:pPr>
              <w:pStyle w:val="42"/>
              <w:bidi w:val="0"/>
              <w:jc w:val="both"/>
              <w:rPr>
                <w:rFonts w:hint="eastAsia" w:ascii="宋体" w:hAnsi="宋体" w:eastAsia="宋体" w:cs="宋体"/>
              </w:rPr>
            </w:pPr>
            <w:r>
              <w:rPr>
                <w:rFonts w:hint="eastAsia" w:ascii="宋体" w:hAnsi="宋体" w:eastAsia="宋体" w:cs="宋体"/>
              </w:rPr>
              <w:t>□本</w:t>
            </w:r>
            <w:r>
              <w:rPr>
                <w:rFonts w:hint="eastAsia" w:ascii="宋体" w:hAnsi="宋体" w:eastAsia="宋体" w:cs="宋体"/>
                <w:lang w:val="en-US" w:eastAsia="zh-CN"/>
              </w:rPr>
              <w:t>项目</w:t>
            </w:r>
            <w:r>
              <w:rPr>
                <w:rFonts w:hint="eastAsia" w:ascii="宋体" w:hAnsi="宋体" w:eastAsia="宋体" w:cs="宋体"/>
              </w:rPr>
              <w:t>为面向中小企业预留份额的采购包，要求供应商以联 合体形式参加采购活动，且联合体中中小企业承担的部分达 到一定比例，有关要求详见采购公告和第三章。小微企业不享受价格折扣优惠。</w:t>
            </w:r>
          </w:p>
          <w:p w14:paraId="2DE38507">
            <w:pPr>
              <w:pStyle w:val="42"/>
              <w:bidi w:val="0"/>
              <w:jc w:val="both"/>
              <w:rPr>
                <w:rFonts w:hint="eastAsia" w:ascii="宋体" w:hAnsi="宋体" w:eastAsia="宋体" w:cs="宋体"/>
              </w:rPr>
            </w:pPr>
            <w:r>
              <w:rPr>
                <w:rFonts w:hint="eastAsia" w:ascii="宋体" w:hAnsi="宋体" w:eastAsia="宋体" w:cs="宋体"/>
              </w:rPr>
              <w:t>□本</w:t>
            </w:r>
            <w:r>
              <w:rPr>
                <w:rFonts w:hint="eastAsia" w:ascii="宋体" w:hAnsi="宋体" w:eastAsia="宋体" w:cs="宋体"/>
                <w:lang w:val="en-US" w:eastAsia="zh-CN"/>
              </w:rPr>
              <w:t>项目</w:t>
            </w:r>
            <w:r>
              <w:rPr>
                <w:rFonts w:hint="eastAsia" w:ascii="宋体" w:hAnsi="宋体" w:eastAsia="宋体" w:cs="宋体"/>
              </w:rPr>
              <w:t>为面向中小企业预留份额的采购包，要求获得采购合同的供应商将采购项目中的一定比例分包给一家或者多家中小企业，有关要求详见采购公告和第三章。小微企业不享受价格折扣优惠。</w:t>
            </w:r>
          </w:p>
          <w:p w14:paraId="24BD17B7">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本</w:t>
            </w:r>
            <w:r>
              <w:rPr>
                <w:rFonts w:hint="eastAsia" w:ascii="宋体" w:hAnsi="宋体" w:eastAsia="宋体" w:cs="宋体"/>
                <w:lang w:val="en-US" w:eastAsia="zh-CN"/>
              </w:rPr>
              <w:t>项目</w:t>
            </w:r>
            <w:r>
              <w:rPr>
                <w:rFonts w:hint="eastAsia" w:ascii="宋体" w:hAnsi="宋体" w:eastAsia="宋体" w:cs="宋体"/>
              </w:rPr>
              <w:t>为非面向中小企业预留份额的</w:t>
            </w:r>
            <w:r>
              <w:rPr>
                <w:rFonts w:hint="eastAsia" w:ascii="宋体" w:hAnsi="宋体" w:eastAsia="宋体" w:cs="宋体"/>
                <w:lang w:val="en-US" w:eastAsia="zh-CN"/>
              </w:rPr>
              <w:t>采购。</w:t>
            </w:r>
          </w:p>
          <w:p w14:paraId="05AE577A">
            <w:pPr>
              <w:pStyle w:val="42"/>
              <w:bidi w:val="0"/>
              <w:jc w:val="both"/>
              <w:rPr>
                <w:rFonts w:hint="eastAsia" w:ascii="宋体" w:hAnsi="宋体" w:eastAsia="宋体" w:cs="宋体"/>
              </w:rPr>
            </w:pPr>
            <w:r>
              <w:rPr>
                <w:rFonts w:hint="eastAsia" w:ascii="宋体" w:hAnsi="宋体" w:eastAsia="宋体" w:cs="宋体"/>
              </w:rPr>
              <w:t>小微企业报价扣除标准如下：</w:t>
            </w:r>
          </w:p>
          <w:p w14:paraId="74405342">
            <w:pPr>
              <w:pStyle w:val="42"/>
              <w:bidi w:val="0"/>
              <w:jc w:val="both"/>
              <w:rPr>
                <w:rFonts w:hint="eastAsia" w:ascii="宋体" w:hAnsi="宋体" w:eastAsia="宋体" w:cs="宋体"/>
              </w:rPr>
            </w:pPr>
            <w:r>
              <w:rPr>
                <w:rFonts w:hint="eastAsia" w:ascii="宋体" w:hAnsi="宋体" w:eastAsia="宋体" w:cs="宋体"/>
              </w:rPr>
              <w:t>对符合《政府采购促进中小企业发展管理办法》（财库〔2020〕46 号）、《关于进一步加大政府采购支持中小企业力度的通知》（财库[2022]19 号）规定的小微企业报价给予10%的扣除，用扣除后的价格参与评审。</w:t>
            </w:r>
          </w:p>
        </w:tc>
      </w:tr>
      <w:tr w14:paraId="275B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26D1F8A6">
            <w:pPr>
              <w:pStyle w:val="42"/>
              <w:bidi w:val="0"/>
              <w:jc w:val="center"/>
              <w:rPr>
                <w:rFonts w:hint="eastAsia" w:ascii="宋体" w:hAnsi="宋体" w:eastAsia="宋体" w:cs="宋体"/>
              </w:rPr>
            </w:pPr>
            <w:r>
              <w:rPr>
                <w:rFonts w:hint="eastAsia" w:ascii="宋体" w:hAnsi="宋体" w:eastAsia="宋体" w:cs="宋体"/>
              </w:rPr>
              <w:t>23</w:t>
            </w:r>
          </w:p>
        </w:tc>
        <w:tc>
          <w:tcPr>
            <w:tcW w:w="2786" w:type="dxa"/>
            <w:noWrap w:val="0"/>
            <w:vAlign w:val="center"/>
          </w:tcPr>
          <w:p w14:paraId="16E75ED5">
            <w:pPr>
              <w:pStyle w:val="42"/>
              <w:bidi w:val="0"/>
              <w:jc w:val="center"/>
              <w:rPr>
                <w:rFonts w:hint="eastAsia" w:ascii="宋体" w:hAnsi="宋体" w:eastAsia="宋体" w:cs="宋体"/>
              </w:rPr>
            </w:pPr>
            <w:r>
              <w:rPr>
                <w:rFonts w:hint="eastAsia" w:ascii="宋体" w:hAnsi="宋体" w:eastAsia="宋体" w:cs="宋体"/>
              </w:rPr>
              <w:t>采购标的对应的中小企业划分标准所属行业</w:t>
            </w:r>
          </w:p>
        </w:tc>
        <w:tc>
          <w:tcPr>
            <w:tcW w:w="5646" w:type="dxa"/>
            <w:noWrap w:val="0"/>
            <w:vAlign w:val="center"/>
          </w:tcPr>
          <w:p w14:paraId="1951C867">
            <w:pPr>
              <w:pStyle w:val="42"/>
              <w:bidi w:val="0"/>
              <w:jc w:val="both"/>
              <w:rPr>
                <w:rFonts w:hint="eastAsia" w:ascii="宋体" w:hAnsi="宋体" w:eastAsia="宋体" w:cs="宋体"/>
              </w:rPr>
            </w:pPr>
            <w:r>
              <w:rPr>
                <w:rFonts w:hint="eastAsia" w:ascii="宋体" w:hAnsi="宋体" w:eastAsia="宋体" w:cs="宋体"/>
                <w:b/>
                <w:bCs/>
              </w:rPr>
              <w:t>租赁和商务服务业</w:t>
            </w:r>
          </w:p>
        </w:tc>
      </w:tr>
      <w:tr w14:paraId="3CBD3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966" w:type="dxa"/>
            <w:noWrap w:val="0"/>
            <w:vAlign w:val="center"/>
          </w:tcPr>
          <w:p w14:paraId="72931517">
            <w:pPr>
              <w:pStyle w:val="42"/>
              <w:bidi w:val="0"/>
              <w:jc w:val="center"/>
              <w:rPr>
                <w:rFonts w:hint="eastAsia" w:ascii="宋体" w:hAnsi="宋体" w:eastAsia="宋体" w:cs="宋体"/>
              </w:rPr>
            </w:pPr>
            <w:r>
              <w:rPr>
                <w:rFonts w:hint="eastAsia" w:ascii="宋体" w:hAnsi="宋体" w:eastAsia="宋体" w:cs="宋体"/>
              </w:rPr>
              <w:t>24</w:t>
            </w:r>
          </w:p>
        </w:tc>
        <w:tc>
          <w:tcPr>
            <w:tcW w:w="2786" w:type="dxa"/>
            <w:noWrap w:val="0"/>
            <w:vAlign w:val="center"/>
          </w:tcPr>
          <w:p w14:paraId="32BE00C8">
            <w:pPr>
              <w:pStyle w:val="42"/>
              <w:bidi w:val="0"/>
              <w:jc w:val="center"/>
              <w:rPr>
                <w:rFonts w:hint="eastAsia" w:ascii="宋体" w:hAnsi="宋体" w:eastAsia="宋体" w:cs="宋体"/>
              </w:rPr>
            </w:pPr>
          </w:p>
          <w:p w14:paraId="3695F708">
            <w:pPr>
              <w:pStyle w:val="42"/>
              <w:bidi w:val="0"/>
              <w:jc w:val="center"/>
              <w:rPr>
                <w:rFonts w:hint="eastAsia" w:ascii="宋体" w:hAnsi="宋体" w:eastAsia="宋体" w:cs="宋体"/>
              </w:rPr>
            </w:pPr>
            <w:r>
              <w:rPr>
                <w:rFonts w:hint="eastAsia" w:ascii="宋体" w:hAnsi="宋体" w:eastAsia="宋体" w:cs="宋体"/>
              </w:rPr>
              <w:t>节能环保优先采购产品优惠标准</w:t>
            </w:r>
          </w:p>
        </w:tc>
        <w:tc>
          <w:tcPr>
            <w:tcW w:w="5646" w:type="dxa"/>
            <w:noWrap w:val="0"/>
            <w:vAlign w:val="center"/>
          </w:tcPr>
          <w:p w14:paraId="317B7C5F">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采用低价优先法的项目：对属于优先采购的节能、环境标 志产品给予 1%的价格扣除，用扣除后的价格参与评审。</w:t>
            </w:r>
          </w:p>
          <w:p w14:paraId="4A841425">
            <w:pPr>
              <w:pStyle w:val="42"/>
              <w:bidi w:val="0"/>
              <w:jc w:val="both"/>
              <w:rPr>
                <w:rFonts w:hint="eastAsia" w:ascii="宋体" w:hAnsi="宋体" w:eastAsia="宋体" w:cs="宋体"/>
              </w:rPr>
            </w:pPr>
            <w:r>
              <w:rPr>
                <w:rFonts w:hint="eastAsia" w:ascii="宋体" w:hAnsi="宋体" w:eastAsia="宋体" w:cs="宋体"/>
              </w:rPr>
              <w:t>□采用质量优先法的项目：对属于优先采购的节能、环境标 志产品给予 1%的价格扣除，用扣除后的价格参与评审。</w:t>
            </w:r>
          </w:p>
          <w:p w14:paraId="2FD22929">
            <w:pPr>
              <w:pStyle w:val="42"/>
              <w:bidi w:val="0"/>
              <w:jc w:val="both"/>
              <w:rPr>
                <w:rFonts w:hint="eastAsia" w:ascii="宋体" w:hAnsi="宋体" w:eastAsia="宋体" w:cs="宋体"/>
              </w:rPr>
            </w:pPr>
            <w:r>
              <w:rPr>
                <w:rFonts w:hint="eastAsia" w:ascii="宋体" w:hAnsi="宋体" w:eastAsia="宋体" w:cs="宋体"/>
              </w:rPr>
              <w:t>□采用综合评分法的项目：对属于优先采购的节能、环境标 志产品加分幅度详见评分标准。</w:t>
            </w:r>
          </w:p>
          <w:p w14:paraId="2DECFEEB">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本包无优先采购的节能、环境标志产品。</w:t>
            </w:r>
          </w:p>
        </w:tc>
      </w:tr>
      <w:tr w14:paraId="587E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66" w:type="dxa"/>
            <w:noWrap w:val="0"/>
            <w:vAlign w:val="center"/>
          </w:tcPr>
          <w:p w14:paraId="2AE68A22">
            <w:pPr>
              <w:pStyle w:val="42"/>
              <w:bidi w:val="0"/>
              <w:jc w:val="center"/>
              <w:rPr>
                <w:rFonts w:hint="eastAsia" w:ascii="宋体" w:hAnsi="宋体" w:eastAsia="宋体" w:cs="宋体"/>
              </w:rPr>
            </w:pPr>
          </w:p>
          <w:p w14:paraId="4E7A26CF">
            <w:pPr>
              <w:pStyle w:val="42"/>
              <w:bidi w:val="0"/>
              <w:jc w:val="center"/>
              <w:rPr>
                <w:rFonts w:hint="eastAsia" w:ascii="宋体" w:hAnsi="宋体" w:eastAsia="宋体" w:cs="宋体"/>
              </w:rPr>
            </w:pPr>
            <w:r>
              <w:rPr>
                <w:rFonts w:hint="eastAsia" w:ascii="宋体" w:hAnsi="宋体" w:eastAsia="宋体" w:cs="宋体"/>
              </w:rPr>
              <w:t>25</w:t>
            </w:r>
          </w:p>
        </w:tc>
        <w:tc>
          <w:tcPr>
            <w:tcW w:w="2786" w:type="dxa"/>
            <w:noWrap w:val="0"/>
            <w:vAlign w:val="center"/>
          </w:tcPr>
          <w:p w14:paraId="3E831A68">
            <w:pPr>
              <w:pStyle w:val="42"/>
              <w:bidi w:val="0"/>
              <w:jc w:val="center"/>
              <w:rPr>
                <w:rFonts w:hint="eastAsia" w:ascii="宋体" w:hAnsi="宋体" w:eastAsia="宋体" w:cs="宋体"/>
              </w:rPr>
            </w:pPr>
            <w:r>
              <w:rPr>
                <w:rFonts w:hint="eastAsia" w:ascii="宋体" w:hAnsi="宋体" w:eastAsia="宋体" w:cs="宋体"/>
              </w:rPr>
              <w:t>进口产品</w:t>
            </w:r>
          </w:p>
        </w:tc>
        <w:tc>
          <w:tcPr>
            <w:tcW w:w="5646" w:type="dxa"/>
            <w:noWrap w:val="0"/>
            <w:vAlign w:val="center"/>
          </w:tcPr>
          <w:p w14:paraId="362D1C59">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不允许</w:t>
            </w:r>
          </w:p>
          <w:p w14:paraId="0B159E28">
            <w:pPr>
              <w:pStyle w:val="42"/>
              <w:bidi w:val="0"/>
              <w:jc w:val="both"/>
              <w:rPr>
                <w:rFonts w:hint="eastAsia" w:ascii="宋体" w:hAnsi="宋体" w:eastAsia="宋体" w:cs="宋体"/>
              </w:rPr>
            </w:pPr>
            <w:r>
              <w:rPr>
                <w:rFonts w:hint="eastAsia" w:ascii="宋体" w:hAnsi="宋体" w:eastAsia="宋体" w:cs="宋体"/>
              </w:rPr>
              <w:t>□允许，产品名目清单：</w:t>
            </w:r>
          </w:p>
          <w:p w14:paraId="731AAE4F">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本包不适用</w:t>
            </w:r>
          </w:p>
        </w:tc>
      </w:tr>
      <w:tr w14:paraId="1425E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66" w:type="dxa"/>
            <w:noWrap w:val="0"/>
            <w:vAlign w:val="center"/>
          </w:tcPr>
          <w:p w14:paraId="6554C0AD">
            <w:pPr>
              <w:pStyle w:val="42"/>
              <w:bidi w:val="0"/>
              <w:jc w:val="center"/>
              <w:rPr>
                <w:rFonts w:hint="eastAsia" w:ascii="宋体" w:hAnsi="宋体" w:eastAsia="宋体" w:cs="宋体"/>
              </w:rPr>
            </w:pPr>
            <w:r>
              <w:rPr>
                <w:rFonts w:hint="eastAsia" w:ascii="宋体" w:hAnsi="宋体" w:eastAsia="宋体" w:cs="宋体"/>
              </w:rPr>
              <w:t>26</w:t>
            </w:r>
          </w:p>
        </w:tc>
        <w:tc>
          <w:tcPr>
            <w:tcW w:w="2786" w:type="dxa"/>
            <w:noWrap w:val="0"/>
            <w:vAlign w:val="center"/>
          </w:tcPr>
          <w:p w14:paraId="02E48F18">
            <w:pPr>
              <w:pStyle w:val="42"/>
              <w:bidi w:val="0"/>
              <w:jc w:val="center"/>
              <w:rPr>
                <w:rFonts w:hint="eastAsia" w:ascii="宋体" w:hAnsi="宋体" w:eastAsia="宋体" w:cs="宋体"/>
              </w:rPr>
            </w:pPr>
            <w:r>
              <w:rPr>
                <w:rFonts w:hint="eastAsia" w:ascii="宋体" w:hAnsi="宋体" w:eastAsia="宋体" w:cs="宋体"/>
              </w:rPr>
              <w:t>响应文件编制</w:t>
            </w:r>
          </w:p>
        </w:tc>
        <w:tc>
          <w:tcPr>
            <w:tcW w:w="5646" w:type="dxa"/>
            <w:noWrap w:val="0"/>
            <w:vAlign w:val="center"/>
          </w:tcPr>
          <w:p w14:paraId="56728916">
            <w:pPr>
              <w:pStyle w:val="42"/>
              <w:bidi w:val="0"/>
              <w:jc w:val="both"/>
              <w:rPr>
                <w:rFonts w:hint="eastAsia" w:ascii="宋体" w:hAnsi="宋体" w:eastAsia="宋体" w:cs="宋体"/>
              </w:rPr>
            </w:pPr>
            <w:r>
              <w:rPr>
                <w:rFonts w:hint="eastAsia" w:ascii="宋体" w:hAnsi="宋体" w:eastAsia="宋体" w:cs="宋体"/>
              </w:rPr>
              <w:t>响应文件由资格审查部分、商务部分、技术部分组成,应编制目录及评审索引表。</w:t>
            </w:r>
          </w:p>
          <w:p w14:paraId="03FE3FB2">
            <w:pPr>
              <w:pStyle w:val="42"/>
              <w:bidi w:val="0"/>
              <w:jc w:val="both"/>
              <w:rPr>
                <w:rFonts w:hint="eastAsia" w:ascii="宋体" w:hAnsi="宋体" w:eastAsia="宋体" w:cs="宋体"/>
              </w:rPr>
            </w:pPr>
            <w:r>
              <w:rPr>
                <w:rFonts w:hint="eastAsia" w:ascii="宋体" w:hAnsi="宋体" w:eastAsia="宋体" w:cs="宋体"/>
              </w:rPr>
              <w:t>参照政府采购云平台《政府采购项目电子交易管理操作指南-供应商》，并按照征集文件和政府采购云平台的系统操作要求进行编制。</w:t>
            </w:r>
          </w:p>
        </w:tc>
      </w:tr>
      <w:tr w14:paraId="1720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66" w:type="dxa"/>
            <w:noWrap w:val="0"/>
            <w:vAlign w:val="center"/>
          </w:tcPr>
          <w:p w14:paraId="4752C99B">
            <w:pPr>
              <w:pStyle w:val="42"/>
              <w:bidi w:val="0"/>
              <w:jc w:val="center"/>
              <w:rPr>
                <w:rFonts w:hint="eastAsia" w:ascii="宋体" w:hAnsi="宋体" w:eastAsia="宋体" w:cs="宋体"/>
              </w:rPr>
            </w:pPr>
          </w:p>
          <w:p w14:paraId="74989A23">
            <w:pPr>
              <w:pStyle w:val="42"/>
              <w:bidi w:val="0"/>
              <w:jc w:val="center"/>
              <w:rPr>
                <w:rFonts w:hint="eastAsia" w:ascii="宋体" w:hAnsi="宋体" w:eastAsia="宋体" w:cs="宋体"/>
              </w:rPr>
            </w:pPr>
            <w:r>
              <w:rPr>
                <w:rFonts w:hint="eastAsia" w:ascii="宋体" w:hAnsi="宋体" w:eastAsia="宋体" w:cs="宋体"/>
              </w:rPr>
              <w:t>27</w:t>
            </w:r>
          </w:p>
        </w:tc>
        <w:tc>
          <w:tcPr>
            <w:tcW w:w="2786" w:type="dxa"/>
            <w:noWrap w:val="0"/>
            <w:vAlign w:val="center"/>
          </w:tcPr>
          <w:p w14:paraId="1E4913D4">
            <w:pPr>
              <w:pStyle w:val="42"/>
              <w:bidi w:val="0"/>
              <w:jc w:val="center"/>
              <w:rPr>
                <w:rFonts w:hint="eastAsia" w:ascii="宋体" w:hAnsi="宋体" w:eastAsia="宋体" w:cs="宋体"/>
              </w:rPr>
            </w:pPr>
            <w:r>
              <w:rPr>
                <w:rFonts w:hint="eastAsia" w:ascii="宋体" w:hAnsi="宋体" w:eastAsia="宋体" w:cs="宋体"/>
              </w:rPr>
              <w:t>响应文件盖章签署</w:t>
            </w:r>
          </w:p>
        </w:tc>
        <w:tc>
          <w:tcPr>
            <w:tcW w:w="5646" w:type="dxa"/>
            <w:noWrap w:val="0"/>
            <w:vAlign w:val="center"/>
          </w:tcPr>
          <w:p w14:paraId="73D51140">
            <w:pPr>
              <w:pStyle w:val="42"/>
              <w:bidi w:val="0"/>
              <w:jc w:val="both"/>
              <w:rPr>
                <w:rFonts w:hint="eastAsia" w:ascii="宋体" w:hAnsi="宋体" w:eastAsia="宋体" w:cs="宋体"/>
              </w:rPr>
            </w:pPr>
            <w:r>
              <w:rPr>
                <w:rFonts w:hint="eastAsia" w:ascii="宋体" w:hAnsi="宋体" w:eastAsia="宋体" w:cs="宋体"/>
                <w:lang w:val="en-US" w:eastAsia="zh-CN"/>
              </w:rPr>
              <w:t>按照征集文集及电子标系统要求进行签字盖章</w:t>
            </w:r>
            <w:r>
              <w:rPr>
                <w:rFonts w:hint="eastAsia" w:ascii="宋体" w:hAnsi="宋体" w:eastAsia="宋体" w:cs="宋体"/>
              </w:rPr>
              <w:t>。</w:t>
            </w:r>
          </w:p>
        </w:tc>
      </w:tr>
      <w:tr w14:paraId="10C3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1341913">
            <w:pPr>
              <w:pStyle w:val="42"/>
              <w:bidi w:val="0"/>
              <w:jc w:val="center"/>
              <w:rPr>
                <w:rFonts w:hint="eastAsia" w:ascii="宋体" w:hAnsi="宋体" w:eastAsia="宋体" w:cs="宋体"/>
              </w:rPr>
            </w:pPr>
            <w:r>
              <w:rPr>
                <w:rFonts w:hint="eastAsia" w:ascii="宋体" w:hAnsi="宋体" w:eastAsia="宋体" w:cs="宋体"/>
              </w:rPr>
              <w:t>28</w:t>
            </w:r>
          </w:p>
        </w:tc>
        <w:tc>
          <w:tcPr>
            <w:tcW w:w="2786" w:type="dxa"/>
            <w:noWrap w:val="0"/>
            <w:vAlign w:val="center"/>
          </w:tcPr>
          <w:p w14:paraId="18654ECA">
            <w:pPr>
              <w:pStyle w:val="42"/>
              <w:bidi w:val="0"/>
              <w:jc w:val="center"/>
              <w:rPr>
                <w:rFonts w:hint="eastAsia" w:ascii="宋体" w:hAnsi="宋体" w:eastAsia="宋体" w:cs="宋体"/>
              </w:rPr>
            </w:pPr>
            <w:r>
              <w:rPr>
                <w:rFonts w:hint="eastAsia" w:ascii="宋体" w:hAnsi="宋体" w:eastAsia="宋体" w:cs="宋体"/>
              </w:rPr>
              <w:t>响应文件加密、上传、提交</w:t>
            </w:r>
          </w:p>
        </w:tc>
        <w:tc>
          <w:tcPr>
            <w:tcW w:w="5646" w:type="dxa"/>
            <w:noWrap w:val="0"/>
            <w:vAlign w:val="center"/>
          </w:tcPr>
          <w:p w14:paraId="04E6BB65">
            <w:pPr>
              <w:pStyle w:val="42"/>
              <w:bidi w:val="0"/>
              <w:jc w:val="both"/>
              <w:rPr>
                <w:rFonts w:hint="eastAsia" w:ascii="宋体" w:hAnsi="宋体" w:eastAsia="宋体" w:cs="宋体"/>
              </w:rPr>
            </w:pPr>
            <w:r>
              <w:rPr>
                <w:rFonts w:hint="eastAsia" w:ascii="宋体" w:hAnsi="宋体" w:eastAsia="宋体" w:cs="宋体"/>
              </w:rPr>
              <w:t>详见征集公告</w:t>
            </w:r>
          </w:p>
        </w:tc>
      </w:tr>
      <w:tr w14:paraId="4232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966" w:type="dxa"/>
            <w:noWrap w:val="0"/>
            <w:vAlign w:val="center"/>
          </w:tcPr>
          <w:p w14:paraId="66AB2D18">
            <w:pPr>
              <w:pStyle w:val="42"/>
              <w:bidi w:val="0"/>
              <w:jc w:val="center"/>
              <w:rPr>
                <w:rFonts w:hint="eastAsia" w:ascii="宋体" w:hAnsi="宋体" w:eastAsia="宋体" w:cs="宋体"/>
              </w:rPr>
            </w:pPr>
            <w:r>
              <w:rPr>
                <w:rFonts w:hint="eastAsia" w:ascii="宋体" w:hAnsi="宋体" w:eastAsia="宋体" w:cs="宋体"/>
              </w:rPr>
              <w:t>29</w:t>
            </w:r>
          </w:p>
        </w:tc>
        <w:tc>
          <w:tcPr>
            <w:tcW w:w="2786" w:type="dxa"/>
            <w:noWrap w:val="0"/>
            <w:vAlign w:val="center"/>
          </w:tcPr>
          <w:p w14:paraId="5D68F55B">
            <w:pPr>
              <w:pStyle w:val="42"/>
              <w:bidi w:val="0"/>
              <w:jc w:val="center"/>
              <w:rPr>
                <w:rFonts w:hint="eastAsia" w:ascii="宋体" w:hAnsi="宋体" w:eastAsia="宋体" w:cs="宋体"/>
              </w:rPr>
            </w:pPr>
            <w:r>
              <w:rPr>
                <w:rFonts w:hint="eastAsia" w:ascii="宋体" w:hAnsi="宋体" w:eastAsia="宋体" w:cs="宋体"/>
              </w:rPr>
              <w:t>响应文件解密</w:t>
            </w:r>
          </w:p>
        </w:tc>
        <w:tc>
          <w:tcPr>
            <w:tcW w:w="5646" w:type="dxa"/>
            <w:noWrap w:val="0"/>
            <w:vAlign w:val="center"/>
          </w:tcPr>
          <w:p w14:paraId="67DC8FE8">
            <w:pPr>
              <w:pStyle w:val="42"/>
              <w:bidi w:val="0"/>
              <w:jc w:val="both"/>
              <w:rPr>
                <w:rFonts w:hint="eastAsia" w:ascii="宋体" w:hAnsi="宋体" w:eastAsia="宋体" w:cs="宋体"/>
              </w:rPr>
            </w:pPr>
            <w:r>
              <w:rPr>
                <w:rFonts w:hint="eastAsia" w:ascii="宋体" w:hAnsi="宋体" w:eastAsia="宋体" w:cs="宋体"/>
              </w:rPr>
              <w:t>支持网上远程解密。</w:t>
            </w:r>
          </w:p>
          <w:p w14:paraId="7EA4DB7A">
            <w:pPr>
              <w:pStyle w:val="42"/>
              <w:bidi w:val="0"/>
              <w:jc w:val="both"/>
              <w:rPr>
                <w:rFonts w:hint="eastAsia" w:ascii="宋体" w:hAnsi="宋体" w:eastAsia="宋体" w:cs="宋体"/>
              </w:rPr>
            </w:pPr>
            <w:r>
              <w:rPr>
                <w:rFonts w:hint="eastAsia" w:ascii="宋体" w:hAnsi="宋体" w:eastAsia="宋体" w:cs="宋体"/>
              </w:rPr>
              <w:t xml:space="preserve">解密时间系统默认为 </w:t>
            </w:r>
            <w:r>
              <w:rPr>
                <w:rFonts w:hint="eastAsia" w:ascii="宋体" w:hAnsi="宋体" w:eastAsia="宋体" w:cs="宋体"/>
                <w:lang w:val="en-US" w:eastAsia="zh-CN"/>
              </w:rPr>
              <w:t>6</w:t>
            </w:r>
            <w:r>
              <w:rPr>
                <w:rFonts w:hint="eastAsia" w:ascii="宋体" w:hAnsi="宋体" w:eastAsia="宋体" w:cs="宋体"/>
              </w:rPr>
              <w:t>0 分钟，由于供应商自身原因导致无法在规定时间内进行解密，视为无效响应。</w:t>
            </w:r>
          </w:p>
          <w:p w14:paraId="0F7BF34D">
            <w:pPr>
              <w:pStyle w:val="42"/>
              <w:bidi w:val="0"/>
              <w:jc w:val="both"/>
              <w:rPr>
                <w:rFonts w:hint="eastAsia" w:ascii="宋体" w:hAnsi="宋体" w:eastAsia="宋体" w:cs="宋体"/>
              </w:rPr>
            </w:pPr>
            <w:r>
              <w:rPr>
                <w:rFonts w:hint="eastAsia" w:ascii="宋体" w:hAnsi="宋体" w:eastAsia="宋体" w:cs="宋体"/>
              </w:rPr>
              <w:t>解密后，对开启结果进行网上公示，报价为空、为零的将被视为无效响应。</w:t>
            </w:r>
          </w:p>
          <w:p w14:paraId="38795FD6">
            <w:pPr>
              <w:pStyle w:val="42"/>
              <w:bidi w:val="0"/>
              <w:jc w:val="both"/>
              <w:rPr>
                <w:rFonts w:hint="eastAsia" w:ascii="宋体" w:hAnsi="宋体" w:eastAsia="宋体" w:cs="宋体"/>
              </w:rPr>
            </w:pPr>
            <w:r>
              <w:rPr>
                <w:rFonts w:hint="eastAsia" w:ascii="宋体" w:hAnsi="宋体" w:eastAsia="宋体" w:cs="宋体"/>
              </w:rPr>
              <w:t>解密后，供应商应保持电话畅通并具备相应的网络环境，随时准备接受网上询标。</w:t>
            </w:r>
          </w:p>
        </w:tc>
      </w:tr>
      <w:tr w14:paraId="448C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62FA1F7">
            <w:pPr>
              <w:pStyle w:val="42"/>
              <w:bidi w:val="0"/>
              <w:jc w:val="center"/>
              <w:rPr>
                <w:rFonts w:hint="eastAsia" w:ascii="宋体" w:hAnsi="宋体" w:eastAsia="宋体" w:cs="宋体"/>
              </w:rPr>
            </w:pPr>
            <w:r>
              <w:rPr>
                <w:rFonts w:hint="eastAsia" w:ascii="宋体" w:hAnsi="宋体" w:eastAsia="宋体" w:cs="宋体"/>
              </w:rPr>
              <w:t>30</w:t>
            </w:r>
          </w:p>
        </w:tc>
        <w:tc>
          <w:tcPr>
            <w:tcW w:w="2786" w:type="dxa"/>
            <w:noWrap w:val="0"/>
            <w:vAlign w:val="center"/>
          </w:tcPr>
          <w:p w14:paraId="3C5DB22E">
            <w:pPr>
              <w:pStyle w:val="42"/>
              <w:bidi w:val="0"/>
              <w:jc w:val="center"/>
              <w:rPr>
                <w:rFonts w:hint="eastAsia" w:ascii="宋体" w:hAnsi="宋体" w:eastAsia="宋体" w:cs="宋体"/>
              </w:rPr>
            </w:pPr>
            <w:r>
              <w:rPr>
                <w:rFonts w:hint="eastAsia" w:ascii="宋体" w:hAnsi="宋体" w:eastAsia="宋体" w:cs="宋体"/>
              </w:rPr>
              <w:t>开启时间及地点</w:t>
            </w:r>
          </w:p>
        </w:tc>
        <w:tc>
          <w:tcPr>
            <w:tcW w:w="5646" w:type="dxa"/>
            <w:noWrap w:val="0"/>
            <w:vAlign w:val="center"/>
          </w:tcPr>
          <w:p w14:paraId="2492ED84">
            <w:pPr>
              <w:pStyle w:val="42"/>
              <w:bidi w:val="0"/>
              <w:jc w:val="both"/>
              <w:rPr>
                <w:rFonts w:hint="eastAsia" w:ascii="宋体" w:hAnsi="宋体" w:eastAsia="宋体" w:cs="宋体"/>
              </w:rPr>
            </w:pPr>
            <w:r>
              <w:rPr>
                <w:rFonts w:hint="eastAsia" w:ascii="宋体" w:hAnsi="宋体" w:eastAsia="宋体" w:cs="宋体"/>
              </w:rPr>
              <w:t>详见征集公告</w:t>
            </w:r>
          </w:p>
        </w:tc>
      </w:tr>
      <w:tr w14:paraId="615C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54600368">
            <w:pPr>
              <w:pStyle w:val="42"/>
              <w:bidi w:val="0"/>
              <w:jc w:val="center"/>
              <w:rPr>
                <w:rFonts w:hint="eastAsia" w:ascii="宋体" w:hAnsi="宋体" w:eastAsia="宋体" w:cs="宋体"/>
              </w:rPr>
            </w:pPr>
            <w:r>
              <w:rPr>
                <w:rFonts w:hint="eastAsia" w:ascii="宋体" w:hAnsi="宋体" w:eastAsia="宋体" w:cs="宋体"/>
              </w:rPr>
              <w:t>31</w:t>
            </w:r>
          </w:p>
        </w:tc>
        <w:tc>
          <w:tcPr>
            <w:tcW w:w="2786" w:type="dxa"/>
            <w:noWrap w:val="0"/>
            <w:vAlign w:val="center"/>
          </w:tcPr>
          <w:p w14:paraId="427E0881">
            <w:pPr>
              <w:pStyle w:val="42"/>
              <w:bidi w:val="0"/>
              <w:jc w:val="center"/>
              <w:rPr>
                <w:rFonts w:hint="eastAsia" w:ascii="宋体" w:hAnsi="宋体" w:eastAsia="宋体" w:cs="宋体"/>
              </w:rPr>
            </w:pPr>
            <w:r>
              <w:rPr>
                <w:rFonts w:hint="eastAsia" w:ascii="宋体" w:hAnsi="宋体" w:eastAsia="宋体" w:cs="宋体"/>
              </w:rPr>
              <w:t>递交响应文件截止时间</w:t>
            </w:r>
          </w:p>
        </w:tc>
        <w:tc>
          <w:tcPr>
            <w:tcW w:w="5646" w:type="dxa"/>
            <w:noWrap w:val="0"/>
            <w:vAlign w:val="center"/>
          </w:tcPr>
          <w:p w14:paraId="4DCB96FF">
            <w:pPr>
              <w:pStyle w:val="42"/>
              <w:bidi w:val="0"/>
              <w:jc w:val="both"/>
              <w:rPr>
                <w:rFonts w:hint="eastAsia" w:ascii="宋体" w:hAnsi="宋体" w:eastAsia="宋体" w:cs="宋体"/>
              </w:rPr>
            </w:pPr>
            <w:r>
              <w:rPr>
                <w:rFonts w:hint="eastAsia" w:ascii="宋体" w:hAnsi="宋体" w:eastAsia="宋体" w:cs="宋体"/>
              </w:rPr>
              <w:t>详见征集公告</w:t>
            </w:r>
          </w:p>
        </w:tc>
      </w:tr>
      <w:tr w14:paraId="630A3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966" w:type="dxa"/>
            <w:noWrap w:val="0"/>
            <w:vAlign w:val="center"/>
          </w:tcPr>
          <w:p w14:paraId="6C9C4672">
            <w:pPr>
              <w:pStyle w:val="42"/>
              <w:bidi w:val="0"/>
              <w:jc w:val="center"/>
              <w:rPr>
                <w:rFonts w:hint="eastAsia" w:ascii="宋体" w:hAnsi="宋体" w:eastAsia="宋体" w:cs="宋体"/>
              </w:rPr>
            </w:pPr>
          </w:p>
          <w:p w14:paraId="544621A7">
            <w:pPr>
              <w:pStyle w:val="42"/>
              <w:bidi w:val="0"/>
              <w:jc w:val="center"/>
              <w:rPr>
                <w:rFonts w:hint="eastAsia" w:ascii="宋体" w:hAnsi="宋体" w:eastAsia="宋体" w:cs="宋体"/>
              </w:rPr>
            </w:pPr>
            <w:r>
              <w:rPr>
                <w:rFonts w:hint="eastAsia" w:ascii="宋体" w:hAnsi="宋体" w:eastAsia="宋体" w:cs="宋体"/>
              </w:rPr>
              <w:t>32</w:t>
            </w:r>
          </w:p>
        </w:tc>
        <w:tc>
          <w:tcPr>
            <w:tcW w:w="2786" w:type="dxa"/>
            <w:noWrap w:val="0"/>
            <w:vAlign w:val="center"/>
          </w:tcPr>
          <w:p w14:paraId="52E50C24">
            <w:pPr>
              <w:pStyle w:val="42"/>
              <w:bidi w:val="0"/>
              <w:jc w:val="center"/>
              <w:rPr>
                <w:rFonts w:hint="eastAsia" w:ascii="宋体" w:hAnsi="宋体" w:eastAsia="宋体" w:cs="宋体"/>
              </w:rPr>
            </w:pPr>
            <w:r>
              <w:rPr>
                <w:rFonts w:hint="eastAsia" w:ascii="宋体" w:hAnsi="宋体" w:eastAsia="宋体" w:cs="宋体"/>
              </w:rPr>
              <w:t>评审小组组成</w:t>
            </w:r>
          </w:p>
        </w:tc>
        <w:tc>
          <w:tcPr>
            <w:tcW w:w="5646" w:type="dxa"/>
            <w:noWrap w:val="0"/>
            <w:vAlign w:val="center"/>
          </w:tcPr>
          <w:p w14:paraId="2AC05589">
            <w:pPr>
              <w:pStyle w:val="42"/>
              <w:bidi w:val="0"/>
              <w:jc w:val="both"/>
              <w:rPr>
                <w:rFonts w:hint="eastAsia" w:ascii="宋体" w:hAnsi="宋体" w:eastAsia="宋体" w:cs="宋体"/>
              </w:rPr>
            </w:pPr>
            <w:r>
              <w:rPr>
                <w:rFonts w:hint="eastAsia" w:ascii="宋体" w:hAnsi="宋体" w:eastAsia="宋体" w:cs="宋体"/>
              </w:rPr>
              <w:t xml:space="preserve">评审小组共 </w:t>
            </w:r>
            <w:r>
              <w:rPr>
                <w:rFonts w:hint="eastAsia" w:ascii="宋体" w:hAnsi="宋体" w:eastAsia="宋体" w:cs="宋体"/>
                <w:lang w:val="en-US" w:eastAsia="zh-CN"/>
              </w:rPr>
              <w:t>5</w:t>
            </w:r>
            <w:r>
              <w:rPr>
                <w:rFonts w:hint="eastAsia" w:ascii="宋体" w:hAnsi="宋体" w:eastAsia="宋体" w:cs="宋体"/>
              </w:rPr>
              <w:t>人，其中：征集人代表</w:t>
            </w:r>
            <w:r>
              <w:rPr>
                <w:rFonts w:hint="eastAsia" w:ascii="宋体" w:hAnsi="宋体" w:eastAsia="宋体" w:cs="宋体"/>
                <w:lang w:val="en-US" w:eastAsia="zh-CN"/>
              </w:rPr>
              <w:t>0</w:t>
            </w:r>
            <w:r>
              <w:rPr>
                <w:rFonts w:hint="eastAsia" w:ascii="宋体" w:hAnsi="宋体" w:eastAsia="宋体" w:cs="宋体"/>
              </w:rPr>
              <w:t>人，</w:t>
            </w:r>
            <w:r>
              <w:rPr>
                <w:rFonts w:hint="eastAsia" w:ascii="宋体" w:hAnsi="宋体" w:eastAsia="宋体" w:cs="宋体"/>
                <w:lang w:val="en-US" w:eastAsia="zh-CN"/>
              </w:rPr>
              <w:t>评审</w:t>
            </w:r>
            <w:r>
              <w:rPr>
                <w:rFonts w:hint="eastAsia" w:ascii="宋体" w:hAnsi="宋体" w:eastAsia="宋体" w:cs="宋体"/>
              </w:rPr>
              <w:t>专家</w:t>
            </w:r>
            <w:r>
              <w:rPr>
                <w:rFonts w:hint="eastAsia" w:ascii="宋体" w:hAnsi="宋体" w:eastAsia="宋体" w:cs="宋体"/>
                <w:lang w:val="en-US" w:eastAsia="zh-CN"/>
              </w:rPr>
              <w:t>5</w:t>
            </w:r>
            <w:r>
              <w:rPr>
                <w:rFonts w:hint="eastAsia" w:ascii="宋体" w:hAnsi="宋体" w:eastAsia="宋体" w:cs="宋体"/>
              </w:rPr>
              <w:t>人；</w:t>
            </w:r>
          </w:p>
          <w:p w14:paraId="060B1C72">
            <w:pPr>
              <w:pStyle w:val="42"/>
              <w:bidi w:val="0"/>
              <w:jc w:val="both"/>
              <w:rPr>
                <w:rFonts w:hint="eastAsia" w:ascii="宋体" w:hAnsi="宋体" w:eastAsia="宋体" w:cs="宋体"/>
              </w:rPr>
            </w:pPr>
            <w:r>
              <w:rPr>
                <w:rFonts w:hint="eastAsia" w:ascii="宋体" w:hAnsi="宋体" w:eastAsia="宋体" w:cs="宋体"/>
              </w:rPr>
              <w:t>评审专家确定方式：按专业配置要求，由征集人代表在专</w:t>
            </w:r>
          </w:p>
          <w:p w14:paraId="31D7C04A">
            <w:pPr>
              <w:pStyle w:val="42"/>
              <w:bidi w:val="0"/>
              <w:jc w:val="both"/>
              <w:rPr>
                <w:rFonts w:hint="eastAsia" w:ascii="宋体" w:hAnsi="宋体" w:eastAsia="宋体" w:cs="宋体"/>
              </w:rPr>
            </w:pPr>
            <w:r>
              <w:rPr>
                <w:rFonts w:hint="eastAsia" w:ascii="宋体" w:hAnsi="宋体" w:eastAsia="宋体" w:cs="宋体"/>
              </w:rPr>
              <w:t>家库中随机抽取。</w:t>
            </w:r>
          </w:p>
        </w:tc>
      </w:tr>
      <w:tr w14:paraId="5D4F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1295DD6C">
            <w:pPr>
              <w:pStyle w:val="42"/>
              <w:bidi w:val="0"/>
              <w:jc w:val="center"/>
              <w:rPr>
                <w:rFonts w:hint="eastAsia" w:ascii="宋体" w:hAnsi="宋体" w:eastAsia="宋体" w:cs="宋体"/>
              </w:rPr>
            </w:pPr>
            <w:r>
              <w:rPr>
                <w:rFonts w:hint="eastAsia" w:ascii="宋体" w:hAnsi="宋体" w:eastAsia="宋体" w:cs="宋体"/>
              </w:rPr>
              <w:t>33</w:t>
            </w:r>
          </w:p>
        </w:tc>
        <w:tc>
          <w:tcPr>
            <w:tcW w:w="2786" w:type="dxa"/>
            <w:noWrap w:val="0"/>
            <w:vAlign w:val="center"/>
          </w:tcPr>
          <w:p w14:paraId="12E63674">
            <w:pPr>
              <w:pStyle w:val="42"/>
              <w:bidi w:val="0"/>
              <w:jc w:val="center"/>
              <w:rPr>
                <w:rFonts w:hint="eastAsia" w:ascii="宋体" w:hAnsi="宋体" w:eastAsia="宋体" w:cs="宋体"/>
              </w:rPr>
            </w:pPr>
            <w:r>
              <w:rPr>
                <w:rFonts w:hint="eastAsia" w:ascii="宋体" w:hAnsi="宋体" w:eastAsia="宋体" w:cs="宋体"/>
              </w:rPr>
              <w:t>评审方法</w:t>
            </w:r>
          </w:p>
        </w:tc>
        <w:tc>
          <w:tcPr>
            <w:tcW w:w="5646" w:type="dxa"/>
            <w:noWrap w:val="0"/>
            <w:vAlign w:val="center"/>
          </w:tcPr>
          <w:p w14:paraId="2248A848">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价格优先法</w:t>
            </w:r>
          </w:p>
          <w:p w14:paraId="76CE97F3">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质量优先法</w:t>
            </w:r>
          </w:p>
        </w:tc>
      </w:tr>
      <w:tr w14:paraId="1D40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21A8261">
            <w:pPr>
              <w:pStyle w:val="42"/>
              <w:bidi w:val="0"/>
              <w:jc w:val="center"/>
              <w:rPr>
                <w:rFonts w:hint="eastAsia" w:ascii="宋体" w:hAnsi="宋体" w:eastAsia="宋体" w:cs="宋体"/>
              </w:rPr>
            </w:pPr>
            <w:r>
              <w:rPr>
                <w:rFonts w:hint="eastAsia" w:ascii="宋体" w:hAnsi="宋体" w:eastAsia="宋体" w:cs="宋体"/>
              </w:rPr>
              <w:t>34</w:t>
            </w:r>
          </w:p>
        </w:tc>
        <w:tc>
          <w:tcPr>
            <w:tcW w:w="2786" w:type="dxa"/>
            <w:noWrap w:val="0"/>
            <w:vAlign w:val="center"/>
          </w:tcPr>
          <w:p w14:paraId="2A6D00AF">
            <w:pPr>
              <w:pStyle w:val="42"/>
              <w:bidi w:val="0"/>
              <w:jc w:val="center"/>
              <w:rPr>
                <w:rFonts w:hint="eastAsia" w:ascii="宋体" w:hAnsi="宋体" w:eastAsia="宋体" w:cs="宋体"/>
              </w:rPr>
            </w:pPr>
            <w:r>
              <w:rPr>
                <w:rFonts w:hint="eastAsia" w:ascii="宋体" w:hAnsi="宋体" w:eastAsia="宋体" w:cs="宋体"/>
              </w:rPr>
              <w:t>是否授权评审委员会确定入围供应商</w:t>
            </w:r>
          </w:p>
        </w:tc>
        <w:tc>
          <w:tcPr>
            <w:tcW w:w="5646" w:type="dxa"/>
            <w:noWrap w:val="0"/>
            <w:vAlign w:val="center"/>
          </w:tcPr>
          <w:p w14:paraId="654789FE">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是</w:t>
            </w:r>
          </w:p>
          <w:p w14:paraId="1A3D90DE">
            <w:pPr>
              <w:pStyle w:val="42"/>
              <w:bidi w:val="0"/>
              <w:jc w:val="both"/>
              <w:rPr>
                <w:rFonts w:hint="eastAsia" w:ascii="宋体" w:hAnsi="宋体" w:eastAsia="宋体" w:cs="宋体"/>
              </w:rPr>
            </w:pPr>
            <w:r>
              <w:rPr>
                <w:rFonts w:hint="eastAsia" w:ascii="宋体" w:hAnsi="宋体" w:eastAsia="宋体" w:cs="宋体"/>
              </w:rPr>
              <w:t>□否</w:t>
            </w:r>
          </w:p>
        </w:tc>
      </w:tr>
      <w:tr w14:paraId="3C21D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66" w:type="dxa"/>
            <w:noWrap w:val="0"/>
            <w:vAlign w:val="center"/>
          </w:tcPr>
          <w:p w14:paraId="17A64A4F">
            <w:pPr>
              <w:pStyle w:val="42"/>
              <w:bidi w:val="0"/>
              <w:jc w:val="center"/>
              <w:rPr>
                <w:rFonts w:hint="eastAsia" w:ascii="宋体" w:hAnsi="宋体" w:eastAsia="宋体" w:cs="宋体"/>
              </w:rPr>
            </w:pPr>
            <w:r>
              <w:rPr>
                <w:rFonts w:hint="eastAsia" w:ascii="宋体" w:hAnsi="宋体" w:eastAsia="宋体" w:cs="宋体"/>
              </w:rPr>
              <w:t>35</w:t>
            </w:r>
          </w:p>
        </w:tc>
        <w:tc>
          <w:tcPr>
            <w:tcW w:w="2786" w:type="dxa"/>
            <w:noWrap w:val="0"/>
            <w:vAlign w:val="center"/>
          </w:tcPr>
          <w:p w14:paraId="5C301C78">
            <w:pPr>
              <w:pStyle w:val="42"/>
              <w:bidi w:val="0"/>
              <w:jc w:val="center"/>
              <w:rPr>
                <w:rFonts w:hint="eastAsia" w:ascii="宋体" w:hAnsi="宋体" w:eastAsia="宋体" w:cs="宋体"/>
              </w:rPr>
            </w:pPr>
            <w:r>
              <w:rPr>
                <w:rFonts w:hint="eastAsia" w:ascii="宋体" w:hAnsi="宋体" w:eastAsia="宋体" w:cs="宋体"/>
              </w:rPr>
              <w:t>确定第一阶段入围供应商方式</w:t>
            </w:r>
          </w:p>
        </w:tc>
        <w:tc>
          <w:tcPr>
            <w:tcW w:w="5646" w:type="dxa"/>
            <w:noWrap w:val="0"/>
            <w:vAlign w:val="center"/>
          </w:tcPr>
          <w:p w14:paraId="6F9A785B">
            <w:pPr>
              <w:pStyle w:val="42"/>
              <w:bidi w:val="0"/>
              <w:jc w:val="both"/>
              <w:rPr>
                <w:rFonts w:hint="eastAsia" w:ascii="宋体" w:hAnsi="宋体" w:eastAsia="宋体" w:cs="宋体"/>
              </w:rPr>
            </w:pPr>
            <w:r>
              <w:rPr>
                <w:rFonts w:hint="eastAsia" w:ascii="宋体" w:hAnsi="宋体" w:eastAsia="宋体" w:cs="宋体"/>
              </w:rPr>
              <w:t>本项目入围供应商数量上限：</w:t>
            </w:r>
            <w:r>
              <w:rPr>
                <w:rFonts w:hint="eastAsia" w:ascii="宋体" w:hAnsi="宋体" w:eastAsia="宋体" w:cs="宋体"/>
                <w:lang w:val="en-US" w:eastAsia="zh-CN"/>
              </w:rPr>
              <w:t>10</w:t>
            </w:r>
            <w:r>
              <w:rPr>
                <w:rFonts w:hint="eastAsia" w:ascii="宋体" w:hAnsi="宋体" w:eastAsia="宋体" w:cs="宋体"/>
              </w:rPr>
              <w:t>家。</w:t>
            </w:r>
          </w:p>
          <w:p w14:paraId="272EB742">
            <w:pPr>
              <w:pStyle w:val="42"/>
              <w:bidi w:val="0"/>
              <w:jc w:val="both"/>
              <w:rPr>
                <w:rFonts w:hint="eastAsia" w:ascii="宋体" w:hAnsi="宋体" w:eastAsia="宋体" w:cs="宋体"/>
              </w:rPr>
            </w:pPr>
            <w:r>
              <w:rPr>
                <w:rFonts w:hint="eastAsia" w:ascii="宋体" w:hAnsi="宋体" w:eastAsia="宋体" w:cs="宋体"/>
              </w:rPr>
              <w:t>确定第一阶段入围供应商时，提交响应文件和符合资格条</w:t>
            </w:r>
          </w:p>
          <w:p w14:paraId="0FC28A5B">
            <w:pPr>
              <w:pStyle w:val="42"/>
              <w:bidi w:val="0"/>
              <w:jc w:val="both"/>
              <w:rPr>
                <w:rFonts w:hint="eastAsia" w:ascii="宋体" w:hAnsi="宋体" w:eastAsia="宋体" w:cs="宋体"/>
              </w:rPr>
            </w:pPr>
            <w:r>
              <w:rPr>
                <w:rFonts w:hint="eastAsia" w:ascii="宋体" w:hAnsi="宋体" w:eastAsia="宋体" w:cs="宋体"/>
              </w:rPr>
              <w:t>件、实质性要求的供应商应当均不少于 2 家，淘汰比例为20%，且至少淘汰一家供应商。</w:t>
            </w:r>
          </w:p>
        </w:tc>
      </w:tr>
      <w:tr w14:paraId="71EA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66" w:type="dxa"/>
            <w:noWrap w:val="0"/>
            <w:vAlign w:val="center"/>
          </w:tcPr>
          <w:p w14:paraId="0814A9FC">
            <w:pPr>
              <w:pStyle w:val="42"/>
              <w:bidi w:val="0"/>
              <w:jc w:val="center"/>
              <w:rPr>
                <w:rFonts w:hint="eastAsia" w:ascii="宋体" w:hAnsi="宋体" w:eastAsia="宋体" w:cs="宋体"/>
              </w:rPr>
            </w:pPr>
            <w:r>
              <w:rPr>
                <w:rFonts w:hint="eastAsia" w:ascii="宋体" w:hAnsi="宋体" w:eastAsia="宋体" w:cs="宋体"/>
              </w:rPr>
              <w:t>36</w:t>
            </w:r>
          </w:p>
        </w:tc>
        <w:tc>
          <w:tcPr>
            <w:tcW w:w="2786" w:type="dxa"/>
            <w:noWrap w:val="0"/>
            <w:vAlign w:val="center"/>
          </w:tcPr>
          <w:p w14:paraId="0873DC43">
            <w:pPr>
              <w:pStyle w:val="42"/>
              <w:bidi w:val="0"/>
              <w:jc w:val="center"/>
              <w:rPr>
                <w:rFonts w:hint="eastAsia" w:ascii="宋体" w:hAnsi="宋体" w:eastAsia="宋体" w:cs="宋体"/>
              </w:rPr>
            </w:pPr>
            <w:r>
              <w:rPr>
                <w:rFonts w:hint="eastAsia" w:ascii="宋体" w:hAnsi="宋体" w:eastAsia="宋体" w:cs="宋体"/>
              </w:rPr>
              <w:t>确定第二阶段成交供应商方式</w:t>
            </w:r>
          </w:p>
        </w:tc>
        <w:tc>
          <w:tcPr>
            <w:tcW w:w="5646" w:type="dxa"/>
            <w:noWrap w:val="0"/>
            <w:vAlign w:val="center"/>
          </w:tcPr>
          <w:p w14:paraId="225991A5">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直接选定</w:t>
            </w:r>
          </w:p>
          <w:p w14:paraId="4CD34920">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二次竞价</w:t>
            </w:r>
          </w:p>
          <w:p w14:paraId="2BADFCCD">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顺序轮候</w:t>
            </w:r>
          </w:p>
        </w:tc>
      </w:tr>
      <w:tr w14:paraId="36BD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66" w:type="dxa"/>
            <w:noWrap w:val="0"/>
            <w:vAlign w:val="center"/>
          </w:tcPr>
          <w:p w14:paraId="20656662">
            <w:pPr>
              <w:pStyle w:val="42"/>
              <w:bidi w:val="0"/>
              <w:jc w:val="center"/>
              <w:rPr>
                <w:rFonts w:hint="eastAsia" w:ascii="宋体" w:hAnsi="宋体" w:eastAsia="宋体" w:cs="宋体"/>
              </w:rPr>
            </w:pPr>
            <w:r>
              <w:rPr>
                <w:rFonts w:hint="eastAsia" w:ascii="宋体" w:hAnsi="宋体" w:eastAsia="宋体" w:cs="宋体"/>
              </w:rPr>
              <w:t>37</w:t>
            </w:r>
          </w:p>
        </w:tc>
        <w:tc>
          <w:tcPr>
            <w:tcW w:w="2786" w:type="dxa"/>
            <w:noWrap w:val="0"/>
            <w:vAlign w:val="center"/>
          </w:tcPr>
          <w:p w14:paraId="373E9D9F">
            <w:pPr>
              <w:pStyle w:val="42"/>
              <w:bidi w:val="0"/>
              <w:jc w:val="center"/>
              <w:rPr>
                <w:rFonts w:hint="eastAsia" w:ascii="宋体" w:hAnsi="宋体" w:eastAsia="宋体" w:cs="宋体"/>
              </w:rPr>
            </w:pPr>
            <w:r>
              <w:rPr>
                <w:rFonts w:hint="eastAsia" w:ascii="宋体" w:hAnsi="宋体" w:eastAsia="宋体" w:cs="宋体"/>
              </w:rPr>
              <w:t>入围结果公告</w:t>
            </w:r>
          </w:p>
        </w:tc>
        <w:tc>
          <w:tcPr>
            <w:tcW w:w="5646" w:type="dxa"/>
            <w:noWrap w:val="0"/>
            <w:vAlign w:val="center"/>
          </w:tcPr>
          <w:p w14:paraId="787C8115">
            <w:pPr>
              <w:pStyle w:val="42"/>
              <w:bidi w:val="0"/>
              <w:jc w:val="both"/>
              <w:rPr>
                <w:rFonts w:hint="eastAsia" w:ascii="宋体" w:hAnsi="宋体" w:eastAsia="宋体" w:cs="宋体"/>
              </w:rPr>
            </w:pPr>
            <w:r>
              <w:rPr>
                <w:rFonts w:hint="eastAsia" w:ascii="宋体" w:hAnsi="宋体" w:eastAsia="宋体" w:cs="宋体"/>
              </w:rPr>
              <w:t>入围结果公告在中国政府采购网、吉林省政府采购网、政府采购云平台，公告期限为1个工作日。</w:t>
            </w:r>
          </w:p>
        </w:tc>
      </w:tr>
      <w:tr w14:paraId="33C5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77AC0645">
            <w:pPr>
              <w:pStyle w:val="42"/>
              <w:bidi w:val="0"/>
              <w:jc w:val="center"/>
              <w:rPr>
                <w:rFonts w:hint="eastAsia" w:ascii="宋体" w:hAnsi="宋体" w:eastAsia="宋体" w:cs="宋体"/>
              </w:rPr>
            </w:pPr>
            <w:r>
              <w:rPr>
                <w:rFonts w:hint="eastAsia" w:ascii="宋体" w:hAnsi="宋体" w:eastAsia="宋体" w:cs="宋体"/>
              </w:rPr>
              <w:t>38</w:t>
            </w:r>
          </w:p>
        </w:tc>
        <w:tc>
          <w:tcPr>
            <w:tcW w:w="2786" w:type="dxa"/>
            <w:noWrap w:val="0"/>
            <w:vAlign w:val="center"/>
          </w:tcPr>
          <w:p w14:paraId="2AEB3CFE">
            <w:pPr>
              <w:pStyle w:val="42"/>
              <w:bidi w:val="0"/>
              <w:jc w:val="center"/>
              <w:rPr>
                <w:rFonts w:hint="eastAsia" w:ascii="宋体" w:hAnsi="宋体" w:eastAsia="宋体" w:cs="宋体"/>
              </w:rPr>
            </w:pPr>
            <w:r>
              <w:rPr>
                <w:rFonts w:hint="eastAsia" w:ascii="宋体" w:hAnsi="宋体" w:eastAsia="宋体" w:cs="宋体"/>
              </w:rPr>
              <w:t>框架协议签订</w:t>
            </w:r>
          </w:p>
        </w:tc>
        <w:tc>
          <w:tcPr>
            <w:tcW w:w="5646" w:type="dxa"/>
            <w:noWrap w:val="0"/>
            <w:vAlign w:val="center"/>
          </w:tcPr>
          <w:p w14:paraId="4D4BA40F">
            <w:pPr>
              <w:pStyle w:val="42"/>
              <w:bidi w:val="0"/>
              <w:jc w:val="both"/>
              <w:rPr>
                <w:rFonts w:hint="eastAsia" w:ascii="宋体" w:hAnsi="宋体" w:eastAsia="宋体" w:cs="宋体"/>
              </w:rPr>
            </w:pPr>
            <w:r>
              <w:rPr>
                <w:rFonts w:hint="eastAsia" w:ascii="宋体" w:hAnsi="宋体" w:eastAsia="宋体" w:cs="宋体"/>
              </w:rPr>
              <w:t>征集人应当在入围通知书发出之日起 30 日内和入围供应商签订框架协议。</w:t>
            </w:r>
          </w:p>
        </w:tc>
      </w:tr>
      <w:tr w14:paraId="35D1D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66" w:type="dxa"/>
            <w:noWrap w:val="0"/>
            <w:vAlign w:val="center"/>
          </w:tcPr>
          <w:p w14:paraId="269F48C0">
            <w:pPr>
              <w:pStyle w:val="42"/>
              <w:bidi w:val="0"/>
              <w:jc w:val="center"/>
              <w:rPr>
                <w:rFonts w:hint="eastAsia" w:ascii="宋体" w:hAnsi="宋体" w:eastAsia="宋体" w:cs="宋体"/>
              </w:rPr>
            </w:pPr>
          </w:p>
          <w:p w14:paraId="44BA80CA">
            <w:pPr>
              <w:pStyle w:val="42"/>
              <w:bidi w:val="0"/>
              <w:jc w:val="center"/>
              <w:rPr>
                <w:rFonts w:hint="eastAsia" w:ascii="宋体" w:hAnsi="宋体" w:eastAsia="宋体" w:cs="宋体"/>
              </w:rPr>
            </w:pPr>
            <w:r>
              <w:rPr>
                <w:rFonts w:hint="eastAsia" w:ascii="宋体" w:hAnsi="宋体" w:eastAsia="宋体" w:cs="宋体"/>
              </w:rPr>
              <w:t>39</w:t>
            </w:r>
          </w:p>
        </w:tc>
        <w:tc>
          <w:tcPr>
            <w:tcW w:w="2786" w:type="dxa"/>
            <w:noWrap w:val="0"/>
            <w:vAlign w:val="center"/>
          </w:tcPr>
          <w:p w14:paraId="3E4E7655">
            <w:pPr>
              <w:pStyle w:val="42"/>
              <w:bidi w:val="0"/>
              <w:jc w:val="center"/>
              <w:rPr>
                <w:rFonts w:hint="eastAsia" w:ascii="宋体" w:hAnsi="宋体" w:eastAsia="宋体" w:cs="宋体"/>
              </w:rPr>
            </w:pPr>
            <w:r>
              <w:rPr>
                <w:rFonts w:hint="eastAsia" w:ascii="宋体" w:hAnsi="宋体" w:eastAsia="宋体" w:cs="宋体"/>
              </w:rPr>
              <w:t>第二阶段成交供应商的最高限价</w:t>
            </w:r>
          </w:p>
        </w:tc>
        <w:tc>
          <w:tcPr>
            <w:tcW w:w="5646" w:type="dxa"/>
            <w:noWrap w:val="0"/>
            <w:vAlign w:val="center"/>
          </w:tcPr>
          <w:p w14:paraId="5E164E26">
            <w:pPr>
              <w:pStyle w:val="42"/>
              <w:bidi w:val="0"/>
              <w:jc w:val="both"/>
              <w:rPr>
                <w:rFonts w:hint="eastAsia" w:ascii="宋体" w:hAnsi="宋体" w:eastAsia="宋体" w:cs="宋体"/>
              </w:rPr>
            </w:pPr>
            <w:r>
              <w:rPr>
                <w:rFonts w:hint="eastAsia" w:ascii="宋体" w:hAnsi="宋体" w:eastAsia="宋体" w:cs="宋体"/>
              </w:rPr>
              <w:t>入围供应商第一阶段响应报价（有量价关系折扣的，包括量价关系折扣，以下统称协议价格）是征集人或者服务对象确定第二阶段成交供应商的最高限价。</w:t>
            </w:r>
          </w:p>
        </w:tc>
      </w:tr>
      <w:tr w14:paraId="343D4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3561B628">
            <w:pPr>
              <w:pStyle w:val="42"/>
              <w:bidi w:val="0"/>
              <w:jc w:val="center"/>
              <w:rPr>
                <w:rFonts w:hint="eastAsia" w:ascii="宋体" w:hAnsi="宋体" w:eastAsia="宋体" w:cs="宋体"/>
              </w:rPr>
            </w:pPr>
            <w:r>
              <w:rPr>
                <w:rFonts w:hint="eastAsia" w:ascii="宋体" w:hAnsi="宋体" w:eastAsia="宋体" w:cs="宋体"/>
              </w:rPr>
              <w:t>40</w:t>
            </w:r>
          </w:p>
        </w:tc>
        <w:tc>
          <w:tcPr>
            <w:tcW w:w="2786" w:type="dxa"/>
            <w:noWrap w:val="0"/>
            <w:vAlign w:val="center"/>
          </w:tcPr>
          <w:p w14:paraId="3FF11A2E">
            <w:pPr>
              <w:pStyle w:val="42"/>
              <w:bidi w:val="0"/>
              <w:jc w:val="center"/>
              <w:rPr>
                <w:rFonts w:hint="eastAsia" w:ascii="宋体" w:hAnsi="宋体" w:eastAsia="宋体" w:cs="宋体"/>
              </w:rPr>
            </w:pPr>
            <w:r>
              <w:rPr>
                <w:rFonts w:hint="eastAsia" w:ascii="宋体" w:hAnsi="宋体" w:eastAsia="宋体" w:cs="宋体"/>
              </w:rPr>
              <w:t>成交结果公告</w:t>
            </w:r>
          </w:p>
        </w:tc>
        <w:tc>
          <w:tcPr>
            <w:tcW w:w="5646" w:type="dxa"/>
            <w:noWrap w:val="0"/>
            <w:vAlign w:val="center"/>
          </w:tcPr>
          <w:p w14:paraId="094E8E47">
            <w:pPr>
              <w:pStyle w:val="42"/>
              <w:bidi w:val="0"/>
              <w:jc w:val="both"/>
              <w:rPr>
                <w:rFonts w:hint="eastAsia" w:ascii="宋体" w:hAnsi="宋体" w:eastAsia="宋体" w:cs="宋体"/>
              </w:rPr>
            </w:pPr>
            <w:r>
              <w:rPr>
                <w:rFonts w:hint="eastAsia" w:ascii="宋体" w:hAnsi="宋体" w:eastAsia="宋体" w:cs="宋体"/>
              </w:rPr>
              <w:t>成交结果公告在中国政府采购网、吉林省政府采购网、政府采购云平台上发布。</w:t>
            </w:r>
          </w:p>
        </w:tc>
      </w:tr>
      <w:tr w14:paraId="3A43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8" w:hRule="atLeast"/>
        </w:trPr>
        <w:tc>
          <w:tcPr>
            <w:tcW w:w="966" w:type="dxa"/>
            <w:noWrap w:val="0"/>
            <w:vAlign w:val="center"/>
          </w:tcPr>
          <w:p w14:paraId="7983042E">
            <w:pPr>
              <w:pStyle w:val="42"/>
              <w:bidi w:val="0"/>
              <w:jc w:val="center"/>
              <w:rPr>
                <w:rFonts w:hint="eastAsia" w:ascii="宋体" w:hAnsi="宋体" w:eastAsia="宋体" w:cs="宋体"/>
              </w:rPr>
            </w:pPr>
            <w:r>
              <w:rPr>
                <w:rFonts w:hint="eastAsia" w:ascii="宋体" w:hAnsi="宋体" w:eastAsia="宋体" w:cs="宋体"/>
              </w:rPr>
              <w:t>41</w:t>
            </w:r>
          </w:p>
        </w:tc>
        <w:tc>
          <w:tcPr>
            <w:tcW w:w="2786" w:type="dxa"/>
            <w:noWrap w:val="0"/>
            <w:vAlign w:val="center"/>
          </w:tcPr>
          <w:p w14:paraId="2E1EB9C1">
            <w:pPr>
              <w:pStyle w:val="42"/>
              <w:bidi w:val="0"/>
              <w:jc w:val="center"/>
              <w:rPr>
                <w:rFonts w:hint="eastAsia" w:ascii="宋体" w:hAnsi="宋体" w:eastAsia="宋体" w:cs="宋体"/>
              </w:rPr>
            </w:pPr>
            <w:r>
              <w:rPr>
                <w:rFonts w:hint="eastAsia" w:ascii="宋体" w:hAnsi="宋体" w:eastAsia="宋体" w:cs="宋体"/>
              </w:rPr>
              <w:t>入围供应商清退和补充规则</w:t>
            </w:r>
          </w:p>
        </w:tc>
        <w:tc>
          <w:tcPr>
            <w:tcW w:w="5646" w:type="dxa"/>
            <w:noWrap w:val="0"/>
            <w:vAlign w:val="top"/>
          </w:tcPr>
          <w:p w14:paraId="453CC2B6">
            <w:pPr>
              <w:pStyle w:val="42"/>
              <w:bidi w:val="0"/>
              <w:jc w:val="both"/>
              <w:rPr>
                <w:rFonts w:hint="eastAsia" w:ascii="宋体" w:hAnsi="宋体" w:eastAsia="宋体" w:cs="宋体"/>
              </w:rPr>
            </w:pPr>
            <w:r>
              <w:rPr>
                <w:rFonts w:hint="eastAsia" w:ascii="宋体" w:hAnsi="宋体" w:eastAsia="宋体" w:cs="宋体"/>
              </w:rPr>
              <w:t>1.入围供应商清退原则：</w:t>
            </w:r>
          </w:p>
          <w:p w14:paraId="579228FF">
            <w:pPr>
              <w:pStyle w:val="42"/>
              <w:bidi w:val="0"/>
              <w:jc w:val="both"/>
              <w:rPr>
                <w:rFonts w:hint="eastAsia" w:ascii="宋体" w:hAnsi="宋体" w:eastAsia="宋体" w:cs="宋体"/>
              </w:rPr>
            </w:pPr>
            <w:r>
              <w:rPr>
                <w:rFonts w:hint="eastAsia" w:ascii="宋体" w:hAnsi="宋体" w:eastAsia="宋体" w:cs="宋体"/>
              </w:rPr>
              <w:t>入围供应商有下列情形之一，尚未签订框架协议的，取消其入围资格；已经签订框架协议的，解除与其签订的框架协议：</w:t>
            </w:r>
          </w:p>
          <w:p w14:paraId="503B6CC9">
            <w:pPr>
              <w:pStyle w:val="42"/>
              <w:bidi w:val="0"/>
              <w:jc w:val="both"/>
              <w:rPr>
                <w:rFonts w:hint="eastAsia" w:ascii="宋体" w:hAnsi="宋体" w:eastAsia="宋体" w:cs="宋体"/>
              </w:rPr>
            </w:pPr>
            <w:r>
              <w:rPr>
                <w:rFonts w:hint="eastAsia" w:ascii="宋体" w:hAnsi="宋体" w:eastAsia="宋体" w:cs="宋体"/>
              </w:rPr>
              <w:t>恶意串通谋取入围或者合同成交的；</w:t>
            </w:r>
          </w:p>
          <w:p w14:paraId="0C5426BD">
            <w:pPr>
              <w:pStyle w:val="42"/>
              <w:bidi w:val="0"/>
              <w:jc w:val="both"/>
              <w:rPr>
                <w:rFonts w:hint="eastAsia" w:ascii="宋体" w:hAnsi="宋体" w:eastAsia="宋体" w:cs="宋体"/>
              </w:rPr>
            </w:pPr>
            <w:r>
              <w:rPr>
                <w:rFonts w:hint="eastAsia" w:ascii="宋体" w:hAnsi="宋体" w:eastAsia="宋体" w:cs="宋体"/>
              </w:rPr>
              <w:t>提供虚假材料谋取入围或者合同成交的；</w:t>
            </w:r>
          </w:p>
          <w:p w14:paraId="62BF93AF">
            <w:pPr>
              <w:pStyle w:val="42"/>
              <w:bidi w:val="0"/>
              <w:jc w:val="both"/>
              <w:rPr>
                <w:rFonts w:hint="eastAsia" w:ascii="宋体" w:hAnsi="宋体" w:eastAsia="宋体" w:cs="宋体"/>
              </w:rPr>
            </w:pPr>
            <w:r>
              <w:rPr>
                <w:rFonts w:hint="eastAsia" w:ascii="宋体" w:hAnsi="宋体" w:eastAsia="宋体" w:cs="宋体"/>
              </w:rPr>
              <w:t>无正当理由拒不接受合同授予的；</w:t>
            </w:r>
          </w:p>
          <w:p w14:paraId="23B31D0A">
            <w:pPr>
              <w:pStyle w:val="42"/>
              <w:bidi w:val="0"/>
              <w:jc w:val="both"/>
              <w:rPr>
                <w:rFonts w:hint="eastAsia" w:ascii="宋体" w:hAnsi="宋体" w:eastAsia="宋体" w:cs="宋体"/>
              </w:rPr>
            </w:pPr>
            <w:r>
              <w:rPr>
                <w:rFonts w:hint="eastAsia" w:ascii="宋体" w:hAnsi="宋体" w:eastAsia="宋体" w:cs="宋体"/>
              </w:rPr>
              <w:t>不履行合同义务或者履行合同义务不符合约定，经征 集人请求履行后仍不履行或者仍未按约定履行的；</w:t>
            </w:r>
          </w:p>
          <w:p w14:paraId="2D1DEA17">
            <w:pPr>
              <w:pStyle w:val="42"/>
              <w:bidi w:val="0"/>
              <w:jc w:val="both"/>
              <w:rPr>
                <w:rFonts w:hint="eastAsia" w:ascii="宋体" w:hAnsi="宋体" w:eastAsia="宋体" w:cs="宋体"/>
              </w:rPr>
            </w:pPr>
            <w:r>
              <w:rPr>
                <w:rFonts w:hint="eastAsia" w:ascii="宋体" w:hAnsi="宋体" w:eastAsia="宋体" w:cs="宋体"/>
              </w:rPr>
              <w:t>框架协议有效期内，因违法行为被禁止或限制参加政 府采购活动的；</w:t>
            </w:r>
          </w:p>
          <w:p w14:paraId="27C69CEC">
            <w:pPr>
              <w:pStyle w:val="42"/>
              <w:bidi w:val="0"/>
              <w:jc w:val="both"/>
              <w:rPr>
                <w:rFonts w:hint="eastAsia" w:ascii="宋体" w:hAnsi="宋体" w:eastAsia="宋体" w:cs="宋体"/>
              </w:rPr>
            </w:pPr>
            <w:r>
              <w:rPr>
                <w:rFonts w:hint="eastAsia" w:ascii="宋体" w:hAnsi="宋体" w:eastAsia="宋体" w:cs="宋体"/>
              </w:rPr>
              <w:t>框架协议约定的其他情形；</w:t>
            </w:r>
          </w:p>
          <w:p w14:paraId="3638A1A3">
            <w:pPr>
              <w:pStyle w:val="42"/>
              <w:bidi w:val="0"/>
              <w:jc w:val="both"/>
              <w:rPr>
                <w:rFonts w:hint="eastAsia" w:ascii="宋体" w:hAnsi="宋体" w:eastAsia="宋体" w:cs="宋体"/>
              </w:rPr>
            </w:pPr>
            <w:r>
              <w:rPr>
                <w:rFonts w:hint="eastAsia" w:ascii="宋体" w:hAnsi="宋体" w:eastAsia="宋体" w:cs="宋体"/>
              </w:rPr>
              <w:t>供应商的服务两次（含）以上综合评价差的。</w:t>
            </w:r>
          </w:p>
          <w:p w14:paraId="29D03EAE">
            <w:pPr>
              <w:pStyle w:val="42"/>
              <w:bidi w:val="0"/>
              <w:jc w:val="both"/>
              <w:rPr>
                <w:rFonts w:hint="eastAsia" w:ascii="宋体" w:hAnsi="宋体" w:eastAsia="宋体" w:cs="宋体"/>
              </w:rPr>
            </w:pPr>
            <w:r>
              <w:rPr>
                <w:rFonts w:hint="eastAsia" w:ascii="宋体" w:hAnsi="宋体" w:eastAsia="宋体" w:cs="宋体"/>
              </w:rPr>
              <w:t>法律法规不允许出现的其他情形。</w:t>
            </w:r>
          </w:p>
          <w:p w14:paraId="7C457259">
            <w:pPr>
              <w:pStyle w:val="42"/>
              <w:bidi w:val="0"/>
              <w:jc w:val="both"/>
              <w:rPr>
                <w:rFonts w:hint="eastAsia" w:ascii="宋体" w:hAnsi="宋体" w:eastAsia="宋体" w:cs="宋体"/>
              </w:rPr>
            </w:pPr>
            <w:r>
              <w:rPr>
                <w:rFonts w:hint="eastAsia" w:ascii="宋体" w:hAnsi="宋体" w:eastAsia="宋体" w:cs="宋体"/>
              </w:rPr>
              <w:t>被取消入围资格或者被解除框架协议的供应商不得参 加同一封闭式框架协议补充征集，或者重新申请加入同一开放式框架协议。</w:t>
            </w:r>
          </w:p>
          <w:p w14:paraId="72D18A13">
            <w:pPr>
              <w:pStyle w:val="42"/>
              <w:bidi w:val="0"/>
              <w:jc w:val="both"/>
              <w:rPr>
                <w:rFonts w:hint="eastAsia" w:ascii="宋体" w:hAnsi="宋体" w:eastAsia="宋体" w:cs="宋体"/>
              </w:rPr>
            </w:pPr>
            <w:r>
              <w:rPr>
                <w:rFonts w:hint="eastAsia" w:ascii="宋体" w:hAnsi="宋体" w:eastAsia="宋体" w:cs="宋体"/>
              </w:rPr>
              <w:t>2.入围供应商补充原则：</w:t>
            </w:r>
          </w:p>
          <w:p w14:paraId="2E4F1357">
            <w:pPr>
              <w:pStyle w:val="42"/>
              <w:bidi w:val="0"/>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剩余入围供应商不足入围供应商总数 70%且影响框架协议执行的。</w:t>
            </w:r>
          </w:p>
          <w:p w14:paraId="3586AE00">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征集人补充征集供应商的，补充征集规则应当在框架</w:t>
            </w:r>
          </w:p>
          <w:p w14:paraId="51A77AC9">
            <w:pPr>
              <w:pStyle w:val="42"/>
              <w:bidi w:val="0"/>
              <w:jc w:val="both"/>
              <w:rPr>
                <w:rFonts w:hint="eastAsia" w:ascii="宋体" w:hAnsi="宋体" w:eastAsia="宋体" w:cs="宋体"/>
              </w:rPr>
            </w:pPr>
            <w:r>
              <w:rPr>
                <w:rFonts w:hint="eastAsia" w:ascii="宋体" w:hAnsi="宋体" w:eastAsia="宋体" w:cs="宋体"/>
              </w:rPr>
              <w:t>协议中约定，补充征集的条件、程序、评审方法和淘汰比例</w:t>
            </w:r>
          </w:p>
          <w:p w14:paraId="53054FD2">
            <w:pPr>
              <w:pStyle w:val="42"/>
              <w:bidi w:val="0"/>
              <w:jc w:val="both"/>
              <w:rPr>
                <w:rFonts w:hint="eastAsia" w:ascii="宋体" w:hAnsi="宋体" w:eastAsia="宋体" w:cs="宋体"/>
              </w:rPr>
            </w:pPr>
            <w:r>
              <w:rPr>
                <w:rFonts w:hint="eastAsia" w:ascii="宋体" w:hAnsi="宋体" w:eastAsia="宋体" w:cs="宋体"/>
              </w:rPr>
              <w:t>应当与初次征集相同。补充征集应当遵守原框架协议的有效期。补充征集期间，原框架协议继续履行。</w:t>
            </w:r>
          </w:p>
        </w:tc>
      </w:tr>
      <w:tr w14:paraId="6843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07660BD8">
            <w:pPr>
              <w:pStyle w:val="42"/>
              <w:bidi w:val="0"/>
              <w:jc w:val="center"/>
              <w:rPr>
                <w:rFonts w:hint="eastAsia" w:ascii="宋体" w:hAnsi="宋体" w:eastAsia="宋体" w:cs="宋体"/>
              </w:rPr>
            </w:pPr>
            <w:bookmarkStart w:id="7" w:name="第三章  供应商应当提交的资格证明文件"/>
            <w:bookmarkEnd w:id="7"/>
            <w:r>
              <w:rPr>
                <w:rFonts w:hint="eastAsia" w:ascii="宋体" w:hAnsi="宋体" w:eastAsia="宋体" w:cs="宋体"/>
              </w:rPr>
              <w:t>42</w:t>
            </w:r>
          </w:p>
        </w:tc>
        <w:tc>
          <w:tcPr>
            <w:tcW w:w="8432" w:type="dxa"/>
            <w:gridSpan w:val="2"/>
            <w:noWrap w:val="0"/>
            <w:vAlign w:val="center"/>
          </w:tcPr>
          <w:p w14:paraId="260B8FC0">
            <w:pPr>
              <w:pStyle w:val="42"/>
              <w:bidi w:val="0"/>
              <w:jc w:val="center"/>
              <w:rPr>
                <w:rFonts w:hint="eastAsia" w:ascii="宋体" w:hAnsi="宋体" w:eastAsia="宋体" w:cs="宋体"/>
              </w:rPr>
            </w:pPr>
            <w:r>
              <w:rPr>
                <w:rFonts w:hint="eastAsia" w:ascii="宋体" w:hAnsi="宋体" w:eastAsia="宋体" w:cs="宋体"/>
              </w:rPr>
              <w:t>其他需补充的内容</w:t>
            </w:r>
          </w:p>
        </w:tc>
      </w:tr>
      <w:tr w14:paraId="172A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66" w:type="dxa"/>
            <w:noWrap w:val="0"/>
            <w:vAlign w:val="center"/>
          </w:tcPr>
          <w:p w14:paraId="6B1AEF60">
            <w:pPr>
              <w:pStyle w:val="42"/>
              <w:bidi w:val="0"/>
              <w:jc w:val="center"/>
              <w:rPr>
                <w:rFonts w:hint="eastAsia" w:ascii="宋体" w:hAnsi="宋体" w:eastAsia="宋体" w:cs="宋体"/>
              </w:rPr>
            </w:pPr>
          </w:p>
          <w:p w14:paraId="77797C99">
            <w:pPr>
              <w:pStyle w:val="42"/>
              <w:bidi w:val="0"/>
              <w:jc w:val="center"/>
              <w:rPr>
                <w:rFonts w:hint="eastAsia" w:ascii="宋体" w:hAnsi="宋体" w:eastAsia="宋体" w:cs="宋体"/>
              </w:rPr>
            </w:pPr>
          </w:p>
          <w:p w14:paraId="1D80425F">
            <w:pPr>
              <w:pStyle w:val="42"/>
              <w:bidi w:val="0"/>
              <w:jc w:val="center"/>
              <w:rPr>
                <w:rFonts w:hint="eastAsia" w:ascii="宋体" w:hAnsi="宋体" w:eastAsia="宋体" w:cs="宋体"/>
              </w:rPr>
            </w:pPr>
            <w:r>
              <w:rPr>
                <w:rFonts w:hint="eastAsia" w:ascii="宋体" w:hAnsi="宋体" w:eastAsia="宋体" w:cs="宋体"/>
              </w:rPr>
              <w:t>42.1</w:t>
            </w:r>
          </w:p>
        </w:tc>
        <w:tc>
          <w:tcPr>
            <w:tcW w:w="2786" w:type="dxa"/>
            <w:noWrap w:val="0"/>
            <w:vAlign w:val="center"/>
          </w:tcPr>
          <w:p w14:paraId="10844817">
            <w:pPr>
              <w:pStyle w:val="42"/>
              <w:bidi w:val="0"/>
              <w:jc w:val="center"/>
              <w:rPr>
                <w:rFonts w:hint="eastAsia" w:ascii="宋体" w:hAnsi="宋体" w:eastAsia="宋体" w:cs="宋体"/>
              </w:rPr>
            </w:pPr>
          </w:p>
          <w:p w14:paraId="25F241F5">
            <w:pPr>
              <w:pStyle w:val="42"/>
              <w:bidi w:val="0"/>
              <w:jc w:val="center"/>
              <w:rPr>
                <w:rFonts w:hint="eastAsia" w:ascii="宋体" w:hAnsi="宋体" w:eastAsia="宋体" w:cs="宋体"/>
              </w:rPr>
            </w:pPr>
          </w:p>
          <w:p w14:paraId="289E1118">
            <w:pPr>
              <w:pStyle w:val="42"/>
              <w:bidi w:val="0"/>
              <w:jc w:val="center"/>
              <w:rPr>
                <w:rFonts w:hint="eastAsia" w:ascii="宋体" w:hAnsi="宋体" w:eastAsia="宋体" w:cs="宋体"/>
              </w:rPr>
            </w:pPr>
            <w:r>
              <w:rPr>
                <w:rFonts w:hint="eastAsia" w:ascii="宋体" w:hAnsi="宋体" w:eastAsia="宋体" w:cs="宋体"/>
              </w:rPr>
              <w:t>书面形式的定义</w:t>
            </w:r>
          </w:p>
        </w:tc>
        <w:tc>
          <w:tcPr>
            <w:tcW w:w="5646" w:type="dxa"/>
            <w:noWrap w:val="0"/>
            <w:vAlign w:val="top"/>
          </w:tcPr>
          <w:p w14:paraId="26BCF5E7">
            <w:pPr>
              <w:pStyle w:val="42"/>
              <w:bidi w:val="0"/>
              <w:rPr>
                <w:rFonts w:hint="eastAsia" w:ascii="宋体" w:hAnsi="宋体" w:eastAsia="宋体" w:cs="宋体"/>
              </w:rPr>
            </w:pPr>
            <w:r>
              <w:rPr>
                <w:rFonts w:hint="eastAsia" w:ascii="宋体" w:hAnsi="宋体" w:eastAsia="宋体" w:cs="宋体"/>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布的征集公告、征集文件及发出的澄清、答疑、变更等各类公告。</w:t>
            </w:r>
          </w:p>
        </w:tc>
      </w:tr>
      <w:tr w14:paraId="1848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966" w:type="dxa"/>
            <w:noWrap w:val="0"/>
            <w:vAlign w:val="center"/>
          </w:tcPr>
          <w:p w14:paraId="7B64E90D">
            <w:pPr>
              <w:pStyle w:val="42"/>
              <w:bidi w:val="0"/>
              <w:jc w:val="center"/>
              <w:rPr>
                <w:rFonts w:hint="eastAsia" w:ascii="宋体" w:hAnsi="宋体" w:eastAsia="宋体" w:cs="宋体"/>
              </w:rPr>
            </w:pPr>
          </w:p>
          <w:p w14:paraId="492E2E7D">
            <w:pPr>
              <w:pStyle w:val="42"/>
              <w:bidi w:val="0"/>
              <w:jc w:val="center"/>
              <w:rPr>
                <w:rFonts w:hint="eastAsia" w:ascii="宋体" w:hAnsi="宋体" w:eastAsia="宋体" w:cs="宋体"/>
              </w:rPr>
            </w:pPr>
            <w:r>
              <w:rPr>
                <w:rFonts w:hint="eastAsia" w:ascii="宋体" w:hAnsi="宋体" w:eastAsia="宋体" w:cs="宋体"/>
              </w:rPr>
              <w:t>42.2</w:t>
            </w:r>
          </w:p>
        </w:tc>
        <w:tc>
          <w:tcPr>
            <w:tcW w:w="2786" w:type="dxa"/>
            <w:noWrap w:val="0"/>
            <w:vAlign w:val="center"/>
          </w:tcPr>
          <w:p w14:paraId="41323904">
            <w:pPr>
              <w:pStyle w:val="42"/>
              <w:bidi w:val="0"/>
              <w:jc w:val="center"/>
              <w:rPr>
                <w:rFonts w:hint="eastAsia" w:ascii="宋体" w:hAnsi="宋体" w:eastAsia="宋体" w:cs="宋体"/>
              </w:rPr>
            </w:pPr>
            <w:r>
              <w:rPr>
                <w:rFonts w:hint="eastAsia" w:ascii="宋体" w:hAnsi="宋体" w:eastAsia="宋体" w:cs="宋体"/>
              </w:rPr>
              <w:t>落实政府采购政策</w:t>
            </w:r>
          </w:p>
        </w:tc>
        <w:tc>
          <w:tcPr>
            <w:tcW w:w="5646" w:type="dxa"/>
            <w:noWrap w:val="0"/>
            <w:vAlign w:val="center"/>
          </w:tcPr>
          <w:p w14:paraId="753FF5BC">
            <w:pPr>
              <w:pStyle w:val="42"/>
              <w:bidi w:val="0"/>
              <w:jc w:val="both"/>
              <w:rPr>
                <w:rFonts w:hint="eastAsia" w:ascii="宋体" w:hAnsi="宋体" w:eastAsia="宋体" w:cs="宋体"/>
              </w:rPr>
            </w:pPr>
            <w:r>
              <w:rPr>
                <w:rFonts w:hint="eastAsia" w:ascii="宋体" w:hAnsi="宋体" w:eastAsia="宋体" w:cs="宋体"/>
              </w:rPr>
              <w:t>关于印发《政府采购促进中小企业发展管理办法》的通知</w:t>
            </w:r>
          </w:p>
          <w:p w14:paraId="0520BF65">
            <w:pPr>
              <w:pStyle w:val="42"/>
              <w:bidi w:val="0"/>
              <w:jc w:val="both"/>
              <w:rPr>
                <w:rFonts w:hint="eastAsia" w:ascii="宋体" w:hAnsi="宋体" w:eastAsia="宋体" w:cs="宋体"/>
              </w:rPr>
            </w:pPr>
            <w:r>
              <w:rPr>
                <w:rFonts w:hint="eastAsia" w:ascii="宋体" w:hAnsi="宋体" w:eastAsia="宋体" w:cs="宋体"/>
              </w:rPr>
              <w:t>（财库[2020]46 号）、《关于进一步加大政府采购支持中小企业力度的通知》（财库[2022]19 号）</w:t>
            </w:r>
          </w:p>
          <w:p w14:paraId="55958A50">
            <w:pPr>
              <w:pStyle w:val="42"/>
              <w:bidi w:val="0"/>
              <w:jc w:val="both"/>
              <w:rPr>
                <w:rFonts w:hint="eastAsia" w:ascii="宋体" w:hAnsi="宋体" w:eastAsia="宋体" w:cs="宋体"/>
              </w:rPr>
            </w:pPr>
            <w:r>
              <w:rPr>
                <w:rFonts w:hint="eastAsia" w:ascii="宋体" w:hAnsi="宋体" w:eastAsia="宋体" w:cs="宋体"/>
              </w:rPr>
              <w:t>《关于政府采购支持监狱企业发展有关问题的通知》（财 库[2014]68 号）、</w:t>
            </w:r>
          </w:p>
          <w:p w14:paraId="3CC5A20A">
            <w:pPr>
              <w:pStyle w:val="42"/>
              <w:bidi w:val="0"/>
              <w:jc w:val="both"/>
              <w:rPr>
                <w:rFonts w:hint="eastAsia" w:ascii="宋体" w:hAnsi="宋体" w:eastAsia="宋体" w:cs="宋体"/>
              </w:rPr>
            </w:pPr>
            <w:r>
              <w:rPr>
                <w:rFonts w:hint="eastAsia" w:ascii="宋体" w:hAnsi="宋体" w:eastAsia="宋体" w:cs="宋体"/>
              </w:rPr>
              <w:t>《关于促进残疾人就业政府采购政策的通知》（ 财库[2017]141 号）</w:t>
            </w:r>
          </w:p>
          <w:p w14:paraId="6AE65BF3">
            <w:pPr>
              <w:pStyle w:val="42"/>
              <w:bidi w:val="0"/>
              <w:jc w:val="both"/>
              <w:rPr>
                <w:rFonts w:hint="eastAsia" w:ascii="宋体" w:hAnsi="宋体" w:eastAsia="宋体" w:cs="宋体"/>
              </w:rPr>
            </w:pPr>
            <w:r>
              <w:rPr>
                <w:rFonts w:hint="eastAsia" w:ascii="宋体" w:hAnsi="宋体" w:eastAsia="宋体" w:cs="宋体"/>
              </w:rPr>
              <w:t>《关于调整优化节能产品、环境标志产品政府采购执行机制的通知》（财库〔2019〕9 号）</w:t>
            </w:r>
          </w:p>
          <w:p w14:paraId="75CB7795">
            <w:pPr>
              <w:pStyle w:val="42"/>
              <w:bidi w:val="0"/>
              <w:jc w:val="both"/>
              <w:rPr>
                <w:rFonts w:hint="eastAsia" w:ascii="宋体" w:hAnsi="宋体" w:eastAsia="宋体" w:cs="宋体"/>
              </w:rPr>
            </w:pPr>
            <w:r>
              <w:rPr>
                <w:rFonts w:hint="eastAsia" w:ascii="宋体" w:hAnsi="宋体" w:eastAsia="宋体" w:cs="宋体"/>
              </w:rPr>
              <w:t>《关于进一步加大政府采购支持中小企业力度的通知》（财</w:t>
            </w:r>
          </w:p>
          <w:p w14:paraId="03BF16D3">
            <w:pPr>
              <w:pStyle w:val="42"/>
              <w:bidi w:val="0"/>
              <w:jc w:val="both"/>
              <w:rPr>
                <w:rFonts w:hint="eastAsia" w:ascii="宋体" w:hAnsi="宋体" w:eastAsia="宋体" w:cs="宋体"/>
              </w:rPr>
            </w:pPr>
            <w:r>
              <w:rPr>
                <w:rFonts w:hint="eastAsia" w:ascii="宋体" w:hAnsi="宋体" w:eastAsia="宋体" w:cs="宋体"/>
              </w:rPr>
              <w:t>库[2022]19 号）</w:t>
            </w:r>
          </w:p>
        </w:tc>
      </w:tr>
      <w:tr w14:paraId="6CE6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66" w:type="dxa"/>
            <w:noWrap w:val="0"/>
            <w:vAlign w:val="center"/>
          </w:tcPr>
          <w:p w14:paraId="38AAA0C5">
            <w:pPr>
              <w:pStyle w:val="42"/>
              <w:bidi w:val="0"/>
              <w:jc w:val="center"/>
              <w:rPr>
                <w:rFonts w:hint="eastAsia" w:ascii="宋体" w:hAnsi="宋体" w:eastAsia="宋体" w:cs="宋体"/>
              </w:rPr>
            </w:pPr>
            <w:r>
              <w:rPr>
                <w:rFonts w:hint="eastAsia" w:ascii="宋体" w:hAnsi="宋体" w:eastAsia="宋体" w:cs="宋体"/>
              </w:rPr>
              <w:t>42.3</w:t>
            </w:r>
          </w:p>
        </w:tc>
        <w:tc>
          <w:tcPr>
            <w:tcW w:w="2786" w:type="dxa"/>
            <w:noWrap w:val="0"/>
            <w:vAlign w:val="center"/>
          </w:tcPr>
          <w:p w14:paraId="2A44C505">
            <w:pPr>
              <w:pStyle w:val="42"/>
              <w:bidi w:val="0"/>
              <w:jc w:val="center"/>
              <w:rPr>
                <w:rFonts w:hint="eastAsia" w:ascii="宋体" w:hAnsi="宋体" w:eastAsia="宋体" w:cs="宋体"/>
              </w:rPr>
            </w:pPr>
            <w:r>
              <w:rPr>
                <w:rFonts w:hint="eastAsia" w:ascii="宋体" w:hAnsi="宋体" w:eastAsia="宋体" w:cs="宋体"/>
              </w:rPr>
              <w:t>分包和非主体、非关键性工作</w:t>
            </w:r>
          </w:p>
        </w:tc>
        <w:tc>
          <w:tcPr>
            <w:tcW w:w="5646" w:type="dxa"/>
            <w:noWrap w:val="0"/>
            <w:vAlign w:val="center"/>
          </w:tcPr>
          <w:p w14:paraId="2F24F08C">
            <w:pPr>
              <w:pStyle w:val="42"/>
              <w:bidi w:val="0"/>
              <w:jc w:val="both"/>
              <w:rPr>
                <w:rFonts w:hint="eastAsia" w:ascii="宋体" w:hAnsi="宋体" w:eastAsia="宋体" w:cs="宋体"/>
              </w:rPr>
            </w:pPr>
            <w:r>
              <w:rPr>
                <w:rFonts w:hint="eastAsia" w:ascii="宋体" w:hAnsi="宋体" w:eastAsia="宋体" w:cs="宋体"/>
              </w:rPr>
              <w:t>□ 允许</w:t>
            </w:r>
          </w:p>
          <w:p w14:paraId="6D7EB59E">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不允许</w:t>
            </w:r>
          </w:p>
        </w:tc>
      </w:tr>
      <w:tr w14:paraId="5AC1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10B34826">
            <w:pPr>
              <w:pStyle w:val="42"/>
              <w:bidi w:val="0"/>
              <w:jc w:val="center"/>
              <w:rPr>
                <w:rFonts w:hint="eastAsia" w:ascii="宋体" w:hAnsi="宋体" w:eastAsia="宋体" w:cs="宋体"/>
              </w:rPr>
            </w:pPr>
            <w:r>
              <w:rPr>
                <w:rFonts w:hint="eastAsia" w:ascii="宋体" w:hAnsi="宋体" w:eastAsia="宋体" w:cs="宋体"/>
              </w:rPr>
              <w:t>42.4</w:t>
            </w:r>
          </w:p>
        </w:tc>
        <w:tc>
          <w:tcPr>
            <w:tcW w:w="2786" w:type="dxa"/>
            <w:noWrap w:val="0"/>
            <w:vAlign w:val="center"/>
          </w:tcPr>
          <w:p w14:paraId="4E12D622">
            <w:pPr>
              <w:pStyle w:val="42"/>
              <w:bidi w:val="0"/>
              <w:jc w:val="center"/>
              <w:rPr>
                <w:rFonts w:hint="eastAsia" w:ascii="宋体" w:hAnsi="宋体" w:eastAsia="宋体" w:cs="宋体"/>
              </w:rPr>
            </w:pPr>
            <w:r>
              <w:rPr>
                <w:rFonts w:hint="eastAsia" w:ascii="宋体" w:hAnsi="宋体" w:eastAsia="宋体" w:cs="宋体"/>
              </w:rPr>
              <w:t>监督和管理</w:t>
            </w:r>
          </w:p>
        </w:tc>
        <w:tc>
          <w:tcPr>
            <w:tcW w:w="5646" w:type="dxa"/>
            <w:noWrap w:val="0"/>
            <w:vAlign w:val="center"/>
          </w:tcPr>
          <w:p w14:paraId="5DD49358">
            <w:pPr>
              <w:pStyle w:val="42"/>
              <w:bidi w:val="0"/>
              <w:jc w:val="both"/>
              <w:rPr>
                <w:rFonts w:hint="eastAsia" w:ascii="宋体" w:hAnsi="宋体" w:eastAsia="宋体" w:cs="宋体"/>
              </w:rPr>
            </w:pPr>
            <w:r>
              <w:rPr>
                <w:rFonts w:hint="eastAsia" w:ascii="宋体" w:hAnsi="宋体" w:eastAsia="宋体" w:cs="宋体"/>
              </w:rPr>
              <w:t>本次征集活动以及相关当事人应当接受财政部门依法实施</w:t>
            </w:r>
            <w:r>
              <w:rPr>
                <w:rFonts w:hint="eastAsia" w:ascii="宋体" w:hAnsi="宋体" w:eastAsia="宋体" w:cs="宋体"/>
                <w:lang w:val="en-US" w:eastAsia="zh-CN"/>
              </w:rPr>
              <w:t>的</w:t>
            </w:r>
            <w:r>
              <w:rPr>
                <w:rFonts w:hint="eastAsia" w:ascii="宋体" w:hAnsi="宋体" w:eastAsia="宋体" w:cs="宋体"/>
              </w:rPr>
              <w:t>监督。</w:t>
            </w:r>
          </w:p>
        </w:tc>
      </w:tr>
      <w:tr w14:paraId="3E74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66" w:type="dxa"/>
            <w:noWrap w:val="0"/>
            <w:vAlign w:val="center"/>
          </w:tcPr>
          <w:p w14:paraId="619285F1">
            <w:pPr>
              <w:pStyle w:val="42"/>
              <w:bidi w:val="0"/>
              <w:jc w:val="center"/>
              <w:rPr>
                <w:rFonts w:hint="eastAsia" w:ascii="宋体" w:hAnsi="宋体" w:eastAsia="宋体" w:cs="宋体"/>
              </w:rPr>
            </w:pPr>
          </w:p>
          <w:p w14:paraId="0356B9B0">
            <w:pPr>
              <w:pStyle w:val="42"/>
              <w:bidi w:val="0"/>
              <w:jc w:val="center"/>
              <w:rPr>
                <w:rFonts w:hint="eastAsia" w:ascii="宋体" w:hAnsi="宋体" w:eastAsia="宋体" w:cs="宋体"/>
              </w:rPr>
            </w:pPr>
            <w:r>
              <w:rPr>
                <w:rFonts w:hint="eastAsia" w:ascii="宋体" w:hAnsi="宋体" w:eastAsia="宋体" w:cs="宋体"/>
              </w:rPr>
              <w:t>42.5</w:t>
            </w:r>
          </w:p>
        </w:tc>
        <w:tc>
          <w:tcPr>
            <w:tcW w:w="2786" w:type="dxa"/>
            <w:noWrap w:val="0"/>
            <w:vAlign w:val="center"/>
          </w:tcPr>
          <w:p w14:paraId="66AB8FD8">
            <w:pPr>
              <w:pStyle w:val="42"/>
              <w:bidi w:val="0"/>
              <w:jc w:val="center"/>
              <w:rPr>
                <w:rFonts w:hint="eastAsia" w:ascii="宋体" w:hAnsi="宋体" w:eastAsia="宋体" w:cs="宋体"/>
              </w:rPr>
            </w:pPr>
            <w:r>
              <w:rPr>
                <w:rFonts w:hint="eastAsia" w:ascii="宋体" w:hAnsi="宋体" w:eastAsia="宋体" w:cs="宋体"/>
              </w:rPr>
              <w:t>偏差</w:t>
            </w:r>
          </w:p>
        </w:tc>
        <w:tc>
          <w:tcPr>
            <w:tcW w:w="5646" w:type="dxa"/>
            <w:noWrap w:val="0"/>
            <w:vAlign w:val="center"/>
          </w:tcPr>
          <w:p w14:paraId="66B43EB9">
            <w:pPr>
              <w:pStyle w:val="42"/>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 不允许</w:t>
            </w:r>
          </w:p>
          <w:p w14:paraId="6D07CEDD">
            <w:pPr>
              <w:pStyle w:val="42"/>
              <w:bidi w:val="0"/>
              <w:jc w:val="both"/>
              <w:rPr>
                <w:rFonts w:hint="eastAsia" w:ascii="宋体" w:hAnsi="宋体" w:eastAsia="宋体" w:cs="宋体"/>
              </w:rPr>
            </w:pPr>
            <w:r>
              <w:rPr>
                <w:rFonts w:hint="eastAsia" w:ascii="宋体" w:hAnsi="宋体" w:eastAsia="宋体" w:cs="宋体"/>
              </w:rPr>
              <w:t>□ 允许，偏差范围：非实质性偏差</w:t>
            </w:r>
          </w:p>
          <w:p w14:paraId="5D6CF6AD">
            <w:pPr>
              <w:pStyle w:val="42"/>
              <w:bidi w:val="0"/>
              <w:jc w:val="both"/>
              <w:rPr>
                <w:rFonts w:hint="eastAsia" w:ascii="宋体" w:hAnsi="宋体" w:eastAsia="宋体" w:cs="宋体"/>
              </w:rPr>
            </w:pPr>
            <w:r>
              <w:rPr>
                <w:rFonts w:hint="eastAsia" w:ascii="宋体" w:hAnsi="宋体" w:eastAsia="宋体" w:cs="宋体"/>
              </w:rPr>
              <w:t>最高项数：无</w:t>
            </w:r>
          </w:p>
        </w:tc>
      </w:tr>
      <w:tr w14:paraId="1DBA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1" w:hRule="atLeast"/>
        </w:trPr>
        <w:tc>
          <w:tcPr>
            <w:tcW w:w="966" w:type="dxa"/>
            <w:noWrap w:val="0"/>
            <w:vAlign w:val="center"/>
          </w:tcPr>
          <w:p w14:paraId="506AF351">
            <w:pPr>
              <w:pStyle w:val="42"/>
              <w:bidi w:val="0"/>
              <w:jc w:val="center"/>
              <w:rPr>
                <w:rFonts w:hint="eastAsia" w:ascii="宋体" w:hAnsi="宋体" w:eastAsia="宋体" w:cs="宋体"/>
              </w:rPr>
            </w:pPr>
          </w:p>
          <w:p w14:paraId="4186EAD8">
            <w:pPr>
              <w:pStyle w:val="42"/>
              <w:bidi w:val="0"/>
              <w:jc w:val="center"/>
              <w:rPr>
                <w:rFonts w:hint="eastAsia" w:ascii="宋体" w:hAnsi="宋体" w:eastAsia="宋体" w:cs="宋体"/>
              </w:rPr>
            </w:pPr>
            <w:r>
              <w:rPr>
                <w:rFonts w:hint="eastAsia" w:ascii="宋体" w:hAnsi="宋体" w:eastAsia="宋体" w:cs="宋体"/>
              </w:rPr>
              <w:t>42.6</w:t>
            </w:r>
          </w:p>
        </w:tc>
        <w:tc>
          <w:tcPr>
            <w:tcW w:w="2786" w:type="dxa"/>
            <w:noWrap w:val="0"/>
            <w:vAlign w:val="center"/>
          </w:tcPr>
          <w:p w14:paraId="53A67F04">
            <w:pPr>
              <w:pStyle w:val="42"/>
              <w:bidi w:val="0"/>
              <w:jc w:val="center"/>
              <w:rPr>
                <w:rFonts w:hint="eastAsia" w:ascii="宋体" w:hAnsi="宋体" w:eastAsia="宋体" w:cs="宋体"/>
              </w:rPr>
            </w:pPr>
            <w:r>
              <w:rPr>
                <w:rFonts w:hint="eastAsia" w:ascii="宋体" w:hAnsi="宋体" w:eastAsia="宋体" w:cs="宋体"/>
              </w:rPr>
              <w:t>在政府采购活动中查询及使用信用记录</w:t>
            </w:r>
          </w:p>
        </w:tc>
        <w:tc>
          <w:tcPr>
            <w:tcW w:w="5646" w:type="dxa"/>
            <w:noWrap w:val="0"/>
            <w:vAlign w:val="center"/>
          </w:tcPr>
          <w:p w14:paraId="4E6136B9">
            <w:pPr>
              <w:pStyle w:val="42"/>
              <w:bidi w:val="0"/>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查询渠道及截止时点：通过“信用中国”网站、中国政府采购网等渠道查询相关供应商的信用记录，并可根据实际需要引入其他信用信息。查询以本项目的开启时间为截止时间；</w:t>
            </w:r>
          </w:p>
          <w:p w14:paraId="1F0A03B0">
            <w:pPr>
              <w:pStyle w:val="42"/>
              <w:bidi w:val="0"/>
              <w:jc w:val="both"/>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信用信息查询记录和证据留存的具体方式：采取必要方式（书证、电子数据等）做好信用信息查询记录和证据留存，信用信息查询记录及相关证据与其他采购文件一并保存。</w:t>
            </w:r>
          </w:p>
          <w:p w14:paraId="52FADCC5">
            <w:pPr>
              <w:pStyle w:val="42"/>
              <w:bidi w:val="0"/>
              <w:jc w:val="both"/>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信用信息的使用规则：对列入失信被执行人、重大税收违法失信主体、政府采购严重违法失信行为记录名单及其他不符合《中华人民共和国政府采购法》第二十二条规定条件的供应商，拒绝其参与政府采购活动；</w:t>
            </w:r>
          </w:p>
        </w:tc>
      </w:tr>
      <w:tr w14:paraId="7EA49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2AC4084">
            <w:pPr>
              <w:pStyle w:val="42"/>
              <w:bidi w:val="0"/>
              <w:jc w:val="center"/>
              <w:rPr>
                <w:rFonts w:hint="eastAsia" w:ascii="宋体" w:hAnsi="宋体" w:eastAsia="宋体" w:cs="宋体"/>
              </w:rPr>
            </w:pPr>
            <w:r>
              <w:rPr>
                <w:rFonts w:hint="eastAsia" w:ascii="宋体" w:hAnsi="宋体" w:eastAsia="宋体" w:cs="宋体"/>
              </w:rPr>
              <w:t>42.7</w:t>
            </w:r>
          </w:p>
        </w:tc>
        <w:tc>
          <w:tcPr>
            <w:tcW w:w="2786" w:type="dxa"/>
            <w:noWrap w:val="0"/>
            <w:vAlign w:val="center"/>
          </w:tcPr>
          <w:p w14:paraId="2B7C3354">
            <w:pPr>
              <w:pStyle w:val="42"/>
              <w:bidi w:val="0"/>
              <w:jc w:val="center"/>
              <w:rPr>
                <w:rFonts w:hint="eastAsia" w:ascii="宋体" w:hAnsi="宋体" w:eastAsia="宋体" w:cs="宋体"/>
              </w:rPr>
            </w:pPr>
            <w:r>
              <w:rPr>
                <w:rFonts w:hint="eastAsia" w:ascii="宋体" w:hAnsi="宋体" w:eastAsia="宋体" w:cs="宋体"/>
              </w:rPr>
              <w:t>解释权</w:t>
            </w:r>
          </w:p>
        </w:tc>
        <w:tc>
          <w:tcPr>
            <w:tcW w:w="5646" w:type="dxa"/>
            <w:noWrap w:val="0"/>
            <w:vAlign w:val="center"/>
          </w:tcPr>
          <w:p w14:paraId="31E12C2E">
            <w:pPr>
              <w:pStyle w:val="42"/>
              <w:bidi w:val="0"/>
              <w:jc w:val="both"/>
              <w:rPr>
                <w:rFonts w:hint="eastAsia" w:ascii="宋体" w:hAnsi="宋体" w:eastAsia="宋体" w:cs="宋体"/>
              </w:rPr>
            </w:pPr>
            <w:r>
              <w:rPr>
                <w:rFonts w:hint="eastAsia" w:ascii="宋体" w:hAnsi="宋体" w:eastAsia="宋体" w:cs="宋体"/>
              </w:rPr>
              <w:t>本项目征集文件的解释权归征集人和</w:t>
            </w:r>
            <w:r>
              <w:rPr>
                <w:rFonts w:hint="eastAsia" w:ascii="宋体" w:hAnsi="宋体" w:eastAsia="宋体" w:cs="宋体"/>
                <w:lang w:val="en-US" w:eastAsia="zh-CN"/>
              </w:rPr>
              <w:t>征集</w:t>
            </w:r>
            <w:r>
              <w:rPr>
                <w:rFonts w:hint="eastAsia" w:ascii="宋体" w:hAnsi="宋体" w:eastAsia="宋体" w:cs="宋体"/>
              </w:rPr>
              <w:t>代理机构所有。</w:t>
            </w:r>
          </w:p>
        </w:tc>
      </w:tr>
      <w:tr w14:paraId="7892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0E388A69">
            <w:pPr>
              <w:pStyle w:val="42"/>
              <w:bidi w:val="0"/>
              <w:jc w:val="center"/>
              <w:rPr>
                <w:rFonts w:hint="eastAsia" w:ascii="宋体" w:hAnsi="宋体" w:eastAsia="宋体" w:cs="宋体"/>
                <w:lang w:val="en-US" w:eastAsia="zh-CN"/>
              </w:rPr>
            </w:pPr>
            <w:r>
              <w:rPr>
                <w:rFonts w:hint="eastAsia" w:ascii="宋体" w:hAnsi="宋体" w:eastAsia="宋体" w:cs="宋体"/>
                <w:lang w:val="en-US" w:eastAsia="zh-CN"/>
              </w:rPr>
              <w:t>42.8</w:t>
            </w:r>
          </w:p>
        </w:tc>
        <w:tc>
          <w:tcPr>
            <w:tcW w:w="2786" w:type="dxa"/>
            <w:noWrap w:val="0"/>
            <w:vAlign w:val="center"/>
          </w:tcPr>
          <w:p w14:paraId="779DE6FE">
            <w:pPr>
              <w:pStyle w:val="42"/>
              <w:bidi w:val="0"/>
              <w:jc w:val="center"/>
              <w:rPr>
                <w:rFonts w:hint="eastAsia" w:ascii="宋体" w:hAnsi="宋体" w:eastAsia="宋体" w:cs="宋体"/>
                <w:lang w:val="en-US" w:eastAsia="zh-CN"/>
              </w:rPr>
            </w:pPr>
            <w:r>
              <w:rPr>
                <w:rFonts w:hint="eastAsia" w:ascii="宋体" w:hAnsi="宋体" w:eastAsia="宋体" w:cs="宋体"/>
                <w:lang w:val="en-US" w:eastAsia="zh-CN"/>
              </w:rPr>
              <w:t>电子件</w:t>
            </w:r>
          </w:p>
        </w:tc>
        <w:tc>
          <w:tcPr>
            <w:tcW w:w="5646" w:type="dxa"/>
            <w:noWrap w:val="0"/>
            <w:vAlign w:val="center"/>
          </w:tcPr>
          <w:p w14:paraId="14FA9561">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投标文件中所附电子版材料，请保证清晰可辨，否则不予认定。</w:t>
            </w:r>
          </w:p>
        </w:tc>
      </w:tr>
      <w:tr w14:paraId="4001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6" w:type="dxa"/>
            <w:noWrap w:val="0"/>
            <w:vAlign w:val="center"/>
          </w:tcPr>
          <w:p w14:paraId="64442248">
            <w:pPr>
              <w:pStyle w:val="42"/>
              <w:bidi w:val="0"/>
              <w:jc w:val="center"/>
              <w:rPr>
                <w:rFonts w:hint="eastAsia" w:ascii="宋体" w:hAnsi="宋体" w:eastAsia="宋体" w:cs="宋体"/>
                <w:lang w:eastAsia="zh-CN"/>
              </w:rPr>
            </w:pPr>
            <w:r>
              <w:rPr>
                <w:rFonts w:hint="eastAsia" w:ascii="宋体" w:hAnsi="宋体" w:eastAsia="宋体" w:cs="宋体"/>
              </w:rPr>
              <w:t>42.</w:t>
            </w:r>
            <w:r>
              <w:rPr>
                <w:rFonts w:hint="eastAsia" w:ascii="宋体" w:hAnsi="宋体" w:eastAsia="宋体" w:cs="宋体"/>
                <w:lang w:val="en-US" w:eastAsia="zh-CN"/>
              </w:rPr>
              <w:t>9</w:t>
            </w:r>
          </w:p>
        </w:tc>
        <w:tc>
          <w:tcPr>
            <w:tcW w:w="2786" w:type="dxa"/>
            <w:noWrap w:val="0"/>
            <w:vAlign w:val="center"/>
          </w:tcPr>
          <w:p w14:paraId="03BA51A6">
            <w:pPr>
              <w:pStyle w:val="42"/>
              <w:bidi w:val="0"/>
              <w:jc w:val="center"/>
              <w:rPr>
                <w:rFonts w:hint="eastAsia" w:ascii="宋体" w:hAnsi="宋体" w:eastAsia="宋体" w:cs="宋体"/>
              </w:rPr>
            </w:pPr>
            <w:r>
              <w:rPr>
                <w:rFonts w:hint="eastAsia" w:ascii="宋体" w:hAnsi="宋体" w:eastAsia="宋体" w:cs="宋体"/>
              </w:rPr>
              <w:t>其他需补充的内容</w:t>
            </w:r>
          </w:p>
        </w:tc>
        <w:tc>
          <w:tcPr>
            <w:tcW w:w="5646" w:type="dxa"/>
            <w:noWrap w:val="0"/>
            <w:vAlign w:val="center"/>
          </w:tcPr>
          <w:p w14:paraId="68A97BB1">
            <w:pPr>
              <w:pStyle w:val="42"/>
              <w:bidi w:val="0"/>
              <w:jc w:val="both"/>
              <w:rPr>
                <w:rFonts w:hint="eastAsia" w:ascii="宋体" w:hAnsi="宋体" w:eastAsia="宋体" w:cs="宋体"/>
                <w:lang w:val="en-US" w:eastAsia="zh-CN"/>
              </w:rPr>
            </w:pPr>
            <w:r>
              <w:rPr>
                <w:rFonts w:hint="eastAsia" w:ascii="宋体" w:hAnsi="宋体" w:eastAsia="宋体" w:cs="宋体"/>
                <w:lang w:val="en-US" w:eastAsia="zh-CN"/>
              </w:rPr>
              <w:t>编制征集文件时，请将得分关联点一一对应，出现漏项，后果自负。</w:t>
            </w:r>
          </w:p>
        </w:tc>
      </w:tr>
    </w:tbl>
    <w:p w14:paraId="29AB5CD8">
      <w:pPr>
        <w:pStyle w:val="10"/>
        <w:shd w:val="clear" w:color="auto" w:fill="auto"/>
        <w:spacing w:before="1"/>
        <w:rPr>
          <w:rFonts w:hint="eastAsia" w:ascii="宋体" w:hAnsi="宋体" w:eastAsia="宋体" w:cs="宋体"/>
          <w:sz w:val="5"/>
          <w:highlight w:val="none"/>
        </w:rPr>
      </w:pPr>
    </w:p>
    <w:p w14:paraId="79A8051A">
      <w:pPr>
        <w:shd w:val="clear" w:color="auto" w:fill="auto"/>
        <w:spacing w:after="0"/>
        <w:rPr>
          <w:rFonts w:hint="eastAsia" w:ascii="宋体" w:hAnsi="宋体" w:eastAsia="宋体" w:cs="宋体"/>
          <w:sz w:val="21"/>
          <w:highlight w:val="none"/>
        </w:rPr>
        <w:sectPr>
          <w:footerReference r:id="rId6" w:type="default"/>
          <w:pgSz w:w="11910" w:h="16840"/>
          <w:pgMar w:top="1340" w:right="760" w:bottom="1180" w:left="1020" w:header="806" w:footer="1000" w:gutter="0"/>
          <w:pgBorders>
            <w:top w:val="none" w:sz="0" w:space="0"/>
            <w:left w:val="none" w:sz="0" w:space="0"/>
            <w:bottom w:val="none" w:sz="0" w:space="0"/>
            <w:right w:val="none" w:sz="0" w:space="0"/>
          </w:pgBorders>
          <w:pgNumType w:fmt="decimal" w:start="1"/>
          <w:cols w:space="720" w:num="1"/>
        </w:sectPr>
      </w:pPr>
    </w:p>
    <w:p w14:paraId="5C25E72C">
      <w:pPr>
        <w:pStyle w:val="7"/>
        <w:shd w:val="clear" w:color="auto" w:fill="auto"/>
        <w:tabs>
          <w:tab w:val="left" w:pos="1123"/>
        </w:tabs>
        <w:ind w:left="0" w:right="257"/>
        <w:jc w:val="center"/>
        <w:outlineLvl w:val="0"/>
        <w:rPr>
          <w:rFonts w:hint="eastAsia" w:ascii="宋体" w:hAnsi="宋体" w:eastAsia="宋体" w:cs="宋体"/>
          <w:highlight w:val="none"/>
        </w:rPr>
      </w:pPr>
      <w:bookmarkStart w:id="8" w:name="_bookmark2"/>
      <w:bookmarkEnd w:id="8"/>
      <w:bookmarkStart w:id="9" w:name="_Toc22541"/>
      <w:r>
        <w:rPr>
          <w:rFonts w:hint="eastAsia" w:ascii="宋体" w:hAnsi="宋体" w:eastAsia="宋体" w:cs="宋体"/>
          <w:highlight w:val="none"/>
        </w:rPr>
        <w:t>第</w:t>
      </w:r>
      <w:r>
        <w:rPr>
          <w:rFonts w:hint="eastAsia" w:ascii="宋体" w:hAnsi="宋体" w:eastAsia="宋体" w:cs="宋体"/>
          <w:highlight w:val="none"/>
          <w:lang w:val="en-US" w:eastAsia="zh-CN"/>
        </w:rPr>
        <w:t>三</w:t>
      </w:r>
      <w:r>
        <w:rPr>
          <w:rFonts w:hint="eastAsia" w:ascii="宋体" w:hAnsi="宋体" w:eastAsia="宋体" w:cs="宋体"/>
          <w:highlight w:val="none"/>
        </w:rPr>
        <w:t>章</w:t>
      </w:r>
      <w:r>
        <w:rPr>
          <w:rFonts w:hint="eastAsia" w:ascii="宋体" w:hAnsi="宋体" w:eastAsia="宋体" w:cs="宋体"/>
          <w:highlight w:val="none"/>
        </w:rPr>
        <w:tab/>
      </w:r>
      <w:r>
        <w:rPr>
          <w:rFonts w:hint="eastAsia" w:ascii="宋体" w:hAnsi="宋体" w:eastAsia="宋体" w:cs="宋体"/>
          <w:highlight w:val="none"/>
        </w:rPr>
        <w:t>供应商须知</w:t>
      </w:r>
      <w:bookmarkEnd w:id="9"/>
    </w:p>
    <w:p w14:paraId="46AC2A0E">
      <w:pPr>
        <w:pStyle w:val="10"/>
        <w:shd w:val="clear" w:color="auto" w:fill="auto"/>
        <w:spacing w:before="11"/>
        <w:rPr>
          <w:rFonts w:hint="eastAsia" w:ascii="宋体" w:hAnsi="宋体" w:eastAsia="宋体" w:cs="宋体"/>
          <w:b/>
          <w:sz w:val="28"/>
          <w:highlight w:val="none"/>
        </w:rPr>
      </w:pPr>
    </w:p>
    <w:p w14:paraId="3F11FB95">
      <w:pPr>
        <w:pStyle w:val="8"/>
        <w:numPr>
          <w:ilvl w:val="0"/>
          <w:numId w:val="6"/>
        </w:numPr>
        <w:shd w:val="clear" w:color="auto" w:fill="auto"/>
        <w:tabs>
          <w:tab w:val="left" w:pos="640"/>
        </w:tabs>
        <w:spacing w:before="0" w:after="0" w:line="240" w:lineRule="auto"/>
        <w:ind w:left="639" w:right="0" w:hanging="242"/>
        <w:jc w:val="left"/>
        <w:rPr>
          <w:rFonts w:hint="eastAsia" w:ascii="宋体" w:hAnsi="宋体" w:eastAsia="宋体" w:cs="宋体"/>
          <w:highlight w:val="none"/>
        </w:rPr>
      </w:pPr>
      <w:bookmarkStart w:id="10" w:name="1.征集依据以及原则"/>
      <w:bookmarkEnd w:id="10"/>
      <w:bookmarkStart w:id="11" w:name="_bookmark10"/>
      <w:bookmarkEnd w:id="11"/>
      <w:bookmarkStart w:id="12" w:name="_bookmark10"/>
      <w:bookmarkEnd w:id="12"/>
      <w:r>
        <w:rPr>
          <w:rFonts w:hint="eastAsia" w:ascii="宋体" w:hAnsi="宋体" w:eastAsia="宋体" w:cs="宋体"/>
          <w:highlight w:val="none"/>
        </w:rPr>
        <w:t>征集依据以及原则</w:t>
      </w:r>
    </w:p>
    <w:p w14:paraId="7015CEEA">
      <w:pPr>
        <w:pStyle w:val="38"/>
        <w:numPr>
          <w:ilvl w:val="1"/>
          <w:numId w:val="6"/>
        </w:numPr>
        <w:shd w:val="clear" w:color="auto" w:fill="auto"/>
        <w:tabs>
          <w:tab w:val="left" w:pos="1240"/>
        </w:tabs>
        <w:spacing w:before="16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《中华人民共和国政府采购法》；</w:t>
      </w:r>
    </w:p>
    <w:p w14:paraId="18D7D3A9">
      <w:pPr>
        <w:pStyle w:val="38"/>
        <w:numPr>
          <w:ilvl w:val="1"/>
          <w:numId w:val="6"/>
        </w:numPr>
        <w:shd w:val="clear" w:color="auto" w:fill="auto"/>
        <w:tabs>
          <w:tab w:val="left" w:pos="1240"/>
        </w:tabs>
        <w:spacing w:before="160"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《中华人民共和国政府采购法实施条例》；</w:t>
      </w:r>
    </w:p>
    <w:p w14:paraId="1461FCDB">
      <w:pPr>
        <w:pStyle w:val="38"/>
        <w:numPr>
          <w:ilvl w:val="1"/>
          <w:numId w:val="6"/>
        </w:numPr>
        <w:shd w:val="clear" w:color="auto" w:fill="auto"/>
        <w:tabs>
          <w:tab w:val="left" w:pos="1240"/>
        </w:tabs>
        <w:spacing w:before="16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《政府采购框架协议采购方式管理暂行办法》；</w:t>
      </w:r>
    </w:p>
    <w:p w14:paraId="4A27EA27">
      <w:pPr>
        <w:pStyle w:val="38"/>
        <w:numPr>
          <w:ilvl w:val="1"/>
          <w:numId w:val="6"/>
        </w:numPr>
        <w:shd w:val="clear" w:color="auto" w:fill="auto"/>
        <w:tabs>
          <w:tab w:val="left" w:pos="1240"/>
        </w:tabs>
        <w:spacing w:before="160"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《政府采购质疑和投诉办法》；</w:t>
      </w:r>
    </w:p>
    <w:p w14:paraId="06AFF67F">
      <w:pPr>
        <w:pStyle w:val="38"/>
        <w:numPr>
          <w:ilvl w:val="1"/>
          <w:numId w:val="6"/>
        </w:numPr>
        <w:shd w:val="clear" w:color="auto" w:fill="auto"/>
        <w:tabs>
          <w:tab w:val="left" w:pos="1240"/>
        </w:tabs>
        <w:spacing w:before="16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《中华人民共和国民法典》；</w:t>
      </w:r>
    </w:p>
    <w:p w14:paraId="166A53E6">
      <w:pPr>
        <w:pStyle w:val="38"/>
        <w:numPr>
          <w:ilvl w:val="1"/>
          <w:numId w:val="6"/>
        </w:numPr>
        <w:shd w:val="clear" w:color="auto" w:fill="auto"/>
        <w:tabs>
          <w:tab w:val="left" w:pos="1299"/>
        </w:tabs>
        <w:spacing w:before="160" w:after="0" w:line="364" w:lineRule="auto"/>
        <w:ind w:left="398" w:right="3305" w:firstLine="480"/>
        <w:jc w:val="left"/>
        <w:rPr>
          <w:rFonts w:hint="eastAsia" w:ascii="宋体" w:hAnsi="宋体" w:eastAsia="宋体" w:cs="宋体"/>
          <w:b/>
          <w:sz w:val="24"/>
          <w:highlight w:val="none"/>
        </w:rPr>
      </w:pPr>
      <w:r>
        <w:rPr>
          <w:rFonts w:hint="eastAsia" w:ascii="宋体" w:hAnsi="宋体" w:eastAsia="宋体" w:cs="宋体"/>
          <w:spacing w:val="-1"/>
          <w:sz w:val="24"/>
          <w:highlight w:val="none"/>
        </w:rPr>
        <w:t>其他有关法律、行政法规以及省市规范性文件规定。</w:t>
      </w:r>
      <w:bookmarkStart w:id="13" w:name="2.合格的供应商"/>
      <w:bookmarkEnd w:id="13"/>
      <w:bookmarkStart w:id="14" w:name="_bookmark11"/>
      <w:bookmarkEnd w:id="14"/>
    </w:p>
    <w:p w14:paraId="38760712">
      <w:pPr>
        <w:pStyle w:val="38"/>
        <w:numPr>
          <w:ilvl w:val="0"/>
          <w:numId w:val="0"/>
        </w:numPr>
        <w:shd w:val="clear" w:color="auto" w:fill="auto"/>
        <w:tabs>
          <w:tab w:val="left" w:pos="1299"/>
        </w:tabs>
        <w:spacing w:before="160" w:after="0" w:line="364" w:lineRule="auto"/>
        <w:ind w:right="3305" w:rightChars="0"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2.合格的供应商</w:t>
      </w:r>
    </w:p>
    <w:p w14:paraId="02180FED">
      <w:pPr>
        <w:pStyle w:val="38"/>
        <w:numPr>
          <w:ilvl w:val="1"/>
          <w:numId w:val="7"/>
        </w:numPr>
        <w:shd w:val="clear" w:color="auto" w:fill="auto"/>
        <w:tabs>
          <w:tab w:val="left" w:pos="1299"/>
        </w:tabs>
        <w:spacing w:before="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符合《中华人民共和国政府采购法》第二十二条规定的条件；</w:t>
      </w:r>
    </w:p>
    <w:p w14:paraId="2656EFE3">
      <w:pPr>
        <w:pStyle w:val="38"/>
        <w:numPr>
          <w:ilvl w:val="1"/>
          <w:numId w:val="7"/>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符合本征集文件规定的资格要求，且按照要求提供相关证明材料；</w:t>
      </w:r>
    </w:p>
    <w:p w14:paraId="07AFF8F4">
      <w:pPr>
        <w:pStyle w:val="38"/>
        <w:numPr>
          <w:ilvl w:val="1"/>
          <w:numId w:val="7"/>
        </w:numPr>
        <w:shd w:val="clear" w:color="auto" w:fill="auto"/>
        <w:tabs>
          <w:tab w:val="left" w:pos="1299"/>
        </w:tabs>
        <w:spacing w:before="160"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单位负责人为同一人或者存在直接控股、管理关系的不同供应商，不得参加同</w:t>
      </w:r>
      <w:r>
        <w:rPr>
          <w:rFonts w:hint="eastAsia" w:ascii="宋体" w:hAnsi="宋体" w:eastAsia="宋体" w:cs="宋体"/>
          <w:sz w:val="24"/>
          <w:highlight w:val="none"/>
        </w:rPr>
        <w:t>一合同项下的政府采购活动；</w:t>
      </w:r>
    </w:p>
    <w:p w14:paraId="0C988A1D">
      <w:pPr>
        <w:pStyle w:val="38"/>
        <w:numPr>
          <w:ilvl w:val="1"/>
          <w:numId w:val="7"/>
        </w:numPr>
        <w:shd w:val="clear" w:color="auto" w:fill="auto"/>
        <w:tabs>
          <w:tab w:val="left" w:pos="1299"/>
        </w:tabs>
        <w:spacing w:before="2"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供应商须知前附表规定接受联合体的，应符合以下规定：</w:t>
      </w:r>
    </w:p>
    <w:p w14:paraId="6CA25A7A">
      <w:pPr>
        <w:pStyle w:val="38"/>
        <w:numPr>
          <w:ilvl w:val="2"/>
          <w:numId w:val="7"/>
        </w:numPr>
        <w:shd w:val="clear" w:color="auto" w:fill="auto"/>
        <w:tabs>
          <w:tab w:val="left" w:pos="1539"/>
        </w:tabs>
        <w:spacing w:before="160"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联合体各方应按照征集文件提供的格式签订联合体协议书，明确联合体牵头</w:t>
      </w:r>
      <w:r>
        <w:rPr>
          <w:rFonts w:hint="eastAsia" w:ascii="宋体" w:hAnsi="宋体" w:eastAsia="宋体" w:cs="宋体"/>
          <w:sz w:val="24"/>
          <w:highlight w:val="none"/>
        </w:rPr>
        <w:t>人和各方权利义务；</w:t>
      </w:r>
    </w:p>
    <w:p w14:paraId="48ED981E">
      <w:pPr>
        <w:pStyle w:val="38"/>
        <w:numPr>
          <w:ilvl w:val="2"/>
          <w:numId w:val="7"/>
        </w:numPr>
        <w:shd w:val="clear" w:color="auto" w:fill="auto"/>
        <w:tabs>
          <w:tab w:val="left" w:pos="1539"/>
        </w:tabs>
        <w:spacing w:before="1" w:after="0" w:line="240" w:lineRule="auto"/>
        <w:ind w:left="1538" w:right="0" w:hanging="661"/>
        <w:jc w:val="left"/>
        <w:rPr>
          <w:rFonts w:hint="eastAsia" w:ascii="宋体" w:hAnsi="宋体" w:eastAsia="宋体" w:cs="宋体"/>
          <w:sz w:val="24"/>
          <w:highlight w:val="none"/>
        </w:rPr>
      </w:pPr>
      <w:r>
        <w:rPr>
          <w:rFonts w:hint="eastAsia" w:ascii="宋体" w:hAnsi="宋体" w:eastAsia="宋体" w:cs="宋体"/>
          <w:sz w:val="24"/>
          <w:highlight w:val="none"/>
        </w:rPr>
        <w:t>联合体各方均应当符合《中华人民共和国政府采购法》第二十二条规定的条件；</w:t>
      </w:r>
    </w:p>
    <w:p w14:paraId="61B7F416">
      <w:pPr>
        <w:pStyle w:val="38"/>
        <w:numPr>
          <w:ilvl w:val="2"/>
          <w:numId w:val="7"/>
        </w:numPr>
        <w:shd w:val="clear" w:color="auto" w:fill="auto"/>
        <w:tabs>
          <w:tab w:val="left" w:pos="1539"/>
        </w:tabs>
        <w:spacing w:before="16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联合体中有同类资质的供应商按照联合体分工承担相同工作的，应当按照资</w:t>
      </w:r>
      <w:r>
        <w:rPr>
          <w:rFonts w:hint="eastAsia" w:ascii="宋体" w:hAnsi="宋体" w:eastAsia="宋体" w:cs="宋体"/>
          <w:sz w:val="24"/>
          <w:highlight w:val="none"/>
        </w:rPr>
        <w:t>质等级较低的供应商确定资质等级。</w:t>
      </w:r>
    </w:p>
    <w:p w14:paraId="53AA59B0">
      <w:pPr>
        <w:pStyle w:val="38"/>
        <w:numPr>
          <w:ilvl w:val="2"/>
          <w:numId w:val="7"/>
        </w:numPr>
        <w:shd w:val="clear" w:color="auto" w:fill="auto"/>
        <w:tabs>
          <w:tab w:val="left" w:pos="153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以联合体形式参加政府采购活动的，联合体各方不得再单独参加或者与其他</w:t>
      </w:r>
      <w:r>
        <w:rPr>
          <w:rFonts w:hint="eastAsia" w:ascii="宋体" w:hAnsi="宋体" w:eastAsia="宋体" w:cs="宋体"/>
          <w:sz w:val="24"/>
          <w:highlight w:val="none"/>
        </w:rPr>
        <w:t>供应商另外组成联合体参加同一合同项下的政府采购活动。</w:t>
      </w:r>
    </w:p>
    <w:p w14:paraId="4172EA0C">
      <w:pPr>
        <w:pStyle w:val="38"/>
        <w:numPr>
          <w:ilvl w:val="2"/>
          <w:numId w:val="7"/>
        </w:numPr>
        <w:shd w:val="clear" w:color="auto" w:fill="auto"/>
        <w:tabs>
          <w:tab w:val="left" w:pos="153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联合体各方应当共同与征集人签订采购合同，就合同约定的事项对征集人承</w:t>
      </w:r>
      <w:r>
        <w:rPr>
          <w:rFonts w:hint="eastAsia" w:ascii="宋体" w:hAnsi="宋体" w:eastAsia="宋体" w:cs="宋体"/>
          <w:sz w:val="24"/>
          <w:highlight w:val="none"/>
        </w:rPr>
        <w:t>担连带责任；</w:t>
      </w:r>
    </w:p>
    <w:p w14:paraId="2D350E85">
      <w:pPr>
        <w:pStyle w:val="38"/>
        <w:numPr>
          <w:ilvl w:val="2"/>
          <w:numId w:val="7"/>
        </w:numPr>
        <w:shd w:val="clear" w:color="auto" w:fill="auto"/>
        <w:tabs>
          <w:tab w:val="left" w:pos="153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鼓励大中型企业和其他自然人、法人或者其他组织与小型、微型企业组成联</w:t>
      </w:r>
      <w:r>
        <w:rPr>
          <w:rFonts w:hint="eastAsia" w:ascii="宋体" w:hAnsi="宋体" w:eastAsia="宋体" w:cs="宋体"/>
          <w:sz w:val="24"/>
          <w:highlight w:val="none"/>
        </w:rPr>
        <w:t>合体，但联合体各方均应符合上述规定。</w:t>
      </w:r>
    </w:p>
    <w:p w14:paraId="08D8BF0F">
      <w:pPr>
        <w:pStyle w:val="38"/>
        <w:numPr>
          <w:ilvl w:val="1"/>
          <w:numId w:val="7"/>
        </w:numPr>
        <w:shd w:val="clear" w:color="auto" w:fill="auto"/>
        <w:tabs>
          <w:tab w:val="left" w:pos="1299"/>
        </w:tabs>
        <w:spacing w:before="2" w:after="0" w:line="364" w:lineRule="auto"/>
        <w:ind w:left="398" w:right="537" w:firstLine="480"/>
        <w:jc w:val="left"/>
        <w:rPr>
          <w:rFonts w:hint="eastAsia" w:ascii="宋体" w:hAnsi="宋体" w:eastAsia="宋体" w:cs="宋体"/>
          <w:sz w:val="24"/>
          <w:highlight w:val="none"/>
        </w:rPr>
      </w:pPr>
      <w:r>
        <w:rPr>
          <w:rFonts w:hint="eastAsia" w:ascii="宋体" w:hAnsi="宋体" w:eastAsia="宋体" w:cs="宋体"/>
          <w:spacing w:val="-9"/>
          <w:sz w:val="24"/>
          <w:highlight w:val="none"/>
        </w:rPr>
        <w:t xml:space="preserve">为本项目提供整体设计、规范编制或者项目管理、监理、检测等服务的供应商， </w:t>
      </w:r>
      <w:r>
        <w:rPr>
          <w:rFonts w:hint="eastAsia" w:ascii="宋体" w:hAnsi="宋体" w:eastAsia="宋体" w:cs="宋体"/>
          <w:sz w:val="24"/>
          <w:highlight w:val="none"/>
        </w:rPr>
        <w:t>不得再参加本项目的征集活动。</w:t>
      </w:r>
    </w:p>
    <w:p w14:paraId="3EA9A3E3">
      <w:pPr>
        <w:pStyle w:val="38"/>
        <w:numPr>
          <w:ilvl w:val="1"/>
          <w:numId w:val="7"/>
        </w:numPr>
        <w:shd w:val="clear" w:color="auto" w:fill="auto"/>
        <w:tabs>
          <w:tab w:val="left" w:pos="129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采购代理机构及其分支机构不得在所代理的采购项目中投标或者代理投标，不</w:t>
      </w:r>
      <w:r>
        <w:rPr>
          <w:rFonts w:hint="eastAsia" w:ascii="宋体" w:hAnsi="宋体" w:eastAsia="宋体" w:cs="宋体"/>
          <w:sz w:val="24"/>
          <w:highlight w:val="none"/>
        </w:rPr>
        <w:t>得为所代理的采购项目的供应商参加本项目提供投标咨询。</w:t>
      </w:r>
    </w:p>
    <w:p w14:paraId="51442B56">
      <w:pPr>
        <w:shd w:val="clear" w:color="auto" w:fill="auto"/>
        <w:spacing w:after="0" w:line="364" w:lineRule="auto"/>
        <w:jc w:val="left"/>
        <w:rPr>
          <w:rFonts w:hint="eastAsia" w:ascii="宋体" w:hAnsi="宋体" w:eastAsia="宋体" w:cs="宋体"/>
          <w:sz w:val="24"/>
          <w:highlight w:val="none"/>
        </w:rPr>
        <w:sectPr>
          <w:headerReference r:id="rId7" w:type="default"/>
          <w:footerReference r:id="rId8" w:type="default"/>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0828F49A">
      <w:pPr>
        <w:pStyle w:val="8"/>
        <w:numPr>
          <w:ilvl w:val="1"/>
          <w:numId w:val="7"/>
        </w:numPr>
        <w:shd w:val="clear" w:color="auto" w:fill="auto"/>
        <w:tabs>
          <w:tab w:val="left" w:pos="1277"/>
        </w:tabs>
        <w:spacing w:before="140" w:after="0" w:line="364" w:lineRule="auto"/>
        <w:ind w:left="398" w:right="622" w:firstLine="480"/>
        <w:jc w:val="both"/>
        <w:rPr>
          <w:rFonts w:hint="eastAsia" w:ascii="宋体" w:hAnsi="宋体" w:eastAsia="宋体" w:cs="宋体"/>
          <w:b w:val="0"/>
          <w:bCs w:val="0"/>
          <w:highlight w:val="none"/>
        </w:rPr>
      </w:pPr>
      <w:r>
        <w:rPr>
          <w:rFonts w:hint="eastAsia" w:ascii="宋体" w:hAnsi="宋体" w:eastAsia="宋体" w:cs="宋体"/>
          <w:b w:val="0"/>
          <w:bCs w:val="0"/>
          <w:highlight w:val="none"/>
        </w:rPr>
        <w:t>货物项目框架协议的入围供应商应当为入围产品生产厂家或者生产厂家唯一授</w:t>
      </w:r>
      <w:r>
        <w:rPr>
          <w:rFonts w:hint="eastAsia" w:ascii="宋体" w:hAnsi="宋体" w:eastAsia="宋体" w:cs="宋体"/>
          <w:b w:val="0"/>
          <w:bCs w:val="0"/>
          <w:spacing w:val="-9"/>
          <w:highlight w:val="none"/>
        </w:rPr>
        <w:t>权供应商。入围供应商可以委托一家或者多家代理商，按照框架协议约定接受征集人合</w:t>
      </w:r>
      <w:r>
        <w:rPr>
          <w:rFonts w:hint="eastAsia" w:ascii="宋体" w:hAnsi="宋体" w:eastAsia="宋体" w:cs="宋体"/>
          <w:b w:val="0"/>
          <w:bCs w:val="0"/>
          <w:spacing w:val="-12"/>
          <w:highlight w:val="none"/>
        </w:rPr>
        <w:t>同授予，并履行采购合同。入围供应商应当在框架协议中提供委托协议和委托的代理商名单。</w:t>
      </w:r>
    </w:p>
    <w:p w14:paraId="2DCA60FD">
      <w:pPr>
        <w:pStyle w:val="38"/>
        <w:numPr>
          <w:ilvl w:val="1"/>
          <w:numId w:val="7"/>
        </w:numPr>
        <w:shd w:val="clear" w:color="auto" w:fill="auto"/>
        <w:tabs>
          <w:tab w:val="left" w:pos="1299"/>
        </w:tabs>
        <w:spacing w:before="2"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供应商提供的证明材料内容必须真实可靠。</w:t>
      </w:r>
    </w:p>
    <w:p w14:paraId="7DBD9284">
      <w:pPr>
        <w:pStyle w:val="10"/>
        <w:shd w:val="clear" w:color="auto" w:fill="auto"/>
        <w:spacing w:before="161" w:line="364" w:lineRule="auto"/>
        <w:ind w:left="398" w:right="1565" w:firstLine="480"/>
        <w:rPr>
          <w:rFonts w:hint="eastAsia" w:ascii="宋体" w:hAnsi="宋体" w:eastAsia="宋体" w:cs="宋体"/>
          <w:highlight w:val="none"/>
        </w:rPr>
      </w:pPr>
      <w:r>
        <w:rPr>
          <w:rFonts w:hint="eastAsia" w:ascii="宋体" w:hAnsi="宋体" w:eastAsia="宋体" w:cs="宋体"/>
          <w:highlight w:val="none"/>
        </w:rPr>
        <w:t>符合上述条件的供应商即为合格供应商，具有参与框架协议采购的资格。</w:t>
      </w:r>
      <w:bookmarkStart w:id="15" w:name="_bookmark12"/>
      <w:bookmarkEnd w:id="15"/>
      <w:bookmarkStart w:id="16" w:name="3.保密"/>
      <w:bookmarkEnd w:id="16"/>
    </w:p>
    <w:p w14:paraId="240ABBD3">
      <w:pPr>
        <w:pStyle w:val="10"/>
        <w:shd w:val="clear" w:color="auto" w:fill="auto"/>
        <w:spacing w:before="161" w:line="364" w:lineRule="auto"/>
        <w:ind w:right="1565" w:firstLine="482" w:firstLineChars="200"/>
        <w:rPr>
          <w:rFonts w:hint="eastAsia" w:ascii="宋体" w:hAnsi="宋体" w:eastAsia="宋体" w:cs="宋体"/>
          <w:b/>
          <w:highlight w:val="none"/>
        </w:rPr>
      </w:pPr>
      <w:r>
        <w:rPr>
          <w:rFonts w:hint="eastAsia" w:ascii="宋体" w:hAnsi="宋体" w:eastAsia="宋体" w:cs="宋体"/>
          <w:b/>
          <w:highlight w:val="none"/>
        </w:rPr>
        <w:t>3.保密</w:t>
      </w:r>
    </w:p>
    <w:p w14:paraId="581AA7A0">
      <w:pPr>
        <w:pStyle w:val="10"/>
        <w:shd w:val="clear" w:color="auto" w:fill="auto"/>
        <w:spacing w:before="1"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参与征集活动的当事人应对征集文件和响应文件中的商业和技术等秘密保密，违者应对由此造成的后果承担法律责任。</w:t>
      </w:r>
    </w:p>
    <w:p w14:paraId="4B6AFAEF">
      <w:pPr>
        <w:pStyle w:val="8"/>
        <w:numPr>
          <w:ilvl w:val="0"/>
          <w:numId w:val="8"/>
        </w:numPr>
        <w:shd w:val="clear" w:color="auto" w:fill="auto"/>
        <w:tabs>
          <w:tab w:val="left" w:pos="642"/>
        </w:tabs>
        <w:spacing w:before="1" w:after="0" w:line="240" w:lineRule="auto"/>
        <w:ind w:left="641" w:right="0" w:hanging="244"/>
        <w:jc w:val="left"/>
        <w:rPr>
          <w:rFonts w:hint="eastAsia" w:ascii="宋体" w:hAnsi="宋体" w:eastAsia="宋体" w:cs="宋体"/>
          <w:highlight w:val="none"/>
        </w:rPr>
      </w:pPr>
      <w:bookmarkStart w:id="17" w:name="_bookmark13"/>
      <w:bookmarkEnd w:id="17"/>
      <w:bookmarkStart w:id="18" w:name="_bookmark13"/>
      <w:bookmarkEnd w:id="18"/>
      <w:bookmarkStart w:id="19" w:name="4.语言文字、计量单位、时间单位、投标有效期以及投标费用"/>
      <w:bookmarkEnd w:id="19"/>
      <w:r>
        <w:rPr>
          <w:rFonts w:hint="eastAsia" w:ascii="宋体" w:hAnsi="宋体" w:eastAsia="宋体" w:cs="宋体"/>
          <w:highlight w:val="none"/>
        </w:rPr>
        <w:t>语言文字、计量单位、时间单位、投标有效期以及投标费用</w:t>
      </w:r>
    </w:p>
    <w:p w14:paraId="30FBABFA">
      <w:pPr>
        <w:pStyle w:val="38"/>
        <w:numPr>
          <w:ilvl w:val="1"/>
          <w:numId w:val="8"/>
        </w:numPr>
        <w:shd w:val="clear" w:color="auto" w:fill="auto"/>
        <w:tabs>
          <w:tab w:val="left" w:pos="1299"/>
        </w:tabs>
        <w:spacing w:before="161"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语言文字</w:t>
      </w:r>
    </w:p>
    <w:p w14:paraId="13ACF630">
      <w:pPr>
        <w:pStyle w:val="10"/>
        <w:shd w:val="clear" w:color="auto" w:fill="auto"/>
        <w:spacing w:before="160" w:line="364" w:lineRule="auto"/>
        <w:ind w:left="398" w:right="657" w:firstLine="480"/>
        <w:jc w:val="both"/>
        <w:rPr>
          <w:rFonts w:hint="eastAsia" w:ascii="宋体" w:hAnsi="宋体" w:eastAsia="宋体" w:cs="宋体"/>
          <w:highlight w:val="none"/>
        </w:rPr>
      </w:pPr>
      <w:r>
        <w:rPr>
          <w:rFonts w:hint="eastAsia" w:ascii="宋体" w:hAnsi="宋体" w:eastAsia="宋体" w:cs="宋体"/>
          <w:spacing w:val="-6"/>
          <w:highlight w:val="none"/>
        </w:rPr>
        <w:t>除专用术语外，与征集活动有关的语言均使用简体中文。必要时专用术语应附有中</w:t>
      </w:r>
      <w:r>
        <w:rPr>
          <w:rFonts w:hint="eastAsia" w:ascii="宋体" w:hAnsi="宋体" w:eastAsia="宋体" w:cs="宋体"/>
          <w:spacing w:val="-7"/>
          <w:highlight w:val="none"/>
        </w:rPr>
        <w:t>文注释。如供应商提交的支持文件和印刷的文献使用另一种语言，应附有相应内容的中</w:t>
      </w:r>
      <w:r>
        <w:rPr>
          <w:rFonts w:hint="eastAsia" w:ascii="宋体" w:hAnsi="宋体" w:eastAsia="宋体" w:cs="宋体"/>
          <w:highlight w:val="none"/>
        </w:rPr>
        <w:t>文翻译本，在解释响应文件时以中文翻译本为准。</w:t>
      </w:r>
    </w:p>
    <w:p w14:paraId="269AAF0B">
      <w:pPr>
        <w:pStyle w:val="38"/>
        <w:numPr>
          <w:ilvl w:val="1"/>
          <w:numId w:val="8"/>
        </w:numPr>
        <w:shd w:val="clear" w:color="auto" w:fill="auto"/>
        <w:tabs>
          <w:tab w:val="left" w:pos="1299"/>
        </w:tabs>
        <w:spacing w:before="2"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计量单位</w:t>
      </w:r>
    </w:p>
    <w:p w14:paraId="3880786F">
      <w:pPr>
        <w:pStyle w:val="10"/>
        <w:shd w:val="clear" w:color="auto" w:fill="auto"/>
        <w:spacing w:before="16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除征集文件另有规定外，计量均应采用中华人民共和国法定计量单位；所有报价一律使用人民币，货币单位为“元”。</w:t>
      </w:r>
    </w:p>
    <w:p w14:paraId="7A8DE99D">
      <w:pPr>
        <w:pStyle w:val="38"/>
        <w:numPr>
          <w:ilvl w:val="1"/>
          <w:numId w:val="8"/>
        </w:numPr>
        <w:shd w:val="clear" w:color="auto" w:fill="auto"/>
        <w:tabs>
          <w:tab w:val="left" w:pos="1299"/>
        </w:tabs>
        <w:spacing w:before="2"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时间单位</w:t>
      </w:r>
    </w:p>
    <w:p w14:paraId="674C6DF9">
      <w:pPr>
        <w:pStyle w:val="10"/>
        <w:shd w:val="clear" w:color="auto" w:fill="auto"/>
        <w:spacing w:before="160" w:line="364" w:lineRule="auto"/>
        <w:ind w:left="398" w:right="531" w:firstLine="480"/>
        <w:rPr>
          <w:rFonts w:hint="eastAsia" w:ascii="宋体" w:hAnsi="宋体" w:eastAsia="宋体" w:cs="宋体"/>
          <w:highlight w:val="none"/>
        </w:rPr>
      </w:pPr>
      <w:r>
        <w:rPr>
          <w:rFonts w:hint="eastAsia" w:ascii="宋体" w:hAnsi="宋体" w:eastAsia="宋体" w:cs="宋体"/>
          <w:spacing w:val="-10"/>
          <w:highlight w:val="none"/>
        </w:rPr>
        <w:t xml:space="preserve">除征集文件中另有规定外，征集文件所使用的时间单位“天”、“日”均指日历天， </w:t>
      </w:r>
      <w:r>
        <w:rPr>
          <w:rFonts w:hint="eastAsia" w:ascii="宋体" w:hAnsi="宋体" w:eastAsia="宋体" w:cs="宋体"/>
          <w:highlight w:val="none"/>
        </w:rPr>
        <w:t>时、分均为北京时间。</w:t>
      </w:r>
    </w:p>
    <w:p w14:paraId="09B8CE38">
      <w:pPr>
        <w:pStyle w:val="38"/>
        <w:numPr>
          <w:ilvl w:val="1"/>
          <w:numId w:val="8"/>
        </w:numPr>
        <w:shd w:val="clear" w:color="auto" w:fill="auto"/>
        <w:tabs>
          <w:tab w:val="left" w:pos="1299"/>
        </w:tabs>
        <w:spacing w:before="1"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投标有效期</w:t>
      </w:r>
    </w:p>
    <w:p w14:paraId="1B1C8381">
      <w:pPr>
        <w:pStyle w:val="38"/>
        <w:numPr>
          <w:ilvl w:val="2"/>
          <w:numId w:val="8"/>
        </w:numPr>
        <w:shd w:val="clear" w:color="auto" w:fill="auto"/>
        <w:tabs>
          <w:tab w:val="left" w:pos="1539"/>
        </w:tabs>
        <w:spacing w:before="161"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在供应商须知前附表规定的投标有效期内，响应文件以及其补充、承诺等部</w:t>
      </w:r>
      <w:r>
        <w:rPr>
          <w:rFonts w:hint="eastAsia" w:ascii="宋体" w:hAnsi="宋体" w:eastAsia="宋体" w:cs="宋体"/>
          <w:sz w:val="24"/>
          <w:highlight w:val="none"/>
        </w:rPr>
        <w:t>分均保持有效。</w:t>
      </w:r>
    </w:p>
    <w:p w14:paraId="0C86CDDE">
      <w:pPr>
        <w:pStyle w:val="38"/>
        <w:numPr>
          <w:ilvl w:val="2"/>
          <w:numId w:val="8"/>
        </w:numPr>
        <w:shd w:val="clear" w:color="auto" w:fill="auto"/>
        <w:tabs>
          <w:tab w:val="left" w:pos="153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在征集文件规定的响应文件有效期满之前，如果出现特殊情况，征集人或者</w:t>
      </w:r>
      <w:r>
        <w:rPr>
          <w:rFonts w:hint="eastAsia" w:ascii="宋体" w:hAnsi="宋体" w:eastAsia="宋体" w:cs="宋体"/>
          <w:spacing w:val="-4"/>
          <w:sz w:val="24"/>
          <w:highlight w:val="none"/>
        </w:rPr>
        <w:t>采购代理机构可在投标有效期内要求供应商延长有效期，要求与答复均以书面通知为准并作为征集文件和响应文件的组成部分；供应商可以拒绝上述要求拒绝延长响应文件有</w:t>
      </w:r>
      <w:r>
        <w:rPr>
          <w:rFonts w:hint="eastAsia" w:ascii="宋体" w:hAnsi="宋体" w:eastAsia="宋体" w:cs="宋体"/>
          <w:sz w:val="24"/>
          <w:highlight w:val="none"/>
        </w:rPr>
        <w:t>效期的，其响应失效；同意上述要求的，既不能要求也不允许其修改响应文件。</w:t>
      </w:r>
    </w:p>
    <w:p w14:paraId="172C47DC">
      <w:pPr>
        <w:pStyle w:val="38"/>
        <w:numPr>
          <w:ilvl w:val="1"/>
          <w:numId w:val="8"/>
        </w:numPr>
        <w:shd w:val="clear" w:color="auto" w:fill="auto"/>
        <w:tabs>
          <w:tab w:val="left" w:pos="1299"/>
        </w:tabs>
        <w:spacing w:before="2"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投标费用</w:t>
      </w:r>
    </w:p>
    <w:p w14:paraId="79185471">
      <w:pPr>
        <w:pStyle w:val="10"/>
        <w:shd w:val="clear" w:color="auto" w:fill="auto"/>
        <w:spacing w:before="161" w:line="364" w:lineRule="auto"/>
        <w:ind w:left="398" w:right="3005" w:firstLine="480"/>
        <w:rPr>
          <w:rFonts w:hint="eastAsia" w:ascii="宋体" w:hAnsi="宋体" w:eastAsia="宋体" w:cs="宋体"/>
          <w:highlight w:val="none"/>
        </w:rPr>
      </w:pPr>
      <w:r>
        <w:rPr>
          <w:rFonts w:hint="eastAsia" w:ascii="宋体" w:hAnsi="宋体" w:eastAsia="宋体" w:cs="宋体"/>
          <w:highlight w:val="none"/>
        </w:rPr>
        <w:t>供应商应自行承担其准备和参加投标活动发生的所有费用。</w:t>
      </w:r>
      <w:bookmarkStart w:id="20" w:name="_bookmark14"/>
      <w:bookmarkEnd w:id="20"/>
      <w:bookmarkStart w:id="21" w:name="5.踏勘现场"/>
      <w:bookmarkEnd w:id="21"/>
    </w:p>
    <w:p w14:paraId="5BE08CCA">
      <w:pPr>
        <w:pStyle w:val="10"/>
        <w:shd w:val="clear" w:color="auto" w:fill="auto"/>
        <w:spacing w:before="161" w:line="364" w:lineRule="auto"/>
        <w:ind w:right="3005" w:firstLine="482" w:firstLineChars="200"/>
        <w:rPr>
          <w:rFonts w:hint="eastAsia" w:ascii="宋体" w:hAnsi="宋体" w:eastAsia="宋体" w:cs="宋体"/>
          <w:b/>
          <w:highlight w:val="none"/>
        </w:rPr>
      </w:pPr>
      <w:r>
        <w:rPr>
          <w:rFonts w:hint="eastAsia" w:ascii="宋体" w:hAnsi="宋体" w:eastAsia="宋体" w:cs="宋体"/>
          <w:b/>
          <w:highlight w:val="none"/>
        </w:rPr>
        <w:t>5.踏勘现场</w:t>
      </w:r>
    </w:p>
    <w:p w14:paraId="7E50BA5A">
      <w:pPr>
        <w:shd w:val="clear" w:color="auto" w:fill="auto"/>
        <w:spacing w:after="0" w:line="364" w:lineRule="auto"/>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C4F660E">
      <w:pPr>
        <w:pStyle w:val="38"/>
        <w:numPr>
          <w:ilvl w:val="1"/>
          <w:numId w:val="9"/>
        </w:numPr>
        <w:shd w:val="clear" w:color="auto" w:fill="auto"/>
        <w:tabs>
          <w:tab w:val="left" w:pos="1299"/>
        </w:tabs>
        <w:spacing w:before="140" w:after="0" w:line="240" w:lineRule="auto"/>
        <w:ind w:left="1298" w:right="0" w:hanging="421"/>
        <w:jc w:val="both"/>
        <w:rPr>
          <w:rFonts w:hint="eastAsia" w:ascii="宋体" w:hAnsi="宋体" w:eastAsia="宋体" w:cs="宋体"/>
          <w:sz w:val="24"/>
          <w:highlight w:val="none"/>
        </w:rPr>
      </w:pPr>
      <w:r>
        <w:rPr>
          <w:rFonts w:hint="eastAsia" w:ascii="宋体" w:hAnsi="宋体" w:eastAsia="宋体" w:cs="宋体"/>
          <w:sz w:val="24"/>
          <w:highlight w:val="none"/>
        </w:rPr>
        <w:t>踏勘现场：见供应商须知前附表。</w:t>
      </w:r>
    </w:p>
    <w:p w14:paraId="5627144C">
      <w:pPr>
        <w:pStyle w:val="38"/>
        <w:numPr>
          <w:ilvl w:val="1"/>
          <w:numId w:val="9"/>
        </w:numPr>
        <w:shd w:val="clear" w:color="auto" w:fill="auto"/>
        <w:tabs>
          <w:tab w:val="left" w:pos="1299"/>
        </w:tabs>
        <w:spacing w:before="160"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征集人向供应商提供的有关现场的资料和数据，是征集人现有的能使供应商利</w:t>
      </w:r>
      <w:r>
        <w:rPr>
          <w:rFonts w:hint="eastAsia" w:ascii="宋体" w:hAnsi="宋体" w:eastAsia="宋体" w:cs="宋体"/>
          <w:sz w:val="24"/>
          <w:highlight w:val="none"/>
        </w:rPr>
        <w:t>用的资料，征集人对供应商由此而做出的推论、理解和结论不负责任。</w:t>
      </w:r>
    </w:p>
    <w:p w14:paraId="2AA51029">
      <w:pPr>
        <w:pStyle w:val="38"/>
        <w:numPr>
          <w:ilvl w:val="1"/>
          <w:numId w:val="9"/>
        </w:numPr>
        <w:shd w:val="clear" w:color="auto" w:fill="auto"/>
        <w:tabs>
          <w:tab w:val="left" w:pos="129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供应商可自行踏勘现场，但不得因此使征集人承担有关责任和蒙受损失。除征</w:t>
      </w:r>
      <w:r>
        <w:rPr>
          <w:rFonts w:hint="eastAsia" w:ascii="宋体" w:hAnsi="宋体" w:eastAsia="宋体" w:cs="宋体"/>
          <w:spacing w:val="-7"/>
          <w:sz w:val="24"/>
          <w:highlight w:val="none"/>
        </w:rPr>
        <w:t>集人原因外，供应商应对踏勘现场而造成的死亡、人身伤害、财产损失、损害以及其它</w:t>
      </w:r>
      <w:r>
        <w:rPr>
          <w:rFonts w:hint="eastAsia" w:ascii="宋体" w:hAnsi="宋体" w:eastAsia="宋体" w:cs="宋体"/>
          <w:sz w:val="24"/>
          <w:highlight w:val="none"/>
        </w:rPr>
        <w:t>任何损失、损害和引起的费用和开支承担责任。</w:t>
      </w:r>
    </w:p>
    <w:p w14:paraId="2135F98B">
      <w:pPr>
        <w:pStyle w:val="8"/>
        <w:numPr>
          <w:ilvl w:val="0"/>
          <w:numId w:val="10"/>
        </w:numPr>
        <w:shd w:val="clear" w:color="auto" w:fill="auto"/>
        <w:tabs>
          <w:tab w:val="left" w:pos="640"/>
        </w:tabs>
        <w:spacing w:before="2" w:after="0" w:line="240" w:lineRule="auto"/>
        <w:ind w:left="639" w:right="0" w:hanging="242"/>
        <w:jc w:val="left"/>
        <w:rPr>
          <w:rFonts w:hint="eastAsia" w:ascii="宋体" w:hAnsi="宋体" w:eastAsia="宋体" w:cs="宋体"/>
          <w:highlight w:val="none"/>
        </w:rPr>
      </w:pPr>
      <w:bookmarkStart w:id="22" w:name="_bookmark15"/>
      <w:bookmarkEnd w:id="22"/>
      <w:bookmarkStart w:id="23" w:name="6.询问及答复"/>
      <w:bookmarkEnd w:id="23"/>
      <w:bookmarkStart w:id="24" w:name="_bookmark15"/>
      <w:bookmarkEnd w:id="24"/>
      <w:r>
        <w:rPr>
          <w:rFonts w:hint="eastAsia" w:ascii="宋体" w:hAnsi="宋体" w:eastAsia="宋体" w:cs="宋体"/>
          <w:highlight w:val="none"/>
        </w:rPr>
        <w:t>询问及答复</w:t>
      </w:r>
    </w:p>
    <w:p w14:paraId="51D6FC71">
      <w:pPr>
        <w:pStyle w:val="38"/>
        <w:numPr>
          <w:ilvl w:val="1"/>
          <w:numId w:val="10"/>
        </w:numPr>
        <w:shd w:val="clear" w:color="auto" w:fill="auto"/>
        <w:tabs>
          <w:tab w:val="left" w:pos="1299"/>
        </w:tabs>
        <w:spacing w:before="161" w:after="0" w:line="364" w:lineRule="auto"/>
        <w:ind w:left="398" w:right="605" w:firstLine="48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供应商对征集活动事项有疑问的，可以向征集人或采购代理机构提出询问；征</w:t>
      </w:r>
      <w:r>
        <w:rPr>
          <w:rFonts w:hint="eastAsia" w:ascii="宋体" w:hAnsi="宋体" w:eastAsia="宋体" w:cs="宋体"/>
          <w:b w:val="0"/>
          <w:bCs w:val="0"/>
          <w:spacing w:val="-5"/>
          <w:sz w:val="24"/>
          <w:highlight w:val="none"/>
        </w:rPr>
        <w:t xml:space="preserve">集人或采购代理机构应当在 </w:t>
      </w:r>
      <w:r>
        <w:rPr>
          <w:rFonts w:hint="eastAsia" w:ascii="宋体" w:hAnsi="宋体" w:eastAsia="宋体" w:cs="宋体"/>
          <w:b w:val="0"/>
          <w:bCs w:val="0"/>
          <w:sz w:val="24"/>
          <w:highlight w:val="none"/>
        </w:rPr>
        <w:t>3</w:t>
      </w:r>
      <w:r>
        <w:rPr>
          <w:rFonts w:hint="eastAsia" w:ascii="宋体" w:hAnsi="宋体" w:eastAsia="宋体" w:cs="宋体"/>
          <w:b w:val="0"/>
          <w:bCs w:val="0"/>
          <w:spacing w:val="-9"/>
          <w:sz w:val="24"/>
          <w:highlight w:val="none"/>
        </w:rPr>
        <w:t xml:space="preserve"> 个工作日内作出答复，但答复的内容不得涉及商业秘密。</w:t>
      </w:r>
    </w:p>
    <w:p w14:paraId="4B2742D0">
      <w:pPr>
        <w:pStyle w:val="38"/>
        <w:numPr>
          <w:ilvl w:val="1"/>
          <w:numId w:val="10"/>
        </w:numPr>
        <w:shd w:val="clear" w:color="auto" w:fill="auto"/>
        <w:tabs>
          <w:tab w:val="left" w:pos="1299"/>
        </w:tabs>
        <w:spacing w:before="1" w:after="0" w:line="364" w:lineRule="auto"/>
        <w:ind w:left="398" w:right="4745" w:firstLine="480"/>
        <w:jc w:val="left"/>
        <w:rPr>
          <w:rFonts w:hint="eastAsia" w:ascii="宋体" w:hAnsi="宋体" w:eastAsia="宋体" w:cs="宋体"/>
          <w:b w:val="0"/>
          <w:bCs w:val="0"/>
          <w:sz w:val="24"/>
          <w:highlight w:val="none"/>
        </w:rPr>
      </w:pPr>
      <w:r>
        <w:rPr>
          <w:rFonts w:hint="eastAsia" w:ascii="宋体" w:hAnsi="宋体" w:eastAsia="宋体" w:cs="宋体"/>
          <w:b w:val="0"/>
          <w:bCs w:val="0"/>
          <w:spacing w:val="-1"/>
          <w:sz w:val="24"/>
          <w:highlight w:val="none"/>
        </w:rPr>
        <w:t>询问以书面形式提交至采购代理机构。</w:t>
      </w:r>
      <w:bookmarkStart w:id="25" w:name="7.偏离"/>
      <w:bookmarkEnd w:id="25"/>
      <w:bookmarkStart w:id="26" w:name="_bookmark16"/>
      <w:bookmarkEnd w:id="26"/>
    </w:p>
    <w:p w14:paraId="7989A546">
      <w:pPr>
        <w:pStyle w:val="38"/>
        <w:numPr>
          <w:ilvl w:val="0"/>
          <w:numId w:val="0"/>
        </w:numPr>
        <w:shd w:val="clear" w:color="auto" w:fill="auto"/>
        <w:tabs>
          <w:tab w:val="left" w:pos="1299"/>
        </w:tabs>
        <w:spacing w:before="1" w:after="0" w:line="364" w:lineRule="auto"/>
        <w:ind w:right="4745" w:rightChars="0"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7.偏离</w:t>
      </w:r>
    </w:p>
    <w:p w14:paraId="6D8DF76C">
      <w:pPr>
        <w:pStyle w:val="10"/>
        <w:shd w:val="clear" w:color="auto" w:fill="auto"/>
        <w:spacing w:before="1"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征集人允许响应文件偏离征集文件某些非实质性要求的，偏离应当符合征集文件规定的偏离范围和幅度。</w:t>
      </w:r>
    </w:p>
    <w:p w14:paraId="61B86F3E">
      <w:pPr>
        <w:pStyle w:val="8"/>
        <w:numPr>
          <w:ilvl w:val="0"/>
          <w:numId w:val="11"/>
        </w:numPr>
        <w:shd w:val="clear" w:color="auto" w:fill="auto"/>
        <w:tabs>
          <w:tab w:val="left" w:pos="640"/>
        </w:tabs>
        <w:spacing w:before="1" w:after="0" w:line="240" w:lineRule="auto"/>
        <w:ind w:left="639" w:right="0" w:hanging="242"/>
        <w:jc w:val="left"/>
        <w:rPr>
          <w:rFonts w:hint="eastAsia" w:ascii="宋体" w:hAnsi="宋体" w:eastAsia="宋体" w:cs="宋体"/>
          <w:highlight w:val="none"/>
        </w:rPr>
      </w:pPr>
      <w:bookmarkStart w:id="27" w:name="_bookmark17"/>
      <w:bookmarkEnd w:id="27"/>
      <w:bookmarkStart w:id="28" w:name="_bookmark17"/>
      <w:bookmarkEnd w:id="28"/>
      <w:bookmarkStart w:id="29" w:name="8.履约担保"/>
      <w:bookmarkEnd w:id="29"/>
      <w:r>
        <w:rPr>
          <w:rFonts w:hint="eastAsia" w:ascii="宋体" w:hAnsi="宋体" w:eastAsia="宋体" w:cs="宋体"/>
          <w:highlight w:val="none"/>
        </w:rPr>
        <w:t>履约担保</w:t>
      </w:r>
    </w:p>
    <w:p w14:paraId="44329496">
      <w:pPr>
        <w:pStyle w:val="38"/>
        <w:numPr>
          <w:ilvl w:val="1"/>
          <w:numId w:val="11"/>
        </w:numPr>
        <w:shd w:val="clear" w:color="auto" w:fill="auto"/>
        <w:tabs>
          <w:tab w:val="left" w:pos="1299"/>
        </w:tabs>
        <w:spacing w:before="16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在签订合同前，入围供应商应按照有关规定或者事先经过征集人书面认可的履</w:t>
      </w:r>
      <w:r>
        <w:rPr>
          <w:rFonts w:hint="eastAsia" w:ascii="宋体" w:hAnsi="宋体" w:eastAsia="宋体" w:cs="宋体"/>
          <w:spacing w:val="3"/>
          <w:sz w:val="24"/>
          <w:highlight w:val="none"/>
        </w:rPr>
        <w:t>约担保要求向征集人提交履约担保。除另有规定外，履约担保金额不超过合同金额的10%。征集人根据项目特点、供应商诚信等情况可免收履约保证金或降低收取比例。</w:t>
      </w:r>
      <w:r>
        <w:rPr>
          <w:rFonts w:hint="eastAsia" w:ascii="宋体" w:hAnsi="宋体" w:eastAsia="宋体" w:cs="宋体"/>
          <w:spacing w:val="3"/>
          <w:sz w:val="24"/>
          <w:highlight w:val="none"/>
          <w:lang w:val="en-US" w:eastAsia="zh-CN"/>
        </w:rPr>
        <w:t>详见供应商须知前附表。</w:t>
      </w:r>
    </w:p>
    <w:p w14:paraId="6DA95B4D">
      <w:pPr>
        <w:pStyle w:val="38"/>
        <w:numPr>
          <w:ilvl w:val="1"/>
          <w:numId w:val="11"/>
        </w:numPr>
        <w:shd w:val="clear" w:color="auto" w:fill="auto"/>
        <w:tabs>
          <w:tab w:val="left" w:pos="1299"/>
        </w:tabs>
        <w:spacing w:before="2"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入围供应商未按照要求提交履约担保的，视为放弃入围，入围供应商应当对征</w:t>
      </w:r>
      <w:r>
        <w:rPr>
          <w:rFonts w:hint="eastAsia" w:ascii="宋体" w:hAnsi="宋体" w:eastAsia="宋体" w:cs="宋体"/>
          <w:sz w:val="24"/>
          <w:highlight w:val="none"/>
        </w:rPr>
        <w:t>集人造成的损失给予赔偿。</w:t>
      </w:r>
    </w:p>
    <w:p w14:paraId="4A23DFBF">
      <w:pPr>
        <w:pStyle w:val="8"/>
        <w:numPr>
          <w:ilvl w:val="0"/>
          <w:numId w:val="11"/>
        </w:numPr>
        <w:shd w:val="clear" w:color="auto" w:fill="auto"/>
        <w:tabs>
          <w:tab w:val="left" w:pos="642"/>
        </w:tabs>
        <w:spacing w:before="1" w:after="0" w:line="240" w:lineRule="auto"/>
        <w:ind w:left="641" w:right="0" w:hanging="244"/>
        <w:jc w:val="left"/>
        <w:rPr>
          <w:rFonts w:hint="eastAsia" w:ascii="宋体" w:hAnsi="宋体" w:eastAsia="宋体" w:cs="宋体"/>
          <w:highlight w:val="none"/>
        </w:rPr>
      </w:pPr>
      <w:bookmarkStart w:id="30" w:name="_bookmark18"/>
      <w:bookmarkEnd w:id="30"/>
      <w:bookmarkStart w:id="31" w:name="_bookmark18"/>
      <w:bookmarkEnd w:id="31"/>
      <w:bookmarkStart w:id="32" w:name="9.采购代理服务费"/>
      <w:bookmarkEnd w:id="32"/>
      <w:r>
        <w:rPr>
          <w:rFonts w:hint="eastAsia" w:ascii="宋体" w:hAnsi="宋体" w:eastAsia="宋体" w:cs="宋体"/>
          <w:highlight w:val="none"/>
        </w:rPr>
        <w:t>采购代理服务费</w:t>
      </w:r>
    </w:p>
    <w:p w14:paraId="4CCEA715">
      <w:pPr>
        <w:shd w:val="clear" w:color="auto" w:fill="auto"/>
        <w:spacing w:before="160" w:line="364" w:lineRule="auto"/>
        <w:ind w:left="398" w:right="7085" w:firstLine="480"/>
        <w:jc w:val="left"/>
        <w:rPr>
          <w:rFonts w:hint="eastAsia" w:ascii="宋体" w:hAnsi="宋体" w:eastAsia="宋体" w:cs="宋体"/>
          <w:b/>
          <w:sz w:val="24"/>
          <w:highlight w:val="none"/>
        </w:rPr>
      </w:pPr>
      <w:r>
        <w:rPr>
          <w:rFonts w:hint="eastAsia" w:ascii="宋体" w:hAnsi="宋体" w:eastAsia="宋体" w:cs="宋体"/>
          <w:sz w:val="24"/>
          <w:highlight w:val="none"/>
        </w:rPr>
        <w:t>见供应商须知前附表</w:t>
      </w:r>
      <w:bookmarkStart w:id="33" w:name="_bookmark19"/>
      <w:bookmarkEnd w:id="33"/>
      <w:bookmarkStart w:id="34" w:name="10.征集文件"/>
      <w:bookmarkEnd w:id="34"/>
      <w:r>
        <w:rPr>
          <w:rFonts w:hint="eastAsia" w:ascii="宋体" w:hAnsi="宋体" w:eastAsia="宋体" w:cs="宋体"/>
          <w:b/>
          <w:sz w:val="24"/>
          <w:highlight w:val="none"/>
        </w:rPr>
        <w:t>10.征集文件</w:t>
      </w:r>
    </w:p>
    <w:p w14:paraId="6602D667">
      <w:pPr>
        <w:pStyle w:val="38"/>
        <w:numPr>
          <w:ilvl w:val="1"/>
          <w:numId w:val="12"/>
        </w:numPr>
        <w:shd w:val="clear" w:color="auto" w:fill="auto"/>
        <w:tabs>
          <w:tab w:val="left" w:pos="1419"/>
        </w:tabs>
        <w:spacing w:before="2"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征集文件的组成</w:t>
      </w:r>
    </w:p>
    <w:p w14:paraId="63665085">
      <w:pPr>
        <w:pStyle w:val="38"/>
        <w:numPr>
          <w:ilvl w:val="2"/>
          <w:numId w:val="12"/>
        </w:numPr>
        <w:shd w:val="clear" w:color="auto" w:fill="auto"/>
        <w:tabs>
          <w:tab w:val="left" w:pos="1659"/>
        </w:tabs>
        <w:spacing w:before="160"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征集文件是用以阐明所需服务、征集程序和合同格式的规范性文件。征集文</w:t>
      </w:r>
      <w:r>
        <w:rPr>
          <w:rFonts w:hint="eastAsia" w:ascii="宋体" w:hAnsi="宋体" w:eastAsia="宋体" w:cs="宋体"/>
          <w:sz w:val="24"/>
          <w:highlight w:val="none"/>
        </w:rPr>
        <w:t>件主要由以下部分组成：</w:t>
      </w:r>
    </w:p>
    <w:p w14:paraId="14746721">
      <w:pPr>
        <w:pStyle w:val="38"/>
        <w:numPr>
          <w:ilvl w:val="0"/>
          <w:numId w:val="13"/>
        </w:numPr>
        <w:shd w:val="clear" w:color="auto" w:fill="auto"/>
        <w:tabs>
          <w:tab w:val="left" w:pos="1480"/>
        </w:tabs>
        <w:spacing w:before="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征集公告；</w:t>
      </w:r>
    </w:p>
    <w:p w14:paraId="13225FBA">
      <w:pPr>
        <w:pStyle w:val="38"/>
        <w:numPr>
          <w:ilvl w:val="0"/>
          <w:numId w:val="13"/>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供应商须知前附表；</w:t>
      </w:r>
    </w:p>
    <w:p w14:paraId="70AD2E51">
      <w:pPr>
        <w:pStyle w:val="38"/>
        <w:numPr>
          <w:ilvl w:val="0"/>
          <w:numId w:val="13"/>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供应商应当提交的资格、资信等证明文件；</w:t>
      </w:r>
    </w:p>
    <w:p w14:paraId="19036721">
      <w:pPr>
        <w:pStyle w:val="38"/>
        <w:numPr>
          <w:ilvl w:val="0"/>
          <w:numId w:val="13"/>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采购需求；</w:t>
      </w:r>
    </w:p>
    <w:p w14:paraId="550D3471">
      <w:pPr>
        <w:pStyle w:val="38"/>
        <w:numPr>
          <w:ilvl w:val="0"/>
          <w:numId w:val="13"/>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评审办法；</w:t>
      </w:r>
    </w:p>
    <w:p w14:paraId="31A2F711">
      <w:pPr>
        <w:pStyle w:val="38"/>
        <w:numPr>
          <w:ilvl w:val="0"/>
          <w:numId w:val="13"/>
        </w:numPr>
        <w:shd w:val="clear" w:color="auto" w:fill="auto"/>
        <w:tabs>
          <w:tab w:val="left" w:pos="1480"/>
        </w:tabs>
        <w:spacing w:before="14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供应商须知；</w:t>
      </w:r>
    </w:p>
    <w:p w14:paraId="32A96705">
      <w:pPr>
        <w:pStyle w:val="38"/>
        <w:numPr>
          <w:ilvl w:val="0"/>
          <w:numId w:val="13"/>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开启、确定入围供应商、确定成交供应商；</w:t>
      </w:r>
    </w:p>
    <w:p w14:paraId="4CC9A24F">
      <w:pPr>
        <w:pStyle w:val="38"/>
        <w:numPr>
          <w:ilvl w:val="0"/>
          <w:numId w:val="13"/>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纪律和监督；</w:t>
      </w:r>
    </w:p>
    <w:p w14:paraId="55341701">
      <w:pPr>
        <w:pStyle w:val="38"/>
        <w:numPr>
          <w:ilvl w:val="0"/>
          <w:numId w:val="13"/>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封闭式框架协议、政府采购合同书；</w:t>
      </w:r>
    </w:p>
    <w:p w14:paraId="13D7CD89">
      <w:pPr>
        <w:pStyle w:val="38"/>
        <w:numPr>
          <w:ilvl w:val="0"/>
          <w:numId w:val="13"/>
        </w:numPr>
        <w:shd w:val="clear" w:color="auto" w:fill="auto"/>
        <w:tabs>
          <w:tab w:val="left" w:pos="1600"/>
        </w:tabs>
        <w:spacing w:before="161"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响应文件格式；</w:t>
      </w:r>
    </w:p>
    <w:p w14:paraId="6CF037C6">
      <w:pPr>
        <w:pStyle w:val="38"/>
        <w:numPr>
          <w:ilvl w:val="0"/>
          <w:numId w:val="13"/>
        </w:numPr>
        <w:shd w:val="clear" w:color="auto" w:fill="auto"/>
        <w:tabs>
          <w:tab w:val="left" w:pos="1600"/>
        </w:tabs>
        <w:spacing w:before="160"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用户反馈和评价机制</w:t>
      </w:r>
    </w:p>
    <w:p w14:paraId="75C9E429">
      <w:pPr>
        <w:pStyle w:val="38"/>
        <w:numPr>
          <w:ilvl w:val="0"/>
          <w:numId w:val="13"/>
        </w:numPr>
        <w:shd w:val="clear" w:color="auto" w:fill="auto"/>
        <w:tabs>
          <w:tab w:val="left" w:pos="1600"/>
        </w:tabs>
        <w:spacing w:before="161"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供应商须知前附表规定的其他材料。</w:t>
      </w:r>
    </w:p>
    <w:p w14:paraId="3BEF2EB6">
      <w:pPr>
        <w:pStyle w:val="38"/>
        <w:numPr>
          <w:ilvl w:val="2"/>
          <w:numId w:val="12"/>
        </w:numPr>
        <w:shd w:val="clear" w:color="auto" w:fill="auto"/>
        <w:tabs>
          <w:tab w:val="left" w:pos="1659"/>
        </w:tabs>
        <w:spacing w:before="160"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pacing w:val="-10"/>
          <w:sz w:val="24"/>
          <w:highlight w:val="none"/>
        </w:rPr>
        <w:t xml:space="preserve">根据本章第 </w:t>
      </w:r>
      <w:r>
        <w:rPr>
          <w:rFonts w:hint="eastAsia" w:ascii="宋体" w:hAnsi="宋体" w:eastAsia="宋体" w:cs="宋体"/>
          <w:sz w:val="24"/>
          <w:highlight w:val="none"/>
        </w:rPr>
        <w:t>10.2</w:t>
      </w:r>
      <w:r>
        <w:rPr>
          <w:rFonts w:hint="eastAsia" w:ascii="宋体" w:hAnsi="宋体" w:eastAsia="宋体" w:cs="宋体"/>
          <w:spacing w:val="-9"/>
          <w:sz w:val="24"/>
          <w:highlight w:val="none"/>
        </w:rPr>
        <w:t xml:space="preserve"> 款对征集文件所作的澄清和修改，构成征集文件的组成部</w:t>
      </w:r>
      <w:r>
        <w:rPr>
          <w:rFonts w:hint="eastAsia" w:ascii="宋体" w:hAnsi="宋体" w:eastAsia="宋体" w:cs="宋体"/>
          <w:sz w:val="24"/>
          <w:highlight w:val="none"/>
        </w:rPr>
        <w:t>分。</w:t>
      </w:r>
    </w:p>
    <w:p w14:paraId="17A13AEF">
      <w:pPr>
        <w:pStyle w:val="38"/>
        <w:numPr>
          <w:ilvl w:val="2"/>
          <w:numId w:val="12"/>
        </w:numPr>
        <w:shd w:val="clear" w:color="auto" w:fill="auto"/>
        <w:tabs>
          <w:tab w:val="left" w:pos="1659"/>
        </w:tabs>
        <w:spacing w:before="1" w:after="0" w:line="364" w:lineRule="auto"/>
        <w:ind w:left="398" w:right="54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除非有特殊要求，征集文件不单独提供项目所在地的自然环境、气候条件、</w:t>
      </w:r>
      <w:r>
        <w:rPr>
          <w:rFonts w:hint="eastAsia" w:ascii="宋体" w:hAnsi="宋体" w:eastAsia="宋体" w:cs="宋体"/>
          <w:sz w:val="24"/>
          <w:highlight w:val="none"/>
        </w:rPr>
        <w:t>公用设施等情况，供应商被视为熟悉上述与履行合同有关的一切情况。</w:t>
      </w:r>
    </w:p>
    <w:p w14:paraId="07C1F48D">
      <w:pPr>
        <w:pStyle w:val="38"/>
        <w:numPr>
          <w:ilvl w:val="1"/>
          <w:numId w:val="12"/>
        </w:numPr>
        <w:shd w:val="clear" w:color="auto" w:fill="auto"/>
        <w:tabs>
          <w:tab w:val="left" w:pos="1419"/>
        </w:tabs>
        <w:spacing w:before="2"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征集文件的澄清和修改</w:t>
      </w:r>
    </w:p>
    <w:p w14:paraId="7F3D28E0">
      <w:pPr>
        <w:pStyle w:val="38"/>
        <w:numPr>
          <w:ilvl w:val="2"/>
          <w:numId w:val="12"/>
        </w:numPr>
        <w:shd w:val="clear" w:color="auto" w:fill="auto"/>
        <w:tabs>
          <w:tab w:val="left" w:pos="1721"/>
        </w:tabs>
        <w:spacing w:before="160"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征集人可以对征集文件进行必要的澄清、修改或补充。征集文件的澄清、</w:t>
      </w:r>
      <w:r>
        <w:rPr>
          <w:rFonts w:hint="eastAsia" w:ascii="宋体" w:hAnsi="宋体" w:eastAsia="宋体" w:cs="宋体"/>
          <w:spacing w:val="-4"/>
          <w:sz w:val="24"/>
          <w:highlight w:val="none"/>
        </w:rPr>
        <w:t>修改或补充文件将在吉林省政府采购网发布。澄清和修改或补充文件一经发布，视为供</w:t>
      </w:r>
      <w:r>
        <w:rPr>
          <w:rFonts w:hint="eastAsia" w:ascii="宋体" w:hAnsi="宋体" w:eastAsia="宋体" w:cs="宋体"/>
          <w:spacing w:val="-7"/>
          <w:sz w:val="24"/>
          <w:highlight w:val="none"/>
        </w:rPr>
        <w:t>应商已收到。澄清或者修改的内容可能影响投标文件编制的，征集人或者采购代理机构</w:t>
      </w:r>
      <w:r>
        <w:rPr>
          <w:rFonts w:hint="eastAsia" w:ascii="宋体" w:hAnsi="宋体" w:eastAsia="宋体" w:cs="宋体"/>
          <w:spacing w:val="-4"/>
          <w:sz w:val="24"/>
          <w:highlight w:val="none"/>
        </w:rPr>
        <w:t xml:space="preserve">应当在响应截止时间和开启时间 </w:t>
      </w:r>
      <w:r>
        <w:rPr>
          <w:rFonts w:hint="eastAsia" w:ascii="宋体" w:hAnsi="宋体" w:eastAsia="宋体" w:cs="宋体"/>
          <w:sz w:val="24"/>
          <w:highlight w:val="none"/>
        </w:rPr>
        <w:t>15</w:t>
      </w:r>
      <w:r>
        <w:rPr>
          <w:rFonts w:hint="eastAsia" w:ascii="宋体" w:hAnsi="宋体" w:eastAsia="宋体" w:cs="宋体"/>
          <w:spacing w:val="-20"/>
          <w:sz w:val="24"/>
          <w:highlight w:val="none"/>
        </w:rPr>
        <w:t xml:space="preserve"> 日前发布，不足 </w:t>
      </w:r>
      <w:r>
        <w:rPr>
          <w:rFonts w:hint="eastAsia" w:ascii="宋体" w:hAnsi="宋体" w:eastAsia="宋体" w:cs="宋体"/>
          <w:sz w:val="24"/>
          <w:highlight w:val="none"/>
        </w:rPr>
        <w:t>15</w:t>
      </w:r>
      <w:r>
        <w:rPr>
          <w:rFonts w:hint="eastAsia" w:ascii="宋体" w:hAnsi="宋体" w:eastAsia="宋体" w:cs="宋体"/>
          <w:spacing w:val="-9"/>
          <w:sz w:val="24"/>
          <w:highlight w:val="none"/>
        </w:rPr>
        <w:t xml:space="preserve"> 日的顺延提交响应文件的截止时</w:t>
      </w:r>
      <w:r>
        <w:rPr>
          <w:rFonts w:hint="eastAsia" w:ascii="宋体" w:hAnsi="宋体" w:eastAsia="宋体" w:cs="宋体"/>
          <w:sz w:val="24"/>
          <w:highlight w:val="none"/>
        </w:rPr>
        <w:t>间。</w:t>
      </w:r>
    </w:p>
    <w:p w14:paraId="634C61A3">
      <w:pPr>
        <w:pStyle w:val="38"/>
        <w:numPr>
          <w:ilvl w:val="2"/>
          <w:numId w:val="12"/>
        </w:numPr>
        <w:shd w:val="clear" w:color="auto" w:fill="auto"/>
        <w:tabs>
          <w:tab w:val="left" w:pos="1721"/>
        </w:tabs>
        <w:spacing w:before="3"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z w:val="24"/>
          <w:highlight w:val="none"/>
        </w:rPr>
        <w:t>征集文件的澄清、修改、补充文件均构成征集文件的组成部分，对所有供应商具有约束力。</w:t>
      </w:r>
    </w:p>
    <w:p w14:paraId="33AC9715">
      <w:pPr>
        <w:pStyle w:val="38"/>
        <w:numPr>
          <w:ilvl w:val="2"/>
          <w:numId w:val="12"/>
        </w:numPr>
        <w:shd w:val="clear" w:color="auto" w:fill="auto"/>
        <w:tabs>
          <w:tab w:val="left" w:pos="1721"/>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征集人可在响应截止时间和开启时间前，根据采购具体情况，延长响应截</w:t>
      </w:r>
      <w:r>
        <w:rPr>
          <w:rFonts w:hint="eastAsia" w:ascii="宋体" w:hAnsi="宋体" w:eastAsia="宋体" w:cs="宋体"/>
          <w:spacing w:val="-5"/>
          <w:sz w:val="24"/>
          <w:highlight w:val="none"/>
        </w:rPr>
        <w:t>止时间和开启时间，变更公告在吉林省政府采购网</w:t>
      </w:r>
      <w:r>
        <w:rPr>
          <w:rFonts w:hint="eastAsia" w:ascii="宋体" w:hAnsi="宋体" w:eastAsia="宋体" w:cs="宋体"/>
          <w:spacing w:val="-5"/>
          <w:sz w:val="24"/>
          <w:highlight w:val="none"/>
          <w:lang w:eastAsia="zh-CN"/>
        </w:rPr>
        <w:t>、</w:t>
      </w:r>
      <w:r>
        <w:rPr>
          <w:rFonts w:hint="eastAsia" w:ascii="宋体" w:hAnsi="宋体" w:eastAsia="宋体" w:cs="宋体"/>
          <w:spacing w:val="-5"/>
          <w:sz w:val="24"/>
          <w:highlight w:val="none"/>
          <w:lang w:val="en-US" w:eastAsia="zh-CN"/>
        </w:rPr>
        <w:t>中国政府采购网上</w:t>
      </w:r>
      <w:r>
        <w:rPr>
          <w:rFonts w:hint="eastAsia" w:ascii="宋体" w:hAnsi="宋体" w:eastAsia="宋体" w:cs="宋体"/>
          <w:spacing w:val="-5"/>
          <w:sz w:val="24"/>
          <w:highlight w:val="none"/>
        </w:rPr>
        <w:t>发布，变更公告一经发布，视为供应</w:t>
      </w:r>
      <w:r>
        <w:rPr>
          <w:rFonts w:hint="eastAsia" w:ascii="宋体" w:hAnsi="宋体" w:eastAsia="宋体" w:cs="宋体"/>
          <w:sz w:val="24"/>
          <w:highlight w:val="none"/>
        </w:rPr>
        <w:t>商已收到。</w:t>
      </w:r>
    </w:p>
    <w:p w14:paraId="0958901A">
      <w:pPr>
        <w:pStyle w:val="38"/>
        <w:numPr>
          <w:ilvl w:val="2"/>
          <w:numId w:val="12"/>
        </w:numPr>
        <w:shd w:val="clear" w:color="auto" w:fill="auto"/>
        <w:tabs>
          <w:tab w:val="left" w:pos="1659"/>
        </w:tabs>
        <w:spacing w:before="2"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征集文件的澄清或者修改在同一内容的表述上不一致时，以最后发出的内容</w:t>
      </w:r>
      <w:r>
        <w:rPr>
          <w:rFonts w:hint="eastAsia" w:ascii="宋体" w:hAnsi="宋体" w:eastAsia="宋体" w:cs="宋体"/>
          <w:sz w:val="24"/>
          <w:highlight w:val="none"/>
        </w:rPr>
        <w:t>为准。</w:t>
      </w:r>
    </w:p>
    <w:p w14:paraId="4646BD93">
      <w:pPr>
        <w:pStyle w:val="8"/>
        <w:numPr>
          <w:ilvl w:val="0"/>
          <w:numId w:val="14"/>
        </w:numPr>
        <w:shd w:val="clear" w:color="auto" w:fill="auto"/>
        <w:tabs>
          <w:tab w:val="left" w:pos="761"/>
        </w:tabs>
        <w:spacing w:before="1" w:after="0" w:line="240" w:lineRule="auto"/>
        <w:ind w:left="760" w:right="0" w:hanging="363"/>
        <w:jc w:val="left"/>
        <w:rPr>
          <w:rFonts w:hint="eastAsia" w:ascii="宋体" w:hAnsi="宋体" w:eastAsia="宋体" w:cs="宋体"/>
          <w:highlight w:val="none"/>
        </w:rPr>
      </w:pPr>
      <w:bookmarkStart w:id="35" w:name="_bookmark20"/>
      <w:bookmarkEnd w:id="35"/>
      <w:bookmarkStart w:id="36" w:name="11.响应文件的组成"/>
      <w:bookmarkEnd w:id="36"/>
      <w:bookmarkStart w:id="37" w:name="_bookmark20"/>
      <w:bookmarkEnd w:id="37"/>
      <w:r>
        <w:rPr>
          <w:rFonts w:hint="eastAsia" w:ascii="宋体" w:hAnsi="宋体" w:eastAsia="宋体" w:cs="宋体"/>
          <w:highlight w:val="none"/>
        </w:rPr>
        <w:t>响应文件的组成</w:t>
      </w:r>
    </w:p>
    <w:p w14:paraId="6FEB2760">
      <w:pPr>
        <w:pStyle w:val="38"/>
        <w:numPr>
          <w:ilvl w:val="1"/>
          <w:numId w:val="14"/>
        </w:numPr>
        <w:shd w:val="clear" w:color="auto" w:fill="auto"/>
        <w:tabs>
          <w:tab w:val="left" w:pos="1419"/>
        </w:tabs>
        <w:spacing w:before="16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6"/>
          <w:sz w:val="24"/>
          <w:highlight w:val="none"/>
        </w:rPr>
        <w:t>供应商应按照征集文件的要求编制响应文件，并保证其真实性、准确性以及完</w:t>
      </w:r>
      <w:r>
        <w:rPr>
          <w:rFonts w:hint="eastAsia" w:ascii="宋体" w:hAnsi="宋体" w:eastAsia="宋体" w:cs="宋体"/>
          <w:sz w:val="24"/>
          <w:highlight w:val="none"/>
        </w:rPr>
        <w:t>整性，按照征集文件要求提交全部资料并做出实质性响应。</w:t>
      </w:r>
    </w:p>
    <w:p w14:paraId="50A71A62">
      <w:pPr>
        <w:pStyle w:val="38"/>
        <w:numPr>
          <w:ilvl w:val="1"/>
          <w:numId w:val="14"/>
        </w:numPr>
        <w:shd w:val="clear" w:color="auto" w:fill="auto"/>
        <w:tabs>
          <w:tab w:val="left" w:pos="1419"/>
        </w:tabs>
        <w:spacing w:before="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响应文件由资格审查部分、商务部分、技术部分组成：</w:t>
      </w:r>
    </w:p>
    <w:p w14:paraId="6DCB6707">
      <w:pPr>
        <w:pStyle w:val="38"/>
        <w:numPr>
          <w:ilvl w:val="1"/>
          <w:numId w:val="14"/>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资格审查部分（第三章资格证明文件要求的内容）</w:t>
      </w:r>
    </w:p>
    <w:p w14:paraId="33A9B1C9">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营业执照或登记证书等；</w:t>
      </w:r>
    </w:p>
    <w:p w14:paraId="474779FC">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3C5655F1">
      <w:pPr>
        <w:pStyle w:val="38"/>
        <w:numPr>
          <w:ilvl w:val="2"/>
          <w:numId w:val="14"/>
        </w:numPr>
        <w:shd w:val="clear" w:color="auto" w:fill="auto"/>
        <w:tabs>
          <w:tab w:val="left" w:pos="1600"/>
        </w:tabs>
        <w:spacing w:before="140"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资格证书（如有）；</w:t>
      </w:r>
    </w:p>
    <w:p w14:paraId="301EC88F">
      <w:pPr>
        <w:pStyle w:val="38"/>
        <w:numPr>
          <w:ilvl w:val="2"/>
          <w:numId w:val="14"/>
        </w:numPr>
        <w:shd w:val="clear" w:color="auto" w:fill="auto"/>
        <w:tabs>
          <w:tab w:val="left" w:pos="1600"/>
        </w:tabs>
        <w:spacing w:before="160"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声明函(见第十章附件1)</w:t>
      </w:r>
    </w:p>
    <w:p w14:paraId="10088118">
      <w:pPr>
        <w:pStyle w:val="38"/>
        <w:numPr>
          <w:ilvl w:val="2"/>
          <w:numId w:val="14"/>
        </w:numPr>
        <w:shd w:val="clear" w:color="auto" w:fill="auto"/>
        <w:tabs>
          <w:tab w:val="left" w:pos="1600"/>
        </w:tabs>
        <w:spacing w:before="161" w:after="0" w:line="240" w:lineRule="auto"/>
        <w:ind w:left="1599" w:right="0" w:hanging="722"/>
        <w:jc w:val="left"/>
        <w:rPr>
          <w:rFonts w:hint="eastAsia" w:ascii="宋体" w:hAnsi="宋体" w:eastAsia="宋体" w:cs="宋体"/>
          <w:sz w:val="24"/>
          <w:highlight w:val="none"/>
        </w:rPr>
      </w:pPr>
      <w:r>
        <w:rPr>
          <w:rFonts w:hint="eastAsia" w:ascii="宋体" w:hAnsi="宋体" w:eastAsia="宋体" w:cs="宋体"/>
          <w:sz w:val="24"/>
          <w:highlight w:val="none"/>
        </w:rPr>
        <w:t>征集文件要求的其他资格证明材料。</w:t>
      </w:r>
    </w:p>
    <w:p w14:paraId="3D3F2EBF">
      <w:pPr>
        <w:pStyle w:val="38"/>
        <w:numPr>
          <w:ilvl w:val="1"/>
          <w:numId w:val="14"/>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商务部分</w:t>
      </w:r>
    </w:p>
    <w:p w14:paraId="2EE7CAE3">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投标函；</w:t>
      </w:r>
    </w:p>
    <w:p w14:paraId="474D465B">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法定代表人身份证明；</w:t>
      </w:r>
    </w:p>
    <w:p w14:paraId="64E6E04B">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法定代表人授权委托书；</w:t>
      </w:r>
    </w:p>
    <w:p w14:paraId="2545C771">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响应报价：</w:t>
      </w:r>
    </w:p>
    <w:p w14:paraId="4B29456B">
      <w:pPr>
        <w:pStyle w:val="38"/>
        <w:numPr>
          <w:ilvl w:val="0"/>
          <w:numId w:val="15"/>
        </w:numPr>
        <w:shd w:val="clear" w:color="auto" w:fill="auto"/>
        <w:tabs>
          <w:tab w:val="left" w:pos="1480"/>
        </w:tabs>
        <w:spacing w:before="161" w:after="0" w:line="364" w:lineRule="auto"/>
        <w:ind w:left="398" w:right="533" w:firstLine="480"/>
        <w:jc w:val="left"/>
        <w:rPr>
          <w:rFonts w:hint="eastAsia" w:ascii="宋体" w:hAnsi="宋体" w:eastAsia="宋体" w:cs="宋体"/>
          <w:sz w:val="24"/>
          <w:highlight w:val="none"/>
        </w:rPr>
      </w:pPr>
      <w:r>
        <w:rPr>
          <w:rFonts w:hint="eastAsia" w:ascii="宋体" w:hAnsi="宋体" w:eastAsia="宋体" w:cs="宋体"/>
          <w:spacing w:val="-4"/>
          <w:sz w:val="24"/>
          <w:highlight w:val="none"/>
        </w:rPr>
        <w:t>报价一览表。是分项报价明细表的汇总表，响应报价</w:t>
      </w:r>
      <w:r>
        <w:rPr>
          <w:rFonts w:hint="eastAsia" w:ascii="宋体" w:hAnsi="宋体" w:eastAsia="宋体" w:cs="宋体"/>
          <w:sz w:val="24"/>
          <w:highlight w:val="none"/>
        </w:rPr>
        <w:t>（即响应报价总计金额</w:t>
      </w:r>
      <w:r>
        <w:rPr>
          <w:rFonts w:hint="eastAsia" w:ascii="宋体" w:hAnsi="宋体" w:eastAsia="宋体" w:cs="宋体"/>
          <w:spacing w:val="-15"/>
          <w:sz w:val="24"/>
          <w:highlight w:val="none"/>
        </w:rPr>
        <w:t xml:space="preserve">） </w:t>
      </w:r>
      <w:r>
        <w:rPr>
          <w:rFonts w:hint="eastAsia" w:ascii="宋体" w:hAnsi="宋体" w:eastAsia="宋体" w:cs="宋体"/>
          <w:sz w:val="24"/>
          <w:highlight w:val="none"/>
        </w:rPr>
        <w:t>为各个分项报价金额之和。</w:t>
      </w:r>
    </w:p>
    <w:p w14:paraId="23A7B9A1">
      <w:pPr>
        <w:pStyle w:val="38"/>
        <w:numPr>
          <w:ilvl w:val="0"/>
          <w:numId w:val="15"/>
        </w:numPr>
        <w:shd w:val="clear" w:color="auto" w:fill="auto"/>
        <w:tabs>
          <w:tab w:val="left" w:pos="1484"/>
        </w:tabs>
        <w:spacing w:before="1" w:after="0" w:line="364" w:lineRule="auto"/>
        <w:ind w:left="398" w:right="531" w:firstLine="480"/>
        <w:jc w:val="both"/>
        <w:rPr>
          <w:rFonts w:hint="eastAsia" w:ascii="宋体" w:hAnsi="宋体" w:eastAsia="宋体" w:cs="宋体"/>
          <w:sz w:val="24"/>
          <w:highlight w:val="none"/>
        </w:rPr>
      </w:pPr>
      <w:r>
        <w:rPr>
          <w:rFonts w:hint="eastAsia" w:ascii="宋体" w:hAnsi="宋体" w:eastAsia="宋体" w:cs="宋体"/>
          <w:sz w:val="24"/>
          <w:highlight w:val="none"/>
        </w:rPr>
        <w:t>分项报价明细表。各分项报价小计名称应当与《报价一览表》中费用名称、金额对应，供应商应当对分项报价明细表中各分项逐一报价，无此项报价的不得删除、</w:t>
      </w:r>
      <w:r>
        <w:rPr>
          <w:rFonts w:hint="eastAsia" w:ascii="宋体" w:hAnsi="宋体" w:eastAsia="宋体" w:cs="宋体"/>
          <w:spacing w:val="-7"/>
          <w:sz w:val="24"/>
          <w:highlight w:val="none"/>
        </w:rPr>
        <w:t>修改报价项，可用阿拉伯数字“</w:t>
      </w:r>
      <w:r>
        <w:rPr>
          <w:rFonts w:hint="eastAsia" w:ascii="宋体" w:hAnsi="宋体" w:eastAsia="宋体" w:cs="宋体"/>
          <w:spacing w:val="-5"/>
          <w:sz w:val="24"/>
          <w:highlight w:val="none"/>
        </w:rPr>
        <w:t>0.00</w:t>
      </w:r>
      <w:r>
        <w:rPr>
          <w:rFonts w:hint="eastAsia" w:ascii="宋体" w:hAnsi="宋体" w:eastAsia="宋体" w:cs="宋体"/>
          <w:spacing w:val="-12"/>
          <w:sz w:val="24"/>
          <w:highlight w:val="none"/>
        </w:rPr>
        <w:t xml:space="preserve">”表示，供应商认为《分项报价明细表》有漏项的， </w:t>
      </w:r>
      <w:r>
        <w:rPr>
          <w:rFonts w:hint="eastAsia" w:ascii="宋体" w:hAnsi="宋体" w:eastAsia="宋体" w:cs="宋体"/>
          <w:sz w:val="24"/>
          <w:highlight w:val="none"/>
        </w:rPr>
        <w:t>可以增加分项报价。</w:t>
      </w:r>
    </w:p>
    <w:p w14:paraId="5741F45C">
      <w:pPr>
        <w:pStyle w:val="38"/>
        <w:numPr>
          <w:ilvl w:val="0"/>
          <w:numId w:val="15"/>
        </w:numPr>
        <w:shd w:val="clear" w:color="auto" w:fill="auto"/>
        <w:tabs>
          <w:tab w:val="left" w:pos="1484"/>
        </w:tabs>
        <w:spacing w:before="2"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报价需要说明的其他文件、材料。供应商认为需要对《报价一览表》、《分项报价明细表》中有关报价进一步说明或者证明其报价的文件和材料等。</w:t>
      </w:r>
    </w:p>
    <w:p w14:paraId="5D013E65">
      <w:pPr>
        <w:pStyle w:val="38"/>
        <w:numPr>
          <w:ilvl w:val="2"/>
          <w:numId w:val="14"/>
        </w:numPr>
        <w:shd w:val="clear" w:color="auto" w:fill="auto"/>
        <w:tabs>
          <w:tab w:val="left" w:pos="1659"/>
        </w:tabs>
        <w:spacing w:before="2"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供应商同类项目实施情况一览表（若有）；</w:t>
      </w:r>
    </w:p>
    <w:p w14:paraId="7A9C3360">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商务响应表；</w:t>
      </w:r>
    </w:p>
    <w:p w14:paraId="6D770BFF">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联合投标协议书（若有）；</w:t>
      </w:r>
    </w:p>
    <w:p w14:paraId="10E86F0C">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联合投标授权委托书（若有）；</w:t>
      </w:r>
    </w:p>
    <w:p w14:paraId="17E96EF4">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残疾人福利性单位声明函（若有）；</w:t>
      </w:r>
    </w:p>
    <w:p w14:paraId="56D1C71A">
      <w:pPr>
        <w:pStyle w:val="38"/>
        <w:numPr>
          <w:ilvl w:val="2"/>
          <w:numId w:val="14"/>
        </w:numPr>
        <w:shd w:val="clear" w:color="auto" w:fill="auto"/>
        <w:tabs>
          <w:tab w:val="left" w:pos="1779"/>
        </w:tabs>
        <w:spacing w:before="160"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中小企业声明函（若有）；</w:t>
      </w:r>
    </w:p>
    <w:p w14:paraId="1221DBAC">
      <w:pPr>
        <w:pStyle w:val="38"/>
        <w:numPr>
          <w:ilvl w:val="2"/>
          <w:numId w:val="14"/>
        </w:numPr>
        <w:shd w:val="clear" w:color="auto" w:fill="auto"/>
        <w:tabs>
          <w:tab w:val="left" w:pos="1779"/>
        </w:tabs>
        <w:spacing w:before="161"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监狱企业的证明（若有）；</w:t>
      </w:r>
    </w:p>
    <w:p w14:paraId="193190E8">
      <w:pPr>
        <w:pStyle w:val="38"/>
        <w:numPr>
          <w:ilvl w:val="2"/>
          <w:numId w:val="14"/>
        </w:numPr>
        <w:shd w:val="clear" w:color="auto" w:fill="auto"/>
        <w:tabs>
          <w:tab w:val="left" w:pos="1779"/>
        </w:tabs>
        <w:spacing w:before="160"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节能、环保等的资质证书或者文件（若有）；</w:t>
      </w:r>
    </w:p>
    <w:p w14:paraId="1F8E230C">
      <w:pPr>
        <w:pStyle w:val="38"/>
        <w:numPr>
          <w:ilvl w:val="2"/>
          <w:numId w:val="14"/>
        </w:numPr>
        <w:shd w:val="clear" w:color="auto" w:fill="auto"/>
        <w:tabs>
          <w:tab w:val="left" w:pos="1779"/>
        </w:tabs>
        <w:spacing w:before="161"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征集文件商务评审办法中要求提交的相关证明材料（若有）；</w:t>
      </w:r>
    </w:p>
    <w:p w14:paraId="372077B2">
      <w:pPr>
        <w:pStyle w:val="38"/>
        <w:numPr>
          <w:ilvl w:val="2"/>
          <w:numId w:val="14"/>
        </w:numPr>
        <w:shd w:val="clear" w:color="auto" w:fill="auto"/>
        <w:tabs>
          <w:tab w:val="left" w:pos="1779"/>
        </w:tabs>
        <w:spacing w:before="160"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供应商认为应介绍或者提交的资料和文件（若有）。</w:t>
      </w:r>
    </w:p>
    <w:p w14:paraId="7F54C7B4">
      <w:pPr>
        <w:pStyle w:val="38"/>
        <w:numPr>
          <w:ilvl w:val="1"/>
          <w:numId w:val="14"/>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技术部分</w:t>
      </w:r>
    </w:p>
    <w:p w14:paraId="646CA4C6">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对本项目服务总体要求的理解；</w:t>
      </w:r>
    </w:p>
    <w:p w14:paraId="6CE69730">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服务方案；</w:t>
      </w:r>
    </w:p>
    <w:p w14:paraId="4FF68137">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应急服务措施；</w:t>
      </w:r>
    </w:p>
    <w:p w14:paraId="25E63E47">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59D28FA7">
      <w:pPr>
        <w:pStyle w:val="38"/>
        <w:numPr>
          <w:ilvl w:val="2"/>
          <w:numId w:val="14"/>
        </w:numPr>
        <w:shd w:val="clear" w:color="auto" w:fill="auto"/>
        <w:tabs>
          <w:tab w:val="left" w:pos="1659"/>
        </w:tabs>
        <w:spacing w:before="14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服务质量保障措施；</w:t>
      </w:r>
    </w:p>
    <w:p w14:paraId="60C4BF30">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项目实施进度计划；</w:t>
      </w:r>
    </w:p>
    <w:p w14:paraId="0DEC51FD">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风险控制及措施；</w:t>
      </w:r>
    </w:p>
    <w:p w14:paraId="1006D0A7">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服务响应表；</w:t>
      </w:r>
    </w:p>
    <w:p w14:paraId="58220638">
      <w:pPr>
        <w:pStyle w:val="38"/>
        <w:numPr>
          <w:ilvl w:val="2"/>
          <w:numId w:val="14"/>
        </w:numPr>
        <w:shd w:val="clear" w:color="auto" w:fill="auto"/>
        <w:tabs>
          <w:tab w:val="left" w:pos="1659"/>
        </w:tabs>
        <w:spacing w:before="161"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项目实施人员（主要从业人员及其技术资格）一览表；</w:t>
      </w:r>
    </w:p>
    <w:p w14:paraId="6C48B48B">
      <w:pPr>
        <w:pStyle w:val="38"/>
        <w:numPr>
          <w:ilvl w:val="2"/>
          <w:numId w:val="14"/>
        </w:numPr>
        <w:shd w:val="clear" w:color="auto" w:fill="auto"/>
        <w:tabs>
          <w:tab w:val="left" w:pos="1659"/>
        </w:tabs>
        <w:spacing w:before="160" w:after="0" w:line="240" w:lineRule="auto"/>
        <w:ind w:left="1658" w:right="0" w:hanging="781"/>
        <w:jc w:val="left"/>
        <w:rPr>
          <w:rFonts w:hint="eastAsia" w:ascii="宋体" w:hAnsi="宋体" w:eastAsia="宋体" w:cs="宋体"/>
          <w:sz w:val="24"/>
          <w:highlight w:val="none"/>
        </w:rPr>
      </w:pPr>
      <w:r>
        <w:rPr>
          <w:rFonts w:hint="eastAsia" w:ascii="宋体" w:hAnsi="宋体" w:eastAsia="宋体" w:cs="宋体"/>
          <w:sz w:val="24"/>
          <w:highlight w:val="none"/>
        </w:rPr>
        <w:t>符合征集文件规定的技术资料。</w:t>
      </w:r>
    </w:p>
    <w:p w14:paraId="138D0C8C">
      <w:pPr>
        <w:pStyle w:val="38"/>
        <w:numPr>
          <w:ilvl w:val="2"/>
          <w:numId w:val="14"/>
        </w:numPr>
        <w:shd w:val="clear" w:color="auto" w:fill="auto"/>
        <w:tabs>
          <w:tab w:val="left" w:pos="1722"/>
        </w:tabs>
        <w:spacing w:before="161" w:after="0" w:line="364" w:lineRule="auto"/>
        <w:ind w:left="398" w:right="658" w:firstLine="482"/>
        <w:jc w:val="left"/>
        <w:rPr>
          <w:rFonts w:hint="eastAsia" w:ascii="宋体" w:hAnsi="宋体" w:eastAsia="宋体" w:cs="宋体"/>
          <w:sz w:val="24"/>
          <w:highlight w:val="none"/>
        </w:rPr>
      </w:pPr>
      <w:r>
        <w:rPr>
          <w:rFonts w:hint="eastAsia" w:ascii="宋体" w:hAnsi="宋体" w:eastAsia="宋体" w:cs="宋体"/>
          <w:sz w:val="24"/>
          <w:highlight w:val="none"/>
        </w:rPr>
        <w:t>证明服务与征集文件要求相一致的文件可以是文字资料、图纸和数据，主要包括内容：</w:t>
      </w:r>
    </w:p>
    <w:p w14:paraId="67C5FB3F">
      <w:pPr>
        <w:pStyle w:val="38"/>
        <w:numPr>
          <w:ilvl w:val="0"/>
          <w:numId w:val="16"/>
        </w:numPr>
        <w:shd w:val="clear" w:color="auto" w:fill="auto"/>
        <w:tabs>
          <w:tab w:val="left" w:pos="1482"/>
        </w:tabs>
        <w:spacing w:before="1" w:after="0" w:line="240" w:lineRule="auto"/>
        <w:ind w:left="1481" w:right="0" w:hanging="602"/>
        <w:jc w:val="left"/>
        <w:rPr>
          <w:rFonts w:hint="eastAsia" w:ascii="宋体" w:hAnsi="宋体" w:eastAsia="宋体" w:cs="宋体"/>
          <w:sz w:val="24"/>
          <w:highlight w:val="none"/>
        </w:rPr>
      </w:pPr>
      <w:r>
        <w:rPr>
          <w:rFonts w:hint="eastAsia" w:ascii="宋体" w:hAnsi="宋体" w:eastAsia="宋体" w:cs="宋体"/>
          <w:sz w:val="24"/>
          <w:highlight w:val="none"/>
        </w:rPr>
        <w:t>服务主要内容、指标要求；</w:t>
      </w:r>
    </w:p>
    <w:p w14:paraId="3760A9DB">
      <w:pPr>
        <w:pStyle w:val="38"/>
        <w:numPr>
          <w:ilvl w:val="0"/>
          <w:numId w:val="16"/>
        </w:numPr>
        <w:shd w:val="clear" w:color="auto" w:fill="auto"/>
        <w:tabs>
          <w:tab w:val="left" w:pos="1482"/>
        </w:tabs>
        <w:spacing w:before="160" w:after="0" w:line="240" w:lineRule="auto"/>
        <w:ind w:left="1481" w:right="0" w:hanging="602"/>
        <w:jc w:val="left"/>
        <w:rPr>
          <w:rFonts w:hint="eastAsia" w:ascii="宋体" w:hAnsi="宋体" w:eastAsia="宋体" w:cs="宋体"/>
          <w:sz w:val="24"/>
          <w:highlight w:val="none"/>
        </w:rPr>
      </w:pPr>
      <w:r>
        <w:rPr>
          <w:rFonts w:hint="eastAsia" w:ascii="宋体" w:hAnsi="宋体" w:eastAsia="宋体" w:cs="宋体"/>
          <w:sz w:val="24"/>
          <w:highlight w:val="none"/>
        </w:rPr>
        <w:t>保证在服务期内正常使用所必须的备品备件和专用工具清单；</w:t>
      </w:r>
    </w:p>
    <w:p w14:paraId="083BBDD4">
      <w:pPr>
        <w:pStyle w:val="38"/>
        <w:numPr>
          <w:ilvl w:val="0"/>
          <w:numId w:val="16"/>
        </w:numPr>
        <w:shd w:val="clear" w:color="auto" w:fill="auto"/>
        <w:tabs>
          <w:tab w:val="left" w:pos="1486"/>
        </w:tabs>
        <w:spacing w:before="161" w:after="0" w:line="364" w:lineRule="auto"/>
        <w:ind w:left="398" w:right="605" w:firstLine="482"/>
        <w:jc w:val="both"/>
        <w:rPr>
          <w:rFonts w:hint="eastAsia" w:ascii="宋体" w:hAnsi="宋体" w:eastAsia="宋体" w:cs="宋体"/>
          <w:sz w:val="24"/>
          <w:highlight w:val="none"/>
        </w:rPr>
      </w:pPr>
      <w:r>
        <w:rPr>
          <w:rFonts w:hint="eastAsia" w:ascii="宋体" w:hAnsi="宋体" w:eastAsia="宋体" w:cs="宋体"/>
          <w:sz w:val="24"/>
          <w:highlight w:val="none"/>
        </w:rPr>
        <w:t>对照征集文件服务要求，逐条说明所提供服务是否做出了实质性响应，并按</w:t>
      </w:r>
      <w:r>
        <w:rPr>
          <w:rFonts w:hint="eastAsia" w:ascii="宋体" w:hAnsi="宋体" w:eastAsia="宋体" w:cs="宋体"/>
          <w:spacing w:val="-2"/>
          <w:sz w:val="24"/>
          <w:highlight w:val="none"/>
        </w:rPr>
        <w:t>照征集文件中服务响应表和资信以及商务响应表如实填写具体响应的参数以及要求。征</w:t>
      </w:r>
      <w:r>
        <w:rPr>
          <w:rFonts w:hint="eastAsia" w:ascii="宋体" w:hAnsi="宋体" w:eastAsia="宋体" w:cs="宋体"/>
          <w:spacing w:val="-5"/>
          <w:sz w:val="24"/>
          <w:highlight w:val="none"/>
        </w:rPr>
        <w:t>集人只接受相同或者优于技术、商务条款中所规定的要求以及标准。供应商若采用欺骗</w:t>
      </w:r>
      <w:r>
        <w:rPr>
          <w:rFonts w:hint="eastAsia" w:ascii="宋体" w:hAnsi="宋体" w:eastAsia="宋体" w:cs="宋体"/>
          <w:spacing w:val="-6"/>
          <w:sz w:val="24"/>
          <w:highlight w:val="none"/>
        </w:rPr>
        <w:t>手段提报虚假资料和承诺的，一经发现，其投标无效，并按照相关法律法规进行处罚。</w:t>
      </w:r>
    </w:p>
    <w:p w14:paraId="34B87656">
      <w:pPr>
        <w:pStyle w:val="38"/>
        <w:numPr>
          <w:ilvl w:val="0"/>
          <w:numId w:val="16"/>
        </w:numPr>
        <w:shd w:val="clear" w:color="auto" w:fill="auto"/>
        <w:tabs>
          <w:tab w:val="left" w:pos="1486"/>
        </w:tabs>
        <w:spacing w:before="2" w:after="0" w:line="364" w:lineRule="auto"/>
        <w:ind w:left="398" w:right="657" w:firstLine="482"/>
        <w:jc w:val="left"/>
        <w:rPr>
          <w:rFonts w:hint="eastAsia" w:ascii="宋体" w:hAnsi="宋体" w:eastAsia="宋体" w:cs="宋体"/>
          <w:sz w:val="24"/>
          <w:highlight w:val="none"/>
        </w:rPr>
      </w:pPr>
      <w:r>
        <w:rPr>
          <w:rFonts w:hint="eastAsia" w:ascii="宋体" w:hAnsi="宋体" w:eastAsia="宋体" w:cs="宋体"/>
          <w:sz w:val="24"/>
          <w:highlight w:val="none"/>
        </w:rPr>
        <w:t>供应商在详细阐述服务主要内容、指标要求时，应注意征集文件“采购需求”中的规定以及要求。</w:t>
      </w:r>
    </w:p>
    <w:p w14:paraId="1A0166AE">
      <w:pPr>
        <w:pStyle w:val="38"/>
        <w:numPr>
          <w:ilvl w:val="0"/>
          <w:numId w:val="16"/>
        </w:numPr>
        <w:shd w:val="clear" w:color="auto" w:fill="auto"/>
        <w:tabs>
          <w:tab w:val="left" w:pos="1484"/>
        </w:tabs>
        <w:spacing w:before="2"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供应商必须对所提供的服务等知识产权方面的一切产权关系负全部责任，由此而引起的法律纠纷以及费用供应商须全部承担。</w:t>
      </w:r>
    </w:p>
    <w:p w14:paraId="1391954C">
      <w:pPr>
        <w:pStyle w:val="38"/>
        <w:numPr>
          <w:ilvl w:val="2"/>
          <w:numId w:val="14"/>
        </w:numPr>
        <w:shd w:val="clear" w:color="auto" w:fill="auto"/>
        <w:tabs>
          <w:tab w:val="left" w:pos="1779"/>
        </w:tabs>
        <w:spacing w:before="1" w:after="0" w:line="240" w:lineRule="auto"/>
        <w:ind w:left="1778" w:right="0" w:hanging="901"/>
        <w:jc w:val="left"/>
        <w:rPr>
          <w:rFonts w:hint="eastAsia" w:ascii="宋体" w:hAnsi="宋体" w:eastAsia="宋体" w:cs="宋体"/>
          <w:sz w:val="24"/>
          <w:highlight w:val="none"/>
        </w:rPr>
      </w:pPr>
      <w:r>
        <w:rPr>
          <w:rFonts w:hint="eastAsia" w:ascii="宋体" w:hAnsi="宋体" w:eastAsia="宋体" w:cs="宋体"/>
          <w:sz w:val="24"/>
          <w:highlight w:val="none"/>
        </w:rPr>
        <w:t>征集文件技术评审办法中要求提交的相关证明材料；</w:t>
      </w:r>
    </w:p>
    <w:p w14:paraId="032A8B2C">
      <w:pPr>
        <w:pStyle w:val="38"/>
        <w:numPr>
          <w:ilvl w:val="2"/>
          <w:numId w:val="14"/>
        </w:numPr>
        <w:shd w:val="clear" w:color="auto" w:fill="auto"/>
        <w:tabs>
          <w:tab w:val="left" w:pos="1779"/>
        </w:tabs>
        <w:spacing w:before="160" w:after="0" w:line="364" w:lineRule="auto"/>
        <w:ind w:left="398" w:right="3785" w:firstLine="480"/>
        <w:jc w:val="left"/>
        <w:rPr>
          <w:rFonts w:hint="eastAsia" w:ascii="宋体" w:hAnsi="宋体" w:eastAsia="宋体" w:cs="宋体"/>
          <w:b/>
          <w:sz w:val="24"/>
          <w:highlight w:val="none"/>
        </w:rPr>
      </w:pPr>
      <w:r>
        <w:rPr>
          <w:rFonts w:hint="eastAsia" w:ascii="宋体" w:hAnsi="宋体" w:eastAsia="宋体" w:cs="宋体"/>
          <w:spacing w:val="-1"/>
          <w:sz w:val="24"/>
          <w:highlight w:val="none"/>
        </w:rPr>
        <w:t>供应商认为应介绍或者提交的资料和文件。</w:t>
      </w:r>
      <w:bookmarkStart w:id="38" w:name="12.响应报价"/>
      <w:bookmarkEnd w:id="38"/>
      <w:bookmarkStart w:id="39" w:name="_bookmark21"/>
      <w:bookmarkEnd w:id="39"/>
      <w:r>
        <w:rPr>
          <w:rFonts w:hint="eastAsia" w:ascii="宋体" w:hAnsi="宋体" w:eastAsia="宋体" w:cs="宋体"/>
          <w:b/>
          <w:sz w:val="24"/>
          <w:highlight w:val="none"/>
        </w:rPr>
        <w:t>12.响应报价</w:t>
      </w:r>
    </w:p>
    <w:p w14:paraId="59F23CB6">
      <w:pPr>
        <w:pStyle w:val="38"/>
        <w:numPr>
          <w:ilvl w:val="1"/>
          <w:numId w:val="17"/>
        </w:numPr>
        <w:shd w:val="clear" w:color="auto" w:fill="auto"/>
        <w:tabs>
          <w:tab w:val="left" w:pos="1419"/>
        </w:tabs>
        <w:spacing w:before="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响应报价的范围：见供应商须知前附表。</w:t>
      </w:r>
    </w:p>
    <w:p w14:paraId="43B88EDB">
      <w:pPr>
        <w:pStyle w:val="38"/>
        <w:numPr>
          <w:ilvl w:val="1"/>
          <w:numId w:val="17"/>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供应商应对所投包中的服务进行报价，对每一包服务的报价必须全部报齐。</w:t>
      </w:r>
    </w:p>
    <w:p w14:paraId="54BD1A6B">
      <w:pPr>
        <w:pStyle w:val="38"/>
        <w:numPr>
          <w:ilvl w:val="1"/>
          <w:numId w:val="17"/>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响应报价的次数：见供应商须知前附表。</w:t>
      </w:r>
    </w:p>
    <w:p w14:paraId="0E986ED8">
      <w:pPr>
        <w:pStyle w:val="38"/>
        <w:numPr>
          <w:ilvl w:val="1"/>
          <w:numId w:val="17"/>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供应商不得以任何方式或者方法提供投标以外的任何附赠条款。</w:t>
      </w:r>
    </w:p>
    <w:p w14:paraId="2CA682C6">
      <w:pPr>
        <w:pStyle w:val="38"/>
        <w:numPr>
          <w:ilvl w:val="1"/>
          <w:numId w:val="17"/>
        </w:numPr>
        <w:shd w:val="clear" w:color="auto" w:fill="auto"/>
        <w:tabs>
          <w:tab w:val="left" w:pos="1419"/>
        </w:tabs>
        <w:spacing w:before="160"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供应商应按照征集文件中要求的内容填写报价，并由法定代表人或者被授权代</w:t>
      </w:r>
      <w:r>
        <w:rPr>
          <w:rFonts w:hint="eastAsia" w:ascii="宋体" w:hAnsi="宋体" w:eastAsia="宋体" w:cs="宋体"/>
          <w:sz w:val="24"/>
          <w:highlight w:val="none"/>
        </w:rPr>
        <w:t>表签署。</w:t>
      </w:r>
    </w:p>
    <w:p w14:paraId="5FC726CE">
      <w:pPr>
        <w:pStyle w:val="38"/>
        <w:numPr>
          <w:ilvl w:val="1"/>
          <w:numId w:val="17"/>
        </w:numPr>
        <w:shd w:val="clear" w:color="auto" w:fill="auto"/>
        <w:tabs>
          <w:tab w:val="left" w:pos="1419"/>
        </w:tabs>
        <w:spacing w:before="2"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6"/>
          <w:sz w:val="24"/>
          <w:highlight w:val="none"/>
        </w:rPr>
        <w:t>供应商须按照附件格式表中的各单项明细逐项填写，以方便评审委员会对各响</w:t>
      </w:r>
      <w:r>
        <w:rPr>
          <w:rFonts w:hint="eastAsia" w:ascii="宋体" w:hAnsi="宋体" w:eastAsia="宋体" w:cs="宋体"/>
          <w:sz w:val="24"/>
          <w:highlight w:val="none"/>
        </w:rPr>
        <w:t>应文件进行比较。</w:t>
      </w:r>
    </w:p>
    <w:p w14:paraId="2A83166E">
      <w:pPr>
        <w:pStyle w:val="38"/>
        <w:numPr>
          <w:ilvl w:val="1"/>
          <w:numId w:val="17"/>
        </w:numPr>
        <w:shd w:val="clear" w:color="auto" w:fill="auto"/>
        <w:tabs>
          <w:tab w:val="left" w:pos="1419"/>
        </w:tabs>
        <w:spacing w:before="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pacing w:val="-13"/>
          <w:sz w:val="24"/>
          <w:highlight w:val="none"/>
        </w:rPr>
        <w:t>响应文件报价出现前后不一致的，除征集文件另有规定外，按照下列规定修正：</w:t>
      </w:r>
    </w:p>
    <w:p w14:paraId="5AC90D5F">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710ABE12">
      <w:pPr>
        <w:pStyle w:val="10"/>
        <w:shd w:val="clear" w:color="auto" w:fill="auto"/>
        <w:spacing w:before="140" w:line="364" w:lineRule="auto"/>
        <w:ind w:left="398" w:right="592" w:firstLine="480"/>
        <w:rPr>
          <w:rFonts w:hint="eastAsia" w:ascii="宋体" w:hAnsi="宋体" w:eastAsia="宋体" w:cs="宋体"/>
          <w:highlight w:val="none"/>
        </w:rPr>
      </w:pPr>
      <w:r>
        <w:rPr>
          <w:rFonts w:hint="eastAsia" w:ascii="宋体" w:hAnsi="宋体" w:eastAsia="宋体" w:cs="宋体"/>
          <w:highlight w:val="none"/>
        </w:rPr>
        <w:t>（一）响应文件中报价一览表（报价表）内容与响应文件中相应内容不一致的，以报价一览表（报价表）为准；</w:t>
      </w:r>
    </w:p>
    <w:p w14:paraId="6758EFEA">
      <w:pPr>
        <w:pStyle w:val="10"/>
        <w:shd w:val="clear" w:color="auto" w:fill="auto"/>
        <w:spacing w:before="1"/>
        <w:ind w:left="878"/>
        <w:rPr>
          <w:rFonts w:hint="eastAsia" w:ascii="宋体" w:hAnsi="宋体" w:eastAsia="宋体" w:cs="宋体"/>
          <w:highlight w:val="none"/>
        </w:rPr>
      </w:pPr>
      <w:r>
        <w:rPr>
          <w:rFonts w:hint="eastAsia" w:ascii="宋体" w:hAnsi="宋体" w:eastAsia="宋体" w:cs="宋体"/>
          <w:highlight w:val="none"/>
        </w:rPr>
        <w:t>（二）大写金额和小写金额不一致的，以大写金额为准；</w:t>
      </w:r>
    </w:p>
    <w:p w14:paraId="76982339">
      <w:pPr>
        <w:pStyle w:val="10"/>
        <w:shd w:val="clear" w:color="auto" w:fill="auto"/>
        <w:spacing w:before="16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（三）单价金额小数点或者百分比有明显错位的，以报价一览表的总价为准，并修改单价；</w:t>
      </w:r>
    </w:p>
    <w:p w14:paraId="16F1EE85">
      <w:pPr>
        <w:pStyle w:val="10"/>
        <w:shd w:val="clear" w:color="auto" w:fill="auto"/>
        <w:spacing w:before="2"/>
        <w:ind w:left="878"/>
        <w:rPr>
          <w:rFonts w:hint="eastAsia" w:ascii="宋体" w:hAnsi="宋体" w:eastAsia="宋体" w:cs="宋体"/>
          <w:highlight w:val="none"/>
        </w:rPr>
      </w:pPr>
      <w:r>
        <w:rPr>
          <w:rFonts w:hint="eastAsia" w:ascii="宋体" w:hAnsi="宋体" w:eastAsia="宋体" w:cs="宋体"/>
          <w:highlight w:val="none"/>
        </w:rPr>
        <w:t>（四）总价金额与按单价汇总金额不一致的，以单价金额计算结果为准。</w:t>
      </w:r>
    </w:p>
    <w:p w14:paraId="251D8BA8">
      <w:pPr>
        <w:pStyle w:val="10"/>
        <w:shd w:val="clear" w:color="auto" w:fill="auto"/>
        <w:spacing w:before="16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同时出现两种以上不一致的，按照前款规定的顺序修正。修正后的报价经供应商确认后产生约束力，供应商不确认的，其投标无效。</w:t>
      </w:r>
    </w:p>
    <w:p w14:paraId="0E4C5CCD">
      <w:pPr>
        <w:pStyle w:val="38"/>
        <w:numPr>
          <w:ilvl w:val="1"/>
          <w:numId w:val="17"/>
        </w:numPr>
        <w:shd w:val="clear" w:color="auto" w:fill="auto"/>
        <w:tabs>
          <w:tab w:val="left" w:pos="1419"/>
        </w:tabs>
        <w:spacing w:before="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唱标时，采购代理机构只对按照征集文件要求编制的响应报价进行唱标。</w:t>
      </w:r>
    </w:p>
    <w:p w14:paraId="00020697">
      <w:pPr>
        <w:pStyle w:val="38"/>
        <w:numPr>
          <w:ilvl w:val="1"/>
          <w:numId w:val="17"/>
        </w:numPr>
        <w:shd w:val="clear" w:color="auto" w:fill="auto"/>
        <w:tabs>
          <w:tab w:val="left" w:pos="1419"/>
        </w:tabs>
        <w:spacing w:before="16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6"/>
          <w:sz w:val="24"/>
          <w:highlight w:val="none"/>
        </w:rPr>
        <w:t>供应商的入围价格在合同执行中是固定不变的，不得以任何理由予以变更，不</w:t>
      </w:r>
      <w:r>
        <w:rPr>
          <w:rFonts w:hint="eastAsia" w:ascii="宋体" w:hAnsi="宋体" w:eastAsia="宋体" w:cs="宋体"/>
          <w:sz w:val="24"/>
          <w:highlight w:val="none"/>
        </w:rPr>
        <w:t>得出现任何包含价格调整的要求。</w:t>
      </w:r>
    </w:p>
    <w:p w14:paraId="546E655C">
      <w:pPr>
        <w:pStyle w:val="8"/>
        <w:numPr>
          <w:ilvl w:val="0"/>
          <w:numId w:val="18"/>
        </w:numPr>
        <w:shd w:val="clear" w:color="auto" w:fill="auto"/>
        <w:tabs>
          <w:tab w:val="left" w:pos="762"/>
        </w:tabs>
        <w:spacing w:before="1" w:after="0" w:line="240" w:lineRule="auto"/>
        <w:ind w:left="761" w:right="0" w:hanging="364"/>
        <w:jc w:val="left"/>
        <w:rPr>
          <w:rFonts w:hint="eastAsia" w:ascii="宋体" w:hAnsi="宋体" w:eastAsia="宋体" w:cs="宋体"/>
          <w:highlight w:val="none"/>
        </w:rPr>
      </w:pPr>
      <w:bookmarkStart w:id="40" w:name="13.响应文件编制要求"/>
      <w:bookmarkEnd w:id="40"/>
      <w:bookmarkStart w:id="41" w:name="_bookmark22"/>
      <w:bookmarkEnd w:id="41"/>
      <w:bookmarkStart w:id="42" w:name="_bookmark22"/>
      <w:bookmarkEnd w:id="42"/>
      <w:r>
        <w:rPr>
          <w:rFonts w:hint="eastAsia" w:ascii="宋体" w:hAnsi="宋体" w:eastAsia="宋体" w:cs="宋体"/>
          <w:w w:val="95"/>
          <w:highlight w:val="none"/>
        </w:rPr>
        <w:t>响应文件编制要求</w:t>
      </w:r>
    </w:p>
    <w:p w14:paraId="79307124">
      <w:pPr>
        <w:pStyle w:val="38"/>
        <w:numPr>
          <w:ilvl w:val="1"/>
          <w:numId w:val="18"/>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响应文件应按所投包分别进行编制。</w:t>
      </w:r>
    </w:p>
    <w:p w14:paraId="6DD0E660">
      <w:pPr>
        <w:pStyle w:val="38"/>
        <w:numPr>
          <w:ilvl w:val="1"/>
          <w:numId w:val="18"/>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响应文件编制：见供应商须知前附表。</w:t>
      </w:r>
    </w:p>
    <w:p w14:paraId="7A9E29F5">
      <w:pPr>
        <w:pStyle w:val="38"/>
        <w:numPr>
          <w:ilvl w:val="1"/>
          <w:numId w:val="18"/>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响应文件</w:t>
      </w:r>
      <w:r>
        <w:rPr>
          <w:rFonts w:hint="eastAsia" w:ascii="宋体" w:hAnsi="宋体" w:eastAsia="宋体" w:cs="宋体"/>
          <w:sz w:val="24"/>
          <w:highlight w:val="none"/>
          <w:lang w:eastAsia="zh-CN"/>
        </w:rPr>
        <w:t>盖章</w:t>
      </w:r>
      <w:r>
        <w:rPr>
          <w:rFonts w:hint="eastAsia" w:ascii="宋体" w:hAnsi="宋体" w:eastAsia="宋体" w:cs="宋体"/>
          <w:sz w:val="24"/>
          <w:highlight w:val="none"/>
        </w:rPr>
        <w:t>、签署：见供应商须知前附表。</w:t>
      </w:r>
    </w:p>
    <w:p w14:paraId="00993A65">
      <w:pPr>
        <w:pStyle w:val="38"/>
        <w:numPr>
          <w:ilvl w:val="1"/>
          <w:numId w:val="18"/>
        </w:numPr>
        <w:shd w:val="clear" w:color="auto" w:fill="auto"/>
        <w:tabs>
          <w:tab w:val="left" w:pos="1419"/>
        </w:tabs>
        <w:spacing w:before="160"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供应商可对服务现场以及其范围环境进行考察，以获取有关编制响应文件和签</w:t>
      </w:r>
      <w:r>
        <w:rPr>
          <w:rFonts w:hint="eastAsia" w:ascii="宋体" w:hAnsi="宋体" w:eastAsia="宋体" w:cs="宋体"/>
          <w:sz w:val="24"/>
          <w:highlight w:val="none"/>
        </w:rPr>
        <w:t>署实施合同所需的各项资料，供应商应承担现场考察的费用、责任和风险。</w:t>
      </w:r>
    </w:p>
    <w:p w14:paraId="2BD17084">
      <w:pPr>
        <w:pStyle w:val="38"/>
        <w:numPr>
          <w:ilvl w:val="1"/>
          <w:numId w:val="18"/>
        </w:numPr>
        <w:shd w:val="clear" w:color="auto" w:fill="auto"/>
        <w:tabs>
          <w:tab w:val="left" w:pos="1419"/>
        </w:tabs>
        <w:spacing w:before="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12"/>
          <w:sz w:val="24"/>
          <w:highlight w:val="none"/>
        </w:rPr>
        <w:t>供应商编制响应文件时，应当如实在服务响应表和资信以及商务响应表中填写</w:t>
      </w:r>
      <w:r>
        <w:rPr>
          <w:rFonts w:hint="eastAsia" w:ascii="宋体" w:hAnsi="宋体" w:eastAsia="宋体" w:cs="宋体"/>
          <w:sz w:val="24"/>
          <w:highlight w:val="none"/>
        </w:rPr>
        <w:t>响应情况。</w:t>
      </w:r>
    </w:p>
    <w:p w14:paraId="339D76DB">
      <w:pPr>
        <w:pStyle w:val="8"/>
        <w:numPr>
          <w:ilvl w:val="0"/>
          <w:numId w:val="18"/>
        </w:numPr>
        <w:shd w:val="clear" w:color="auto" w:fill="auto"/>
        <w:tabs>
          <w:tab w:val="left" w:pos="762"/>
        </w:tabs>
        <w:spacing w:before="1" w:after="0" w:line="240" w:lineRule="auto"/>
        <w:ind w:left="761" w:right="0" w:hanging="364"/>
        <w:jc w:val="left"/>
        <w:rPr>
          <w:rFonts w:hint="eastAsia" w:ascii="宋体" w:hAnsi="宋体" w:eastAsia="宋体" w:cs="宋体"/>
          <w:highlight w:val="none"/>
        </w:rPr>
      </w:pPr>
      <w:bookmarkStart w:id="43" w:name="_bookmark23"/>
      <w:bookmarkEnd w:id="43"/>
      <w:bookmarkStart w:id="44" w:name="_bookmark23"/>
      <w:bookmarkEnd w:id="44"/>
      <w:bookmarkStart w:id="45" w:name="14.响应文件的修改、撤回与撤销"/>
      <w:bookmarkEnd w:id="45"/>
      <w:r>
        <w:rPr>
          <w:rFonts w:hint="eastAsia" w:ascii="宋体" w:hAnsi="宋体" w:eastAsia="宋体" w:cs="宋体"/>
          <w:highlight w:val="none"/>
        </w:rPr>
        <w:t>响应文件的修改、撤回与撤销</w:t>
      </w:r>
    </w:p>
    <w:p w14:paraId="75620F50">
      <w:pPr>
        <w:pStyle w:val="38"/>
        <w:numPr>
          <w:ilvl w:val="1"/>
          <w:numId w:val="18"/>
        </w:numPr>
        <w:shd w:val="clear" w:color="auto" w:fill="auto"/>
        <w:tabs>
          <w:tab w:val="left" w:pos="1419"/>
        </w:tabs>
        <w:spacing w:before="16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供应商在征集文件要求提交响应文件截止时间前，可以修改或者撤回已上传的</w:t>
      </w:r>
      <w:r>
        <w:rPr>
          <w:rFonts w:hint="eastAsia" w:ascii="宋体" w:hAnsi="宋体" w:eastAsia="宋体" w:cs="宋体"/>
          <w:sz w:val="24"/>
          <w:highlight w:val="none"/>
        </w:rPr>
        <w:t>响应文件。</w:t>
      </w:r>
    </w:p>
    <w:p w14:paraId="0343B7C0">
      <w:pPr>
        <w:pStyle w:val="38"/>
        <w:numPr>
          <w:ilvl w:val="1"/>
          <w:numId w:val="18"/>
        </w:numPr>
        <w:shd w:val="clear" w:color="auto" w:fill="auto"/>
        <w:tabs>
          <w:tab w:val="left" w:pos="1419"/>
        </w:tabs>
        <w:spacing w:before="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5"/>
          <w:sz w:val="24"/>
          <w:highlight w:val="none"/>
        </w:rPr>
        <w:t>在提交响应文件截止时间后到征集文件规定的投标有效期终止之前，供应商不</w:t>
      </w:r>
      <w:r>
        <w:rPr>
          <w:rFonts w:hint="eastAsia" w:ascii="宋体" w:hAnsi="宋体" w:eastAsia="宋体" w:cs="宋体"/>
          <w:sz w:val="24"/>
          <w:highlight w:val="none"/>
        </w:rPr>
        <w:t>得补充、修改或者撤销其响应文件。</w:t>
      </w:r>
    </w:p>
    <w:p w14:paraId="1BDB8128">
      <w:pPr>
        <w:pStyle w:val="8"/>
        <w:numPr>
          <w:ilvl w:val="0"/>
          <w:numId w:val="18"/>
        </w:numPr>
        <w:shd w:val="clear" w:color="auto" w:fill="auto"/>
        <w:tabs>
          <w:tab w:val="left" w:pos="881"/>
        </w:tabs>
        <w:spacing w:before="1" w:after="0" w:line="240" w:lineRule="auto"/>
        <w:ind w:left="880" w:right="0" w:hanging="483"/>
        <w:jc w:val="left"/>
        <w:rPr>
          <w:rFonts w:hint="eastAsia" w:ascii="宋体" w:hAnsi="宋体" w:eastAsia="宋体" w:cs="宋体"/>
          <w:highlight w:val="none"/>
        </w:rPr>
      </w:pPr>
      <w:bookmarkStart w:id="46" w:name="_bookmark24"/>
      <w:bookmarkEnd w:id="46"/>
      <w:bookmarkStart w:id="47" w:name="15. 响应文件的递交"/>
      <w:bookmarkEnd w:id="47"/>
      <w:bookmarkStart w:id="48" w:name="_bookmark24"/>
      <w:bookmarkEnd w:id="48"/>
      <w:r>
        <w:rPr>
          <w:rFonts w:hint="eastAsia" w:ascii="宋体" w:hAnsi="宋体" w:eastAsia="宋体" w:cs="宋体"/>
          <w:highlight w:val="none"/>
        </w:rPr>
        <w:t>响应文件的递交</w:t>
      </w:r>
    </w:p>
    <w:p w14:paraId="14828C19">
      <w:pPr>
        <w:pStyle w:val="38"/>
        <w:numPr>
          <w:ilvl w:val="1"/>
          <w:numId w:val="18"/>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供应商应在递交截止时间前递交响应文件。</w:t>
      </w:r>
    </w:p>
    <w:p w14:paraId="0797AB3F">
      <w:pPr>
        <w:pStyle w:val="38"/>
        <w:numPr>
          <w:ilvl w:val="1"/>
          <w:numId w:val="18"/>
        </w:numPr>
        <w:shd w:val="clear" w:color="auto" w:fill="auto"/>
        <w:tabs>
          <w:tab w:val="left" w:pos="1419"/>
        </w:tabs>
        <w:spacing w:before="160"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除供应商须知前附表另有规定外，不论征集过程和结果如何，供应商的响应文</w:t>
      </w:r>
      <w:r>
        <w:rPr>
          <w:rFonts w:hint="eastAsia" w:ascii="宋体" w:hAnsi="宋体" w:eastAsia="宋体" w:cs="宋体"/>
          <w:sz w:val="24"/>
          <w:highlight w:val="none"/>
        </w:rPr>
        <w:t>件均不退还。</w:t>
      </w:r>
    </w:p>
    <w:p w14:paraId="0F61A0FB">
      <w:pPr>
        <w:pStyle w:val="8"/>
        <w:numPr>
          <w:ilvl w:val="0"/>
          <w:numId w:val="18"/>
        </w:numPr>
        <w:shd w:val="clear" w:color="auto" w:fill="auto"/>
        <w:tabs>
          <w:tab w:val="left" w:pos="762"/>
        </w:tabs>
        <w:spacing w:before="2" w:after="0" w:line="240" w:lineRule="auto"/>
        <w:ind w:left="761" w:right="0" w:hanging="364"/>
        <w:jc w:val="left"/>
        <w:rPr>
          <w:rFonts w:hint="eastAsia" w:ascii="宋体" w:hAnsi="宋体" w:eastAsia="宋体" w:cs="宋体"/>
          <w:highlight w:val="none"/>
        </w:rPr>
      </w:pPr>
      <w:bookmarkStart w:id="49" w:name="_bookmark25"/>
      <w:bookmarkEnd w:id="49"/>
      <w:bookmarkStart w:id="50" w:name="_bookmark25"/>
      <w:bookmarkEnd w:id="50"/>
      <w:bookmarkStart w:id="51" w:name="16.质疑"/>
      <w:bookmarkEnd w:id="51"/>
      <w:r>
        <w:rPr>
          <w:rFonts w:hint="eastAsia" w:ascii="宋体" w:hAnsi="宋体" w:eastAsia="宋体" w:cs="宋体"/>
          <w:highlight w:val="none"/>
        </w:rPr>
        <w:t>质疑</w:t>
      </w:r>
    </w:p>
    <w:p w14:paraId="268421B9">
      <w:pPr>
        <w:pStyle w:val="38"/>
        <w:numPr>
          <w:ilvl w:val="1"/>
          <w:numId w:val="18"/>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pacing w:val="-6"/>
          <w:sz w:val="24"/>
          <w:highlight w:val="none"/>
        </w:rPr>
        <w:t>参加本次政府采购活动的供应商认为采购文件、采购过程和入围结果使自己的</w:t>
      </w:r>
    </w:p>
    <w:p w14:paraId="340A9398">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261E31E">
      <w:pPr>
        <w:pStyle w:val="10"/>
        <w:shd w:val="clear" w:color="auto" w:fill="auto"/>
        <w:spacing w:before="140" w:line="364" w:lineRule="auto"/>
        <w:ind w:left="398" w:right="657"/>
        <w:rPr>
          <w:rFonts w:hint="eastAsia" w:ascii="宋体" w:hAnsi="宋体" w:eastAsia="宋体" w:cs="宋体"/>
          <w:highlight w:val="none"/>
        </w:rPr>
      </w:pPr>
      <w:r>
        <w:rPr>
          <w:rFonts w:hint="eastAsia" w:ascii="宋体" w:hAnsi="宋体" w:eastAsia="宋体" w:cs="宋体"/>
          <w:spacing w:val="-9"/>
          <w:highlight w:val="none"/>
        </w:rPr>
        <w:t xml:space="preserve">权益受到损害的，可以在知道或者应知道其权益受到损害之日起 </w:t>
      </w:r>
      <w:r>
        <w:rPr>
          <w:rFonts w:hint="eastAsia" w:ascii="宋体" w:hAnsi="宋体" w:eastAsia="宋体" w:cs="宋体"/>
          <w:highlight w:val="none"/>
        </w:rPr>
        <w:t>7</w:t>
      </w:r>
      <w:r>
        <w:rPr>
          <w:rFonts w:hint="eastAsia" w:ascii="宋体" w:hAnsi="宋体" w:eastAsia="宋体" w:cs="宋体"/>
          <w:spacing w:val="-9"/>
          <w:highlight w:val="none"/>
        </w:rPr>
        <w:t xml:space="preserve"> 个工作日内以书面形</w:t>
      </w:r>
      <w:r>
        <w:rPr>
          <w:rFonts w:hint="eastAsia" w:ascii="宋体" w:hAnsi="宋体" w:eastAsia="宋体" w:cs="宋体"/>
          <w:highlight w:val="none"/>
        </w:rPr>
        <w:t>式向征集人或者采购代理机构提出质疑。</w:t>
      </w:r>
    </w:p>
    <w:p w14:paraId="6C6A3E4E">
      <w:pPr>
        <w:pStyle w:val="10"/>
        <w:shd w:val="clear" w:color="auto" w:fill="auto"/>
        <w:spacing w:before="1"/>
        <w:ind w:left="878"/>
        <w:rPr>
          <w:rFonts w:hint="eastAsia" w:ascii="宋体" w:hAnsi="宋体" w:eastAsia="宋体" w:cs="宋体"/>
          <w:highlight w:val="none"/>
        </w:rPr>
      </w:pPr>
      <w:r>
        <w:rPr>
          <w:rFonts w:hint="eastAsia" w:ascii="宋体" w:hAnsi="宋体" w:eastAsia="宋体" w:cs="宋体"/>
          <w:highlight w:val="none"/>
        </w:rPr>
        <w:t>潜在供应商已依法获取其可质疑的采购文件的，可以依法对该文件提出质疑。</w:t>
      </w:r>
    </w:p>
    <w:p w14:paraId="73466329">
      <w:pPr>
        <w:pStyle w:val="38"/>
        <w:numPr>
          <w:ilvl w:val="1"/>
          <w:numId w:val="18"/>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供应商应知其权益受到损害之日，是指：</w:t>
      </w:r>
    </w:p>
    <w:p w14:paraId="7AD162BE">
      <w:pPr>
        <w:pStyle w:val="10"/>
        <w:shd w:val="clear" w:color="auto" w:fill="auto"/>
        <w:spacing w:before="161"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（一）对可以质疑的采购文件提出质疑的，为收到采购文件之日或者采购文件公告期限届满之日；</w:t>
      </w:r>
    </w:p>
    <w:p w14:paraId="60ACAA82">
      <w:pPr>
        <w:pStyle w:val="10"/>
        <w:shd w:val="clear" w:color="auto" w:fill="auto"/>
        <w:spacing w:before="1"/>
        <w:ind w:left="878"/>
        <w:rPr>
          <w:rFonts w:hint="eastAsia" w:ascii="宋体" w:hAnsi="宋体" w:eastAsia="宋体" w:cs="宋体"/>
          <w:highlight w:val="none"/>
        </w:rPr>
      </w:pPr>
      <w:r>
        <w:rPr>
          <w:rFonts w:hint="eastAsia" w:ascii="宋体" w:hAnsi="宋体" w:eastAsia="宋体" w:cs="宋体"/>
          <w:highlight w:val="none"/>
        </w:rPr>
        <w:t>（二）对采购过程提出质疑的，为各采购程序环节结束之日；</w:t>
      </w:r>
    </w:p>
    <w:p w14:paraId="646802D3">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（三）对入围结果提出质疑的，为入围结果公告期限届满之日。</w:t>
      </w:r>
    </w:p>
    <w:p w14:paraId="2E63A63C">
      <w:pPr>
        <w:pStyle w:val="38"/>
        <w:numPr>
          <w:ilvl w:val="1"/>
          <w:numId w:val="18"/>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供应商应当在法定质疑期内一次性提出针对本项目同一采购程序环节的质疑。</w:t>
      </w:r>
    </w:p>
    <w:p w14:paraId="192022C7">
      <w:pPr>
        <w:pStyle w:val="38"/>
        <w:numPr>
          <w:ilvl w:val="1"/>
          <w:numId w:val="18"/>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质疑函内容应包括以下主要内容：</w:t>
      </w:r>
    </w:p>
    <w:p w14:paraId="1A468B1F">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（一）供应商的姓名或者名称、地址、邮编、联系人及联系电话；</w:t>
      </w:r>
    </w:p>
    <w:p w14:paraId="70D497F7">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（二）质疑项目的名称、编号；</w:t>
      </w:r>
    </w:p>
    <w:p w14:paraId="721E78BB">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（三）具体、明确的质疑事项和与质疑事项相关的请求；</w:t>
      </w:r>
    </w:p>
    <w:p w14:paraId="0CD2FB4E">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（四）事实依据；</w:t>
      </w:r>
    </w:p>
    <w:p w14:paraId="567B259B">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（五）必要的法律依据；</w:t>
      </w:r>
    </w:p>
    <w:p w14:paraId="1224D25C">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（六）提出质疑的日期。</w:t>
      </w:r>
    </w:p>
    <w:p w14:paraId="6BED5FA8">
      <w:pPr>
        <w:pStyle w:val="10"/>
        <w:shd w:val="clear" w:color="auto" w:fill="auto"/>
        <w:spacing w:before="160" w:line="364" w:lineRule="auto"/>
        <w:ind w:left="398" w:right="657" w:firstLine="480"/>
        <w:jc w:val="both"/>
        <w:rPr>
          <w:rFonts w:hint="eastAsia" w:ascii="宋体" w:hAnsi="宋体" w:eastAsia="宋体" w:cs="宋体"/>
          <w:highlight w:val="none"/>
        </w:rPr>
      </w:pPr>
      <w:r>
        <w:rPr>
          <w:rFonts w:hint="eastAsia" w:ascii="宋体" w:hAnsi="宋体" w:eastAsia="宋体" w:cs="宋体"/>
          <w:spacing w:val="-5"/>
          <w:highlight w:val="none"/>
        </w:rPr>
        <w:t>供应商为自然人的，应当由本人签字；供应商为法人或者其他组织的，应当由法定</w:t>
      </w:r>
      <w:r>
        <w:rPr>
          <w:rFonts w:hint="eastAsia" w:ascii="宋体" w:hAnsi="宋体" w:eastAsia="宋体" w:cs="宋体"/>
          <w:spacing w:val="-8"/>
          <w:highlight w:val="none"/>
        </w:rPr>
        <w:t>代表人、主要负责人，或者其授权代表签字或者盖章，并加盖公章。否则征集人或者采</w:t>
      </w:r>
      <w:r>
        <w:rPr>
          <w:rFonts w:hint="eastAsia" w:ascii="宋体" w:hAnsi="宋体" w:eastAsia="宋体" w:cs="宋体"/>
          <w:highlight w:val="none"/>
        </w:rPr>
        <w:t>购代理机构不予受理。</w:t>
      </w:r>
    </w:p>
    <w:p w14:paraId="3A989B7D">
      <w:pPr>
        <w:pStyle w:val="38"/>
        <w:numPr>
          <w:ilvl w:val="1"/>
          <w:numId w:val="18"/>
        </w:numPr>
        <w:shd w:val="clear" w:color="auto" w:fill="auto"/>
        <w:tabs>
          <w:tab w:val="left" w:pos="1419"/>
        </w:tabs>
        <w:spacing w:before="2" w:after="0" w:line="364" w:lineRule="auto"/>
        <w:ind w:left="398" w:right="533" w:firstLine="480"/>
        <w:jc w:val="left"/>
        <w:rPr>
          <w:rFonts w:hint="eastAsia" w:ascii="宋体" w:hAnsi="宋体" w:eastAsia="宋体" w:cs="宋体"/>
          <w:sz w:val="24"/>
          <w:highlight w:val="none"/>
        </w:rPr>
      </w:pPr>
      <w:r>
        <w:rPr>
          <w:rFonts w:hint="eastAsia" w:ascii="宋体" w:hAnsi="宋体" w:eastAsia="宋体" w:cs="宋体"/>
          <w:spacing w:val="-9"/>
          <w:sz w:val="24"/>
          <w:highlight w:val="none"/>
        </w:rPr>
        <w:t>代理人提出质疑的，应当提交供应商签署的授权委托书。其授权委托书应当载</w:t>
      </w:r>
      <w:r>
        <w:rPr>
          <w:rFonts w:hint="eastAsia" w:ascii="宋体" w:hAnsi="宋体" w:eastAsia="宋体" w:cs="宋体"/>
          <w:spacing w:val="-17"/>
          <w:sz w:val="24"/>
          <w:highlight w:val="none"/>
        </w:rPr>
        <w:t xml:space="preserve">明代理人的姓名或者名称、代理事项、具体权限、期限和相关事项。供应商为自然人的， </w:t>
      </w:r>
      <w:r>
        <w:rPr>
          <w:rFonts w:hint="eastAsia" w:ascii="宋体" w:hAnsi="宋体" w:eastAsia="宋体" w:cs="宋体"/>
          <w:spacing w:val="-5"/>
          <w:sz w:val="24"/>
          <w:highlight w:val="none"/>
        </w:rPr>
        <w:t>应当由本人签字；供应商为法人或者其他组织的，应当由法定代表人、主要负责人签字或者盖章，并加盖公章。</w:t>
      </w:r>
    </w:p>
    <w:p w14:paraId="3A815382">
      <w:pPr>
        <w:pStyle w:val="38"/>
        <w:numPr>
          <w:ilvl w:val="1"/>
          <w:numId w:val="18"/>
        </w:numPr>
        <w:shd w:val="clear" w:color="auto" w:fill="auto"/>
        <w:tabs>
          <w:tab w:val="left" w:pos="1419"/>
        </w:tabs>
        <w:spacing w:before="2"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4"/>
          <w:sz w:val="24"/>
          <w:highlight w:val="none"/>
        </w:rPr>
        <w:t xml:space="preserve">征集人或者采购代理机构在收到质疑函后 </w:t>
      </w:r>
      <w:r>
        <w:rPr>
          <w:rFonts w:hint="eastAsia" w:ascii="宋体" w:hAnsi="宋体" w:eastAsia="宋体" w:cs="宋体"/>
          <w:sz w:val="24"/>
          <w:highlight w:val="none"/>
        </w:rPr>
        <w:t>7</w:t>
      </w:r>
      <w:r>
        <w:rPr>
          <w:rFonts w:hint="eastAsia" w:ascii="宋体" w:hAnsi="宋体" w:eastAsia="宋体" w:cs="宋体"/>
          <w:spacing w:val="-15"/>
          <w:sz w:val="24"/>
          <w:highlight w:val="none"/>
        </w:rPr>
        <w:t xml:space="preserve"> 个工作日内做出答复，但答复不得</w:t>
      </w:r>
      <w:r>
        <w:rPr>
          <w:rFonts w:hint="eastAsia" w:ascii="宋体" w:hAnsi="宋体" w:eastAsia="宋体" w:cs="宋体"/>
          <w:sz w:val="24"/>
          <w:highlight w:val="none"/>
        </w:rPr>
        <w:t>涉及商业秘密。</w:t>
      </w:r>
    </w:p>
    <w:p w14:paraId="7E90F0C9">
      <w:pPr>
        <w:pStyle w:val="8"/>
        <w:numPr>
          <w:ilvl w:val="0"/>
          <w:numId w:val="18"/>
        </w:numPr>
        <w:shd w:val="clear" w:color="auto" w:fill="auto"/>
        <w:tabs>
          <w:tab w:val="left" w:pos="761"/>
        </w:tabs>
        <w:spacing w:before="2" w:after="0" w:line="240" w:lineRule="auto"/>
        <w:ind w:left="760" w:right="0" w:hanging="363"/>
        <w:jc w:val="left"/>
        <w:rPr>
          <w:rFonts w:hint="eastAsia" w:ascii="宋体" w:hAnsi="宋体" w:eastAsia="宋体" w:cs="宋体"/>
          <w:highlight w:val="none"/>
        </w:rPr>
      </w:pPr>
      <w:bookmarkStart w:id="52" w:name="_bookmark26"/>
      <w:bookmarkEnd w:id="52"/>
      <w:bookmarkStart w:id="53" w:name="_bookmark26"/>
      <w:bookmarkEnd w:id="53"/>
      <w:bookmarkStart w:id="54" w:name="17.投诉"/>
      <w:bookmarkEnd w:id="54"/>
      <w:r>
        <w:rPr>
          <w:rFonts w:hint="eastAsia" w:ascii="宋体" w:hAnsi="宋体" w:eastAsia="宋体" w:cs="宋体"/>
          <w:highlight w:val="none"/>
        </w:rPr>
        <w:t>投诉</w:t>
      </w:r>
    </w:p>
    <w:p w14:paraId="6A400651">
      <w:pPr>
        <w:pStyle w:val="38"/>
        <w:numPr>
          <w:ilvl w:val="1"/>
          <w:numId w:val="18"/>
        </w:numPr>
        <w:shd w:val="clear" w:color="auto" w:fill="auto"/>
        <w:tabs>
          <w:tab w:val="left" w:pos="1539"/>
        </w:tabs>
        <w:spacing w:before="160" w:after="0" w:line="240" w:lineRule="auto"/>
        <w:ind w:left="1538" w:right="0" w:hanging="661"/>
        <w:jc w:val="left"/>
        <w:rPr>
          <w:rFonts w:hint="eastAsia" w:ascii="宋体" w:hAnsi="宋体" w:eastAsia="宋体" w:cs="宋体"/>
          <w:sz w:val="24"/>
          <w:highlight w:val="none"/>
        </w:rPr>
      </w:pPr>
      <w:r>
        <w:rPr>
          <w:rFonts w:hint="eastAsia" w:ascii="宋体" w:hAnsi="宋体" w:eastAsia="宋体" w:cs="宋体"/>
          <w:sz w:val="24"/>
          <w:highlight w:val="none"/>
        </w:rPr>
        <w:t>按照《中华人民共和国政府采购法》、财政部《政府采购质疑和投诉办法》</w:t>
      </w:r>
    </w:p>
    <w:p w14:paraId="6778E86E">
      <w:pPr>
        <w:pStyle w:val="10"/>
        <w:shd w:val="clear" w:color="auto" w:fill="auto"/>
        <w:spacing w:before="161"/>
        <w:ind w:left="398"/>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spacing w:val="-17"/>
          <w:highlight w:val="none"/>
        </w:rPr>
        <w:t xml:space="preserve">第 </w:t>
      </w:r>
      <w:r>
        <w:rPr>
          <w:rFonts w:hint="eastAsia" w:ascii="宋体" w:hAnsi="宋体" w:eastAsia="宋体" w:cs="宋体"/>
          <w:highlight w:val="none"/>
        </w:rPr>
        <w:t>94</w:t>
      </w:r>
      <w:r>
        <w:rPr>
          <w:rFonts w:hint="eastAsia" w:ascii="宋体" w:hAnsi="宋体" w:eastAsia="宋体" w:cs="宋体"/>
          <w:spacing w:val="-10"/>
          <w:highlight w:val="none"/>
        </w:rPr>
        <w:t xml:space="preserve"> 号令</w:t>
      </w:r>
      <w:r>
        <w:rPr>
          <w:rFonts w:hint="eastAsia" w:ascii="宋体" w:hAnsi="宋体" w:eastAsia="宋体" w:cs="宋体"/>
          <w:highlight w:val="none"/>
        </w:rPr>
        <w:t>）以及相关的法律、法规及规定，质疑人对征集人、采购代理机构的答复</w:t>
      </w:r>
    </w:p>
    <w:p w14:paraId="3FE0900A">
      <w:pPr>
        <w:pStyle w:val="10"/>
        <w:shd w:val="clear" w:color="auto" w:fill="auto"/>
        <w:spacing w:before="160" w:line="364" w:lineRule="auto"/>
        <w:ind w:left="398" w:right="657"/>
        <w:rPr>
          <w:rFonts w:hint="eastAsia" w:ascii="宋体" w:hAnsi="宋体" w:eastAsia="宋体" w:cs="宋体"/>
          <w:highlight w:val="none"/>
        </w:rPr>
      </w:pPr>
      <w:r>
        <w:rPr>
          <w:rFonts w:hint="eastAsia" w:ascii="宋体" w:hAnsi="宋体" w:eastAsia="宋体" w:cs="宋体"/>
          <w:spacing w:val="-11"/>
          <w:highlight w:val="none"/>
        </w:rPr>
        <w:t xml:space="preserve">不满意或者征集人、采购代理机构未在规定的时间内做出答复的，可以在答复期满后 </w:t>
      </w:r>
      <w:r>
        <w:rPr>
          <w:rFonts w:hint="eastAsia" w:ascii="宋体" w:hAnsi="宋体" w:eastAsia="宋体" w:cs="宋体"/>
          <w:spacing w:val="-9"/>
          <w:highlight w:val="none"/>
        </w:rPr>
        <w:t xml:space="preserve">15 </w:t>
      </w:r>
      <w:r>
        <w:rPr>
          <w:rFonts w:hint="eastAsia" w:ascii="宋体" w:hAnsi="宋体" w:eastAsia="宋体" w:cs="宋体"/>
          <w:spacing w:val="-4"/>
          <w:highlight w:val="none"/>
        </w:rPr>
        <w:t>个工作日内向同级监管部门提起投诉。供应商投诉按照征集人所属预算级次，由本级财</w:t>
      </w:r>
      <w:r>
        <w:rPr>
          <w:rFonts w:hint="eastAsia" w:ascii="宋体" w:hAnsi="宋体" w:eastAsia="宋体" w:cs="宋体"/>
          <w:highlight w:val="none"/>
        </w:rPr>
        <w:t>政部门处理。</w:t>
      </w:r>
    </w:p>
    <w:p w14:paraId="16D1DEE0">
      <w:pPr>
        <w:pStyle w:val="38"/>
        <w:numPr>
          <w:ilvl w:val="1"/>
          <w:numId w:val="18"/>
        </w:numPr>
        <w:shd w:val="clear" w:color="auto" w:fill="auto"/>
        <w:tabs>
          <w:tab w:val="left" w:pos="1419"/>
        </w:tabs>
        <w:spacing w:before="160"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投诉人提起投诉应符合下列条件：</w:t>
      </w:r>
    </w:p>
    <w:p w14:paraId="16EBA896">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（一）提起投诉前已依法进行质疑；</w:t>
      </w:r>
    </w:p>
    <w:p w14:paraId="51ED1643">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（二）投诉书内容符合本办法的规定；</w:t>
      </w:r>
    </w:p>
    <w:p w14:paraId="7E25EC8D">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（三）在投诉有效期限内提起投诉；</w:t>
      </w:r>
    </w:p>
    <w:p w14:paraId="7460DFD2">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（四）同一投诉事项未经财政部门投诉处理；</w:t>
      </w:r>
    </w:p>
    <w:p w14:paraId="11B044CD">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（五）财政部规定的其他条件。</w:t>
      </w:r>
    </w:p>
    <w:p w14:paraId="6440A9CB">
      <w:pPr>
        <w:pStyle w:val="10"/>
        <w:shd w:val="clear" w:color="auto" w:fill="auto"/>
        <w:spacing w:before="160" w:line="364" w:lineRule="auto"/>
        <w:ind w:left="398" w:right="657" w:firstLine="480"/>
        <w:jc w:val="both"/>
        <w:rPr>
          <w:rFonts w:hint="eastAsia" w:ascii="宋体" w:hAnsi="宋体" w:eastAsia="宋体" w:cs="宋体"/>
          <w:highlight w:val="none"/>
        </w:rPr>
      </w:pPr>
      <w:r>
        <w:rPr>
          <w:rFonts w:hint="eastAsia" w:ascii="宋体" w:hAnsi="宋体" w:eastAsia="宋体" w:cs="宋体"/>
          <w:spacing w:val="-4"/>
          <w:highlight w:val="none"/>
        </w:rPr>
        <w:t>供应商投诉的事项不得超出已质疑事项的范围，但基于质疑答复内容提出的投诉事</w:t>
      </w:r>
      <w:r>
        <w:rPr>
          <w:rFonts w:hint="eastAsia" w:ascii="宋体" w:hAnsi="宋体" w:eastAsia="宋体" w:cs="宋体"/>
          <w:spacing w:val="-7"/>
          <w:highlight w:val="none"/>
        </w:rPr>
        <w:t>项除外。以联合体形式参加政府采购活动的，其投诉应当由组成联合体的所有供应商共</w:t>
      </w:r>
      <w:r>
        <w:rPr>
          <w:rFonts w:hint="eastAsia" w:ascii="宋体" w:hAnsi="宋体" w:eastAsia="宋体" w:cs="宋体"/>
          <w:highlight w:val="none"/>
        </w:rPr>
        <w:t>同提出。</w:t>
      </w:r>
    </w:p>
    <w:p w14:paraId="005E36E2">
      <w:pPr>
        <w:pStyle w:val="38"/>
        <w:numPr>
          <w:ilvl w:val="1"/>
          <w:numId w:val="18"/>
        </w:numPr>
        <w:shd w:val="clear" w:color="auto" w:fill="auto"/>
        <w:tabs>
          <w:tab w:val="left" w:pos="1419"/>
        </w:tabs>
        <w:spacing w:before="2"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投诉人投诉时,应当提交投诉书和必要的证明材料，并按照被投诉征集人、采</w:t>
      </w:r>
      <w:r>
        <w:rPr>
          <w:rFonts w:hint="eastAsia" w:ascii="宋体" w:hAnsi="宋体" w:eastAsia="宋体" w:cs="宋体"/>
          <w:sz w:val="24"/>
          <w:highlight w:val="none"/>
        </w:rPr>
        <w:t>购代理机构和与投诉事项有关的供应商数量提供投诉书的副本。</w:t>
      </w:r>
    </w:p>
    <w:p w14:paraId="102A83BE">
      <w:pPr>
        <w:pStyle w:val="38"/>
        <w:numPr>
          <w:ilvl w:val="1"/>
          <w:numId w:val="18"/>
        </w:numPr>
        <w:shd w:val="clear" w:color="auto" w:fill="auto"/>
        <w:tabs>
          <w:tab w:val="left" w:pos="1419"/>
        </w:tabs>
        <w:spacing w:before="1"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投诉书应当包括以下主要内容：</w:t>
      </w:r>
    </w:p>
    <w:p w14:paraId="6593AB77">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（一）投诉人和被投诉人的姓名或者名称、通讯地址、邮编、联系人及联系电话；</w:t>
      </w:r>
    </w:p>
    <w:p w14:paraId="1C4F27E5">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（二）质疑和质疑答复情况说明及相关证明材料；</w:t>
      </w:r>
    </w:p>
    <w:p w14:paraId="6DD30C0A">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（三）具体、明确的投诉事项和与投诉事项相关的投诉请求；</w:t>
      </w:r>
    </w:p>
    <w:p w14:paraId="254F9D96">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（四）事实依据；</w:t>
      </w:r>
    </w:p>
    <w:p w14:paraId="77AF082A">
      <w:pPr>
        <w:pStyle w:val="10"/>
        <w:shd w:val="clear" w:color="auto" w:fill="auto"/>
        <w:spacing w:before="161"/>
        <w:ind w:left="878"/>
        <w:rPr>
          <w:rFonts w:hint="eastAsia" w:ascii="宋体" w:hAnsi="宋体" w:eastAsia="宋体" w:cs="宋体"/>
          <w:highlight w:val="none"/>
        </w:rPr>
      </w:pPr>
      <w:r>
        <w:rPr>
          <w:rFonts w:hint="eastAsia" w:ascii="宋体" w:hAnsi="宋体" w:eastAsia="宋体" w:cs="宋体"/>
          <w:highlight w:val="none"/>
        </w:rPr>
        <w:t>（五）法律依据；</w:t>
      </w:r>
    </w:p>
    <w:p w14:paraId="3141A3E2">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（六）提起投诉的日期。</w:t>
      </w:r>
    </w:p>
    <w:p w14:paraId="73633F0A">
      <w:pPr>
        <w:pStyle w:val="10"/>
        <w:shd w:val="clear" w:color="auto" w:fill="auto"/>
        <w:spacing w:before="161"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投诉人为自然人的，应当由本人签字；投诉人为法人或者其他组织的，应当由法定代表人、主要负责人，或者其授权代表签字或者盖章，并加盖公章。</w:t>
      </w:r>
    </w:p>
    <w:p w14:paraId="61CED869">
      <w:pPr>
        <w:pStyle w:val="38"/>
        <w:numPr>
          <w:ilvl w:val="1"/>
          <w:numId w:val="18"/>
        </w:numPr>
        <w:shd w:val="clear" w:color="auto" w:fill="auto"/>
        <w:tabs>
          <w:tab w:val="left" w:pos="1419"/>
        </w:tabs>
        <w:spacing w:before="1" w:after="0" w:line="364" w:lineRule="auto"/>
        <w:ind w:left="398" w:right="533" w:firstLine="480"/>
        <w:jc w:val="left"/>
        <w:rPr>
          <w:rFonts w:hint="eastAsia" w:ascii="宋体" w:hAnsi="宋体" w:eastAsia="宋体" w:cs="宋体"/>
          <w:sz w:val="24"/>
          <w:highlight w:val="none"/>
        </w:rPr>
      </w:pPr>
      <w:r>
        <w:rPr>
          <w:rFonts w:hint="eastAsia" w:ascii="宋体" w:hAnsi="宋体" w:eastAsia="宋体" w:cs="宋体"/>
          <w:spacing w:val="-9"/>
          <w:sz w:val="24"/>
          <w:highlight w:val="none"/>
        </w:rPr>
        <w:t>代理人提出投诉的，应当提交供应商签署的授权委托书。其授权委托书应当载</w:t>
      </w:r>
      <w:r>
        <w:rPr>
          <w:rFonts w:hint="eastAsia" w:ascii="宋体" w:hAnsi="宋体" w:eastAsia="宋体" w:cs="宋体"/>
          <w:spacing w:val="-17"/>
          <w:sz w:val="24"/>
          <w:highlight w:val="none"/>
        </w:rPr>
        <w:t xml:space="preserve">明代理人的姓名或者名称、代理事项、具体权限、期限和相关事项。供应商为自然人的， </w:t>
      </w:r>
      <w:r>
        <w:rPr>
          <w:rFonts w:hint="eastAsia" w:ascii="宋体" w:hAnsi="宋体" w:eastAsia="宋体" w:cs="宋体"/>
          <w:spacing w:val="-5"/>
          <w:sz w:val="24"/>
          <w:highlight w:val="none"/>
        </w:rPr>
        <w:t>应当由本人签字；供应商为法人或者其他组织的，应当由法定代表人、主要负责人签字或者盖章，并加盖公章。</w:t>
      </w:r>
    </w:p>
    <w:p w14:paraId="1CCC3103">
      <w:pPr>
        <w:pStyle w:val="38"/>
        <w:numPr>
          <w:ilvl w:val="1"/>
          <w:numId w:val="18"/>
        </w:numPr>
        <w:shd w:val="clear" w:color="auto" w:fill="auto"/>
        <w:tabs>
          <w:tab w:val="left" w:pos="1419"/>
        </w:tabs>
        <w:spacing w:before="2"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 xml:space="preserve">投诉人在全国范围 </w:t>
      </w:r>
      <w:r>
        <w:rPr>
          <w:rFonts w:hint="eastAsia" w:ascii="宋体" w:hAnsi="宋体" w:eastAsia="宋体" w:cs="宋体"/>
          <w:sz w:val="24"/>
          <w:highlight w:val="none"/>
        </w:rPr>
        <w:t>12</w:t>
      </w:r>
      <w:r>
        <w:rPr>
          <w:rFonts w:hint="eastAsia" w:ascii="宋体" w:hAnsi="宋体" w:eastAsia="宋体" w:cs="宋体"/>
          <w:spacing w:val="-9"/>
          <w:sz w:val="24"/>
          <w:highlight w:val="none"/>
        </w:rPr>
        <w:t xml:space="preserve"> 个月内三次以上投诉查无实据的，由财政部门列入不良</w:t>
      </w:r>
      <w:r>
        <w:rPr>
          <w:rFonts w:hint="eastAsia" w:ascii="宋体" w:hAnsi="宋体" w:eastAsia="宋体" w:cs="宋体"/>
          <w:sz w:val="24"/>
          <w:highlight w:val="none"/>
        </w:rPr>
        <w:t>行为记录名单。</w:t>
      </w:r>
    </w:p>
    <w:p w14:paraId="7B430280">
      <w:pPr>
        <w:pStyle w:val="10"/>
        <w:shd w:val="clear" w:color="auto" w:fill="auto"/>
        <w:spacing w:before="2"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投诉人有下列行为之一的，属于虚假、恶意投诉，由财政部门列入不良行为记录名单，禁止其 1 至 3 年内参加政府采购活动：</w:t>
      </w:r>
    </w:p>
    <w:p w14:paraId="159EC437">
      <w:pPr>
        <w:pStyle w:val="10"/>
        <w:shd w:val="clear" w:color="auto" w:fill="auto"/>
        <w:spacing w:before="1"/>
        <w:ind w:left="878"/>
        <w:rPr>
          <w:rFonts w:hint="eastAsia" w:ascii="宋体" w:hAnsi="宋体" w:eastAsia="宋体" w:cs="宋体"/>
          <w:highlight w:val="none"/>
        </w:rPr>
      </w:pPr>
      <w:r>
        <w:rPr>
          <w:rFonts w:hint="eastAsia" w:ascii="宋体" w:hAnsi="宋体" w:eastAsia="宋体" w:cs="宋体"/>
          <w:highlight w:val="none"/>
        </w:rPr>
        <w:t>（一）捏造事实;</w:t>
      </w:r>
    </w:p>
    <w:p w14:paraId="0E3450C3">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1BDF1EB5">
      <w:pPr>
        <w:pStyle w:val="10"/>
        <w:shd w:val="clear" w:color="auto" w:fill="auto"/>
        <w:spacing w:before="140"/>
        <w:ind w:left="878"/>
        <w:rPr>
          <w:rFonts w:hint="eastAsia" w:ascii="宋体" w:hAnsi="宋体" w:eastAsia="宋体" w:cs="宋体"/>
          <w:highlight w:val="none"/>
        </w:rPr>
      </w:pPr>
      <w:r>
        <w:rPr>
          <w:rFonts w:hint="eastAsia" w:ascii="宋体" w:hAnsi="宋体" w:eastAsia="宋体" w:cs="宋体"/>
          <w:highlight w:val="none"/>
        </w:rPr>
        <w:t>（二）提供虚假材料;</w:t>
      </w:r>
    </w:p>
    <w:p w14:paraId="42B4A353">
      <w:pPr>
        <w:pStyle w:val="10"/>
        <w:shd w:val="clear" w:color="auto" w:fill="auto"/>
        <w:spacing w:before="16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（三）以非法手段取得证明材料。证据来源的合法性存在明显疑问，投诉人无法证明其取得方式合法的，视为以非法手段取得证明材料。</w:t>
      </w:r>
    </w:p>
    <w:p w14:paraId="47239A84">
      <w:pPr>
        <w:pStyle w:val="8"/>
        <w:numPr>
          <w:ilvl w:val="0"/>
          <w:numId w:val="18"/>
        </w:numPr>
        <w:shd w:val="clear" w:color="auto" w:fill="auto"/>
        <w:tabs>
          <w:tab w:val="left" w:pos="762"/>
        </w:tabs>
        <w:spacing w:before="1" w:after="0" w:line="240" w:lineRule="auto"/>
        <w:ind w:left="761" w:right="0" w:hanging="364"/>
        <w:jc w:val="left"/>
        <w:rPr>
          <w:rFonts w:hint="eastAsia" w:ascii="宋体" w:hAnsi="宋体" w:eastAsia="宋体" w:cs="宋体"/>
          <w:highlight w:val="none"/>
        </w:rPr>
      </w:pPr>
      <w:bookmarkStart w:id="55" w:name="_bookmark27"/>
      <w:bookmarkEnd w:id="55"/>
      <w:bookmarkStart w:id="56" w:name="18.入围供应商清退和补充规则"/>
      <w:bookmarkEnd w:id="56"/>
      <w:bookmarkStart w:id="57" w:name="_bookmark27"/>
      <w:bookmarkEnd w:id="57"/>
      <w:r>
        <w:rPr>
          <w:rFonts w:hint="eastAsia" w:ascii="宋体" w:hAnsi="宋体" w:eastAsia="宋体" w:cs="宋体"/>
          <w:highlight w:val="none"/>
        </w:rPr>
        <w:t>入围供应商清退和补充规则</w:t>
      </w:r>
    </w:p>
    <w:p w14:paraId="7E1F2811">
      <w:pPr>
        <w:pStyle w:val="38"/>
        <w:numPr>
          <w:ilvl w:val="1"/>
          <w:numId w:val="18"/>
        </w:numPr>
        <w:shd w:val="clear" w:color="auto" w:fill="auto"/>
        <w:tabs>
          <w:tab w:val="left" w:pos="1419"/>
        </w:tabs>
        <w:spacing w:before="16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入围供应商清退原则：</w:t>
      </w:r>
    </w:p>
    <w:p w14:paraId="23AF34B7">
      <w:pPr>
        <w:pStyle w:val="10"/>
        <w:shd w:val="clear" w:color="auto" w:fill="auto"/>
        <w:spacing w:before="16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入围供应商有下列情形之一，尚未签订框架协议的，取消其入围资格；已经签订框架协议的，解除与其签订的框架协议：</w:t>
      </w:r>
    </w:p>
    <w:p w14:paraId="10EBB1D4">
      <w:pPr>
        <w:pStyle w:val="38"/>
        <w:numPr>
          <w:ilvl w:val="0"/>
          <w:numId w:val="19"/>
        </w:numPr>
        <w:shd w:val="clear" w:color="auto" w:fill="auto"/>
        <w:tabs>
          <w:tab w:val="left" w:pos="1480"/>
        </w:tabs>
        <w:spacing w:before="2"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恶意串通谋取入围或者合同成交的；</w:t>
      </w:r>
    </w:p>
    <w:p w14:paraId="02F48001">
      <w:pPr>
        <w:pStyle w:val="38"/>
        <w:numPr>
          <w:ilvl w:val="0"/>
          <w:numId w:val="19"/>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提供虚假材料谋取入围或者合同成交的；</w:t>
      </w:r>
    </w:p>
    <w:p w14:paraId="62EEBB1F">
      <w:pPr>
        <w:pStyle w:val="38"/>
        <w:numPr>
          <w:ilvl w:val="0"/>
          <w:numId w:val="19"/>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无正当理由拒不接受合同授予的；</w:t>
      </w:r>
    </w:p>
    <w:p w14:paraId="720ED138">
      <w:pPr>
        <w:pStyle w:val="38"/>
        <w:numPr>
          <w:ilvl w:val="0"/>
          <w:numId w:val="19"/>
        </w:numPr>
        <w:shd w:val="clear" w:color="auto" w:fill="auto"/>
        <w:tabs>
          <w:tab w:val="left" w:pos="1488"/>
        </w:tabs>
        <w:spacing w:before="160" w:after="0" w:line="364" w:lineRule="auto"/>
        <w:ind w:left="398" w:right="656" w:firstLine="482"/>
        <w:jc w:val="left"/>
        <w:rPr>
          <w:rFonts w:hint="eastAsia" w:ascii="宋体" w:hAnsi="宋体" w:eastAsia="宋体" w:cs="宋体"/>
          <w:sz w:val="24"/>
          <w:highlight w:val="none"/>
        </w:rPr>
      </w:pPr>
      <w:r>
        <w:rPr>
          <w:rFonts w:hint="eastAsia" w:ascii="宋体" w:hAnsi="宋体" w:eastAsia="宋体" w:cs="宋体"/>
          <w:sz w:val="24"/>
          <w:highlight w:val="none"/>
        </w:rPr>
        <w:t>不履行合同义务或者履行合同义务不符合约定，经征集人请求履行后仍不履行或者仍未按约定履行的；</w:t>
      </w:r>
    </w:p>
    <w:p w14:paraId="29AA34EA">
      <w:pPr>
        <w:pStyle w:val="38"/>
        <w:numPr>
          <w:ilvl w:val="0"/>
          <w:numId w:val="19"/>
        </w:numPr>
        <w:shd w:val="clear" w:color="auto" w:fill="auto"/>
        <w:tabs>
          <w:tab w:val="left" w:pos="1480"/>
        </w:tabs>
        <w:spacing w:before="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框架协议有效期内，因违法行为被禁止或限制参加政府采购活动的；</w:t>
      </w:r>
    </w:p>
    <w:p w14:paraId="68F6EB31">
      <w:pPr>
        <w:pStyle w:val="38"/>
        <w:numPr>
          <w:ilvl w:val="0"/>
          <w:numId w:val="19"/>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框架协议约定的其他情形。</w:t>
      </w:r>
    </w:p>
    <w:p w14:paraId="1B6E5B93">
      <w:pPr>
        <w:pStyle w:val="38"/>
        <w:numPr>
          <w:ilvl w:val="0"/>
          <w:numId w:val="19"/>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供应商的服务两次（含）以上综合评价差的。</w:t>
      </w:r>
    </w:p>
    <w:p w14:paraId="72E4CA91">
      <w:pPr>
        <w:pStyle w:val="38"/>
        <w:numPr>
          <w:ilvl w:val="0"/>
          <w:numId w:val="19"/>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法律法规不允许出现的其他情形。</w:t>
      </w:r>
    </w:p>
    <w:p w14:paraId="351D0B67">
      <w:pPr>
        <w:pStyle w:val="10"/>
        <w:shd w:val="clear" w:color="auto" w:fill="auto"/>
        <w:spacing w:before="160" w:line="364" w:lineRule="auto"/>
        <w:ind w:left="398" w:right="656" w:firstLine="480"/>
        <w:rPr>
          <w:rFonts w:hint="eastAsia" w:ascii="宋体" w:hAnsi="宋体" w:eastAsia="宋体" w:cs="宋体"/>
          <w:highlight w:val="none"/>
        </w:rPr>
      </w:pPr>
      <w:r>
        <w:rPr>
          <w:rFonts w:hint="eastAsia" w:ascii="宋体" w:hAnsi="宋体" w:eastAsia="宋体" w:cs="宋体"/>
          <w:highlight w:val="none"/>
        </w:rPr>
        <w:t>被取消入围资格或者被解除框架协议的供应商不得参加同一封闭式框架协议补充征集，或者重新申请加入同一开放式框架协议。</w:t>
      </w:r>
    </w:p>
    <w:p w14:paraId="272BD2B5">
      <w:pPr>
        <w:pStyle w:val="38"/>
        <w:numPr>
          <w:ilvl w:val="1"/>
          <w:numId w:val="18"/>
        </w:numPr>
        <w:shd w:val="clear" w:color="auto" w:fill="auto"/>
        <w:tabs>
          <w:tab w:val="left" w:pos="1419"/>
        </w:tabs>
        <w:spacing w:before="0" w:after="0" w:line="229" w:lineRule="exact"/>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入围供应商补充原则：</w:t>
      </w:r>
    </w:p>
    <w:p w14:paraId="0DFFE843">
      <w:pPr>
        <w:pStyle w:val="38"/>
        <w:numPr>
          <w:ilvl w:val="0"/>
          <w:numId w:val="0"/>
        </w:numPr>
        <w:shd w:val="clear" w:color="auto" w:fill="auto"/>
        <w:tabs>
          <w:tab w:val="left" w:pos="1480"/>
        </w:tabs>
        <w:spacing w:before="158" w:after="0" w:line="240" w:lineRule="auto"/>
        <w:ind w:left="1479" w:leftChars="0" w:right="0" w:rightChars="0" w:hanging="602" w:firstLineChars="0"/>
        <w:jc w:val="both"/>
        <w:rPr>
          <w:rFonts w:hint="eastAsia" w:ascii="宋体" w:hAnsi="宋体" w:eastAsia="宋体" w:cs="宋体"/>
          <w:sz w:val="24"/>
          <w:highlight w:val="none"/>
        </w:rPr>
      </w:pPr>
      <w:r>
        <w:rPr>
          <w:rFonts w:hint="eastAsia" w:ascii="宋体" w:hAnsi="宋体" w:eastAsia="宋体" w:cs="宋体"/>
          <w:spacing w:val="-60"/>
          <w:w w:val="100"/>
          <w:sz w:val="22"/>
          <w:szCs w:val="22"/>
          <w:lang w:val="zh-CN" w:eastAsia="zh-CN" w:bidi="zh-CN"/>
        </w:rPr>
        <w:t>（1</w:t>
      </w:r>
      <w:r>
        <w:rPr>
          <w:rFonts w:hint="eastAsia" w:ascii="宋体" w:hAnsi="宋体" w:eastAsia="宋体" w:cs="宋体"/>
          <w:spacing w:val="-60"/>
          <w:w w:val="100"/>
          <w:sz w:val="22"/>
          <w:szCs w:val="22"/>
          <w:lang w:val="en-US" w:eastAsia="zh-CN" w:bidi="zh-CN"/>
        </w:rPr>
        <w:t xml:space="preserve">    </w:t>
      </w:r>
      <w:r>
        <w:rPr>
          <w:rFonts w:hint="eastAsia" w:ascii="宋体" w:hAnsi="宋体" w:eastAsia="宋体" w:cs="宋体"/>
          <w:spacing w:val="-60"/>
          <w:w w:val="100"/>
          <w:sz w:val="22"/>
          <w:szCs w:val="22"/>
          <w:lang w:val="zh-CN" w:eastAsia="zh-CN" w:bidi="zh-CN"/>
        </w:rPr>
        <w:t>）</w:t>
      </w:r>
      <w:r>
        <w:rPr>
          <w:rFonts w:hint="eastAsia" w:ascii="宋体" w:hAnsi="宋体" w:eastAsia="宋体" w:cs="宋体"/>
          <w:spacing w:val="-4"/>
          <w:sz w:val="24"/>
          <w:highlight w:val="none"/>
        </w:rPr>
        <w:t xml:space="preserve">剩余入围供应商不足入围供应商总数 </w:t>
      </w:r>
      <w:r>
        <w:rPr>
          <w:rFonts w:hint="eastAsia" w:ascii="宋体" w:hAnsi="宋体" w:eastAsia="宋体" w:cs="宋体"/>
          <w:sz w:val="24"/>
          <w:highlight w:val="none"/>
        </w:rPr>
        <w:t>70%且影响框架协议执行的。</w:t>
      </w:r>
    </w:p>
    <w:p w14:paraId="58FC3EF1">
      <w:pPr>
        <w:pStyle w:val="38"/>
        <w:numPr>
          <w:ilvl w:val="0"/>
          <w:numId w:val="0"/>
        </w:numPr>
        <w:shd w:val="clear" w:color="auto" w:fill="auto"/>
        <w:tabs>
          <w:tab w:val="left" w:pos="1488"/>
        </w:tabs>
        <w:spacing w:before="161" w:after="0" w:line="364" w:lineRule="auto"/>
        <w:ind w:left="398" w:leftChars="0" w:right="657" w:rightChars="0" w:firstLine="484" w:firstLineChars="0"/>
        <w:jc w:val="both"/>
        <w:rPr>
          <w:rFonts w:hint="eastAsia" w:ascii="宋体" w:hAnsi="宋体" w:eastAsia="宋体" w:cs="宋体"/>
          <w:sz w:val="24"/>
          <w:highlight w:val="none"/>
        </w:rPr>
      </w:pPr>
      <w:r>
        <w:rPr>
          <w:rFonts w:hint="eastAsia" w:ascii="宋体" w:hAnsi="宋体" w:eastAsia="宋体" w:cs="宋体"/>
          <w:spacing w:val="-60"/>
          <w:w w:val="100"/>
          <w:sz w:val="22"/>
          <w:szCs w:val="22"/>
          <w:lang w:val="zh-CN" w:eastAsia="zh-CN" w:bidi="zh-CN"/>
        </w:rPr>
        <w:t>（2）</w:t>
      </w:r>
      <w:r>
        <w:rPr>
          <w:rFonts w:hint="eastAsia" w:ascii="宋体" w:hAnsi="宋体" w:eastAsia="宋体" w:cs="宋体"/>
          <w:sz w:val="24"/>
          <w:highlight w:val="none"/>
        </w:rPr>
        <w:t>征集人补充征集供应商的，补充征集规则应当在框架协议中约定，补充征集</w:t>
      </w:r>
      <w:r>
        <w:rPr>
          <w:rFonts w:hint="eastAsia" w:ascii="宋体" w:hAnsi="宋体" w:eastAsia="宋体" w:cs="宋体"/>
          <w:spacing w:val="-8"/>
          <w:sz w:val="24"/>
          <w:highlight w:val="none"/>
        </w:rPr>
        <w:t>的条件、程序、评审方法和淘汰比例应当与初次征集相同。补充征集应当遵守原框架协</w:t>
      </w:r>
      <w:r>
        <w:rPr>
          <w:rFonts w:hint="eastAsia" w:ascii="宋体" w:hAnsi="宋体" w:eastAsia="宋体" w:cs="宋体"/>
          <w:sz w:val="24"/>
          <w:highlight w:val="none"/>
        </w:rPr>
        <w:t>议的有效期。补充征集期间，原框架协议继续履行。</w:t>
      </w:r>
    </w:p>
    <w:p w14:paraId="0F3CD83C">
      <w:pPr>
        <w:pStyle w:val="8"/>
        <w:numPr>
          <w:ilvl w:val="0"/>
          <w:numId w:val="18"/>
        </w:numPr>
        <w:shd w:val="clear" w:color="auto" w:fill="auto"/>
        <w:tabs>
          <w:tab w:val="left" w:pos="762"/>
        </w:tabs>
        <w:spacing w:before="79" w:after="0" w:line="240" w:lineRule="auto"/>
        <w:ind w:left="761" w:right="0" w:hanging="364"/>
        <w:jc w:val="left"/>
        <w:rPr>
          <w:rFonts w:hint="eastAsia" w:ascii="宋体" w:hAnsi="宋体" w:eastAsia="宋体" w:cs="宋体"/>
          <w:highlight w:val="none"/>
        </w:rPr>
      </w:pPr>
      <w:bookmarkStart w:id="58" w:name="19.其他需补充的内容"/>
      <w:bookmarkEnd w:id="58"/>
      <w:bookmarkStart w:id="59" w:name="_bookmark28"/>
      <w:bookmarkEnd w:id="59"/>
      <w:bookmarkStart w:id="60" w:name="_bookmark28"/>
      <w:bookmarkEnd w:id="60"/>
      <w:r>
        <w:rPr>
          <w:rFonts w:hint="eastAsia" w:ascii="宋体" w:hAnsi="宋体" w:eastAsia="宋体" w:cs="宋体"/>
          <w:highlight w:val="none"/>
        </w:rPr>
        <w:t>其他需补充的内容</w:t>
      </w:r>
    </w:p>
    <w:p w14:paraId="30221FE2">
      <w:pPr>
        <w:pStyle w:val="10"/>
        <w:shd w:val="clear" w:color="auto" w:fill="auto"/>
        <w:spacing w:before="160"/>
        <w:ind w:left="878"/>
        <w:rPr>
          <w:rFonts w:hint="eastAsia" w:ascii="宋体" w:hAnsi="宋体" w:eastAsia="宋体" w:cs="宋体"/>
          <w:highlight w:val="none"/>
        </w:rPr>
      </w:pPr>
      <w:r>
        <w:rPr>
          <w:rFonts w:hint="eastAsia" w:ascii="宋体" w:hAnsi="宋体" w:eastAsia="宋体" w:cs="宋体"/>
          <w:highlight w:val="none"/>
        </w:rPr>
        <w:t>其他需补充的内容：见供应商须知前附表。</w:t>
      </w:r>
    </w:p>
    <w:p w14:paraId="68C43910">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D8DDA6B">
      <w:pPr>
        <w:pStyle w:val="7"/>
        <w:numPr>
          <w:ilvl w:val="0"/>
          <w:numId w:val="0"/>
        </w:numPr>
        <w:shd w:val="clear" w:color="auto" w:fill="auto"/>
        <w:tabs>
          <w:tab w:val="left" w:pos="1123"/>
        </w:tabs>
        <w:spacing w:before="61"/>
        <w:ind w:right="257" w:rightChars="0"/>
        <w:jc w:val="center"/>
        <w:outlineLvl w:val="0"/>
        <w:rPr>
          <w:rFonts w:hint="eastAsia" w:ascii="宋体" w:hAnsi="宋体" w:eastAsia="宋体" w:cs="宋体"/>
          <w:highlight w:val="none"/>
        </w:rPr>
      </w:pPr>
      <w:bookmarkStart w:id="61" w:name="_Toc9281"/>
      <w:r>
        <w:rPr>
          <w:rFonts w:hint="eastAsia" w:ascii="宋体" w:hAnsi="宋体" w:eastAsia="宋体" w:cs="宋体"/>
          <w:highlight w:val="none"/>
          <w:lang w:val="en-US" w:eastAsia="zh-CN"/>
        </w:rPr>
        <w:t xml:space="preserve">第四章 </w:t>
      </w:r>
      <w:r>
        <w:rPr>
          <w:rFonts w:hint="eastAsia" w:ascii="宋体" w:hAnsi="宋体" w:eastAsia="宋体" w:cs="宋体"/>
          <w:highlight w:val="none"/>
        </w:rPr>
        <w:t>确定入围供应商的资格审查方与标准</w:t>
      </w:r>
      <w:bookmarkEnd w:id="61"/>
    </w:p>
    <w:p w14:paraId="4A11F7D2">
      <w:pPr>
        <w:numPr>
          <w:ilvl w:val="0"/>
          <w:numId w:val="0"/>
        </w:numPr>
        <w:ind w:right="0" w:rightChars="0"/>
        <w:rPr>
          <w:rFonts w:hint="eastAsia" w:ascii="宋体" w:hAnsi="宋体" w:eastAsia="宋体" w:cs="宋体"/>
          <w:highlight w:val="none"/>
        </w:rPr>
      </w:pPr>
    </w:p>
    <w:p w14:paraId="1970EFB5">
      <w:pPr>
        <w:pStyle w:val="40"/>
        <w:shd w:val="clear" w:color="auto" w:fill="FFFFFF"/>
        <w:spacing w:before="0" w:beforeAutospacing="0" w:after="0" w:afterAutospacing="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一、资格审查方法</w:t>
      </w:r>
    </w:p>
    <w:p w14:paraId="2DC921A8">
      <w:pPr>
        <w:pStyle w:val="40"/>
        <w:shd w:val="clear" w:color="auto" w:fill="FFFFFF"/>
        <w:spacing w:before="0" w:beforeAutospacing="0" w:after="0" w:afterAutospacing="0"/>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本项目由征集人依法对供应商的资格进行审查。资格审查不合格的供应商，响应文件无效。</w:t>
      </w:r>
    </w:p>
    <w:p w14:paraId="643F5E98">
      <w:pPr>
        <w:pStyle w:val="40"/>
        <w:numPr>
          <w:ilvl w:val="0"/>
          <w:numId w:val="20"/>
        </w:numPr>
        <w:shd w:val="clear" w:color="auto" w:fill="FFFFFF"/>
        <w:spacing w:before="0" w:beforeAutospacing="0" w:after="0" w:afterAutospacing="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bl>
      <w:tblPr>
        <w:tblStyle w:val="23"/>
        <w:tblW w:w="100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6"/>
        <w:gridCol w:w="2738"/>
        <w:gridCol w:w="21"/>
        <w:gridCol w:w="6325"/>
      </w:tblGrid>
      <w:tr w14:paraId="6F46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88" w:type="dxa"/>
            <w:noWrap w:val="0"/>
            <w:vAlign w:val="center"/>
          </w:tcPr>
          <w:p w14:paraId="7FEAC68F">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784" w:type="dxa"/>
            <w:gridSpan w:val="2"/>
            <w:noWrap w:val="0"/>
            <w:vAlign w:val="center"/>
          </w:tcPr>
          <w:p w14:paraId="37536F0E">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审查内容</w:t>
            </w:r>
          </w:p>
        </w:tc>
        <w:tc>
          <w:tcPr>
            <w:tcW w:w="6346" w:type="dxa"/>
            <w:gridSpan w:val="2"/>
            <w:noWrap w:val="0"/>
            <w:vAlign w:val="center"/>
          </w:tcPr>
          <w:p w14:paraId="463AA45C">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审查要求</w:t>
            </w:r>
          </w:p>
        </w:tc>
      </w:tr>
      <w:tr w14:paraId="34CEA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018" w:type="dxa"/>
            <w:gridSpan w:val="5"/>
            <w:noWrap w:val="0"/>
            <w:vAlign w:val="center"/>
          </w:tcPr>
          <w:p w14:paraId="484743BE">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（一）</w:t>
            </w:r>
            <w:r>
              <w:rPr>
                <w:rFonts w:hint="eastAsia" w:ascii="宋体" w:hAnsi="宋体" w:eastAsia="宋体" w:cs="宋体"/>
                <w:b/>
                <w:bCs/>
                <w:color w:val="auto"/>
                <w:sz w:val="24"/>
                <w:szCs w:val="24"/>
                <w:highlight w:val="none"/>
              </w:rPr>
              <w:t>响应文件解密</w:t>
            </w:r>
          </w:p>
        </w:tc>
      </w:tr>
      <w:tr w14:paraId="748BC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34" w:type="dxa"/>
            <w:gridSpan w:val="2"/>
            <w:noWrap w:val="0"/>
            <w:vAlign w:val="center"/>
          </w:tcPr>
          <w:p w14:paraId="064321C4">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9" w:type="dxa"/>
            <w:gridSpan w:val="2"/>
            <w:noWrap w:val="0"/>
            <w:vAlign w:val="center"/>
          </w:tcPr>
          <w:p w14:paraId="4CE8B101">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成功解密响应文件</w:t>
            </w:r>
          </w:p>
        </w:tc>
        <w:tc>
          <w:tcPr>
            <w:tcW w:w="6325" w:type="dxa"/>
            <w:noWrap w:val="0"/>
            <w:vAlign w:val="center"/>
          </w:tcPr>
          <w:p w14:paraId="4552E348">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在征集文件规定的解密期限内成功解密响应文件。</w:t>
            </w:r>
          </w:p>
        </w:tc>
      </w:tr>
      <w:tr w14:paraId="49C08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018" w:type="dxa"/>
            <w:gridSpan w:val="5"/>
            <w:noWrap w:val="0"/>
            <w:vAlign w:val="center"/>
          </w:tcPr>
          <w:p w14:paraId="72181C93">
            <w:pPr>
              <w:autoSpaceDE w:val="0"/>
              <w:autoSpaceDN w:val="0"/>
              <w:adjustRightInd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（二）基本资格条件</w:t>
            </w:r>
          </w:p>
        </w:tc>
      </w:tr>
      <w:tr w14:paraId="04891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8" w:type="dxa"/>
            <w:noWrap w:val="0"/>
            <w:vAlign w:val="center"/>
          </w:tcPr>
          <w:p w14:paraId="0319FBB0">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784" w:type="dxa"/>
            <w:gridSpan w:val="2"/>
            <w:noWrap w:val="0"/>
            <w:vAlign w:val="center"/>
          </w:tcPr>
          <w:p w14:paraId="1C8F6483">
            <w:pPr>
              <w:autoSpaceDE w:val="0"/>
              <w:autoSpaceDN w:val="0"/>
              <w:adjustRightInd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具备《中华人民共和国政府采购法》第二十二条所规定的条件</w:t>
            </w:r>
          </w:p>
        </w:tc>
        <w:tc>
          <w:tcPr>
            <w:tcW w:w="6346" w:type="dxa"/>
            <w:gridSpan w:val="2"/>
            <w:noWrap w:val="0"/>
            <w:vAlign w:val="center"/>
          </w:tcPr>
          <w:p w14:paraId="00C6DCF3">
            <w:pPr>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提供《</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有关资格条件声明函》</w:t>
            </w:r>
            <w:r>
              <w:rPr>
                <w:rFonts w:hint="eastAsia" w:ascii="宋体" w:hAnsi="宋体" w:eastAsia="宋体" w:cs="宋体"/>
                <w:color w:val="auto"/>
                <w:sz w:val="24"/>
                <w:szCs w:val="24"/>
                <w:highlight w:val="none"/>
                <w:lang w:val="en-US" w:eastAsia="zh-CN"/>
              </w:rPr>
              <w:t>及证明材料</w:t>
            </w:r>
            <w:r>
              <w:rPr>
                <w:rFonts w:hint="eastAsia" w:ascii="宋体" w:hAnsi="宋体" w:eastAsia="宋体" w:cs="宋体"/>
                <w:color w:val="auto"/>
                <w:sz w:val="24"/>
                <w:szCs w:val="24"/>
                <w:highlight w:val="none"/>
                <w:lang w:val="zh-CN" w:eastAsia="zh-CN"/>
              </w:rPr>
              <w:t>。</w:t>
            </w:r>
          </w:p>
        </w:tc>
      </w:tr>
      <w:tr w14:paraId="15766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noWrap w:val="0"/>
            <w:vAlign w:val="center"/>
          </w:tcPr>
          <w:p w14:paraId="420F1030">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84" w:type="dxa"/>
            <w:gridSpan w:val="2"/>
            <w:noWrap w:val="0"/>
            <w:vAlign w:val="center"/>
          </w:tcPr>
          <w:p w14:paraId="5A596BA7">
            <w:pPr>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具备独立承担民事责任的能力</w:t>
            </w:r>
          </w:p>
        </w:tc>
        <w:tc>
          <w:tcPr>
            <w:tcW w:w="6346" w:type="dxa"/>
            <w:gridSpan w:val="2"/>
            <w:noWrap w:val="0"/>
            <w:vAlign w:val="center"/>
          </w:tcPr>
          <w:p w14:paraId="54CAE9B2">
            <w:pPr>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提供有效的营业执照或其他证明材料。</w:t>
            </w:r>
          </w:p>
        </w:tc>
      </w:tr>
      <w:tr w14:paraId="10548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8" w:type="dxa"/>
            <w:shd w:val="clear" w:color="auto" w:fill="auto"/>
            <w:noWrap w:val="0"/>
            <w:vAlign w:val="center"/>
          </w:tcPr>
          <w:p w14:paraId="73C94A38">
            <w:pPr>
              <w:autoSpaceDE w:val="0"/>
              <w:autoSpaceDN w:val="0"/>
              <w:adjustRightInd w:val="0"/>
              <w:ind w:left="0" w:leftChars="0" w:right="0" w:righ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4</w:t>
            </w:r>
          </w:p>
        </w:tc>
        <w:tc>
          <w:tcPr>
            <w:tcW w:w="2784" w:type="dxa"/>
            <w:gridSpan w:val="2"/>
            <w:shd w:val="clear" w:color="auto" w:fill="auto"/>
            <w:noWrap w:val="0"/>
            <w:vAlign w:val="center"/>
          </w:tcPr>
          <w:p w14:paraId="6BAA4254">
            <w:pPr>
              <w:autoSpaceDE w:val="0"/>
              <w:autoSpaceDN w:val="0"/>
              <w:adjustRightInd w:val="0"/>
              <w:ind w:left="0" w:leftChars="0" w:right="0" w:right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财务报告</w:t>
            </w:r>
          </w:p>
        </w:tc>
        <w:tc>
          <w:tcPr>
            <w:tcW w:w="6346" w:type="dxa"/>
            <w:gridSpan w:val="2"/>
            <w:shd w:val="clear" w:color="auto" w:fill="auto"/>
            <w:noWrap w:val="0"/>
            <w:vAlign w:val="center"/>
          </w:tcPr>
          <w:p w14:paraId="4A8DA074">
            <w:pPr>
              <w:autoSpaceDE w:val="0"/>
              <w:autoSpaceDN w:val="0"/>
              <w:adjustRightInd w:val="0"/>
              <w:ind w:left="0" w:leftChars="0" w:right="0" w:right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提供2024年财务审计报告，2024年1月1日后成立企业，提供基本开户银行提供的咨信证明。</w:t>
            </w:r>
          </w:p>
        </w:tc>
      </w:tr>
      <w:tr w14:paraId="32E46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018" w:type="dxa"/>
            <w:gridSpan w:val="5"/>
            <w:noWrap w:val="0"/>
            <w:vAlign w:val="center"/>
          </w:tcPr>
          <w:p w14:paraId="1DD4183A">
            <w:pPr>
              <w:autoSpaceDE w:val="0"/>
              <w:autoSpaceDN w:val="0"/>
              <w:adjustRightInd w:val="0"/>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rPr>
              <w:t>（三）</w:t>
            </w:r>
            <w:r>
              <w:rPr>
                <w:rFonts w:hint="eastAsia" w:ascii="宋体" w:hAnsi="宋体" w:eastAsia="宋体" w:cs="宋体"/>
                <w:b/>
                <w:bCs/>
                <w:color w:val="auto"/>
                <w:sz w:val="24"/>
                <w:szCs w:val="24"/>
                <w:highlight w:val="none"/>
                <w:lang w:eastAsia="zh-CN"/>
              </w:rPr>
              <w:t>特定资格要求</w:t>
            </w:r>
          </w:p>
        </w:tc>
      </w:tr>
      <w:tr w14:paraId="7C126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88" w:type="dxa"/>
            <w:noWrap w:val="0"/>
            <w:vAlign w:val="center"/>
          </w:tcPr>
          <w:p w14:paraId="060A3B04">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784" w:type="dxa"/>
            <w:gridSpan w:val="2"/>
            <w:noWrap w:val="0"/>
            <w:vAlign w:val="center"/>
          </w:tcPr>
          <w:p w14:paraId="717E543D">
            <w:pPr>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资质要求</w:t>
            </w:r>
          </w:p>
        </w:tc>
        <w:tc>
          <w:tcPr>
            <w:tcW w:w="6346" w:type="dxa"/>
            <w:gridSpan w:val="2"/>
            <w:noWrap w:val="0"/>
            <w:vAlign w:val="center"/>
          </w:tcPr>
          <w:p w14:paraId="0EF71F6A">
            <w:pPr>
              <w:autoSpaceDE w:val="0"/>
              <w:autoSpaceDN w:val="0"/>
              <w:adjustRightInd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供应商应具有效的中国工程咨询协会颁发的工程咨询资信证书，并在全国投资项目在线审批监管平台注册备案。</w:t>
            </w:r>
          </w:p>
        </w:tc>
      </w:tr>
      <w:tr w14:paraId="28A6E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88" w:type="dxa"/>
            <w:noWrap w:val="0"/>
            <w:vAlign w:val="center"/>
          </w:tcPr>
          <w:p w14:paraId="208B4FED">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84" w:type="dxa"/>
            <w:gridSpan w:val="2"/>
            <w:noWrap w:val="0"/>
            <w:vAlign w:val="center"/>
          </w:tcPr>
          <w:p w14:paraId="0EA02E4F">
            <w:pPr>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6346" w:type="dxa"/>
            <w:gridSpan w:val="2"/>
            <w:noWrap w:val="0"/>
            <w:vAlign w:val="center"/>
          </w:tcPr>
          <w:p w14:paraId="070EF412">
            <w:pPr>
              <w:autoSpaceDE w:val="0"/>
              <w:autoSpaceDN w:val="0"/>
              <w:adjustRightInd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投入本项目的项目负责人须具备</w:t>
            </w: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lang w:val="zh-CN" w:eastAsia="zh-CN"/>
              </w:rPr>
              <w:t>咨询工程师（投资）执业资格，拟投入所有人员须为供应商在职人员，提供</w:t>
            </w:r>
            <w:r>
              <w:rPr>
                <w:rFonts w:hint="eastAsia" w:ascii="宋体" w:hAnsi="宋体" w:eastAsia="宋体" w:cs="宋体"/>
                <w:color w:val="auto"/>
                <w:sz w:val="24"/>
                <w:szCs w:val="24"/>
                <w:highlight w:val="none"/>
                <w:lang w:val="en-US" w:eastAsia="zh-CN"/>
              </w:rPr>
              <w:t>2025年1月至今</w:t>
            </w:r>
            <w:r>
              <w:rPr>
                <w:rFonts w:hint="eastAsia" w:ascii="宋体" w:hAnsi="宋体" w:eastAsia="宋体" w:cs="宋体"/>
                <w:color w:val="auto"/>
                <w:sz w:val="24"/>
                <w:szCs w:val="24"/>
                <w:highlight w:val="none"/>
                <w:lang w:val="zh-CN" w:eastAsia="zh-CN"/>
              </w:rPr>
              <w:t>任意一个月缴纳社保</w:t>
            </w:r>
            <w:r>
              <w:rPr>
                <w:rFonts w:hint="eastAsia" w:ascii="宋体" w:hAnsi="宋体" w:eastAsia="宋体" w:cs="宋体"/>
                <w:color w:val="auto"/>
                <w:sz w:val="24"/>
                <w:szCs w:val="24"/>
                <w:highlight w:val="none"/>
                <w:lang w:val="en-US" w:eastAsia="zh-CN"/>
              </w:rPr>
              <w:t>证明</w:t>
            </w:r>
            <w:r>
              <w:rPr>
                <w:rFonts w:hint="eastAsia" w:ascii="宋体" w:hAnsi="宋体" w:eastAsia="宋体" w:cs="宋体"/>
                <w:color w:val="auto"/>
                <w:sz w:val="24"/>
                <w:szCs w:val="24"/>
                <w:highlight w:val="none"/>
                <w:lang w:val="zh-CN" w:eastAsia="zh-CN"/>
              </w:rPr>
              <w:t>（退休人员须提供退休证明材料和现单位签订的聘用（返聘）合同）。</w:t>
            </w:r>
          </w:p>
          <w:p w14:paraId="49863469">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【提供人员证书扫描件及以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名义缴纳的、正常缴费状态的个人参保证明，证明上的二维码要保证移动终端可以扫描识别验证真伪，如该供应商所在的地区确实没有带二维码的证明，须提供网上查询方式，否则响应无效。】</w:t>
            </w:r>
          </w:p>
        </w:tc>
      </w:tr>
      <w:tr w14:paraId="5970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88" w:type="dxa"/>
            <w:noWrap w:val="0"/>
            <w:vAlign w:val="center"/>
          </w:tcPr>
          <w:p w14:paraId="70D56886">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784" w:type="dxa"/>
            <w:gridSpan w:val="2"/>
            <w:noWrap w:val="0"/>
            <w:vAlign w:val="center"/>
          </w:tcPr>
          <w:p w14:paraId="71C4A0EB">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良好信用记录</w:t>
            </w:r>
          </w:p>
        </w:tc>
        <w:tc>
          <w:tcPr>
            <w:tcW w:w="6346" w:type="dxa"/>
            <w:gridSpan w:val="2"/>
            <w:noWrap w:val="0"/>
            <w:vAlign w:val="top"/>
          </w:tcPr>
          <w:p w14:paraId="339AC753">
            <w:pPr>
              <w:autoSpaceDE w:val="0"/>
              <w:autoSpaceDN w:val="0"/>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（1）拒绝列入政府取消投标资格记录期间的企业或个人投标；</w:t>
            </w:r>
          </w:p>
          <w:p w14:paraId="668E4905">
            <w:pPr>
              <w:autoSpaceDE w:val="0"/>
              <w:autoSpaceDN w:val="0"/>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（2）须符合财政部（财库【2016】125 号）要求，供应商需提供通过信用中国（www.creditchina.gov.cn）和中国政府采购网（www.ccgp.gov.cn）的信用信息查询记录，对列入信用中国失信被执行人、重大税收违法失信主体名单、政府采购不良行为记录和中国政府采购网政府采购严重违法失信行为记录名单的供应商，拒绝其参与采购活动；</w:t>
            </w:r>
          </w:p>
          <w:p w14:paraId="7F8BA400">
            <w:pPr>
              <w:autoSpaceDE w:val="0"/>
              <w:autoSpaceDN w:val="0"/>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（3）供应商近三年内在经营活动中没有重大违法记录。 </w:t>
            </w:r>
          </w:p>
          <w:p w14:paraId="5B422239">
            <w:pPr>
              <w:autoSpaceDE w:val="0"/>
              <w:autoSpaceDN w:val="0"/>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（响应文件中（1）（3）提供由法定代表人或授权代表签字或盖章并加盖单位公章的承诺书；（2）提供网页截图并加盖公章）</w:t>
            </w:r>
          </w:p>
        </w:tc>
      </w:tr>
      <w:tr w14:paraId="2907B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018" w:type="dxa"/>
            <w:gridSpan w:val="5"/>
            <w:noWrap w:val="0"/>
            <w:vAlign w:val="center"/>
          </w:tcPr>
          <w:p w14:paraId="67CC1503">
            <w:pPr>
              <w:autoSpaceDE w:val="0"/>
              <w:autoSpaceDN w:val="0"/>
              <w:adjustRightInd w:val="0"/>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rPr>
              <w:t>（四）</w:t>
            </w:r>
            <w:r>
              <w:rPr>
                <w:rFonts w:hint="eastAsia" w:ascii="宋体" w:hAnsi="宋体" w:eastAsia="宋体" w:cs="宋体"/>
                <w:b/>
                <w:bCs/>
                <w:color w:val="auto"/>
                <w:sz w:val="24"/>
                <w:szCs w:val="24"/>
                <w:highlight w:val="none"/>
                <w:lang w:eastAsia="zh-CN"/>
              </w:rPr>
              <w:t>政府采购政策</w:t>
            </w:r>
          </w:p>
        </w:tc>
      </w:tr>
      <w:tr w14:paraId="291D1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88" w:type="dxa"/>
            <w:noWrap w:val="0"/>
            <w:vAlign w:val="center"/>
          </w:tcPr>
          <w:p w14:paraId="61DE3741">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784" w:type="dxa"/>
            <w:gridSpan w:val="2"/>
            <w:noWrap w:val="0"/>
            <w:vAlign w:val="center"/>
          </w:tcPr>
          <w:p w14:paraId="7F4FA92A">
            <w:pPr>
              <w:autoSpaceDE w:val="0"/>
              <w:autoSpaceDN w:val="0"/>
              <w:adjustRightInd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中小企业声明函</w:t>
            </w:r>
          </w:p>
        </w:tc>
        <w:tc>
          <w:tcPr>
            <w:tcW w:w="6346" w:type="dxa"/>
            <w:gridSpan w:val="2"/>
            <w:noWrap w:val="0"/>
            <w:vAlign w:val="center"/>
          </w:tcPr>
          <w:p w14:paraId="5230DDA9">
            <w:pPr>
              <w:autoSpaceDE w:val="0"/>
              <w:autoSpaceDN w:val="0"/>
              <w:adjustRightInd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本项目为专门面向</w:t>
            </w:r>
            <w:r>
              <w:rPr>
                <w:rFonts w:hint="eastAsia" w:ascii="宋体" w:hAnsi="宋体" w:eastAsia="宋体" w:cs="宋体"/>
                <w:bCs/>
                <w:color w:val="auto"/>
                <w:sz w:val="24"/>
                <w:szCs w:val="24"/>
                <w:highlight w:val="none"/>
                <w:lang w:val="en-US" w:eastAsia="zh-CN"/>
              </w:rPr>
              <w:t>中小</w:t>
            </w:r>
            <w:r>
              <w:rPr>
                <w:rFonts w:hint="eastAsia" w:ascii="宋体" w:hAnsi="宋体" w:eastAsia="宋体" w:cs="宋体"/>
                <w:bCs/>
                <w:color w:val="auto"/>
                <w:sz w:val="24"/>
                <w:szCs w:val="24"/>
                <w:highlight w:val="none"/>
              </w:rPr>
              <w:t>企业的采购项目，供应商需提供中小企业声明函</w:t>
            </w:r>
            <w:r>
              <w:rPr>
                <w:rFonts w:hint="eastAsia" w:ascii="宋体" w:hAnsi="宋体" w:eastAsia="宋体" w:cs="宋体"/>
                <w:bCs/>
                <w:color w:val="auto"/>
                <w:sz w:val="24"/>
                <w:szCs w:val="24"/>
                <w:highlight w:val="none"/>
                <w:lang w:val="en-US" w:eastAsia="zh-CN"/>
              </w:rPr>
              <w:t>或其他证明材料。</w:t>
            </w:r>
            <w:r>
              <w:rPr>
                <w:rFonts w:hint="eastAsia" w:ascii="宋体" w:hAnsi="宋体" w:eastAsia="宋体" w:cs="宋体"/>
                <w:bCs/>
                <w:color w:val="auto"/>
                <w:sz w:val="24"/>
                <w:szCs w:val="24"/>
                <w:highlight w:val="none"/>
              </w:rPr>
              <w:t>（格式参照文件要求执行）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否则不予认定。</w:t>
            </w:r>
          </w:p>
        </w:tc>
      </w:tr>
      <w:tr w14:paraId="04B3B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018" w:type="dxa"/>
            <w:gridSpan w:val="5"/>
            <w:noWrap w:val="0"/>
            <w:vAlign w:val="center"/>
          </w:tcPr>
          <w:p w14:paraId="4085ED7B">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（五）</w:t>
            </w:r>
            <w:r>
              <w:rPr>
                <w:rFonts w:hint="eastAsia" w:ascii="宋体" w:hAnsi="宋体" w:eastAsia="宋体" w:cs="宋体"/>
                <w:b/>
                <w:bCs/>
                <w:color w:val="auto"/>
                <w:sz w:val="24"/>
                <w:szCs w:val="24"/>
                <w:highlight w:val="none"/>
              </w:rPr>
              <w:t>其他</w:t>
            </w:r>
          </w:p>
        </w:tc>
      </w:tr>
      <w:tr w14:paraId="014FC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88" w:type="dxa"/>
            <w:noWrap w:val="0"/>
            <w:vAlign w:val="center"/>
          </w:tcPr>
          <w:p w14:paraId="449988BD">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84" w:type="dxa"/>
            <w:gridSpan w:val="2"/>
            <w:shd w:val="clear" w:color="auto" w:fill="auto"/>
            <w:noWrap w:val="0"/>
            <w:vAlign w:val="center"/>
          </w:tcPr>
          <w:p w14:paraId="2F5364D5">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单位负责人为同一人或者存在直接控股、管理关系的不同供应商，不得参加同一合同项下政府采购活动</w:t>
            </w:r>
          </w:p>
        </w:tc>
        <w:tc>
          <w:tcPr>
            <w:tcW w:w="6346" w:type="dxa"/>
            <w:gridSpan w:val="2"/>
            <w:shd w:val="clear" w:color="auto" w:fill="auto"/>
            <w:noWrap w:val="0"/>
            <w:vAlign w:val="center"/>
          </w:tcPr>
          <w:p w14:paraId="3BE0C552">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在评审过程中发现</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有违反此项规定的，评审小组应当认定其响应文件无效。</w:t>
            </w:r>
          </w:p>
        </w:tc>
      </w:tr>
      <w:tr w14:paraId="4FF30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88" w:type="dxa"/>
            <w:noWrap w:val="0"/>
            <w:vAlign w:val="center"/>
          </w:tcPr>
          <w:p w14:paraId="34A9EFD8">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84" w:type="dxa"/>
            <w:gridSpan w:val="2"/>
            <w:shd w:val="clear" w:color="auto" w:fill="auto"/>
            <w:noWrap w:val="0"/>
            <w:vAlign w:val="center"/>
          </w:tcPr>
          <w:p w14:paraId="07AB4418">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不得以他人名义投标、串通投标、以行贿手段谋取中标或者以其他弄虚作假方式投标</w:t>
            </w:r>
          </w:p>
        </w:tc>
        <w:tc>
          <w:tcPr>
            <w:tcW w:w="6346" w:type="dxa"/>
            <w:gridSpan w:val="2"/>
            <w:shd w:val="clear" w:color="auto" w:fill="auto"/>
            <w:noWrap w:val="0"/>
            <w:vAlign w:val="center"/>
          </w:tcPr>
          <w:p w14:paraId="36950F7C">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在评审过程中发现</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有违反此项规定的，评审小组应当认定其响应文件无效。</w:t>
            </w:r>
          </w:p>
        </w:tc>
      </w:tr>
      <w:tr w14:paraId="7F816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88" w:type="dxa"/>
            <w:noWrap w:val="0"/>
            <w:vAlign w:val="center"/>
          </w:tcPr>
          <w:p w14:paraId="69D44C19">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784" w:type="dxa"/>
            <w:gridSpan w:val="2"/>
            <w:shd w:val="clear" w:color="auto" w:fill="auto"/>
            <w:noWrap w:val="0"/>
            <w:vAlign w:val="center"/>
          </w:tcPr>
          <w:p w14:paraId="7C3AFD49">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未出现影响采购公正的违法、违规行为</w:t>
            </w:r>
          </w:p>
        </w:tc>
        <w:tc>
          <w:tcPr>
            <w:tcW w:w="6346" w:type="dxa"/>
            <w:gridSpan w:val="2"/>
            <w:shd w:val="clear" w:color="auto" w:fill="auto"/>
            <w:noWrap w:val="0"/>
            <w:vAlign w:val="center"/>
          </w:tcPr>
          <w:p w14:paraId="09A8617C">
            <w:pPr>
              <w:autoSpaceDE w:val="0"/>
              <w:autoSpaceDN w:val="0"/>
              <w:adjustRightInd w:val="0"/>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在评审过程中发现</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有违反此项规定的，评审小组应当认定其响应文件无效。</w:t>
            </w:r>
          </w:p>
        </w:tc>
      </w:tr>
      <w:tr w14:paraId="59BDA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88" w:type="dxa"/>
            <w:noWrap w:val="0"/>
            <w:vAlign w:val="center"/>
          </w:tcPr>
          <w:p w14:paraId="6FE6B83E">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784" w:type="dxa"/>
            <w:gridSpan w:val="2"/>
            <w:shd w:val="clear" w:color="auto" w:fill="auto"/>
            <w:noWrap w:val="0"/>
            <w:vAlign w:val="center"/>
          </w:tcPr>
          <w:p w14:paraId="015DA2BC">
            <w:pPr>
              <w:autoSpaceDE w:val="0"/>
              <w:autoSpaceDN w:val="0"/>
              <w:adjustRightInd w:val="0"/>
              <w:ind w:left="0" w:leftChars="0" w:right="0" w:right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其他情形</w:t>
            </w:r>
          </w:p>
        </w:tc>
        <w:tc>
          <w:tcPr>
            <w:tcW w:w="6346" w:type="dxa"/>
            <w:gridSpan w:val="2"/>
            <w:shd w:val="clear" w:color="auto" w:fill="auto"/>
            <w:noWrap w:val="0"/>
            <w:vAlign w:val="center"/>
          </w:tcPr>
          <w:p w14:paraId="2560C5BF">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有下列情形之一的，视为供应商串通投标，其响应文件无效：</w:t>
            </w:r>
          </w:p>
          <w:p w14:paraId="2D2C0745">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w:t>
            </w:r>
          </w:p>
          <w:p w14:paraId="59072D01">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（2）不同供应商委托同一单位或者个人办理投标事宜；</w:t>
            </w:r>
          </w:p>
          <w:p w14:paraId="7DA2074B">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（3）不同供应商的响应文件载明的项目管理成员或者联系人员为同一人；</w:t>
            </w:r>
          </w:p>
          <w:p w14:paraId="11862BAD">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（4）不同供应商的响应文件异常一致或者响应报价呈规律性差异；</w:t>
            </w:r>
          </w:p>
          <w:p w14:paraId="676D0E63">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14:paraId="1F74AA95">
            <w:pPr>
              <w:autoSpaceDE w:val="0"/>
              <w:autoSpaceDN w:val="0"/>
              <w:adjustRightInd w:val="0"/>
              <w:ind w:left="0" w:leftChars="0" w:right="0" w:right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（6）不同供应商的投标保证金从同一单位或者个人的账户转出。</w:t>
            </w:r>
          </w:p>
        </w:tc>
      </w:tr>
    </w:tbl>
    <w:p w14:paraId="43FFD6B9">
      <w:pPr>
        <w:pStyle w:val="10"/>
        <w:shd w:val="clear" w:color="auto" w:fill="auto"/>
        <w:spacing w:before="8"/>
        <w:rPr>
          <w:rFonts w:hint="eastAsia" w:ascii="宋体" w:hAnsi="宋体" w:eastAsia="宋体" w:cs="宋体"/>
          <w:b/>
          <w:sz w:val="24"/>
          <w:szCs w:val="24"/>
          <w:highlight w:val="none"/>
        </w:rPr>
      </w:pPr>
    </w:p>
    <w:p w14:paraId="185FD849">
      <w:pPr>
        <w:pStyle w:val="10"/>
        <w:shd w:val="clear" w:color="auto" w:fill="auto"/>
        <w:spacing w:before="67"/>
        <w:ind w:left="398"/>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98D1E3F">
      <w:pPr>
        <w:pStyle w:val="10"/>
        <w:shd w:val="clear" w:color="auto" w:fill="auto"/>
        <w:spacing w:before="160"/>
        <w:ind w:left="878"/>
        <w:rPr>
          <w:rFonts w:hint="eastAsia" w:ascii="宋体" w:hAnsi="宋体" w:eastAsia="宋体" w:cs="宋体"/>
          <w:sz w:val="24"/>
          <w:szCs w:val="24"/>
          <w:highlight w:val="none"/>
        </w:rPr>
      </w:pPr>
      <w:r>
        <w:rPr>
          <w:rFonts w:hint="eastAsia" w:ascii="宋体" w:hAnsi="宋体" w:eastAsia="宋体" w:cs="宋体"/>
          <w:sz w:val="24"/>
          <w:szCs w:val="24"/>
          <w:highlight w:val="none"/>
        </w:rPr>
        <w:t>开启时，必须提交的证明材料未提交或提交不全的视为资格审查不合格。</w:t>
      </w:r>
    </w:p>
    <w:p w14:paraId="04E28F75">
      <w:pPr>
        <w:pStyle w:val="10"/>
        <w:shd w:val="clear" w:color="auto" w:fill="auto"/>
        <w:spacing w:before="161" w:line="364" w:lineRule="auto"/>
        <w:ind w:left="398" w:right="606"/>
        <w:rPr>
          <w:rFonts w:hint="eastAsia" w:ascii="宋体" w:hAnsi="宋体" w:eastAsia="宋体" w:cs="宋体"/>
          <w:sz w:val="24"/>
          <w:szCs w:val="24"/>
          <w:highlight w:val="none"/>
        </w:rPr>
      </w:pPr>
      <w:r>
        <w:rPr>
          <w:rFonts w:hint="eastAsia" w:ascii="宋体" w:hAnsi="宋体" w:eastAsia="宋体" w:cs="宋体"/>
          <w:sz w:val="24"/>
          <w:szCs w:val="24"/>
          <w:highlight w:val="none"/>
        </w:rPr>
        <w:t>供应商的资格证明材料应当真实、有效、完整，字迹、印章要清晰，资格审查内容有一项不合格，按无效投标处理。</w:t>
      </w:r>
    </w:p>
    <w:p w14:paraId="633948CC">
      <w:pPr>
        <w:shd w:val="clear" w:color="auto" w:fill="auto"/>
        <w:spacing w:after="0" w:line="364" w:lineRule="auto"/>
        <w:rPr>
          <w:rFonts w:hint="eastAsia" w:ascii="宋体" w:hAnsi="宋体" w:eastAsia="宋体" w:cs="宋体"/>
          <w:sz w:val="24"/>
          <w:szCs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7A040BC8">
      <w:pPr>
        <w:pStyle w:val="7"/>
        <w:numPr>
          <w:ilvl w:val="0"/>
          <w:numId w:val="0"/>
        </w:numPr>
        <w:shd w:val="clear" w:color="auto" w:fill="auto"/>
        <w:tabs>
          <w:tab w:val="left" w:pos="1123"/>
        </w:tabs>
        <w:spacing w:before="61"/>
        <w:ind w:right="257" w:rightChars="0"/>
        <w:jc w:val="center"/>
        <w:outlineLvl w:val="0"/>
        <w:rPr>
          <w:rFonts w:hint="eastAsia" w:ascii="宋体" w:hAnsi="宋体" w:eastAsia="宋体" w:cs="宋体"/>
          <w:highlight w:val="none"/>
        </w:rPr>
      </w:pPr>
      <w:bookmarkStart w:id="62" w:name="第四章  采购需求"/>
      <w:bookmarkEnd w:id="62"/>
      <w:bookmarkStart w:id="63" w:name="_bookmark3"/>
      <w:bookmarkEnd w:id="63"/>
      <w:bookmarkStart w:id="64" w:name="_Toc23657"/>
      <w:r>
        <w:rPr>
          <w:rFonts w:hint="eastAsia" w:ascii="宋体" w:hAnsi="宋体" w:eastAsia="宋体" w:cs="宋体"/>
          <w:highlight w:val="none"/>
          <w:lang w:val="en-US" w:eastAsia="zh-CN"/>
        </w:rPr>
        <w:t xml:space="preserve">第五章 </w:t>
      </w:r>
      <w:r>
        <w:rPr>
          <w:rFonts w:hint="eastAsia" w:ascii="宋体" w:hAnsi="宋体" w:eastAsia="宋体" w:cs="宋体"/>
          <w:highlight w:val="none"/>
        </w:rPr>
        <w:t>确定入围供应商的评审方法、程序与标准</w:t>
      </w:r>
      <w:bookmarkEnd w:id="64"/>
    </w:p>
    <w:p w14:paraId="440B6B87">
      <w:pPr>
        <w:rPr>
          <w:rFonts w:hint="eastAsia" w:ascii="宋体" w:hAnsi="宋体" w:eastAsia="宋体" w:cs="宋体"/>
          <w:highlight w:val="none"/>
        </w:rPr>
      </w:pPr>
    </w:p>
    <w:p w14:paraId="0C8E21EC">
      <w:pPr>
        <w:jc w:val="left"/>
        <w:outlineLvl w:val="1"/>
        <w:rPr>
          <w:rFonts w:hint="eastAsia" w:ascii="宋体" w:hAnsi="宋体" w:eastAsia="宋体" w:cs="宋体"/>
          <w:color w:val="auto"/>
          <w:sz w:val="30"/>
          <w:szCs w:val="30"/>
          <w:highlight w:val="none"/>
          <w:lang w:val="zh-CN"/>
        </w:rPr>
      </w:pPr>
      <w:bookmarkStart w:id="65" w:name="_Toc272247708"/>
      <w:bookmarkStart w:id="66" w:name="_Toc278891605"/>
      <w:bookmarkStart w:id="67" w:name="_Toc9006490"/>
      <w:bookmarkStart w:id="68" w:name="_Toc503878867"/>
      <w:bookmarkStart w:id="69" w:name="_Toc494561961"/>
      <w:r>
        <w:rPr>
          <w:rFonts w:hint="eastAsia" w:ascii="宋体" w:hAnsi="宋体" w:eastAsia="宋体" w:cs="宋体"/>
          <w:color w:val="auto"/>
          <w:sz w:val="30"/>
          <w:szCs w:val="30"/>
          <w:highlight w:val="none"/>
          <w:lang w:val="zh-CN"/>
        </w:rPr>
        <w:t>一、</w:t>
      </w:r>
      <w:bookmarkEnd w:id="65"/>
      <w:bookmarkEnd w:id="66"/>
      <w:bookmarkEnd w:id="67"/>
      <w:bookmarkEnd w:id="68"/>
      <w:bookmarkEnd w:id="69"/>
      <w:r>
        <w:rPr>
          <w:rFonts w:hint="eastAsia" w:ascii="宋体" w:hAnsi="宋体" w:eastAsia="宋体" w:cs="宋体"/>
          <w:color w:val="auto"/>
          <w:sz w:val="30"/>
          <w:szCs w:val="30"/>
          <w:highlight w:val="none"/>
          <w:lang w:val="zh-CN"/>
        </w:rPr>
        <w:t>评审方法</w:t>
      </w:r>
    </w:p>
    <w:p w14:paraId="455CE0F4">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本项目采用质量优先法。</w:t>
      </w:r>
    </w:p>
    <w:p w14:paraId="01B4BAB8">
      <w:pPr>
        <w:ind w:firstLine="480" w:firstLineChars="200"/>
        <w:jc w:val="left"/>
        <w:outlineLvl w:val="1"/>
        <w:rPr>
          <w:rFonts w:hint="eastAsia" w:ascii="宋体" w:hAnsi="宋体" w:eastAsia="宋体" w:cs="宋体"/>
          <w:color w:val="auto"/>
          <w:sz w:val="24"/>
          <w:highlight w:val="none"/>
          <w:lang w:val="zh-CN"/>
        </w:rPr>
      </w:pPr>
      <w:bookmarkStart w:id="70" w:name="_Toc494561962"/>
      <w:bookmarkStart w:id="71" w:name="_Toc503878868"/>
      <w:bookmarkStart w:id="72" w:name="_Toc278891606"/>
      <w:bookmarkStart w:id="73" w:name="_Toc9006491"/>
      <w:bookmarkStart w:id="74" w:name="_Toc272247709"/>
      <w:r>
        <w:rPr>
          <w:rFonts w:hint="eastAsia" w:ascii="宋体" w:hAnsi="宋体" w:eastAsia="宋体" w:cs="宋体"/>
          <w:color w:val="auto"/>
          <w:sz w:val="24"/>
          <w:highlight w:val="none"/>
          <w:lang w:val="zh-CN"/>
        </w:rPr>
        <w:t>质量优先法是指对满足采购需求且响应报价不超过最高限制单价的货物、服务进行质量综合评分，按照质量评分从高到低排序，根据征集文件规定的入围供应商数量上限，确定入围供应商的评审方法。</w:t>
      </w:r>
    </w:p>
    <w:p w14:paraId="45D516FE">
      <w:pPr>
        <w:jc w:val="left"/>
        <w:outlineLvl w:val="1"/>
        <w:rPr>
          <w:rFonts w:hint="eastAsia" w:ascii="宋体" w:hAnsi="宋体" w:eastAsia="宋体" w:cs="宋体"/>
          <w:color w:val="auto"/>
          <w:sz w:val="24"/>
          <w:highlight w:val="none"/>
          <w:lang w:val="zh-CN"/>
        </w:rPr>
      </w:pPr>
      <w:r>
        <w:rPr>
          <w:rFonts w:hint="eastAsia" w:ascii="宋体" w:hAnsi="宋体" w:eastAsia="宋体" w:cs="宋体"/>
          <w:color w:val="auto"/>
          <w:kern w:val="0"/>
          <w:sz w:val="30"/>
          <w:szCs w:val="30"/>
          <w:highlight w:val="none"/>
          <w:lang w:val="zh-CN"/>
        </w:rPr>
        <w:t>二、评审程序</w:t>
      </w:r>
      <w:bookmarkEnd w:id="70"/>
      <w:bookmarkEnd w:id="71"/>
      <w:bookmarkEnd w:id="72"/>
      <w:bookmarkEnd w:id="73"/>
      <w:bookmarkEnd w:id="74"/>
    </w:p>
    <w:p w14:paraId="0BBD1AE7">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按以下工作程序进行评审：符合性审查、澄清有关问题、综合比较与评价、复核评审结果、</w:t>
      </w:r>
      <w:r>
        <w:rPr>
          <w:rFonts w:hint="eastAsia" w:ascii="宋体" w:hAnsi="宋体" w:eastAsia="宋体" w:cs="宋体"/>
          <w:color w:val="auto"/>
          <w:sz w:val="24"/>
          <w:highlight w:val="none"/>
        </w:rPr>
        <w:t>确定供应商排名</w:t>
      </w:r>
      <w:r>
        <w:rPr>
          <w:rFonts w:hint="eastAsia" w:ascii="宋体" w:hAnsi="宋体" w:eastAsia="宋体" w:cs="宋体"/>
          <w:color w:val="auto"/>
          <w:sz w:val="24"/>
          <w:highlight w:val="none"/>
          <w:lang w:val="zh-CN"/>
        </w:rPr>
        <w:t>、确定</w:t>
      </w:r>
      <w:r>
        <w:rPr>
          <w:rFonts w:hint="eastAsia" w:ascii="宋体" w:hAnsi="宋体" w:eastAsia="宋体" w:cs="宋体"/>
          <w:color w:val="auto"/>
          <w:sz w:val="24"/>
          <w:highlight w:val="none"/>
        </w:rPr>
        <w:t>入围供应商</w:t>
      </w:r>
      <w:r>
        <w:rPr>
          <w:rFonts w:hint="eastAsia" w:ascii="宋体" w:hAnsi="宋体" w:eastAsia="宋体" w:cs="宋体"/>
          <w:color w:val="auto"/>
          <w:sz w:val="24"/>
          <w:highlight w:val="none"/>
          <w:lang w:val="zh-CN"/>
        </w:rPr>
        <w:t>和编写评审报告。</w:t>
      </w:r>
    </w:p>
    <w:p w14:paraId="6128088F">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评审小组由采购代理机构依法组建，成员人数为5人。</w:t>
      </w:r>
      <w:r>
        <w:rPr>
          <w:rFonts w:hint="eastAsia" w:ascii="宋体" w:hAnsi="宋体" w:eastAsia="宋体" w:cs="宋体"/>
          <w:color w:val="auto"/>
          <w:sz w:val="24"/>
          <w:highlight w:val="none"/>
        </w:rPr>
        <w:t>评审小组从依法组建的评标专家库中随机抽取</w:t>
      </w:r>
      <w:r>
        <w:rPr>
          <w:rFonts w:hint="eastAsia" w:ascii="宋体" w:hAnsi="宋体" w:eastAsia="宋体" w:cs="宋体"/>
          <w:color w:val="auto"/>
          <w:sz w:val="24"/>
          <w:highlight w:val="none"/>
          <w:lang w:val="zh-CN"/>
        </w:rPr>
        <w:t>。评审小组成员名单在入围结果确定前保密。</w:t>
      </w:r>
    </w:p>
    <w:p w14:paraId="58C258B2">
      <w:pPr>
        <w:autoSpaceDE w:val="0"/>
        <w:autoSpaceDN w:val="0"/>
        <w:adjustRightInd w:val="0"/>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（一）符合性审查</w:t>
      </w:r>
    </w:p>
    <w:p w14:paraId="5328A6C5">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应当对符合资格的</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zh-CN"/>
        </w:rPr>
        <w:t>的响应文件进行符合性审查，以确定其是否满足征集文件的实质性要求。有下列情形之一的，符合性审查不合格，其</w:t>
      </w: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val="zh-CN"/>
        </w:rPr>
        <w:t>无效。</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201"/>
      </w:tblGrid>
      <w:tr w14:paraId="111DA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139DD1CD">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9201" w:type="dxa"/>
            <w:noWrap w:val="0"/>
            <w:vAlign w:val="center"/>
          </w:tcPr>
          <w:p w14:paraId="1D490727">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符合性审查合格情形</w:t>
            </w:r>
          </w:p>
        </w:tc>
      </w:tr>
      <w:tr w14:paraId="6C8BF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9" w:type="dxa"/>
            <w:gridSpan w:val="2"/>
            <w:noWrap w:val="0"/>
            <w:vAlign w:val="center"/>
          </w:tcPr>
          <w:p w14:paraId="75E19238">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（一）有效性审查</w:t>
            </w:r>
          </w:p>
        </w:tc>
      </w:tr>
      <w:tr w14:paraId="0D5AE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7E90FA4E">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9201" w:type="dxa"/>
            <w:noWrap w:val="0"/>
            <w:vAlign w:val="center"/>
          </w:tcPr>
          <w:p w14:paraId="23650958">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响应文件按征集文件要求签署、</w:t>
            </w: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lang w:val="zh-CN"/>
              </w:rPr>
              <w:t>的。</w:t>
            </w:r>
          </w:p>
        </w:tc>
      </w:tr>
      <w:tr w14:paraId="40447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24715D98">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9201" w:type="dxa"/>
            <w:noWrap w:val="0"/>
            <w:vAlign w:val="center"/>
          </w:tcPr>
          <w:p w14:paraId="6F211333">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报价</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lang w:val="zh-CN"/>
              </w:rPr>
              <w:t>超过征集文件中规定的</w:t>
            </w:r>
            <w:r>
              <w:rPr>
                <w:rFonts w:hint="eastAsia" w:ascii="宋体" w:hAnsi="宋体" w:eastAsia="宋体" w:cs="宋体"/>
                <w:color w:val="auto"/>
                <w:sz w:val="24"/>
                <w:highlight w:val="none"/>
              </w:rPr>
              <w:t>最高限制单价</w:t>
            </w:r>
            <w:r>
              <w:rPr>
                <w:rFonts w:hint="eastAsia" w:ascii="宋体" w:hAnsi="宋体" w:eastAsia="宋体" w:cs="宋体"/>
                <w:color w:val="auto"/>
                <w:sz w:val="24"/>
                <w:highlight w:val="none"/>
                <w:lang w:val="zh-CN"/>
              </w:rPr>
              <w:t>的。</w:t>
            </w:r>
          </w:p>
        </w:tc>
      </w:tr>
      <w:tr w14:paraId="157E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1FDA90D2">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9201" w:type="dxa"/>
            <w:noWrap w:val="0"/>
            <w:vAlign w:val="center"/>
          </w:tcPr>
          <w:p w14:paraId="0A5B5229">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不可</w:t>
            </w:r>
            <w:r>
              <w:rPr>
                <w:rFonts w:hint="eastAsia" w:ascii="宋体" w:hAnsi="宋体" w:eastAsia="宋体" w:cs="宋体"/>
                <w:color w:val="auto"/>
                <w:sz w:val="24"/>
                <w:highlight w:val="none"/>
                <w:lang w:val="zh-CN"/>
              </w:rPr>
              <w:t>提报了两个或两个以上报价方案的（征集文件中要求提供备选方案的除外）。</w:t>
            </w:r>
          </w:p>
        </w:tc>
      </w:tr>
      <w:tr w14:paraId="20817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9" w:type="dxa"/>
            <w:gridSpan w:val="2"/>
            <w:noWrap w:val="0"/>
            <w:vAlign w:val="center"/>
          </w:tcPr>
          <w:p w14:paraId="502A48EF">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（二）完整性审查</w:t>
            </w:r>
          </w:p>
        </w:tc>
      </w:tr>
      <w:tr w14:paraId="389D7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8" w:type="dxa"/>
            <w:noWrap w:val="0"/>
            <w:vAlign w:val="center"/>
          </w:tcPr>
          <w:p w14:paraId="7CE5CF17">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p>
        </w:tc>
        <w:tc>
          <w:tcPr>
            <w:tcW w:w="9201" w:type="dxa"/>
            <w:noWrap w:val="0"/>
            <w:vAlign w:val="center"/>
          </w:tcPr>
          <w:p w14:paraId="0A4A4182">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按征集文件要求提供《</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zh-CN"/>
              </w:rPr>
              <w:t>函》、《</w:t>
            </w:r>
            <w:r>
              <w:rPr>
                <w:rFonts w:hint="eastAsia" w:ascii="宋体" w:hAnsi="宋体" w:eastAsia="宋体" w:cs="宋体"/>
                <w:color w:val="auto"/>
                <w:kern w:val="0"/>
                <w:sz w:val="24"/>
                <w:highlight w:val="none"/>
              </w:rPr>
              <w:t>法定代表人授权书</w:t>
            </w:r>
            <w:r>
              <w:rPr>
                <w:rFonts w:hint="eastAsia" w:ascii="宋体" w:hAnsi="宋体" w:eastAsia="宋体" w:cs="宋体"/>
                <w:color w:val="auto"/>
                <w:sz w:val="24"/>
                <w:highlight w:val="none"/>
                <w:lang w:val="zh-CN"/>
              </w:rPr>
              <w:t>》、《报价一览表》、《</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报价明细表》（</w:t>
            </w:r>
            <w:r>
              <w:rPr>
                <w:rFonts w:hint="eastAsia" w:ascii="宋体" w:hAnsi="宋体" w:eastAsia="宋体" w:cs="宋体"/>
                <w:color w:val="auto"/>
                <w:sz w:val="24"/>
                <w:highlight w:val="none"/>
              </w:rPr>
              <w:t>不需提供的除外）</w:t>
            </w:r>
            <w:r>
              <w:rPr>
                <w:rFonts w:hint="eastAsia" w:ascii="宋体" w:hAnsi="宋体" w:eastAsia="宋体" w:cs="宋体"/>
                <w:color w:val="auto"/>
                <w:sz w:val="24"/>
                <w:highlight w:val="none"/>
                <w:lang w:val="zh-CN"/>
              </w:rPr>
              <w:t>或所提供的上述材料符合征集文件要求的。</w:t>
            </w:r>
          </w:p>
        </w:tc>
      </w:tr>
      <w:tr w14:paraId="46AF7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9" w:type="dxa"/>
            <w:gridSpan w:val="2"/>
            <w:noWrap w:val="0"/>
            <w:vAlign w:val="center"/>
          </w:tcPr>
          <w:p w14:paraId="2874D340">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（三）响应程度</w:t>
            </w:r>
          </w:p>
        </w:tc>
      </w:tr>
      <w:tr w14:paraId="7AF19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8" w:type="dxa"/>
            <w:noWrap w:val="0"/>
            <w:vAlign w:val="center"/>
          </w:tcPr>
          <w:p w14:paraId="3ADC3B8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p>
        </w:tc>
        <w:tc>
          <w:tcPr>
            <w:tcW w:w="9201" w:type="dxa"/>
            <w:noWrap w:val="0"/>
            <w:vAlign w:val="center"/>
          </w:tcPr>
          <w:p w14:paraId="3D9977F9">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按文件要求递交投标保证金。</w:t>
            </w:r>
          </w:p>
        </w:tc>
      </w:tr>
      <w:tr w14:paraId="4E98C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473CE102">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w:t>
            </w:r>
          </w:p>
        </w:tc>
        <w:tc>
          <w:tcPr>
            <w:tcW w:w="9201" w:type="dxa"/>
            <w:shd w:val="clear" w:color="auto" w:fill="auto"/>
            <w:noWrap w:val="0"/>
            <w:vAlign w:val="center"/>
          </w:tcPr>
          <w:p w14:paraId="78D56DE3">
            <w:pPr>
              <w:autoSpaceDE w:val="0"/>
              <w:autoSpaceDN w:val="0"/>
              <w:adjustRightInd w:val="0"/>
              <w:ind w:left="0" w:leftChars="0" w:right="0" w:rightChars="0"/>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highlight w:val="none"/>
                <w:lang w:val="zh-CN"/>
              </w:rPr>
              <w:t>满足征集文件《项目</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需求》实质性条款要求的。</w:t>
            </w:r>
          </w:p>
        </w:tc>
      </w:tr>
      <w:tr w14:paraId="56242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55B3F482">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w:t>
            </w:r>
          </w:p>
        </w:tc>
        <w:tc>
          <w:tcPr>
            <w:tcW w:w="9201" w:type="dxa"/>
            <w:shd w:val="clear" w:color="auto" w:fill="auto"/>
            <w:noWrap w:val="0"/>
            <w:vAlign w:val="center"/>
          </w:tcPr>
          <w:p w14:paraId="671C5830">
            <w:pPr>
              <w:autoSpaceDE w:val="0"/>
              <w:autoSpaceDN w:val="0"/>
              <w:adjustRightInd w:val="0"/>
              <w:ind w:left="0" w:leftChars="0" w:right="0" w:rightChars="0"/>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highlight w:val="none"/>
                <w:lang w:val="zh-CN"/>
              </w:rPr>
              <w:t>响应文件有效期少于征集文件中载明的响应文件有效期的。</w:t>
            </w:r>
          </w:p>
        </w:tc>
      </w:tr>
      <w:tr w14:paraId="4E99D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2E780641">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w:t>
            </w:r>
          </w:p>
        </w:tc>
        <w:tc>
          <w:tcPr>
            <w:tcW w:w="9201" w:type="dxa"/>
            <w:shd w:val="clear" w:color="auto" w:fill="auto"/>
            <w:noWrap w:val="0"/>
            <w:vAlign w:val="center"/>
          </w:tcPr>
          <w:p w14:paraId="452CAE4F">
            <w:pPr>
              <w:autoSpaceDE w:val="0"/>
              <w:autoSpaceDN w:val="0"/>
              <w:adjustRightInd w:val="0"/>
              <w:ind w:left="0" w:leftChars="0" w:right="0" w:rightChars="0"/>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highlight w:val="none"/>
              </w:rPr>
              <w:t>法律、法规和征集文件规定的其他无效情形。</w:t>
            </w:r>
          </w:p>
        </w:tc>
      </w:tr>
    </w:tbl>
    <w:p w14:paraId="6D7519E1">
      <w:pPr>
        <w:autoSpaceDE w:val="0"/>
        <w:autoSpaceDN w:val="0"/>
        <w:adjustRightInd w:val="0"/>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（二）澄清有关问题</w:t>
      </w:r>
    </w:p>
    <w:p w14:paraId="1502C342">
      <w:pPr>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shd w:val="clear" w:color="auto" w:fill="FFFFFF"/>
        </w:rPr>
        <w:t>对于响应文件中含义不明确、同类问题表述不一致或者有明显文字和计算错误的内容，评审小组将通过“政采云”平台向</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shd w:val="clear" w:color="auto" w:fill="FFFFFF"/>
        </w:rPr>
        <w:t>发出通知并要求</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shd w:val="clear" w:color="auto" w:fill="FFFFFF"/>
        </w:rPr>
        <w:t>在交易平台通知的时间内作出必要的澄清、说明或者补正。</w:t>
      </w:r>
    </w:p>
    <w:p w14:paraId="2660A768">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shd w:val="clear" w:color="auto" w:fill="FFFFFF"/>
        </w:rPr>
        <w:t>应当按照要求通过企业数字证书登录“政采云”平台提交澄清、说明或者补正，并在生成的澄清（说明）上加盖电子</w:t>
      </w:r>
      <w:r>
        <w:rPr>
          <w:rFonts w:hint="eastAsia" w:ascii="宋体" w:hAnsi="宋体" w:eastAsia="宋体" w:cs="宋体"/>
          <w:color w:val="auto"/>
          <w:sz w:val="24"/>
          <w:highlight w:val="none"/>
          <w:shd w:val="clear" w:color="auto" w:fill="FFFFFF"/>
          <w:lang w:eastAsia="zh-CN"/>
        </w:rPr>
        <w:t>盖章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shd w:val="clear" w:color="auto" w:fill="FFFFFF"/>
        </w:rPr>
        <w:t>的澄清、说明或者补正不得超出响应文件的范围或者改变响应文件的实质性内容。</w:t>
      </w:r>
    </w:p>
    <w:p w14:paraId="24723464">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响应文件报价出现前后不一致的，除征集文件另有规定外，按照下列规定修正：</w:t>
      </w:r>
    </w:p>
    <w:p w14:paraId="7135D1C0">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（1）响应文件中报价一览表内容与响应文件中相应内容不一致的，以报价一览表为准；</w:t>
      </w:r>
    </w:p>
    <w:p w14:paraId="03131AAF">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（2）大写金额和小写金额不一致的，以大写金额为准；</w:t>
      </w:r>
    </w:p>
    <w:p w14:paraId="61D8E32B">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（3）单价金额小数点或者百分比有明显错位的，以报价一览表的总价为准，并修改单价；</w:t>
      </w:r>
    </w:p>
    <w:p w14:paraId="6A7E9969">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（4）总价金额与按单价汇总金额不一致的，以单价金额计算结果为准。</w:t>
      </w:r>
    </w:p>
    <w:p w14:paraId="67B80FFD">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同时出现两种以上不一致的，按照前款规定的顺序修正。修正后的报价需要供应商通过企业数字证书登录“政采云”平台确认，</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zh-CN"/>
        </w:rPr>
        <w:t>不确认的，其响应文件无效。</w:t>
      </w:r>
    </w:p>
    <w:p w14:paraId="1530B4C5">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Style w:val="41"/>
          <w:rFonts w:hint="eastAsia" w:ascii="宋体" w:hAnsi="宋体" w:eastAsia="宋体" w:cs="宋体"/>
          <w:color w:val="auto"/>
          <w:sz w:val="24"/>
          <w:highlight w:val="none"/>
        </w:rPr>
        <w:t> </w:t>
      </w:r>
      <w:r>
        <w:rPr>
          <w:rFonts w:hint="eastAsia" w:ascii="宋体" w:hAnsi="宋体" w:eastAsia="宋体" w:cs="宋体"/>
          <w:color w:val="auto"/>
          <w:sz w:val="24"/>
          <w:highlight w:val="none"/>
        </w:rPr>
        <w:t>评审小组认为供应商的响应报价明显低于其他通过符合性审查供应商的响应报价，有可能影响产品质量或者不能诚信履约的，应当要求其在合理时间内，</w:t>
      </w:r>
      <w:r>
        <w:rPr>
          <w:rFonts w:hint="eastAsia" w:ascii="宋体" w:hAnsi="宋体" w:eastAsia="宋体" w:cs="宋体"/>
          <w:color w:val="auto"/>
          <w:sz w:val="24"/>
          <w:highlight w:val="none"/>
          <w:lang w:val="zh-CN"/>
        </w:rPr>
        <w:t>通过企业数字证书登录“政采云”平台进行说明</w:t>
      </w:r>
      <w:r>
        <w:rPr>
          <w:rFonts w:hint="eastAsia" w:ascii="宋体" w:hAnsi="宋体" w:eastAsia="宋体" w:cs="宋体"/>
          <w:color w:val="auto"/>
          <w:sz w:val="24"/>
          <w:highlight w:val="none"/>
        </w:rPr>
        <w:t>，必要时提交相关证明材料；供应商不能证明其报价合理性的，评审小组应当将其作为响应文件无效处理。</w:t>
      </w:r>
    </w:p>
    <w:p w14:paraId="677F53DC">
      <w:pPr>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zh-CN"/>
        </w:rPr>
        <w:t>（三）综合比较与评价</w:t>
      </w:r>
    </w:p>
    <w:p w14:paraId="75DB95E4">
      <w:pPr>
        <w:autoSpaceDE w:val="0"/>
        <w:autoSpaceDN w:val="0"/>
        <w:adjustRightInd w:val="0"/>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应当按照征集文件中规定的评审方法和标准，对符合性审查合格的响应文件进行商务和技术评估，综合比较与评价。</w:t>
      </w:r>
    </w:p>
    <w:p w14:paraId="762B9770">
      <w:pPr>
        <w:autoSpaceDE w:val="0"/>
        <w:autoSpaceDN w:val="0"/>
        <w:adjustRightInd w:val="0"/>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（四）复核评审结果</w:t>
      </w:r>
    </w:p>
    <w:p w14:paraId="462D0991">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评审结果汇总完成后，除下列情形外，任何人不得修改评审结果：</w:t>
      </w:r>
    </w:p>
    <w:p w14:paraId="3573E056">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）分值汇总计算错误的；</w:t>
      </w:r>
    </w:p>
    <w:p w14:paraId="4CB5022F">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）分项评分超出评分标准范围的；</w:t>
      </w:r>
    </w:p>
    <w:p w14:paraId="7B725510">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成员对客观评审因素评分不一致的；</w:t>
      </w:r>
    </w:p>
    <w:p w14:paraId="2ABE6F00">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）经</w:t>
      </w: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认定评分畸高、畸低的。</w:t>
      </w:r>
    </w:p>
    <w:p w14:paraId="7AD3D7F0">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评审报告签署前，经复核发现存在以上情形之一的，</w:t>
      </w: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应当当场修改评审结果，并在评审报告中记载。评审报告签署后，征集人或者采购代理机构发现存在以上情形之一的，应当组织原</w:t>
      </w: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进行重新评审，重新评审改变评审结果的，书面报告本级财政部门。</w:t>
      </w:r>
    </w:p>
    <w:p w14:paraId="2EB9176B">
      <w:pPr>
        <w:autoSpaceDE w:val="0"/>
        <w:autoSpaceDN w:val="0"/>
        <w:adjustRightInd w:val="0"/>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（五）</w:t>
      </w:r>
      <w:r>
        <w:rPr>
          <w:rFonts w:hint="eastAsia" w:ascii="宋体" w:hAnsi="宋体" w:eastAsia="宋体" w:cs="宋体"/>
          <w:b/>
          <w:bCs/>
          <w:color w:val="auto"/>
          <w:sz w:val="24"/>
          <w:highlight w:val="none"/>
        </w:rPr>
        <w:t>确定供应商排名</w:t>
      </w:r>
    </w:p>
    <w:p w14:paraId="183B2485">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1.评审结果按评审后得分由高到低顺序排列；</w:t>
      </w:r>
      <w:r>
        <w:rPr>
          <w:rFonts w:hint="eastAsia" w:ascii="宋体" w:hAnsi="宋体" w:eastAsia="宋体" w:cs="宋体"/>
          <w:color w:val="auto"/>
          <w:spacing w:val="11"/>
          <w:kern w:val="0"/>
          <w:sz w:val="24"/>
          <w:szCs w:val="17"/>
          <w:highlight w:val="none"/>
        </w:rPr>
        <w:t>得分相同的，按技术标优劣排序；技术标得分也相同的，按供应商业绩优劣排序；业绩得分也相同的，按供应商企业项目服务机构人员优劣排序；前款不能确定的，按《政府采购货物和服务招标投标管理办法》（财政部87号）第六十八条，由评标委员会随机抽取的方式确定。</w:t>
      </w:r>
    </w:p>
    <w:p w14:paraId="72A5E29D">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2.评审小组按照</w:t>
      </w:r>
      <w:r>
        <w:rPr>
          <w:rFonts w:hint="eastAsia" w:ascii="宋体" w:hAnsi="宋体" w:eastAsia="宋体" w:cs="宋体"/>
          <w:color w:val="auto"/>
          <w:sz w:val="24"/>
          <w:highlight w:val="none"/>
          <w:lang w:val="zh-CN"/>
        </w:rPr>
        <w:t>评审</w:t>
      </w:r>
      <w:r>
        <w:rPr>
          <w:rFonts w:hint="eastAsia" w:ascii="宋体" w:hAnsi="宋体" w:eastAsia="宋体" w:cs="宋体"/>
          <w:color w:val="auto"/>
          <w:sz w:val="24"/>
          <w:highlight w:val="none"/>
        </w:rPr>
        <w:t>结果排列顺序对符合资格条件、实质性要求的所有供应商进行排名</w:t>
      </w:r>
      <w:r>
        <w:rPr>
          <w:rFonts w:hint="eastAsia" w:ascii="宋体" w:hAnsi="宋体" w:eastAsia="宋体" w:cs="宋体"/>
          <w:color w:val="auto"/>
          <w:sz w:val="24"/>
          <w:highlight w:val="none"/>
          <w:lang w:val="zh-CN"/>
        </w:rPr>
        <w:t>。</w:t>
      </w:r>
    </w:p>
    <w:p w14:paraId="7829D4D9">
      <w:pPr>
        <w:autoSpaceDE w:val="0"/>
        <w:autoSpaceDN w:val="0"/>
        <w:adjustRightInd w:val="0"/>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（六）确定入围供应商</w:t>
      </w:r>
    </w:p>
    <w:p w14:paraId="25D8B53F">
      <w:pPr>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直接确定入围供应商，</w:t>
      </w:r>
      <w:r>
        <w:rPr>
          <w:rFonts w:hint="eastAsia" w:ascii="宋体" w:hAnsi="宋体" w:eastAsia="宋体" w:cs="宋体"/>
          <w:color w:val="auto"/>
          <w:sz w:val="24"/>
          <w:highlight w:val="none"/>
        </w:rPr>
        <w:t>并按照下述规则顺序</w:t>
      </w:r>
      <w:r>
        <w:rPr>
          <w:rFonts w:hint="eastAsia" w:ascii="宋体" w:hAnsi="宋体" w:eastAsia="宋体" w:cs="宋体"/>
          <w:color w:val="auto"/>
          <w:sz w:val="24"/>
          <w:highlight w:val="none"/>
          <w:lang w:val="zh-CN"/>
        </w:rPr>
        <w:t>确定入围供应商。分包采购的，每包</w:t>
      </w:r>
      <w:r>
        <w:rPr>
          <w:rFonts w:hint="eastAsia" w:ascii="宋体" w:hAnsi="宋体" w:eastAsia="宋体" w:cs="宋体"/>
          <w:color w:val="auto"/>
          <w:sz w:val="24"/>
          <w:highlight w:val="none"/>
        </w:rPr>
        <w:t>按此</w:t>
      </w:r>
      <w:r>
        <w:rPr>
          <w:rFonts w:hint="eastAsia" w:ascii="宋体" w:hAnsi="宋体" w:eastAsia="宋体" w:cs="宋体"/>
          <w:color w:val="auto"/>
          <w:sz w:val="24"/>
          <w:highlight w:val="none"/>
          <w:lang w:val="zh-CN"/>
        </w:rPr>
        <w:t>规则</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lang w:val="zh-CN"/>
        </w:rPr>
        <w:t>：</w:t>
      </w:r>
    </w:p>
    <w:p w14:paraId="2B54923B">
      <w:pPr>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本征集文件“采购需求基本信息”中约定入围供应商数量上限的，根据供应商排名先后顺序，按照入围供应商数量上限确定入围供应商</w:t>
      </w:r>
      <w:r>
        <w:rPr>
          <w:rFonts w:hint="eastAsia" w:ascii="宋体" w:hAnsi="宋体" w:eastAsia="宋体" w:cs="宋体"/>
          <w:color w:val="auto"/>
          <w:kern w:val="0"/>
          <w:sz w:val="24"/>
          <w:highlight w:val="none"/>
          <w:lang w:val="zh-CN"/>
        </w:rPr>
        <w:t>。</w:t>
      </w:r>
    </w:p>
    <w:p w14:paraId="5E97291D">
      <w:pPr>
        <w:pStyle w:val="10"/>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评审小组确定第一阶段入围供应商时，提交响应文件和符合资格条件、实质性要求的供应商应当均不少于</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家，淘汰率不低于20%，且至少淘汰1家。</w:t>
      </w:r>
    </w:p>
    <w:p w14:paraId="783F755B">
      <w:pPr>
        <w:tabs>
          <w:tab w:val="left" w:pos="616"/>
        </w:tabs>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入围供应商数量应优先满足淘汰率，其次满足能入围供应商的最多数量。</w:t>
      </w:r>
    </w:p>
    <w:p w14:paraId="2292E4F4">
      <w:pPr>
        <w:autoSpaceDE w:val="0"/>
        <w:autoSpaceDN w:val="0"/>
        <w:adjustRightInd w:val="0"/>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（七）编写评审报告</w:t>
      </w:r>
    </w:p>
    <w:p w14:paraId="545D5D16">
      <w:pPr>
        <w:tabs>
          <w:tab w:val="left" w:pos="616"/>
        </w:tabs>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评审小组根据全体评审成员签字的原始评审记录和评审结果编写评审报告。评审小组成员</w:t>
      </w:r>
      <w:r>
        <w:rPr>
          <w:rFonts w:hint="eastAsia" w:ascii="宋体" w:hAnsi="宋体" w:eastAsia="宋体" w:cs="宋体"/>
          <w:color w:val="auto"/>
          <w:sz w:val="24"/>
          <w:highlight w:val="none"/>
          <w:lang w:val="zh-CN"/>
        </w:rPr>
        <w:t>应当在评审报告上签字，对自己的评审意见承担法律责任。对评审报告有异议的，应当在评审报告上签署不同意见，并说明理由，否则视为同意评审报告。</w:t>
      </w:r>
    </w:p>
    <w:p w14:paraId="1EB27D4F">
      <w:pPr>
        <w:autoSpaceDE w:val="0"/>
        <w:autoSpaceDN w:val="0"/>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686C2B3">
      <w:pPr>
        <w:autoSpaceDE w:val="0"/>
        <w:autoSpaceDN w:val="0"/>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在征集采购活动中，出现下列情形之一的，应予终止采购：</w:t>
      </w:r>
    </w:p>
    <w:p w14:paraId="0681B191">
      <w:pPr>
        <w:tabs>
          <w:tab w:val="left" w:pos="616"/>
        </w:tabs>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）符合专业条件的供应商或者对征集文件作实质响应的供应商不足</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家的；</w:t>
      </w:r>
    </w:p>
    <w:p w14:paraId="550E97B5">
      <w:pPr>
        <w:tabs>
          <w:tab w:val="left" w:pos="616"/>
        </w:tabs>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）出现影响采购公正的违法、违规行为的；</w:t>
      </w:r>
    </w:p>
    <w:p w14:paraId="7A190B4A">
      <w:pPr>
        <w:tabs>
          <w:tab w:val="left" w:pos="616"/>
        </w:tabs>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）供应商的报价均超过了采购预算，征集人不能支付的；</w:t>
      </w:r>
    </w:p>
    <w:p w14:paraId="1D7D8236">
      <w:pPr>
        <w:tabs>
          <w:tab w:val="left" w:pos="616"/>
        </w:tabs>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）因重大</w:t>
      </w:r>
      <w:r>
        <w:rPr>
          <w:rFonts w:hint="eastAsia" w:ascii="宋体" w:hAnsi="宋体" w:eastAsia="宋体" w:cs="宋体"/>
          <w:color w:val="auto"/>
          <w:sz w:val="24"/>
          <w:highlight w:val="none"/>
        </w:rPr>
        <w:t>变故，采购任务取消的。</w:t>
      </w:r>
    </w:p>
    <w:p w14:paraId="176692FF">
      <w:pPr>
        <w:autoSpaceDE w:val="0"/>
        <w:autoSpaceDN w:val="0"/>
        <w:adjustRightInd w:val="0"/>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终止采购后，评审小组应当将终止采购理由通知所有供应商。</w:t>
      </w:r>
    </w:p>
    <w:p w14:paraId="05D77724">
      <w:pPr>
        <w:jc w:val="left"/>
        <w:outlineLvl w:val="1"/>
        <w:rPr>
          <w:rFonts w:hint="eastAsia" w:ascii="宋体" w:hAnsi="宋体" w:eastAsia="宋体" w:cs="宋体"/>
          <w:color w:val="auto"/>
          <w:kern w:val="0"/>
          <w:sz w:val="30"/>
          <w:szCs w:val="30"/>
          <w:highlight w:val="none"/>
          <w:lang w:val="zh-CN"/>
        </w:rPr>
      </w:pPr>
      <w:bookmarkStart w:id="75" w:name="_Toc9006492"/>
      <w:r>
        <w:rPr>
          <w:rFonts w:hint="eastAsia" w:ascii="宋体" w:hAnsi="宋体" w:eastAsia="宋体" w:cs="宋体"/>
          <w:color w:val="auto"/>
          <w:kern w:val="0"/>
          <w:sz w:val="30"/>
          <w:szCs w:val="30"/>
          <w:highlight w:val="none"/>
          <w:lang w:val="zh-CN"/>
        </w:rPr>
        <w:t>三、</w:t>
      </w:r>
      <w:bookmarkEnd w:id="75"/>
      <w:r>
        <w:rPr>
          <w:rFonts w:hint="eastAsia" w:ascii="宋体" w:hAnsi="宋体" w:eastAsia="宋体" w:cs="宋体"/>
          <w:color w:val="auto"/>
          <w:kern w:val="0"/>
          <w:sz w:val="30"/>
          <w:szCs w:val="30"/>
          <w:highlight w:val="none"/>
          <w:lang w:val="zh-CN"/>
        </w:rPr>
        <w:t>评审标准</w:t>
      </w:r>
    </w:p>
    <w:p w14:paraId="5DF98B32">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本项目评分满分100分，由技术服务评分和商务评分</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lang w:val="zh-CN"/>
        </w:rPr>
        <w:t>部分构成，具体评分细则附后，每项评分按四舍五入原则精确到小数点后两位。</w:t>
      </w:r>
    </w:p>
    <w:p w14:paraId="06505504">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服务评分和商务评分根据评审因素性质，分为主观评分项和客观评分项。主观评分项需要借助专业知识评判，应由评审小组成员按照评分细则独立、公正评分；客观评分项的评分应由评审小组成员共同认定，分值应当一致，存在不同意见的，评审小组成员分别作出书面说明。</w:t>
      </w:r>
    </w:p>
    <w:p w14:paraId="6D6B9853">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3.供应商</w:t>
      </w:r>
      <w:r>
        <w:rPr>
          <w:rFonts w:hint="eastAsia" w:ascii="宋体" w:hAnsi="宋体" w:eastAsia="宋体" w:cs="宋体"/>
          <w:color w:val="auto"/>
          <w:sz w:val="24"/>
          <w:highlight w:val="none"/>
          <w:lang w:val="zh-CN"/>
        </w:rPr>
        <w:t>得分为</w:t>
      </w:r>
      <w:r>
        <w:rPr>
          <w:rFonts w:hint="eastAsia" w:ascii="宋体" w:hAnsi="宋体" w:eastAsia="宋体" w:cs="宋体"/>
          <w:color w:val="auto"/>
          <w:sz w:val="24"/>
          <w:highlight w:val="none"/>
        </w:rPr>
        <w:t>评审小组</w:t>
      </w:r>
      <w:r>
        <w:rPr>
          <w:rFonts w:hint="eastAsia" w:ascii="宋体" w:hAnsi="宋体" w:eastAsia="宋体" w:cs="宋体"/>
          <w:color w:val="auto"/>
          <w:sz w:val="24"/>
          <w:highlight w:val="none"/>
          <w:lang w:val="zh-CN"/>
        </w:rPr>
        <w:t>所有成员评分之和。</w:t>
      </w:r>
    </w:p>
    <w:p w14:paraId="7AFDC7AB">
      <w:pPr>
        <w:jc w:val="center"/>
        <w:rPr>
          <w:rFonts w:hint="eastAsia" w:ascii="宋体" w:hAnsi="宋体" w:eastAsia="宋体" w:cs="宋体"/>
          <w:color w:val="auto"/>
          <w:sz w:val="32"/>
          <w:highlight w:val="none"/>
        </w:rPr>
      </w:pPr>
      <w:r>
        <w:rPr>
          <w:rFonts w:hint="eastAsia" w:ascii="宋体" w:hAnsi="宋体" w:eastAsia="宋体" w:cs="宋体"/>
          <w:color w:val="auto"/>
          <w:sz w:val="30"/>
          <w:szCs w:val="30"/>
          <w:highlight w:val="none"/>
          <w:lang w:val="zh-CN"/>
        </w:rPr>
        <w:br w:type="page"/>
      </w:r>
      <w:r>
        <w:rPr>
          <w:rFonts w:hint="eastAsia" w:ascii="宋体" w:hAnsi="宋体" w:eastAsia="宋体" w:cs="宋体"/>
          <w:color w:val="auto"/>
          <w:sz w:val="32"/>
          <w:highlight w:val="none"/>
        </w:rPr>
        <w:t>评分细则</w:t>
      </w:r>
    </w:p>
    <w:tbl>
      <w:tblPr>
        <w:tblStyle w:val="23"/>
        <w:tblW w:w="9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48"/>
        <w:gridCol w:w="5332"/>
        <w:gridCol w:w="719"/>
        <w:gridCol w:w="1115"/>
      </w:tblGrid>
      <w:tr w14:paraId="20C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63" w:type="dxa"/>
            <w:noWrap w:val="0"/>
            <w:vAlign w:val="center"/>
          </w:tcPr>
          <w:p w14:paraId="2FEE6CAF">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1848" w:type="dxa"/>
            <w:noWrap w:val="0"/>
            <w:vAlign w:val="center"/>
          </w:tcPr>
          <w:p w14:paraId="6A2F59B0">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评审因素</w:t>
            </w:r>
          </w:p>
        </w:tc>
        <w:tc>
          <w:tcPr>
            <w:tcW w:w="5332" w:type="dxa"/>
            <w:noWrap w:val="0"/>
            <w:vAlign w:val="center"/>
          </w:tcPr>
          <w:p w14:paraId="6B3B68A3">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评分标准</w:t>
            </w:r>
          </w:p>
        </w:tc>
        <w:tc>
          <w:tcPr>
            <w:tcW w:w="719" w:type="dxa"/>
            <w:noWrap w:val="0"/>
            <w:vAlign w:val="center"/>
          </w:tcPr>
          <w:p w14:paraId="22681C94">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分值</w:t>
            </w:r>
          </w:p>
        </w:tc>
        <w:tc>
          <w:tcPr>
            <w:tcW w:w="1115" w:type="dxa"/>
            <w:noWrap w:val="0"/>
            <w:vAlign w:val="center"/>
          </w:tcPr>
          <w:p w14:paraId="117E2B0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主、客观项</w:t>
            </w:r>
          </w:p>
        </w:tc>
      </w:tr>
      <w:tr w14:paraId="00C1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77" w:type="dxa"/>
            <w:gridSpan w:val="5"/>
            <w:noWrap w:val="0"/>
            <w:vAlign w:val="center"/>
          </w:tcPr>
          <w:p w14:paraId="501D0F8C">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（一）技术服务评分（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lang w:val="zh-CN"/>
              </w:rPr>
              <w:t>分）</w:t>
            </w:r>
          </w:p>
        </w:tc>
      </w:tr>
      <w:tr w14:paraId="1012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63" w:type="dxa"/>
            <w:vMerge w:val="restart"/>
            <w:noWrap w:val="0"/>
            <w:vAlign w:val="center"/>
          </w:tcPr>
          <w:p w14:paraId="636D970D">
            <w:pPr>
              <w:jc w:val="center"/>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服务方案</w:t>
            </w:r>
          </w:p>
        </w:tc>
        <w:tc>
          <w:tcPr>
            <w:tcW w:w="1848" w:type="dxa"/>
            <w:noWrap w:val="0"/>
            <w:vAlign w:val="center"/>
          </w:tcPr>
          <w:p w14:paraId="12BD8491">
            <w:pPr>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整体评审服务方案</w:t>
            </w:r>
          </w:p>
        </w:tc>
        <w:tc>
          <w:tcPr>
            <w:tcW w:w="5332" w:type="dxa"/>
            <w:noWrap w:val="0"/>
            <w:vAlign w:val="center"/>
          </w:tcPr>
          <w:p w14:paraId="7DA14E76">
            <w:pPr>
              <w:jc w:val="left"/>
              <w:rPr>
                <w:rFonts w:hint="eastAsia" w:ascii="宋体" w:hAnsi="宋体" w:eastAsia="宋体" w:cs="宋体"/>
                <w:bCs/>
                <w:color w:val="auto"/>
                <w:spacing w:val="-6"/>
                <w:szCs w:val="21"/>
                <w:highlight w:val="none"/>
              </w:rPr>
            </w:pPr>
            <w:r>
              <w:rPr>
                <w:rFonts w:hint="eastAsia" w:ascii="宋体" w:hAnsi="宋体" w:eastAsia="宋体" w:cs="宋体"/>
                <w:color w:val="auto"/>
                <w:kern w:val="0"/>
                <w:sz w:val="24"/>
                <w:highlight w:val="none"/>
                <w:lang w:eastAsia="zh-CN"/>
              </w:rPr>
              <w:t>对供应商提供的服务计划或方案完整性、周密性、可行性情况进行评分，内容齐全，措施可行的得1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分；内容部分齐全，措施部分可行的得</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eastAsia="zh-CN"/>
              </w:rPr>
              <w:t>分，内容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lang w:eastAsia="zh-CN"/>
              </w:rPr>
              <w:t>齐全，措施可行</w:t>
            </w:r>
            <w:r>
              <w:rPr>
                <w:rFonts w:hint="eastAsia" w:ascii="宋体" w:hAnsi="宋体" w:eastAsia="宋体" w:cs="宋体"/>
                <w:color w:val="auto"/>
                <w:kern w:val="0"/>
                <w:sz w:val="24"/>
                <w:highlight w:val="none"/>
                <w:lang w:val="en-US" w:eastAsia="zh-CN"/>
              </w:rPr>
              <w:t>性弱</w:t>
            </w:r>
            <w:r>
              <w:rPr>
                <w:rFonts w:hint="eastAsia" w:ascii="宋体" w:hAnsi="宋体" w:eastAsia="宋体" w:cs="宋体"/>
                <w:color w:val="auto"/>
                <w:kern w:val="0"/>
                <w:sz w:val="24"/>
                <w:highlight w:val="none"/>
                <w:lang w:eastAsia="zh-CN"/>
              </w:rPr>
              <w:t>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分， 无或不合格的得0分。</w:t>
            </w:r>
          </w:p>
        </w:tc>
        <w:tc>
          <w:tcPr>
            <w:tcW w:w="719" w:type="dxa"/>
            <w:noWrap w:val="0"/>
            <w:vAlign w:val="center"/>
          </w:tcPr>
          <w:p w14:paraId="260ABE9D">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17BBD9D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7904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763" w:type="dxa"/>
            <w:vMerge w:val="continue"/>
            <w:noWrap w:val="0"/>
            <w:vAlign w:val="center"/>
          </w:tcPr>
          <w:p w14:paraId="008B7C3B">
            <w:pPr>
              <w:jc w:val="center"/>
              <w:rPr>
                <w:rFonts w:hint="eastAsia" w:ascii="宋体" w:hAnsi="宋体" w:eastAsia="宋体" w:cs="宋体"/>
                <w:b/>
                <w:color w:val="auto"/>
                <w:kern w:val="0"/>
                <w:sz w:val="24"/>
                <w:highlight w:val="none"/>
              </w:rPr>
            </w:pPr>
          </w:p>
        </w:tc>
        <w:tc>
          <w:tcPr>
            <w:tcW w:w="1848" w:type="dxa"/>
            <w:shd w:val="clear" w:color="auto" w:fill="auto"/>
            <w:noWrap w:val="0"/>
            <w:vAlign w:val="center"/>
          </w:tcPr>
          <w:p w14:paraId="7FCEB402">
            <w:pPr>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质量控制措施</w:t>
            </w:r>
          </w:p>
          <w:p w14:paraId="2DB623D6">
            <w:pPr>
              <w:ind w:left="0" w:leftChars="0" w:right="0" w:rightChars="0"/>
              <w:jc w:val="center"/>
              <w:rPr>
                <w:rFonts w:hint="eastAsia" w:ascii="宋体" w:hAnsi="宋体" w:eastAsia="宋体" w:cs="宋体"/>
                <w:color w:val="auto"/>
                <w:sz w:val="24"/>
                <w:szCs w:val="22"/>
                <w:highlight w:val="none"/>
                <w:lang w:val="zh-CN" w:eastAsia="zh-CN" w:bidi="zh-CN"/>
              </w:rPr>
            </w:pPr>
          </w:p>
        </w:tc>
        <w:tc>
          <w:tcPr>
            <w:tcW w:w="5332" w:type="dxa"/>
            <w:shd w:val="clear" w:color="auto" w:fill="auto"/>
            <w:noWrap w:val="0"/>
            <w:vAlign w:val="center"/>
          </w:tcPr>
          <w:p w14:paraId="4DA0B1D1">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具有针对性及可行性，符合项目的实际需要，能够充分保证保质保量完成招标人委托的服务工</w:t>
            </w:r>
            <w:r>
              <w:rPr>
                <w:rFonts w:hint="eastAsia" w:ascii="宋体" w:hAnsi="宋体" w:eastAsia="宋体" w:cs="宋体"/>
                <w:color w:val="auto"/>
                <w:kern w:val="0"/>
                <w:sz w:val="24"/>
                <w:highlight w:val="none"/>
                <w:lang w:val="en-US" w:eastAsia="zh-CN"/>
              </w:rPr>
              <w:t>作</w:t>
            </w:r>
            <w:r>
              <w:rPr>
                <w:rFonts w:hint="eastAsia" w:ascii="宋体" w:hAnsi="宋体" w:eastAsia="宋体" w:cs="宋体"/>
                <w:color w:val="auto"/>
                <w:kern w:val="0"/>
                <w:sz w:val="24"/>
                <w:highlight w:val="none"/>
                <w:lang w:eastAsia="zh-CN"/>
              </w:rPr>
              <w:t>。</w:t>
            </w:r>
          </w:p>
          <w:p w14:paraId="3218B50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措施内容全面、合理、针对性、可行性</w:t>
            </w:r>
            <w:r>
              <w:rPr>
                <w:rFonts w:hint="eastAsia" w:ascii="宋体" w:hAnsi="宋体" w:eastAsia="宋体" w:cs="宋体"/>
                <w:color w:val="auto"/>
                <w:kern w:val="0"/>
                <w:sz w:val="24"/>
                <w:highlight w:val="none"/>
                <w:lang w:val="en-US" w:eastAsia="zh-CN"/>
              </w:rPr>
              <w:t>强</w:t>
            </w:r>
            <w:r>
              <w:rPr>
                <w:rFonts w:hint="eastAsia" w:ascii="宋体" w:hAnsi="宋体" w:eastAsia="宋体" w:cs="宋体"/>
                <w:color w:val="auto"/>
                <w:kern w:val="0"/>
                <w:sz w:val="24"/>
                <w:highlight w:val="none"/>
              </w:rPr>
              <w:t>的得10分；</w:t>
            </w:r>
          </w:p>
          <w:p w14:paraId="64C6C71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措施内容较全面、合理、针对性、可行性较强的得8分；</w:t>
            </w:r>
          </w:p>
          <w:p w14:paraId="77772CA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全面、合理、针对性、基本可行性</w:t>
            </w:r>
            <w:r>
              <w:rPr>
                <w:rFonts w:hint="eastAsia" w:ascii="宋体" w:hAnsi="宋体" w:eastAsia="宋体" w:cs="宋体"/>
                <w:color w:val="auto"/>
                <w:kern w:val="0"/>
                <w:sz w:val="24"/>
                <w:highlight w:val="none"/>
                <w:lang w:val="en-US" w:eastAsia="zh-CN"/>
              </w:rPr>
              <w:t>基本满足项目需求</w:t>
            </w:r>
            <w:r>
              <w:rPr>
                <w:rFonts w:hint="eastAsia" w:ascii="宋体" w:hAnsi="宋体" w:eastAsia="宋体" w:cs="宋体"/>
                <w:color w:val="auto"/>
                <w:kern w:val="0"/>
                <w:sz w:val="24"/>
                <w:highlight w:val="none"/>
              </w:rPr>
              <w:t>的得6分；</w:t>
            </w:r>
          </w:p>
          <w:p w14:paraId="4B5D3B6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val="en-US" w:eastAsia="zh-CN"/>
              </w:rPr>
              <w:t>欠</w:t>
            </w:r>
            <w:r>
              <w:rPr>
                <w:rFonts w:hint="eastAsia" w:ascii="宋体" w:hAnsi="宋体" w:eastAsia="宋体" w:cs="宋体"/>
                <w:color w:val="auto"/>
                <w:kern w:val="0"/>
                <w:sz w:val="24"/>
                <w:highlight w:val="none"/>
              </w:rPr>
              <w:t>合理、针对性、可行性一般的得3分；</w:t>
            </w:r>
          </w:p>
          <w:p w14:paraId="5910EFF3">
            <w:pPr>
              <w:ind w:left="0" w:leftChars="0" w:right="0" w:rightChars="0"/>
              <w:jc w:val="left"/>
              <w:rPr>
                <w:rFonts w:hint="eastAsia" w:ascii="宋体" w:hAnsi="宋体" w:eastAsia="宋体" w:cs="宋体"/>
                <w:bCs/>
                <w:color w:val="auto"/>
                <w:spacing w:val="-6"/>
                <w:sz w:val="22"/>
                <w:szCs w:val="21"/>
                <w:highlight w:val="none"/>
                <w:lang w:val="en-US" w:eastAsia="zh-CN" w:bidi="zh-CN"/>
              </w:rPr>
            </w:pPr>
            <w:r>
              <w:rPr>
                <w:rFonts w:hint="eastAsia" w:ascii="宋体" w:hAnsi="宋体" w:eastAsia="宋体" w:cs="宋体"/>
                <w:color w:val="auto"/>
                <w:kern w:val="0"/>
                <w:sz w:val="24"/>
                <w:highlight w:val="none"/>
                <w:lang w:val="en-US" w:eastAsia="zh-CN"/>
              </w:rPr>
              <w:t>内容不符合或</w:t>
            </w:r>
            <w:r>
              <w:rPr>
                <w:rFonts w:hint="eastAsia" w:ascii="宋体" w:hAnsi="宋体" w:eastAsia="宋体" w:cs="宋体"/>
                <w:color w:val="auto"/>
                <w:kern w:val="0"/>
                <w:sz w:val="24"/>
                <w:highlight w:val="none"/>
              </w:rPr>
              <w:t>没有不得分。</w:t>
            </w:r>
          </w:p>
        </w:tc>
        <w:tc>
          <w:tcPr>
            <w:tcW w:w="719" w:type="dxa"/>
            <w:shd w:val="clear" w:color="auto" w:fill="auto"/>
            <w:noWrap w:val="0"/>
            <w:vAlign w:val="center"/>
          </w:tcPr>
          <w:p w14:paraId="69453EC0">
            <w:pPr>
              <w:ind w:left="0" w:leftChars="0" w:right="0" w:rightChars="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highlight w:val="none"/>
                <w:lang w:val="en-US" w:eastAsia="zh-CN"/>
              </w:rPr>
              <w:t>10</w:t>
            </w:r>
          </w:p>
        </w:tc>
        <w:tc>
          <w:tcPr>
            <w:tcW w:w="1115" w:type="dxa"/>
            <w:shd w:val="clear" w:color="auto" w:fill="auto"/>
            <w:noWrap w:val="0"/>
            <w:vAlign w:val="center"/>
          </w:tcPr>
          <w:p w14:paraId="3421EEC9">
            <w:pPr>
              <w:ind w:left="0" w:leftChars="0" w:right="0" w:rightChars="0"/>
              <w:jc w:val="center"/>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highlight w:val="none"/>
              </w:rPr>
              <w:t>主观项</w:t>
            </w:r>
          </w:p>
        </w:tc>
      </w:tr>
      <w:tr w14:paraId="16B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763" w:type="dxa"/>
            <w:vMerge w:val="continue"/>
            <w:noWrap w:val="0"/>
            <w:vAlign w:val="center"/>
          </w:tcPr>
          <w:p w14:paraId="6F199AED">
            <w:pPr>
              <w:jc w:val="center"/>
              <w:rPr>
                <w:rFonts w:hint="eastAsia" w:ascii="宋体" w:hAnsi="宋体" w:eastAsia="宋体" w:cs="宋体"/>
                <w:color w:val="auto"/>
                <w:sz w:val="24"/>
                <w:highlight w:val="none"/>
              </w:rPr>
            </w:pPr>
          </w:p>
        </w:tc>
        <w:tc>
          <w:tcPr>
            <w:tcW w:w="1848" w:type="dxa"/>
            <w:noWrap w:val="0"/>
            <w:vAlign w:val="center"/>
          </w:tcPr>
          <w:p w14:paraId="3DD0E259">
            <w:pPr>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时间保证措施</w:t>
            </w:r>
          </w:p>
          <w:p w14:paraId="6FD0FCA2">
            <w:pPr>
              <w:jc w:val="both"/>
              <w:rPr>
                <w:rFonts w:hint="eastAsia" w:ascii="宋体" w:hAnsi="宋体" w:eastAsia="宋体" w:cs="宋体"/>
                <w:b/>
                <w:color w:val="auto"/>
                <w:kern w:val="0"/>
                <w:sz w:val="24"/>
                <w:highlight w:val="none"/>
              </w:rPr>
            </w:pPr>
          </w:p>
        </w:tc>
        <w:tc>
          <w:tcPr>
            <w:tcW w:w="5332" w:type="dxa"/>
            <w:noWrap w:val="0"/>
            <w:vAlign w:val="center"/>
          </w:tcPr>
          <w:p w14:paraId="52E0515D">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具有针对性及可行性，符合项目的实际需要，能够充分保证</w:t>
            </w:r>
            <w:r>
              <w:rPr>
                <w:rFonts w:hint="eastAsia" w:ascii="宋体" w:hAnsi="宋体" w:eastAsia="宋体" w:cs="宋体"/>
                <w:color w:val="auto"/>
                <w:kern w:val="0"/>
                <w:sz w:val="24"/>
                <w:highlight w:val="none"/>
                <w:lang w:val="en-US" w:eastAsia="zh-CN"/>
              </w:rPr>
              <w:t>时效，</w:t>
            </w:r>
            <w:r>
              <w:rPr>
                <w:rFonts w:hint="eastAsia" w:ascii="宋体" w:hAnsi="宋体" w:eastAsia="宋体" w:cs="宋体"/>
                <w:color w:val="auto"/>
                <w:kern w:val="0"/>
                <w:sz w:val="24"/>
                <w:highlight w:val="none"/>
              </w:rPr>
              <w:t>完成招标人委托的服务工作</w:t>
            </w:r>
            <w:r>
              <w:rPr>
                <w:rFonts w:hint="eastAsia" w:ascii="宋体" w:hAnsi="宋体" w:eastAsia="宋体" w:cs="宋体"/>
                <w:color w:val="auto"/>
                <w:kern w:val="0"/>
                <w:sz w:val="24"/>
                <w:highlight w:val="none"/>
                <w:lang w:eastAsia="zh-CN"/>
              </w:rPr>
              <w:t>。</w:t>
            </w:r>
          </w:p>
          <w:p w14:paraId="035FFCE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措施内容全面、合理、针对性、可行性</w:t>
            </w:r>
            <w:r>
              <w:rPr>
                <w:rFonts w:hint="eastAsia" w:ascii="宋体" w:hAnsi="宋体" w:eastAsia="宋体" w:cs="宋体"/>
                <w:color w:val="auto"/>
                <w:kern w:val="0"/>
                <w:sz w:val="24"/>
                <w:highlight w:val="none"/>
                <w:lang w:val="en-US" w:eastAsia="zh-CN"/>
              </w:rPr>
              <w:t>强</w:t>
            </w:r>
            <w:r>
              <w:rPr>
                <w:rFonts w:hint="eastAsia" w:ascii="宋体" w:hAnsi="宋体" w:eastAsia="宋体" w:cs="宋体"/>
                <w:color w:val="auto"/>
                <w:kern w:val="0"/>
                <w:sz w:val="24"/>
                <w:highlight w:val="none"/>
              </w:rPr>
              <w:t>的得10分；</w:t>
            </w:r>
          </w:p>
          <w:p w14:paraId="779A4FC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措施内容较全面、合理、针对性、可行性较强的得8分；</w:t>
            </w:r>
          </w:p>
          <w:p w14:paraId="126B876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全面、合理、针对性、基本可行性</w:t>
            </w:r>
            <w:r>
              <w:rPr>
                <w:rFonts w:hint="eastAsia" w:ascii="宋体" w:hAnsi="宋体" w:eastAsia="宋体" w:cs="宋体"/>
                <w:color w:val="auto"/>
                <w:kern w:val="0"/>
                <w:sz w:val="24"/>
                <w:highlight w:val="none"/>
                <w:lang w:val="en-US" w:eastAsia="zh-CN"/>
              </w:rPr>
              <w:t>基本满足项目需求</w:t>
            </w:r>
            <w:r>
              <w:rPr>
                <w:rFonts w:hint="eastAsia" w:ascii="宋体" w:hAnsi="宋体" w:eastAsia="宋体" w:cs="宋体"/>
                <w:color w:val="auto"/>
                <w:kern w:val="0"/>
                <w:sz w:val="24"/>
                <w:highlight w:val="none"/>
              </w:rPr>
              <w:t>的得6分；</w:t>
            </w:r>
          </w:p>
          <w:p w14:paraId="0EF7126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val="en-US" w:eastAsia="zh-CN"/>
              </w:rPr>
              <w:t>欠</w:t>
            </w:r>
            <w:r>
              <w:rPr>
                <w:rFonts w:hint="eastAsia" w:ascii="宋体" w:hAnsi="宋体" w:eastAsia="宋体" w:cs="宋体"/>
                <w:color w:val="auto"/>
                <w:kern w:val="0"/>
                <w:sz w:val="24"/>
                <w:highlight w:val="none"/>
              </w:rPr>
              <w:t>合理、针对性、可行性一般的得3分；</w:t>
            </w:r>
          </w:p>
          <w:p w14:paraId="6503880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内容不符合或</w:t>
            </w:r>
            <w:r>
              <w:rPr>
                <w:rFonts w:hint="eastAsia" w:ascii="宋体" w:hAnsi="宋体" w:eastAsia="宋体" w:cs="宋体"/>
                <w:color w:val="auto"/>
                <w:kern w:val="0"/>
                <w:sz w:val="24"/>
                <w:highlight w:val="none"/>
              </w:rPr>
              <w:t>没有不得分。</w:t>
            </w:r>
          </w:p>
        </w:tc>
        <w:tc>
          <w:tcPr>
            <w:tcW w:w="719" w:type="dxa"/>
            <w:noWrap w:val="0"/>
            <w:vAlign w:val="center"/>
          </w:tcPr>
          <w:p w14:paraId="7DF139E1">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05C47EE2">
            <w:pPr>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2EB6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763" w:type="dxa"/>
            <w:vMerge w:val="continue"/>
            <w:noWrap w:val="0"/>
            <w:vAlign w:val="center"/>
          </w:tcPr>
          <w:p w14:paraId="49102111">
            <w:pPr>
              <w:jc w:val="center"/>
              <w:rPr>
                <w:rFonts w:hint="eastAsia" w:ascii="宋体" w:hAnsi="宋体" w:eastAsia="宋体" w:cs="宋体"/>
                <w:color w:val="auto"/>
                <w:sz w:val="24"/>
                <w:highlight w:val="none"/>
              </w:rPr>
            </w:pPr>
          </w:p>
        </w:tc>
        <w:tc>
          <w:tcPr>
            <w:tcW w:w="1848" w:type="dxa"/>
            <w:noWrap w:val="0"/>
            <w:vAlign w:val="center"/>
          </w:tcPr>
          <w:p w14:paraId="3C37DD36">
            <w:pPr>
              <w:jc w:val="center"/>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lang w:val="en-US" w:eastAsia="zh-CN"/>
              </w:rPr>
              <w:t>应急保障措施及</w:t>
            </w:r>
            <w:r>
              <w:rPr>
                <w:rFonts w:hint="eastAsia" w:ascii="宋体" w:hAnsi="宋体" w:eastAsia="宋体" w:cs="宋体"/>
                <w:b/>
                <w:bCs/>
                <w:color w:val="auto"/>
                <w:kern w:val="0"/>
                <w:sz w:val="24"/>
                <w:highlight w:val="none"/>
              </w:rPr>
              <w:t>能力</w:t>
            </w:r>
          </w:p>
        </w:tc>
        <w:tc>
          <w:tcPr>
            <w:tcW w:w="5332" w:type="dxa"/>
            <w:noWrap w:val="0"/>
            <w:vAlign w:val="center"/>
          </w:tcPr>
          <w:p w14:paraId="2CC5063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有完善的制度及</w:t>
            </w:r>
            <w:r>
              <w:rPr>
                <w:rFonts w:hint="eastAsia" w:ascii="宋体" w:hAnsi="宋体" w:eastAsia="宋体" w:cs="宋体"/>
                <w:color w:val="auto"/>
                <w:kern w:val="0"/>
                <w:sz w:val="24"/>
                <w:highlight w:val="none"/>
                <w:lang w:val="en-US" w:eastAsia="zh-CN"/>
              </w:rPr>
              <w:t>保障</w:t>
            </w:r>
            <w:r>
              <w:rPr>
                <w:rFonts w:hint="eastAsia" w:ascii="宋体" w:hAnsi="宋体" w:eastAsia="宋体" w:cs="宋体"/>
                <w:color w:val="auto"/>
                <w:kern w:val="0"/>
                <w:sz w:val="24"/>
                <w:highlight w:val="none"/>
              </w:rPr>
              <w:t>能力。</w:t>
            </w:r>
          </w:p>
          <w:p w14:paraId="1643F93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措施内容全面、合理、针对性、可行性</w:t>
            </w:r>
            <w:r>
              <w:rPr>
                <w:rFonts w:hint="eastAsia" w:ascii="宋体" w:hAnsi="宋体" w:eastAsia="宋体" w:cs="宋体"/>
                <w:color w:val="auto"/>
                <w:kern w:val="0"/>
                <w:sz w:val="24"/>
                <w:highlight w:val="none"/>
                <w:lang w:val="en-US" w:eastAsia="zh-CN"/>
              </w:rPr>
              <w:t>强</w:t>
            </w:r>
            <w:r>
              <w:rPr>
                <w:rFonts w:hint="eastAsia" w:ascii="宋体" w:hAnsi="宋体" w:eastAsia="宋体" w:cs="宋体"/>
                <w:color w:val="auto"/>
                <w:kern w:val="0"/>
                <w:sz w:val="24"/>
                <w:highlight w:val="none"/>
              </w:rPr>
              <w:t>的得10分；</w:t>
            </w:r>
          </w:p>
          <w:p w14:paraId="637505C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措施内容较全面、合理、针对性、可行性较强的得8分；</w:t>
            </w:r>
          </w:p>
          <w:p w14:paraId="71B5992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全面、合理、针对性、基本可行性</w:t>
            </w:r>
            <w:r>
              <w:rPr>
                <w:rFonts w:hint="eastAsia" w:ascii="宋体" w:hAnsi="宋体" w:eastAsia="宋体" w:cs="宋体"/>
                <w:color w:val="auto"/>
                <w:kern w:val="0"/>
                <w:sz w:val="24"/>
                <w:highlight w:val="none"/>
                <w:lang w:val="en-US" w:eastAsia="zh-CN"/>
              </w:rPr>
              <w:t>基本满足项目需求</w:t>
            </w:r>
            <w:r>
              <w:rPr>
                <w:rFonts w:hint="eastAsia" w:ascii="宋体" w:hAnsi="宋体" w:eastAsia="宋体" w:cs="宋体"/>
                <w:color w:val="auto"/>
                <w:kern w:val="0"/>
                <w:sz w:val="24"/>
                <w:highlight w:val="none"/>
              </w:rPr>
              <w:t>的得6分；</w:t>
            </w:r>
          </w:p>
          <w:p w14:paraId="7592F9D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val="en-US" w:eastAsia="zh-CN"/>
              </w:rPr>
              <w:t>欠</w:t>
            </w:r>
            <w:r>
              <w:rPr>
                <w:rFonts w:hint="eastAsia" w:ascii="宋体" w:hAnsi="宋体" w:eastAsia="宋体" w:cs="宋体"/>
                <w:color w:val="auto"/>
                <w:kern w:val="0"/>
                <w:sz w:val="24"/>
                <w:highlight w:val="none"/>
              </w:rPr>
              <w:t>合理、针对性、可行性一般的得3分；</w:t>
            </w:r>
          </w:p>
          <w:p w14:paraId="4BD524F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内容不符合或</w:t>
            </w:r>
            <w:r>
              <w:rPr>
                <w:rFonts w:hint="eastAsia" w:ascii="宋体" w:hAnsi="宋体" w:eastAsia="宋体" w:cs="宋体"/>
                <w:color w:val="auto"/>
                <w:kern w:val="0"/>
                <w:sz w:val="24"/>
                <w:highlight w:val="none"/>
              </w:rPr>
              <w:t>没有不得分。</w:t>
            </w:r>
          </w:p>
        </w:tc>
        <w:tc>
          <w:tcPr>
            <w:tcW w:w="719" w:type="dxa"/>
            <w:noWrap w:val="0"/>
            <w:vAlign w:val="center"/>
          </w:tcPr>
          <w:p w14:paraId="7B16D440">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26BE74C0">
            <w:pPr>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5651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763" w:type="dxa"/>
            <w:noWrap w:val="0"/>
            <w:vAlign w:val="center"/>
          </w:tcPr>
          <w:p w14:paraId="46E3A32D">
            <w:pPr>
              <w:jc w:val="center"/>
              <w:rPr>
                <w:rFonts w:hint="eastAsia" w:ascii="宋体" w:hAnsi="宋体" w:eastAsia="宋体" w:cs="宋体"/>
                <w:color w:val="auto"/>
                <w:sz w:val="24"/>
                <w:highlight w:val="none"/>
              </w:rPr>
            </w:pPr>
          </w:p>
        </w:tc>
        <w:tc>
          <w:tcPr>
            <w:tcW w:w="1848" w:type="dxa"/>
            <w:noWrap w:val="0"/>
            <w:vAlign w:val="center"/>
          </w:tcPr>
          <w:p w14:paraId="63665BE1">
            <w:pPr>
              <w:jc w:val="center"/>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rPr>
              <w:t>工作流程及要求</w:t>
            </w:r>
          </w:p>
        </w:tc>
        <w:tc>
          <w:tcPr>
            <w:tcW w:w="5332" w:type="dxa"/>
            <w:noWrap w:val="0"/>
            <w:vAlign w:val="center"/>
          </w:tcPr>
          <w:p w14:paraId="10AED5F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有完善的工作流程制度及要求。</w:t>
            </w:r>
          </w:p>
          <w:p w14:paraId="448E80F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措施内容全面、合理、针对性、可行性</w:t>
            </w:r>
            <w:r>
              <w:rPr>
                <w:rFonts w:hint="eastAsia" w:ascii="宋体" w:hAnsi="宋体" w:eastAsia="宋体" w:cs="宋体"/>
                <w:color w:val="auto"/>
                <w:kern w:val="0"/>
                <w:sz w:val="24"/>
                <w:highlight w:val="none"/>
                <w:lang w:val="en-US" w:eastAsia="zh-CN"/>
              </w:rPr>
              <w:t>强</w:t>
            </w:r>
            <w:r>
              <w:rPr>
                <w:rFonts w:hint="eastAsia" w:ascii="宋体" w:hAnsi="宋体" w:eastAsia="宋体" w:cs="宋体"/>
                <w:color w:val="auto"/>
                <w:kern w:val="0"/>
                <w:sz w:val="24"/>
                <w:highlight w:val="none"/>
              </w:rPr>
              <w:t>的得10分；</w:t>
            </w:r>
          </w:p>
          <w:p w14:paraId="1D93E61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措施内容较全面、合理、针对性、可行性较强的得8分；</w:t>
            </w:r>
          </w:p>
          <w:p w14:paraId="3961968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全面、合理、针对性、基本可行性</w:t>
            </w:r>
            <w:r>
              <w:rPr>
                <w:rFonts w:hint="eastAsia" w:ascii="宋体" w:hAnsi="宋体" w:eastAsia="宋体" w:cs="宋体"/>
                <w:color w:val="auto"/>
                <w:kern w:val="0"/>
                <w:sz w:val="24"/>
                <w:highlight w:val="none"/>
                <w:lang w:val="en-US" w:eastAsia="zh-CN"/>
              </w:rPr>
              <w:t>基本满足项目需求</w:t>
            </w:r>
            <w:r>
              <w:rPr>
                <w:rFonts w:hint="eastAsia" w:ascii="宋体" w:hAnsi="宋体" w:eastAsia="宋体" w:cs="宋体"/>
                <w:color w:val="auto"/>
                <w:kern w:val="0"/>
                <w:sz w:val="24"/>
                <w:highlight w:val="none"/>
              </w:rPr>
              <w:t>的得6分；</w:t>
            </w:r>
          </w:p>
          <w:p w14:paraId="144F8EF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val="en-US" w:eastAsia="zh-CN"/>
              </w:rPr>
              <w:t>欠</w:t>
            </w:r>
            <w:r>
              <w:rPr>
                <w:rFonts w:hint="eastAsia" w:ascii="宋体" w:hAnsi="宋体" w:eastAsia="宋体" w:cs="宋体"/>
                <w:color w:val="auto"/>
                <w:kern w:val="0"/>
                <w:sz w:val="24"/>
                <w:highlight w:val="none"/>
              </w:rPr>
              <w:t>合理、针对性、可行性一般的得3分；</w:t>
            </w:r>
          </w:p>
          <w:p w14:paraId="3ACEC35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内容不符合或</w:t>
            </w:r>
            <w:r>
              <w:rPr>
                <w:rFonts w:hint="eastAsia" w:ascii="宋体" w:hAnsi="宋体" w:eastAsia="宋体" w:cs="宋体"/>
                <w:color w:val="auto"/>
                <w:kern w:val="0"/>
                <w:sz w:val="24"/>
                <w:highlight w:val="none"/>
              </w:rPr>
              <w:t>没有不得分。</w:t>
            </w:r>
          </w:p>
        </w:tc>
        <w:tc>
          <w:tcPr>
            <w:tcW w:w="719" w:type="dxa"/>
            <w:noWrap w:val="0"/>
            <w:vAlign w:val="center"/>
          </w:tcPr>
          <w:p w14:paraId="783D2B32">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437698BA">
            <w:pPr>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632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763" w:type="dxa"/>
            <w:noWrap w:val="0"/>
            <w:vAlign w:val="center"/>
          </w:tcPr>
          <w:p w14:paraId="139B4AF4">
            <w:pPr>
              <w:jc w:val="center"/>
              <w:rPr>
                <w:rFonts w:hint="eastAsia" w:ascii="宋体" w:hAnsi="宋体" w:eastAsia="宋体" w:cs="宋体"/>
                <w:color w:val="auto"/>
                <w:sz w:val="24"/>
                <w:highlight w:val="none"/>
              </w:rPr>
            </w:pPr>
          </w:p>
        </w:tc>
        <w:tc>
          <w:tcPr>
            <w:tcW w:w="1848" w:type="dxa"/>
            <w:noWrap w:val="0"/>
            <w:vAlign w:val="center"/>
          </w:tcPr>
          <w:p w14:paraId="3E96D23C">
            <w:pPr>
              <w:jc w:val="center"/>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rPr>
              <w:t>项目岗位职责及管理体制</w:t>
            </w:r>
          </w:p>
        </w:tc>
        <w:tc>
          <w:tcPr>
            <w:tcW w:w="5332" w:type="dxa"/>
            <w:noWrap w:val="0"/>
            <w:vAlign w:val="center"/>
          </w:tcPr>
          <w:p w14:paraId="2C01731E">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岗位职责明确、责任清晰，管理体制健全得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w:t>
            </w:r>
          </w:p>
          <w:p w14:paraId="4724886D">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岗位职责较明确、责任较清晰，管理体制较健全得</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w:t>
            </w:r>
          </w:p>
          <w:p w14:paraId="6F0FEF0C">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岗位职责较明确、责任较清晰，管理体制</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健全得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w:t>
            </w:r>
          </w:p>
          <w:p w14:paraId="73D22C4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岗位职责较明确、责任较清晰，管理体制一般得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3BEC43E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内容不符合</w:t>
            </w:r>
            <w:r>
              <w:rPr>
                <w:rFonts w:hint="eastAsia" w:ascii="宋体" w:hAnsi="宋体" w:eastAsia="宋体" w:cs="宋体"/>
                <w:color w:val="auto"/>
                <w:kern w:val="0"/>
                <w:sz w:val="24"/>
                <w:highlight w:val="none"/>
              </w:rPr>
              <w:t>或没有不得分。</w:t>
            </w:r>
          </w:p>
        </w:tc>
        <w:tc>
          <w:tcPr>
            <w:tcW w:w="719" w:type="dxa"/>
            <w:noWrap w:val="0"/>
            <w:vAlign w:val="center"/>
          </w:tcPr>
          <w:p w14:paraId="127F26C0">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12E4E572">
            <w:pPr>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14F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763" w:type="dxa"/>
            <w:noWrap w:val="0"/>
            <w:vAlign w:val="center"/>
          </w:tcPr>
          <w:p w14:paraId="4D157D91">
            <w:pPr>
              <w:jc w:val="center"/>
              <w:rPr>
                <w:rFonts w:hint="eastAsia" w:ascii="宋体" w:hAnsi="宋体" w:eastAsia="宋体" w:cs="宋体"/>
                <w:color w:val="auto"/>
                <w:sz w:val="24"/>
                <w:highlight w:val="none"/>
              </w:rPr>
            </w:pPr>
          </w:p>
        </w:tc>
        <w:tc>
          <w:tcPr>
            <w:tcW w:w="1848" w:type="dxa"/>
            <w:noWrap w:val="0"/>
            <w:vAlign w:val="center"/>
          </w:tcPr>
          <w:p w14:paraId="3EE6B77E">
            <w:pPr>
              <w:jc w:val="center"/>
              <w:rPr>
                <w:rFonts w:hint="eastAsia" w:ascii="宋体" w:hAnsi="宋体" w:eastAsia="宋体" w:cs="宋体"/>
                <w:b/>
                <w:color w:val="auto"/>
                <w:kern w:val="0"/>
                <w:sz w:val="24"/>
                <w:highlight w:val="none"/>
              </w:rPr>
            </w:pPr>
            <w:bookmarkStart w:id="103" w:name="_GoBack"/>
            <w:r>
              <w:rPr>
                <w:rFonts w:hint="eastAsia" w:ascii="宋体" w:hAnsi="宋体" w:eastAsia="宋体" w:cs="宋体"/>
                <w:b/>
                <w:bCs/>
                <w:color w:val="auto"/>
                <w:kern w:val="0"/>
                <w:sz w:val="24"/>
                <w:highlight w:val="none"/>
              </w:rPr>
              <w:t>廉洁自律措施</w:t>
            </w:r>
            <w:bookmarkEnd w:id="103"/>
          </w:p>
        </w:tc>
        <w:tc>
          <w:tcPr>
            <w:tcW w:w="5332" w:type="dxa"/>
            <w:noWrap w:val="0"/>
            <w:vAlign w:val="center"/>
          </w:tcPr>
          <w:p w14:paraId="3179D86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有完善的廉洁自律措施。</w:t>
            </w:r>
          </w:p>
          <w:p w14:paraId="7CEECC4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措施内容全面、合理、针对性、可行性</w:t>
            </w:r>
            <w:r>
              <w:rPr>
                <w:rFonts w:hint="eastAsia" w:ascii="宋体" w:hAnsi="宋体" w:eastAsia="宋体" w:cs="宋体"/>
                <w:color w:val="auto"/>
                <w:kern w:val="0"/>
                <w:sz w:val="24"/>
                <w:highlight w:val="none"/>
                <w:lang w:val="en-US" w:eastAsia="zh-CN"/>
              </w:rPr>
              <w:t>强</w:t>
            </w:r>
            <w:r>
              <w:rPr>
                <w:rFonts w:hint="eastAsia" w:ascii="宋体" w:hAnsi="宋体" w:eastAsia="宋体" w:cs="宋体"/>
                <w:color w:val="auto"/>
                <w:kern w:val="0"/>
                <w:sz w:val="24"/>
                <w:highlight w:val="none"/>
              </w:rPr>
              <w:t>的得10分；</w:t>
            </w:r>
          </w:p>
          <w:p w14:paraId="0630061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措施内容较全面、合理、针对性、可行性较强的得8分；</w:t>
            </w:r>
          </w:p>
          <w:p w14:paraId="7593321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全面、合理、针对性、基本可行性</w:t>
            </w:r>
            <w:r>
              <w:rPr>
                <w:rFonts w:hint="eastAsia" w:ascii="宋体" w:hAnsi="宋体" w:eastAsia="宋体" w:cs="宋体"/>
                <w:color w:val="auto"/>
                <w:kern w:val="0"/>
                <w:sz w:val="24"/>
                <w:highlight w:val="none"/>
                <w:lang w:val="en-US" w:eastAsia="zh-CN"/>
              </w:rPr>
              <w:t>基本满足项目需求</w:t>
            </w:r>
            <w:r>
              <w:rPr>
                <w:rFonts w:hint="eastAsia" w:ascii="宋体" w:hAnsi="宋体" w:eastAsia="宋体" w:cs="宋体"/>
                <w:color w:val="auto"/>
                <w:kern w:val="0"/>
                <w:sz w:val="24"/>
                <w:highlight w:val="none"/>
              </w:rPr>
              <w:t>的得6分；</w:t>
            </w:r>
          </w:p>
          <w:p w14:paraId="743D54B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措施内容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val="en-US" w:eastAsia="zh-CN"/>
              </w:rPr>
              <w:t>欠</w:t>
            </w:r>
            <w:r>
              <w:rPr>
                <w:rFonts w:hint="eastAsia" w:ascii="宋体" w:hAnsi="宋体" w:eastAsia="宋体" w:cs="宋体"/>
                <w:color w:val="auto"/>
                <w:kern w:val="0"/>
                <w:sz w:val="24"/>
                <w:highlight w:val="none"/>
              </w:rPr>
              <w:t>合理、针对性、可行性一般的得3分；</w:t>
            </w:r>
          </w:p>
          <w:p w14:paraId="68A3DEB7">
            <w:pPr>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内容不符合或</w:t>
            </w:r>
            <w:r>
              <w:rPr>
                <w:rFonts w:hint="eastAsia" w:ascii="宋体" w:hAnsi="宋体" w:eastAsia="宋体" w:cs="宋体"/>
                <w:color w:val="auto"/>
                <w:kern w:val="0"/>
                <w:sz w:val="24"/>
                <w:highlight w:val="none"/>
              </w:rPr>
              <w:t>没有不得分。</w:t>
            </w:r>
          </w:p>
        </w:tc>
        <w:tc>
          <w:tcPr>
            <w:tcW w:w="719" w:type="dxa"/>
            <w:noWrap w:val="0"/>
            <w:vAlign w:val="center"/>
          </w:tcPr>
          <w:p w14:paraId="0B6289F7">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67984672">
            <w:pPr>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主观项</w:t>
            </w:r>
          </w:p>
        </w:tc>
      </w:tr>
      <w:tr w14:paraId="3CBE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777" w:type="dxa"/>
            <w:gridSpan w:val="5"/>
            <w:noWrap w:val="0"/>
            <w:vAlign w:val="center"/>
          </w:tcPr>
          <w:p w14:paraId="00A9B217">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（二）商务评分（</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lang w:val="zh-CN"/>
              </w:rPr>
              <w:t>分）</w:t>
            </w:r>
          </w:p>
        </w:tc>
      </w:tr>
      <w:tr w14:paraId="70EE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63" w:type="dxa"/>
            <w:noWrap w:val="0"/>
            <w:vAlign w:val="center"/>
          </w:tcPr>
          <w:p w14:paraId="28D242A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8" w:type="dxa"/>
            <w:shd w:val="clear" w:color="auto" w:fill="auto"/>
            <w:noWrap w:val="0"/>
            <w:vAlign w:val="center"/>
          </w:tcPr>
          <w:p w14:paraId="72D1070B">
            <w:pPr>
              <w:ind w:left="0" w:leftChars="0" w:right="0" w:rightChars="0"/>
              <w:jc w:val="center"/>
              <w:rPr>
                <w:rFonts w:hint="eastAsia" w:ascii="宋体" w:hAnsi="宋体" w:eastAsia="宋体" w:cs="宋体"/>
                <w:b/>
                <w:color w:val="auto"/>
                <w:kern w:val="0"/>
                <w:sz w:val="24"/>
                <w:szCs w:val="22"/>
                <w:highlight w:val="none"/>
                <w:lang w:val="en-US" w:eastAsia="zh-CN" w:bidi="zh-CN"/>
              </w:rPr>
            </w:pPr>
            <w:r>
              <w:rPr>
                <w:rFonts w:hint="eastAsia" w:ascii="宋体" w:hAnsi="宋体" w:eastAsia="宋体" w:cs="宋体"/>
                <w:b/>
                <w:color w:val="auto"/>
                <w:kern w:val="0"/>
                <w:sz w:val="24"/>
                <w:highlight w:val="none"/>
                <w:lang w:val="en-US" w:eastAsia="zh-CN"/>
              </w:rPr>
              <w:t>项目负责人能力</w:t>
            </w:r>
          </w:p>
        </w:tc>
        <w:tc>
          <w:tcPr>
            <w:tcW w:w="5332" w:type="dxa"/>
            <w:shd w:val="clear" w:color="auto" w:fill="auto"/>
            <w:noWrap w:val="0"/>
            <w:vAlign w:val="center"/>
          </w:tcPr>
          <w:p w14:paraId="41478FF8">
            <w:pPr>
              <w:numPr>
                <w:ilvl w:val="0"/>
                <w:numId w:val="21"/>
              </w:numPr>
              <w:autoSpaceDE w:val="0"/>
              <w:autoSpaceDN w:val="0"/>
              <w:adjustRightInd w:val="0"/>
              <w:rPr>
                <w:rFonts w:hint="eastAsia" w:ascii="宋体" w:hAnsi="宋体" w:eastAsia="宋体" w:cs="宋体"/>
                <w:bCs/>
                <w:spacing w:val="-6"/>
                <w:sz w:val="24"/>
              </w:rPr>
            </w:pPr>
            <w:r>
              <w:rPr>
                <w:rFonts w:hint="eastAsia" w:ascii="宋体" w:hAnsi="宋体" w:eastAsia="宋体" w:cs="宋体"/>
                <w:bCs/>
                <w:spacing w:val="-6"/>
                <w:sz w:val="24"/>
              </w:rPr>
              <w:t>项目负责人须具备高级职称证书的，得</w:t>
            </w:r>
            <w:r>
              <w:rPr>
                <w:rFonts w:hint="eastAsia" w:ascii="宋体" w:hAnsi="宋体" w:eastAsia="宋体" w:cs="宋体"/>
                <w:bCs/>
                <w:spacing w:val="-6"/>
                <w:sz w:val="24"/>
                <w:lang w:val="en-US" w:eastAsia="zh-CN"/>
              </w:rPr>
              <w:t>5</w:t>
            </w:r>
            <w:r>
              <w:rPr>
                <w:rFonts w:hint="eastAsia" w:ascii="宋体" w:hAnsi="宋体" w:eastAsia="宋体" w:cs="宋体"/>
                <w:bCs/>
                <w:spacing w:val="-6"/>
                <w:sz w:val="24"/>
              </w:rPr>
              <w:t>分；</w:t>
            </w:r>
          </w:p>
          <w:p w14:paraId="77839C06">
            <w:pPr>
              <w:numPr>
                <w:ilvl w:val="0"/>
                <w:numId w:val="0"/>
              </w:numPr>
              <w:autoSpaceDE w:val="0"/>
              <w:autoSpaceDN w:val="0"/>
              <w:adjustRightInd w:val="0"/>
              <w:ind w:right="0" w:rightChars="0"/>
              <w:rPr>
                <w:rFonts w:hint="eastAsia" w:ascii="宋体" w:hAnsi="宋体" w:eastAsia="宋体" w:cs="宋体"/>
                <w:bCs/>
                <w:spacing w:val="-6"/>
                <w:sz w:val="24"/>
                <w:szCs w:val="22"/>
                <w:lang w:val="zh-CN" w:eastAsia="zh-CN" w:bidi="zh-CN"/>
              </w:rPr>
            </w:pPr>
            <w:r>
              <w:rPr>
                <w:rFonts w:hint="eastAsia" w:ascii="宋体" w:hAnsi="宋体" w:eastAsia="宋体" w:cs="宋体"/>
                <w:b/>
                <w:spacing w:val="-6"/>
                <w:sz w:val="24"/>
              </w:rPr>
              <w:t>（</w:t>
            </w:r>
            <w:r>
              <w:rPr>
                <w:rFonts w:hint="eastAsia" w:ascii="宋体" w:hAnsi="宋体" w:eastAsia="宋体" w:cs="宋体"/>
                <w:b/>
                <w:spacing w:val="-6"/>
                <w:sz w:val="24"/>
                <w:lang w:val="zh-CN"/>
              </w:rPr>
              <w:t>附相关人员职称证书</w:t>
            </w:r>
            <w:r>
              <w:rPr>
                <w:rFonts w:hint="eastAsia" w:ascii="宋体" w:hAnsi="宋体" w:eastAsia="宋体" w:cs="宋体"/>
                <w:b/>
                <w:spacing w:val="-6"/>
                <w:sz w:val="24"/>
                <w:lang w:val="en-US" w:eastAsia="zh-CN"/>
              </w:rPr>
              <w:t>及近半年任意月份可查询验证的社保证明</w:t>
            </w:r>
            <w:r>
              <w:rPr>
                <w:rFonts w:hint="eastAsia" w:ascii="宋体" w:hAnsi="宋体" w:eastAsia="宋体" w:cs="宋体"/>
                <w:b/>
                <w:spacing w:val="-6"/>
                <w:sz w:val="24"/>
                <w:lang w:val="zh-CN"/>
              </w:rPr>
              <w:t>加盖公章</w:t>
            </w:r>
            <w:r>
              <w:rPr>
                <w:rFonts w:hint="eastAsia" w:ascii="宋体" w:hAnsi="宋体" w:eastAsia="宋体" w:cs="宋体"/>
                <w:b/>
                <w:spacing w:val="-6"/>
                <w:sz w:val="24"/>
              </w:rPr>
              <w:t>，否则不计分）</w:t>
            </w:r>
            <w:r>
              <w:rPr>
                <w:rFonts w:hint="eastAsia" w:ascii="宋体" w:hAnsi="宋体" w:eastAsia="宋体" w:cs="宋体"/>
                <w:bCs/>
                <w:spacing w:val="-6"/>
                <w:sz w:val="24"/>
              </w:rPr>
              <w:t>。</w:t>
            </w:r>
          </w:p>
        </w:tc>
        <w:tc>
          <w:tcPr>
            <w:tcW w:w="719" w:type="dxa"/>
            <w:shd w:val="clear" w:color="auto" w:fill="auto"/>
            <w:noWrap w:val="0"/>
            <w:vAlign w:val="center"/>
          </w:tcPr>
          <w:p w14:paraId="27FD8411">
            <w:pPr>
              <w:ind w:left="0" w:leftChars="0" w:right="0" w:rightChars="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highlight w:val="none"/>
                <w:lang w:val="en-US" w:eastAsia="zh-CN"/>
              </w:rPr>
              <w:t>5</w:t>
            </w:r>
          </w:p>
        </w:tc>
        <w:tc>
          <w:tcPr>
            <w:tcW w:w="1115" w:type="dxa"/>
            <w:shd w:val="clear" w:color="auto" w:fill="auto"/>
            <w:noWrap w:val="0"/>
            <w:vAlign w:val="center"/>
          </w:tcPr>
          <w:p w14:paraId="369E494C">
            <w:pPr>
              <w:ind w:left="0" w:leftChars="0" w:right="0" w:rightChars="0"/>
              <w:jc w:val="center"/>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highlight w:val="none"/>
              </w:rPr>
              <w:t>客观项</w:t>
            </w:r>
          </w:p>
        </w:tc>
      </w:tr>
      <w:tr w14:paraId="4582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63" w:type="dxa"/>
            <w:noWrap w:val="0"/>
            <w:vAlign w:val="center"/>
          </w:tcPr>
          <w:p w14:paraId="4AEA55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8" w:type="dxa"/>
            <w:noWrap w:val="0"/>
            <w:vAlign w:val="center"/>
          </w:tcPr>
          <w:p w14:paraId="27FD7849">
            <w:pPr>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kern w:val="0"/>
                <w:sz w:val="24"/>
                <w:highlight w:val="none"/>
                <w:lang w:val="en-US" w:eastAsia="zh-CN"/>
              </w:rPr>
              <w:t>服务团队</w:t>
            </w:r>
          </w:p>
        </w:tc>
        <w:tc>
          <w:tcPr>
            <w:tcW w:w="5332" w:type="dxa"/>
            <w:noWrap w:val="0"/>
            <w:vAlign w:val="center"/>
          </w:tcPr>
          <w:p w14:paraId="02536E7D">
            <w:pPr>
              <w:autoSpaceDE w:val="0"/>
              <w:autoSpaceDN w:val="0"/>
              <w:adjustRightInd w:val="0"/>
              <w:rPr>
                <w:rFonts w:hint="eastAsia" w:ascii="宋体" w:hAnsi="宋体" w:eastAsia="宋体" w:cs="宋体"/>
                <w:color w:val="auto"/>
                <w:kern w:val="0"/>
                <w:sz w:val="24"/>
                <w:highlight w:val="none"/>
              </w:rPr>
            </w:pPr>
            <w:r>
              <w:rPr>
                <w:rFonts w:hint="eastAsia" w:ascii="宋体" w:hAnsi="宋体" w:eastAsia="宋体" w:cs="宋体"/>
                <w:bCs/>
                <w:spacing w:val="-6"/>
                <w:sz w:val="24"/>
              </w:rPr>
              <w:t>拟派项目专业咨询人员具备咨询工程师证书，专业配置齐全、能便于开展工作，每提供一人得</w:t>
            </w:r>
            <w:r>
              <w:rPr>
                <w:rFonts w:hint="eastAsia" w:ascii="宋体" w:hAnsi="宋体" w:eastAsia="宋体" w:cs="宋体"/>
                <w:bCs/>
                <w:spacing w:val="-6"/>
                <w:sz w:val="24"/>
                <w:lang w:val="en-US" w:eastAsia="zh-CN"/>
              </w:rPr>
              <w:t>1</w:t>
            </w:r>
            <w:r>
              <w:rPr>
                <w:rFonts w:hint="eastAsia" w:ascii="宋体" w:hAnsi="宋体" w:eastAsia="宋体" w:cs="宋体"/>
                <w:bCs/>
                <w:spacing w:val="-6"/>
                <w:sz w:val="24"/>
              </w:rPr>
              <w:t>分，最多得</w:t>
            </w:r>
            <w:r>
              <w:rPr>
                <w:rFonts w:hint="eastAsia" w:ascii="宋体" w:hAnsi="宋体" w:eastAsia="宋体" w:cs="宋体"/>
                <w:bCs/>
                <w:spacing w:val="-6"/>
                <w:sz w:val="24"/>
                <w:lang w:val="en-US" w:eastAsia="zh-CN"/>
              </w:rPr>
              <w:t>10</w:t>
            </w:r>
            <w:r>
              <w:rPr>
                <w:rFonts w:hint="eastAsia" w:ascii="宋体" w:hAnsi="宋体" w:eastAsia="宋体" w:cs="宋体"/>
                <w:bCs/>
                <w:spacing w:val="-6"/>
                <w:sz w:val="24"/>
              </w:rPr>
              <w:t>分；</w:t>
            </w:r>
            <w:r>
              <w:rPr>
                <w:rFonts w:hint="eastAsia" w:ascii="宋体" w:hAnsi="宋体" w:eastAsia="宋体" w:cs="宋体"/>
                <w:b/>
                <w:spacing w:val="-6"/>
                <w:sz w:val="24"/>
              </w:rPr>
              <w:t>（</w:t>
            </w:r>
            <w:r>
              <w:rPr>
                <w:rFonts w:hint="eastAsia" w:ascii="宋体" w:hAnsi="宋体" w:eastAsia="宋体" w:cs="宋体"/>
                <w:kern w:val="0"/>
                <w:sz w:val="24"/>
              </w:rPr>
              <w:t>拟派人员需提供</w:t>
            </w:r>
            <w:r>
              <w:rPr>
                <w:rFonts w:hint="eastAsia" w:ascii="宋体" w:hAnsi="宋体" w:eastAsia="宋体" w:cs="宋体"/>
                <w:kern w:val="0"/>
                <w:sz w:val="24"/>
                <w:lang w:val="en-US" w:eastAsia="zh-CN"/>
              </w:rPr>
              <w:t>2025年1月至今任意月份</w:t>
            </w:r>
            <w:r>
              <w:rPr>
                <w:rFonts w:hint="eastAsia" w:ascii="宋体" w:hAnsi="宋体" w:eastAsia="宋体" w:cs="宋体"/>
                <w:kern w:val="0"/>
                <w:sz w:val="24"/>
              </w:rPr>
              <w:t>可查询验证的社保证明</w:t>
            </w:r>
            <w:r>
              <w:rPr>
                <w:rFonts w:hint="eastAsia" w:ascii="宋体" w:hAnsi="宋体" w:eastAsia="宋体" w:cs="宋体"/>
                <w:kern w:val="0"/>
                <w:sz w:val="24"/>
                <w:lang w:eastAsia="zh-CN"/>
              </w:rPr>
              <w:t>，</w:t>
            </w:r>
            <w:r>
              <w:rPr>
                <w:rFonts w:hint="eastAsia" w:ascii="宋体" w:hAnsi="宋体" w:eastAsia="宋体" w:cs="宋体"/>
                <w:b/>
                <w:spacing w:val="-6"/>
                <w:sz w:val="24"/>
                <w:lang w:val="zh-CN"/>
              </w:rPr>
              <w:t>附相关人员证书加盖公章</w:t>
            </w:r>
            <w:r>
              <w:rPr>
                <w:rFonts w:hint="eastAsia" w:ascii="宋体" w:hAnsi="宋体" w:eastAsia="宋体" w:cs="宋体"/>
                <w:b/>
                <w:spacing w:val="-6"/>
                <w:sz w:val="24"/>
              </w:rPr>
              <w:t>，否则不计分）</w:t>
            </w:r>
            <w:r>
              <w:rPr>
                <w:rFonts w:hint="eastAsia" w:ascii="宋体" w:hAnsi="宋体" w:eastAsia="宋体" w:cs="宋体"/>
                <w:bCs/>
                <w:spacing w:val="-6"/>
                <w:sz w:val="24"/>
              </w:rPr>
              <w:t>。</w:t>
            </w:r>
          </w:p>
        </w:tc>
        <w:tc>
          <w:tcPr>
            <w:tcW w:w="719" w:type="dxa"/>
            <w:noWrap w:val="0"/>
            <w:vAlign w:val="center"/>
          </w:tcPr>
          <w:p w14:paraId="33682A01">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115" w:type="dxa"/>
            <w:noWrap w:val="0"/>
            <w:vAlign w:val="center"/>
          </w:tcPr>
          <w:p w14:paraId="7EA817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客观项</w:t>
            </w:r>
          </w:p>
        </w:tc>
      </w:tr>
      <w:tr w14:paraId="141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63" w:type="dxa"/>
            <w:noWrap w:val="0"/>
            <w:vAlign w:val="center"/>
          </w:tcPr>
          <w:p w14:paraId="446564C8">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8" w:type="dxa"/>
            <w:shd w:val="clear" w:color="auto" w:fill="auto"/>
            <w:noWrap w:val="0"/>
            <w:vAlign w:val="center"/>
          </w:tcPr>
          <w:p w14:paraId="57216992">
            <w:pPr>
              <w:ind w:left="0" w:leftChars="0" w:right="0" w:rightChars="0"/>
              <w:jc w:val="center"/>
              <w:rPr>
                <w:rFonts w:hint="eastAsia" w:ascii="宋体" w:hAnsi="宋体" w:eastAsia="宋体" w:cs="宋体"/>
                <w:color w:val="auto"/>
                <w:sz w:val="24"/>
                <w:szCs w:val="22"/>
                <w:highlight w:val="none"/>
                <w:lang w:val="en-US" w:eastAsia="zh-CN" w:bidi="zh-CN"/>
              </w:rPr>
            </w:pPr>
            <w:r>
              <w:rPr>
                <w:rFonts w:hint="eastAsia" w:ascii="宋体" w:hAnsi="宋体" w:eastAsia="宋体" w:cs="宋体"/>
                <w:b/>
                <w:color w:val="auto"/>
                <w:kern w:val="0"/>
                <w:sz w:val="24"/>
                <w:highlight w:val="none"/>
              </w:rPr>
              <w:t>经验与业绩</w:t>
            </w:r>
          </w:p>
        </w:tc>
        <w:tc>
          <w:tcPr>
            <w:tcW w:w="5332" w:type="dxa"/>
            <w:shd w:val="clear" w:color="auto" w:fill="auto"/>
            <w:noWrap w:val="0"/>
            <w:vAlign w:val="center"/>
          </w:tcPr>
          <w:p w14:paraId="7C70ABA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提交响应文件截止日近</w:t>
            </w:r>
            <w:r>
              <w:rPr>
                <w:rFonts w:hint="eastAsia" w:ascii="宋体" w:hAnsi="宋体" w:eastAsia="宋体" w:cs="宋体"/>
                <w:color w:val="auto"/>
                <w:kern w:val="0"/>
                <w:sz w:val="24"/>
                <w:highlight w:val="none"/>
                <w:lang w:eastAsia="zh-CN"/>
              </w:rPr>
              <w:t>三</w:t>
            </w:r>
            <w:r>
              <w:rPr>
                <w:rFonts w:hint="eastAsia" w:ascii="宋体" w:hAnsi="宋体" w:eastAsia="宋体" w:cs="宋体"/>
                <w:color w:val="auto"/>
                <w:kern w:val="0"/>
                <w:sz w:val="24"/>
                <w:highlight w:val="none"/>
              </w:rPr>
              <w:t>年内</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2022年1月1日至今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承接的类似</w:t>
            </w:r>
            <w:r>
              <w:rPr>
                <w:rFonts w:hint="eastAsia" w:ascii="宋体" w:hAnsi="宋体" w:eastAsia="宋体" w:cs="宋体"/>
                <w:color w:val="auto"/>
                <w:kern w:val="0"/>
                <w:sz w:val="24"/>
                <w:highlight w:val="none"/>
                <w:lang w:val="en-US" w:eastAsia="zh-CN"/>
              </w:rPr>
              <w:t>工程</w:t>
            </w:r>
            <w:r>
              <w:rPr>
                <w:rFonts w:hint="eastAsia" w:ascii="宋体" w:hAnsi="宋体" w:eastAsia="宋体" w:cs="宋体"/>
                <w:color w:val="auto"/>
                <w:kern w:val="0"/>
                <w:sz w:val="24"/>
                <w:highlight w:val="none"/>
              </w:rPr>
              <w:t>咨询服务案例，</w:t>
            </w:r>
            <w:r>
              <w:rPr>
                <w:rFonts w:hint="eastAsia" w:ascii="宋体" w:hAnsi="宋体" w:eastAsia="宋体" w:cs="宋体"/>
                <w:color w:val="auto"/>
                <w:kern w:val="0"/>
                <w:sz w:val="24"/>
                <w:highlight w:val="none"/>
                <w:lang w:eastAsia="zh-CN"/>
              </w:rPr>
              <w:t>每提供一项</w:t>
            </w:r>
            <w:r>
              <w:rPr>
                <w:rFonts w:hint="eastAsia" w:ascii="宋体" w:hAnsi="宋体" w:eastAsia="宋体" w:cs="宋体"/>
                <w:color w:val="auto"/>
                <w:kern w:val="0"/>
                <w:sz w:val="24"/>
                <w:highlight w:val="none"/>
                <w:lang w:val="en-US" w:eastAsia="zh-CN"/>
              </w:rPr>
              <w:t>得1分，</w:t>
            </w:r>
            <w:r>
              <w:rPr>
                <w:rFonts w:hint="eastAsia" w:ascii="宋体" w:hAnsi="宋体" w:eastAsia="宋体" w:cs="宋体"/>
                <w:color w:val="auto"/>
                <w:kern w:val="0"/>
                <w:sz w:val="24"/>
                <w:highlight w:val="none"/>
              </w:rPr>
              <w:t>最高得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p w14:paraId="273FB665">
            <w:pPr>
              <w:ind w:left="0" w:leftChars="0" w:right="0" w:rightChars="0"/>
              <w:jc w:val="left"/>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b/>
                <w:bCs/>
                <w:color w:val="auto"/>
                <w:kern w:val="0"/>
                <w:sz w:val="24"/>
                <w:highlight w:val="none"/>
              </w:rPr>
              <w:t>（</w:t>
            </w:r>
            <w:r>
              <w:rPr>
                <w:rFonts w:hint="eastAsia" w:ascii="宋体" w:hAnsi="宋体" w:eastAsia="宋体" w:cs="宋体"/>
                <w:b/>
                <w:bCs/>
                <w:sz w:val="24"/>
                <w:lang w:val="zh-CN"/>
              </w:rPr>
              <w:t>提供中标通知书或服务合同加盖公章，否则不计分。</w:t>
            </w:r>
            <w:r>
              <w:rPr>
                <w:rFonts w:hint="eastAsia" w:ascii="宋体" w:hAnsi="宋体" w:eastAsia="宋体" w:cs="宋体"/>
                <w:b/>
                <w:bCs/>
                <w:color w:val="auto"/>
                <w:kern w:val="0"/>
                <w:sz w:val="24"/>
                <w:highlight w:val="none"/>
              </w:rPr>
              <w:t>）</w:t>
            </w:r>
          </w:p>
        </w:tc>
        <w:tc>
          <w:tcPr>
            <w:tcW w:w="719" w:type="dxa"/>
            <w:shd w:val="clear" w:color="auto" w:fill="auto"/>
            <w:noWrap w:val="0"/>
            <w:vAlign w:val="center"/>
          </w:tcPr>
          <w:p w14:paraId="7DC1FB0D">
            <w:pPr>
              <w:ind w:left="0" w:leftChars="0" w:right="0" w:rightChars="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highlight w:val="none"/>
                <w:lang w:val="en-US" w:eastAsia="zh-CN"/>
              </w:rPr>
              <w:t>10</w:t>
            </w:r>
          </w:p>
        </w:tc>
        <w:tc>
          <w:tcPr>
            <w:tcW w:w="1115" w:type="dxa"/>
            <w:shd w:val="clear" w:color="auto" w:fill="auto"/>
            <w:noWrap w:val="0"/>
            <w:vAlign w:val="center"/>
          </w:tcPr>
          <w:p w14:paraId="1139980F">
            <w:pPr>
              <w:ind w:left="0" w:leftChars="0" w:right="0" w:rightChars="0"/>
              <w:jc w:val="center"/>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highlight w:val="none"/>
              </w:rPr>
              <w:t>客观项</w:t>
            </w:r>
          </w:p>
        </w:tc>
      </w:tr>
      <w:tr w14:paraId="0AE2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63" w:type="dxa"/>
            <w:noWrap w:val="0"/>
            <w:vAlign w:val="center"/>
          </w:tcPr>
          <w:p w14:paraId="168DFB6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848" w:type="dxa"/>
            <w:shd w:val="clear" w:color="auto" w:fill="auto"/>
            <w:noWrap w:val="0"/>
            <w:vAlign w:val="center"/>
          </w:tcPr>
          <w:p w14:paraId="4399CBE5">
            <w:pPr>
              <w:ind w:left="0" w:leftChars="0" w:right="0" w:rightChars="0"/>
              <w:jc w:val="center"/>
              <w:rPr>
                <w:rFonts w:hint="eastAsia" w:ascii="宋体" w:hAnsi="宋体" w:eastAsia="宋体" w:cs="宋体"/>
                <w:b/>
                <w:color w:val="auto"/>
                <w:kern w:val="0"/>
                <w:sz w:val="24"/>
                <w:szCs w:val="22"/>
                <w:highlight w:val="none"/>
                <w:lang w:val="en-US" w:eastAsia="zh-CN" w:bidi="zh-CN"/>
              </w:rPr>
            </w:pPr>
            <w:r>
              <w:rPr>
                <w:rFonts w:hint="eastAsia" w:ascii="宋体" w:hAnsi="宋体" w:eastAsia="宋体" w:cs="宋体"/>
                <w:b/>
                <w:color w:val="auto"/>
                <w:kern w:val="0"/>
                <w:sz w:val="24"/>
                <w:highlight w:val="none"/>
                <w:lang w:val="en-US" w:eastAsia="zh-CN"/>
              </w:rPr>
              <w:t>综合实力</w:t>
            </w:r>
          </w:p>
        </w:tc>
        <w:tc>
          <w:tcPr>
            <w:tcW w:w="5332" w:type="dxa"/>
            <w:shd w:val="clear" w:color="auto" w:fill="auto"/>
            <w:noWrap w:val="0"/>
            <w:vAlign w:val="center"/>
          </w:tcPr>
          <w:p w14:paraId="2573A7E8">
            <w:pPr>
              <w:jc w:val="left"/>
              <w:rPr>
                <w:rFonts w:hint="eastAsia" w:ascii="宋体" w:hAnsi="宋体" w:eastAsia="宋体" w:cs="宋体"/>
                <w:sz w:val="24"/>
              </w:rPr>
            </w:pPr>
            <w:r>
              <w:rPr>
                <w:rFonts w:hint="eastAsia" w:ascii="宋体" w:hAnsi="宋体" w:eastAsia="宋体" w:cs="宋体"/>
                <w:sz w:val="24"/>
              </w:rPr>
              <w:t>具备工程咨询</w:t>
            </w:r>
            <w:r>
              <w:rPr>
                <w:rFonts w:hint="eastAsia" w:ascii="宋体" w:hAnsi="宋体" w:eastAsia="宋体" w:cs="宋体"/>
                <w:sz w:val="24"/>
                <w:lang w:eastAsia="zh-CN"/>
              </w:rPr>
              <w:t>乙级专业</w:t>
            </w:r>
            <w:r>
              <w:rPr>
                <w:rFonts w:hint="eastAsia" w:ascii="宋体" w:hAnsi="宋体" w:eastAsia="宋体" w:cs="宋体"/>
                <w:sz w:val="24"/>
              </w:rPr>
              <w:t>资信的得</w:t>
            </w:r>
            <w:r>
              <w:rPr>
                <w:rFonts w:hint="eastAsia" w:ascii="宋体" w:hAnsi="宋体" w:eastAsia="宋体" w:cs="宋体"/>
                <w:sz w:val="24"/>
                <w:lang w:val="en-US" w:eastAsia="zh-CN"/>
              </w:rPr>
              <w:t>2</w:t>
            </w:r>
            <w:r>
              <w:rPr>
                <w:rFonts w:hint="eastAsia" w:ascii="宋体" w:hAnsi="宋体" w:eastAsia="宋体" w:cs="宋体"/>
                <w:sz w:val="24"/>
              </w:rPr>
              <w:t>分；</w:t>
            </w:r>
          </w:p>
          <w:p w14:paraId="5090C9BB">
            <w:pPr>
              <w:jc w:val="left"/>
              <w:rPr>
                <w:rFonts w:hint="eastAsia" w:ascii="宋体" w:hAnsi="宋体" w:eastAsia="宋体" w:cs="宋体"/>
                <w:sz w:val="24"/>
              </w:rPr>
            </w:pPr>
            <w:r>
              <w:rPr>
                <w:rFonts w:hint="eastAsia" w:ascii="宋体" w:hAnsi="宋体" w:eastAsia="宋体" w:cs="宋体"/>
                <w:sz w:val="24"/>
              </w:rPr>
              <w:t>具备工程咨询甲级专业资信的得</w:t>
            </w:r>
            <w:r>
              <w:rPr>
                <w:rFonts w:hint="eastAsia" w:ascii="宋体" w:hAnsi="宋体" w:eastAsia="宋体" w:cs="宋体"/>
                <w:sz w:val="24"/>
                <w:lang w:val="en-US" w:eastAsia="zh-CN"/>
              </w:rPr>
              <w:t>5</w:t>
            </w:r>
            <w:r>
              <w:rPr>
                <w:rFonts w:hint="eastAsia" w:ascii="宋体" w:hAnsi="宋体" w:eastAsia="宋体" w:cs="宋体"/>
                <w:sz w:val="24"/>
              </w:rPr>
              <w:t>分；</w:t>
            </w:r>
          </w:p>
          <w:p w14:paraId="392971FF">
            <w:pPr>
              <w:ind w:left="0" w:leftChars="0" w:right="0" w:rightChars="0"/>
              <w:jc w:val="left"/>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b/>
                <w:bCs/>
                <w:sz w:val="24"/>
              </w:rPr>
              <w:t>（附证书加盖公章，否则不计</w:t>
            </w:r>
            <w:r>
              <w:rPr>
                <w:rFonts w:hint="eastAsia" w:ascii="宋体" w:hAnsi="宋体" w:eastAsia="宋体" w:cs="宋体"/>
                <w:b/>
                <w:bCs/>
                <w:sz w:val="24"/>
                <w:lang w:val="en-US" w:eastAsia="zh-CN"/>
              </w:rPr>
              <w:t>分</w:t>
            </w:r>
            <w:r>
              <w:rPr>
                <w:rFonts w:hint="eastAsia" w:ascii="宋体" w:hAnsi="宋体" w:eastAsia="宋体" w:cs="宋体"/>
                <w:b/>
                <w:bCs/>
                <w:sz w:val="24"/>
              </w:rPr>
              <w:t>）。</w:t>
            </w:r>
          </w:p>
        </w:tc>
        <w:tc>
          <w:tcPr>
            <w:tcW w:w="719" w:type="dxa"/>
            <w:shd w:val="clear" w:color="auto" w:fill="auto"/>
            <w:noWrap w:val="0"/>
            <w:vAlign w:val="center"/>
          </w:tcPr>
          <w:p w14:paraId="7BA46478">
            <w:pPr>
              <w:ind w:left="0" w:leftChars="0" w:right="0" w:rightChars="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highlight w:val="none"/>
                <w:lang w:val="en-US" w:eastAsia="zh-CN"/>
              </w:rPr>
              <w:t>5</w:t>
            </w:r>
          </w:p>
        </w:tc>
        <w:tc>
          <w:tcPr>
            <w:tcW w:w="1115" w:type="dxa"/>
            <w:shd w:val="clear" w:color="auto" w:fill="auto"/>
            <w:noWrap w:val="0"/>
            <w:vAlign w:val="center"/>
          </w:tcPr>
          <w:p w14:paraId="2C43FCAC">
            <w:pPr>
              <w:ind w:left="0" w:leftChars="0" w:right="0" w:rightChars="0"/>
              <w:jc w:val="center"/>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highlight w:val="none"/>
              </w:rPr>
              <w:t>客观项</w:t>
            </w:r>
          </w:p>
        </w:tc>
      </w:tr>
      <w:tr w14:paraId="7000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9777" w:type="dxa"/>
            <w:gridSpan w:val="5"/>
            <w:noWrap w:val="0"/>
            <w:vAlign w:val="center"/>
          </w:tcPr>
          <w:p w14:paraId="54D9F59F">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77070228">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1、评分标准中有分值区间的，包含区间上限本数，不含下限本数。</w:t>
            </w:r>
          </w:p>
          <w:p w14:paraId="71D51515">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2、评分因素有时间限制（如投标截止日前三年内）的，所提供的合同、证书、证明等材料的时间，以签署日期、颁发日期或出具日期为准。</w:t>
            </w:r>
          </w:p>
          <w:p w14:paraId="0BE12261">
            <w:pPr>
              <w:pStyle w:val="1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3、评审小组确定第一阶段入围供应商时，提交响应文件和符合资格条件、实质性要求的供应商应当均不少于</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家，淘汰率不低于20%，且至少淘汰1家。</w:t>
            </w:r>
          </w:p>
          <w:p w14:paraId="458B4959">
            <w:pPr>
              <w:tabs>
                <w:tab w:val="left" w:pos="616"/>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入围供应商数量应优先满足淘汰率，其次满足能入围供应商的最多数量。</w:t>
            </w:r>
          </w:p>
          <w:p w14:paraId="50CBC5BA">
            <w:pPr>
              <w:tabs>
                <w:tab w:val="left" w:pos="616"/>
              </w:tabs>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szCs w:val="24"/>
                <w:highlight w:val="none"/>
                <w:lang w:val="en-US" w:eastAsia="zh-CN" w:bidi="zh-CN"/>
              </w:rPr>
              <w:t>所有证明材料请保证真实有效，原件无需现场递交，业主有权在结果发布前的规定时间组织验证，请各单位做好准备，如未在规定时间递交到业主指定位置，视为无效材料。</w:t>
            </w:r>
          </w:p>
        </w:tc>
      </w:tr>
    </w:tbl>
    <w:p w14:paraId="059BE44C">
      <w:pPr>
        <w:rPr>
          <w:rFonts w:hint="eastAsia" w:ascii="宋体" w:hAnsi="宋体" w:eastAsia="宋体" w:cs="宋体"/>
          <w:highlight w:val="none"/>
        </w:rPr>
      </w:pPr>
      <w:r>
        <w:rPr>
          <w:rFonts w:hint="eastAsia" w:ascii="宋体" w:hAnsi="宋体" w:eastAsia="宋体" w:cs="宋体"/>
          <w:highlight w:val="none"/>
        </w:rPr>
        <w:br w:type="page"/>
      </w:r>
    </w:p>
    <w:p w14:paraId="7D91E222">
      <w:pPr>
        <w:pStyle w:val="7"/>
        <w:shd w:val="clear" w:color="auto" w:fill="auto"/>
        <w:tabs>
          <w:tab w:val="left" w:pos="1123"/>
        </w:tabs>
        <w:ind w:left="0" w:right="259"/>
        <w:jc w:val="center"/>
        <w:outlineLvl w:val="0"/>
        <w:rPr>
          <w:rFonts w:hint="eastAsia" w:ascii="宋体" w:hAnsi="宋体" w:eastAsia="宋体" w:cs="宋体"/>
          <w:highlight w:val="none"/>
        </w:rPr>
      </w:pPr>
      <w:bookmarkStart w:id="76" w:name="_Toc28215"/>
      <w:r>
        <w:rPr>
          <w:rFonts w:hint="eastAsia" w:ascii="宋体" w:hAnsi="宋体" w:eastAsia="宋体" w:cs="宋体"/>
          <w:highlight w:val="none"/>
          <w:lang w:val="en-US" w:eastAsia="zh-CN"/>
        </w:rPr>
        <w:t xml:space="preserve">第六章 </w:t>
      </w:r>
      <w:r>
        <w:rPr>
          <w:rFonts w:hint="eastAsia" w:ascii="宋体" w:hAnsi="宋体" w:eastAsia="宋体" w:cs="宋体"/>
          <w:highlight w:val="none"/>
        </w:rPr>
        <w:t>采购需求</w:t>
      </w:r>
      <w:bookmarkEnd w:id="76"/>
    </w:p>
    <w:p w14:paraId="6D088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bookmarkStart w:id="77" w:name="_Toc4336"/>
      <w:r>
        <w:rPr>
          <w:rFonts w:hint="eastAsia" w:ascii="宋体" w:hAnsi="宋体" w:eastAsia="宋体" w:cs="宋体"/>
          <w:sz w:val="24"/>
          <w:szCs w:val="24"/>
          <w:highlight w:val="none"/>
          <w:lang w:val="zh-CN" w:eastAsia="zh-CN" w:bidi="zh-CN"/>
        </w:rPr>
        <w:t>1.项目说明</w:t>
      </w:r>
    </w:p>
    <w:p w14:paraId="21ED2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1.1本章内容是根据采购项目的实际需求制定的</w:t>
      </w:r>
    </w:p>
    <w:p w14:paraId="4DC2E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1.2项目名称:评审咨询服务</w:t>
      </w:r>
    </w:p>
    <w:p w14:paraId="60509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1.3主要服务内容:因</w:t>
      </w:r>
      <w:r>
        <w:rPr>
          <w:rFonts w:hint="eastAsia" w:ascii="宋体" w:hAnsi="宋体" w:eastAsia="宋体" w:cs="宋体"/>
          <w:sz w:val="24"/>
          <w:szCs w:val="24"/>
          <w:highlight w:val="none"/>
          <w:lang w:val="en-US" w:eastAsia="zh-CN" w:bidi="zh-CN"/>
        </w:rPr>
        <w:t>乾安县发展和改革</w:t>
      </w:r>
      <w:r>
        <w:rPr>
          <w:rFonts w:hint="eastAsia" w:ascii="宋体" w:hAnsi="宋体" w:eastAsia="宋体" w:cs="宋体"/>
          <w:sz w:val="24"/>
          <w:szCs w:val="24"/>
          <w:highlight w:val="none"/>
          <w:lang w:val="zh-CN" w:eastAsia="zh-CN" w:bidi="zh-CN"/>
        </w:rPr>
        <w:t>局项目工作需要，现通过公开征集方式，确定一批咨询公司提供相关项目评审咨询服务，主要包括项目申请报告、项目建议书、可行性研究报告、初步设计等其他事项。</w:t>
      </w:r>
    </w:p>
    <w:p w14:paraId="08771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1.4服务期限:确定入围后签订合同满24个月终止</w:t>
      </w:r>
    </w:p>
    <w:p w14:paraId="76F25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1.5服务地点:</w:t>
      </w:r>
      <w:r>
        <w:rPr>
          <w:rFonts w:hint="eastAsia" w:ascii="宋体" w:hAnsi="宋体" w:eastAsia="宋体" w:cs="宋体"/>
          <w:sz w:val="24"/>
          <w:szCs w:val="24"/>
          <w:highlight w:val="none"/>
          <w:lang w:val="en-US" w:eastAsia="zh-CN" w:bidi="zh-CN"/>
        </w:rPr>
        <w:t>乾安县</w:t>
      </w:r>
      <w:r>
        <w:rPr>
          <w:rFonts w:hint="eastAsia" w:ascii="宋体" w:hAnsi="宋体" w:eastAsia="宋体" w:cs="宋体"/>
          <w:sz w:val="24"/>
          <w:szCs w:val="24"/>
          <w:highlight w:val="none"/>
          <w:lang w:val="zh-CN" w:eastAsia="zh-CN" w:bidi="zh-CN"/>
        </w:rPr>
        <w:t>。</w:t>
      </w:r>
    </w:p>
    <w:p w14:paraId="27AA4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1.6服务方式:咨询评估机构应在受理发改部门委托后，组织会议评审等工作，并在30个工作日内向发改部门报送评估报告，保证验收合格。</w:t>
      </w:r>
    </w:p>
    <w:p w14:paraId="29BFF450">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服务要求</w:t>
      </w:r>
    </w:p>
    <w:p w14:paraId="6D134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2.1参加投标的供应商应遵守国家的法律、法规和有关规章制度，对乾安县发展和改革局的有关业务规定作出实质性承诺;项目负责人必须具有</w:t>
      </w:r>
      <w:r>
        <w:rPr>
          <w:rFonts w:hint="eastAsia" w:ascii="宋体" w:hAnsi="宋体" w:eastAsia="宋体" w:cs="宋体"/>
          <w:sz w:val="24"/>
          <w:szCs w:val="24"/>
          <w:highlight w:val="none"/>
          <w:lang w:val="en-US" w:eastAsia="zh-CN" w:bidi="zh-CN"/>
        </w:rPr>
        <w:t>注册</w:t>
      </w:r>
      <w:r>
        <w:rPr>
          <w:rFonts w:hint="eastAsia" w:ascii="宋体" w:hAnsi="宋体" w:eastAsia="宋体" w:cs="宋体"/>
          <w:sz w:val="24"/>
          <w:szCs w:val="24"/>
          <w:highlight w:val="none"/>
          <w:lang w:val="zh-CN" w:eastAsia="zh-CN" w:bidi="zh-CN"/>
        </w:rPr>
        <w:t>咨询工程师(投资)登记证书，必须签署审核报告和审核结论，并对其依法出具的评审报告和评审结论承担全部法律责任</w:t>
      </w:r>
    </w:p>
    <w:p w14:paraId="33F1D1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2.2参加投标的供应商按照征集文件的约定，真实地提供其机构的相关证书和专业人员的资格证书。</w:t>
      </w:r>
    </w:p>
    <w:p w14:paraId="6613B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2.3参加投标的供应商应承诺服从征集人对可能委托项目的指派及分配，并了解本项目入围后仅代表取得进入乾安县发展和改革局相关评审工作备选供应商资格，不等同于可确保直接承担相应数量的项目评审工作并收取对应项目的评审服务费用。</w:t>
      </w:r>
    </w:p>
    <w:p w14:paraId="0745E3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2.4入围供应商不得擅自将协作项目转包给第三方，如有发现，将取消其入围评审资格。</w:t>
      </w:r>
    </w:p>
    <w:p w14:paraId="203191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2.5入围供应商不得无故拒绝各类项目的委托，入围供应商联系人接到项目委托通知后应在一个工作日内响应并安排人员作资料接收等相关工作。</w:t>
      </w:r>
    </w:p>
    <w:p w14:paraId="1C207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3.咨询服务费收费标准</w:t>
      </w:r>
    </w:p>
    <w:p w14:paraId="54FC0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bidi="zh-CN"/>
        </w:rPr>
        <w:t>3</w:t>
      </w:r>
      <w:r>
        <w:rPr>
          <w:rFonts w:hint="eastAsia" w:ascii="宋体" w:hAnsi="宋体" w:eastAsia="宋体" w:cs="宋体"/>
          <w:sz w:val="24"/>
          <w:szCs w:val="24"/>
          <w:highlight w:val="none"/>
          <w:lang w:val="zh-CN" w:eastAsia="zh-CN" w:bidi="zh-CN"/>
        </w:rPr>
        <w:t>.1项目申请报告、项目可行性研究报告评审收费标准:评审费用标准为3万元</w:t>
      </w:r>
      <w:r>
        <w:rPr>
          <w:rFonts w:hint="eastAsia" w:ascii="宋体" w:hAnsi="宋体" w:eastAsia="宋体" w:cs="宋体"/>
          <w:sz w:val="24"/>
          <w:szCs w:val="24"/>
          <w:highlight w:val="none"/>
          <w:lang w:val="en-US" w:eastAsia="zh-CN" w:bidi="zh-CN"/>
        </w:rPr>
        <w:t>/个</w:t>
      </w:r>
    </w:p>
    <w:p w14:paraId="48CEC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en-US" w:eastAsia="zh-CN" w:bidi="zh-CN"/>
        </w:rPr>
        <w:t>3</w:t>
      </w:r>
      <w:r>
        <w:rPr>
          <w:rFonts w:hint="eastAsia" w:ascii="宋体" w:hAnsi="宋体" w:eastAsia="宋体" w:cs="宋体"/>
          <w:sz w:val="24"/>
          <w:szCs w:val="24"/>
          <w:highlight w:val="none"/>
          <w:lang w:val="zh-CN" w:eastAsia="zh-CN" w:bidi="zh-CN"/>
        </w:rPr>
        <w:t>.2项目初步设计及概算评审收费标准:评审费用标准为3万元</w:t>
      </w:r>
      <w:r>
        <w:rPr>
          <w:rFonts w:hint="eastAsia" w:ascii="宋体" w:hAnsi="宋体" w:eastAsia="宋体" w:cs="宋体"/>
          <w:sz w:val="24"/>
          <w:szCs w:val="24"/>
          <w:highlight w:val="none"/>
          <w:lang w:val="en-US" w:eastAsia="zh-CN" w:bidi="zh-CN"/>
        </w:rPr>
        <w:t>/个</w:t>
      </w:r>
      <w:r>
        <w:rPr>
          <w:rFonts w:hint="eastAsia" w:ascii="宋体" w:hAnsi="宋体" w:eastAsia="宋体" w:cs="宋体"/>
          <w:sz w:val="24"/>
          <w:szCs w:val="24"/>
          <w:highlight w:val="none"/>
          <w:lang w:val="zh-CN" w:eastAsia="zh-CN" w:bidi="zh-CN"/>
        </w:rPr>
        <w:t>;</w:t>
      </w:r>
    </w:p>
    <w:p w14:paraId="40A03D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4.商务条款</w:t>
      </w:r>
    </w:p>
    <w:p w14:paraId="059AA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4.1框架协议的期限:确定入围后签订合同满24个月终止。</w:t>
      </w:r>
    </w:p>
    <w:p w14:paraId="6F95D9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4.2框架协议签订时间:自入围通知书发出之日起30日内。</w:t>
      </w:r>
    </w:p>
    <w:p w14:paraId="195AC3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5.确定第二阶段成交供应商的方式</w:t>
      </w:r>
    </w:p>
    <w:p w14:paraId="126A8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在框架协议有效期内，委托单位根据服务项目的类别和规模情况，依据服务质量以及服务便利性、用户评价等因素，在入围的供应商内择优选择服务单位，并签订服务采购合同。</w:t>
      </w:r>
    </w:p>
    <w:p w14:paraId="07E4C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6.付款方式</w:t>
      </w:r>
    </w:p>
    <w:p w14:paraId="27B978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本项目无预付款，项目评审服务费按项目申请支付，供应商完成项目评审工作后填写支付申请表并加盖公章，送采购人确认后，按照每季度累计数量，并于下季度由采购人向供应商支付项目评审服务费。</w:t>
      </w:r>
    </w:p>
    <w:p w14:paraId="6F58594E">
      <w:pPr>
        <w:rPr>
          <w:rFonts w:hint="eastAsia" w:ascii="宋体" w:hAnsi="宋体" w:eastAsia="宋体" w:cs="宋体"/>
          <w:highlight w:val="none"/>
        </w:rPr>
      </w:pPr>
      <w:r>
        <w:rPr>
          <w:rFonts w:hint="eastAsia" w:ascii="宋体" w:hAnsi="宋体" w:eastAsia="宋体" w:cs="宋体"/>
          <w:highlight w:val="none"/>
        </w:rPr>
        <w:br w:type="page"/>
      </w:r>
    </w:p>
    <w:p w14:paraId="24C46921">
      <w:pPr>
        <w:pStyle w:val="7"/>
        <w:shd w:val="clear" w:color="auto" w:fill="auto"/>
        <w:tabs>
          <w:tab w:val="left" w:pos="1123"/>
        </w:tabs>
        <w:ind w:left="0" w:right="259"/>
        <w:jc w:val="center"/>
        <w:outlineLvl w:val="0"/>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纪律要求</w:t>
      </w:r>
      <w:bookmarkEnd w:id="77"/>
    </w:p>
    <w:p w14:paraId="4D42FA41">
      <w:pPr>
        <w:pStyle w:val="10"/>
        <w:shd w:val="clear" w:color="auto" w:fill="auto"/>
        <w:spacing w:before="1"/>
        <w:rPr>
          <w:rFonts w:hint="eastAsia" w:ascii="宋体" w:hAnsi="宋体" w:eastAsia="宋体" w:cs="宋体"/>
          <w:b/>
          <w:sz w:val="28"/>
          <w:highlight w:val="none"/>
        </w:rPr>
      </w:pPr>
    </w:p>
    <w:p w14:paraId="791674D6">
      <w:pPr>
        <w:pStyle w:val="7"/>
        <w:numPr>
          <w:ilvl w:val="0"/>
          <w:numId w:val="23"/>
        </w:numPr>
        <w:shd w:val="clear" w:color="auto" w:fill="auto"/>
        <w:tabs>
          <w:tab w:val="left" w:pos="682"/>
        </w:tabs>
        <w:spacing w:before="61" w:after="0" w:line="240" w:lineRule="auto"/>
        <w:ind w:left="681" w:right="0" w:hanging="284"/>
        <w:jc w:val="left"/>
        <w:rPr>
          <w:rFonts w:hint="eastAsia" w:ascii="宋体" w:hAnsi="宋体" w:eastAsia="宋体" w:cs="宋体"/>
          <w:highlight w:val="none"/>
        </w:rPr>
      </w:pPr>
      <w:bookmarkStart w:id="78" w:name="1.对征集人的纪律要求"/>
      <w:bookmarkEnd w:id="78"/>
      <w:bookmarkStart w:id="79" w:name="_bookmark47"/>
      <w:bookmarkEnd w:id="79"/>
      <w:bookmarkStart w:id="80" w:name="_bookmark47"/>
      <w:bookmarkEnd w:id="80"/>
      <w:r>
        <w:rPr>
          <w:rFonts w:hint="eastAsia" w:ascii="宋体" w:hAnsi="宋体" w:eastAsia="宋体" w:cs="宋体"/>
          <w:highlight w:val="none"/>
        </w:rPr>
        <w:t>对征集人的纪律要求</w:t>
      </w:r>
    </w:p>
    <w:p w14:paraId="660DC49F">
      <w:pPr>
        <w:pStyle w:val="10"/>
        <w:shd w:val="clear" w:color="auto" w:fill="auto"/>
        <w:spacing w:before="214" w:line="364" w:lineRule="auto"/>
        <w:ind w:left="398" w:right="605" w:firstLine="480"/>
        <w:jc w:val="both"/>
        <w:rPr>
          <w:rFonts w:hint="eastAsia" w:ascii="宋体" w:hAnsi="宋体" w:eastAsia="宋体" w:cs="宋体"/>
          <w:highlight w:val="none"/>
        </w:rPr>
      </w:pPr>
      <w:r>
        <w:rPr>
          <w:rFonts w:hint="eastAsia" w:ascii="宋体" w:hAnsi="宋体" w:eastAsia="宋体" w:cs="宋体"/>
          <w:highlight w:val="none"/>
        </w:rPr>
        <w:t>征集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4C6EAAAA">
      <w:pPr>
        <w:pStyle w:val="10"/>
        <w:shd w:val="clear" w:color="auto" w:fill="auto"/>
        <w:spacing w:before="2" w:line="364" w:lineRule="auto"/>
        <w:ind w:left="398" w:right="658" w:firstLine="480"/>
        <w:rPr>
          <w:rFonts w:hint="eastAsia" w:ascii="宋体" w:hAnsi="宋体" w:eastAsia="宋体" w:cs="宋体"/>
          <w:highlight w:val="none"/>
        </w:rPr>
      </w:pPr>
      <w:r>
        <w:rPr>
          <w:rFonts w:hint="eastAsia" w:ascii="宋体" w:hAnsi="宋体" w:eastAsia="宋体" w:cs="宋体"/>
          <w:highlight w:val="none"/>
        </w:rPr>
        <w:t>征集人不得向供应商索要或者接受其给予的赠品、回扣或者与采购无关的其他商品、服务。</w:t>
      </w:r>
    </w:p>
    <w:p w14:paraId="094F7284">
      <w:pPr>
        <w:pStyle w:val="7"/>
        <w:numPr>
          <w:ilvl w:val="0"/>
          <w:numId w:val="23"/>
        </w:numPr>
        <w:shd w:val="clear" w:color="auto" w:fill="auto"/>
        <w:tabs>
          <w:tab w:val="left" w:pos="682"/>
        </w:tabs>
        <w:spacing w:before="53" w:after="0" w:line="240" w:lineRule="auto"/>
        <w:ind w:left="681" w:right="0" w:hanging="284"/>
        <w:jc w:val="left"/>
        <w:rPr>
          <w:rFonts w:hint="eastAsia" w:ascii="宋体" w:hAnsi="宋体" w:eastAsia="宋体" w:cs="宋体"/>
          <w:highlight w:val="none"/>
        </w:rPr>
      </w:pPr>
      <w:bookmarkStart w:id="81" w:name="2.对供应商的纪律要求"/>
      <w:bookmarkEnd w:id="81"/>
      <w:bookmarkStart w:id="82" w:name="_bookmark48"/>
      <w:bookmarkEnd w:id="82"/>
      <w:bookmarkStart w:id="83" w:name="_bookmark48"/>
      <w:bookmarkEnd w:id="83"/>
      <w:r>
        <w:rPr>
          <w:rFonts w:hint="eastAsia" w:ascii="宋体" w:hAnsi="宋体" w:eastAsia="宋体" w:cs="宋体"/>
          <w:highlight w:val="none"/>
        </w:rPr>
        <w:t>对供应商的纪律要求</w:t>
      </w:r>
    </w:p>
    <w:p w14:paraId="1EDFD465">
      <w:pPr>
        <w:pStyle w:val="10"/>
        <w:shd w:val="clear" w:color="auto" w:fill="auto"/>
        <w:spacing w:before="214" w:line="364" w:lineRule="auto"/>
        <w:ind w:left="398" w:right="537" w:firstLine="480"/>
        <w:rPr>
          <w:rFonts w:hint="eastAsia" w:ascii="宋体" w:hAnsi="宋体" w:eastAsia="宋体" w:cs="宋体"/>
          <w:highlight w:val="none"/>
        </w:rPr>
      </w:pPr>
      <w:r>
        <w:rPr>
          <w:rFonts w:hint="eastAsia" w:ascii="宋体" w:hAnsi="宋体" w:eastAsia="宋体" w:cs="宋体"/>
          <w:spacing w:val="-11"/>
          <w:highlight w:val="none"/>
        </w:rPr>
        <w:t xml:space="preserve">供应商应当遵循公平竞争的原则，不得恶意串通，不得妨碍其他供应商的竞争行为， </w:t>
      </w:r>
      <w:r>
        <w:rPr>
          <w:rFonts w:hint="eastAsia" w:ascii="宋体" w:hAnsi="宋体" w:eastAsia="宋体" w:cs="宋体"/>
          <w:highlight w:val="none"/>
        </w:rPr>
        <w:t>不得损害征集人或者其他供应商的合法权益。</w:t>
      </w:r>
    </w:p>
    <w:p w14:paraId="4DCE60BA">
      <w:pPr>
        <w:pStyle w:val="7"/>
        <w:numPr>
          <w:ilvl w:val="0"/>
          <w:numId w:val="23"/>
        </w:numPr>
        <w:shd w:val="clear" w:color="auto" w:fill="auto"/>
        <w:tabs>
          <w:tab w:val="left" w:pos="682"/>
        </w:tabs>
        <w:spacing w:before="52" w:after="0" w:line="240" w:lineRule="auto"/>
        <w:ind w:left="681" w:right="0" w:hanging="284"/>
        <w:jc w:val="left"/>
        <w:rPr>
          <w:rFonts w:hint="eastAsia" w:ascii="宋体" w:hAnsi="宋体" w:eastAsia="宋体" w:cs="宋体"/>
          <w:highlight w:val="none"/>
        </w:rPr>
      </w:pPr>
      <w:bookmarkStart w:id="84" w:name="3.对评审委员会成员的纪律要求"/>
      <w:bookmarkEnd w:id="84"/>
      <w:bookmarkStart w:id="85" w:name="_bookmark49"/>
      <w:bookmarkEnd w:id="85"/>
      <w:bookmarkStart w:id="86" w:name="_bookmark49"/>
      <w:bookmarkEnd w:id="86"/>
      <w:r>
        <w:rPr>
          <w:rFonts w:hint="eastAsia" w:ascii="宋体" w:hAnsi="宋体" w:eastAsia="宋体" w:cs="宋体"/>
          <w:highlight w:val="none"/>
        </w:rPr>
        <w:t>对评审委员会成员的纪律要求</w:t>
      </w:r>
    </w:p>
    <w:p w14:paraId="1CF0DAE1">
      <w:pPr>
        <w:pStyle w:val="10"/>
        <w:shd w:val="clear" w:color="auto" w:fill="auto"/>
        <w:spacing w:before="214"/>
        <w:ind w:left="878"/>
        <w:rPr>
          <w:rFonts w:hint="eastAsia" w:ascii="宋体" w:hAnsi="宋体" w:eastAsia="宋体" w:cs="宋体"/>
          <w:highlight w:val="none"/>
        </w:rPr>
      </w:pPr>
      <w:r>
        <w:rPr>
          <w:rFonts w:hint="eastAsia" w:ascii="宋体" w:hAnsi="宋体" w:eastAsia="宋体" w:cs="宋体"/>
          <w:highlight w:val="none"/>
        </w:rPr>
        <w:t>评审委员会及其成员不得有下列行为：</w:t>
      </w:r>
    </w:p>
    <w:p w14:paraId="0AAC10E4">
      <w:pPr>
        <w:pStyle w:val="38"/>
        <w:numPr>
          <w:ilvl w:val="1"/>
          <w:numId w:val="2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确定参与评审至评审结束前私自接触供应商；</w:t>
      </w:r>
    </w:p>
    <w:p w14:paraId="256AB1D5">
      <w:pPr>
        <w:pStyle w:val="38"/>
        <w:numPr>
          <w:ilvl w:val="1"/>
          <w:numId w:val="23"/>
        </w:numPr>
        <w:shd w:val="clear" w:color="auto" w:fill="auto"/>
        <w:tabs>
          <w:tab w:val="left" w:pos="1299"/>
        </w:tabs>
        <w:spacing w:before="160"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接受供应商提出的与响应文件不一致的澄清或者说明，法律规定允许澄清或说</w:t>
      </w:r>
      <w:r>
        <w:rPr>
          <w:rFonts w:hint="eastAsia" w:ascii="宋体" w:hAnsi="宋体" w:eastAsia="宋体" w:cs="宋体"/>
          <w:sz w:val="24"/>
          <w:highlight w:val="none"/>
        </w:rPr>
        <w:t>明的情形除外；</w:t>
      </w:r>
    </w:p>
    <w:p w14:paraId="146344BF">
      <w:pPr>
        <w:pStyle w:val="38"/>
        <w:numPr>
          <w:ilvl w:val="1"/>
          <w:numId w:val="23"/>
        </w:numPr>
        <w:shd w:val="clear" w:color="auto" w:fill="auto"/>
        <w:tabs>
          <w:tab w:val="left" w:pos="1299"/>
        </w:tabs>
        <w:spacing w:before="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违反评审纪律发表倾向性意见或者征询征集人的倾向性意见；</w:t>
      </w:r>
    </w:p>
    <w:p w14:paraId="5D3D6FD4">
      <w:pPr>
        <w:pStyle w:val="38"/>
        <w:numPr>
          <w:ilvl w:val="1"/>
          <w:numId w:val="2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对需要专业判断的主观评审因素协商评分；</w:t>
      </w:r>
    </w:p>
    <w:p w14:paraId="4C1D38D2">
      <w:pPr>
        <w:pStyle w:val="38"/>
        <w:numPr>
          <w:ilvl w:val="1"/>
          <w:numId w:val="23"/>
        </w:numPr>
        <w:shd w:val="clear" w:color="auto" w:fill="auto"/>
        <w:tabs>
          <w:tab w:val="left" w:pos="1299"/>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在评审过程中擅离职守，影响评审程序正常进行的；</w:t>
      </w:r>
    </w:p>
    <w:p w14:paraId="631BEC8A">
      <w:pPr>
        <w:pStyle w:val="38"/>
        <w:numPr>
          <w:ilvl w:val="1"/>
          <w:numId w:val="2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记录、复制或者带走任何评审资料；</w:t>
      </w:r>
    </w:p>
    <w:p w14:paraId="65F74E83">
      <w:pPr>
        <w:pStyle w:val="38"/>
        <w:numPr>
          <w:ilvl w:val="1"/>
          <w:numId w:val="23"/>
        </w:numPr>
        <w:shd w:val="clear" w:color="auto" w:fill="auto"/>
        <w:tabs>
          <w:tab w:val="left" w:pos="1299"/>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其他不遵守评审纪律的行为。</w:t>
      </w:r>
    </w:p>
    <w:p w14:paraId="0AAB805F">
      <w:pPr>
        <w:pStyle w:val="10"/>
        <w:shd w:val="clear" w:color="auto" w:fill="auto"/>
        <w:spacing w:before="161"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评审委员会成员有前款第一至五项行为之一的，其评审意见无效，并不得获取评审劳务报酬和报销异地评审差旅费。</w:t>
      </w:r>
    </w:p>
    <w:p w14:paraId="271FECE6">
      <w:pPr>
        <w:pStyle w:val="7"/>
        <w:numPr>
          <w:ilvl w:val="0"/>
          <w:numId w:val="23"/>
        </w:numPr>
        <w:shd w:val="clear" w:color="auto" w:fill="auto"/>
        <w:tabs>
          <w:tab w:val="left" w:pos="682"/>
        </w:tabs>
        <w:spacing w:before="52" w:after="0" w:line="240" w:lineRule="auto"/>
        <w:ind w:left="681" w:right="0" w:hanging="284"/>
        <w:jc w:val="left"/>
        <w:rPr>
          <w:rFonts w:hint="eastAsia" w:ascii="宋体" w:hAnsi="宋体" w:eastAsia="宋体" w:cs="宋体"/>
          <w:highlight w:val="none"/>
        </w:rPr>
      </w:pPr>
      <w:bookmarkStart w:id="87" w:name="_bookmark50"/>
      <w:bookmarkEnd w:id="87"/>
      <w:bookmarkStart w:id="88" w:name="4.对与评审活动有关的工作人员的纪律要求"/>
      <w:bookmarkEnd w:id="88"/>
      <w:bookmarkStart w:id="89" w:name="_bookmark50"/>
      <w:bookmarkEnd w:id="89"/>
      <w:r>
        <w:rPr>
          <w:rFonts w:hint="eastAsia" w:ascii="宋体" w:hAnsi="宋体" w:eastAsia="宋体" w:cs="宋体"/>
          <w:highlight w:val="none"/>
        </w:rPr>
        <w:t>对与评审活动有关的工作人员的纪律要求</w:t>
      </w:r>
    </w:p>
    <w:p w14:paraId="78B71508">
      <w:pPr>
        <w:pStyle w:val="10"/>
        <w:shd w:val="clear" w:color="auto" w:fill="auto"/>
        <w:spacing w:before="214" w:line="364" w:lineRule="auto"/>
        <w:ind w:left="398" w:right="657" w:firstLine="480"/>
        <w:jc w:val="both"/>
        <w:rPr>
          <w:rFonts w:hint="eastAsia" w:ascii="宋体" w:hAnsi="宋体" w:eastAsia="宋体" w:cs="宋体"/>
          <w:highlight w:val="none"/>
        </w:rPr>
      </w:pPr>
      <w:r>
        <w:rPr>
          <w:rFonts w:hint="eastAsia" w:ascii="宋体" w:hAnsi="宋体" w:eastAsia="宋体" w:cs="宋体"/>
          <w:spacing w:val="-3"/>
          <w:highlight w:val="none"/>
        </w:rPr>
        <w:t>与评审活动有关的工作人员不得收受他人的财物或者其他好处，不得向他人透露对</w:t>
      </w:r>
      <w:r>
        <w:rPr>
          <w:rFonts w:hint="eastAsia" w:ascii="宋体" w:hAnsi="宋体" w:eastAsia="宋体" w:cs="宋体"/>
          <w:spacing w:val="-5"/>
          <w:highlight w:val="none"/>
        </w:rPr>
        <w:t>响应文件的评审和比较、入围候选人的推荐情况以及评审有关的其他情况。在评审活动</w:t>
      </w:r>
      <w:r>
        <w:rPr>
          <w:rFonts w:hint="eastAsia" w:ascii="宋体" w:hAnsi="宋体" w:eastAsia="宋体" w:cs="宋体"/>
          <w:highlight w:val="none"/>
        </w:rPr>
        <w:t>中，与评审活动有关的工作人员不得擅离职守，影响评审程序正常进行。</w:t>
      </w:r>
    </w:p>
    <w:p w14:paraId="0FBFA898">
      <w:pPr>
        <w:shd w:val="clear" w:color="auto" w:fill="auto"/>
        <w:spacing w:after="0" w:line="364" w:lineRule="auto"/>
        <w:jc w:val="both"/>
        <w:rPr>
          <w:rFonts w:hint="eastAsia" w:ascii="宋体" w:hAnsi="宋体" w:eastAsia="宋体" w:cs="宋体"/>
          <w:highlight w:val="none"/>
        </w:rPr>
        <w:sectPr>
          <w:headerReference r:id="rId9" w:type="default"/>
          <w:footerReference r:id="rId10" w:type="default"/>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6A736878">
      <w:pPr>
        <w:pStyle w:val="7"/>
        <w:shd w:val="clear" w:color="auto" w:fill="auto"/>
        <w:tabs>
          <w:tab w:val="left" w:pos="1125"/>
        </w:tabs>
        <w:ind w:left="0" w:right="255"/>
        <w:jc w:val="center"/>
        <w:outlineLvl w:val="0"/>
        <w:rPr>
          <w:rFonts w:hint="eastAsia" w:ascii="宋体" w:hAnsi="宋体" w:eastAsia="宋体" w:cs="宋体"/>
          <w:highlight w:val="none"/>
        </w:rPr>
      </w:pPr>
      <w:bookmarkStart w:id="90" w:name="_bookmark51"/>
      <w:bookmarkEnd w:id="90"/>
      <w:bookmarkStart w:id="91" w:name="第九章  封闭式框架协议、政府采购合同书"/>
      <w:bookmarkEnd w:id="91"/>
      <w:bookmarkStart w:id="92" w:name="_Toc15072"/>
      <w:r>
        <w:rPr>
          <w:rFonts w:hint="eastAsia" w:ascii="宋体" w:hAnsi="宋体" w:eastAsia="宋体" w:cs="宋体"/>
          <w:highlight w:val="none"/>
        </w:rPr>
        <w:t>第</w:t>
      </w:r>
      <w:r>
        <w:rPr>
          <w:rFonts w:hint="eastAsia" w:ascii="宋体" w:hAnsi="宋体" w:eastAsia="宋体" w:cs="宋体"/>
          <w:highlight w:val="none"/>
          <w:lang w:val="en-US" w:eastAsia="zh-CN"/>
        </w:rPr>
        <w:t>八</w:t>
      </w:r>
      <w:r>
        <w:rPr>
          <w:rFonts w:hint="eastAsia" w:ascii="宋体" w:hAnsi="宋体" w:eastAsia="宋体" w:cs="宋体"/>
          <w:highlight w:val="none"/>
        </w:rPr>
        <w:t>章</w:t>
      </w:r>
      <w:r>
        <w:rPr>
          <w:rFonts w:hint="eastAsia" w:ascii="宋体" w:hAnsi="宋体" w:eastAsia="宋体" w:cs="宋体"/>
          <w:highlight w:val="none"/>
        </w:rPr>
        <w:tab/>
      </w:r>
      <w:r>
        <w:rPr>
          <w:rFonts w:hint="eastAsia" w:ascii="宋体" w:hAnsi="宋体" w:eastAsia="宋体" w:cs="宋体"/>
          <w:highlight w:val="none"/>
        </w:rPr>
        <w:t>封闭式框架协议、政府采购合同书</w:t>
      </w:r>
      <w:bookmarkEnd w:id="92"/>
    </w:p>
    <w:p w14:paraId="520CF779">
      <w:pPr>
        <w:pStyle w:val="10"/>
        <w:shd w:val="clear" w:color="auto" w:fill="auto"/>
        <w:spacing w:before="11"/>
        <w:rPr>
          <w:rFonts w:hint="eastAsia" w:ascii="宋体" w:hAnsi="宋体" w:eastAsia="宋体" w:cs="宋体"/>
          <w:b/>
          <w:sz w:val="28"/>
          <w:highlight w:val="none"/>
        </w:rPr>
      </w:pPr>
    </w:p>
    <w:p w14:paraId="61A81506">
      <w:pPr>
        <w:pStyle w:val="38"/>
        <w:numPr>
          <w:ilvl w:val="0"/>
          <w:numId w:val="24"/>
        </w:numPr>
        <w:shd w:val="clear" w:color="auto" w:fill="auto"/>
        <w:tabs>
          <w:tab w:val="left" w:pos="760"/>
        </w:tabs>
        <w:spacing w:before="0"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z w:val="24"/>
          <w:highlight w:val="none"/>
        </w:rPr>
        <w:t>定义：除非另有约定，在本合同下列术语按如下定义进行解释：</w:t>
      </w:r>
    </w:p>
    <w:p w14:paraId="165B0A9D">
      <w:pPr>
        <w:pStyle w:val="38"/>
        <w:numPr>
          <w:ilvl w:val="1"/>
          <w:numId w:val="24"/>
        </w:numPr>
        <w:shd w:val="clear" w:color="auto" w:fill="auto"/>
        <w:tabs>
          <w:tab w:val="left" w:pos="1240"/>
        </w:tabs>
        <w:spacing w:before="16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z w:val="24"/>
          <w:highlight w:val="none"/>
        </w:rPr>
        <w:t>“合同”指供需双方签署的、在合同中载明的合同各方所达成的协议，包括构成合同的所有附件、附录和其他文件。</w:t>
      </w:r>
    </w:p>
    <w:p w14:paraId="1D5AC1C5">
      <w:pPr>
        <w:pStyle w:val="38"/>
        <w:numPr>
          <w:ilvl w:val="1"/>
          <w:numId w:val="24"/>
        </w:numPr>
        <w:shd w:val="clear" w:color="auto" w:fill="auto"/>
        <w:tabs>
          <w:tab w:val="left" w:pos="1241"/>
        </w:tabs>
        <w:spacing w:before="1"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“附件、附录”指与本合同的订立、履行有关的，经供需双方认可的，对本合同约定内容进行细化、补充、修改、变更等文件资料。</w:t>
      </w:r>
    </w:p>
    <w:p w14:paraId="596C3026">
      <w:pPr>
        <w:pStyle w:val="38"/>
        <w:numPr>
          <w:ilvl w:val="1"/>
          <w:numId w:val="24"/>
        </w:numPr>
        <w:shd w:val="clear" w:color="auto" w:fill="auto"/>
        <w:tabs>
          <w:tab w:val="left" w:pos="1241"/>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z w:val="24"/>
          <w:highlight w:val="none"/>
        </w:rPr>
        <w:t>“合同价格”指根据合同规定供方正确地完全履行合同义务后需方应支付给供方的价格。</w:t>
      </w:r>
    </w:p>
    <w:p w14:paraId="2E31CE18">
      <w:pPr>
        <w:pStyle w:val="38"/>
        <w:numPr>
          <w:ilvl w:val="1"/>
          <w:numId w:val="24"/>
        </w:numPr>
        <w:shd w:val="clear" w:color="auto" w:fill="auto"/>
        <w:tabs>
          <w:tab w:val="left" w:pos="1241"/>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z w:val="24"/>
          <w:highlight w:val="none"/>
        </w:rPr>
        <w:t>“服务”指根据合同规定供方承担的与履行合同有关的（包括供方须向需方提供的其它材料、消耗品、设备、机械、备件、工具等辅助货物）所有服务。</w:t>
      </w:r>
    </w:p>
    <w:p w14:paraId="726BD008">
      <w:pPr>
        <w:pStyle w:val="38"/>
        <w:numPr>
          <w:ilvl w:val="1"/>
          <w:numId w:val="24"/>
        </w:numPr>
        <w:shd w:val="clear" w:color="auto" w:fill="auto"/>
        <w:tabs>
          <w:tab w:val="left" w:pos="1240"/>
        </w:tabs>
        <w:spacing w:before="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“需方”指政府采购服务的使用单位。</w:t>
      </w:r>
    </w:p>
    <w:p w14:paraId="685BF3FB">
      <w:pPr>
        <w:pStyle w:val="38"/>
        <w:numPr>
          <w:ilvl w:val="1"/>
          <w:numId w:val="24"/>
        </w:numPr>
        <w:shd w:val="clear" w:color="auto" w:fill="auto"/>
        <w:tabs>
          <w:tab w:val="left" w:pos="1240"/>
        </w:tabs>
        <w:spacing w:before="16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“供方”指按照合同规定向需方提供服务的公司或实体。</w:t>
      </w:r>
    </w:p>
    <w:p w14:paraId="7674A28A">
      <w:pPr>
        <w:pStyle w:val="38"/>
        <w:numPr>
          <w:ilvl w:val="1"/>
          <w:numId w:val="24"/>
        </w:numPr>
        <w:shd w:val="clear" w:color="auto" w:fill="auto"/>
        <w:tabs>
          <w:tab w:val="left" w:pos="1240"/>
        </w:tabs>
        <w:spacing w:before="160"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“第三方”指本合同以外的任何中国境内、境外的法人、自然人或其他组织。</w:t>
      </w:r>
    </w:p>
    <w:p w14:paraId="2D84A5BD">
      <w:pPr>
        <w:pStyle w:val="38"/>
        <w:numPr>
          <w:ilvl w:val="1"/>
          <w:numId w:val="24"/>
        </w:numPr>
        <w:shd w:val="clear" w:color="auto" w:fill="auto"/>
        <w:tabs>
          <w:tab w:val="left" w:pos="1240"/>
        </w:tabs>
        <w:spacing w:before="161"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“日、天”均指日历天数。</w:t>
      </w:r>
    </w:p>
    <w:p w14:paraId="621C2BBB">
      <w:pPr>
        <w:pStyle w:val="38"/>
        <w:numPr>
          <w:ilvl w:val="1"/>
          <w:numId w:val="24"/>
        </w:numPr>
        <w:shd w:val="clear" w:color="auto" w:fill="auto"/>
        <w:tabs>
          <w:tab w:val="left" w:pos="1240"/>
        </w:tabs>
        <w:spacing w:before="160" w:after="0" w:line="240" w:lineRule="auto"/>
        <w:ind w:left="1239" w:right="0" w:hanging="362"/>
        <w:jc w:val="left"/>
        <w:rPr>
          <w:rFonts w:hint="eastAsia" w:ascii="宋体" w:hAnsi="宋体" w:eastAsia="宋体" w:cs="宋体"/>
          <w:sz w:val="24"/>
          <w:highlight w:val="none"/>
        </w:rPr>
      </w:pPr>
      <w:r>
        <w:rPr>
          <w:rFonts w:hint="eastAsia" w:ascii="宋体" w:hAnsi="宋体" w:eastAsia="宋体" w:cs="宋体"/>
          <w:sz w:val="24"/>
          <w:highlight w:val="none"/>
        </w:rPr>
        <w:t>“工作日”指扣除公休日和国家法定节假日以外的日历日。</w:t>
      </w:r>
    </w:p>
    <w:p w14:paraId="4368FE30">
      <w:pPr>
        <w:pStyle w:val="38"/>
        <w:numPr>
          <w:ilvl w:val="0"/>
          <w:numId w:val="24"/>
        </w:numPr>
        <w:shd w:val="clear" w:color="auto" w:fill="auto"/>
        <w:tabs>
          <w:tab w:val="left" w:pos="760"/>
        </w:tabs>
        <w:spacing w:before="161"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pacing w:val="-4"/>
          <w:sz w:val="24"/>
          <w:highlight w:val="none"/>
        </w:rPr>
        <w:t xml:space="preserve">适用范围：本合同条款仅适用于 </w:t>
      </w:r>
      <w:r>
        <w:rPr>
          <w:rFonts w:hint="eastAsia" w:ascii="宋体" w:hAnsi="宋体" w:eastAsia="宋体" w:cs="宋体"/>
          <w:sz w:val="24"/>
          <w:highlight w:val="none"/>
        </w:rPr>
        <w:t>XXX</w:t>
      </w:r>
      <w:r>
        <w:rPr>
          <w:rFonts w:hint="eastAsia" w:ascii="宋体" w:hAnsi="宋体" w:eastAsia="宋体" w:cs="宋体"/>
          <w:spacing w:val="-15"/>
          <w:sz w:val="24"/>
          <w:highlight w:val="none"/>
        </w:rPr>
        <w:t xml:space="preserve"> 项目。</w:t>
      </w:r>
    </w:p>
    <w:p w14:paraId="649E24DB">
      <w:pPr>
        <w:pStyle w:val="38"/>
        <w:numPr>
          <w:ilvl w:val="0"/>
          <w:numId w:val="24"/>
        </w:numPr>
        <w:shd w:val="clear" w:color="auto" w:fill="auto"/>
        <w:tabs>
          <w:tab w:val="left" w:pos="761"/>
        </w:tabs>
        <w:spacing w:before="160" w:after="0" w:line="364" w:lineRule="auto"/>
        <w:ind w:left="398" w:right="656" w:firstLine="0"/>
        <w:jc w:val="left"/>
        <w:rPr>
          <w:rFonts w:hint="eastAsia" w:ascii="宋体" w:hAnsi="宋体" w:eastAsia="宋体" w:cs="宋体"/>
          <w:sz w:val="24"/>
          <w:highlight w:val="none"/>
        </w:rPr>
      </w:pPr>
      <w:r>
        <w:rPr>
          <w:rFonts w:hint="eastAsia" w:ascii="宋体" w:hAnsi="宋体" w:eastAsia="宋体" w:cs="宋体"/>
          <w:sz w:val="24"/>
          <w:highlight w:val="none"/>
        </w:rPr>
        <w:t>合同内容：详见征集文件“服务需求和评审办法”及供方的响应文件。未尽事宜在“政府采购合同书中”约定。</w:t>
      </w:r>
    </w:p>
    <w:p w14:paraId="0507A2C9">
      <w:pPr>
        <w:pStyle w:val="38"/>
        <w:numPr>
          <w:ilvl w:val="0"/>
          <w:numId w:val="24"/>
        </w:numPr>
        <w:shd w:val="clear" w:color="auto" w:fill="auto"/>
        <w:tabs>
          <w:tab w:val="left" w:pos="761"/>
        </w:tabs>
        <w:spacing w:before="2" w:after="0" w:line="364" w:lineRule="auto"/>
        <w:ind w:left="398" w:right="657" w:firstLine="0"/>
        <w:jc w:val="left"/>
        <w:rPr>
          <w:rFonts w:hint="eastAsia" w:ascii="宋体" w:hAnsi="宋体" w:eastAsia="宋体" w:cs="宋体"/>
          <w:sz w:val="24"/>
          <w:highlight w:val="none"/>
        </w:rPr>
      </w:pPr>
      <w:r>
        <w:rPr>
          <w:rFonts w:hint="eastAsia" w:ascii="宋体" w:hAnsi="宋体" w:eastAsia="宋体" w:cs="宋体"/>
          <w:sz w:val="24"/>
          <w:highlight w:val="none"/>
        </w:rPr>
        <w:t>合同价格、服务期限及地点、交货方式、付款方式及条件：在“政府采购合同书” 中约定。</w:t>
      </w:r>
    </w:p>
    <w:p w14:paraId="1AB15B49">
      <w:pPr>
        <w:pStyle w:val="38"/>
        <w:numPr>
          <w:ilvl w:val="0"/>
          <w:numId w:val="24"/>
        </w:numPr>
        <w:shd w:val="clear" w:color="auto" w:fill="auto"/>
        <w:tabs>
          <w:tab w:val="left" w:pos="761"/>
        </w:tabs>
        <w:spacing w:before="1" w:after="0" w:line="364" w:lineRule="auto"/>
        <w:ind w:left="398" w:right="657" w:firstLine="0"/>
        <w:jc w:val="both"/>
        <w:rPr>
          <w:rFonts w:hint="eastAsia" w:ascii="宋体" w:hAnsi="宋体" w:eastAsia="宋体" w:cs="宋体"/>
          <w:sz w:val="24"/>
          <w:highlight w:val="none"/>
        </w:rPr>
      </w:pPr>
      <w:r>
        <w:rPr>
          <w:rFonts w:hint="eastAsia" w:ascii="宋体" w:hAnsi="宋体" w:eastAsia="宋体" w:cs="宋体"/>
          <w:sz w:val="24"/>
          <w:highlight w:val="none"/>
        </w:rPr>
        <w:t>知识产权及有关规定：供方应保证需方在使用本合同项下的服务或其任何一部分时</w:t>
      </w:r>
      <w:r>
        <w:rPr>
          <w:rFonts w:hint="eastAsia" w:ascii="宋体" w:hAnsi="宋体" w:eastAsia="宋体" w:cs="宋体"/>
          <w:spacing w:val="-5"/>
          <w:sz w:val="24"/>
          <w:highlight w:val="none"/>
        </w:rPr>
        <w:t>免受第三方提出侵犯其知识产权、商标权、设计权等的起诉。如果发生此类问题，供方</w:t>
      </w:r>
      <w:r>
        <w:rPr>
          <w:rFonts w:hint="eastAsia" w:ascii="宋体" w:hAnsi="宋体" w:eastAsia="宋体" w:cs="宋体"/>
          <w:sz w:val="24"/>
          <w:highlight w:val="none"/>
        </w:rPr>
        <w:t>应负责交涉并承担一切费用和责任。</w:t>
      </w:r>
    </w:p>
    <w:p w14:paraId="13FF3538">
      <w:pPr>
        <w:pStyle w:val="38"/>
        <w:numPr>
          <w:ilvl w:val="0"/>
          <w:numId w:val="24"/>
        </w:numPr>
        <w:shd w:val="clear" w:color="auto" w:fill="auto"/>
        <w:tabs>
          <w:tab w:val="left" w:pos="760"/>
        </w:tabs>
        <w:spacing w:before="2"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z w:val="24"/>
          <w:highlight w:val="none"/>
        </w:rPr>
        <w:t>保密条款</w:t>
      </w:r>
    </w:p>
    <w:p w14:paraId="65428455">
      <w:pPr>
        <w:pStyle w:val="38"/>
        <w:numPr>
          <w:ilvl w:val="1"/>
          <w:numId w:val="24"/>
        </w:numPr>
        <w:shd w:val="clear" w:color="auto" w:fill="auto"/>
        <w:tabs>
          <w:tab w:val="left" w:pos="1299"/>
        </w:tabs>
        <w:spacing w:before="160"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任何一方对其获知的本合同涉及的所有有形、无形的信息及资料（</w:t>
      </w:r>
      <w:r>
        <w:rPr>
          <w:rFonts w:hint="eastAsia" w:ascii="宋体" w:hAnsi="宋体" w:eastAsia="宋体" w:cs="宋体"/>
          <w:spacing w:val="-4"/>
          <w:sz w:val="24"/>
          <w:highlight w:val="none"/>
        </w:rPr>
        <w:t>包括但不限</w:t>
      </w:r>
      <w:r>
        <w:rPr>
          <w:rFonts w:hint="eastAsia" w:ascii="宋体" w:hAnsi="宋体" w:eastAsia="宋体" w:cs="宋体"/>
          <w:spacing w:val="-2"/>
          <w:sz w:val="24"/>
          <w:highlight w:val="none"/>
        </w:rPr>
        <w:t>于供需双方的往来书面文字文件、电子邮件等</w:t>
      </w:r>
      <w:r>
        <w:rPr>
          <w:rFonts w:hint="eastAsia" w:ascii="宋体" w:hAnsi="宋体" w:eastAsia="宋体" w:cs="宋体"/>
          <w:spacing w:val="-24"/>
          <w:sz w:val="24"/>
          <w:highlight w:val="none"/>
        </w:rPr>
        <w:t>）</w:t>
      </w:r>
      <w:r>
        <w:rPr>
          <w:rFonts w:hint="eastAsia" w:ascii="宋体" w:hAnsi="宋体" w:eastAsia="宋体" w:cs="宋体"/>
          <w:spacing w:val="-2"/>
          <w:sz w:val="24"/>
          <w:highlight w:val="none"/>
        </w:rPr>
        <w:t>中另一方的商业秘密或国家秘密负有保</w:t>
      </w:r>
      <w:r>
        <w:rPr>
          <w:rFonts w:hint="eastAsia" w:ascii="宋体" w:hAnsi="宋体" w:eastAsia="宋体" w:cs="宋体"/>
          <w:sz w:val="24"/>
          <w:highlight w:val="none"/>
        </w:rPr>
        <w:t>密义务。</w:t>
      </w:r>
    </w:p>
    <w:p w14:paraId="4D091A72">
      <w:pPr>
        <w:pStyle w:val="38"/>
        <w:numPr>
          <w:ilvl w:val="1"/>
          <w:numId w:val="24"/>
        </w:numPr>
        <w:shd w:val="clear" w:color="auto" w:fill="auto"/>
        <w:tabs>
          <w:tab w:val="left" w:pos="1299"/>
        </w:tabs>
        <w:spacing w:before="2"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除非法律、法规另有规定或得到本合同之另一方的书面许可，任何一方不得向</w:t>
      </w:r>
      <w:r>
        <w:rPr>
          <w:rFonts w:hint="eastAsia" w:ascii="宋体" w:hAnsi="宋体" w:eastAsia="宋体" w:cs="宋体"/>
          <w:spacing w:val="-4"/>
          <w:sz w:val="24"/>
          <w:highlight w:val="none"/>
        </w:rPr>
        <w:t>第三方泄露前款规定的商业秘密或国家秘密。保密期限自任何一方获知该商业秘密或国</w:t>
      </w:r>
    </w:p>
    <w:p w14:paraId="493FCD2B">
      <w:pPr>
        <w:shd w:val="clear" w:color="auto" w:fill="auto"/>
        <w:spacing w:after="0" w:line="364" w:lineRule="auto"/>
        <w:jc w:val="both"/>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75CCDC8E">
      <w:pPr>
        <w:pStyle w:val="10"/>
        <w:shd w:val="clear" w:color="auto" w:fill="auto"/>
        <w:spacing w:before="140" w:line="364" w:lineRule="auto"/>
        <w:ind w:left="398" w:right="3965"/>
        <w:rPr>
          <w:rFonts w:hint="eastAsia" w:ascii="宋体" w:hAnsi="宋体" w:eastAsia="宋体" w:cs="宋体"/>
          <w:highlight w:val="none"/>
        </w:rPr>
      </w:pPr>
      <w:r>
        <w:rPr>
          <w:rFonts w:hint="eastAsia" w:ascii="宋体" w:hAnsi="宋体" w:eastAsia="宋体" w:cs="宋体"/>
          <w:highlight w:val="none"/>
        </w:rPr>
        <w:t>家秘密之日起至本条规定的秘密成为公众信息之日止。7.合同的解释</w:t>
      </w:r>
    </w:p>
    <w:p w14:paraId="4325A88A">
      <w:pPr>
        <w:pStyle w:val="38"/>
        <w:numPr>
          <w:ilvl w:val="1"/>
          <w:numId w:val="25"/>
        </w:numPr>
        <w:shd w:val="clear" w:color="auto" w:fill="auto"/>
        <w:tabs>
          <w:tab w:val="left" w:pos="129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任何一方对本合同及其附件的解释均应遵循诚实信用原则，依照本合同签订时</w:t>
      </w:r>
      <w:r>
        <w:rPr>
          <w:rFonts w:hint="eastAsia" w:ascii="宋体" w:hAnsi="宋体" w:eastAsia="宋体" w:cs="宋体"/>
          <w:sz w:val="24"/>
          <w:highlight w:val="none"/>
        </w:rPr>
        <w:t>有效的中华人民共和国的法律、法规以及人们通常的理解进行。</w:t>
      </w:r>
    </w:p>
    <w:p w14:paraId="5ABC4122">
      <w:pPr>
        <w:pStyle w:val="38"/>
        <w:numPr>
          <w:ilvl w:val="1"/>
          <w:numId w:val="25"/>
        </w:numPr>
        <w:shd w:val="clear" w:color="auto" w:fill="auto"/>
        <w:tabs>
          <w:tab w:val="left" w:pos="1299"/>
        </w:tabs>
        <w:spacing w:before="1" w:after="0" w:line="364" w:lineRule="auto"/>
        <w:ind w:left="398" w:right="4745"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对本合同的任何解释均应以书面做出。</w:t>
      </w:r>
      <w:r>
        <w:rPr>
          <w:rFonts w:hint="eastAsia" w:ascii="宋体" w:hAnsi="宋体" w:eastAsia="宋体" w:cs="宋体"/>
          <w:sz w:val="24"/>
          <w:highlight w:val="none"/>
        </w:rPr>
        <w:t>8．伴随服务</w:t>
      </w:r>
    </w:p>
    <w:p w14:paraId="1536A690">
      <w:pPr>
        <w:pStyle w:val="38"/>
        <w:numPr>
          <w:ilvl w:val="1"/>
          <w:numId w:val="26"/>
        </w:numPr>
        <w:shd w:val="clear" w:color="auto" w:fill="auto"/>
        <w:tabs>
          <w:tab w:val="left" w:pos="1299"/>
        </w:tabs>
        <w:spacing w:before="1"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供方应提供交付服务以及辅助服务的其它所有伴随服务，包括供方须向需方提</w:t>
      </w:r>
      <w:r>
        <w:rPr>
          <w:rFonts w:hint="eastAsia" w:ascii="宋体" w:hAnsi="宋体" w:eastAsia="宋体" w:cs="宋体"/>
          <w:sz w:val="24"/>
          <w:highlight w:val="none"/>
        </w:rPr>
        <w:t>供的服务材料、消耗品、维护指南、服务手册、备件、工具等辅助货物。</w:t>
      </w:r>
    </w:p>
    <w:p w14:paraId="522859DB">
      <w:pPr>
        <w:pStyle w:val="38"/>
        <w:numPr>
          <w:ilvl w:val="1"/>
          <w:numId w:val="26"/>
        </w:numPr>
        <w:shd w:val="clear" w:color="auto" w:fill="auto"/>
        <w:tabs>
          <w:tab w:val="left" w:pos="1299"/>
        </w:tabs>
        <w:spacing w:before="2" w:after="0" w:line="364" w:lineRule="auto"/>
        <w:ind w:left="398" w:right="2825"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伴随服务的费用应包含在合同总价中，不单独进行支付。</w:t>
      </w:r>
      <w:r>
        <w:rPr>
          <w:rFonts w:hint="eastAsia" w:ascii="宋体" w:hAnsi="宋体" w:eastAsia="宋体" w:cs="宋体"/>
          <w:sz w:val="24"/>
          <w:highlight w:val="none"/>
        </w:rPr>
        <w:t>9．验收</w:t>
      </w:r>
    </w:p>
    <w:p w14:paraId="2F15EDBB">
      <w:pPr>
        <w:pStyle w:val="38"/>
        <w:numPr>
          <w:ilvl w:val="1"/>
          <w:numId w:val="27"/>
        </w:numPr>
        <w:shd w:val="clear" w:color="auto" w:fill="auto"/>
        <w:tabs>
          <w:tab w:val="left" w:pos="1299"/>
        </w:tabs>
        <w:spacing w:before="1" w:after="0" w:line="364" w:lineRule="auto"/>
        <w:ind w:left="398" w:right="533" w:firstLine="480"/>
        <w:jc w:val="left"/>
        <w:rPr>
          <w:rFonts w:hint="eastAsia" w:ascii="宋体" w:hAnsi="宋体" w:eastAsia="宋体" w:cs="宋体"/>
          <w:sz w:val="24"/>
          <w:highlight w:val="none"/>
        </w:rPr>
      </w:pPr>
      <w:r>
        <w:rPr>
          <w:rFonts w:hint="eastAsia" w:ascii="宋体" w:hAnsi="宋体" w:eastAsia="宋体" w:cs="宋体"/>
          <w:sz w:val="24"/>
          <w:highlight w:val="none"/>
        </w:rPr>
        <w:t>供方提交的服务由需方负责检验验收，需方可以邀请参加本项目的其他供应商</w:t>
      </w:r>
      <w:r>
        <w:rPr>
          <w:rFonts w:hint="eastAsia" w:ascii="宋体" w:hAnsi="宋体" w:eastAsia="宋体" w:cs="宋体"/>
          <w:spacing w:val="-10"/>
          <w:sz w:val="24"/>
          <w:highlight w:val="none"/>
        </w:rPr>
        <w:t>或由需方聘请有关部门对服务的品种、质量、数量、外观等进行检验，并出具检验证书。</w:t>
      </w:r>
      <w:r>
        <w:rPr>
          <w:rFonts w:hint="eastAsia" w:ascii="宋体" w:hAnsi="宋体" w:eastAsia="宋体" w:cs="宋体"/>
          <w:sz w:val="24"/>
          <w:highlight w:val="none"/>
        </w:rPr>
        <w:t>检验费用由供需双方协商确定。</w:t>
      </w:r>
    </w:p>
    <w:p w14:paraId="2055963A">
      <w:pPr>
        <w:pStyle w:val="38"/>
        <w:numPr>
          <w:ilvl w:val="1"/>
          <w:numId w:val="27"/>
        </w:numPr>
        <w:shd w:val="clear" w:color="auto" w:fill="auto"/>
        <w:tabs>
          <w:tab w:val="left" w:pos="1299"/>
        </w:tabs>
        <w:spacing w:before="2"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验收过程中，如果供需双方对合同标的服务质量发生争议，应当聘请有关部门</w:t>
      </w:r>
      <w:r>
        <w:rPr>
          <w:rFonts w:hint="eastAsia" w:ascii="宋体" w:hAnsi="宋体" w:eastAsia="宋体" w:cs="宋体"/>
          <w:sz w:val="24"/>
          <w:highlight w:val="none"/>
        </w:rPr>
        <w:t>对有争议的服务质量进行鉴定，检验费用由责任方承担。</w:t>
      </w:r>
    </w:p>
    <w:p w14:paraId="3948F2F7">
      <w:pPr>
        <w:pStyle w:val="38"/>
        <w:numPr>
          <w:ilvl w:val="1"/>
          <w:numId w:val="27"/>
        </w:numPr>
        <w:shd w:val="clear" w:color="auto" w:fill="auto"/>
        <w:tabs>
          <w:tab w:val="left" w:pos="129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按照规定必须由国家有关部门或者机构检验合格才允许使用的货物，由供方负</w:t>
      </w:r>
      <w:r>
        <w:rPr>
          <w:rFonts w:hint="eastAsia" w:ascii="宋体" w:hAnsi="宋体" w:eastAsia="宋体" w:cs="宋体"/>
          <w:spacing w:val="-12"/>
          <w:sz w:val="24"/>
          <w:highlight w:val="none"/>
        </w:rPr>
        <w:t>责</w:t>
      </w:r>
      <w:r>
        <w:rPr>
          <w:rFonts w:hint="eastAsia" w:ascii="宋体" w:hAnsi="宋体" w:eastAsia="宋体" w:cs="宋体"/>
          <w:spacing w:val="-3"/>
          <w:sz w:val="24"/>
          <w:highlight w:val="none"/>
        </w:rPr>
        <w:t>（</w:t>
      </w:r>
      <w:r>
        <w:rPr>
          <w:rFonts w:hint="eastAsia" w:ascii="宋体" w:hAnsi="宋体" w:eastAsia="宋体" w:cs="宋体"/>
          <w:sz w:val="24"/>
          <w:highlight w:val="none"/>
        </w:rPr>
        <w:t>需方配合</w:t>
      </w:r>
      <w:r>
        <w:rPr>
          <w:rFonts w:hint="eastAsia" w:ascii="宋体" w:hAnsi="宋体" w:eastAsia="宋体" w:cs="宋体"/>
          <w:spacing w:val="-12"/>
          <w:sz w:val="24"/>
          <w:highlight w:val="none"/>
        </w:rPr>
        <w:t>）</w:t>
      </w:r>
      <w:r>
        <w:rPr>
          <w:rFonts w:hint="eastAsia" w:ascii="宋体" w:hAnsi="宋体" w:eastAsia="宋体" w:cs="宋体"/>
          <w:spacing w:val="-1"/>
          <w:sz w:val="24"/>
          <w:highlight w:val="none"/>
        </w:rPr>
        <w:t>向有关部门或者机构申请检验并取得检验合格的报告</w:t>
      </w:r>
      <w:r>
        <w:rPr>
          <w:rFonts w:hint="eastAsia" w:ascii="宋体" w:hAnsi="宋体" w:eastAsia="宋体" w:cs="宋体"/>
          <w:sz w:val="24"/>
          <w:highlight w:val="none"/>
        </w:rPr>
        <w:t>（证书</w:t>
      </w:r>
      <w:r>
        <w:rPr>
          <w:rFonts w:hint="eastAsia" w:ascii="宋体" w:hAnsi="宋体" w:eastAsia="宋体" w:cs="宋体"/>
          <w:spacing w:val="-15"/>
          <w:sz w:val="24"/>
          <w:highlight w:val="none"/>
        </w:rPr>
        <w:t>）</w:t>
      </w:r>
      <w:r>
        <w:rPr>
          <w:rFonts w:hint="eastAsia" w:ascii="宋体" w:hAnsi="宋体" w:eastAsia="宋体" w:cs="宋体"/>
          <w:spacing w:val="-5"/>
          <w:sz w:val="24"/>
          <w:highlight w:val="none"/>
        </w:rPr>
        <w:t>或者使用</w:t>
      </w:r>
      <w:r>
        <w:rPr>
          <w:rFonts w:hint="eastAsia" w:ascii="宋体" w:hAnsi="宋体" w:eastAsia="宋体" w:cs="宋体"/>
          <w:sz w:val="24"/>
          <w:highlight w:val="none"/>
        </w:rPr>
        <w:t>许可证，费用包含在供方的总报价中。</w:t>
      </w:r>
    </w:p>
    <w:p w14:paraId="4AE26E48">
      <w:pPr>
        <w:pStyle w:val="38"/>
        <w:numPr>
          <w:ilvl w:val="0"/>
          <w:numId w:val="28"/>
        </w:numPr>
        <w:shd w:val="clear" w:color="auto" w:fill="auto"/>
        <w:tabs>
          <w:tab w:val="left" w:pos="880"/>
        </w:tabs>
        <w:spacing w:before="2"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索赔</w:t>
      </w:r>
    </w:p>
    <w:p w14:paraId="2C6B9618">
      <w:pPr>
        <w:pStyle w:val="38"/>
        <w:numPr>
          <w:ilvl w:val="1"/>
          <w:numId w:val="28"/>
        </w:numPr>
        <w:shd w:val="clear" w:color="auto" w:fill="auto"/>
        <w:tabs>
          <w:tab w:val="left" w:pos="1419"/>
        </w:tabs>
        <w:spacing w:before="160"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需方有权根据具有法定资格的质检机构出具的检验证书向供方提出索赔。</w:t>
      </w:r>
    </w:p>
    <w:p w14:paraId="59E80528">
      <w:pPr>
        <w:pStyle w:val="38"/>
        <w:numPr>
          <w:ilvl w:val="1"/>
          <w:numId w:val="28"/>
        </w:numPr>
        <w:shd w:val="clear" w:color="auto" w:fill="auto"/>
        <w:tabs>
          <w:tab w:val="left" w:pos="1419"/>
        </w:tabs>
        <w:spacing w:before="161"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7"/>
          <w:sz w:val="24"/>
          <w:highlight w:val="none"/>
        </w:rPr>
        <w:t>如果供方对缺陷负有责任而需方提出索赔，供方应按照需方同意的下列一种或</w:t>
      </w:r>
      <w:r>
        <w:rPr>
          <w:rFonts w:hint="eastAsia" w:ascii="宋体" w:hAnsi="宋体" w:eastAsia="宋体" w:cs="宋体"/>
          <w:sz w:val="24"/>
          <w:highlight w:val="none"/>
        </w:rPr>
        <w:t>多种方式解决索赔事宜：</w:t>
      </w:r>
    </w:p>
    <w:p w14:paraId="4884F411">
      <w:pPr>
        <w:pStyle w:val="38"/>
        <w:numPr>
          <w:ilvl w:val="0"/>
          <w:numId w:val="29"/>
        </w:numPr>
        <w:shd w:val="clear" w:color="auto" w:fill="auto"/>
        <w:tabs>
          <w:tab w:val="left" w:pos="1480"/>
        </w:tabs>
        <w:spacing w:before="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pacing w:val="-2"/>
          <w:sz w:val="24"/>
          <w:highlight w:val="none"/>
        </w:rPr>
        <w:t>根据服务质量低劣以及需方所遭受损失的金额，经双方商定降低服务的价格。</w:t>
      </w:r>
    </w:p>
    <w:p w14:paraId="5B34AF54">
      <w:pPr>
        <w:pStyle w:val="38"/>
        <w:numPr>
          <w:ilvl w:val="0"/>
          <w:numId w:val="29"/>
        </w:numPr>
        <w:shd w:val="clear" w:color="auto" w:fill="auto"/>
        <w:tabs>
          <w:tab w:val="left" w:pos="1484"/>
        </w:tabs>
        <w:spacing w:before="160"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用符合合同规定的服务来更换有缺陷的部分和／或修补缺陷部分，供方应承担一切费用和风险，并负担需方蒙受的全部直接损失。</w:t>
      </w:r>
    </w:p>
    <w:p w14:paraId="4017E884">
      <w:pPr>
        <w:pStyle w:val="38"/>
        <w:numPr>
          <w:ilvl w:val="1"/>
          <w:numId w:val="28"/>
        </w:numPr>
        <w:shd w:val="clear" w:color="auto" w:fill="auto"/>
        <w:tabs>
          <w:tab w:val="left" w:pos="141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如果在需方发出索赔通知后十天内供方未作答复，上述索赔应视为已被供方接</w:t>
      </w:r>
      <w:r>
        <w:rPr>
          <w:rFonts w:hint="eastAsia" w:ascii="宋体" w:hAnsi="宋体" w:eastAsia="宋体" w:cs="宋体"/>
          <w:spacing w:val="3"/>
          <w:sz w:val="24"/>
          <w:highlight w:val="none"/>
        </w:rPr>
        <w:t>受。如供方未能在接到需方索赔通知后十天内或需方同意的延长期限内，按照上述第</w:t>
      </w:r>
    </w:p>
    <w:p w14:paraId="1E9919E9">
      <w:pPr>
        <w:pStyle w:val="10"/>
        <w:shd w:val="clear" w:color="auto" w:fill="auto"/>
        <w:spacing w:before="2" w:line="364" w:lineRule="auto"/>
        <w:ind w:left="398" w:right="605"/>
        <w:jc w:val="both"/>
        <w:rPr>
          <w:rFonts w:hint="eastAsia" w:ascii="宋体" w:hAnsi="宋体" w:eastAsia="宋体" w:cs="宋体"/>
          <w:highlight w:val="none"/>
        </w:rPr>
      </w:pPr>
      <w:r>
        <w:rPr>
          <w:rFonts w:hint="eastAsia" w:ascii="宋体" w:hAnsi="宋体" w:eastAsia="宋体" w:cs="宋体"/>
          <w:highlight w:val="none"/>
        </w:rPr>
        <w:t>10.2</w:t>
      </w:r>
      <w:r>
        <w:rPr>
          <w:rFonts w:hint="eastAsia" w:ascii="宋体" w:hAnsi="宋体" w:eastAsia="宋体" w:cs="宋体"/>
          <w:spacing w:val="-12"/>
          <w:highlight w:val="none"/>
        </w:rPr>
        <w:t xml:space="preserve"> 款规定的任何一种或多种方式解决索赔事宜并征得需方同意，需方有权从应付款或</w:t>
      </w:r>
      <w:r>
        <w:rPr>
          <w:rFonts w:hint="eastAsia" w:ascii="宋体" w:hAnsi="宋体" w:eastAsia="宋体" w:cs="宋体"/>
          <w:spacing w:val="-13"/>
          <w:highlight w:val="none"/>
        </w:rPr>
        <w:t>从供方提交的履约保证金中扣回索赔金额，并拥有对赔偿不足部分进一步索赔的权利。</w:t>
      </w:r>
      <w:r>
        <w:rPr>
          <w:rFonts w:hint="eastAsia" w:ascii="宋体" w:hAnsi="宋体" w:eastAsia="宋体" w:cs="宋体"/>
          <w:highlight w:val="none"/>
        </w:rPr>
        <w:t>11．履约延误</w:t>
      </w:r>
    </w:p>
    <w:p w14:paraId="509C4EAC">
      <w:pPr>
        <w:shd w:val="clear" w:color="auto" w:fill="auto"/>
        <w:spacing w:after="0" w:line="364" w:lineRule="auto"/>
        <w:jc w:val="both"/>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6E78F7FB">
      <w:pPr>
        <w:pStyle w:val="38"/>
        <w:numPr>
          <w:ilvl w:val="1"/>
          <w:numId w:val="30"/>
        </w:numPr>
        <w:shd w:val="clear" w:color="auto" w:fill="auto"/>
        <w:tabs>
          <w:tab w:val="left" w:pos="1481"/>
        </w:tabs>
        <w:spacing w:before="140"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z w:val="24"/>
          <w:highlight w:val="none"/>
        </w:rPr>
        <w:t>供方应按照合同规定的时间、地点提供服务；需方应按照合同规定的时间、地点接收服务和接受服务。</w:t>
      </w:r>
    </w:p>
    <w:p w14:paraId="1C539E28">
      <w:pPr>
        <w:pStyle w:val="38"/>
        <w:numPr>
          <w:ilvl w:val="1"/>
          <w:numId w:val="30"/>
        </w:numPr>
        <w:shd w:val="clear" w:color="auto" w:fill="auto"/>
        <w:tabs>
          <w:tab w:val="left" w:pos="1481"/>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如果供方无正当理由拖延服务，将受到以下制裁：没收履约保证金、加收误</w:t>
      </w:r>
      <w:r>
        <w:rPr>
          <w:rFonts w:hint="eastAsia" w:ascii="宋体" w:hAnsi="宋体" w:eastAsia="宋体" w:cs="宋体"/>
          <w:spacing w:val="-5"/>
          <w:sz w:val="24"/>
          <w:highlight w:val="none"/>
        </w:rPr>
        <w:t>期赔偿和／或违约终止合同；如果需方无正当理由拖延接收服务和接受服务，应承担相</w:t>
      </w:r>
      <w:r>
        <w:rPr>
          <w:rFonts w:hint="eastAsia" w:ascii="宋体" w:hAnsi="宋体" w:eastAsia="宋体" w:cs="宋体"/>
          <w:sz w:val="24"/>
          <w:highlight w:val="none"/>
        </w:rPr>
        <w:t>应的违约责任。</w:t>
      </w:r>
    </w:p>
    <w:p w14:paraId="7C99C8BF">
      <w:pPr>
        <w:pStyle w:val="38"/>
        <w:numPr>
          <w:ilvl w:val="1"/>
          <w:numId w:val="30"/>
        </w:numPr>
        <w:shd w:val="clear" w:color="auto" w:fill="auto"/>
        <w:tabs>
          <w:tab w:val="left" w:pos="1481"/>
        </w:tabs>
        <w:spacing w:before="2" w:after="0" w:line="364" w:lineRule="auto"/>
        <w:ind w:left="398" w:right="537" w:firstLine="480"/>
        <w:jc w:val="left"/>
        <w:rPr>
          <w:rFonts w:hint="eastAsia" w:ascii="宋体" w:hAnsi="宋体" w:eastAsia="宋体" w:cs="宋体"/>
          <w:sz w:val="24"/>
          <w:highlight w:val="none"/>
        </w:rPr>
      </w:pPr>
      <w:r>
        <w:rPr>
          <w:rFonts w:hint="eastAsia" w:ascii="宋体" w:hAnsi="宋体" w:eastAsia="宋体" w:cs="宋体"/>
          <w:sz w:val="24"/>
          <w:highlight w:val="none"/>
        </w:rPr>
        <w:t>在履行合同过程中，如果供方遇到可能妨碍其按时提供服务的情况，或者需</w:t>
      </w:r>
      <w:r>
        <w:rPr>
          <w:rFonts w:hint="eastAsia" w:ascii="宋体" w:hAnsi="宋体" w:eastAsia="宋体" w:cs="宋体"/>
          <w:spacing w:val="-4"/>
          <w:sz w:val="24"/>
          <w:highlight w:val="none"/>
        </w:rPr>
        <w:t xml:space="preserve">方遇到可能妨碍其按时接收服务和接受服务的情况， 应及时以书面形式将拖延的事实， </w:t>
      </w:r>
      <w:r>
        <w:rPr>
          <w:rFonts w:hint="eastAsia" w:ascii="宋体" w:hAnsi="宋体" w:eastAsia="宋体" w:cs="宋体"/>
          <w:spacing w:val="-2"/>
          <w:sz w:val="24"/>
          <w:highlight w:val="none"/>
        </w:rPr>
        <w:t>期限和理由通知对方。需方</w:t>
      </w:r>
      <w:r>
        <w:rPr>
          <w:rFonts w:hint="eastAsia" w:ascii="宋体" w:hAnsi="宋体" w:eastAsia="宋体" w:cs="宋体"/>
          <w:sz w:val="24"/>
          <w:highlight w:val="none"/>
        </w:rPr>
        <w:t>（或供方</w:t>
      </w:r>
      <w:r>
        <w:rPr>
          <w:rFonts w:hint="eastAsia" w:ascii="宋体" w:hAnsi="宋体" w:eastAsia="宋体" w:cs="宋体"/>
          <w:spacing w:val="-10"/>
          <w:sz w:val="24"/>
          <w:highlight w:val="none"/>
        </w:rPr>
        <w:t>）</w:t>
      </w:r>
      <w:r>
        <w:rPr>
          <w:rFonts w:hint="eastAsia" w:ascii="宋体" w:hAnsi="宋体" w:eastAsia="宋体" w:cs="宋体"/>
          <w:spacing w:val="-2"/>
          <w:sz w:val="24"/>
          <w:highlight w:val="none"/>
        </w:rPr>
        <w:t>在收到供方</w:t>
      </w:r>
      <w:r>
        <w:rPr>
          <w:rFonts w:hint="eastAsia" w:ascii="宋体" w:hAnsi="宋体" w:eastAsia="宋体" w:cs="宋体"/>
          <w:sz w:val="24"/>
          <w:highlight w:val="none"/>
        </w:rPr>
        <w:t>（或需方</w:t>
      </w:r>
      <w:r>
        <w:rPr>
          <w:rFonts w:hint="eastAsia" w:ascii="宋体" w:hAnsi="宋体" w:eastAsia="宋体" w:cs="宋体"/>
          <w:spacing w:val="-8"/>
          <w:sz w:val="24"/>
          <w:highlight w:val="none"/>
        </w:rPr>
        <w:t>）</w:t>
      </w:r>
      <w:r>
        <w:rPr>
          <w:rFonts w:hint="eastAsia" w:ascii="宋体" w:hAnsi="宋体" w:eastAsia="宋体" w:cs="宋体"/>
          <w:spacing w:val="-3"/>
          <w:sz w:val="24"/>
          <w:highlight w:val="none"/>
        </w:rPr>
        <w:t>通知后，应尽快对情况进行评估，并确定是否通过修改合同，酌情延长服务期限，或者终止合同。</w:t>
      </w:r>
    </w:p>
    <w:p w14:paraId="1F977828">
      <w:pPr>
        <w:pStyle w:val="38"/>
        <w:numPr>
          <w:ilvl w:val="0"/>
          <w:numId w:val="31"/>
        </w:numPr>
        <w:shd w:val="clear" w:color="auto" w:fill="auto"/>
        <w:tabs>
          <w:tab w:val="left" w:pos="880"/>
        </w:tabs>
        <w:spacing w:before="2"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误期赔偿</w:t>
      </w:r>
    </w:p>
    <w:p w14:paraId="421A4E32">
      <w:pPr>
        <w:pStyle w:val="38"/>
        <w:numPr>
          <w:ilvl w:val="1"/>
          <w:numId w:val="31"/>
        </w:numPr>
        <w:shd w:val="clear" w:color="auto" w:fill="auto"/>
        <w:tabs>
          <w:tab w:val="left" w:pos="1419"/>
        </w:tabs>
        <w:spacing w:before="16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8"/>
          <w:sz w:val="24"/>
          <w:highlight w:val="none"/>
        </w:rPr>
        <w:t xml:space="preserve">除本合同条款第 </w:t>
      </w:r>
      <w:r>
        <w:rPr>
          <w:rFonts w:hint="eastAsia" w:ascii="宋体" w:hAnsi="宋体" w:eastAsia="宋体" w:cs="宋体"/>
          <w:sz w:val="24"/>
          <w:highlight w:val="none"/>
        </w:rPr>
        <w:t>14</w:t>
      </w:r>
      <w:r>
        <w:rPr>
          <w:rFonts w:hint="eastAsia" w:ascii="宋体" w:hAnsi="宋体" w:eastAsia="宋体" w:cs="宋体"/>
          <w:spacing w:val="-9"/>
          <w:sz w:val="24"/>
          <w:highlight w:val="none"/>
        </w:rPr>
        <w:t xml:space="preserve"> 条规定的情形外，如果供方没有按照合同规定的时间提供</w:t>
      </w:r>
      <w:r>
        <w:rPr>
          <w:rFonts w:hint="eastAsia" w:ascii="宋体" w:hAnsi="宋体" w:eastAsia="宋体" w:cs="宋体"/>
          <w:spacing w:val="-7"/>
          <w:sz w:val="24"/>
          <w:highlight w:val="none"/>
        </w:rPr>
        <w:t>服务，供方应向需方支付误期赔偿费。误期赔偿费每周按服务费用的百分之一计收，直</w:t>
      </w:r>
      <w:r>
        <w:rPr>
          <w:rFonts w:hint="eastAsia" w:ascii="宋体" w:hAnsi="宋体" w:eastAsia="宋体" w:cs="宋体"/>
          <w:spacing w:val="-6"/>
          <w:sz w:val="24"/>
          <w:highlight w:val="none"/>
        </w:rPr>
        <w:t>至提供服务为止。一周按七天计算，不足七天按一周计算。误期赔偿费的最高限额不超</w:t>
      </w:r>
      <w:r>
        <w:rPr>
          <w:rFonts w:hint="eastAsia" w:ascii="宋体" w:hAnsi="宋体" w:eastAsia="宋体" w:cs="宋体"/>
          <w:sz w:val="24"/>
          <w:highlight w:val="none"/>
        </w:rPr>
        <w:t>过合同价的百分之五（5%）。</w:t>
      </w:r>
    </w:p>
    <w:p w14:paraId="678A2596">
      <w:pPr>
        <w:pStyle w:val="38"/>
        <w:numPr>
          <w:ilvl w:val="1"/>
          <w:numId w:val="31"/>
        </w:numPr>
        <w:shd w:val="clear" w:color="auto" w:fill="auto"/>
        <w:tabs>
          <w:tab w:val="left" w:pos="1419"/>
        </w:tabs>
        <w:spacing w:before="2"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误期赔偿费可从应付款和/或履约保证金中扣除。</w:t>
      </w:r>
    </w:p>
    <w:p w14:paraId="12534AD8">
      <w:pPr>
        <w:pStyle w:val="38"/>
        <w:numPr>
          <w:ilvl w:val="1"/>
          <w:numId w:val="31"/>
        </w:numPr>
        <w:shd w:val="clear" w:color="auto" w:fill="auto"/>
        <w:tabs>
          <w:tab w:val="left" w:pos="1419"/>
        </w:tabs>
        <w:spacing w:before="161"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收取误期赔偿费不影响需方采取合同规定的其他补救措施的权利。</w:t>
      </w:r>
    </w:p>
    <w:p w14:paraId="1B9B854C">
      <w:pPr>
        <w:pStyle w:val="38"/>
        <w:numPr>
          <w:ilvl w:val="1"/>
          <w:numId w:val="31"/>
        </w:numPr>
        <w:shd w:val="clear" w:color="auto" w:fill="auto"/>
        <w:tabs>
          <w:tab w:val="left" w:pos="1419"/>
        </w:tabs>
        <w:spacing w:before="160"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在收取误期赔偿费期间，需方有权决定是否终止合同。</w:t>
      </w:r>
    </w:p>
    <w:p w14:paraId="2AD344EB">
      <w:pPr>
        <w:pStyle w:val="38"/>
        <w:numPr>
          <w:ilvl w:val="1"/>
          <w:numId w:val="31"/>
        </w:numPr>
        <w:shd w:val="clear" w:color="auto" w:fill="auto"/>
        <w:tabs>
          <w:tab w:val="left" w:pos="1419"/>
        </w:tabs>
        <w:spacing w:before="161"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如果需方违约，应承担相应的违约责任。</w:t>
      </w:r>
    </w:p>
    <w:p w14:paraId="386C85C7">
      <w:pPr>
        <w:pStyle w:val="38"/>
        <w:numPr>
          <w:ilvl w:val="0"/>
          <w:numId w:val="31"/>
        </w:numPr>
        <w:shd w:val="clear" w:color="auto" w:fill="auto"/>
        <w:tabs>
          <w:tab w:val="left" w:pos="880"/>
        </w:tabs>
        <w:spacing w:before="160"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履约保证金和质量保证金：在政府采购合同书中约定。</w:t>
      </w:r>
    </w:p>
    <w:p w14:paraId="3C4E8A7D">
      <w:pPr>
        <w:pStyle w:val="38"/>
        <w:numPr>
          <w:ilvl w:val="0"/>
          <w:numId w:val="31"/>
        </w:numPr>
        <w:shd w:val="clear" w:color="auto" w:fill="auto"/>
        <w:tabs>
          <w:tab w:val="left" w:pos="880"/>
        </w:tabs>
        <w:spacing w:before="161"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不可抗力</w:t>
      </w:r>
    </w:p>
    <w:p w14:paraId="4B64519D">
      <w:pPr>
        <w:pStyle w:val="38"/>
        <w:numPr>
          <w:ilvl w:val="1"/>
          <w:numId w:val="31"/>
        </w:numPr>
        <w:shd w:val="clear" w:color="auto" w:fill="auto"/>
        <w:tabs>
          <w:tab w:val="left" w:pos="1481"/>
        </w:tabs>
        <w:spacing w:before="160"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如果供方和需方因不可抗力导致合同实施延误或不能履行合同义务，不应该</w:t>
      </w:r>
      <w:r>
        <w:rPr>
          <w:rFonts w:hint="eastAsia" w:ascii="宋体" w:hAnsi="宋体" w:eastAsia="宋体" w:cs="宋体"/>
          <w:spacing w:val="-4"/>
          <w:sz w:val="24"/>
          <w:highlight w:val="none"/>
        </w:rPr>
        <w:t>承担误期赔偿或不能履行合同义务的责任。但因供方或需方先延误或不能履行合同而后</w:t>
      </w:r>
      <w:r>
        <w:rPr>
          <w:rFonts w:hint="eastAsia" w:ascii="宋体" w:hAnsi="宋体" w:eastAsia="宋体" w:cs="宋体"/>
          <w:sz w:val="24"/>
          <w:highlight w:val="none"/>
        </w:rPr>
        <w:t>遇不可抗力的情形除外。</w:t>
      </w:r>
    </w:p>
    <w:p w14:paraId="7166D0A4">
      <w:pPr>
        <w:pStyle w:val="38"/>
        <w:numPr>
          <w:ilvl w:val="1"/>
          <w:numId w:val="31"/>
        </w:numPr>
        <w:shd w:val="clear" w:color="auto" w:fill="auto"/>
        <w:tabs>
          <w:tab w:val="left" w:pos="1481"/>
        </w:tabs>
        <w:spacing w:before="2" w:after="0" w:line="364" w:lineRule="auto"/>
        <w:ind w:left="398" w:right="653" w:firstLine="480"/>
        <w:jc w:val="both"/>
        <w:rPr>
          <w:rFonts w:hint="eastAsia" w:ascii="宋体" w:hAnsi="宋体" w:eastAsia="宋体" w:cs="宋体"/>
          <w:sz w:val="24"/>
          <w:highlight w:val="none"/>
        </w:rPr>
      </w:pPr>
      <w:r>
        <w:rPr>
          <w:rFonts w:hint="eastAsia" w:ascii="宋体" w:hAnsi="宋体" w:eastAsia="宋体" w:cs="宋体"/>
          <w:sz w:val="24"/>
          <w:highlight w:val="none"/>
        </w:rPr>
        <w:t>本条所述的“不可抗力”系指那些双方无法控制，不可预见的事件，但不包</w:t>
      </w:r>
      <w:r>
        <w:rPr>
          <w:rFonts w:hint="eastAsia" w:ascii="宋体" w:hAnsi="宋体" w:eastAsia="宋体" w:cs="宋体"/>
          <w:spacing w:val="-7"/>
          <w:sz w:val="24"/>
          <w:highlight w:val="none"/>
        </w:rPr>
        <w:t>括双方的违约或疏忽。这些事件包括但不限于：战争、严重火灾、洪水、台风、地震以</w:t>
      </w:r>
      <w:r>
        <w:rPr>
          <w:rFonts w:hint="eastAsia" w:ascii="宋体" w:hAnsi="宋体" w:eastAsia="宋体" w:cs="宋体"/>
          <w:sz w:val="24"/>
          <w:highlight w:val="none"/>
        </w:rPr>
        <w:t>及其它双方商定的事件。</w:t>
      </w:r>
    </w:p>
    <w:p w14:paraId="068D3F64">
      <w:pPr>
        <w:pStyle w:val="38"/>
        <w:numPr>
          <w:ilvl w:val="1"/>
          <w:numId w:val="31"/>
        </w:numPr>
        <w:shd w:val="clear" w:color="auto" w:fill="auto"/>
        <w:tabs>
          <w:tab w:val="left" w:pos="1481"/>
        </w:tabs>
        <w:spacing w:before="2"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在不可抗力事件发生后，当事方应尽快以书面形式将不可抗力的情况和原因</w:t>
      </w:r>
      <w:r>
        <w:rPr>
          <w:rFonts w:hint="eastAsia" w:ascii="宋体" w:hAnsi="宋体" w:eastAsia="宋体" w:cs="宋体"/>
          <w:spacing w:val="-7"/>
          <w:sz w:val="24"/>
          <w:highlight w:val="none"/>
        </w:rPr>
        <w:t>通知对方。双方应尽实际可能继续履行合同义务，并积极寻求采取合理的方案履行不受</w:t>
      </w:r>
      <w:r>
        <w:rPr>
          <w:rFonts w:hint="eastAsia" w:ascii="宋体" w:hAnsi="宋体" w:eastAsia="宋体" w:cs="宋体"/>
          <w:spacing w:val="-6"/>
          <w:sz w:val="24"/>
          <w:highlight w:val="none"/>
        </w:rPr>
        <w:t>不可抗力影响的其他事项。双方应通过友好协商在合理的时间内达成进一步履行合同的</w:t>
      </w:r>
      <w:r>
        <w:rPr>
          <w:rFonts w:hint="eastAsia" w:ascii="宋体" w:hAnsi="宋体" w:eastAsia="宋体" w:cs="宋体"/>
          <w:sz w:val="24"/>
          <w:highlight w:val="none"/>
        </w:rPr>
        <w:t>协议。</w:t>
      </w:r>
    </w:p>
    <w:p w14:paraId="1A33E2E7">
      <w:pPr>
        <w:shd w:val="clear" w:color="auto" w:fill="auto"/>
        <w:spacing w:after="0" w:line="364" w:lineRule="auto"/>
        <w:jc w:val="both"/>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1C25A59">
      <w:pPr>
        <w:pStyle w:val="38"/>
        <w:numPr>
          <w:ilvl w:val="0"/>
          <w:numId w:val="31"/>
        </w:numPr>
        <w:shd w:val="clear" w:color="auto" w:fill="auto"/>
        <w:tabs>
          <w:tab w:val="left" w:pos="880"/>
        </w:tabs>
        <w:spacing w:before="140"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税费</w:t>
      </w:r>
    </w:p>
    <w:p w14:paraId="0817E056">
      <w:pPr>
        <w:pStyle w:val="38"/>
        <w:numPr>
          <w:ilvl w:val="1"/>
          <w:numId w:val="31"/>
        </w:numPr>
        <w:shd w:val="clear" w:color="auto" w:fill="auto"/>
        <w:tabs>
          <w:tab w:val="left" w:pos="1479"/>
        </w:tabs>
        <w:spacing w:before="160" w:after="0" w:line="240" w:lineRule="auto"/>
        <w:ind w:left="1478" w:right="0" w:hanging="601"/>
        <w:jc w:val="left"/>
        <w:rPr>
          <w:rFonts w:hint="eastAsia" w:ascii="宋体" w:hAnsi="宋体" w:eastAsia="宋体" w:cs="宋体"/>
          <w:sz w:val="24"/>
          <w:highlight w:val="none"/>
        </w:rPr>
      </w:pPr>
      <w:r>
        <w:rPr>
          <w:rFonts w:hint="eastAsia" w:ascii="宋体" w:hAnsi="宋体" w:eastAsia="宋体" w:cs="宋体"/>
          <w:sz w:val="24"/>
          <w:highlight w:val="none"/>
        </w:rPr>
        <w:t>根据现行法律规定对需方征收的与本合同有关的一切税费均由需方负担。</w:t>
      </w:r>
    </w:p>
    <w:p w14:paraId="45325DEB">
      <w:pPr>
        <w:pStyle w:val="38"/>
        <w:numPr>
          <w:ilvl w:val="1"/>
          <w:numId w:val="31"/>
        </w:numPr>
        <w:shd w:val="clear" w:color="auto" w:fill="auto"/>
        <w:tabs>
          <w:tab w:val="left" w:pos="1479"/>
        </w:tabs>
        <w:spacing w:before="161" w:after="0" w:line="240" w:lineRule="auto"/>
        <w:ind w:left="1478" w:right="0" w:hanging="601"/>
        <w:jc w:val="left"/>
        <w:rPr>
          <w:rFonts w:hint="eastAsia" w:ascii="宋体" w:hAnsi="宋体" w:eastAsia="宋体" w:cs="宋体"/>
          <w:sz w:val="24"/>
          <w:highlight w:val="none"/>
        </w:rPr>
      </w:pPr>
      <w:r>
        <w:rPr>
          <w:rFonts w:hint="eastAsia" w:ascii="宋体" w:hAnsi="宋体" w:eastAsia="宋体" w:cs="宋体"/>
          <w:sz w:val="24"/>
          <w:highlight w:val="none"/>
        </w:rPr>
        <w:t>根据现行法律规定对供方征收的与本合同有关的一切税费均由供方负担</w:t>
      </w:r>
    </w:p>
    <w:p w14:paraId="3ADBCFF9">
      <w:pPr>
        <w:pStyle w:val="38"/>
        <w:numPr>
          <w:ilvl w:val="1"/>
          <w:numId w:val="31"/>
        </w:numPr>
        <w:shd w:val="clear" w:color="auto" w:fill="auto"/>
        <w:tabs>
          <w:tab w:val="left" w:pos="1479"/>
        </w:tabs>
        <w:spacing w:before="160" w:after="0" w:line="364" w:lineRule="auto"/>
        <w:ind w:left="398" w:right="1925"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在中国境外发生的与执行本合同有关的一切税费均由供方负担。</w:t>
      </w:r>
      <w:r>
        <w:rPr>
          <w:rFonts w:hint="eastAsia" w:ascii="宋体" w:hAnsi="宋体" w:eastAsia="宋体" w:cs="宋体"/>
          <w:sz w:val="24"/>
          <w:highlight w:val="none"/>
        </w:rPr>
        <w:t>16．争议解决方式</w:t>
      </w:r>
    </w:p>
    <w:p w14:paraId="13642E36">
      <w:pPr>
        <w:pStyle w:val="38"/>
        <w:numPr>
          <w:ilvl w:val="1"/>
          <w:numId w:val="32"/>
        </w:numPr>
        <w:shd w:val="clear" w:color="auto" w:fill="auto"/>
        <w:tabs>
          <w:tab w:val="left" w:pos="141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11"/>
          <w:sz w:val="24"/>
          <w:highlight w:val="none"/>
        </w:rPr>
        <w:t>供需双方应通过友好协商，解决在执行本合同过程中所发生的或与本合同有关</w:t>
      </w:r>
      <w:r>
        <w:rPr>
          <w:rFonts w:hint="eastAsia" w:ascii="宋体" w:hAnsi="宋体" w:eastAsia="宋体" w:cs="宋体"/>
          <w:spacing w:val="-8"/>
          <w:sz w:val="24"/>
          <w:highlight w:val="none"/>
        </w:rPr>
        <w:t>的争议。如果不能协商解决，可以向国家有关部门申请调解。如果调解不成，双方可以</w:t>
      </w:r>
      <w:r>
        <w:rPr>
          <w:rFonts w:hint="eastAsia" w:ascii="宋体" w:hAnsi="宋体" w:eastAsia="宋体" w:cs="宋体"/>
          <w:sz w:val="24"/>
          <w:highlight w:val="none"/>
        </w:rPr>
        <w:t>约定以下一种方式解决争议：</w:t>
      </w:r>
    </w:p>
    <w:p w14:paraId="6D40F33E">
      <w:pPr>
        <w:pStyle w:val="38"/>
        <w:numPr>
          <w:ilvl w:val="0"/>
          <w:numId w:val="33"/>
        </w:numPr>
        <w:shd w:val="clear" w:color="auto" w:fill="auto"/>
        <w:tabs>
          <w:tab w:val="left" w:pos="1480"/>
        </w:tabs>
        <w:spacing w:before="2"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双方达成仲裁协议，向约定的仲裁机构申请仲裁；</w:t>
      </w:r>
    </w:p>
    <w:p w14:paraId="580DA87D">
      <w:pPr>
        <w:pStyle w:val="38"/>
        <w:numPr>
          <w:ilvl w:val="0"/>
          <w:numId w:val="33"/>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向有管辖权的人民法院提起诉讼。</w:t>
      </w:r>
    </w:p>
    <w:p w14:paraId="492F5CBF">
      <w:pPr>
        <w:pStyle w:val="38"/>
        <w:numPr>
          <w:ilvl w:val="1"/>
          <w:numId w:val="32"/>
        </w:numPr>
        <w:shd w:val="clear" w:color="auto" w:fill="auto"/>
        <w:tabs>
          <w:tab w:val="left" w:pos="1481"/>
        </w:tabs>
        <w:spacing w:before="160" w:after="0" w:line="364" w:lineRule="auto"/>
        <w:ind w:left="398" w:right="656" w:firstLine="480"/>
        <w:jc w:val="left"/>
        <w:rPr>
          <w:rFonts w:hint="eastAsia" w:ascii="宋体" w:hAnsi="宋体" w:eastAsia="宋体" w:cs="宋体"/>
          <w:sz w:val="24"/>
          <w:highlight w:val="none"/>
        </w:rPr>
      </w:pPr>
      <w:r>
        <w:rPr>
          <w:rFonts w:hint="eastAsia" w:ascii="宋体" w:hAnsi="宋体" w:eastAsia="宋体" w:cs="宋体"/>
          <w:sz w:val="24"/>
          <w:highlight w:val="none"/>
        </w:rPr>
        <w:t>因合同部分履行引发仲裁（诉讼）的，在仲裁（诉讼）期间，除正在进行仲裁（诉讼）的部分外，本合同的其它部分应继续执行。</w:t>
      </w:r>
    </w:p>
    <w:p w14:paraId="191CB4A2">
      <w:pPr>
        <w:pStyle w:val="38"/>
        <w:numPr>
          <w:ilvl w:val="0"/>
          <w:numId w:val="34"/>
        </w:numPr>
        <w:shd w:val="clear" w:color="auto" w:fill="auto"/>
        <w:tabs>
          <w:tab w:val="left" w:pos="880"/>
        </w:tabs>
        <w:spacing w:before="1"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违约终止合同</w:t>
      </w:r>
    </w:p>
    <w:p w14:paraId="66CF5D24">
      <w:pPr>
        <w:pStyle w:val="38"/>
        <w:numPr>
          <w:ilvl w:val="1"/>
          <w:numId w:val="34"/>
        </w:numPr>
        <w:shd w:val="clear" w:color="auto" w:fill="auto"/>
        <w:tabs>
          <w:tab w:val="left" w:pos="1359"/>
        </w:tabs>
        <w:spacing w:before="161" w:after="0" w:line="364" w:lineRule="auto"/>
        <w:ind w:left="398" w:right="657" w:firstLine="360"/>
        <w:jc w:val="left"/>
        <w:rPr>
          <w:rFonts w:hint="eastAsia" w:ascii="宋体" w:hAnsi="宋体" w:eastAsia="宋体" w:cs="宋体"/>
          <w:sz w:val="24"/>
          <w:highlight w:val="none"/>
        </w:rPr>
      </w:pPr>
      <w:r>
        <w:rPr>
          <w:rFonts w:hint="eastAsia" w:ascii="宋体" w:hAnsi="宋体" w:eastAsia="宋体" w:cs="宋体"/>
          <w:spacing w:val="-3"/>
          <w:sz w:val="24"/>
          <w:highlight w:val="none"/>
        </w:rPr>
        <w:t>在需方因供方违约而按合同约定采取的任何补救措施不受影响的情况下，需方</w:t>
      </w:r>
      <w:r>
        <w:rPr>
          <w:rFonts w:hint="eastAsia" w:ascii="宋体" w:hAnsi="宋体" w:eastAsia="宋体" w:cs="宋体"/>
          <w:sz w:val="24"/>
          <w:highlight w:val="none"/>
        </w:rPr>
        <w:t>可在下列情况下向供方发出书面通知，提出终止部分或全部合同。</w:t>
      </w:r>
    </w:p>
    <w:p w14:paraId="0FE8A3F0">
      <w:pPr>
        <w:pStyle w:val="38"/>
        <w:numPr>
          <w:ilvl w:val="0"/>
          <w:numId w:val="35"/>
        </w:numPr>
        <w:shd w:val="clear" w:color="auto" w:fill="auto"/>
        <w:tabs>
          <w:tab w:val="left" w:pos="1360"/>
        </w:tabs>
        <w:spacing w:before="1" w:after="0" w:line="364" w:lineRule="auto"/>
        <w:ind w:left="398" w:right="657" w:firstLine="360"/>
        <w:jc w:val="left"/>
        <w:rPr>
          <w:rFonts w:hint="eastAsia" w:ascii="宋体" w:hAnsi="宋体" w:eastAsia="宋体" w:cs="宋体"/>
          <w:sz w:val="24"/>
          <w:highlight w:val="none"/>
        </w:rPr>
      </w:pPr>
      <w:r>
        <w:rPr>
          <w:rFonts w:hint="eastAsia" w:ascii="宋体" w:hAnsi="宋体" w:eastAsia="宋体" w:cs="宋体"/>
          <w:sz w:val="24"/>
          <w:highlight w:val="none"/>
        </w:rPr>
        <w:t>如果供方未能在合同规定的限期或需方同意延长的限期内提供部分或全部服</w:t>
      </w:r>
      <w:r>
        <w:rPr>
          <w:rFonts w:hint="eastAsia" w:ascii="宋体" w:hAnsi="宋体" w:eastAsia="宋体" w:cs="宋体"/>
          <w:spacing w:val="-5"/>
          <w:sz w:val="24"/>
          <w:highlight w:val="none"/>
        </w:rPr>
        <w:t>务和服务。</w:t>
      </w:r>
    </w:p>
    <w:p w14:paraId="69E50004">
      <w:pPr>
        <w:pStyle w:val="38"/>
        <w:numPr>
          <w:ilvl w:val="0"/>
          <w:numId w:val="35"/>
        </w:numPr>
        <w:shd w:val="clear" w:color="auto" w:fill="auto"/>
        <w:tabs>
          <w:tab w:val="left" w:pos="1360"/>
        </w:tabs>
        <w:spacing w:before="1" w:after="0" w:line="240" w:lineRule="auto"/>
        <w:ind w:left="1359" w:right="0" w:hanging="602"/>
        <w:jc w:val="left"/>
        <w:rPr>
          <w:rFonts w:hint="eastAsia" w:ascii="宋体" w:hAnsi="宋体" w:eastAsia="宋体" w:cs="宋体"/>
          <w:sz w:val="24"/>
          <w:highlight w:val="none"/>
        </w:rPr>
      </w:pPr>
      <w:r>
        <w:rPr>
          <w:rFonts w:hint="eastAsia" w:ascii="宋体" w:hAnsi="宋体" w:eastAsia="宋体" w:cs="宋体"/>
          <w:sz w:val="24"/>
          <w:highlight w:val="none"/>
        </w:rPr>
        <w:t>如果供方未能履行合同规定的其它任何义务。</w:t>
      </w:r>
    </w:p>
    <w:p w14:paraId="766ED5C9">
      <w:pPr>
        <w:pStyle w:val="38"/>
        <w:numPr>
          <w:ilvl w:val="0"/>
          <w:numId w:val="35"/>
        </w:numPr>
        <w:shd w:val="clear" w:color="auto" w:fill="auto"/>
        <w:tabs>
          <w:tab w:val="left" w:pos="1360"/>
        </w:tabs>
        <w:spacing w:before="161" w:after="0" w:line="364" w:lineRule="auto"/>
        <w:ind w:left="398" w:right="657" w:firstLine="360"/>
        <w:jc w:val="left"/>
        <w:rPr>
          <w:rFonts w:hint="eastAsia" w:ascii="宋体" w:hAnsi="宋体" w:eastAsia="宋体" w:cs="宋体"/>
          <w:sz w:val="24"/>
          <w:highlight w:val="none"/>
        </w:rPr>
      </w:pPr>
      <w:r>
        <w:rPr>
          <w:rFonts w:hint="eastAsia" w:ascii="宋体" w:hAnsi="宋体" w:eastAsia="宋体" w:cs="宋体"/>
          <w:spacing w:val="-2"/>
          <w:sz w:val="24"/>
          <w:highlight w:val="none"/>
        </w:rPr>
        <w:t>如果供方在本合同订立和履行过程中采取了任何“不正当竞争行为”，危害</w:t>
      </w:r>
      <w:r>
        <w:rPr>
          <w:rFonts w:hint="eastAsia" w:ascii="宋体" w:hAnsi="宋体" w:eastAsia="宋体" w:cs="宋体"/>
          <w:spacing w:val="-5"/>
          <w:sz w:val="24"/>
          <w:highlight w:val="none"/>
        </w:rPr>
        <w:t>到国家利益、社会公共利益和需方的合法权益。</w:t>
      </w:r>
    </w:p>
    <w:p w14:paraId="551E4E0A">
      <w:pPr>
        <w:pStyle w:val="38"/>
        <w:numPr>
          <w:ilvl w:val="1"/>
          <w:numId w:val="34"/>
        </w:numPr>
        <w:shd w:val="clear" w:color="auto" w:fill="auto"/>
        <w:tabs>
          <w:tab w:val="left" w:pos="1479"/>
        </w:tabs>
        <w:spacing w:before="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 xml:space="preserve">如果需方根据上述第 </w:t>
      </w:r>
      <w:r>
        <w:rPr>
          <w:rFonts w:hint="eastAsia" w:ascii="宋体" w:hAnsi="宋体" w:eastAsia="宋体" w:cs="宋体"/>
          <w:sz w:val="24"/>
          <w:highlight w:val="none"/>
        </w:rPr>
        <w:t>18.1</w:t>
      </w:r>
      <w:r>
        <w:rPr>
          <w:rFonts w:hint="eastAsia" w:ascii="宋体" w:hAnsi="宋体" w:eastAsia="宋体" w:cs="宋体"/>
          <w:spacing w:val="-12"/>
          <w:sz w:val="24"/>
          <w:highlight w:val="none"/>
        </w:rPr>
        <w:t xml:space="preserve"> 款的规定，终止了全部或部分合同，需方可以依其</w:t>
      </w:r>
      <w:r>
        <w:rPr>
          <w:rFonts w:hint="eastAsia" w:ascii="宋体" w:hAnsi="宋体" w:eastAsia="宋体" w:cs="宋体"/>
          <w:spacing w:val="-4"/>
          <w:sz w:val="24"/>
          <w:highlight w:val="none"/>
        </w:rPr>
        <w:t>认为适当的条件和方法购买与未交服务类似的服务，供方应对购买类似服务所超出的那</w:t>
      </w:r>
      <w:r>
        <w:rPr>
          <w:rFonts w:hint="eastAsia" w:ascii="宋体" w:hAnsi="宋体" w:eastAsia="宋体" w:cs="宋体"/>
          <w:spacing w:val="-8"/>
          <w:sz w:val="24"/>
          <w:highlight w:val="none"/>
        </w:rPr>
        <w:t>部分费用负责。供方提交的履约保证金将被作为需方采取上述补救措施的购买资金的一</w:t>
      </w:r>
      <w:r>
        <w:rPr>
          <w:rFonts w:hint="eastAsia" w:ascii="宋体" w:hAnsi="宋体" w:eastAsia="宋体" w:cs="宋体"/>
          <w:sz w:val="24"/>
          <w:highlight w:val="none"/>
        </w:rPr>
        <w:t>部分。并且，供方应继续履行合同中未终止的部分。</w:t>
      </w:r>
    </w:p>
    <w:p w14:paraId="5D4E12F0">
      <w:pPr>
        <w:pStyle w:val="38"/>
        <w:numPr>
          <w:ilvl w:val="1"/>
          <w:numId w:val="34"/>
        </w:numPr>
        <w:shd w:val="clear" w:color="auto" w:fill="auto"/>
        <w:tabs>
          <w:tab w:val="left" w:pos="1419"/>
        </w:tabs>
        <w:spacing w:before="2" w:after="0" w:line="240" w:lineRule="auto"/>
        <w:ind w:left="1418" w:right="0" w:hanging="541"/>
        <w:jc w:val="both"/>
        <w:rPr>
          <w:rFonts w:hint="eastAsia" w:ascii="宋体" w:hAnsi="宋体" w:eastAsia="宋体" w:cs="宋体"/>
          <w:sz w:val="24"/>
          <w:highlight w:val="none"/>
        </w:rPr>
      </w:pPr>
      <w:r>
        <w:rPr>
          <w:rFonts w:hint="eastAsia" w:ascii="宋体" w:hAnsi="宋体" w:eastAsia="宋体" w:cs="宋体"/>
          <w:sz w:val="24"/>
          <w:highlight w:val="none"/>
        </w:rPr>
        <w:t>如果需方违约，应承担相应的违约责任。</w:t>
      </w:r>
    </w:p>
    <w:p w14:paraId="4C0306A0">
      <w:pPr>
        <w:pStyle w:val="38"/>
        <w:numPr>
          <w:ilvl w:val="0"/>
          <w:numId w:val="34"/>
        </w:numPr>
        <w:shd w:val="clear" w:color="auto" w:fill="auto"/>
        <w:tabs>
          <w:tab w:val="left" w:pos="880"/>
        </w:tabs>
        <w:spacing w:before="161" w:after="0" w:line="364" w:lineRule="auto"/>
        <w:ind w:left="398" w:right="657" w:firstLine="0"/>
        <w:jc w:val="both"/>
        <w:rPr>
          <w:rFonts w:hint="eastAsia" w:ascii="宋体" w:hAnsi="宋体" w:eastAsia="宋体" w:cs="宋体"/>
          <w:sz w:val="24"/>
          <w:highlight w:val="none"/>
        </w:rPr>
      </w:pPr>
      <w:r>
        <w:rPr>
          <w:rFonts w:hint="eastAsia" w:ascii="宋体" w:hAnsi="宋体" w:eastAsia="宋体" w:cs="宋体"/>
          <w:spacing w:val="-5"/>
          <w:sz w:val="24"/>
          <w:highlight w:val="none"/>
        </w:rPr>
        <w:t>破产终止合同：如果供方破产或丧失清偿能力，需方可在任何时候以书面形式通知供方终止合同而不给供方补偿。该终止合同将不损害或影响需方已经采取或将要采取任</w:t>
      </w:r>
      <w:r>
        <w:rPr>
          <w:rFonts w:hint="eastAsia" w:ascii="宋体" w:hAnsi="宋体" w:eastAsia="宋体" w:cs="宋体"/>
          <w:sz w:val="24"/>
          <w:highlight w:val="none"/>
        </w:rPr>
        <w:t>何补救措施的权力。</w:t>
      </w:r>
    </w:p>
    <w:p w14:paraId="71909497">
      <w:pPr>
        <w:pStyle w:val="38"/>
        <w:numPr>
          <w:ilvl w:val="0"/>
          <w:numId w:val="34"/>
        </w:numPr>
        <w:shd w:val="clear" w:color="auto" w:fill="auto"/>
        <w:tabs>
          <w:tab w:val="left" w:pos="880"/>
        </w:tabs>
        <w:spacing w:before="2"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合同转让和分包：本合同不得转让或分包。</w:t>
      </w:r>
    </w:p>
    <w:p w14:paraId="0780717B">
      <w:pPr>
        <w:pStyle w:val="38"/>
        <w:numPr>
          <w:ilvl w:val="0"/>
          <w:numId w:val="34"/>
        </w:numPr>
        <w:shd w:val="clear" w:color="auto" w:fill="auto"/>
        <w:tabs>
          <w:tab w:val="left" w:pos="880"/>
        </w:tabs>
        <w:spacing w:before="160" w:after="0" w:line="240" w:lineRule="auto"/>
        <w:ind w:left="879" w:right="0" w:hanging="482"/>
        <w:jc w:val="left"/>
        <w:rPr>
          <w:rFonts w:hint="eastAsia" w:ascii="宋体" w:hAnsi="宋体" w:eastAsia="宋体" w:cs="宋体"/>
          <w:sz w:val="24"/>
          <w:highlight w:val="none"/>
        </w:rPr>
      </w:pPr>
      <w:r>
        <w:rPr>
          <w:rFonts w:hint="eastAsia" w:ascii="宋体" w:hAnsi="宋体" w:eastAsia="宋体" w:cs="宋体"/>
          <w:sz w:val="24"/>
          <w:highlight w:val="none"/>
        </w:rPr>
        <w:t>需要补充的合同条款：在政府采购合同书中约定。</w:t>
      </w:r>
    </w:p>
    <w:p w14:paraId="653DEB47">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16C0B4A2">
      <w:pPr>
        <w:pStyle w:val="38"/>
        <w:numPr>
          <w:ilvl w:val="0"/>
          <w:numId w:val="34"/>
        </w:numPr>
        <w:shd w:val="clear" w:color="auto" w:fill="auto"/>
        <w:tabs>
          <w:tab w:val="left" w:pos="880"/>
        </w:tabs>
        <w:spacing w:before="140" w:after="0" w:line="364" w:lineRule="auto"/>
        <w:ind w:left="398" w:right="653" w:firstLine="0"/>
        <w:jc w:val="left"/>
        <w:rPr>
          <w:rFonts w:hint="eastAsia" w:ascii="宋体" w:hAnsi="宋体" w:eastAsia="宋体" w:cs="宋体"/>
          <w:sz w:val="24"/>
          <w:highlight w:val="none"/>
        </w:rPr>
      </w:pPr>
      <w:r>
        <w:rPr>
          <w:rFonts w:hint="eastAsia" w:ascii="宋体" w:hAnsi="宋体" w:eastAsia="宋体" w:cs="宋体"/>
          <w:spacing w:val="-7"/>
          <w:sz w:val="24"/>
          <w:highlight w:val="none"/>
        </w:rPr>
        <w:t>适用法律：本合同及附件的订立、效力、解释、履行、争议的解决等适用本合同签</w:t>
      </w:r>
      <w:r>
        <w:rPr>
          <w:rFonts w:hint="eastAsia" w:ascii="宋体" w:hAnsi="宋体" w:eastAsia="宋体" w:cs="宋体"/>
          <w:sz w:val="24"/>
          <w:highlight w:val="none"/>
        </w:rPr>
        <w:t>订时有效的中华人民共和国法律、法规的有关规定。</w:t>
      </w:r>
    </w:p>
    <w:p w14:paraId="197DF61B">
      <w:pPr>
        <w:pStyle w:val="38"/>
        <w:numPr>
          <w:ilvl w:val="0"/>
          <w:numId w:val="34"/>
        </w:numPr>
        <w:shd w:val="clear" w:color="auto" w:fill="auto"/>
        <w:tabs>
          <w:tab w:val="left" w:pos="760"/>
        </w:tabs>
        <w:spacing w:before="1"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z w:val="24"/>
          <w:highlight w:val="none"/>
        </w:rPr>
        <w:t>主导语言与计量单位</w:t>
      </w:r>
    </w:p>
    <w:p w14:paraId="28CE2808">
      <w:pPr>
        <w:pStyle w:val="38"/>
        <w:numPr>
          <w:ilvl w:val="1"/>
          <w:numId w:val="34"/>
        </w:numPr>
        <w:shd w:val="clear" w:color="auto" w:fill="auto"/>
        <w:tabs>
          <w:tab w:val="left" w:pos="1419"/>
        </w:tabs>
        <w:spacing w:before="160" w:after="0" w:line="364" w:lineRule="auto"/>
        <w:ind w:left="398" w:right="657" w:firstLine="480"/>
        <w:jc w:val="left"/>
        <w:rPr>
          <w:rFonts w:hint="eastAsia" w:ascii="宋体" w:hAnsi="宋体" w:eastAsia="宋体" w:cs="宋体"/>
          <w:sz w:val="24"/>
          <w:highlight w:val="none"/>
        </w:rPr>
      </w:pPr>
      <w:r>
        <w:rPr>
          <w:rFonts w:hint="eastAsia" w:ascii="宋体" w:hAnsi="宋体" w:eastAsia="宋体" w:cs="宋体"/>
          <w:spacing w:val="-11"/>
          <w:sz w:val="24"/>
          <w:highlight w:val="none"/>
        </w:rPr>
        <w:t>合同应用中文书写。供需双方所有来往信函，以及合同有关的文件均应以中文</w:t>
      </w:r>
      <w:r>
        <w:rPr>
          <w:rFonts w:hint="eastAsia" w:ascii="宋体" w:hAnsi="宋体" w:eastAsia="宋体" w:cs="宋体"/>
          <w:sz w:val="24"/>
          <w:highlight w:val="none"/>
        </w:rPr>
        <w:t>书写。</w:t>
      </w:r>
    </w:p>
    <w:p w14:paraId="2D31EE88">
      <w:pPr>
        <w:pStyle w:val="38"/>
        <w:numPr>
          <w:ilvl w:val="1"/>
          <w:numId w:val="34"/>
        </w:numPr>
        <w:shd w:val="clear" w:color="auto" w:fill="auto"/>
        <w:tabs>
          <w:tab w:val="left" w:pos="1419"/>
        </w:tabs>
        <w:spacing w:before="2"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除合同另有规定外，计量单位均使用中华人民共和国法定计量单位。</w:t>
      </w:r>
    </w:p>
    <w:p w14:paraId="430E6AFC">
      <w:pPr>
        <w:pStyle w:val="38"/>
        <w:numPr>
          <w:ilvl w:val="0"/>
          <w:numId w:val="34"/>
        </w:numPr>
        <w:shd w:val="clear" w:color="auto" w:fill="auto"/>
        <w:tabs>
          <w:tab w:val="left" w:pos="880"/>
        </w:tabs>
        <w:spacing w:before="160" w:after="0" w:line="364" w:lineRule="auto"/>
        <w:ind w:left="398" w:right="657" w:firstLine="0"/>
        <w:jc w:val="both"/>
        <w:rPr>
          <w:rFonts w:hint="eastAsia" w:ascii="宋体" w:hAnsi="宋体" w:eastAsia="宋体" w:cs="宋体"/>
          <w:sz w:val="24"/>
          <w:highlight w:val="none"/>
        </w:rPr>
      </w:pPr>
      <w:r>
        <w:rPr>
          <w:rFonts w:hint="eastAsia" w:ascii="宋体" w:hAnsi="宋体" w:eastAsia="宋体" w:cs="宋体"/>
          <w:spacing w:val="-4"/>
          <w:sz w:val="24"/>
          <w:highlight w:val="none"/>
        </w:rPr>
        <w:t>政府采购法对政府采购合同变更、终止的规定：“政府采购合同的双方当事人</w:t>
      </w:r>
      <w:r>
        <w:rPr>
          <w:rFonts w:hint="eastAsia" w:ascii="宋体" w:hAnsi="宋体" w:eastAsia="宋体" w:cs="宋体"/>
          <w:spacing w:val="-3"/>
          <w:sz w:val="24"/>
          <w:highlight w:val="none"/>
        </w:rPr>
        <w:t>（</w:t>
      </w:r>
      <w:r>
        <w:rPr>
          <w:rFonts w:hint="eastAsia" w:ascii="宋体" w:hAnsi="宋体" w:eastAsia="宋体" w:cs="宋体"/>
          <w:spacing w:val="-15"/>
          <w:sz w:val="24"/>
          <w:highlight w:val="none"/>
        </w:rPr>
        <w:t>指</w:t>
      </w:r>
      <w:r>
        <w:rPr>
          <w:rFonts w:hint="eastAsia" w:ascii="宋体" w:hAnsi="宋体" w:eastAsia="宋体" w:cs="宋体"/>
          <w:sz w:val="24"/>
          <w:highlight w:val="none"/>
        </w:rPr>
        <w:t>供需双方</w:t>
      </w:r>
      <w:r>
        <w:rPr>
          <w:rFonts w:hint="eastAsia" w:ascii="宋体" w:hAnsi="宋体" w:eastAsia="宋体" w:cs="宋体"/>
          <w:spacing w:val="-17"/>
          <w:sz w:val="24"/>
          <w:highlight w:val="none"/>
        </w:rPr>
        <w:t>）</w:t>
      </w:r>
      <w:r>
        <w:rPr>
          <w:rFonts w:hint="eastAsia" w:ascii="宋体" w:hAnsi="宋体" w:eastAsia="宋体" w:cs="宋体"/>
          <w:spacing w:val="-5"/>
          <w:sz w:val="24"/>
          <w:highlight w:val="none"/>
        </w:rPr>
        <w:t>不得擅自变更、中止或者终止合同。政府采购合同继续履行将损害国家利益和社会公共利益的，双方当事人应当变更、中止或者终止合同。有过错的一方应当承担</w:t>
      </w:r>
      <w:r>
        <w:rPr>
          <w:rFonts w:hint="eastAsia" w:ascii="宋体" w:hAnsi="宋体" w:eastAsia="宋体" w:cs="宋体"/>
          <w:sz w:val="24"/>
          <w:highlight w:val="none"/>
        </w:rPr>
        <w:t>赔偿责任，双方都有过错的，各自承担相应的责任。”</w:t>
      </w:r>
    </w:p>
    <w:p w14:paraId="3935DEDF">
      <w:pPr>
        <w:pStyle w:val="10"/>
        <w:shd w:val="clear" w:color="auto" w:fill="auto"/>
        <w:ind w:left="2719"/>
        <w:rPr>
          <w:rFonts w:hint="eastAsia" w:ascii="宋体" w:hAnsi="宋体" w:eastAsia="宋体" w:cs="宋体"/>
          <w:sz w:val="20"/>
          <w:highlight w:val="none"/>
        </w:rPr>
      </w:pPr>
    </w:p>
    <w:p w14:paraId="17007076">
      <w:pPr>
        <w:shd w:val="clear" w:color="auto" w:fill="auto"/>
        <w:spacing w:after="0"/>
        <w:rPr>
          <w:rFonts w:hint="eastAsia" w:ascii="宋体" w:hAnsi="宋体" w:eastAsia="宋体" w:cs="宋体"/>
          <w:sz w:val="20"/>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66A78F08">
      <w:pPr>
        <w:pStyle w:val="8"/>
        <w:shd w:val="clear" w:color="auto" w:fill="auto"/>
        <w:spacing w:before="140"/>
        <w:ind w:left="0" w:right="255"/>
        <w:jc w:val="center"/>
        <w:rPr>
          <w:rFonts w:hint="eastAsia" w:ascii="宋体" w:hAnsi="宋体" w:eastAsia="宋体" w:cs="宋体"/>
          <w:highlight w:val="none"/>
        </w:rPr>
      </w:pPr>
      <w:r>
        <w:rPr>
          <w:rFonts w:hint="eastAsia" w:ascii="宋体" w:hAnsi="宋体" w:eastAsia="宋体" w:cs="宋体"/>
          <w:highlight w:val="none"/>
        </w:rPr>
        <w:t>封闭式框架协议</w:t>
      </w:r>
    </w:p>
    <w:p w14:paraId="0E4AAC2E">
      <w:pPr>
        <w:pStyle w:val="10"/>
        <w:shd w:val="clear" w:color="auto" w:fill="auto"/>
        <w:spacing w:before="160"/>
        <w:ind w:left="398"/>
        <w:rPr>
          <w:rFonts w:hint="eastAsia" w:ascii="宋体" w:hAnsi="宋体" w:eastAsia="宋体" w:cs="宋体"/>
          <w:highlight w:val="none"/>
        </w:rPr>
      </w:pPr>
      <w:r>
        <w:rPr>
          <w:rFonts w:hint="eastAsia" w:ascii="宋体" w:hAnsi="宋体" w:eastAsia="宋体" w:cs="宋体"/>
          <w:highlight w:val="none"/>
        </w:rPr>
        <w:t>甲方：（征集人）</w:t>
      </w:r>
    </w:p>
    <w:p w14:paraId="6680BA42">
      <w:pPr>
        <w:pStyle w:val="10"/>
        <w:shd w:val="clear" w:color="auto" w:fill="auto"/>
        <w:tabs>
          <w:tab w:val="left" w:pos="2977"/>
          <w:tab w:val="left" w:pos="3097"/>
        </w:tabs>
        <w:spacing w:before="161" w:line="364" w:lineRule="auto"/>
        <w:ind w:left="398" w:right="6845"/>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spacing w:val="-1"/>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乙方：（入围供应商名称</w:t>
      </w:r>
      <w:r>
        <w:rPr>
          <w:rFonts w:hint="eastAsia" w:ascii="宋体" w:hAnsi="宋体" w:eastAsia="宋体" w:cs="宋体"/>
          <w:spacing w:val="-17"/>
          <w:highlight w:val="none"/>
        </w:rPr>
        <w:t xml:space="preserve">） </w:t>
      </w:r>
      <w:r>
        <w:rPr>
          <w:rFonts w:hint="eastAsia" w:ascii="宋体" w:hAnsi="宋体" w:eastAsia="宋体" w:cs="宋体"/>
          <w:spacing w:val="-1"/>
          <w:highlight w:val="none"/>
        </w:rPr>
        <w:t>地</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08AED500">
      <w:pPr>
        <w:pStyle w:val="10"/>
        <w:shd w:val="clear" w:color="auto" w:fill="auto"/>
        <w:tabs>
          <w:tab w:val="left" w:pos="4897"/>
          <w:tab w:val="left" w:pos="5017"/>
        </w:tabs>
        <w:spacing w:before="2" w:line="364" w:lineRule="auto"/>
        <w:ind w:left="398" w:right="5106"/>
        <w:rPr>
          <w:rFonts w:hint="eastAsia" w:ascii="宋体" w:hAnsi="宋体" w:eastAsia="宋体" w:cs="宋体"/>
          <w:highlight w:val="none"/>
        </w:rPr>
      </w:pPr>
      <w:r>
        <w:rPr>
          <w:rFonts w:hint="eastAsia" w:ascii="宋体" w:hAnsi="宋体" w:eastAsia="宋体" w:cs="宋体"/>
          <w:spacing w:val="-1"/>
          <w:highlight w:val="none"/>
        </w:rPr>
        <w:t>入</w:t>
      </w:r>
      <w:r>
        <w:rPr>
          <w:rFonts w:hint="eastAsia" w:ascii="宋体" w:hAnsi="宋体" w:eastAsia="宋体" w:cs="宋体"/>
          <w:highlight w:val="none"/>
        </w:rPr>
        <w:t>围框架协议项目名称：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入围框架协议项目编号：</w:t>
      </w:r>
      <w:r>
        <w:rPr>
          <w:rFonts w:hint="eastAsia" w:ascii="宋体" w:hAnsi="宋体" w:eastAsia="宋体" w:cs="宋体"/>
          <w:spacing w:val="-1"/>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入围框架协议服务年限：</w:t>
      </w:r>
      <w:r>
        <w:rPr>
          <w:rFonts w:hint="eastAsia" w:ascii="宋体" w:hAnsi="宋体" w:eastAsia="宋体" w:cs="宋体"/>
          <w:spacing w:val="-1"/>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7AA15F1A">
      <w:pPr>
        <w:pStyle w:val="10"/>
        <w:shd w:val="clear" w:color="auto" w:fill="auto"/>
        <w:spacing w:before="1" w:line="364" w:lineRule="auto"/>
        <w:ind w:left="398" w:right="651" w:firstLine="480"/>
        <w:jc w:val="both"/>
        <w:rPr>
          <w:rFonts w:hint="eastAsia" w:ascii="宋体" w:hAnsi="宋体" w:eastAsia="宋体" w:cs="宋体"/>
          <w:highlight w:val="none"/>
        </w:rPr>
      </w:pPr>
      <w:r>
        <w:rPr>
          <w:rFonts w:hint="eastAsia" w:ascii="宋体" w:hAnsi="宋体" w:eastAsia="宋体" w:cs="宋体"/>
          <w:spacing w:val="-6"/>
          <w:highlight w:val="none"/>
        </w:rPr>
        <w:t>甲乙双方本着平等互利、诚实守信的原则，依据《中华人民共和国民法典》、《中华人民共和国中国政府采购法》、《中华人民共和国政府采购法实施条例》、《政府采</w:t>
      </w:r>
      <w:r>
        <w:rPr>
          <w:rFonts w:hint="eastAsia" w:ascii="宋体" w:hAnsi="宋体" w:eastAsia="宋体" w:cs="宋体"/>
          <w:spacing w:val="-5"/>
          <w:highlight w:val="none"/>
        </w:rPr>
        <w:t>购框架协议采购方式管理暂行办法》以及相关法律、法规的规定，就甲方委托乙方提供</w:t>
      </w:r>
      <w:r>
        <w:rPr>
          <w:rFonts w:hint="eastAsia" w:ascii="宋体" w:hAnsi="宋体" w:eastAsia="宋体" w:cs="宋体"/>
          <w:highlight w:val="none"/>
        </w:rPr>
        <w:t>事宜，达成如下协议以共同遵守。</w:t>
      </w:r>
    </w:p>
    <w:p w14:paraId="2B205AC3">
      <w:pPr>
        <w:pStyle w:val="8"/>
        <w:shd w:val="clear" w:color="auto" w:fill="auto"/>
        <w:spacing w:before="3"/>
        <w:rPr>
          <w:rFonts w:hint="eastAsia" w:ascii="宋体" w:hAnsi="宋体" w:eastAsia="宋体" w:cs="宋体"/>
          <w:highlight w:val="none"/>
        </w:rPr>
      </w:pPr>
      <w:r>
        <w:rPr>
          <w:rFonts w:hint="eastAsia" w:ascii="宋体" w:hAnsi="宋体" w:eastAsia="宋体" w:cs="宋体"/>
          <w:highlight w:val="none"/>
        </w:rPr>
        <w:t>1、服务事项</w:t>
      </w:r>
    </w:p>
    <w:p w14:paraId="067368DA">
      <w:pPr>
        <w:pStyle w:val="38"/>
        <w:numPr>
          <w:ilvl w:val="1"/>
          <w:numId w:val="36"/>
        </w:numPr>
        <w:shd w:val="clear" w:color="auto" w:fill="auto"/>
        <w:tabs>
          <w:tab w:val="left" w:pos="1299"/>
          <w:tab w:val="left" w:pos="8265"/>
        </w:tabs>
        <w:spacing w:before="160"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框架协议服务要求：乙方根据甲方实际项目需求，为甲方提供</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服务，并</w:t>
      </w:r>
      <w:r>
        <w:rPr>
          <w:rFonts w:hint="eastAsia" w:ascii="宋体" w:hAnsi="宋体" w:eastAsia="宋体" w:cs="宋体"/>
          <w:spacing w:val="-17"/>
          <w:sz w:val="24"/>
          <w:highlight w:val="none"/>
        </w:rPr>
        <w:t>在</w:t>
      </w:r>
      <w:r>
        <w:rPr>
          <w:rFonts w:hint="eastAsia" w:ascii="宋体" w:hAnsi="宋体" w:eastAsia="宋体" w:cs="宋体"/>
          <w:sz w:val="24"/>
          <w:highlight w:val="none"/>
        </w:rPr>
        <w:t>甲方要求时限内完成，并递交成果文件。</w:t>
      </w:r>
    </w:p>
    <w:p w14:paraId="303B9B5D">
      <w:pPr>
        <w:pStyle w:val="38"/>
        <w:numPr>
          <w:ilvl w:val="1"/>
          <w:numId w:val="36"/>
        </w:numPr>
        <w:shd w:val="clear" w:color="auto" w:fill="auto"/>
        <w:tabs>
          <w:tab w:val="left" w:pos="1299"/>
          <w:tab w:val="left" w:pos="5018"/>
        </w:tabs>
        <w:spacing w:before="1" w:after="0" w:line="364" w:lineRule="auto"/>
        <w:ind w:left="398" w:right="4625" w:firstLine="480"/>
        <w:jc w:val="left"/>
        <w:rPr>
          <w:rFonts w:hint="eastAsia" w:ascii="宋体" w:hAnsi="宋体" w:eastAsia="宋体" w:cs="宋体"/>
          <w:b/>
          <w:sz w:val="24"/>
          <w:highlight w:val="none"/>
        </w:rPr>
      </w:pPr>
      <w:r>
        <w:rPr>
          <w:rFonts w:hint="eastAsia" w:ascii="宋体" w:hAnsi="宋体" w:eastAsia="宋体" w:cs="宋体"/>
          <w:sz w:val="24"/>
          <w:highlight w:val="none"/>
        </w:rPr>
        <w:t>框架协议服务期限：合同签订后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pacing w:val="-17"/>
          <w:sz w:val="24"/>
          <w:highlight w:val="none"/>
        </w:rPr>
        <w:t>。</w:t>
      </w:r>
    </w:p>
    <w:p w14:paraId="0415201B">
      <w:pPr>
        <w:pStyle w:val="38"/>
        <w:numPr>
          <w:ilvl w:val="0"/>
          <w:numId w:val="0"/>
        </w:numPr>
        <w:shd w:val="clear" w:color="auto" w:fill="auto"/>
        <w:tabs>
          <w:tab w:val="left" w:pos="1299"/>
          <w:tab w:val="left" w:pos="5018"/>
        </w:tabs>
        <w:spacing w:before="1" w:after="0" w:line="364" w:lineRule="auto"/>
        <w:ind w:left="878" w:leftChars="0" w:right="4625" w:rightChars="0"/>
        <w:jc w:val="left"/>
        <w:rPr>
          <w:rFonts w:hint="eastAsia" w:ascii="宋体" w:hAnsi="宋体" w:eastAsia="宋体" w:cs="宋体"/>
          <w:b/>
          <w:sz w:val="24"/>
          <w:highlight w:val="none"/>
        </w:rPr>
      </w:pPr>
      <w:r>
        <w:rPr>
          <w:rFonts w:hint="eastAsia" w:ascii="宋体" w:hAnsi="宋体" w:eastAsia="宋体" w:cs="宋体"/>
          <w:b/>
          <w:sz w:val="24"/>
          <w:highlight w:val="none"/>
        </w:rPr>
        <w:t>2、采购需求、最高限制单价、成果文件要求</w:t>
      </w:r>
    </w:p>
    <w:p w14:paraId="3A7C715E">
      <w:pPr>
        <w:pStyle w:val="38"/>
        <w:numPr>
          <w:ilvl w:val="1"/>
          <w:numId w:val="37"/>
        </w:numPr>
        <w:shd w:val="clear" w:color="auto" w:fill="auto"/>
        <w:tabs>
          <w:tab w:val="left" w:pos="1299"/>
          <w:tab w:val="left" w:pos="3397"/>
        </w:tabs>
        <w:spacing w:before="2"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pacing w:val="-1"/>
          <w:sz w:val="24"/>
          <w:highlight w:val="none"/>
        </w:rPr>
        <w:t>采</w:t>
      </w:r>
      <w:r>
        <w:rPr>
          <w:rFonts w:hint="eastAsia" w:ascii="宋体" w:hAnsi="宋体" w:eastAsia="宋体" w:cs="宋体"/>
          <w:sz w:val="24"/>
          <w:highlight w:val="none"/>
        </w:rPr>
        <w:t>购需求：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14:paraId="5CA57C62">
      <w:pPr>
        <w:pStyle w:val="38"/>
        <w:numPr>
          <w:ilvl w:val="1"/>
          <w:numId w:val="37"/>
        </w:numPr>
        <w:shd w:val="clear" w:color="auto" w:fill="auto"/>
        <w:tabs>
          <w:tab w:val="left" w:pos="1299"/>
          <w:tab w:val="left" w:pos="3877"/>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pacing w:val="-1"/>
          <w:sz w:val="24"/>
          <w:highlight w:val="none"/>
        </w:rPr>
        <w:t>最</w:t>
      </w:r>
      <w:r>
        <w:rPr>
          <w:rFonts w:hint="eastAsia" w:ascii="宋体" w:hAnsi="宋体" w:eastAsia="宋体" w:cs="宋体"/>
          <w:sz w:val="24"/>
          <w:highlight w:val="none"/>
        </w:rPr>
        <w:t>高限制单价：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14:paraId="62F35C3D">
      <w:pPr>
        <w:pStyle w:val="38"/>
        <w:numPr>
          <w:ilvl w:val="1"/>
          <w:numId w:val="37"/>
        </w:numPr>
        <w:shd w:val="clear" w:color="auto" w:fill="auto"/>
        <w:tabs>
          <w:tab w:val="left" w:pos="1299"/>
          <w:tab w:val="left" w:pos="6338"/>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成果文件应符合：相关法律法规及征集人要求</w:t>
      </w:r>
      <w:r>
        <w:rPr>
          <w:rFonts w:hint="eastAsia" w:ascii="宋体" w:hAnsi="宋体" w:eastAsia="宋体" w:cs="宋体"/>
          <w:sz w:val="24"/>
          <w:highlight w:val="none"/>
        </w:rPr>
        <w:tab/>
      </w:r>
      <w:r>
        <w:rPr>
          <w:rFonts w:hint="eastAsia" w:ascii="宋体" w:hAnsi="宋体" w:eastAsia="宋体" w:cs="宋体"/>
          <w:sz w:val="24"/>
          <w:highlight w:val="none"/>
        </w:rPr>
        <w:t>。</w:t>
      </w:r>
    </w:p>
    <w:p w14:paraId="7EC62DE9">
      <w:pPr>
        <w:pStyle w:val="10"/>
        <w:shd w:val="clear" w:color="auto" w:fill="auto"/>
        <w:spacing w:before="160" w:line="364" w:lineRule="auto"/>
        <w:ind w:left="398" w:right="656"/>
        <w:rPr>
          <w:rFonts w:hint="eastAsia" w:ascii="宋体" w:hAnsi="宋体" w:eastAsia="宋体" w:cs="宋体"/>
          <w:highlight w:val="none"/>
        </w:rPr>
      </w:pPr>
      <w:r>
        <w:rPr>
          <w:rFonts w:hint="eastAsia" w:ascii="宋体" w:hAnsi="宋体" w:eastAsia="宋体" w:cs="宋体"/>
          <w:highlight w:val="none"/>
        </w:rPr>
        <w:t>征集人要求供应商提供能证明其按照合同约定数量或者工作量清单履约的相关记录或者凭证，作为验收资料一并存档的，乙方应遵照甲方要求执行。</w:t>
      </w:r>
    </w:p>
    <w:p w14:paraId="3E538698">
      <w:pPr>
        <w:pStyle w:val="8"/>
        <w:shd w:val="clear" w:color="auto" w:fill="auto"/>
        <w:tabs>
          <w:tab w:val="left" w:pos="6234"/>
        </w:tabs>
        <w:rPr>
          <w:rFonts w:hint="eastAsia" w:ascii="宋体" w:hAnsi="宋体" w:eastAsia="宋体" w:cs="宋体"/>
          <w:b w:val="0"/>
          <w:highlight w:val="none"/>
        </w:rPr>
      </w:pPr>
      <w:r>
        <w:rPr>
          <w:rFonts w:hint="eastAsia" w:ascii="宋体" w:hAnsi="宋体" w:eastAsia="宋体" w:cs="宋体"/>
          <w:highlight w:val="none"/>
        </w:rPr>
        <w:t>3、第一阶段服务内容、服务标准、协议价格</w:t>
      </w:r>
      <w:r>
        <w:rPr>
          <w:rFonts w:hint="eastAsia" w:ascii="宋体" w:hAnsi="宋体" w:eastAsia="宋体" w:cs="宋体"/>
          <w:b w:val="0"/>
          <w:highlight w:val="none"/>
        </w:rPr>
        <w:t>：</w:t>
      </w:r>
      <w:r>
        <w:rPr>
          <w:rFonts w:hint="eastAsia" w:ascii="宋体" w:hAnsi="宋体" w:eastAsia="宋体" w:cs="宋体"/>
          <w:b w:val="0"/>
          <w:highlight w:val="none"/>
          <w:u w:val="single"/>
        </w:rPr>
        <w:t xml:space="preserve"> </w:t>
      </w:r>
      <w:r>
        <w:rPr>
          <w:rFonts w:hint="eastAsia" w:ascii="宋体" w:hAnsi="宋体" w:eastAsia="宋体" w:cs="宋体"/>
          <w:b w:val="0"/>
          <w:highlight w:val="none"/>
          <w:u w:val="single"/>
        </w:rPr>
        <w:tab/>
      </w:r>
      <w:r>
        <w:rPr>
          <w:rFonts w:hint="eastAsia" w:ascii="宋体" w:hAnsi="宋体" w:eastAsia="宋体" w:cs="宋体"/>
          <w:b w:val="0"/>
          <w:highlight w:val="none"/>
        </w:rPr>
        <w:t>。</w:t>
      </w:r>
    </w:p>
    <w:p w14:paraId="1DDE9865">
      <w:pPr>
        <w:shd w:val="clear" w:color="auto" w:fill="auto"/>
        <w:spacing w:before="161"/>
        <w:ind w:left="398" w:right="0" w:firstLine="0"/>
        <w:jc w:val="left"/>
        <w:rPr>
          <w:rFonts w:hint="eastAsia" w:ascii="宋体" w:hAnsi="宋体" w:eastAsia="宋体" w:cs="宋体"/>
          <w:sz w:val="24"/>
          <w:highlight w:val="none"/>
        </w:rPr>
      </w:pPr>
      <w:r>
        <w:rPr>
          <w:rFonts w:hint="eastAsia" w:ascii="宋体" w:hAnsi="宋体" w:eastAsia="宋体" w:cs="宋体"/>
          <w:b/>
          <w:sz w:val="24"/>
          <w:highlight w:val="none"/>
        </w:rPr>
        <w:t>4、确定第二阶段成交供应商的方式：</w:t>
      </w:r>
      <w:r>
        <w:rPr>
          <w:rFonts w:hint="eastAsia" w:ascii="宋体" w:hAnsi="宋体" w:eastAsia="宋体" w:cs="宋体"/>
          <w:sz w:val="24"/>
          <w:highlight w:val="none"/>
        </w:rPr>
        <w:t>直接选定/二次竞价/顺序轮候。</w:t>
      </w:r>
    </w:p>
    <w:p w14:paraId="3C8BE6E9">
      <w:pPr>
        <w:pStyle w:val="8"/>
        <w:shd w:val="clear" w:color="auto" w:fill="auto"/>
        <w:tabs>
          <w:tab w:val="left" w:pos="9067"/>
        </w:tabs>
        <w:spacing w:before="160"/>
        <w:rPr>
          <w:rFonts w:hint="eastAsia" w:ascii="宋体" w:hAnsi="宋体" w:eastAsia="宋体" w:cs="宋体"/>
          <w:b w:val="0"/>
          <w:highlight w:val="none"/>
        </w:rPr>
      </w:pPr>
      <w:r>
        <w:rPr>
          <w:rFonts w:hint="eastAsia" w:ascii="宋体" w:hAnsi="宋体" w:eastAsia="宋体" w:cs="宋体"/>
          <w:highlight w:val="none"/>
        </w:rPr>
        <w:t>5、适用框架协议的征集人或者服务对象范围，以及履行合同的地域范围：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b w:val="0"/>
          <w:highlight w:val="none"/>
        </w:rPr>
        <w:t>。</w:t>
      </w:r>
    </w:p>
    <w:p w14:paraId="5609A5FA">
      <w:pPr>
        <w:shd w:val="clear" w:color="auto" w:fill="auto"/>
        <w:spacing w:before="161"/>
        <w:ind w:left="398" w:right="0" w:firstLine="0"/>
        <w:jc w:val="left"/>
        <w:rPr>
          <w:rFonts w:hint="eastAsia" w:ascii="宋体" w:hAnsi="宋体" w:eastAsia="宋体" w:cs="宋体"/>
          <w:b/>
          <w:sz w:val="24"/>
          <w:highlight w:val="none"/>
        </w:rPr>
      </w:pPr>
      <w:r>
        <w:rPr>
          <w:rFonts w:hint="eastAsia" w:ascii="宋体" w:hAnsi="宋体" w:eastAsia="宋体" w:cs="宋体"/>
          <w:b/>
          <w:sz w:val="24"/>
          <w:highlight w:val="none"/>
        </w:rPr>
        <w:t>6、资金支付方式、时间和条件</w:t>
      </w:r>
    </w:p>
    <w:p w14:paraId="5F228FF3">
      <w:pPr>
        <w:pStyle w:val="38"/>
        <w:numPr>
          <w:ilvl w:val="1"/>
          <w:numId w:val="38"/>
        </w:numPr>
        <w:shd w:val="clear" w:color="auto" w:fill="auto"/>
        <w:tabs>
          <w:tab w:val="left" w:pos="1299"/>
          <w:tab w:val="left" w:pos="5258"/>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资金支付方式：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4D2D44E7">
      <w:pPr>
        <w:pStyle w:val="38"/>
        <w:numPr>
          <w:ilvl w:val="1"/>
          <w:numId w:val="38"/>
        </w:numPr>
        <w:shd w:val="clear" w:color="auto" w:fill="auto"/>
        <w:tabs>
          <w:tab w:val="left" w:pos="1299"/>
          <w:tab w:val="left" w:pos="5258"/>
        </w:tabs>
        <w:spacing w:before="161" w:after="0" w:line="364" w:lineRule="auto"/>
        <w:ind w:left="398" w:right="4625" w:firstLine="480"/>
        <w:jc w:val="left"/>
        <w:rPr>
          <w:rFonts w:hint="eastAsia" w:ascii="宋体" w:hAnsi="宋体" w:eastAsia="宋体" w:cs="宋体"/>
          <w:b/>
          <w:sz w:val="24"/>
          <w:highlight w:val="none"/>
        </w:rPr>
      </w:pPr>
      <w:r>
        <w:rPr>
          <w:rFonts w:hint="eastAsia" w:ascii="宋体" w:hAnsi="宋体" w:eastAsia="宋体" w:cs="宋体"/>
          <w:sz w:val="24"/>
          <w:highlight w:val="none"/>
        </w:rPr>
        <w:t>支付时间和方式：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17"/>
          <w:sz w:val="24"/>
          <w:highlight w:val="none"/>
        </w:rPr>
        <w:t xml:space="preserve">； </w:t>
      </w:r>
      <w:r>
        <w:rPr>
          <w:rFonts w:hint="eastAsia" w:ascii="宋体" w:hAnsi="宋体" w:eastAsia="宋体" w:cs="宋体"/>
          <w:b/>
          <w:sz w:val="24"/>
          <w:highlight w:val="none"/>
        </w:rPr>
        <w:t>7、入围供应商清退和补充规则</w:t>
      </w:r>
    </w:p>
    <w:p w14:paraId="501BAB0B">
      <w:pPr>
        <w:pStyle w:val="38"/>
        <w:numPr>
          <w:ilvl w:val="1"/>
          <w:numId w:val="39"/>
        </w:numPr>
        <w:shd w:val="clear" w:color="auto" w:fill="auto"/>
        <w:tabs>
          <w:tab w:val="left" w:pos="1299"/>
        </w:tabs>
        <w:spacing w:before="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入围供应商清退原则：</w:t>
      </w:r>
    </w:p>
    <w:p w14:paraId="1C75F90D">
      <w:pPr>
        <w:shd w:val="clear" w:color="auto" w:fill="auto"/>
        <w:spacing w:after="0" w:line="240"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0C9D2BB9">
      <w:pPr>
        <w:pStyle w:val="10"/>
        <w:shd w:val="clear" w:color="auto" w:fill="auto"/>
        <w:spacing w:before="140" w:line="364" w:lineRule="auto"/>
        <w:ind w:left="398" w:right="594" w:firstLine="480"/>
        <w:rPr>
          <w:rFonts w:hint="eastAsia" w:ascii="宋体" w:hAnsi="宋体" w:eastAsia="宋体" w:cs="宋体"/>
          <w:highlight w:val="none"/>
        </w:rPr>
      </w:pPr>
      <w:r>
        <w:rPr>
          <w:rFonts w:hint="eastAsia" w:ascii="宋体" w:hAnsi="宋体" w:eastAsia="宋体" w:cs="宋体"/>
          <w:highlight w:val="none"/>
        </w:rPr>
        <w:t>入围供应商有下列情形之一，尚未签订框架协议的，取消其入围资格；已经签订框架协议的，解除与其签订的框架协议：</w:t>
      </w:r>
    </w:p>
    <w:p w14:paraId="1FF80532">
      <w:pPr>
        <w:pStyle w:val="38"/>
        <w:numPr>
          <w:ilvl w:val="0"/>
          <w:numId w:val="40"/>
        </w:numPr>
        <w:shd w:val="clear" w:color="auto" w:fill="auto"/>
        <w:tabs>
          <w:tab w:val="left" w:pos="1480"/>
        </w:tabs>
        <w:spacing w:before="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恶意串通谋取入围或者合同成交的；</w:t>
      </w:r>
    </w:p>
    <w:p w14:paraId="683118F6">
      <w:pPr>
        <w:pStyle w:val="38"/>
        <w:numPr>
          <w:ilvl w:val="0"/>
          <w:numId w:val="40"/>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提供虚假材料谋取入围或者合同成交的；</w:t>
      </w:r>
    </w:p>
    <w:p w14:paraId="3F3A44C5">
      <w:pPr>
        <w:pStyle w:val="38"/>
        <w:numPr>
          <w:ilvl w:val="0"/>
          <w:numId w:val="40"/>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无正当理由拒不接受合同授予的；</w:t>
      </w:r>
    </w:p>
    <w:p w14:paraId="05126255">
      <w:pPr>
        <w:pStyle w:val="38"/>
        <w:numPr>
          <w:ilvl w:val="0"/>
          <w:numId w:val="40"/>
        </w:numPr>
        <w:shd w:val="clear" w:color="auto" w:fill="auto"/>
        <w:tabs>
          <w:tab w:val="left" w:pos="1488"/>
        </w:tabs>
        <w:spacing w:before="160" w:after="0" w:line="364" w:lineRule="auto"/>
        <w:ind w:left="398" w:right="656" w:firstLine="482"/>
        <w:jc w:val="left"/>
        <w:rPr>
          <w:rFonts w:hint="eastAsia" w:ascii="宋体" w:hAnsi="宋体" w:eastAsia="宋体" w:cs="宋体"/>
          <w:sz w:val="24"/>
          <w:highlight w:val="none"/>
        </w:rPr>
      </w:pPr>
      <w:r>
        <w:rPr>
          <w:rFonts w:hint="eastAsia" w:ascii="宋体" w:hAnsi="宋体" w:eastAsia="宋体" w:cs="宋体"/>
          <w:sz w:val="24"/>
          <w:highlight w:val="none"/>
        </w:rPr>
        <w:t>不履行合同义务或者履行合同义务不符合约定，经征集人请求履行后仍不履行或者仍未按约定履行的；</w:t>
      </w:r>
    </w:p>
    <w:p w14:paraId="33E2578B">
      <w:pPr>
        <w:pStyle w:val="38"/>
        <w:numPr>
          <w:ilvl w:val="0"/>
          <w:numId w:val="40"/>
        </w:numPr>
        <w:shd w:val="clear" w:color="auto" w:fill="auto"/>
        <w:tabs>
          <w:tab w:val="left" w:pos="1480"/>
        </w:tabs>
        <w:spacing w:before="2"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框架协议有效期内，因违法行为被禁止或限制参加政府采购活动的；</w:t>
      </w:r>
    </w:p>
    <w:p w14:paraId="03FE2E74">
      <w:pPr>
        <w:pStyle w:val="38"/>
        <w:numPr>
          <w:ilvl w:val="0"/>
          <w:numId w:val="40"/>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框架协议约定的其他情形。</w:t>
      </w:r>
    </w:p>
    <w:p w14:paraId="5B783245">
      <w:pPr>
        <w:pStyle w:val="38"/>
        <w:numPr>
          <w:ilvl w:val="0"/>
          <w:numId w:val="40"/>
        </w:numPr>
        <w:shd w:val="clear" w:color="auto" w:fill="auto"/>
        <w:tabs>
          <w:tab w:val="left" w:pos="1480"/>
        </w:tabs>
        <w:spacing w:before="161"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供应商的服务两次（含）以上综合评价差的。</w:t>
      </w:r>
    </w:p>
    <w:p w14:paraId="5A960B83">
      <w:pPr>
        <w:pStyle w:val="38"/>
        <w:numPr>
          <w:ilvl w:val="0"/>
          <w:numId w:val="40"/>
        </w:numPr>
        <w:shd w:val="clear" w:color="auto" w:fill="auto"/>
        <w:tabs>
          <w:tab w:val="left" w:pos="1480"/>
        </w:tabs>
        <w:spacing w:before="160" w:after="0" w:line="240" w:lineRule="auto"/>
        <w:ind w:left="1479" w:right="0" w:hanging="602"/>
        <w:jc w:val="left"/>
        <w:rPr>
          <w:rFonts w:hint="eastAsia" w:ascii="宋体" w:hAnsi="宋体" w:eastAsia="宋体" w:cs="宋体"/>
          <w:sz w:val="24"/>
          <w:highlight w:val="none"/>
        </w:rPr>
      </w:pPr>
      <w:r>
        <w:rPr>
          <w:rFonts w:hint="eastAsia" w:ascii="宋体" w:hAnsi="宋体" w:eastAsia="宋体" w:cs="宋体"/>
          <w:sz w:val="24"/>
          <w:highlight w:val="none"/>
        </w:rPr>
        <w:t>法律法规不允许出现的其他情形。</w:t>
      </w:r>
    </w:p>
    <w:p w14:paraId="67499E46">
      <w:pPr>
        <w:pStyle w:val="10"/>
        <w:shd w:val="clear" w:color="auto" w:fill="auto"/>
        <w:spacing w:before="161" w:line="364" w:lineRule="auto"/>
        <w:ind w:left="398" w:right="656" w:firstLine="480"/>
        <w:rPr>
          <w:rFonts w:hint="eastAsia" w:ascii="宋体" w:hAnsi="宋体" w:eastAsia="宋体" w:cs="宋体"/>
          <w:highlight w:val="none"/>
        </w:rPr>
      </w:pPr>
      <w:r>
        <w:rPr>
          <w:rFonts w:hint="eastAsia" w:ascii="宋体" w:hAnsi="宋体" w:eastAsia="宋体" w:cs="宋体"/>
          <w:highlight w:val="none"/>
        </w:rPr>
        <w:t>被取消入围资格或者被解除框架协议的供应商不得参加同一封闭式框架协议补充征集，或者重新申请加入同一开放式框架协议。</w:t>
      </w:r>
    </w:p>
    <w:p w14:paraId="2A47241C">
      <w:pPr>
        <w:pStyle w:val="38"/>
        <w:numPr>
          <w:ilvl w:val="1"/>
          <w:numId w:val="39"/>
        </w:numPr>
        <w:shd w:val="clear" w:color="auto" w:fill="auto"/>
        <w:tabs>
          <w:tab w:val="left" w:pos="1299"/>
        </w:tabs>
        <w:spacing w:before="0" w:after="0" w:line="229" w:lineRule="exact"/>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入围供应商补充原则：</w:t>
      </w:r>
    </w:p>
    <w:p w14:paraId="5C887104">
      <w:pPr>
        <w:pStyle w:val="10"/>
        <w:shd w:val="clear" w:color="auto" w:fill="auto"/>
        <w:spacing w:before="158"/>
        <w:ind w:left="878"/>
        <w:rPr>
          <w:rFonts w:hint="eastAsia" w:ascii="宋体" w:hAnsi="宋体" w:eastAsia="宋体" w:cs="宋体"/>
          <w:highlight w:val="none"/>
        </w:rPr>
      </w:pPr>
      <w:r>
        <w:rPr>
          <w:rFonts w:hint="eastAsia" w:ascii="宋体" w:hAnsi="宋体" w:eastAsia="宋体" w:cs="宋体"/>
          <w:highlight w:val="none"/>
        </w:rPr>
        <w:t>（1）剩余入围供应商不足入围供应商总数 70%且影响框架协议执行的。</w:t>
      </w:r>
    </w:p>
    <w:p w14:paraId="6A20A4F6">
      <w:pPr>
        <w:pStyle w:val="10"/>
        <w:shd w:val="clear" w:color="auto" w:fill="auto"/>
        <w:spacing w:before="9"/>
        <w:rPr>
          <w:rFonts w:hint="eastAsia" w:ascii="宋体" w:hAnsi="宋体" w:eastAsia="宋体" w:cs="宋体"/>
          <w:sz w:val="18"/>
          <w:highlight w:val="none"/>
        </w:rPr>
      </w:pPr>
    </w:p>
    <w:p w14:paraId="76721804">
      <w:pPr>
        <w:pStyle w:val="10"/>
        <w:shd w:val="clear" w:color="auto" w:fill="auto"/>
        <w:spacing w:line="364" w:lineRule="auto"/>
        <w:ind w:left="398" w:right="657"/>
        <w:jc w:val="both"/>
        <w:rPr>
          <w:rFonts w:hint="eastAsia" w:ascii="宋体" w:hAnsi="宋体" w:eastAsia="宋体" w:cs="宋体"/>
          <w:highlight w:val="none"/>
        </w:rPr>
      </w:pPr>
      <w:r>
        <w:rPr>
          <w:rFonts w:hint="eastAsia" w:ascii="宋体" w:hAnsi="宋体" w:eastAsia="宋体" w:cs="宋体"/>
          <w:highlight w:val="none"/>
        </w:rPr>
        <w:t>（2）征集人补充征集供应商的，补充征集规则应当在框架协议中约定，补充征集的条</w:t>
      </w:r>
      <w:r>
        <w:rPr>
          <w:rFonts w:hint="eastAsia" w:ascii="宋体" w:hAnsi="宋体" w:eastAsia="宋体" w:cs="宋体"/>
          <w:spacing w:val="-8"/>
          <w:highlight w:val="none"/>
        </w:rPr>
        <w:t>件、程序、评审方法和淘汰比例应当与初次征集相同。补充征集应当遵守原框架协议的</w:t>
      </w:r>
      <w:r>
        <w:rPr>
          <w:rFonts w:hint="eastAsia" w:ascii="宋体" w:hAnsi="宋体" w:eastAsia="宋体" w:cs="宋体"/>
          <w:highlight w:val="none"/>
        </w:rPr>
        <w:t>有效期。补充征集期间，原框架协议继续履行。</w:t>
      </w:r>
    </w:p>
    <w:p w14:paraId="0924367E">
      <w:pPr>
        <w:pStyle w:val="8"/>
        <w:shd w:val="clear" w:color="auto" w:fill="auto"/>
        <w:spacing w:before="2"/>
        <w:rPr>
          <w:rFonts w:hint="eastAsia" w:ascii="宋体" w:hAnsi="宋体" w:eastAsia="宋体" w:cs="宋体"/>
          <w:highlight w:val="none"/>
        </w:rPr>
      </w:pPr>
      <w:r>
        <w:rPr>
          <w:rFonts w:hint="eastAsia" w:ascii="宋体" w:hAnsi="宋体" w:eastAsia="宋体" w:cs="宋体"/>
          <w:highlight w:val="none"/>
        </w:rPr>
        <w:t>8、权利和义务</w:t>
      </w:r>
    </w:p>
    <w:p w14:paraId="7C6C0AD9">
      <w:pPr>
        <w:shd w:val="clear" w:color="auto" w:fill="auto"/>
        <w:spacing w:before="160"/>
        <w:ind w:left="398" w:right="0" w:firstLine="0"/>
        <w:jc w:val="left"/>
        <w:rPr>
          <w:rFonts w:hint="eastAsia" w:ascii="宋体" w:hAnsi="宋体" w:eastAsia="宋体" w:cs="宋体"/>
          <w:b/>
          <w:sz w:val="24"/>
          <w:highlight w:val="none"/>
        </w:rPr>
      </w:pPr>
      <w:r>
        <w:rPr>
          <w:rFonts w:hint="eastAsia" w:ascii="宋体" w:hAnsi="宋体" w:eastAsia="宋体" w:cs="宋体"/>
          <w:b/>
          <w:sz w:val="24"/>
          <w:highlight w:val="none"/>
        </w:rPr>
        <w:t>9、词语定义</w:t>
      </w:r>
    </w:p>
    <w:p w14:paraId="3DD1CF85">
      <w:pPr>
        <w:shd w:val="clear" w:color="auto" w:fill="auto"/>
        <w:spacing w:before="161" w:line="364" w:lineRule="auto"/>
        <w:ind w:left="398" w:right="3005" w:firstLine="480"/>
        <w:jc w:val="left"/>
        <w:rPr>
          <w:rFonts w:hint="eastAsia" w:ascii="宋体" w:hAnsi="宋体" w:eastAsia="宋体" w:cs="宋体"/>
          <w:b/>
          <w:sz w:val="24"/>
          <w:highlight w:val="none"/>
        </w:rPr>
      </w:pPr>
      <w:r>
        <w:rPr>
          <w:rFonts w:hint="eastAsia" w:ascii="宋体" w:hAnsi="宋体" w:eastAsia="宋体" w:cs="宋体"/>
          <w:sz w:val="24"/>
          <w:highlight w:val="none"/>
        </w:rPr>
        <w:t>协议书中相关词语的含义与通用条件中的定义与解释相同。</w:t>
      </w:r>
      <w:r>
        <w:rPr>
          <w:rFonts w:hint="eastAsia" w:ascii="宋体" w:hAnsi="宋体" w:eastAsia="宋体" w:cs="宋体"/>
          <w:b/>
          <w:sz w:val="24"/>
          <w:highlight w:val="none"/>
        </w:rPr>
        <w:t>10、合同订立</w:t>
      </w:r>
    </w:p>
    <w:p w14:paraId="1A77E19D">
      <w:pPr>
        <w:pStyle w:val="38"/>
        <w:numPr>
          <w:ilvl w:val="1"/>
          <w:numId w:val="41"/>
        </w:numPr>
        <w:shd w:val="clear" w:color="auto" w:fill="auto"/>
        <w:tabs>
          <w:tab w:val="left" w:pos="1419"/>
          <w:tab w:val="left" w:pos="2978"/>
          <w:tab w:val="left" w:pos="3578"/>
          <w:tab w:val="left" w:pos="4178"/>
        </w:tabs>
        <w:spacing w:before="1" w:after="0" w:line="240" w:lineRule="auto"/>
        <w:ind w:left="1418" w:right="0" w:hanging="541"/>
        <w:jc w:val="left"/>
        <w:rPr>
          <w:rFonts w:hint="eastAsia" w:ascii="宋体" w:hAnsi="宋体" w:eastAsia="宋体" w:cs="宋体"/>
          <w:sz w:val="24"/>
          <w:highlight w:val="none"/>
        </w:rPr>
      </w:pPr>
      <w:r>
        <w:rPr>
          <w:rFonts w:hint="eastAsia" w:ascii="宋体" w:hAnsi="宋体" w:eastAsia="宋体" w:cs="宋体"/>
          <w:sz w:val="24"/>
          <w:highlight w:val="none"/>
        </w:rPr>
        <w:t>订立时间：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w:t>
      </w:r>
    </w:p>
    <w:p w14:paraId="40F0E2A2">
      <w:pPr>
        <w:pStyle w:val="38"/>
        <w:numPr>
          <w:ilvl w:val="1"/>
          <w:numId w:val="41"/>
        </w:numPr>
        <w:shd w:val="clear" w:color="auto" w:fill="auto"/>
        <w:tabs>
          <w:tab w:val="left" w:pos="1419"/>
          <w:tab w:val="left" w:pos="3517"/>
        </w:tabs>
        <w:spacing w:before="160" w:after="0" w:line="364" w:lineRule="auto"/>
        <w:ind w:left="398" w:right="6606" w:firstLine="480"/>
        <w:jc w:val="left"/>
        <w:rPr>
          <w:rFonts w:hint="eastAsia" w:ascii="宋体" w:hAnsi="宋体" w:eastAsia="宋体" w:cs="宋体"/>
          <w:b/>
          <w:sz w:val="24"/>
          <w:highlight w:val="none"/>
        </w:rPr>
      </w:pPr>
      <w:r>
        <w:rPr>
          <w:rFonts w:hint="eastAsia" w:ascii="宋体" w:hAnsi="宋体" w:eastAsia="宋体" w:cs="宋体"/>
          <w:spacing w:val="-1"/>
          <w:sz w:val="24"/>
          <w:highlight w:val="none"/>
        </w:rPr>
        <w:t>订</w:t>
      </w:r>
      <w:r>
        <w:rPr>
          <w:rFonts w:hint="eastAsia" w:ascii="宋体" w:hAnsi="宋体" w:eastAsia="宋体" w:cs="宋体"/>
          <w:sz w:val="24"/>
          <w:highlight w:val="none"/>
        </w:rPr>
        <w:t>立地点：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w:t>
      </w:r>
      <w:r>
        <w:rPr>
          <w:rFonts w:hint="eastAsia" w:ascii="宋体" w:hAnsi="宋体" w:eastAsia="宋体" w:cs="宋体"/>
          <w:b/>
          <w:sz w:val="24"/>
          <w:highlight w:val="none"/>
        </w:rPr>
        <w:t>11、合同生效</w:t>
      </w:r>
    </w:p>
    <w:p w14:paraId="6E9F0E8A">
      <w:pPr>
        <w:shd w:val="clear" w:color="auto" w:fill="auto"/>
        <w:tabs>
          <w:tab w:val="left" w:pos="1958"/>
          <w:tab w:val="left" w:pos="3997"/>
        </w:tabs>
        <w:spacing w:before="2" w:line="364" w:lineRule="auto"/>
        <w:ind w:left="398" w:right="5405" w:firstLine="120"/>
        <w:jc w:val="left"/>
        <w:rPr>
          <w:rFonts w:hint="eastAsia" w:ascii="宋体" w:hAnsi="宋体" w:eastAsia="宋体" w:cs="宋体"/>
          <w:b/>
          <w:sz w:val="24"/>
          <w:highlight w:val="none"/>
        </w:rPr>
      </w:pPr>
      <w:r>
        <w:rPr>
          <w:rFonts w:hint="eastAsia" w:ascii="宋体" w:hAnsi="宋体" w:eastAsia="宋体" w:cs="宋体"/>
          <w:sz w:val="24"/>
          <w:highlight w:val="none"/>
        </w:rPr>
        <w:t>本合同自</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签字盖章之日起</w:t>
      </w:r>
      <w:r>
        <w:rPr>
          <w:rFonts w:hint="eastAsia" w:ascii="宋体" w:hAnsi="宋体" w:eastAsia="宋体" w:cs="宋体"/>
          <w:sz w:val="24"/>
          <w:highlight w:val="none"/>
          <w:u w:val="single"/>
        </w:rPr>
        <w:tab/>
      </w:r>
      <w:r>
        <w:rPr>
          <w:rFonts w:hint="eastAsia" w:ascii="宋体" w:hAnsi="宋体" w:eastAsia="宋体" w:cs="宋体"/>
          <w:sz w:val="24"/>
          <w:highlight w:val="none"/>
        </w:rPr>
        <w:t>生效</w:t>
      </w:r>
      <w:r>
        <w:rPr>
          <w:rFonts w:hint="eastAsia" w:ascii="宋体" w:hAnsi="宋体" w:eastAsia="宋体" w:cs="宋体"/>
          <w:spacing w:val="-16"/>
          <w:sz w:val="24"/>
          <w:highlight w:val="none"/>
        </w:rPr>
        <w:t>。</w:t>
      </w:r>
      <w:r>
        <w:rPr>
          <w:rFonts w:hint="eastAsia" w:ascii="宋体" w:hAnsi="宋体" w:eastAsia="宋体" w:cs="宋体"/>
          <w:b/>
          <w:sz w:val="24"/>
          <w:highlight w:val="none"/>
        </w:rPr>
        <w:t>12、合同份数</w:t>
      </w:r>
    </w:p>
    <w:p w14:paraId="0965AEAD">
      <w:pPr>
        <w:pStyle w:val="10"/>
        <w:shd w:val="clear" w:color="auto" w:fill="auto"/>
        <w:tabs>
          <w:tab w:val="left" w:pos="2558"/>
          <w:tab w:val="left" w:pos="5558"/>
          <w:tab w:val="left" w:pos="6758"/>
          <w:tab w:val="left" w:pos="8318"/>
        </w:tabs>
        <w:spacing w:before="1" w:line="364" w:lineRule="auto"/>
        <w:ind w:left="398" w:right="1325" w:firstLine="480"/>
        <w:rPr>
          <w:rFonts w:hint="eastAsia" w:ascii="宋体" w:hAnsi="宋体" w:eastAsia="宋体" w:cs="宋体"/>
          <w:highlight w:val="none"/>
        </w:rPr>
      </w:pP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份，具有同等法律效力，其中甲方执</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份，乙方执</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份</w:t>
      </w:r>
      <w:r>
        <w:rPr>
          <w:rFonts w:hint="eastAsia" w:ascii="宋体" w:hAnsi="宋体" w:eastAsia="宋体" w:cs="宋体"/>
          <w:spacing w:val="-17"/>
          <w:highlight w:val="none"/>
        </w:rPr>
        <w:t>。</w:t>
      </w:r>
      <w:r>
        <w:rPr>
          <w:rFonts w:hint="eastAsia" w:ascii="宋体" w:hAnsi="宋体" w:eastAsia="宋体" w:cs="宋体"/>
          <w:highlight w:val="none"/>
        </w:rPr>
        <w:t>甲方：（盖章）</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乙方：（盖章）</w:t>
      </w:r>
    </w:p>
    <w:p w14:paraId="63C47520">
      <w:pPr>
        <w:pStyle w:val="10"/>
        <w:shd w:val="clear" w:color="auto" w:fill="auto"/>
        <w:tabs>
          <w:tab w:val="left" w:pos="5601"/>
        </w:tabs>
        <w:spacing w:before="1"/>
        <w:ind w:left="398"/>
        <w:rPr>
          <w:rFonts w:hint="eastAsia" w:ascii="宋体" w:hAnsi="宋体" w:eastAsia="宋体" w:cs="宋体"/>
          <w:highlight w:val="none"/>
        </w:rPr>
      </w:pPr>
      <w:r>
        <w:rPr>
          <w:rFonts w:hint="eastAsia" w:ascii="宋体" w:hAnsi="宋体" w:eastAsia="宋体" w:cs="宋体"/>
          <w:highlight w:val="none"/>
        </w:rPr>
        <w:t>法定代表人或其授权的代理人：（签字）</w:t>
      </w:r>
      <w:r>
        <w:rPr>
          <w:rFonts w:hint="eastAsia" w:ascii="宋体" w:hAnsi="宋体" w:eastAsia="宋体" w:cs="宋体"/>
          <w:highlight w:val="none"/>
        </w:rPr>
        <w:tab/>
      </w:r>
      <w:r>
        <w:rPr>
          <w:rFonts w:hint="eastAsia" w:ascii="宋体" w:hAnsi="宋体" w:eastAsia="宋体" w:cs="宋体"/>
          <w:highlight w:val="none"/>
        </w:rPr>
        <w:t>法定代表人或其授权的代理人：（签</w:t>
      </w:r>
    </w:p>
    <w:p w14:paraId="105F5466">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5263F3D">
      <w:pPr>
        <w:pStyle w:val="10"/>
        <w:shd w:val="clear" w:color="auto" w:fill="auto"/>
        <w:spacing w:before="140"/>
        <w:ind w:left="398"/>
        <w:rPr>
          <w:rFonts w:hint="eastAsia" w:ascii="宋体" w:hAnsi="宋体" w:eastAsia="宋体" w:cs="宋体"/>
          <w:highlight w:val="none"/>
        </w:rPr>
      </w:pPr>
      <w:r>
        <w:rPr>
          <w:rFonts w:hint="eastAsia" w:ascii="宋体" w:hAnsi="宋体" w:eastAsia="宋体" w:cs="宋体"/>
          <w:highlight w:val="none"/>
        </w:rPr>
        <w:t>字）</w:t>
      </w:r>
    </w:p>
    <w:p w14:paraId="5A0ED898">
      <w:pPr>
        <w:pStyle w:val="10"/>
        <w:shd w:val="clear" w:color="auto" w:fill="auto"/>
        <w:tabs>
          <w:tab w:val="left" w:pos="5438"/>
        </w:tabs>
        <w:spacing w:before="160"/>
        <w:ind w:left="398"/>
        <w:rPr>
          <w:rFonts w:hint="eastAsia" w:ascii="宋体" w:hAnsi="宋体" w:eastAsia="宋体" w:cs="宋体"/>
          <w:highlight w:val="none"/>
        </w:rPr>
      </w:pPr>
      <w:r>
        <w:rPr>
          <w:rFonts w:hint="eastAsia" w:ascii="宋体" w:hAnsi="宋体" w:eastAsia="宋体" w:cs="宋体"/>
          <w:highlight w:val="none"/>
        </w:rPr>
        <w:t>组织机构代码：</w:t>
      </w:r>
      <w:r>
        <w:rPr>
          <w:rFonts w:hint="eastAsia" w:ascii="宋体" w:hAnsi="宋体" w:eastAsia="宋体" w:cs="宋体"/>
          <w:highlight w:val="none"/>
        </w:rPr>
        <w:tab/>
      </w:r>
      <w:r>
        <w:rPr>
          <w:rFonts w:hint="eastAsia" w:ascii="宋体" w:hAnsi="宋体" w:eastAsia="宋体" w:cs="宋体"/>
          <w:highlight w:val="none"/>
        </w:rPr>
        <w:t>组织机构代码：</w:t>
      </w:r>
    </w:p>
    <w:p w14:paraId="10C8D455">
      <w:pPr>
        <w:pStyle w:val="10"/>
        <w:shd w:val="clear" w:color="auto" w:fill="auto"/>
        <w:tabs>
          <w:tab w:val="left" w:pos="5438"/>
        </w:tabs>
        <w:spacing w:before="161"/>
        <w:ind w:left="398"/>
        <w:rPr>
          <w:rFonts w:hint="eastAsia" w:ascii="宋体" w:hAnsi="宋体" w:eastAsia="宋体" w:cs="宋体"/>
          <w:highlight w:val="none"/>
        </w:rPr>
      </w:pPr>
      <w:r>
        <w:rPr>
          <w:rFonts w:hint="eastAsia" w:ascii="宋体" w:hAnsi="宋体" w:eastAsia="宋体" w:cs="宋体"/>
          <w:highlight w:val="none"/>
        </w:rPr>
        <w:t>纳税人识别码：</w:t>
      </w:r>
      <w:r>
        <w:rPr>
          <w:rFonts w:hint="eastAsia" w:ascii="宋体" w:hAnsi="宋体" w:eastAsia="宋体" w:cs="宋体"/>
          <w:highlight w:val="none"/>
        </w:rPr>
        <w:tab/>
      </w:r>
      <w:r>
        <w:rPr>
          <w:rFonts w:hint="eastAsia" w:ascii="宋体" w:hAnsi="宋体" w:eastAsia="宋体" w:cs="宋体"/>
          <w:highlight w:val="none"/>
        </w:rPr>
        <w:t>纳税人识别码：</w:t>
      </w:r>
    </w:p>
    <w:p w14:paraId="2F8B10FC">
      <w:pPr>
        <w:pStyle w:val="10"/>
        <w:shd w:val="clear" w:color="auto" w:fill="auto"/>
        <w:tabs>
          <w:tab w:val="left" w:pos="5438"/>
        </w:tabs>
        <w:spacing w:before="160"/>
        <w:ind w:left="398"/>
        <w:rPr>
          <w:rFonts w:hint="eastAsia" w:ascii="宋体" w:hAnsi="宋体" w:eastAsia="宋体" w:cs="宋体"/>
          <w:highlight w:val="none"/>
        </w:rPr>
      </w:pPr>
      <w:r>
        <w:rPr>
          <w:rFonts w:hint="eastAsia" w:ascii="宋体" w:hAnsi="宋体" w:eastAsia="宋体" w:cs="宋体"/>
          <w:highlight w:val="none"/>
        </w:rPr>
        <w:t>住所：</w:t>
      </w:r>
      <w:r>
        <w:rPr>
          <w:rFonts w:hint="eastAsia" w:ascii="宋体" w:hAnsi="宋体" w:eastAsia="宋体" w:cs="宋体"/>
          <w:highlight w:val="none"/>
        </w:rPr>
        <w:tab/>
      </w:r>
      <w:r>
        <w:rPr>
          <w:rFonts w:hint="eastAsia" w:ascii="宋体" w:hAnsi="宋体" w:eastAsia="宋体" w:cs="宋体"/>
          <w:highlight w:val="none"/>
        </w:rPr>
        <w:t>住所：</w:t>
      </w:r>
    </w:p>
    <w:p w14:paraId="36BA0883">
      <w:pPr>
        <w:pStyle w:val="10"/>
        <w:shd w:val="clear" w:color="auto" w:fill="auto"/>
        <w:tabs>
          <w:tab w:val="left" w:pos="1118"/>
          <w:tab w:val="left" w:pos="5438"/>
          <w:tab w:val="left" w:pos="6158"/>
        </w:tabs>
        <w:spacing w:before="161"/>
        <w:ind w:left="398"/>
        <w:rPr>
          <w:rFonts w:hint="eastAsia" w:ascii="宋体" w:hAnsi="宋体" w:eastAsia="宋体" w:cs="宋体"/>
          <w:highlight w:val="none"/>
        </w:rPr>
      </w:pP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号：</w:t>
      </w:r>
      <w:r>
        <w:rPr>
          <w:rFonts w:hint="eastAsia" w:ascii="宋体" w:hAnsi="宋体" w:eastAsia="宋体" w:cs="宋体"/>
          <w:highlight w:val="none"/>
        </w:rPr>
        <w:tab/>
      </w: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号：</w:t>
      </w:r>
    </w:p>
    <w:p w14:paraId="008902C4">
      <w:pPr>
        <w:pStyle w:val="10"/>
        <w:shd w:val="clear" w:color="auto" w:fill="auto"/>
        <w:tabs>
          <w:tab w:val="left" w:pos="5438"/>
        </w:tabs>
        <w:spacing w:before="160"/>
        <w:ind w:left="398"/>
        <w:rPr>
          <w:rFonts w:hint="eastAsia"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rPr>
        <w:tab/>
      </w:r>
      <w:r>
        <w:rPr>
          <w:rFonts w:hint="eastAsia" w:ascii="宋体" w:hAnsi="宋体" w:eastAsia="宋体" w:cs="宋体"/>
          <w:highlight w:val="none"/>
        </w:rPr>
        <w:t>开户银行：</w:t>
      </w:r>
    </w:p>
    <w:p w14:paraId="4247221F">
      <w:pPr>
        <w:pStyle w:val="10"/>
        <w:shd w:val="clear" w:color="auto" w:fill="auto"/>
        <w:tabs>
          <w:tab w:val="left" w:pos="1118"/>
          <w:tab w:val="left" w:pos="5438"/>
          <w:tab w:val="left" w:pos="6158"/>
        </w:tabs>
        <w:spacing w:before="161"/>
        <w:ind w:left="398"/>
        <w:rPr>
          <w:rFonts w:hint="eastAsia" w:ascii="宋体" w:hAnsi="宋体" w:eastAsia="宋体" w:cs="宋体"/>
          <w:highlight w:val="none"/>
        </w:rPr>
      </w:pP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highlight w:val="none"/>
        </w:rPr>
        <w:t>话：</w:t>
      </w:r>
      <w:r>
        <w:rPr>
          <w:rFonts w:hint="eastAsia" w:ascii="宋体" w:hAnsi="宋体" w:eastAsia="宋体" w:cs="宋体"/>
          <w:highlight w:val="none"/>
        </w:rPr>
        <w:tab/>
      </w: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highlight w:val="none"/>
        </w:rPr>
        <w:t>话：</w:t>
      </w:r>
    </w:p>
    <w:p w14:paraId="326F65C3">
      <w:pPr>
        <w:pStyle w:val="10"/>
        <w:shd w:val="clear" w:color="auto" w:fill="auto"/>
        <w:rPr>
          <w:rFonts w:hint="eastAsia" w:ascii="宋体" w:hAnsi="宋体" w:eastAsia="宋体" w:cs="宋体"/>
          <w:sz w:val="20"/>
          <w:highlight w:val="none"/>
        </w:rPr>
      </w:pPr>
    </w:p>
    <w:p w14:paraId="03917FE7">
      <w:pPr>
        <w:pStyle w:val="10"/>
        <w:shd w:val="clear" w:color="auto" w:fill="auto"/>
        <w:rPr>
          <w:rFonts w:hint="eastAsia" w:ascii="宋体" w:hAnsi="宋体" w:eastAsia="宋体" w:cs="宋体"/>
          <w:sz w:val="20"/>
          <w:highlight w:val="none"/>
        </w:rPr>
      </w:pPr>
    </w:p>
    <w:p w14:paraId="680901E9">
      <w:pPr>
        <w:pStyle w:val="10"/>
        <w:shd w:val="clear" w:color="auto" w:fill="auto"/>
        <w:rPr>
          <w:rFonts w:hint="eastAsia" w:ascii="宋体" w:hAnsi="宋体" w:eastAsia="宋体" w:cs="宋体"/>
          <w:sz w:val="20"/>
          <w:highlight w:val="none"/>
        </w:rPr>
      </w:pPr>
    </w:p>
    <w:p w14:paraId="129B4C7C">
      <w:pPr>
        <w:pStyle w:val="10"/>
        <w:shd w:val="clear" w:color="auto" w:fill="auto"/>
        <w:rPr>
          <w:rFonts w:hint="eastAsia" w:ascii="宋体" w:hAnsi="宋体" w:eastAsia="宋体" w:cs="宋体"/>
          <w:sz w:val="20"/>
          <w:highlight w:val="none"/>
        </w:rPr>
      </w:pPr>
    </w:p>
    <w:p w14:paraId="5CE3BBFA">
      <w:pPr>
        <w:pStyle w:val="10"/>
        <w:shd w:val="clear" w:color="auto" w:fill="auto"/>
        <w:rPr>
          <w:rFonts w:hint="eastAsia" w:ascii="宋体" w:hAnsi="宋体" w:eastAsia="宋体" w:cs="宋体"/>
          <w:sz w:val="20"/>
          <w:highlight w:val="none"/>
        </w:rPr>
      </w:pPr>
    </w:p>
    <w:p w14:paraId="63635134">
      <w:pPr>
        <w:pStyle w:val="10"/>
        <w:shd w:val="clear" w:color="auto" w:fill="auto"/>
        <w:spacing w:before="3"/>
        <w:rPr>
          <w:rFonts w:hint="eastAsia" w:ascii="宋体" w:hAnsi="宋体" w:eastAsia="宋体" w:cs="宋体"/>
          <w:sz w:val="17"/>
          <w:highlight w:val="none"/>
        </w:rPr>
      </w:pPr>
    </w:p>
    <w:p w14:paraId="30F8D350">
      <w:pPr>
        <w:shd w:val="clear" w:color="auto" w:fill="auto"/>
        <w:spacing w:after="0"/>
        <w:rPr>
          <w:rFonts w:hint="eastAsia" w:ascii="宋体" w:hAnsi="宋体" w:eastAsia="宋体" w:cs="宋体"/>
          <w:sz w:val="17"/>
          <w:highlight w:val="none"/>
        </w:rPr>
        <w:sectPr>
          <w:footerReference r:id="rId11" w:type="default"/>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02E64465">
      <w:pPr>
        <w:pStyle w:val="8"/>
        <w:shd w:val="clear" w:color="auto" w:fill="auto"/>
        <w:spacing w:before="140"/>
        <w:ind w:left="0" w:right="252"/>
        <w:jc w:val="center"/>
        <w:rPr>
          <w:rFonts w:hint="eastAsia" w:ascii="宋体" w:hAnsi="宋体" w:eastAsia="宋体" w:cs="宋体"/>
          <w:highlight w:val="none"/>
        </w:rPr>
      </w:pPr>
      <w:r>
        <w:rPr>
          <w:rFonts w:hint="eastAsia" w:ascii="宋体" w:hAnsi="宋体" w:eastAsia="宋体" w:cs="宋体"/>
          <w:highlight w:val="none"/>
        </w:rPr>
        <w:t>政府采购合同书格式</w:t>
      </w:r>
    </w:p>
    <w:p w14:paraId="61728B8C">
      <w:pPr>
        <w:pStyle w:val="10"/>
        <w:shd w:val="clear" w:color="auto" w:fill="auto"/>
        <w:rPr>
          <w:rFonts w:hint="eastAsia" w:ascii="宋体" w:hAnsi="宋体" w:eastAsia="宋体" w:cs="宋体"/>
          <w:b/>
          <w:sz w:val="20"/>
          <w:highlight w:val="none"/>
        </w:rPr>
      </w:pPr>
    </w:p>
    <w:p w14:paraId="340A94BA">
      <w:pPr>
        <w:pStyle w:val="10"/>
        <w:shd w:val="clear" w:color="auto" w:fill="auto"/>
        <w:spacing w:before="11"/>
        <w:rPr>
          <w:rFonts w:hint="eastAsia" w:ascii="宋体" w:hAnsi="宋体" w:eastAsia="宋体" w:cs="宋体"/>
          <w:b/>
          <w:sz w:val="23"/>
          <w:highlight w:val="none"/>
        </w:rPr>
      </w:pPr>
    </w:p>
    <w:p w14:paraId="278B4B26">
      <w:pPr>
        <w:pStyle w:val="10"/>
        <w:shd w:val="clear" w:color="auto" w:fill="auto"/>
        <w:spacing w:before="66" w:line="364" w:lineRule="auto"/>
        <w:ind w:left="398" w:right="8525"/>
        <w:rPr>
          <w:rFonts w:hint="eastAsia" w:ascii="宋体" w:hAnsi="宋体" w:eastAsia="宋体" w:cs="宋体"/>
          <w:highlight w:val="none"/>
        </w:rPr>
      </w:pPr>
      <w:r>
        <w:rPr>
          <w:rFonts w:hint="eastAsia" w:ascii="宋体" w:hAnsi="宋体" w:eastAsia="宋体" w:cs="宋体"/>
          <w:highlight w:val="none"/>
        </w:rPr>
        <w:t>合同编号： 签订地点：</w:t>
      </w:r>
    </w:p>
    <w:p w14:paraId="5063E816">
      <w:pPr>
        <w:pStyle w:val="10"/>
        <w:shd w:val="clear" w:color="auto" w:fill="auto"/>
        <w:tabs>
          <w:tab w:val="left" w:pos="2078"/>
          <w:tab w:val="left" w:pos="3158"/>
        </w:tabs>
        <w:spacing w:before="1" w:line="364" w:lineRule="auto"/>
        <w:ind w:left="398" w:right="6725"/>
        <w:rPr>
          <w:rFonts w:hint="eastAsia" w:ascii="宋体" w:hAnsi="宋体" w:eastAsia="宋体" w:cs="宋体"/>
          <w:highlight w:val="none"/>
        </w:rPr>
      </w:pPr>
      <w:r>
        <w:rPr>
          <w:rFonts w:hint="eastAsia" w:ascii="宋体" w:hAnsi="宋体" w:eastAsia="宋体" w:cs="宋体"/>
          <w:highlight w:val="none"/>
        </w:rPr>
        <w:t>签订日期：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spacing w:val="118"/>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7"/>
          <w:highlight w:val="none"/>
        </w:rPr>
        <w:t>日</w:t>
      </w:r>
      <w:r>
        <w:rPr>
          <w:rFonts w:hint="eastAsia" w:ascii="宋体" w:hAnsi="宋体" w:eastAsia="宋体" w:cs="宋体"/>
          <w:highlight w:val="none"/>
        </w:rPr>
        <w:t>采购任务通知书编号：</w:t>
      </w:r>
    </w:p>
    <w:p w14:paraId="0874155D">
      <w:pPr>
        <w:pStyle w:val="10"/>
        <w:shd w:val="clear" w:color="auto" w:fill="auto"/>
        <w:rPr>
          <w:rFonts w:hint="eastAsia" w:ascii="宋体" w:hAnsi="宋体" w:eastAsia="宋体" w:cs="宋体"/>
          <w:highlight w:val="none"/>
        </w:rPr>
      </w:pPr>
    </w:p>
    <w:p w14:paraId="11C5A9C7">
      <w:pPr>
        <w:pStyle w:val="10"/>
        <w:shd w:val="clear" w:color="auto" w:fill="auto"/>
        <w:spacing w:before="162" w:line="364" w:lineRule="auto"/>
        <w:ind w:left="398" w:right="651" w:firstLine="359"/>
        <w:jc w:val="both"/>
        <w:rPr>
          <w:rFonts w:hint="eastAsia" w:ascii="宋体" w:hAnsi="宋体" w:eastAsia="宋体" w:cs="宋体"/>
          <w:highlight w:val="none"/>
        </w:rPr>
      </w:pPr>
      <w:r>
        <w:rPr>
          <w:rFonts w:hint="eastAsia" w:ascii="宋体" w:hAnsi="宋体" w:eastAsia="宋体" w:cs="宋体"/>
          <w:highlight w:val="none"/>
          <w:u w:val="single"/>
        </w:rPr>
        <w:t xml:space="preserve">  （甲方</w:t>
      </w:r>
      <w:r>
        <w:rPr>
          <w:rFonts w:hint="eastAsia" w:ascii="宋体" w:hAnsi="宋体" w:eastAsia="宋体" w:cs="宋体"/>
          <w:spacing w:val="-44"/>
          <w:highlight w:val="none"/>
          <w:u w:val="single"/>
        </w:rPr>
        <w:t>）</w:t>
      </w:r>
      <w:r>
        <w:rPr>
          <w:rFonts w:hint="eastAsia" w:ascii="宋体" w:hAnsi="宋体" w:eastAsia="宋体" w:cs="宋体"/>
          <w:spacing w:val="-14"/>
          <w:highlight w:val="none"/>
        </w:rPr>
        <w:t>需求的</w:t>
      </w:r>
      <w:r>
        <w:rPr>
          <w:rFonts w:hint="eastAsia" w:ascii="宋体" w:hAnsi="宋体" w:eastAsia="宋体" w:cs="宋体"/>
          <w:highlight w:val="none"/>
        </w:rPr>
        <w:t>（</w:t>
      </w:r>
      <w:r>
        <w:rPr>
          <w:rFonts w:hint="eastAsia" w:ascii="宋体" w:hAnsi="宋体" w:eastAsia="宋体" w:cs="宋体"/>
          <w:highlight w:val="none"/>
          <w:u w:val="single"/>
        </w:rPr>
        <w:t>项目名称</w:t>
      </w:r>
      <w:r>
        <w:rPr>
          <w:rFonts w:hint="eastAsia" w:ascii="宋体" w:hAnsi="宋体" w:eastAsia="宋体" w:cs="宋体"/>
          <w:spacing w:val="-41"/>
          <w:highlight w:val="none"/>
          <w:u w:val="single"/>
        </w:rPr>
        <w:t>）</w:t>
      </w:r>
      <w:r>
        <w:rPr>
          <w:rFonts w:hint="eastAsia" w:ascii="宋体" w:hAnsi="宋体" w:eastAsia="宋体" w:cs="宋体"/>
          <w:spacing w:val="-21"/>
          <w:highlight w:val="none"/>
        </w:rPr>
        <w:t>经以</w:t>
      </w:r>
      <w:r>
        <w:rPr>
          <w:rFonts w:hint="eastAsia" w:ascii="宋体" w:hAnsi="宋体" w:eastAsia="宋体" w:cs="宋体"/>
          <w:spacing w:val="-3"/>
          <w:highlight w:val="none"/>
        </w:rPr>
        <w:t>（</w:t>
      </w:r>
      <w:r>
        <w:rPr>
          <w:rFonts w:hint="eastAsia" w:ascii="宋体" w:hAnsi="宋体" w:eastAsia="宋体" w:cs="宋体"/>
          <w:highlight w:val="none"/>
        </w:rPr>
        <w:t>编号</w:t>
      </w:r>
      <w:r>
        <w:rPr>
          <w:rFonts w:hint="eastAsia" w:ascii="宋体" w:hAnsi="宋体" w:eastAsia="宋体" w:cs="宋体"/>
          <w:spacing w:val="-41"/>
          <w:highlight w:val="none"/>
        </w:rPr>
        <w:t>）</w:t>
      </w:r>
      <w:r>
        <w:rPr>
          <w:rFonts w:hint="eastAsia" w:ascii="宋体" w:hAnsi="宋体" w:eastAsia="宋体" w:cs="宋体"/>
          <w:spacing w:val="-6"/>
          <w:highlight w:val="none"/>
        </w:rPr>
        <w:t>的征集文件在国内公开征集，需方以</w:t>
      </w:r>
      <w:r>
        <w:rPr>
          <w:rFonts w:hint="eastAsia" w:ascii="宋体" w:hAnsi="宋体" w:eastAsia="宋体" w:cs="宋体"/>
          <w:highlight w:val="none"/>
          <w:u w:val="single"/>
        </w:rPr>
        <w:t>（</w:t>
      </w:r>
      <w:r>
        <w:rPr>
          <w:rFonts w:hint="eastAsia" w:ascii="宋体" w:hAnsi="宋体" w:eastAsia="宋体" w:cs="宋体"/>
          <w:highlight w:val="none"/>
          <w:u w:val="single"/>
          <w:lang w:val="en-US" w:eastAsia="zh-CN"/>
        </w:rPr>
        <w:t>直接选定/二次</w:t>
      </w:r>
      <w:r>
        <w:rPr>
          <w:rFonts w:hint="eastAsia" w:ascii="宋体" w:hAnsi="宋体" w:eastAsia="宋体" w:cs="宋体"/>
          <w:highlight w:val="none"/>
          <w:u w:val="single"/>
        </w:rPr>
        <w:t>竞价/顺序轮候</w:t>
      </w:r>
      <w:r>
        <w:rPr>
          <w:rFonts w:hint="eastAsia" w:ascii="宋体" w:hAnsi="宋体" w:eastAsia="宋体" w:cs="宋体"/>
          <w:spacing w:val="-10"/>
          <w:highlight w:val="none"/>
          <w:u w:val="single"/>
        </w:rPr>
        <w:t>）</w:t>
      </w:r>
      <w:r>
        <w:rPr>
          <w:rFonts w:hint="eastAsia" w:ascii="宋体" w:hAnsi="宋体" w:eastAsia="宋体" w:cs="宋体"/>
          <w:spacing w:val="-6"/>
          <w:highlight w:val="none"/>
        </w:rPr>
        <w:t>确定</w:t>
      </w:r>
      <w:r>
        <w:rPr>
          <w:rFonts w:hint="eastAsia" w:ascii="宋体" w:hAnsi="宋体" w:eastAsia="宋体" w:cs="宋体"/>
          <w:highlight w:val="none"/>
          <w:u w:val="single"/>
        </w:rPr>
        <w:t>（乙方</w:t>
      </w:r>
      <w:r>
        <w:rPr>
          <w:rFonts w:hint="eastAsia" w:ascii="宋体" w:hAnsi="宋体" w:eastAsia="宋体" w:cs="宋体"/>
          <w:spacing w:val="-10"/>
          <w:highlight w:val="none"/>
          <w:u w:val="single"/>
        </w:rPr>
        <w:t>）</w:t>
      </w:r>
      <w:r>
        <w:rPr>
          <w:rFonts w:hint="eastAsia" w:ascii="宋体" w:hAnsi="宋体" w:eastAsia="宋体" w:cs="宋体"/>
          <w:spacing w:val="-3"/>
          <w:highlight w:val="none"/>
        </w:rPr>
        <w:t>为成交供应商。供需双方按照《中华人民共和</w:t>
      </w:r>
      <w:r>
        <w:rPr>
          <w:rFonts w:hint="eastAsia" w:ascii="宋体" w:hAnsi="宋体" w:eastAsia="宋体" w:cs="宋体"/>
          <w:spacing w:val="-9"/>
          <w:highlight w:val="none"/>
        </w:rPr>
        <w:t>国民法典》和有关法律法规，遵循平等、自愿、公平和诚实信用原则，同意按照下面的条款和条件订立本合同，共同信守。</w:t>
      </w:r>
    </w:p>
    <w:p w14:paraId="5EF4651C">
      <w:pPr>
        <w:pStyle w:val="38"/>
        <w:numPr>
          <w:ilvl w:val="0"/>
          <w:numId w:val="42"/>
        </w:numPr>
        <w:shd w:val="clear" w:color="auto" w:fill="auto"/>
        <w:tabs>
          <w:tab w:val="left" w:pos="640"/>
        </w:tabs>
        <w:spacing w:before="3"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pacing w:val="-5"/>
          <w:sz w:val="24"/>
          <w:highlight w:val="none"/>
        </w:rPr>
        <w:t>合同标的：服务名称，服务、辅助服务</w:t>
      </w:r>
      <w:r>
        <w:rPr>
          <w:rFonts w:hint="eastAsia" w:ascii="宋体" w:hAnsi="宋体" w:eastAsia="宋体" w:cs="宋体"/>
          <w:sz w:val="24"/>
          <w:highlight w:val="none"/>
        </w:rPr>
        <w:t>（如果有</w:t>
      </w:r>
      <w:r>
        <w:rPr>
          <w:rFonts w:hint="eastAsia" w:ascii="宋体" w:hAnsi="宋体" w:eastAsia="宋体" w:cs="宋体"/>
          <w:spacing w:val="-8"/>
          <w:sz w:val="24"/>
          <w:highlight w:val="none"/>
        </w:rPr>
        <w:t>）</w:t>
      </w:r>
      <w:r>
        <w:rPr>
          <w:rFonts w:hint="eastAsia" w:ascii="宋体" w:hAnsi="宋体" w:eastAsia="宋体" w:cs="宋体"/>
          <w:spacing w:val="-4"/>
          <w:sz w:val="24"/>
          <w:highlight w:val="none"/>
        </w:rPr>
        <w:t>、辅助货物</w:t>
      </w:r>
      <w:r>
        <w:rPr>
          <w:rFonts w:hint="eastAsia" w:ascii="宋体" w:hAnsi="宋体" w:eastAsia="宋体" w:cs="宋体"/>
          <w:sz w:val="24"/>
          <w:highlight w:val="none"/>
        </w:rPr>
        <w:t>（如果有</w:t>
      </w:r>
      <w:r>
        <w:rPr>
          <w:rFonts w:hint="eastAsia" w:ascii="宋体" w:hAnsi="宋体" w:eastAsia="宋体" w:cs="宋体"/>
          <w:spacing w:val="-5"/>
          <w:sz w:val="24"/>
          <w:highlight w:val="none"/>
        </w:rPr>
        <w:t>）</w:t>
      </w:r>
      <w:r>
        <w:rPr>
          <w:rFonts w:hint="eastAsia" w:ascii="宋体" w:hAnsi="宋体" w:eastAsia="宋体" w:cs="宋体"/>
          <w:sz w:val="24"/>
          <w:highlight w:val="none"/>
        </w:rPr>
        <w:t>的主要内容</w:t>
      </w:r>
    </w:p>
    <w:p w14:paraId="32687ABB">
      <w:pPr>
        <w:pStyle w:val="38"/>
        <w:numPr>
          <w:ilvl w:val="0"/>
          <w:numId w:val="42"/>
        </w:numPr>
        <w:shd w:val="clear" w:color="auto" w:fill="auto"/>
        <w:tabs>
          <w:tab w:val="left" w:pos="640"/>
          <w:tab w:val="left" w:pos="3638"/>
          <w:tab w:val="left" w:pos="5918"/>
        </w:tabs>
        <w:spacing w:before="160"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z w:val="24"/>
          <w:highlight w:val="none"/>
        </w:rPr>
        <w:t>合同价格：（大写）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元</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元</w:t>
      </w:r>
    </w:p>
    <w:p w14:paraId="426CAFFE">
      <w:pPr>
        <w:pStyle w:val="38"/>
        <w:numPr>
          <w:ilvl w:val="0"/>
          <w:numId w:val="42"/>
        </w:numPr>
        <w:shd w:val="clear" w:color="auto" w:fill="auto"/>
        <w:tabs>
          <w:tab w:val="left" w:pos="640"/>
          <w:tab w:val="left" w:pos="3381"/>
          <w:tab w:val="left" w:pos="4444"/>
          <w:tab w:val="left" w:pos="5044"/>
          <w:tab w:val="left" w:pos="5644"/>
          <w:tab w:val="left" w:pos="6724"/>
          <w:tab w:val="left" w:pos="7324"/>
          <w:tab w:val="left" w:pos="7924"/>
        </w:tabs>
        <w:spacing w:before="161"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z w:val="24"/>
          <w:highlight w:val="none"/>
        </w:rPr>
        <w:t>服务期限</w:t>
      </w:r>
      <w:r>
        <w:rPr>
          <w:rFonts w:hint="eastAsia" w:ascii="宋体" w:hAnsi="宋体" w:eastAsia="宋体" w:cs="宋体"/>
          <w:spacing w:val="-17"/>
          <w:sz w:val="24"/>
          <w:highlight w:val="none"/>
        </w:rPr>
        <w:t>：</w:t>
      </w:r>
      <w:r>
        <w:rPr>
          <w:rFonts w:hint="eastAsia" w:ascii="宋体" w:hAnsi="宋体" w:eastAsia="宋体" w:cs="宋体"/>
          <w:sz w:val="24"/>
          <w:highlight w:val="none"/>
        </w:rPr>
        <w:t>合同订立后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天</w:t>
      </w:r>
      <w:r>
        <w:rPr>
          <w:rFonts w:hint="eastAsia" w:ascii="宋体" w:hAnsi="宋体" w:eastAsia="宋体" w:cs="宋体"/>
          <w:spacing w:val="-17"/>
          <w:sz w:val="24"/>
          <w:highlight w:val="none"/>
        </w:rPr>
        <w:t>。</w:t>
      </w:r>
      <w:r>
        <w:rPr>
          <w:rFonts w:hint="eastAsia" w:ascii="宋体" w:hAnsi="宋体" w:eastAsia="宋体" w:cs="宋体"/>
          <w:sz w:val="24"/>
          <w:highlight w:val="none"/>
        </w:rPr>
        <w:t>自</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日起至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日止</w:t>
      </w:r>
      <w:r>
        <w:rPr>
          <w:rFonts w:hint="eastAsia" w:ascii="宋体" w:hAnsi="宋体" w:eastAsia="宋体" w:cs="宋体"/>
          <w:spacing w:val="-17"/>
          <w:sz w:val="24"/>
          <w:highlight w:val="none"/>
        </w:rPr>
        <w:t>，</w:t>
      </w:r>
      <w:r>
        <w:rPr>
          <w:rFonts w:hint="eastAsia" w:ascii="宋体" w:hAnsi="宋体" w:eastAsia="宋体" w:cs="宋体"/>
          <w:sz w:val="24"/>
          <w:highlight w:val="none"/>
        </w:rPr>
        <w:t>期限为：</w:t>
      </w:r>
    </w:p>
    <w:p w14:paraId="59ADDEF6">
      <w:pPr>
        <w:pStyle w:val="38"/>
        <w:numPr>
          <w:ilvl w:val="0"/>
          <w:numId w:val="42"/>
        </w:numPr>
        <w:shd w:val="clear" w:color="auto" w:fill="auto"/>
        <w:tabs>
          <w:tab w:val="left" w:pos="640"/>
          <w:tab w:val="left" w:pos="4657"/>
        </w:tabs>
        <w:spacing w:before="160"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z w:val="24"/>
          <w:highlight w:val="none"/>
        </w:rPr>
        <w:t>服务地点：</w:t>
      </w:r>
      <w:r>
        <w:rPr>
          <w:rFonts w:hint="eastAsia" w:ascii="宋体" w:hAnsi="宋体" w:eastAsia="宋体" w:cs="宋体"/>
          <w:spacing w:val="-1"/>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14:paraId="4F170A83">
      <w:pPr>
        <w:pStyle w:val="38"/>
        <w:numPr>
          <w:ilvl w:val="0"/>
          <w:numId w:val="42"/>
        </w:numPr>
        <w:shd w:val="clear" w:color="auto" w:fill="auto"/>
        <w:tabs>
          <w:tab w:val="left" w:pos="640"/>
        </w:tabs>
        <w:spacing w:before="161"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z w:val="24"/>
          <w:highlight w:val="none"/>
        </w:rPr>
        <w:t>服务方式：供方负责提供服务、辅助服务以及辅助货物并保证验收合格。</w:t>
      </w:r>
    </w:p>
    <w:p w14:paraId="67400D04">
      <w:pPr>
        <w:pStyle w:val="38"/>
        <w:numPr>
          <w:ilvl w:val="0"/>
          <w:numId w:val="42"/>
        </w:numPr>
        <w:shd w:val="clear" w:color="auto" w:fill="auto"/>
        <w:tabs>
          <w:tab w:val="left" w:pos="640"/>
        </w:tabs>
        <w:spacing w:before="160" w:after="0" w:line="240" w:lineRule="auto"/>
        <w:ind w:left="639" w:right="0" w:hanging="242"/>
        <w:jc w:val="left"/>
        <w:rPr>
          <w:rFonts w:hint="eastAsia" w:ascii="宋体" w:hAnsi="宋体" w:eastAsia="宋体" w:cs="宋体"/>
          <w:sz w:val="24"/>
          <w:highlight w:val="none"/>
        </w:rPr>
      </w:pPr>
      <w:r>
        <w:rPr>
          <w:rFonts w:hint="eastAsia" w:ascii="宋体" w:hAnsi="宋体" w:eastAsia="宋体" w:cs="宋体"/>
          <w:sz w:val="24"/>
          <w:highlight w:val="none"/>
        </w:rPr>
        <w:t>付款条件和方式:</w:t>
      </w:r>
    </w:p>
    <w:p w14:paraId="237A30EF">
      <w:pPr>
        <w:pStyle w:val="38"/>
        <w:numPr>
          <w:ilvl w:val="1"/>
          <w:numId w:val="42"/>
        </w:numPr>
        <w:shd w:val="clear" w:color="auto" w:fill="auto"/>
        <w:tabs>
          <w:tab w:val="left" w:pos="1299"/>
        </w:tabs>
        <w:spacing w:before="161"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供方提供服务时应提交下列文件：销售发票[发票抬头格式：需方单位名称]， </w:t>
      </w:r>
      <w:r>
        <w:rPr>
          <w:rFonts w:hint="eastAsia" w:ascii="宋体" w:hAnsi="宋体" w:eastAsia="宋体" w:cs="宋体"/>
          <w:spacing w:val="-6"/>
          <w:sz w:val="24"/>
          <w:highlight w:val="none"/>
        </w:rPr>
        <w:t>包括但不限于：国家有关质检机构出具的检验报告或证书，进口产品的报送文件，服务</w:t>
      </w:r>
      <w:r>
        <w:rPr>
          <w:rFonts w:hint="eastAsia" w:ascii="宋体" w:hAnsi="宋体" w:eastAsia="宋体" w:cs="宋体"/>
          <w:sz w:val="24"/>
          <w:highlight w:val="none"/>
        </w:rPr>
        <w:t>质量检验证书（如果合同约定有的话）等。</w:t>
      </w:r>
    </w:p>
    <w:p w14:paraId="4291C1A0">
      <w:pPr>
        <w:pStyle w:val="38"/>
        <w:numPr>
          <w:ilvl w:val="1"/>
          <w:numId w:val="42"/>
        </w:numPr>
        <w:shd w:val="clear" w:color="auto" w:fill="auto"/>
        <w:tabs>
          <w:tab w:val="left" w:pos="1299"/>
        </w:tabs>
        <w:spacing w:before="1" w:after="0" w:line="364" w:lineRule="auto"/>
        <w:ind w:left="398" w:right="65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财政付款：政府采购项目资金支付程序，按照国家有关财政资金支付管理的规</w:t>
      </w:r>
      <w:r>
        <w:rPr>
          <w:rFonts w:hint="eastAsia" w:ascii="宋体" w:hAnsi="宋体" w:eastAsia="宋体" w:cs="宋体"/>
          <w:sz w:val="24"/>
          <w:highlight w:val="none"/>
        </w:rPr>
        <w:t>定执行。</w:t>
      </w:r>
    </w:p>
    <w:p w14:paraId="7AEC6A7F">
      <w:pPr>
        <w:pStyle w:val="38"/>
        <w:numPr>
          <w:ilvl w:val="1"/>
          <w:numId w:val="42"/>
        </w:numPr>
        <w:shd w:val="clear" w:color="auto" w:fill="auto"/>
        <w:tabs>
          <w:tab w:val="left" w:pos="1301"/>
        </w:tabs>
        <w:spacing w:before="2" w:after="0" w:line="364" w:lineRule="auto"/>
        <w:ind w:left="398" w:right="657" w:firstLine="480"/>
        <w:jc w:val="both"/>
        <w:rPr>
          <w:rFonts w:hint="eastAsia" w:ascii="宋体" w:hAnsi="宋体" w:eastAsia="宋体" w:cs="宋体"/>
          <w:sz w:val="24"/>
          <w:highlight w:val="none"/>
        </w:rPr>
      </w:pPr>
      <w:r>
        <w:rPr>
          <w:rFonts w:hint="eastAsia" w:ascii="宋体" w:hAnsi="宋体" w:eastAsia="宋体" w:cs="宋体"/>
          <w:sz w:val="24"/>
          <w:highlight w:val="none"/>
        </w:rPr>
        <w:t>需方自行付款：本合同总价款中由需方自行支付</w:t>
      </w:r>
      <w:r>
        <w:rPr>
          <w:rFonts w:hint="eastAsia" w:ascii="宋体" w:hAnsi="宋体" w:eastAsia="宋体" w:cs="宋体"/>
          <w:sz w:val="24"/>
          <w:highlight w:val="none"/>
          <w:u w:val="single"/>
        </w:rPr>
        <w:t xml:space="preserve">   </w:t>
      </w:r>
      <w:r>
        <w:rPr>
          <w:rFonts w:hint="eastAsia" w:ascii="宋体" w:hAnsi="宋体" w:eastAsia="宋体" w:cs="宋体"/>
          <w:spacing w:val="4"/>
          <w:sz w:val="24"/>
          <w:highlight w:val="none"/>
        </w:rPr>
        <w:t xml:space="preserve"> 元。需方承诺在</w:t>
      </w:r>
      <w:r>
        <w:rPr>
          <w:rFonts w:hint="eastAsia" w:ascii="宋体" w:hAnsi="宋体" w:eastAsia="宋体" w:cs="宋体"/>
          <w:sz w:val="24"/>
          <w:highlight w:val="none"/>
          <w:u w:val="single"/>
        </w:rPr>
        <w:t xml:space="preserve">   </w:t>
      </w:r>
      <w:r>
        <w:rPr>
          <w:rFonts w:hint="eastAsia" w:ascii="宋体" w:hAnsi="宋体" w:eastAsia="宋体" w:cs="宋体"/>
          <w:spacing w:val="14"/>
          <w:sz w:val="24"/>
          <w:highlight w:val="none"/>
        </w:rPr>
        <w:t xml:space="preserve"> 年</w:t>
      </w:r>
      <w:r>
        <w:rPr>
          <w:rFonts w:hint="eastAsia" w:ascii="宋体" w:hAnsi="宋体" w:eastAsia="宋体" w:cs="宋体"/>
          <w:spacing w:val="7"/>
          <w:sz w:val="24"/>
          <w:highlight w:val="none"/>
        </w:rPr>
        <w:t>月前一次</w:t>
      </w:r>
      <w:r>
        <w:rPr>
          <w:rFonts w:hint="eastAsia" w:ascii="宋体" w:hAnsi="宋体" w:eastAsia="宋体" w:cs="宋体"/>
          <w:spacing w:val="-3"/>
          <w:sz w:val="24"/>
          <w:highlight w:val="none"/>
        </w:rPr>
        <w:t>（</w:t>
      </w:r>
      <w:r>
        <w:rPr>
          <w:rFonts w:hint="eastAsia" w:ascii="宋体" w:hAnsi="宋体" w:eastAsia="宋体" w:cs="宋体"/>
          <w:sz w:val="24"/>
          <w:highlight w:val="none"/>
        </w:rPr>
        <w:t>或分次</w:t>
      </w:r>
      <w:r>
        <w:rPr>
          <w:rFonts w:hint="eastAsia" w:ascii="宋体" w:hAnsi="宋体" w:eastAsia="宋体" w:cs="宋体"/>
          <w:spacing w:val="-12"/>
          <w:sz w:val="24"/>
          <w:highlight w:val="none"/>
        </w:rPr>
        <w:t>）</w:t>
      </w:r>
      <w:r>
        <w:rPr>
          <w:rFonts w:hint="eastAsia" w:ascii="宋体" w:hAnsi="宋体" w:eastAsia="宋体" w:cs="宋体"/>
          <w:spacing w:val="-5"/>
          <w:sz w:val="24"/>
          <w:highlight w:val="none"/>
        </w:rPr>
        <w:t>支付。如果需方届时不能支付或者不能全额支付，由需方承担违约</w:t>
      </w:r>
      <w:r>
        <w:rPr>
          <w:rFonts w:hint="eastAsia" w:ascii="宋体" w:hAnsi="宋体" w:eastAsia="宋体" w:cs="宋体"/>
          <w:sz w:val="24"/>
          <w:highlight w:val="none"/>
        </w:rPr>
        <w:t>责任，供方承担全部收款责任。</w:t>
      </w:r>
    </w:p>
    <w:p w14:paraId="2EBAE93E">
      <w:pPr>
        <w:pStyle w:val="38"/>
        <w:numPr>
          <w:ilvl w:val="0"/>
          <w:numId w:val="42"/>
        </w:numPr>
        <w:shd w:val="clear" w:color="auto" w:fill="auto"/>
        <w:tabs>
          <w:tab w:val="left" w:pos="760"/>
        </w:tabs>
        <w:spacing w:before="1"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z w:val="24"/>
          <w:highlight w:val="none"/>
        </w:rPr>
        <w:t>履约保证金</w:t>
      </w:r>
    </w:p>
    <w:p w14:paraId="48AA9CFB">
      <w:pPr>
        <w:pStyle w:val="38"/>
        <w:numPr>
          <w:ilvl w:val="1"/>
          <w:numId w:val="42"/>
        </w:numPr>
        <w:shd w:val="clear" w:color="auto" w:fill="auto"/>
        <w:tabs>
          <w:tab w:val="left" w:pos="1359"/>
          <w:tab w:val="left" w:pos="6758"/>
        </w:tabs>
        <w:spacing w:before="161" w:after="0" w:line="364" w:lineRule="auto"/>
        <w:ind w:left="398" w:right="605" w:firstLine="480"/>
        <w:jc w:val="left"/>
        <w:rPr>
          <w:rFonts w:hint="eastAsia" w:ascii="宋体" w:hAnsi="宋体" w:eastAsia="宋体" w:cs="宋体"/>
          <w:sz w:val="24"/>
          <w:highlight w:val="none"/>
        </w:rPr>
      </w:pPr>
      <w:r>
        <w:rPr>
          <w:rFonts w:hint="eastAsia" w:ascii="宋体" w:hAnsi="宋体" w:eastAsia="宋体" w:cs="宋体"/>
          <w:sz w:val="24"/>
          <w:highlight w:val="none"/>
        </w:rPr>
        <w:t>在签署本合同之前，供方应向需方提交合同总价</w:t>
      </w:r>
      <w:r>
        <w:rPr>
          <w:rFonts w:hint="eastAsia" w:ascii="宋体" w:hAnsi="宋体" w:eastAsia="宋体" w:cs="宋体"/>
          <w:sz w:val="24"/>
          <w:highlight w:val="none"/>
        </w:rPr>
        <w:tab/>
      </w:r>
      <w:r>
        <w:rPr>
          <w:rFonts w:hint="eastAsia" w:ascii="宋体" w:hAnsi="宋体" w:eastAsia="宋体" w:cs="宋体"/>
          <w:sz w:val="24"/>
          <w:highlight w:val="none"/>
        </w:rPr>
        <w:t>%的履约保证金（人民币</w:t>
      </w:r>
      <w:r>
        <w:rPr>
          <w:rFonts w:hint="eastAsia" w:ascii="宋体" w:hAnsi="宋体" w:eastAsia="宋体" w:cs="宋体"/>
          <w:spacing w:val="-17"/>
          <w:sz w:val="24"/>
          <w:highlight w:val="none"/>
        </w:rPr>
        <w:t xml:space="preserve">， </w:t>
      </w:r>
      <w:r>
        <w:rPr>
          <w:rFonts w:hint="eastAsia" w:ascii="宋体" w:hAnsi="宋体" w:eastAsia="宋体" w:cs="宋体"/>
          <w:sz w:val="24"/>
          <w:highlight w:val="none"/>
        </w:rPr>
        <w:t>取整数位到百元）。履约保证金可以采用银行转帐或者现金的方式提交。</w:t>
      </w:r>
    </w:p>
    <w:p w14:paraId="20C87CB0">
      <w:pPr>
        <w:pStyle w:val="38"/>
        <w:numPr>
          <w:ilvl w:val="1"/>
          <w:numId w:val="42"/>
        </w:numPr>
        <w:shd w:val="clear" w:color="auto" w:fill="auto"/>
        <w:tabs>
          <w:tab w:val="left" w:pos="1299"/>
        </w:tabs>
        <w:spacing w:before="1" w:after="0" w:line="364" w:lineRule="auto"/>
        <w:ind w:left="398" w:right="4025" w:firstLine="480"/>
        <w:jc w:val="left"/>
        <w:rPr>
          <w:rFonts w:hint="eastAsia" w:ascii="宋体" w:hAnsi="宋体" w:eastAsia="宋体" w:cs="宋体"/>
          <w:sz w:val="24"/>
          <w:highlight w:val="none"/>
        </w:rPr>
      </w:pPr>
      <w:r>
        <w:rPr>
          <w:rFonts w:hint="eastAsia" w:ascii="宋体" w:hAnsi="宋体" w:eastAsia="宋体" w:cs="宋体"/>
          <w:spacing w:val="-1"/>
          <w:sz w:val="24"/>
          <w:highlight w:val="none"/>
        </w:rPr>
        <w:t>履约保证金的有效期到供方提供服务之日止。</w:t>
      </w:r>
    </w:p>
    <w:p w14:paraId="6603A150">
      <w:pPr>
        <w:pStyle w:val="38"/>
        <w:numPr>
          <w:ilvl w:val="0"/>
          <w:numId w:val="0"/>
        </w:numPr>
        <w:shd w:val="clear" w:color="auto" w:fill="auto"/>
        <w:tabs>
          <w:tab w:val="left" w:pos="1299"/>
        </w:tabs>
        <w:spacing w:before="1" w:after="0" w:line="364" w:lineRule="auto"/>
        <w:ind w:left="878" w:leftChars="0" w:right="4025" w:rightChars="0"/>
        <w:jc w:val="left"/>
        <w:rPr>
          <w:rFonts w:hint="eastAsia" w:ascii="宋体" w:hAnsi="宋体" w:eastAsia="宋体" w:cs="宋体"/>
          <w:sz w:val="24"/>
          <w:highlight w:val="none"/>
        </w:rPr>
      </w:pPr>
      <w:r>
        <w:rPr>
          <w:rFonts w:hint="eastAsia" w:ascii="宋体" w:hAnsi="宋体" w:eastAsia="宋体" w:cs="宋体"/>
          <w:sz w:val="24"/>
          <w:highlight w:val="none"/>
        </w:rPr>
        <w:t>8.合同补充条款：</w:t>
      </w:r>
    </w:p>
    <w:p w14:paraId="73825B8F">
      <w:pPr>
        <w:shd w:val="clear" w:color="auto" w:fill="auto"/>
        <w:spacing w:after="0" w:line="364" w:lineRule="auto"/>
        <w:jc w:val="left"/>
        <w:rPr>
          <w:rFonts w:hint="eastAsia" w:ascii="宋体" w:hAnsi="宋体" w:eastAsia="宋体" w:cs="宋体"/>
          <w:sz w:val="24"/>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584B900F">
      <w:pPr>
        <w:pStyle w:val="38"/>
        <w:numPr>
          <w:ilvl w:val="0"/>
          <w:numId w:val="43"/>
        </w:numPr>
        <w:shd w:val="clear" w:color="auto" w:fill="auto"/>
        <w:tabs>
          <w:tab w:val="left" w:pos="760"/>
        </w:tabs>
        <w:spacing w:before="140" w:after="0" w:line="240" w:lineRule="auto"/>
        <w:ind w:left="759" w:right="0" w:hanging="362"/>
        <w:jc w:val="left"/>
        <w:rPr>
          <w:rFonts w:hint="eastAsia" w:ascii="宋体" w:hAnsi="宋体" w:eastAsia="宋体" w:cs="宋体"/>
          <w:sz w:val="24"/>
          <w:highlight w:val="none"/>
        </w:rPr>
      </w:pPr>
      <w:r>
        <w:rPr>
          <w:rFonts w:hint="eastAsia" w:ascii="宋体" w:hAnsi="宋体" w:eastAsia="宋体" w:cs="宋体"/>
          <w:spacing w:val="-5"/>
          <w:sz w:val="24"/>
          <w:highlight w:val="none"/>
        </w:rPr>
        <w:t>合同构成：下列文件构成本合同不可分割的组成部分，与本合同具有同等法律效力：</w:t>
      </w:r>
    </w:p>
    <w:p w14:paraId="526D097F">
      <w:pPr>
        <w:pStyle w:val="38"/>
        <w:numPr>
          <w:ilvl w:val="1"/>
          <w:numId w:val="43"/>
        </w:numPr>
        <w:shd w:val="clear" w:color="auto" w:fill="auto"/>
        <w:tabs>
          <w:tab w:val="left" w:pos="1299"/>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本合同书；</w:t>
      </w:r>
    </w:p>
    <w:p w14:paraId="43F9702A">
      <w:pPr>
        <w:pStyle w:val="38"/>
        <w:numPr>
          <w:ilvl w:val="1"/>
          <w:numId w:val="4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入围通知书；</w:t>
      </w:r>
    </w:p>
    <w:p w14:paraId="594714DD">
      <w:pPr>
        <w:pStyle w:val="38"/>
        <w:numPr>
          <w:ilvl w:val="1"/>
          <w:numId w:val="43"/>
        </w:numPr>
        <w:shd w:val="clear" w:color="auto" w:fill="auto"/>
        <w:tabs>
          <w:tab w:val="left" w:pos="1299"/>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征集文件及澄清、修改、补遗文件；</w:t>
      </w:r>
    </w:p>
    <w:p w14:paraId="770075DE">
      <w:pPr>
        <w:pStyle w:val="38"/>
        <w:numPr>
          <w:ilvl w:val="1"/>
          <w:numId w:val="4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供方的响应文件及书面澄清、说明、补正文件；</w:t>
      </w:r>
    </w:p>
    <w:p w14:paraId="12269199">
      <w:pPr>
        <w:pStyle w:val="38"/>
        <w:numPr>
          <w:ilvl w:val="1"/>
          <w:numId w:val="43"/>
        </w:numPr>
        <w:shd w:val="clear" w:color="auto" w:fill="auto"/>
        <w:tabs>
          <w:tab w:val="left" w:pos="1299"/>
        </w:tabs>
        <w:spacing w:before="160"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吉林省省级政府采购验收报告单（如有）；</w:t>
      </w:r>
    </w:p>
    <w:p w14:paraId="5F9CE843">
      <w:pPr>
        <w:pStyle w:val="38"/>
        <w:numPr>
          <w:ilvl w:val="1"/>
          <w:numId w:val="43"/>
        </w:numPr>
        <w:shd w:val="clear" w:color="auto" w:fill="auto"/>
        <w:tabs>
          <w:tab w:val="left" w:pos="1299"/>
        </w:tabs>
        <w:spacing w:before="161" w:after="0" w:line="240" w:lineRule="auto"/>
        <w:ind w:left="1298" w:right="0" w:hanging="421"/>
        <w:jc w:val="left"/>
        <w:rPr>
          <w:rFonts w:hint="eastAsia" w:ascii="宋体" w:hAnsi="宋体" w:eastAsia="宋体" w:cs="宋体"/>
          <w:sz w:val="24"/>
          <w:highlight w:val="none"/>
        </w:rPr>
      </w:pPr>
      <w:r>
        <w:rPr>
          <w:rFonts w:hint="eastAsia" w:ascii="宋体" w:hAnsi="宋体" w:eastAsia="宋体" w:cs="宋体"/>
          <w:sz w:val="24"/>
          <w:highlight w:val="none"/>
        </w:rPr>
        <w:t>合同的其它附件。</w:t>
      </w:r>
    </w:p>
    <w:p w14:paraId="5EC524A3">
      <w:pPr>
        <w:pStyle w:val="10"/>
        <w:shd w:val="clear" w:color="auto" w:fill="auto"/>
        <w:tabs>
          <w:tab w:val="left" w:pos="3518"/>
          <w:tab w:val="left" w:pos="5798"/>
        </w:tabs>
        <w:spacing w:before="160" w:line="364" w:lineRule="auto"/>
        <w:ind w:left="398" w:right="3005" w:firstLine="480"/>
        <w:rPr>
          <w:rFonts w:hint="eastAsia" w:ascii="宋体" w:hAnsi="宋体" w:eastAsia="宋体" w:cs="宋体"/>
          <w:highlight w:val="none"/>
        </w:rPr>
      </w:pPr>
      <w:r>
        <w:rPr>
          <w:rFonts w:hint="eastAsia" w:ascii="宋体" w:hAnsi="宋体" w:eastAsia="宋体" w:cs="宋体"/>
          <w:highlight w:val="none"/>
        </w:rPr>
        <w:t>上述组成合同的文件如有不一致之处，以日期在后的为准</w:t>
      </w:r>
      <w:r>
        <w:rPr>
          <w:rFonts w:hint="eastAsia" w:ascii="宋体" w:hAnsi="宋体" w:eastAsia="宋体" w:cs="宋体"/>
          <w:spacing w:val="-17"/>
          <w:highlight w:val="none"/>
        </w:rPr>
        <w:t>。</w:t>
      </w:r>
      <w:r>
        <w:rPr>
          <w:rFonts w:hint="eastAsia" w:ascii="宋体" w:hAnsi="宋体" w:eastAsia="宋体" w:cs="宋体"/>
          <w:highlight w:val="none"/>
        </w:rPr>
        <w:t>10.合同份数：本合同一式</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份，供需双方各执</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份。</w:t>
      </w:r>
    </w:p>
    <w:p w14:paraId="34565ACC">
      <w:pPr>
        <w:pStyle w:val="38"/>
        <w:numPr>
          <w:ilvl w:val="0"/>
          <w:numId w:val="44"/>
        </w:numPr>
        <w:shd w:val="clear" w:color="auto" w:fill="auto"/>
        <w:tabs>
          <w:tab w:val="left" w:pos="760"/>
        </w:tabs>
        <w:spacing w:before="1" w:after="0" w:line="364" w:lineRule="auto"/>
        <w:ind w:left="398" w:right="658" w:firstLine="0"/>
        <w:jc w:val="left"/>
        <w:rPr>
          <w:rFonts w:hint="eastAsia" w:ascii="宋体" w:hAnsi="宋体" w:eastAsia="宋体" w:cs="宋体"/>
          <w:sz w:val="24"/>
          <w:highlight w:val="none"/>
        </w:rPr>
      </w:pPr>
      <w:r>
        <w:rPr>
          <w:rFonts w:hint="eastAsia" w:ascii="宋体" w:hAnsi="宋体" w:eastAsia="宋体" w:cs="宋体"/>
          <w:sz w:val="24"/>
          <w:highlight w:val="none"/>
        </w:rPr>
        <w:t>合同生效：本合同在供需双方法定代表人或其授权代理人签字、加盖双方公章或者合同专用章，并且需方收到供方提交的履约保证金后生效。</w:t>
      </w:r>
    </w:p>
    <w:p w14:paraId="32B6C6B4">
      <w:pPr>
        <w:pStyle w:val="38"/>
        <w:numPr>
          <w:ilvl w:val="0"/>
          <w:numId w:val="44"/>
        </w:numPr>
        <w:shd w:val="clear" w:color="auto" w:fill="auto"/>
        <w:tabs>
          <w:tab w:val="left" w:pos="760"/>
        </w:tabs>
        <w:spacing w:before="2" w:after="0" w:line="364" w:lineRule="auto"/>
        <w:ind w:left="398" w:right="658" w:firstLine="0"/>
        <w:jc w:val="left"/>
        <w:rPr>
          <w:rFonts w:hint="eastAsia" w:ascii="宋体" w:hAnsi="宋体" w:eastAsia="宋体" w:cs="宋体"/>
          <w:sz w:val="24"/>
          <w:highlight w:val="none"/>
        </w:rPr>
      </w:pPr>
      <w:r>
        <w:rPr>
          <w:rFonts w:hint="eastAsia" w:ascii="宋体" w:hAnsi="宋体" w:eastAsia="宋体" w:cs="宋体"/>
          <w:sz w:val="24"/>
          <w:highlight w:val="none"/>
        </w:rPr>
        <w:t>合同修改：除供需双方签署书面修改、补充协议外，本合同条件不得有任何变化或修改。</w:t>
      </w:r>
    </w:p>
    <w:p w14:paraId="48F0849A">
      <w:pPr>
        <w:pStyle w:val="10"/>
        <w:shd w:val="clear" w:color="auto" w:fill="auto"/>
        <w:tabs>
          <w:tab w:val="left" w:pos="5558"/>
        </w:tabs>
        <w:spacing w:before="1"/>
        <w:ind w:left="398"/>
        <w:rPr>
          <w:rFonts w:hint="eastAsia" w:ascii="宋体" w:hAnsi="宋体" w:eastAsia="宋体" w:cs="宋体"/>
          <w:highlight w:val="none"/>
        </w:rPr>
      </w:pPr>
      <w:r>
        <w:rPr>
          <w:rFonts w:hint="eastAsia" w:ascii="宋体" w:hAnsi="宋体" w:eastAsia="宋体" w:cs="宋体"/>
          <w:highlight w:val="none"/>
        </w:rPr>
        <w:t>甲方：（盖章）</w:t>
      </w:r>
      <w:r>
        <w:rPr>
          <w:rFonts w:hint="eastAsia" w:ascii="宋体" w:hAnsi="宋体" w:eastAsia="宋体" w:cs="宋体"/>
          <w:highlight w:val="none"/>
        </w:rPr>
        <w:tab/>
      </w:r>
      <w:r>
        <w:rPr>
          <w:rFonts w:hint="eastAsia" w:ascii="宋体" w:hAnsi="宋体" w:eastAsia="宋体" w:cs="宋体"/>
          <w:highlight w:val="none"/>
        </w:rPr>
        <w:t>乙方：（盖章）</w:t>
      </w:r>
    </w:p>
    <w:p w14:paraId="0F4B3416">
      <w:pPr>
        <w:pStyle w:val="10"/>
        <w:shd w:val="clear" w:color="auto" w:fill="auto"/>
        <w:tabs>
          <w:tab w:val="left" w:pos="5601"/>
        </w:tabs>
        <w:spacing w:before="160" w:line="364" w:lineRule="auto"/>
        <w:ind w:left="398" w:right="656"/>
        <w:rPr>
          <w:rFonts w:hint="eastAsia" w:ascii="宋体" w:hAnsi="宋体" w:eastAsia="宋体" w:cs="宋体"/>
          <w:highlight w:val="none"/>
        </w:rPr>
      </w:pPr>
      <w:r>
        <w:rPr>
          <w:rFonts w:hint="eastAsia" w:ascii="宋体" w:hAnsi="宋体" w:eastAsia="宋体" w:cs="宋体"/>
          <w:highlight w:val="none"/>
        </w:rPr>
        <w:t>法定代表人或其授权的代理人：（签字）</w:t>
      </w:r>
      <w:r>
        <w:rPr>
          <w:rFonts w:hint="eastAsia" w:ascii="宋体" w:hAnsi="宋体" w:eastAsia="宋体" w:cs="宋体"/>
          <w:highlight w:val="none"/>
        </w:rPr>
        <w:tab/>
      </w:r>
      <w:r>
        <w:rPr>
          <w:rFonts w:hint="eastAsia" w:ascii="宋体" w:hAnsi="宋体" w:eastAsia="宋体" w:cs="宋体"/>
          <w:highlight w:val="none"/>
        </w:rPr>
        <w:t>法定代表人或其授权的代理人：（</w:t>
      </w:r>
      <w:r>
        <w:rPr>
          <w:rFonts w:hint="eastAsia" w:ascii="宋体" w:hAnsi="宋体" w:eastAsia="宋体" w:cs="宋体"/>
          <w:spacing w:val="-13"/>
          <w:highlight w:val="none"/>
        </w:rPr>
        <w:t>签</w:t>
      </w:r>
      <w:r>
        <w:rPr>
          <w:rFonts w:hint="eastAsia" w:ascii="宋体" w:hAnsi="宋体" w:eastAsia="宋体" w:cs="宋体"/>
          <w:highlight w:val="none"/>
        </w:rPr>
        <w:t>字）</w:t>
      </w:r>
    </w:p>
    <w:p w14:paraId="2CC6044F">
      <w:pPr>
        <w:pStyle w:val="10"/>
        <w:shd w:val="clear" w:color="auto" w:fill="auto"/>
        <w:tabs>
          <w:tab w:val="left" w:pos="5438"/>
        </w:tabs>
        <w:spacing w:before="2"/>
        <w:ind w:left="398"/>
        <w:rPr>
          <w:rFonts w:hint="eastAsia" w:ascii="宋体" w:hAnsi="宋体" w:eastAsia="宋体" w:cs="宋体"/>
          <w:highlight w:val="none"/>
        </w:rPr>
      </w:pPr>
      <w:r>
        <w:rPr>
          <w:rFonts w:hint="eastAsia" w:ascii="宋体" w:hAnsi="宋体" w:eastAsia="宋体" w:cs="宋体"/>
          <w:highlight w:val="none"/>
        </w:rPr>
        <w:t>组织机构代码：</w:t>
      </w:r>
      <w:r>
        <w:rPr>
          <w:rFonts w:hint="eastAsia" w:ascii="宋体" w:hAnsi="宋体" w:eastAsia="宋体" w:cs="宋体"/>
          <w:highlight w:val="none"/>
        </w:rPr>
        <w:tab/>
      </w:r>
      <w:r>
        <w:rPr>
          <w:rFonts w:hint="eastAsia" w:ascii="宋体" w:hAnsi="宋体" w:eastAsia="宋体" w:cs="宋体"/>
          <w:highlight w:val="none"/>
        </w:rPr>
        <w:t>组织机构代码：</w:t>
      </w:r>
    </w:p>
    <w:p w14:paraId="006895AB">
      <w:pPr>
        <w:pStyle w:val="10"/>
        <w:shd w:val="clear" w:color="auto" w:fill="auto"/>
        <w:tabs>
          <w:tab w:val="left" w:pos="5438"/>
        </w:tabs>
        <w:spacing w:before="160"/>
        <w:ind w:left="398"/>
        <w:rPr>
          <w:rFonts w:hint="eastAsia" w:ascii="宋体" w:hAnsi="宋体" w:eastAsia="宋体" w:cs="宋体"/>
          <w:highlight w:val="none"/>
        </w:rPr>
      </w:pPr>
      <w:r>
        <w:rPr>
          <w:rFonts w:hint="eastAsia" w:ascii="宋体" w:hAnsi="宋体" w:eastAsia="宋体" w:cs="宋体"/>
          <w:highlight w:val="none"/>
        </w:rPr>
        <w:t>纳税人识别码：</w:t>
      </w:r>
      <w:r>
        <w:rPr>
          <w:rFonts w:hint="eastAsia" w:ascii="宋体" w:hAnsi="宋体" w:eastAsia="宋体" w:cs="宋体"/>
          <w:highlight w:val="none"/>
        </w:rPr>
        <w:tab/>
      </w:r>
      <w:r>
        <w:rPr>
          <w:rFonts w:hint="eastAsia" w:ascii="宋体" w:hAnsi="宋体" w:eastAsia="宋体" w:cs="宋体"/>
          <w:highlight w:val="none"/>
        </w:rPr>
        <w:t>纳税人识别码：</w:t>
      </w:r>
    </w:p>
    <w:p w14:paraId="156EBA94">
      <w:pPr>
        <w:pStyle w:val="10"/>
        <w:shd w:val="clear" w:color="auto" w:fill="auto"/>
        <w:tabs>
          <w:tab w:val="left" w:pos="5438"/>
        </w:tabs>
        <w:spacing w:before="161"/>
        <w:ind w:left="398"/>
        <w:rPr>
          <w:rFonts w:hint="eastAsia" w:ascii="宋体" w:hAnsi="宋体" w:eastAsia="宋体" w:cs="宋体"/>
          <w:highlight w:val="none"/>
        </w:rPr>
      </w:pPr>
      <w:r>
        <w:rPr>
          <w:rFonts w:hint="eastAsia" w:ascii="宋体" w:hAnsi="宋体" w:eastAsia="宋体" w:cs="宋体"/>
          <w:highlight w:val="none"/>
        </w:rPr>
        <w:t>住所：</w:t>
      </w:r>
      <w:r>
        <w:rPr>
          <w:rFonts w:hint="eastAsia" w:ascii="宋体" w:hAnsi="宋体" w:eastAsia="宋体" w:cs="宋体"/>
          <w:highlight w:val="none"/>
        </w:rPr>
        <w:tab/>
      </w:r>
      <w:r>
        <w:rPr>
          <w:rFonts w:hint="eastAsia" w:ascii="宋体" w:hAnsi="宋体" w:eastAsia="宋体" w:cs="宋体"/>
          <w:highlight w:val="none"/>
        </w:rPr>
        <w:t>住所：</w:t>
      </w:r>
    </w:p>
    <w:p w14:paraId="0BE9DCFB">
      <w:pPr>
        <w:pStyle w:val="10"/>
        <w:shd w:val="clear" w:color="auto" w:fill="auto"/>
        <w:tabs>
          <w:tab w:val="left" w:pos="1118"/>
          <w:tab w:val="left" w:pos="5438"/>
          <w:tab w:val="left" w:pos="6158"/>
        </w:tabs>
        <w:spacing w:before="160"/>
        <w:ind w:left="398"/>
        <w:rPr>
          <w:rFonts w:hint="eastAsia" w:ascii="宋体" w:hAnsi="宋体" w:eastAsia="宋体" w:cs="宋体"/>
          <w:highlight w:val="none"/>
        </w:rPr>
      </w:pP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号：</w:t>
      </w:r>
      <w:r>
        <w:rPr>
          <w:rFonts w:hint="eastAsia" w:ascii="宋体" w:hAnsi="宋体" w:eastAsia="宋体" w:cs="宋体"/>
          <w:highlight w:val="none"/>
        </w:rPr>
        <w:tab/>
      </w: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号：</w:t>
      </w:r>
    </w:p>
    <w:p w14:paraId="4AA3B65C">
      <w:pPr>
        <w:pStyle w:val="10"/>
        <w:shd w:val="clear" w:color="auto" w:fill="auto"/>
        <w:tabs>
          <w:tab w:val="left" w:pos="5438"/>
        </w:tabs>
        <w:spacing w:before="161"/>
        <w:ind w:left="398"/>
        <w:rPr>
          <w:rFonts w:hint="eastAsia"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rPr>
        <w:tab/>
      </w:r>
      <w:r>
        <w:rPr>
          <w:rFonts w:hint="eastAsia" w:ascii="宋体" w:hAnsi="宋体" w:eastAsia="宋体" w:cs="宋体"/>
          <w:highlight w:val="none"/>
        </w:rPr>
        <w:t>开户银行：</w:t>
      </w:r>
    </w:p>
    <w:p w14:paraId="5FF3762B">
      <w:pPr>
        <w:pStyle w:val="10"/>
        <w:shd w:val="clear" w:color="auto" w:fill="auto"/>
        <w:tabs>
          <w:tab w:val="left" w:pos="1118"/>
          <w:tab w:val="left" w:pos="5438"/>
          <w:tab w:val="left" w:pos="6158"/>
        </w:tabs>
        <w:spacing w:before="160"/>
        <w:ind w:left="398"/>
        <w:rPr>
          <w:rFonts w:hint="eastAsia" w:ascii="宋体" w:hAnsi="宋体" w:eastAsia="宋体" w:cs="宋体"/>
          <w:highlight w:val="none"/>
        </w:rPr>
      </w:pP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highlight w:val="none"/>
        </w:rPr>
        <w:t>话：</w:t>
      </w:r>
      <w:r>
        <w:rPr>
          <w:rFonts w:hint="eastAsia" w:ascii="宋体" w:hAnsi="宋体" w:eastAsia="宋体" w:cs="宋体"/>
          <w:highlight w:val="none"/>
        </w:rPr>
        <w:tab/>
      </w: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highlight w:val="none"/>
        </w:rPr>
        <w:t>话：</w:t>
      </w:r>
    </w:p>
    <w:p w14:paraId="4B9EE37F">
      <w:pPr>
        <w:pStyle w:val="10"/>
        <w:shd w:val="clear" w:color="auto" w:fill="auto"/>
        <w:rPr>
          <w:rFonts w:hint="eastAsia" w:ascii="宋体" w:hAnsi="宋体" w:eastAsia="宋体" w:cs="宋体"/>
          <w:highlight w:val="none"/>
        </w:rPr>
      </w:pPr>
    </w:p>
    <w:p w14:paraId="73BAB265">
      <w:pPr>
        <w:pStyle w:val="10"/>
        <w:shd w:val="clear" w:color="auto" w:fill="auto"/>
        <w:spacing w:before="1"/>
        <w:rPr>
          <w:rFonts w:hint="eastAsia" w:ascii="宋体" w:hAnsi="宋体" w:eastAsia="宋体" w:cs="宋体"/>
          <w:sz w:val="25"/>
          <w:highlight w:val="none"/>
        </w:rPr>
      </w:pPr>
    </w:p>
    <w:p w14:paraId="70BE03C4">
      <w:pPr>
        <w:shd w:val="clear" w:color="auto" w:fill="auto"/>
        <w:spacing w:after="0"/>
        <w:ind w:left="0"/>
        <w:jc w:val="center"/>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44A82ED1">
      <w:pPr>
        <w:pStyle w:val="10"/>
        <w:shd w:val="clear" w:color="auto" w:fill="auto"/>
        <w:spacing w:before="1"/>
        <w:rPr>
          <w:rFonts w:hint="eastAsia" w:ascii="宋体" w:hAnsi="宋体" w:eastAsia="宋体" w:cs="宋体"/>
          <w:sz w:val="10"/>
          <w:highlight w:val="none"/>
        </w:rPr>
      </w:pPr>
    </w:p>
    <w:p w14:paraId="62A19716">
      <w:pPr>
        <w:pStyle w:val="7"/>
        <w:shd w:val="clear" w:color="auto" w:fill="auto"/>
        <w:tabs>
          <w:tab w:val="left" w:pos="1123"/>
        </w:tabs>
        <w:ind w:left="0" w:right="257"/>
        <w:jc w:val="center"/>
        <w:outlineLvl w:val="0"/>
        <w:rPr>
          <w:rFonts w:hint="eastAsia" w:ascii="宋体" w:hAnsi="宋体" w:eastAsia="宋体" w:cs="宋体"/>
          <w:highlight w:val="none"/>
        </w:rPr>
      </w:pPr>
      <w:bookmarkStart w:id="93" w:name="_bookmark52"/>
      <w:bookmarkEnd w:id="93"/>
      <w:bookmarkStart w:id="94" w:name="第十章  响应文件格式"/>
      <w:bookmarkEnd w:id="94"/>
      <w:bookmarkStart w:id="95" w:name="_Toc22503"/>
      <w:r>
        <w:rPr>
          <w:rFonts w:hint="eastAsia" w:ascii="宋体" w:hAnsi="宋体" w:eastAsia="宋体" w:cs="宋体"/>
          <w:highlight w:val="none"/>
        </w:rPr>
        <w:t>第</w:t>
      </w:r>
      <w:r>
        <w:rPr>
          <w:rFonts w:hint="eastAsia" w:ascii="宋体" w:hAnsi="宋体" w:eastAsia="宋体" w:cs="宋体"/>
          <w:highlight w:val="none"/>
          <w:lang w:val="en-US" w:eastAsia="zh-CN"/>
        </w:rPr>
        <w:t>九</w:t>
      </w:r>
      <w:r>
        <w:rPr>
          <w:rFonts w:hint="eastAsia" w:ascii="宋体" w:hAnsi="宋体" w:eastAsia="宋体" w:cs="宋体"/>
          <w:highlight w:val="none"/>
        </w:rPr>
        <w:t>章</w:t>
      </w:r>
      <w:r>
        <w:rPr>
          <w:rFonts w:hint="eastAsia" w:ascii="宋体" w:hAnsi="宋体" w:eastAsia="宋体" w:cs="宋体"/>
          <w:highlight w:val="none"/>
        </w:rPr>
        <w:tab/>
      </w:r>
      <w:r>
        <w:rPr>
          <w:rFonts w:hint="eastAsia" w:ascii="宋体" w:hAnsi="宋体" w:eastAsia="宋体" w:cs="宋体"/>
          <w:highlight w:val="none"/>
        </w:rPr>
        <w:t>响应文件格式</w:t>
      </w:r>
      <w:bookmarkEnd w:id="95"/>
    </w:p>
    <w:p w14:paraId="0CAAF43A">
      <w:pPr>
        <w:pStyle w:val="10"/>
        <w:shd w:val="clear" w:color="auto" w:fill="auto"/>
        <w:rPr>
          <w:rFonts w:hint="eastAsia" w:ascii="宋体" w:hAnsi="宋体" w:eastAsia="宋体" w:cs="宋体"/>
          <w:b/>
          <w:sz w:val="20"/>
          <w:highlight w:val="none"/>
        </w:rPr>
      </w:pPr>
    </w:p>
    <w:p w14:paraId="3B2ABD26">
      <w:pPr>
        <w:pStyle w:val="10"/>
        <w:shd w:val="clear" w:color="auto" w:fill="auto"/>
        <w:rPr>
          <w:rFonts w:hint="eastAsia" w:ascii="宋体" w:hAnsi="宋体" w:eastAsia="宋体" w:cs="宋体"/>
          <w:b/>
          <w:sz w:val="20"/>
          <w:highlight w:val="none"/>
        </w:rPr>
      </w:pPr>
    </w:p>
    <w:p w14:paraId="048FF952">
      <w:pPr>
        <w:pStyle w:val="10"/>
        <w:shd w:val="clear" w:color="auto" w:fill="auto"/>
        <w:rPr>
          <w:rFonts w:hint="eastAsia" w:ascii="宋体" w:hAnsi="宋体" w:eastAsia="宋体" w:cs="宋体"/>
          <w:b/>
          <w:sz w:val="20"/>
          <w:highlight w:val="none"/>
        </w:rPr>
      </w:pPr>
    </w:p>
    <w:p w14:paraId="39EFB949">
      <w:pPr>
        <w:pStyle w:val="10"/>
        <w:shd w:val="clear" w:color="auto" w:fill="auto"/>
        <w:rPr>
          <w:rFonts w:hint="eastAsia" w:ascii="宋体" w:hAnsi="宋体" w:eastAsia="宋体" w:cs="宋体"/>
          <w:b/>
          <w:sz w:val="20"/>
          <w:highlight w:val="none"/>
        </w:rPr>
      </w:pPr>
    </w:p>
    <w:p w14:paraId="02D04CF8">
      <w:pPr>
        <w:pStyle w:val="10"/>
        <w:shd w:val="clear" w:color="auto" w:fill="auto"/>
        <w:rPr>
          <w:rFonts w:hint="eastAsia" w:ascii="宋体" w:hAnsi="宋体" w:eastAsia="宋体" w:cs="宋体"/>
          <w:b/>
          <w:sz w:val="20"/>
          <w:highlight w:val="none"/>
        </w:rPr>
      </w:pPr>
    </w:p>
    <w:p w14:paraId="2929F1C3">
      <w:pPr>
        <w:pStyle w:val="10"/>
        <w:shd w:val="clear" w:color="auto" w:fill="auto"/>
        <w:rPr>
          <w:rFonts w:hint="eastAsia" w:ascii="宋体" w:hAnsi="宋体" w:eastAsia="宋体" w:cs="宋体"/>
          <w:b/>
          <w:sz w:val="20"/>
          <w:highlight w:val="none"/>
        </w:rPr>
      </w:pPr>
    </w:p>
    <w:p w14:paraId="4312CB0D">
      <w:pPr>
        <w:pStyle w:val="10"/>
        <w:shd w:val="clear" w:color="auto" w:fill="auto"/>
        <w:rPr>
          <w:rFonts w:hint="eastAsia" w:ascii="宋体" w:hAnsi="宋体" w:eastAsia="宋体" w:cs="宋体"/>
          <w:b/>
          <w:sz w:val="20"/>
          <w:highlight w:val="none"/>
        </w:rPr>
      </w:pPr>
    </w:p>
    <w:p w14:paraId="421A5B03">
      <w:pPr>
        <w:pStyle w:val="10"/>
        <w:shd w:val="clear" w:color="auto" w:fill="auto"/>
        <w:rPr>
          <w:rFonts w:hint="eastAsia" w:ascii="宋体" w:hAnsi="宋体" w:eastAsia="宋体" w:cs="宋体"/>
          <w:b/>
          <w:sz w:val="20"/>
          <w:highlight w:val="none"/>
        </w:rPr>
      </w:pPr>
    </w:p>
    <w:p w14:paraId="2E72D345">
      <w:pPr>
        <w:pStyle w:val="10"/>
        <w:shd w:val="clear" w:color="auto" w:fill="auto"/>
        <w:rPr>
          <w:rFonts w:hint="eastAsia" w:ascii="宋体" w:hAnsi="宋体" w:eastAsia="宋体" w:cs="宋体"/>
          <w:b/>
          <w:sz w:val="20"/>
          <w:highlight w:val="none"/>
        </w:rPr>
      </w:pPr>
    </w:p>
    <w:p w14:paraId="7F3AB8A5">
      <w:pPr>
        <w:pStyle w:val="10"/>
        <w:shd w:val="clear" w:color="auto" w:fill="auto"/>
        <w:rPr>
          <w:rFonts w:hint="eastAsia" w:ascii="宋体" w:hAnsi="宋体" w:eastAsia="宋体" w:cs="宋体"/>
          <w:b/>
          <w:sz w:val="20"/>
          <w:highlight w:val="none"/>
        </w:rPr>
      </w:pPr>
    </w:p>
    <w:p w14:paraId="3633590A">
      <w:pPr>
        <w:pStyle w:val="10"/>
        <w:shd w:val="clear" w:color="auto" w:fill="auto"/>
        <w:rPr>
          <w:rFonts w:hint="eastAsia" w:ascii="宋体" w:hAnsi="宋体" w:eastAsia="宋体" w:cs="宋体"/>
          <w:b/>
          <w:sz w:val="20"/>
          <w:highlight w:val="none"/>
        </w:rPr>
      </w:pPr>
    </w:p>
    <w:p w14:paraId="3069D4DE">
      <w:pPr>
        <w:pStyle w:val="10"/>
        <w:shd w:val="clear" w:color="auto" w:fill="auto"/>
        <w:rPr>
          <w:rFonts w:hint="eastAsia" w:ascii="宋体" w:hAnsi="宋体" w:eastAsia="宋体" w:cs="宋体"/>
          <w:b/>
          <w:sz w:val="20"/>
          <w:highlight w:val="none"/>
        </w:rPr>
      </w:pPr>
    </w:p>
    <w:p w14:paraId="6A199DE4">
      <w:pPr>
        <w:pStyle w:val="10"/>
        <w:shd w:val="clear" w:color="auto" w:fill="auto"/>
        <w:rPr>
          <w:rFonts w:hint="eastAsia" w:ascii="宋体" w:hAnsi="宋体" w:eastAsia="宋体" w:cs="宋体"/>
          <w:b/>
          <w:sz w:val="20"/>
          <w:highlight w:val="none"/>
        </w:rPr>
      </w:pPr>
    </w:p>
    <w:p w14:paraId="59836528">
      <w:pPr>
        <w:spacing w:after="624" w:afterLines="200"/>
        <w:jc w:val="both"/>
        <w:rPr>
          <w:rFonts w:hint="eastAsia" w:ascii="宋体" w:hAnsi="宋体" w:eastAsia="宋体" w:cs="宋体"/>
          <w:b/>
          <w:sz w:val="72"/>
          <w:highlight w:val="none"/>
        </w:rPr>
      </w:pPr>
      <w:r>
        <w:rPr>
          <w:rFonts w:hint="eastAsia" w:ascii="宋体" w:hAnsi="宋体" w:eastAsia="宋体" w:cs="宋体"/>
          <w:b/>
          <w:sz w:val="72"/>
          <w:highlight w:val="none"/>
        </w:rPr>
        <w:br w:type="page"/>
      </w:r>
    </w:p>
    <w:p w14:paraId="3C62D467">
      <w:pPr>
        <w:rPr>
          <w:rFonts w:hint="eastAsia" w:ascii="宋体" w:hAnsi="宋体" w:eastAsia="宋体" w:cs="宋体"/>
          <w:b/>
          <w:sz w:val="72"/>
          <w:highlight w:val="none"/>
        </w:rPr>
      </w:pPr>
    </w:p>
    <w:p w14:paraId="1B6A0B60">
      <w:pPr>
        <w:shd w:val="clear" w:color="auto" w:fill="auto"/>
        <w:spacing w:before="0" w:line="922" w:lineRule="exact"/>
        <w:ind w:left="2002" w:right="1780" w:firstLine="0"/>
        <w:jc w:val="center"/>
        <w:rPr>
          <w:rFonts w:hint="eastAsia" w:ascii="宋体" w:hAnsi="宋体" w:eastAsia="宋体" w:cs="宋体"/>
          <w:b/>
          <w:sz w:val="72"/>
          <w:highlight w:val="none"/>
        </w:rPr>
      </w:pPr>
      <w:r>
        <w:rPr>
          <w:rFonts w:hint="eastAsia" w:ascii="宋体" w:hAnsi="宋体" w:eastAsia="宋体" w:cs="宋体"/>
          <w:b/>
          <w:sz w:val="72"/>
          <w:highlight w:val="none"/>
        </w:rPr>
        <w:t>响应文件</w:t>
      </w:r>
    </w:p>
    <w:p w14:paraId="21E3D7AD">
      <w:pPr>
        <w:pStyle w:val="10"/>
        <w:shd w:val="clear" w:color="auto" w:fill="auto"/>
        <w:spacing w:before="12"/>
        <w:rPr>
          <w:rFonts w:hint="eastAsia" w:ascii="宋体" w:hAnsi="宋体" w:eastAsia="宋体" w:cs="宋体"/>
          <w:b/>
          <w:sz w:val="68"/>
          <w:highlight w:val="none"/>
        </w:rPr>
      </w:pPr>
    </w:p>
    <w:p w14:paraId="17E339F8">
      <w:pPr>
        <w:pStyle w:val="10"/>
        <w:shd w:val="clear" w:color="auto" w:fill="auto"/>
        <w:rPr>
          <w:rFonts w:hint="eastAsia" w:ascii="宋体" w:hAnsi="宋体" w:eastAsia="宋体" w:cs="宋体"/>
          <w:sz w:val="20"/>
          <w:highlight w:val="none"/>
        </w:rPr>
      </w:pPr>
    </w:p>
    <w:p w14:paraId="77091728">
      <w:pPr>
        <w:pStyle w:val="10"/>
        <w:shd w:val="clear" w:color="auto" w:fill="auto"/>
        <w:rPr>
          <w:rFonts w:hint="eastAsia" w:ascii="宋体" w:hAnsi="宋体" w:eastAsia="宋体" w:cs="宋体"/>
          <w:sz w:val="20"/>
          <w:highlight w:val="none"/>
        </w:rPr>
      </w:pPr>
    </w:p>
    <w:p w14:paraId="277C3010">
      <w:pPr>
        <w:shd w:val="clear" w:color="auto" w:fill="auto"/>
        <w:tabs>
          <w:tab w:val="left" w:pos="860"/>
        </w:tabs>
        <w:spacing w:before="0"/>
        <w:ind w:left="220" w:right="0" w:firstLine="0"/>
        <w:jc w:val="center"/>
        <w:rPr>
          <w:rFonts w:hint="eastAsia" w:ascii="宋体" w:hAnsi="宋体" w:eastAsia="宋体" w:cs="宋体"/>
          <w:sz w:val="32"/>
          <w:highlight w:val="none"/>
          <w:lang w:eastAsia="zh-CN"/>
        </w:rPr>
      </w:pPr>
    </w:p>
    <w:p w14:paraId="4FE23F77">
      <w:pPr>
        <w:shd w:val="clear" w:color="auto" w:fill="auto"/>
        <w:tabs>
          <w:tab w:val="left" w:pos="860"/>
        </w:tabs>
        <w:spacing w:before="0"/>
        <w:ind w:left="220" w:right="0" w:firstLine="0"/>
        <w:jc w:val="center"/>
        <w:rPr>
          <w:rFonts w:hint="eastAsia" w:ascii="宋体" w:hAnsi="宋体" w:eastAsia="宋体" w:cs="宋体"/>
          <w:sz w:val="32"/>
          <w:highlight w:val="none"/>
          <w:lang w:eastAsia="zh-CN"/>
        </w:rPr>
      </w:pPr>
    </w:p>
    <w:p w14:paraId="276600BC">
      <w:pPr>
        <w:shd w:val="clear" w:color="auto" w:fill="auto"/>
        <w:tabs>
          <w:tab w:val="left" w:pos="860"/>
        </w:tabs>
        <w:spacing w:before="0"/>
        <w:ind w:left="220" w:right="0" w:firstLine="0"/>
        <w:jc w:val="center"/>
        <w:rPr>
          <w:rFonts w:hint="eastAsia" w:ascii="宋体" w:hAnsi="宋体" w:eastAsia="宋体" w:cs="宋体"/>
          <w:sz w:val="32"/>
          <w:highlight w:val="none"/>
          <w:lang w:eastAsia="zh-CN"/>
        </w:rPr>
      </w:pPr>
    </w:p>
    <w:p w14:paraId="18DEE155">
      <w:pPr>
        <w:shd w:val="clear" w:color="auto" w:fill="auto"/>
        <w:tabs>
          <w:tab w:val="left" w:pos="860"/>
        </w:tabs>
        <w:spacing w:before="0"/>
        <w:ind w:left="220" w:right="0" w:firstLine="0"/>
        <w:jc w:val="center"/>
        <w:rPr>
          <w:rFonts w:hint="eastAsia" w:ascii="宋体" w:hAnsi="宋体" w:eastAsia="宋体" w:cs="宋体"/>
          <w:sz w:val="32"/>
          <w:highlight w:val="none"/>
          <w:lang w:eastAsia="zh-CN"/>
        </w:rPr>
      </w:pPr>
    </w:p>
    <w:p w14:paraId="77786B7A">
      <w:pPr>
        <w:shd w:val="clear" w:color="auto" w:fill="auto"/>
        <w:spacing w:before="0" w:line="922" w:lineRule="exact"/>
        <w:ind w:left="2002" w:right="1780" w:firstLine="0"/>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资格审查部分</w:t>
      </w:r>
    </w:p>
    <w:p w14:paraId="5D5ACAC0">
      <w:pPr>
        <w:shd w:val="clear" w:color="auto" w:fill="auto"/>
        <w:spacing w:before="220" w:line="364" w:lineRule="auto"/>
        <w:ind w:right="5247" w:firstLine="3520" w:firstLineChars="1100"/>
        <w:jc w:val="left"/>
        <w:rPr>
          <w:rFonts w:hint="eastAsia" w:ascii="宋体" w:hAnsi="宋体" w:eastAsia="宋体" w:cs="宋体"/>
          <w:sz w:val="32"/>
          <w:highlight w:val="none"/>
          <w:lang w:eastAsia="zh-CN"/>
        </w:rPr>
      </w:pPr>
    </w:p>
    <w:p w14:paraId="5ECE31C9">
      <w:pPr>
        <w:shd w:val="clear" w:color="auto" w:fill="auto"/>
        <w:spacing w:before="220" w:line="364" w:lineRule="auto"/>
        <w:ind w:right="5247" w:firstLine="3520" w:firstLineChars="1100"/>
        <w:jc w:val="left"/>
        <w:rPr>
          <w:rFonts w:hint="eastAsia" w:ascii="宋体" w:hAnsi="宋体" w:eastAsia="宋体" w:cs="宋体"/>
          <w:sz w:val="32"/>
          <w:highlight w:val="none"/>
          <w:lang w:eastAsia="zh-CN"/>
        </w:rPr>
      </w:pPr>
    </w:p>
    <w:p w14:paraId="3E088489">
      <w:pPr>
        <w:shd w:val="clear" w:color="auto" w:fill="auto"/>
        <w:spacing w:before="220" w:line="364" w:lineRule="auto"/>
        <w:ind w:right="5247" w:firstLine="3520" w:firstLineChars="1100"/>
        <w:jc w:val="left"/>
        <w:rPr>
          <w:rFonts w:hint="eastAsia" w:ascii="宋体" w:hAnsi="宋体" w:eastAsia="宋体" w:cs="宋体"/>
          <w:sz w:val="32"/>
          <w:highlight w:val="none"/>
          <w:lang w:eastAsia="zh-CN"/>
        </w:rPr>
      </w:pPr>
    </w:p>
    <w:p w14:paraId="4542A2BD">
      <w:pPr>
        <w:shd w:val="clear" w:color="auto" w:fill="auto"/>
        <w:spacing w:before="220" w:line="364" w:lineRule="auto"/>
        <w:ind w:right="5247" w:firstLine="3520" w:firstLineChars="1100"/>
        <w:jc w:val="left"/>
        <w:rPr>
          <w:rFonts w:hint="eastAsia" w:ascii="宋体" w:hAnsi="宋体" w:eastAsia="宋体" w:cs="宋体"/>
          <w:sz w:val="32"/>
          <w:highlight w:val="none"/>
          <w:lang w:eastAsia="zh-CN"/>
        </w:rPr>
      </w:pPr>
    </w:p>
    <w:p w14:paraId="692373F0">
      <w:pPr>
        <w:shd w:val="clear" w:color="auto" w:fill="auto"/>
        <w:spacing w:before="220" w:line="364" w:lineRule="auto"/>
        <w:ind w:right="5247" w:firstLine="3520" w:firstLineChars="1100"/>
        <w:jc w:val="left"/>
        <w:rPr>
          <w:rFonts w:hint="eastAsia" w:ascii="宋体" w:hAnsi="宋体" w:eastAsia="宋体" w:cs="宋体"/>
          <w:sz w:val="32"/>
          <w:highlight w:val="none"/>
          <w:lang w:eastAsia="zh-CN"/>
        </w:rPr>
      </w:pPr>
    </w:p>
    <w:p w14:paraId="4290CE1E">
      <w:pPr>
        <w:shd w:val="clear" w:color="auto" w:fill="auto"/>
        <w:spacing w:before="220" w:line="364" w:lineRule="auto"/>
        <w:ind w:left="3278" w:right="5247" w:firstLine="0"/>
        <w:jc w:val="left"/>
        <w:rPr>
          <w:rFonts w:hint="eastAsia" w:ascii="宋体" w:hAnsi="宋体" w:eastAsia="宋体" w:cs="宋体"/>
          <w:sz w:val="32"/>
          <w:highlight w:val="none"/>
          <w:lang w:eastAsia="zh-CN"/>
        </w:rPr>
      </w:pPr>
      <w:r>
        <w:rPr>
          <w:rFonts w:hint="eastAsia" w:ascii="宋体" w:hAnsi="宋体" w:eastAsia="宋体" w:cs="宋体"/>
          <w:sz w:val="32"/>
          <w:highlight w:val="none"/>
          <w:lang w:eastAsia="zh-CN"/>
        </w:rPr>
        <w:t>项目名称：</w:t>
      </w:r>
    </w:p>
    <w:p w14:paraId="5EF59A25">
      <w:pPr>
        <w:shd w:val="clear" w:color="auto" w:fill="auto"/>
        <w:spacing w:before="220" w:line="364" w:lineRule="auto"/>
        <w:ind w:left="3278" w:right="5247" w:firstLine="0"/>
        <w:jc w:val="left"/>
        <w:rPr>
          <w:rFonts w:hint="eastAsia" w:ascii="宋体" w:hAnsi="宋体" w:eastAsia="宋体" w:cs="宋体"/>
          <w:sz w:val="32"/>
          <w:highlight w:val="none"/>
        </w:rPr>
      </w:pPr>
      <w:r>
        <w:rPr>
          <w:rFonts w:hint="eastAsia" w:ascii="宋体" w:hAnsi="宋体" w:eastAsia="宋体" w:cs="宋体"/>
          <w:sz w:val="32"/>
          <w:highlight w:val="none"/>
        </w:rPr>
        <w:t>项目编号：</w:t>
      </w:r>
    </w:p>
    <w:p w14:paraId="341ACB48">
      <w:pPr>
        <w:shd w:val="clear" w:color="auto" w:fill="auto"/>
        <w:tabs>
          <w:tab w:val="left" w:pos="4557"/>
          <w:tab w:val="left" w:pos="5198"/>
          <w:tab w:val="left" w:pos="5836"/>
        </w:tabs>
        <w:spacing w:before="0" w:line="364" w:lineRule="auto"/>
        <w:ind w:left="3436" w:right="3646" w:hanging="159"/>
        <w:jc w:val="left"/>
        <w:rPr>
          <w:rFonts w:hint="eastAsia" w:ascii="宋体" w:hAnsi="宋体" w:eastAsia="宋体" w:cs="宋体"/>
          <w:spacing w:val="-7"/>
          <w:sz w:val="32"/>
          <w:highlight w:val="none"/>
        </w:rPr>
      </w:pPr>
      <w:r>
        <w:rPr>
          <w:rFonts w:hint="eastAsia" w:ascii="宋体" w:hAnsi="宋体" w:eastAsia="宋体" w:cs="宋体"/>
          <w:sz w:val="32"/>
          <w:highlight w:val="none"/>
        </w:rPr>
        <w:t>供应商名称（公章</w:t>
      </w:r>
      <w:r>
        <w:rPr>
          <w:rFonts w:hint="eastAsia" w:ascii="宋体" w:hAnsi="宋体" w:eastAsia="宋体" w:cs="宋体"/>
          <w:spacing w:val="-7"/>
          <w:sz w:val="32"/>
          <w:highlight w:val="none"/>
        </w:rPr>
        <w:t>）：</w:t>
      </w:r>
    </w:p>
    <w:p w14:paraId="26D1C9D6">
      <w:pPr>
        <w:shd w:val="clear" w:color="auto" w:fill="auto"/>
        <w:tabs>
          <w:tab w:val="left" w:pos="4557"/>
          <w:tab w:val="left" w:pos="5198"/>
          <w:tab w:val="left" w:pos="5836"/>
        </w:tabs>
        <w:spacing w:before="0" w:line="364" w:lineRule="auto"/>
        <w:ind w:left="3436" w:right="3646" w:hanging="159"/>
        <w:jc w:val="left"/>
        <w:rPr>
          <w:rFonts w:hint="eastAsia" w:ascii="宋体" w:hAnsi="宋体" w:eastAsia="宋体" w:cs="宋体"/>
          <w:sz w:val="32"/>
          <w:highlight w:val="none"/>
        </w:rPr>
      </w:pPr>
      <w:r>
        <w:rPr>
          <w:rFonts w:hint="eastAsia" w:ascii="宋体" w:hAnsi="宋体" w:eastAsia="宋体" w:cs="宋体"/>
          <w:spacing w:val="-7"/>
          <w:sz w:val="32"/>
          <w:highlight w:val="none"/>
        </w:rPr>
        <w:t xml:space="preserve"> </w:t>
      </w:r>
      <w:r>
        <w:rPr>
          <w:rFonts w:hint="eastAsia" w:ascii="宋体" w:hAnsi="宋体" w:eastAsia="宋体" w:cs="宋体"/>
          <w:sz w:val="32"/>
          <w:highlight w:val="none"/>
        </w:rPr>
        <w:t>二〇</w:t>
      </w:r>
      <w:r>
        <w:rPr>
          <w:rFonts w:hint="eastAsia" w:ascii="宋体" w:hAnsi="宋体" w:eastAsia="宋体" w:cs="宋体"/>
          <w:sz w:val="32"/>
          <w:highlight w:val="none"/>
        </w:rPr>
        <w:tab/>
      </w:r>
      <w:r>
        <w:rPr>
          <w:rFonts w:hint="eastAsia" w:ascii="宋体" w:hAnsi="宋体" w:eastAsia="宋体" w:cs="宋体"/>
          <w:sz w:val="32"/>
          <w:highlight w:val="none"/>
        </w:rPr>
        <w:t>年</w:t>
      </w:r>
      <w:r>
        <w:rPr>
          <w:rFonts w:hint="eastAsia" w:ascii="宋体" w:hAnsi="宋体" w:eastAsia="宋体" w:cs="宋体"/>
          <w:sz w:val="32"/>
          <w:highlight w:val="none"/>
        </w:rPr>
        <w:tab/>
      </w:r>
      <w:r>
        <w:rPr>
          <w:rFonts w:hint="eastAsia" w:ascii="宋体" w:hAnsi="宋体" w:eastAsia="宋体" w:cs="宋体"/>
          <w:sz w:val="32"/>
          <w:highlight w:val="none"/>
        </w:rPr>
        <w:t>月</w:t>
      </w:r>
      <w:r>
        <w:rPr>
          <w:rFonts w:hint="eastAsia" w:ascii="宋体" w:hAnsi="宋体" w:eastAsia="宋体" w:cs="宋体"/>
          <w:sz w:val="32"/>
          <w:highlight w:val="none"/>
        </w:rPr>
        <w:tab/>
      </w:r>
      <w:r>
        <w:rPr>
          <w:rFonts w:hint="eastAsia" w:ascii="宋体" w:hAnsi="宋体" w:eastAsia="宋体" w:cs="宋体"/>
          <w:sz w:val="32"/>
          <w:highlight w:val="none"/>
        </w:rPr>
        <w:t>日</w:t>
      </w:r>
    </w:p>
    <w:p w14:paraId="1CA0113C">
      <w:pPr>
        <w:shd w:val="clear" w:color="auto" w:fill="auto"/>
        <w:spacing w:after="0" w:line="364" w:lineRule="auto"/>
        <w:jc w:val="left"/>
        <w:rPr>
          <w:rFonts w:hint="eastAsia" w:ascii="宋体" w:hAnsi="宋体" w:eastAsia="宋体" w:cs="宋体"/>
          <w:sz w:val="32"/>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13083401">
      <w:pPr>
        <w:pStyle w:val="7"/>
        <w:shd w:val="clear" w:color="auto" w:fill="auto"/>
        <w:spacing w:before="61"/>
        <w:ind w:left="0" w:right="257"/>
        <w:jc w:val="center"/>
        <w:rPr>
          <w:rFonts w:hint="eastAsia" w:ascii="宋体" w:hAnsi="宋体" w:eastAsia="宋体" w:cs="宋体"/>
          <w:highlight w:val="none"/>
        </w:rPr>
      </w:pPr>
      <w:r>
        <w:rPr>
          <w:rFonts w:hint="eastAsia" w:ascii="宋体" w:hAnsi="宋体" w:eastAsia="宋体" w:cs="宋体"/>
          <w:highlight w:val="none"/>
        </w:rPr>
        <w:t>声明函</w:t>
      </w:r>
    </w:p>
    <w:p w14:paraId="56EDB4A3">
      <w:pPr>
        <w:pStyle w:val="10"/>
        <w:shd w:val="clear" w:color="auto" w:fill="auto"/>
        <w:rPr>
          <w:rFonts w:hint="eastAsia" w:ascii="宋体" w:hAnsi="宋体" w:eastAsia="宋体" w:cs="宋体"/>
          <w:b/>
          <w:sz w:val="28"/>
          <w:highlight w:val="none"/>
        </w:rPr>
      </w:pPr>
    </w:p>
    <w:p w14:paraId="4241573C">
      <w:pPr>
        <w:pStyle w:val="10"/>
        <w:shd w:val="clear" w:color="auto" w:fill="auto"/>
        <w:rPr>
          <w:rFonts w:hint="eastAsia" w:ascii="宋体" w:hAnsi="宋体" w:eastAsia="宋体" w:cs="宋体"/>
          <w:b/>
          <w:sz w:val="29"/>
          <w:highlight w:val="none"/>
        </w:rPr>
      </w:pPr>
    </w:p>
    <w:p w14:paraId="6A0F8305">
      <w:pPr>
        <w:pStyle w:val="10"/>
        <w:shd w:val="clear" w:color="auto" w:fill="auto"/>
        <w:tabs>
          <w:tab w:val="left" w:pos="5241"/>
        </w:tabs>
        <w:spacing w:line="362" w:lineRule="auto"/>
        <w:ind w:left="398" w:right="657" w:firstLine="480"/>
        <w:rPr>
          <w:rFonts w:hint="eastAsia" w:ascii="宋体" w:hAnsi="宋体" w:eastAsia="宋体" w:cs="宋体"/>
          <w:highlight w:val="none"/>
        </w:rPr>
      </w:pPr>
      <w:r>
        <w:rPr>
          <w:rFonts w:hint="eastAsia" w:ascii="宋体" w:hAnsi="宋体" w:eastAsia="宋体" w:cs="宋体"/>
          <w:highlight w:val="none"/>
        </w:rPr>
        <w:t>一、我方在参加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（项目名称）政府采购活动前</w:t>
      </w:r>
      <w:r>
        <w:rPr>
          <w:rFonts w:hint="eastAsia" w:ascii="宋体" w:hAnsi="宋体" w:eastAsia="宋体" w:cs="宋体"/>
          <w:spacing w:val="-52"/>
          <w:highlight w:val="none"/>
        </w:rPr>
        <w:t xml:space="preserve"> </w:t>
      </w:r>
      <w:r>
        <w:rPr>
          <w:rFonts w:hint="eastAsia" w:ascii="宋体" w:hAnsi="宋体" w:eastAsia="宋体" w:cs="宋体"/>
          <w:highlight w:val="none"/>
        </w:rPr>
        <w:t>3</w:t>
      </w:r>
      <w:r>
        <w:rPr>
          <w:rFonts w:hint="eastAsia" w:ascii="宋体" w:hAnsi="宋体" w:eastAsia="宋体" w:cs="宋体"/>
          <w:spacing w:val="-50"/>
          <w:highlight w:val="none"/>
        </w:rPr>
        <w:t xml:space="preserve"> </w:t>
      </w:r>
      <w:r>
        <w:rPr>
          <w:rFonts w:hint="eastAsia" w:ascii="宋体" w:hAnsi="宋体" w:eastAsia="宋体" w:cs="宋体"/>
          <w:highlight w:val="none"/>
        </w:rPr>
        <w:t>年内,</w:t>
      </w:r>
      <w:r>
        <w:rPr>
          <w:rFonts w:hint="eastAsia" w:ascii="宋体" w:hAnsi="宋体" w:eastAsia="宋体" w:cs="宋体"/>
          <w:spacing w:val="-14"/>
          <w:highlight w:val="none"/>
        </w:rPr>
        <w:t>在</w:t>
      </w:r>
      <w:r>
        <w:rPr>
          <w:rFonts w:hint="eastAsia" w:ascii="宋体" w:hAnsi="宋体" w:eastAsia="宋体" w:cs="宋体"/>
          <w:highlight w:val="none"/>
        </w:rPr>
        <w:t>经营活动中：</w:t>
      </w:r>
    </w:p>
    <w:p w14:paraId="5C33446D">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1、没有重大违法记录（重大违法记录指供应商因违法经营受到刑事处罚或者责令停产停业、吊销许可证或者执照、较大数额罚款等行政处罚）。</w:t>
      </w:r>
    </w:p>
    <w:p w14:paraId="7E0AB18B">
      <w:pPr>
        <w:pStyle w:val="10"/>
        <w:shd w:val="clear" w:color="auto" w:fill="auto"/>
        <w:spacing w:before="5"/>
        <w:ind w:left="878"/>
        <w:rPr>
          <w:rFonts w:hint="eastAsia" w:ascii="宋体" w:hAnsi="宋体" w:eastAsia="宋体" w:cs="宋体"/>
          <w:highlight w:val="none"/>
        </w:rPr>
      </w:pPr>
      <w:r>
        <w:rPr>
          <w:rFonts w:hint="eastAsia" w:ascii="宋体" w:hAnsi="宋体" w:eastAsia="宋体" w:cs="宋体"/>
          <w:highlight w:val="none"/>
        </w:rPr>
        <w:t>2、我方具有履行本项目合同所必需的设备和专业技术能力。</w:t>
      </w:r>
    </w:p>
    <w:p w14:paraId="5A625EFF">
      <w:pPr>
        <w:pStyle w:val="10"/>
        <w:shd w:val="clear" w:color="auto" w:fill="auto"/>
        <w:spacing w:before="158"/>
        <w:ind w:left="878"/>
        <w:rPr>
          <w:rFonts w:hint="eastAsia" w:ascii="宋体" w:hAnsi="宋体" w:eastAsia="宋体" w:cs="宋体"/>
          <w:highlight w:val="none"/>
        </w:rPr>
      </w:pPr>
      <w:r>
        <w:rPr>
          <w:rFonts w:hint="eastAsia" w:ascii="宋体" w:hAnsi="宋体" w:eastAsia="宋体" w:cs="宋体"/>
          <w:highlight w:val="none"/>
        </w:rPr>
        <w:t>3、我方在参加本次政府采购活动时，未违反以下两款规定：</w:t>
      </w:r>
    </w:p>
    <w:p w14:paraId="4ACB780D">
      <w:pPr>
        <w:pStyle w:val="38"/>
        <w:numPr>
          <w:ilvl w:val="1"/>
          <w:numId w:val="44"/>
        </w:numPr>
        <w:shd w:val="clear" w:color="auto" w:fill="auto"/>
        <w:tabs>
          <w:tab w:val="left" w:pos="1484"/>
        </w:tabs>
        <w:spacing w:before="161"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与征集人存在利害关系可能影响采购公正性的法人、其他组织或者个人，不得参加投标；</w:t>
      </w:r>
    </w:p>
    <w:p w14:paraId="260CC25C">
      <w:pPr>
        <w:pStyle w:val="38"/>
        <w:numPr>
          <w:ilvl w:val="1"/>
          <w:numId w:val="44"/>
        </w:numPr>
        <w:shd w:val="clear" w:color="auto" w:fill="auto"/>
        <w:tabs>
          <w:tab w:val="left" w:pos="1484"/>
        </w:tabs>
        <w:spacing w:before="0" w:after="0" w:line="364" w:lineRule="auto"/>
        <w:ind w:left="398" w:right="658" w:firstLine="480"/>
        <w:jc w:val="left"/>
        <w:rPr>
          <w:rFonts w:hint="eastAsia" w:ascii="宋体" w:hAnsi="宋体" w:eastAsia="宋体" w:cs="宋体"/>
          <w:sz w:val="24"/>
          <w:highlight w:val="none"/>
        </w:rPr>
      </w:pPr>
      <w:r>
        <w:rPr>
          <w:rFonts w:hint="eastAsia" w:ascii="宋体" w:hAnsi="宋体" w:eastAsia="宋体" w:cs="宋体"/>
          <w:sz w:val="24"/>
          <w:highlight w:val="none"/>
        </w:rPr>
        <w:t>单位负责人为同一人或者存在直接控股、管理关系的不同供应商，不得参加同一合同项下的政府采购活动。</w:t>
      </w:r>
    </w:p>
    <w:p w14:paraId="5106A9F2">
      <w:pPr>
        <w:pStyle w:val="10"/>
        <w:shd w:val="clear" w:color="auto" w:fill="auto"/>
        <w:spacing w:line="306" w:lineRule="exact"/>
        <w:ind w:left="878"/>
        <w:rPr>
          <w:rFonts w:hint="eastAsia" w:ascii="宋体" w:hAnsi="宋体" w:eastAsia="宋体" w:cs="宋体"/>
          <w:highlight w:val="none"/>
        </w:rPr>
      </w:pPr>
      <w:r>
        <w:rPr>
          <w:rFonts w:hint="eastAsia" w:ascii="宋体" w:hAnsi="宋体" w:eastAsia="宋体" w:cs="宋体"/>
          <w:highlight w:val="none"/>
        </w:rPr>
        <w:t>若以上声明不实，我方自愿承担一切法律后果。</w:t>
      </w:r>
    </w:p>
    <w:p w14:paraId="5AFB3B97">
      <w:pPr>
        <w:pStyle w:val="10"/>
        <w:shd w:val="clear" w:color="auto" w:fill="auto"/>
        <w:rPr>
          <w:rFonts w:hint="eastAsia" w:ascii="宋体" w:hAnsi="宋体" w:eastAsia="宋体" w:cs="宋体"/>
          <w:highlight w:val="none"/>
        </w:rPr>
      </w:pPr>
    </w:p>
    <w:p w14:paraId="3D6E465C">
      <w:pPr>
        <w:pStyle w:val="10"/>
        <w:shd w:val="clear" w:color="auto" w:fill="auto"/>
        <w:rPr>
          <w:rFonts w:hint="eastAsia" w:ascii="宋体" w:hAnsi="宋体" w:eastAsia="宋体" w:cs="宋体"/>
          <w:highlight w:val="none"/>
        </w:rPr>
      </w:pPr>
    </w:p>
    <w:p w14:paraId="0A5BE672">
      <w:pPr>
        <w:pStyle w:val="10"/>
        <w:shd w:val="clear" w:color="auto" w:fill="auto"/>
        <w:rPr>
          <w:rFonts w:hint="eastAsia" w:ascii="宋体" w:hAnsi="宋体" w:eastAsia="宋体" w:cs="宋体"/>
          <w:highlight w:val="none"/>
        </w:rPr>
      </w:pPr>
    </w:p>
    <w:p w14:paraId="3BDC3F14">
      <w:pPr>
        <w:pStyle w:val="10"/>
        <w:shd w:val="clear" w:color="auto" w:fill="auto"/>
        <w:tabs>
          <w:tab w:val="left" w:pos="4838"/>
          <w:tab w:val="left" w:pos="5318"/>
          <w:tab w:val="left" w:pos="6518"/>
          <w:tab w:val="left" w:pos="6937"/>
          <w:tab w:val="left" w:pos="7118"/>
          <w:tab w:val="left" w:pos="7718"/>
        </w:tabs>
        <w:spacing w:before="170" w:line="583" w:lineRule="auto"/>
        <w:ind w:left="4358" w:right="2165"/>
        <w:rPr>
          <w:rFonts w:hint="eastAsia" w:ascii="宋体" w:hAnsi="宋体" w:eastAsia="宋体" w:cs="宋体"/>
          <w:highlight w:val="none"/>
        </w:rPr>
      </w:pPr>
      <w:r>
        <w:rPr>
          <w:rFonts w:hint="eastAsia" w:ascii="宋体" w:hAnsi="宋体" w:eastAsia="宋体" w:cs="宋体"/>
          <w:highlight w:val="none"/>
          <w:lang w:val="en-US" w:eastAsia="zh-CN"/>
        </w:rPr>
        <w:t>供  应  商</w:t>
      </w:r>
      <w:r>
        <w:rPr>
          <w:rFonts w:hint="eastAsia" w:ascii="宋体" w:hAnsi="宋体" w:eastAsia="宋体" w:cs="宋体"/>
          <w:highlight w:val="none"/>
        </w:rPr>
        <w:t>：</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(盖章） 日</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7"/>
          <w:highlight w:val="none"/>
        </w:rPr>
        <w:t>日</w:t>
      </w:r>
    </w:p>
    <w:p w14:paraId="2C5BDBAD">
      <w:pPr>
        <w:rPr>
          <w:rFonts w:hint="eastAsia" w:ascii="宋体" w:hAnsi="宋体" w:eastAsia="宋体" w:cs="宋体"/>
          <w:highlight w:val="none"/>
        </w:rPr>
      </w:pPr>
      <w:r>
        <w:rPr>
          <w:rFonts w:hint="eastAsia" w:ascii="宋体" w:hAnsi="宋体" w:eastAsia="宋体" w:cs="宋体"/>
          <w:highlight w:val="none"/>
        </w:rPr>
        <w:br w:type="page"/>
      </w:r>
    </w:p>
    <w:p w14:paraId="56A631CA">
      <w:pPr>
        <w:pStyle w:val="7"/>
        <w:shd w:val="clear" w:color="auto" w:fill="auto"/>
        <w:spacing w:before="61"/>
        <w:ind w:left="0" w:right="257"/>
        <w:jc w:val="center"/>
        <w:rPr>
          <w:rFonts w:hint="eastAsia" w:ascii="宋体" w:hAnsi="宋体" w:eastAsia="宋体" w:cs="宋体"/>
          <w:highlight w:val="none"/>
        </w:rPr>
      </w:pPr>
      <w:r>
        <w:rPr>
          <w:rFonts w:hint="eastAsia" w:ascii="宋体" w:hAnsi="宋体" w:eastAsia="宋体" w:cs="宋体"/>
          <w:highlight w:val="none"/>
        </w:rPr>
        <w:t>供应商有关资格条件声明函</w:t>
      </w:r>
    </w:p>
    <w:p w14:paraId="4AA26A1F">
      <w:pPr>
        <w:autoSpaceDE w:val="0"/>
        <w:autoSpaceDN w:val="0"/>
        <w:adjustRightInd w:val="0"/>
        <w:spacing w:before="156" w:beforeLines="50" w:after="156" w:afterLines="50"/>
        <w:rPr>
          <w:rFonts w:hint="eastAsia" w:ascii="宋体" w:hAnsi="宋体" w:eastAsia="宋体" w:cs="宋体"/>
          <w:b/>
          <w:bCs/>
          <w:color w:val="auto"/>
          <w:kern w:val="0"/>
          <w:sz w:val="30"/>
          <w:szCs w:val="30"/>
          <w:highlight w:val="none"/>
        </w:rPr>
      </w:pPr>
    </w:p>
    <w:p w14:paraId="7AD42378">
      <w:pPr>
        <w:pStyle w:val="42"/>
        <w:ind w:right="88" w:rightChars="40" w:firstLine="1200" w:firstLineChars="500"/>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zh-CN" w:eastAsia="zh-CN" w:bidi="zh-CN"/>
        </w:rPr>
        <w:t>（</w:t>
      </w:r>
      <w:r>
        <w:rPr>
          <w:rFonts w:hint="eastAsia" w:ascii="宋体" w:hAnsi="宋体" w:eastAsia="宋体" w:cs="宋体"/>
          <w:kern w:val="0"/>
          <w:sz w:val="24"/>
          <w:szCs w:val="24"/>
          <w:highlight w:val="none"/>
          <w:lang w:val="en-US" w:eastAsia="zh-CN" w:bidi="zh-CN"/>
        </w:rPr>
        <w:t>征集人）</w:t>
      </w:r>
      <w:r>
        <w:rPr>
          <w:rFonts w:hint="eastAsia" w:ascii="宋体" w:hAnsi="宋体" w:eastAsia="宋体" w:cs="宋体"/>
          <w:color w:val="auto"/>
          <w:sz w:val="24"/>
          <w:szCs w:val="24"/>
          <w:highlight w:val="none"/>
        </w:rPr>
        <w:t>：</w:t>
      </w:r>
    </w:p>
    <w:p w14:paraId="0375370D">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 xml:space="preserve">我方参加贵方组织的 </w:t>
      </w:r>
      <w:r>
        <w:rPr>
          <w:rFonts w:hint="eastAsia" w:ascii="宋体" w:hAnsi="宋体" w:eastAsia="宋体" w:cs="宋体"/>
          <w:highlight w:val="none"/>
          <w:u w:val="single"/>
        </w:rPr>
        <w:t xml:space="preserve">       </w:t>
      </w:r>
      <w:r>
        <w:rPr>
          <w:rFonts w:hint="eastAsia" w:ascii="宋体" w:hAnsi="宋体" w:eastAsia="宋体" w:cs="宋体"/>
          <w:highlight w:val="none"/>
        </w:rPr>
        <w:t>（项目名称、项目编号）的征集活动，现就有关资格条件声明如下：</w:t>
      </w:r>
    </w:p>
    <w:p w14:paraId="29E2B4A6">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我方具备《中华人民共和国政府采购法》第二十二条所规定的条件，并已清楚征集文件的要求及有关文件规定。</w:t>
      </w:r>
    </w:p>
    <w:p w14:paraId="15C64DBD">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（一）具有履行合同所必需的设备和专业技术能力；</w:t>
      </w:r>
    </w:p>
    <w:p w14:paraId="0A195751">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（二）符合“为采购项目提供整体设计、规范编制或者项目管理、监理、检测等服务的供应商，不得再参加该采购项目的其他采购活动”的规定；</w:t>
      </w:r>
    </w:p>
    <w:p w14:paraId="7BF7D007">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三）符合法律、行政法规规定的其他条件，包括但不限于：征集文件未要求提供但生产、销售这些产品，提供这些服务必须取得有关主管部门的行政许可，任何情况下，我方将无条件按照贵方和征集人的要求提供上述证明材料。</w:t>
      </w:r>
    </w:p>
    <w:p w14:paraId="373A8587">
      <w:pPr>
        <w:pStyle w:val="10"/>
        <w:shd w:val="clear" w:color="auto" w:fill="auto"/>
        <w:spacing w:before="5" w:line="362" w:lineRule="auto"/>
        <w:ind w:left="398" w:right="656" w:firstLine="480"/>
        <w:rPr>
          <w:rFonts w:hint="eastAsia" w:ascii="宋体" w:hAnsi="宋体" w:eastAsia="宋体" w:cs="宋体"/>
          <w:highlight w:val="none"/>
        </w:rPr>
      </w:pPr>
      <w:r>
        <w:rPr>
          <w:rFonts w:hint="eastAsia" w:ascii="宋体" w:hAnsi="宋体" w:eastAsia="宋体" w:cs="宋体"/>
          <w:highlight w:val="none"/>
        </w:rPr>
        <w:t>我方对上述声明的真实性负责。如有虚假，将依法承担相应责任。</w:t>
      </w:r>
    </w:p>
    <w:p w14:paraId="0555EF2A">
      <w:pPr>
        <w:pStyle w:val="10"/>
        <w:shd w:val="clear" w:color="auto" w:fill="auto"/>
        <w:spacing w:before="5" w:line="362" w:lineRule="auto"/>
        <w:ind w:left="398" w:right="656" w:firstLine="480"/>
        <w:rPr>
          <w:rFonts w:hint="eastAsia" w:ascii="宋体" w:hAnsi="宋体" w:eastAsia="宋体" w:cs="宋体"/>
          <w:highlight w:val="none"/>
        </w:rPr>
      </w:pPr>
    </w:p>
    <w:p w14:paraId="5F85A5BB">
      <w:pPr>
        <w:pStyle w:val="10"/>
        <w:shd w:val="clear" w:color="auto" w:fill="auto"/>
        <w:spacing w:before="5" w:line="362" w:lineRule="auto"/>
        <w:ind w:left="398" w:right="656" w:firstLine="480"/>
        <w:rPr>
          <w:rFonts w:hint="eastAsia" w:ascii="宋体" w:hAnsi="宋体" w:eastAsia="宋体" w:cs="宋体"/>
          <w:highlight w:val="none"/>
        </w:rPr>
      </w:pPr>
    </w:p>
    <w:p w14:paraId="3B8A44D0">
      <w:pPr>
        <w:pStyle w:val="10"/>
        <w:shd w:val="clear" w:color="auto" w:fill="auto"/>
        <w:spacing w:before="5" w:line="362" w:lineRule="auto"/>
        <w:ind w:left="398" w:right="656" w:firstLine="480"/>
        <w:rPr>
          <w:rFonts w:hint="eastAsia" w:ascii="宋体" w:hAnsi="宋体" w:eastAsia="宋体" w:cs="宋体"/>
          <w:highlight w:val="none"/>
        </w:rPr>
      </w:pPr>
    </w:p>
    <w:p w14:paraId="673633C4">
      <w:pPr>
        <w:pStyle w:val="10"/>
        <w:shd w:val="clear" w:color="auto" w:fill="auto"/>
        <w:spacing w:before="5" w:line="362" w:lineRule="auto"/>
        <w:ind w:left="398" w:right="656" w:firstLine="480"/>
        <w:rPr>
          <w:rFonts w:hint="eastAsia" w:ascii="宋体" w:hAnsi="宋体" w:eastAsia="宋体" w:cs="宋体"/>
          <w:highlight w:val="none"/>
        </w:rPr>
      </w:pPr>
    </w:p>
    <w:p w14:paraId="457F090B">
      <w:pPr>
        <w:pStyle w:val="10"/>
        <w:shd w:val="clear" w:color="auto" w:fill="auto"/>
        <w:spacing w:before="5" w:line="362" w:lineRule="auto"/>
        <w:ind w:left="398" w:right="656" w:firstLine="480"/>
        <w:jc w:val="right"/>
        <w:rPr>
          <w:rFonts w:hint="eastAsia" w:ascii="宋体" w:hAnsi="宋体" w:eastAsia="宋体" w:cs="宋体"/>
          <w:highlight w:val="none"/>
        </w:rPr>
      </w:pPr>
      <w:r>
        <w:rPr>
          <w:rFonts w:hint="eastAsia" w:ascii="宋体" w:hAnsi="宋体" w:eastAsia="宋体" w:cs="宋体"/>
          <w:highlight w:val="none"/>
        </w:rPr>
        <w:t>供  应  商：</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 xml:space="preserve">(盖章）                               </w:t>
      </w:r>
    </w:p>
    <w:p w14:paraId="2D2F77DD">
      <w:pPr>
        <w:pStyle w:val="10"/>
        <w:shd w:val="clear" w:color="auto" w:fill="auto"/>
        <w:spacing w:before="5" w:line="362" w:lineRule="auto"/>
        <w:ind w:left="398" w:right="656" w:firstLine="480"/>
        <w:jc w:val="right"/>
        <w:rPr>
          <w:rFonts w:hint="eastAsia" w:ascii="宋体" w:hAnsi="宋体" w:eastAsia="宋体" w:cs="宋体"/>
          <w:highlight w:val="none"/>
        </w:rPr>
      </w:pPr>
      <w:r>
        <w:rPr>
          <w:rFonts w:hint="eastAsia" w:ascii="宋体" w:hAnsi="宋体" w:eastAsia="宋体" w:cs="宋体"/>
          <w:highlight w:val="none"/>
        </w:rPr>
        <w:t>法定代表人（单位负责人）（</w:t>
      </w:r>
      <w:r>
        <w:rPr>
          <w:rFonts w:hint="eastAsia" w:ascii="宋体" w:hAnsi="宋体" w:eastAsia="宋体" w:cs="宋体"/>
          <w:highlight w:val="none"/>
          <w:lang w:eastAsia="zh-CN"/>
        </w:rPr>
        <w:t>盖章</w:t>
      </w:r>
      <w:r>
        <w:rPr>
          <w:rFonts w:hint="eastAsia" w:ascii="宋体" w:hAnsi="宋体" w:eastAsia="宋体" w:cs="宋体"/>
          <w:highlight w:val="none"/>
        </w:rPr>
        <w:t xml:space="preserve">）：                     </w:t>
      </w:r>
    </w:p>
    <w:p w14:paraId="5D55C217">
      <w:pPr>
        <w:pStyle w:val="10"/>
        <w:shd w:val="clear" w:color="auto" w:fill="auto"/>
        <w:spacing w:before="5" w:line="362" w:lineRule="auto"/>
        <w:ind w:left="398" w:right="656" w:firstLine="480"/>
        <w:jc w:val="right"/>
        <w:rPr>
          <w:rFonts w:hint="eastAsia" w:ascii="宋体" w:hAnsi="宋体" w:eastAsia="宋体" w:cs="宋体"/>
          <w:highlight w:val="none"/>
        </w:rPr>
      </w:pPr>
      <w:r>
        <w:rPr>
          <w:rFonts w:hint="eastAsia" w:ascii="宋体" w:hAnsi="宋体" w:eastAsia="宋体" w:cs="宋体"/>
          <w:highlight w:val="none"/>
        </w:rPr>
        <w:t xml:space="preserve">                 </w:t>
      </w:r>
    </w:p>
    <w:p w14:paraId="4B5F398A">
      <w:pPr>
        <w:pStyle w:val="10"/>
        <w:shd w:val="clear" w:color="auto" w:fill="auto"/>
        <w:spacing w:before="5" w:line="362" w:lineRule="auto"/>
        <w:ind w:left="398" w:right="656" w:firstLine="480"/>
        <w:jc w:val="right"/>
        <w:rPr>
          <w:rFonts w:hint="eastAsia" w:ascii="宋体" w:hAnsi="宋体" w:eastAsia="宋体" w:cs="宋体"/>
          <w:highlight w:val="none"/>
        </w:rPr>
      </w:pPr>
      <w:r>
        <w:rPr>
          <w:rFonts w:hint="eastAsia" w:ascii="宋体" w:hAnsi="宋体" w:eastAsia="宋体" w:cs="宋体"/>
          <w:highlight w:val="none"/>
        </w:rPr>
        <w:t>日期：        年     月     日</w:t>
      </w:r>
    </w:p>
    <w:p w14:paraId="52274520">
      <w:pPr>
        <w:pStyle w:val="10"/>
        <w:shd w:val="clear" w:color="auto" w:fill="auto"/>
        <w:spacing w:before="5" w:line="362" w:lineRule="auto"/>
        <w:ind w:left="398" w:right="656" w:firstLine="48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09893A75">
      <w:pPr>
        <w:pStyle w:val="10"/>
        <w:shd w:val="clear" w:color="auto" w:fill="auto"/>
        <w:rPr>
          <w:rFonts w:hint="eastAsia" w:ascii="宋体" w:hAnsi="宋体" w:eastAsia="宋体" w:cs="宋体"/>
          <w:sz w:val="20"/>
          <w:highlight w:val="none"/>
        </w:rPr>
      </w:pPr>
    </w:p>
    <w:p w14:paraId="5FE15F80">
      <w:pPr>
        <w:pStyle w:val="10"/>
        <w:shd w:val="clear" w:color="auto" w:fill="auto"/>
        <w:rPr>
          <w:rFonts w:hint="eastAsia" w:ascii="宋体" w:hAnsi="宋体" w:eastAsia="宋体" w:cs="宋体"/>
          <w:sz w:val="20"/>
          <w:highlight w:val="none"/>
        </w:rPr>
      </w:pPr>
    </w:p>
    <w:p w14:paraId="144875A0">
      <w:pPr>
        <w:pStyle w:val="10"/>
        <w:shd w:val="clear" w:color="auto" w:fill="auto"/>
        <w:rPr>
          <w:rFonts w:hint="eastAsia" w:ascii="宋体" w:hAnsi="宋体" w:eastAsia="宋体" w:cs="宋体"/>
          <w:sz w:val="20"/>
          <w:highlight w:val="none"/>
        </w:rPr>
      </w:pPr>
    </w:p>
    <w:p w14:paraId="41A7EBA0">
      <w:pPr>
        <w:pStyle w:val="10"/>
        <w:shd w:val="clear" w:color="auto" w:fill="auto"/>
        <w:rPr>
          <w:rFonts w:hint="eastAsia" w:ascii="宋体" w:hAnsi="宋体" w:eastAsia="宋体" w:cs="宋体"/>
          <w:sz w:val="20"/>
          <w:highlight w:val="none"/>
        </w:rPr>
      </w:pPr>
    </w:p>
    <w:p w14:paraId="486E1CAB">
      <w:pPr>
        <w:pStyle w:val="10"/>
        <w:shd w:val="clear" w:color="auto" w:fill="auto"/>
        <w:rPr>
          <w:rFonts w:hint="eastAsia" w:ascii="宋体" w:hAnsi="宋体" w:eastAsia="宋体" w:cs="宋体"/>
          <w:sz w:val="20"/>
          <w:highlight w:val="none"/>
        </w:rPr>
      </w:pPr>
    </w:p>
    <w:p w14:paraId="0F7E39CC">
      <w:pPr>
        <w:pStyle w:val="10"/>
        <w:shd w:val="clear" w:color="auto" w:fill="auto"/>
        <w:rPr>
          <w:rFonts w:hint="eastAsia" w:ascii="宋体" w:hAnsi="宋体" w:eastAsia="宋体" w:cs="宋体"/>
          <w:sz w:val="20"/>
          <w:highlight w:val="none"/>
        </w:rPr>
      </w:pPr>
    </w:p>
    <w:p w14:paraId="0047EF41">
      <w:pPr>
        <w:pStyle w:val="3"/>
        <w:shd w:val="clear" w:color="auto" w:fill="auto"/>
        <w:spacing w:before="162"/>
        <w:rPr>
          <w:rFonts w:hint="eastAsia" w:ascii="宋体" w:hAnsi="宋体" w:eastAsia="宋体" w:cs="宋体"/>
          <w:highlight w:val="none"/>
        </w:rPr>
      </w:pPr>
      <w:bookmarkStart w:id="96" w:name="_Toc4156"/>
      <w:r>
        <w:rPr>
          <w:rFonts w:hint="eastAsia" w:ascii="宋体" w:hAnsi="宋体" w:eastAsia="宋体" w:cs="宋体"/>
          <w:highlight w:val="none"/>
        </w:rPr>
        <w:t>响应文件</w:t>
      </w:r>
      <w:bookmarkEnd w:id="96"/>
    </w:p>
    <w:p w14:paraId="75EA9493">
      <w:pPr>
        <w:pStyle w:val="10"/>
        <w:shd w:val="clear" w:color="auto" w:fill="auto"/>
        <w:rPr>
          <w:rFonts w:hint="eastAsia" w:ascii="宋体" w:hAnsi="宋体" w:eastAsia="宋体" w:cs="宋体"/>
          <w:b/>
          <w:sz w:val="69"/>
          <w:highlight w:val="none"/>
        </w:rPr>
      </w:pPr>
    </w:p>
    <w:p w14:paraId="7064BED5">
      <w:pPr>
        <w:pStyle w:val="10"/>
        <w:shd w:val="clear" w:color="auto" w:fill="auto"/>
        <w:rPr>
          <w:rFonts w:hint="eastAsia" w:ascii="宋体" w:hAnsi="宋体" w:eastAsia="宋体" w:cs="宋体"/>
          <w:sz w:val="20"/>
          <w:highlight w:val="none"/>
        </w:rPr>
      </w:pPr>
    </w:p>
    <w:p w14:paraId="5695A2EA">
      <w:pPr>
        <w:pStyle w:val="10"/>
        <w:shd w:val="clear" w:color="auto" w:fill="auto"/>
        <w:rPr>
          <w:rFonts w:hint="eastAsia" w:ascii="宋体" w:hAnsi="宋体" w:eastAsia="宋体" w:cs="宋体"/>
          <w:sz w:val="20"/>
          <w:highlight w:val="none"/>
        </w:rPr>
      </w:pPr>
    </w:p>
    <w:p w14:paraId="4B1636C9">
      <w:pPr>
        <w:shd w:val="clear" w:color="auto" w:fill="auto"/>
        <w:spacing w:before="54" w:line="364" w:lineRule="auto"/>
        <w:ind w:left="3278" w:right="5247" w:firstLine="0"/>
        <w:jc w:val="left"/>
        <w:rPr>
          <w:rFonts w:hint="eastAsia" w:ascii="宋体" w:hAnsi="宋体" w:eastAsia="宋体" w:cs="宋体"/>
          <w:sz w:val="32"/>
          <w:highlight w:val="none"/>
        </w:rPr>
      </w:pPr>
    </w:p>
    <w:p w14:paraId="14848F2C">
      <w:pPr>
        <w:pStyle w:val="3"/>
        <w:shd w:val="clear" w:color="auto" w:fill="auto"/>
        <w:spacing w:before="162"/>
        <w:rPr>
          <w:rFonts w:hint="eastAsia" w:ascii="宋体" w:hAnsi="宋体" w:eastAsia="宋体" w:cs="宋体"/>
          <w:highlight w:val="none"/>
          <w:lang w:eastAsia="zh-CN"/>
        </w:rPr>
      </w:pPr>
      <w:bookmarkStart w:id="97" w:name="_Toc22832"/>
      <w:r>
        <w:rPr>
          <w:rFonts w:hint="eastAsia" w:ascii="宋体" w:hAnsi="宋体" w:eastAsia="宋体" w:cs="宋体"/>
          <w:sz w:val="52"/>
          <w:szCs w:val="52"/>
          <w:highlight w:val="none"/>
          <w:lang w:eastAsia="zh-CN"/>
        </w:rPr>
        <w:t>商务部分</w:t>
      </w:r>
      <w:bookmarkEnd w:id="97"/>
    </w:p>
    <w:p w14:paraId="57281A5A">
      <w:pPr>
        <w:shd w:val="clear" w:color="auto" w:fill="auto"/>
        <w:spacing w:before="54" w:line="364" w:lineRule="auto"/>
        <w:ind w:left="3278" w:right="5247" w:firstLine="0"/>
        <w:jc w:val="left"/>
        <w:rPr>
          <w:rFonts w:hint="eastAsia" w:ascii="宋体" w:hAnsi="宋体" w:eastAsia="宋体" w:cs="宋体"/>
          <w:sz w:val="32"/>
          <w:highlight w:val="none"/>
        </w:rPr>
      </w:pPr>
    </w:p>
    <w:p w14:paraId="311BD490">
      <w:pPr>
        <w:shd w:val="clear" w:color="auto" w:fill="auto"/>
        <w:spacing w:before="54" w:line="364" w:lineRule="auto"/>
        <w:ind w:left="3278" w:right="5247" w:firstLine="0"/>
        <w:jc w:val="left"/>
        <w:rPr>
          <w:rFonts w:hint="eastAsia" w:ascii="宋体" w:hAnsi="宋体" w:eastAsia="宋体" w:cs="宋体"/>
          <w:sz w:val="32"/>
          <w:highlight w:val="none"/>
        </w:rPr>
      </w:pPr>
    </w:p>
    <w:p w14:paraId="39919C2E">
      <w:pPr>
        <w:shd w:val="clear" w:color="auto" w:fill="auto"/>
        <w:spacing w:before="54" w:line="364" w:lineRule="auto"/>
        <w:ind w:left="3278" w:right="5247" w:firstLine="0"/>
        <w:jc w:val="left"/>
        <w:rPr>
          <w:rFonts w:hint="eastAsia" w:ascii="宋体" w:hAnsi="宋体" w:eastAsia="宋体" w:cs="宋体"/>
          <w:sz w:val="32"/>
          <w:highlight w:val="none"/>
        </w:rPr>
      </w:pPr>
    </w:p>
    <w:p w14:paraId="5AB2056D">
      <w:pPr>
        <w:shd w:val="clear" w:color="auto" w:fill="auto"/>
        <w:spacing w:before="54" w:line="364" w:lineRule="auto"/>
        <w:ind w:left="3278" w:right="5247" w:firstLine="0"/>
        <w:jc w:val="left"/>
        <w:rPr>
          <w:rFonts w:hint="eastAsia" w:ascii="宋体" w:hAnsi="宋体" w:eastAsia="宋体" w:cs="宋体"/>
          <w:sz w:val="32"/>
          <w:highlight w:val="none"/>
        </w:rPr>
      </w:pPr>
    </w:p>
    <w:p w14:paraId="60BE11B4">
      <w:pPr>
        <w:shd w:val="clear" w:color="auto" w:fill="auto"/>
        <w:spacing w:before="220" w:line="364" w:lineRule="auto"/>
        <w:ind w:left="3278" w:right="5247" w:firstLine="0"/>
        <w:jc w:val="left"/>
        <w:rPr>
          <w:rFonts w:hint="eastAsia" w:ascii="宋体" w:hAnsi="宋体" w:eastAsia="宋体" w:cs="宋体"/>
          <w:sz w:val="32"/>
          <w:highlight w:val="none"/>
          <w:lang w:eastAsia="zh-CN"/>
        </w:rPr>
      </w:pPr>
      <w:r>
        <w:rPr>
          <w:rFonts w:hint="eastAsia" w:ascii="宋体" w:hAnsi="宋体" w:eastAsia="宋体" w:cs="宋体"/>
          <w:sz w:val="32"/>
          <w:highlight w:val="none"/>
          <w:lang w:eastAsia="zh-CN"/>
        </w:rPr>
        <w:t>项目名称：</w:t>
      </w:r>
    </w:p>
    <w:p w14:paraId="73E2377A">
      <w:pPr>
        <w:shd w:val="clear" w:color="auto" w:fill="auto"/>
        <w:spacing w:before="220" w:line="364" w:lineRule="auto"/>
        <w:ind w:left="3278" w:right="5247" w:firstLine="0"/>
        <w:jc w:val="left"/>
        <w:rPr>
          <w:rFonts w:hint="eastAsia" w:ascii="宋体" w:hAnsi="宋体" w:eastAsia="宋体" w:cs="宋体"/>
          <w:sz w:val="32"/>
          <w:highlight w:val="none"/>
        </w:rPr>
      </w:pPr>
      <w:r>
        <w:rPr>
          <w:rFonts w:hint="eastAsia" w:ascii="宋体" w:hAnsi="宋体" w:eastAsia="宋体" w:cs="宋体"/>
          <w:sz w:val="32"/>
          <w:highlight w:val="none"/>
        </w:rPr>
        <w:t>项目编号：</w:t>
      </w:r>
    </w:p>
    <w:p w14:paraId="14771DC3">
      <w:pPr>
        <w:shd w:val="clear" w:color="auto" w:fill="auto"/>
        <w:tabs>
          <w:tab w:val="left" w:pos="4557"/>
          <w:tab w:val="left" w:pos="5198"/>
          <w:tab w:val="left" w:pos="5836"/>
        </w:tabs>
        <w:spacing w:before="0" w:line="364" w:lineRule="auto"/>
        <w:ind w:left="3436" w:right="3646" w:hanging="159"/>
        <w:jc w:val="left"/>
        <w:rPr>
          <w:rFonts w:hint="eastAsia" w:ascii="宋体" w:hAnsi="宋体" w:eastAsia="宋体" w:cs="宋体"/>
          <w:spacing w:val="-7"/>
          <w:sz w:val="32"/>
          <w:highlight w:val="none"/>
        </w:rPr>
      </w:pPr>
      <w:r>
        <w:rPr>
          <w:rFonts w:hint="eastAsia" w:ascii="宋体" w:hAnsi="宋体" w:eastAsia="宋体" w:cs="宋体"/>
          <w:sz w:val="32"/>
          <w:highlight w:val="none"/>
        </w:rPr>
        <w:t>供应商名称（公章</w:t>
      </w:r>
      <w:r>
        <w:rPr>
          <w:rFonts w:hint="eastAsia" w:ascii="宋体" w:hAnsi="宋体" w:eastAsia="宋体" w:cs="宋体"/>
          <w:spacing w:val="-7"/>
          <w:sz w:val="32"/>
          <w:highlight w:val="none"/>
        </w:rPr>
        <w:t>）：</w:t>
      </w:r>
    </w:p>
    <w:p w14:paraId="17C9A825">
      <w:pPr>
        <w:shd w:val="clear" w:color="auto" w:fill="auto"/>
        <w:tabs>
          <w:tab w:val="left" w:pos="4934"/>
          <w:tab w:val="left" w:pos="5572"/>
          <w:tab w:val="left" w:pos="6213"/>
        </w:tabs>
        <w:spacing w:before="0" w:line="364" w:lineRule="auto"/>
        <w:ind w:left="3813" w:right="3591" w:hanging="536"/>
        <w:jc w:val="left"/>
        <w:rPr>
          <w:rFonts w:hint="eastAsia" w:ascii="宋体" w:hAnsi="宋体" w:eastAsia="宋体" w:cs="宋体"/>
          <w:sz w:val="32"/>
          <w:highlight w:val="none"/>
        </w:rPr>
      </w:pPr>
      <w:r>
        <w:rPr>
          <w:rFonts w:hint="eastAsia" w:ascii="宋体" w:hAnsi="宋体" w:eastAsia="宋体" w:cs="宋体"/>
          <w:sz w:val="32"/>
          <w:highlight w:val="none"/>
        </w:rPr>
        <w:t xml:space="preserve"> 二〇</w:t>
      </w:r>
      <w:r>
        <w:rPr>
          <w:rFonts w:hint="eastAsia" w:ascii="宋体" w:hAnsi="宋体" w:eastAsia="宋体" w:cs="宋体"/>
          <w:sz w:val="32"/>
          <w:highlight w:val="none"/>
        </w:rPr>
        <w:tab/>
      </w:r>
      <w:r>
        <w:rPr>
          <w:rFonts w:hint="eastAsia" w:ascii="宋体" w:hAnsi="宋体" w:eastAsia="宋体" w:cs="宋体"/>
          <w:sz w:val="32"/>
          <w:highlight w:val="none"/>
        </w:rPr>
        <w:t>年</w:t>
      </w:r>
      <w:r>
        <w:rPr>
          <w:rFonts w:hint="eastAsia" w:ascii="宋体" w:hAnsi="宋体" w:eastAsia="宋体" w:cs="宋体"/>
          <w:sz w:val="32"/>
          <w:highlight w:val="none"/>
        </w:rPr>
        <w:tab/>
      </w:r>
      <w:r>
        <w:rPr>
          <w:rFonts w:hint="eastAsia" w:ascii="宋体" w:hAnsi="宋体" w:eastAsia="宋体" w:cs="宋体"/>
          <w:sz w:val="32"/>
          <w:highlight w:val="none"/>
        </w:rPr>
        <w:t>月</w:t>
      </w:r>
      <w:r>
        <w:rPr>
          <w:rFonts w:hint="eastAsia" w:ascii="宋体" w:hAnsi="宋体" w:eastAsia="宋体" w:cs="宋体"/>
          <w:sz w:val="32"/>
          <w:highlight w:val="none"/>
        </w:rPr>
        <w:tab/>
      </w:r>
      <w:r>
        <w:rPr>
          <w:rFonts w:hint="eastAsia" w:ascii="宋体" w:hAnsi="宋体" w:eastAsia="宋体" w:cs="宋体"/>
          <w:spacing w:val="-17"/>
          <w:sz w:val="32"/>
          <w:highlight w:val="none"/>
        </w:rPr>
        <w:t>日</w:t>
      </w:r>
    </w:p>
    <w:p w14:paraId="323B9E51">
      <w:pPr>
        <w:shd w:val="clear" w:color="auto" w:fill="auto"/>
        <w:spacing w:after="0" w:line="364" w:lineRule="auto"/>
        <w:jc w:val="left"/>
        <w:rPr>
          <w:rFonts w:hint="eastAsia" w:ascii="宋体" w:hAnsi="宋体" w:eastAsia="宋体" w:cs="宋体"/>
          <w:sz w:val="32"/>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7A2441C6">
      <w:pPr>
        <w:pStyle w:val="10"/>
        <w:shd w:val="clear" w:color="auto" w:fill="auto"/>
        <w:spacing w:before="8"/>
        <w:rPr>
          <w:rFonts w:hint="eastAsia" w:ascii="宋体" w:hAnsi="宋体" w:eastAsia="宋体" w:cs="宋体"/>
          <w:sz w:val="20"/>
          <w:highlight w:val="none"/>
        </w:rPr>
      </w:pPr>
    </w:p>
    <w:p w14:paraId="51F07843">
      <w:pPr>
        <w:pStyle w:val="7"/>
        <w:shd w:val="clear" w:color="auto" w:fill="auto"/>
        <w:spacing w:before="61"/>
        <w:ind w:left="2000" w:right="1780"/>
        <w:jc w:val="center"/>
        <w:rPr>
          <w:rFonts w:hint="eastAsia" w:ascii="宋体" w:hAnsi="宋体" w:eastAsia="宋体" w:cs="宋体"/>
          <w:highlight w:val="none"/>
        </w:rPr>
      </w:pPr>
      <w:r>
        <w:rPr>
          <w:rFonts w:hint="eastAsia" w:ascii="宋体" w:hAnsi="宋体" w:eastAsia="宋体" w:cs="宋体"/>
          <w:highlight w:val="none"/>
        </w:rPr>
        <w:t>投标函</w:t>
      </w:r>
    </w:p>
    <w:p w14:paraId="5C0703AD">
      <w:pPr>
        <w:pStyle w:val="10"/>
        <w:shd w:val="clear" w:color="auto" w:fill="auto"/>
        <w:spacing w:before="9"/>
        <w:rPr>
          <w:rFonts w:hint="eastAsia" w:ascii="宋体" w:hAnsi="宋体" w:eastAsia="宋体" w:cs="宋体"/>
          <w:b/>
          <w:sz w:val="18"/>
          <w:highlight w:val="none"/>
        </w:rPr>
      </w:pPr>
    </w:p>
    <w:p w14:paraId="76262D82">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我方已经详细阅读</w:t>
      </w:r>
      <w:r>
        <w:rPr>
          <w:rFonts w:hint="eastAsia" w:ascii="宋体" w:hAnsi="宋体" w:eastAsia="宋体" w:cs="宋体"/>
          <w:highlight w:val="none"/>
          <w:u w:val="single"/>
        </w:rPr>
        <w:t xml:space="preserve">            （采购项目名称、项目编号）</w:t>
      </w:r>
      <w:r>
        <w:rPr>
          <w:rFonts w:hint="eastAsia" w:ascii="宋体" w:hAnsi="宋体" w:eastAsia="宋体" w:cs="宋体"/>
          <w:highlight w:val="none"/>
        </w:rPr>
        <w:t>的征集文件，决定参与本征集活动，承诺如下：</w:t>
      </w:r>
    </w:p>
    <w:p w14:paraId="2ADAEDBD">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一、我方</w:t>
      </w:r>
      <w:r>
        <w:rPr>
          <w:rFonts w:hint="eastAsia" w:ascii="宋体" w:hAnsi="宋体" w:eastAsia="宋体" w:cs="宋体"/>
          <w:highlight w:val="none"/>
          <w:lang w:val="en-US" w:eastAsia="zh-CN"/>
        </w:rPr>
        <w:t>完全响应征集文件中的咨询服务费收费标准要求</w:t>
      </w:r>
      <w:r>
        <w:rPr>
          <w:rFonts w:hint="eastAsia" w:ascii="宋体" w:hAnsi="宋体" w:eastAsia="宋体" w:cs="宋体"/>
          <w:highlight w:val="none"/>
        </w:rPr>
        <w:t>。</w:t>
      </w:r>
    </w:p>
    <w:p w14:paraId="3FE993D1">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二、我方的响应文件在提交响应文件截止日后90天（日历天）内保持有效，如我方为入围供应商，有效期将延至本项目合同期满日为止。</w:t>
      </w:r>
    </w:p>
    <w:p w14:paraId="38348F74">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三、我方在参与征集活动前已仔细研究了征集文件和所有相关资料，我方完全明白并认为此征集文件没有倾向性，也没有存在排斥潜在供应商的内容，我方同意并接受征集文件的全部条款，放弃对征集文件提出误解和质疑的一切权利。</w:t>
      </w:r>
    </w:p>
    <w:p w14:paraId="5493DAF1">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四、我方声明响应文件及所提供的一切资料均真实无误及有效。由于我方提供资</w:t>
      </w:r>
    </w:p>
    <w:p w14:paraId="44BD20ED">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料不实而造成的责任和后果由我方承担。我方同意按照贵方可能提出的要求，提供与征集活动有关的任何其他数据或信息。</w:t>
      </w:r>
    </w:p>
    <w:p w14:paraId="164F4BA2">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五、我方理解贵方不一定接受最低报价的投报以及响应报价超过预算金额或最高</w:t>
      </w:r>
    </w:p>
    <w:p w14:paraId="0305D8FA">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限价时响应文件无效。</w:t>
      </w:r>
    </w:p>
    <w:p w14:paraId="06FE4974">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六、我方承诺服从采购人对可能委托项目的指派及分配，并了解本项目入围后仅代表取得备选供应商资格，不等同于可确保直接承担相应数量的项目咨询工作并收取对应项目的咨询服务费用，即框架协议期限内采购人不承诺一定会产生委托项目，由此带来的风险由我方自行承担。</w:t>
      </w:r>
    </w:p>
    <w:p w14:paraId="04D8EB85">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七、我方接受征集文件关于不予退还保证金的约定。</w:t>
      </w:r>
    </w:p>
    <w:p w14:paraId="4D678669">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八、我方按照征集文件的约定履行合同责任和义务。</w:t>
      </w:r>
    </w:p>
    <w:p w14:paraId="43267635">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与本征集活动有关的一切往来通讯请寄：</w:t>
      </w:r>
    </w:p>
    <w:p w14:paraId="66E8CC68">
      <w:pPr>
        <w:pStyle w:val="10"/>
        <w:shd w:val="clear" w:color="auto" w:fill="auto"/>
        <w:tabs>
          <w:tab w:val="left" w:pos="7358"/>
        </w:tabs>
        <w:spacing w:before="161" w:line="240" w:lineRule="auto"/>
        <w:ind w:left="398" w:right="537" w:firstLine="480"/>
        <w:rPr>
          <w:rFonts w:hint="eastAsia" w:ascii="宋体" w:hAnsi="宋体" w:eastAsia="宋体" w:cs="宋体"/>
          <w:highlight w:val="none"/>
        </w:rPr>
      </w:pPr>
      <w:r>
        <w:rPr>
          <w:rFonts w:hint="eastAsia" w:ascii="宋体" w:hAnsi="宋体" w:eastAsia="宋体" w:cs="宋体"/>
          <w:highlight w:val="none"/>
        </w:rPr>
        <w:t xml:space="preserve">                                                                                                              </w:t>
      </w:r>
    </w:p>
    <w:p w14:paraId="73E00F40">
      <w:pPr>
        <w:pStyle w:val="10"/>
        <w:shd w:val="clear" w:color="auto" w:fill="auto"/>
        <w:tabs>
          <w:tab w:val="left" w:pos="7358"/>
        </w:tabs>
        <w:spacing w:before="161" w:line="364" w:lineRule="auto"/>
        <w:ind w:left="398" w:right="537" w:firstLine="480"/>
        <w:jc w:val="both"/>
        <w:rPr>
          <w:rFonts w:hint="eastAsia" w:ascii="宋体" w:hAnsi="宋体" w:eastAsia="宋体" w:cs="宋体"/>
          <w:highlight w:val="none"/>
        </w:rPr>
      </w:pPr>
      <w:r>
        <w:rPr>
          <w:rFonts w:hint="eastAsia" w:ascii="宋体" w:hAnsi="宋体" w:eastAsia="宋体" w:cs="宋体"/>
          <w:highlight w:val="none"/>
        </w:rPr>
        <w:t>供 应 商 名 称（</w:t>
      </w:r>
      <w:r>
        <w:rPr>
          <w:rFonts w:hint="eastAsia" w:ascii="宋体" w:hAnsi="宋体" w:eastAsia="宋体" w:cs="宋体"/>
          <w:highlight w:val="none"/>
          <w:lang w:val="en-US" w:eastAsia="zh-CN"/>
        </w:rPr>
        <w:t>盖章</w:t>
      </w:r>
      <w:r>
        <w:rPr>
          <w:rFonts w:hint="eastAsia" w:ascii="宋体" w:hAnsi="宋体" w:eastAsia="宋体" w:cs="宋体"/>
          <w:highlight w:val="none"/>
        </w:rPr>
        <w:t xml:space="preserve">）：                               </w:t>
      </w:r>
    </w:p>
    <w:p w14:paraId="20FA1DD5">
      <w:pPr>
        <w:pStyle w:val="10"/>
        <w:shd w:val="clear" w:color="auto" w:fill="auto"/>
        <w:tabs>
          <w:tab w:val="left" w:pos="7358"/>
        </w:tabs>
        <w:spacing w:before="161" w:line="364" w:lineRule="auto"/>
        <w:ind w:left="398" w:right="537" w:firstLine="480"/>
        <w:jc w:val="both"/>
        <w:rPr>
          <w:rFonts w:hint="eastAsia" w:ascii="宋体" w:hAnsi="宋体" w:eastAsia="宋体" w:cs="宋体"/>
          <w:highlight w:val="none"/>
        </w:rPr>
      </w:pPr>
      <w:r>
        <w:rPr>
          <w:rFonts w:hint="eastAsia" w:ascii="宋体" w:hAnsi="宋体" w:eastAsia="宋体" w:cs="宋体"/>
          <w:highlight w:val="none"/>
        </w:rPr>
        <w:t>法定代表人（单位负责人）（</w:t>
      </w:r>
      <w:r>
        <w:rPr>
          <w:rFonts w:hint="eastAsia" w:ascii="宋体" w:hAnsi="宋体" w:eastAsia="宋体" w:cs="宋体"/>
          <w:highlight w:val="none"/>
          <w:lang w:eastAsia="zh-CN"/>
        </w:rPr>
        <w:t>盖章</w:t>
      </w:r>
      <w:r>
        <w:rPr>
          <w:rFonts w:hint="eastAsia" w:ascii="宋体" w:hAnsi="宋体" w:eastAsia="宋体" w:cs="宋体"/>
          <w:highlight w:val="none"/>
        </w:rPr>
        <w:t xml:space="preserve">）：                     </w:t>
      </w:r>
    </w:p>
    <w:p w14:paraId="7EBC4A12">
      <w:pPr>
        <w:pStyle w:val="10"/>
        <w:shd w:val="clear" w:color="auto" w:fill="auto"/>
        <w:tabs>
          <w:tab w:val="left" w:pos="7358"/>
        </w:tabs>
        <w:spacing w:before="161" w:line="364" w:lineRule="auto"/>
        <w:ind w:left="398" w:right="537" w:firstLine="480"/>
        <w:jc w:val="both"/>
        <w:rPr>
          <w:rFonts w:hint="eastAsia" w:ascii="宋体" w:hAnsi="宋体" w:eastAsia="宋体" w:cs="宋体"/>
          <w:highlight w:val="none"/>
        </w:rPr>
      </w:pPr>
      <w:r>
        <w:rPr>
          <w:rFonts w:hint="eastAsia" w:ascii="宋体" w:hAnsi="宋体" w:eastAsia="宋体" w:cs="宋体"/>
          <w:highlight w:val="none"/>
        </w:rPr>
        <w:t xml:space="preserve">授权代表姓名：                                         </w:t>
      </w:r>
    </w:p>
    <w:p w14:paraId="0AD0415B">
      <w:pPr>
        <w:pStyle w:val="10"/>
        <w:shd w:val="clear" w:color="auto" w:fill="auto"/>
        <w:tabs>
          <w:tab w:val="left" w:pos="7358"/>
        </w:tabs>
        <w:spacing w:before="161" w:line="364" w:lineRule="auto"/>
        <w:ind w:left="398" w:right="537" w:firstLine="480"/>
        <w:jc w:val="both"/>
        <w:rPr>
          <w:rFonts w:hint="eastAsia" w:ascii="宋体" w:hAnsi="宋体" w:eastAsia="宋体" w:cs="宋体"/>
          <w:highlight w:val="none"/>
        </w:rPr>
      </w:pPr>
      <w:r>
        <w:rPr>
          <w:rFonts w:hint="eastAsia" w:ascii="宋体" w:hAnsi="宋体" w:eastAsia="宋体" w:cs="宋体"/>
          <w:highlight w:val="none"/>
        </w:rPr>
        <w:t>联系方式（手机）：                （项目评审期间请保持电话畅通）</w:t>
      </w:r>
    </w:p>
    <w:p w14:paraId="52A324F2">
      <w:pPr>
        <w:pStyle w:val="10"/>
        <w:shd w:val="clear" w:color="auto" w:fill="auto"/>
        <w:tabs>
          <w:tab w:val="left" w:pos="7358"/>
        </w:tabs>
        <w:spacing w:before="161" w:line="364" w:lineRule="auto"/>
        <w:ind w:left="398" w:right="537" w:firstLine="480"/>
        <w:jc w:val="both"/>
        <w:rPr>
          <w:rFonts w:hint="eastAsia" w:ascii="宋体" w:hAnsi="宋体" w:eastAsia="宋体" w:cs="宋体"/>
          <w:highlight w:val="none"/>
        </w:rPr>
      </w:pPr>
      <w:r>
        <w:rPr>
          <w:rFonts w:hint="eastAsia" w:ascii="宋体" w:hAnsi="宋体" w:eastAsia="宋体" w:cs="宋体"/>
          <w:highlight w:val="none"/>
        </w:rPr>
        <w:t xml:space="preserve">地址：                       </w:t>
      </w:r>
    </w:p>
    <w:p w14:paraId="6F438AB6">
      <w:pPr>
        <w:pStyle w:val="10"/>
        <w:shd w:val="clear" w:color="auto" w:fill="auto"/>
        <w:tabs>
          <w:tab w:val="left" w:pos="7358"/>
        </w:tabs>
        <w:spacing w:before="161" w:line="364" w:lineRule="auto"/>
        <w:ind w:left="398" w:right="537" w:firstLine="480"/>
        <w:rPr>
          <w:rFonts w:hint="eastAsia" w:ascii="宋体" w:hAnsi="宋体" w:eastAsia="宋体" w:cs="宋体"/>
          <w:highlight w:val="none"/>
        </w:rPr>
      </w:pPr>
      <w:r>
        <w:rPr>
          <w:rFonts w:hint="eastAsia" w:ascii="宋体" w:hAnsi="宋体" w:eastAsia="宋体" w:cs="宋体"/>
          <w:highlight w:val="none"/>
        </w:rPr>
        <w:t>日期:     年   月   日</w:t>
      </w:r>
    </w:p>
    <w:p w14:paraId="5247F078">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space="720" w:num="1"/>
        </w:sectPr>
      </w:pPr>
    </w:p>
    <w:p w14:paraId="241D0C68">
      <w:pPr>
        <w:pStyle w:val="10"/>
        <w:shd w:val="clear" w:color="auto" w:fill="auto"/>
        <w:spacing w:before="1"/>
        <w:rPr>
          <w:rFonts w:hint="eastAsia" w:ascii="宋体" w:hAnsi="宋体" w:eastAsia="宋体" w:cs="宋体"/>
          <w:sz w:val="41"/>
          <w:highlight w:val="none"/>
        </w:rPr>
      </w:pPr>
      <w:r>
        <w:rPr>
          <w:rFonts w:hint="eastAsia" w:ascii="宋体" w:hAnsi="宋体" w:eastAsia="宋体" w:cs="宋体"/>
          <w:highlight w:val="none"/>
        </w:rPr>
        <w:br w:type="column"/>
      </w:r>
    </w:p>
    <w:p w14:paraId="0E789EEB">
      <w:pPr>
        <w:pStyle w:val="7"/>
        <w:shd w:val="clear" w:color="auto" w:fill="auto"/>
        <w:spacing w:before="1"/>
        <w:ind w:left="398"/>
        <w:rPr>
          <w:rFonts w:hint="eastAsia" w:ascii="宋体" w:hAnsi="宋体" w:eastAsia="宋体" w:cs="宋体"/>
          <w:highlight w:val="none"/>
        </w:rPr>
      </w:pPr>
      <w:r>
        <w:rPr>
          <w:rFonts w:hint="eastAsia" w:ascii="宋体" w:hAnsi="宋体" w:eastAsia="宋体" w:cs="宋体"/>
          <w:highlight w:val="none"/>
        </w:rPr>
        <w:t>法定代表人身份证明</w:t>
      </w:r>
    </w:p>
    <w:p w14:paraId="38CCEA5A">
      <w:pPr>
        <w:shd w:val="clear" w:color="auto" w:fill="auto"/>
        <w:spacing w:after="0"/>
        <w:rPr>
          <w:rFonts w:hint="eastAsia" w:ascii="宋体" w:hAnsi="宋体" w:eastAsia="宋体" w:cs="宋体"/>
          <w:highlight w:val="none"/>
        </w:rPr>
        <w:sectPr>
          <w:footerReference r:id="rId12" w:type="default"/>
          <w:pgSz w:w="11910" w:h="16840"/>
          <w:pgMar w:top="1340" w:right="760" w:bottom="1180" w:left="1020" w:header="806" w:footer="1000" w:gutter="0"/>
          <w:pgBorders>
            <w:top w:val="none" w:sz="0" w:space="0"/>
            <w:left w:val="none" w:sz="0" w:space="0"/>
            <w:bottom w:val="none" w:sz="0" w:space="0"/>
            <w:right w:val="none" w:sz="0" w:space="0"/>
          </w:pgBorders>
          <w:pgNumType w:fmt="decimal"/>
          <w:cols w:equalWidth="0" w:num="2">
            <w:col w:w="1279" w:space="1990"/>
            <w:col w:w="6861"/>
          </w:cols>
        </w:sectPr>
      </w:pPr>
    </w:p>
    <w:p w14:paraId="6419C00E">
      <w:pPr>
        <w:pStyle w:val="10"/>
        <w:shd w:val="clear" w:color="auto" w:fill="auto"/>
        <w:rPr>
          <w:rFonts w:hint="eastAsia" w:ascii="宋体" w:hAnsi="宋体" w:eastAsia="宋体" w:cs="宋体"/>
          <w:b/>
          <w:sz w:val="20"/>
          <w:highlight w:val="none"/>
        </w:rPr>
      </w:pPr>
    </w:p>
    <w:p w14:paraId="6447414E">
      <w:pPr>
        <w:pStyle w:val="10"/>
        <w:shd w:val="clear" w:color="auto" w:fill="auto"/>
        <w:rPr>
          <w:rFonts w:hint="eastAsia" w:ascii="宋体" w:hAnsi="宋体" w:eastAsia="宋体" w:cs="宋体"/>
          <w:b/>
          <w:sz w:val="20"/>
          <w:highlight w:val="none"/>
        </w:rPr>
      </w:pPr>
    </w:p>
    <w:p w14:paraId="6EDD3BE9">
      <w:pPr>
        <w:pStyle w:val="10"/>
        <w:shd w:val="clear" w:color="auto" w:fill="auto"/>
        <w:rPr>
          <w:rFonts w:hint="eastAsia" w:ascii="宋体" w:hAnsi="宋体" w:eastAsia="宋体" w:cs="宋体"/>
          <w:b/>
          <w:sz w:val="20"/>
          <w:highlight w:val="none"/>
        </w:rPr>
      </w:pPr>
    </w:p>
    <w:p w14:paraId="18A4D962">
      <w:pPr>
        <w:pStyle w:val="10"/>
        <w:shd w:val="clear" w:color="auto" w:fill="auto"/>
        <w:spacing w:before="7"/>
        <w:rPr>
          <w:rFonts w:hint="eastAsia" w:ascii="宋体" w:hAnsi="宋体" w:eastAsia="宋体" w:cs="宋体"/>
          <w:b/>
          <w:sz w:val="15"/>
          <w:highlight w:val="none"/>
        </w:rPr>
      </w:pPr>
    </w:p>
    <w:p w14:paraId="3D3A7C4A">
      <w:pPr>
        <w:pStyle w:val="10"/>
        <w:shd w:val="clear" w:color="auto" w:fill="auto"/>
        <w:tabs>
          <w:tab w:val="left" w:pos="2678"/>
          <w:tab w:val="left" w:pos="3758"/>
          <w:tab w:val="left" w:pos="4838"/>
          <w:tab w:val="left" w:pos="5257"/>
          <w:tab w:val="left" w:pos="5377"/>
        </w:tabs>
        <w:spacing w:before="74" w:line="364" w:lineRule="auto"/>
        <w:ind w:left="398" w:right="4746"/>
        <w:rPr>
          <w:rFonts w:hint="eastAsia" w:ascii="宋体" w:hAnsi="宋体" w:eastAsia="宋体" w:cs="宋体"/>
          <w:highlight w:val="none"/>
        </w:rPr>
      </w:pPr>
      <w:r>
        <w:rPr>
          <w:rFonts w:hint="eastAsia" w:ascii="宋体" w:hAnsi="宋体" w:eastAsia="宋体" w:cs="宋体"/>
          <w:spacing w:val="-1"/>
          <w:highlight w:val="none"/>
        </w:rPr>
        <w:t>供</w:t>
      </w:r>
      <w:r>
        <w:rPr>
          <w:rFonts w:hint="eastAsia" w:ascii="宋体" w:hAnsi="宋体" w:eastAsia="宋体" w:cs="宋体"/>
          <w:highlight w:val="none"/>
        </w:rPr>
        <w:t>应商名称：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26"/>
          <w:highlight w:val="none"/>
          <w:u w:val="single"/>
        </w:rPr>
        <w:t xml:space="preserve"> </w:t>
      </w:r>
      <w:r>
        <w:rPr>
          <w:rFonts w:hint="eastAsia" w:ascii="宋体" w:hAnsi="宋体" w:eastAsia="宋体" w:cs="宋体"/>
          <w:spacing w:val="-1"/>
          <w:highlight w:val="none"/>
        </w:rPr>
        <w:t>单</w:t>
      </w:r>
      <w:r>
        <w:rPr>
          <w:rFonts w:hint="eastAsia" w:ascii="宋体" w:hAnsi="宋体" w:eastAsia="宋体" w:cs="宋体"/>
          <w:highlight w:val="none"/>
        </w:rPr>
        <w:t>位性质：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29"/>
          <w:highlight w:val="none"/>
          <w:u w:val="single"/>
        </w:rPr>
        <w:t xml:space="preserve"> </w:t>
      </w:r>
      <w:r>
        <w:rPr>
          <w:rFonts w:hint="eastAsia" w:ascii="宋体" w:hAnsi="宋体" w:eastAsia="宋体" w:cs="宋体"/>
          <w:spacing w:val="-1"/>
          <w:highlight w:val="none"/>
        </w:rPr>
        <w:t>地</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日 </w:t>
      </w:r>
      <w:r>
        <w:rPr>
          <w:rFonts w:hint="eastAsia" w:ascii="宋体" w:hAnsi="宋体" w:eastAsia="宋体" w:cs="宋体"/>
          <w:spacing w:val="-1"/>
          <w:highlight w:val="none"/>
        </w:rPr>
        <w:t>经</w:t>
      </w:r>
      <w:r>
        <w:rPr>
          <w:rFonts w:hint="eastAsia" w:ascii="宋体" w:hAnsi="宋体" w:eastAsia="宋体" w:cs="宋体"/>
          <w:highlight w:val="none"/>
        </w:rPr>
        <w:t>营期限：</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6BE3295D">
      <w:pPr>
        <w:pStyle w:val="10"/>
        <w:shd w:val="clear" w:color="auto" w:fill="auto"/>
        <w:rPr>
          <w:rFonts w:hint="eastAsia" w:ascii="宋体" w:hAnsi="宋体" w:eastAsia="宋体" w:cs="宋体"/>
          <w:sz w:val="20"/>
          <w:highlight w:val="none"/>
        </w:rPr>
      </w:pPr>
    </w:p>
    <w:p w14:paraId="265C94EA">
      <w:pPr>
        <w:pStyle w:val="10"/>
        <w:shd w:val="clear" w:color="auto" w:fill="auto"/>
        <w:tabs>
          <w:tab w:val="left" w:pos="2137"/>
          <w:tab w:val="left" w:pos="4057"/>
          <w:tab w:val="left" w:pos="4177"/>
          <w:tab w:val="left" w:pos="5798"/>
          <w:tab w:val="left" w:pos="7537"/>
        </w:tabs>
        <w:spacing w:before="234" w:line="364" w:lineRule="auto"/>
        <w:ind w:left="398" w:right="2525"/>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职</w:t>
      </w:r>
      <w:r>
        <w:rPr>
          <w:rFonts w:hint="eastAsia" w:ascii="宋体" w:hAnsi="宋体" w:eastAsia="宋体" w:cs="宋体"/>
          <w:highlight w:val="none"/>
        </w:rPr>
        <w:t>务：</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（供应商名称）的法定代表人</w:t>
      </w:r>
      <w:r>
        <w:rPr>
          <w:rFonts w:hint="eastAsia" w:ascii="宋体" w:hAnsi="宋体" w:eastAsia="宋体" w:cs="宋体"/>
          <w:spacing w:val="-16"/>
          <w:highlight w:val="none"/>
        </w:rPr>
        <w:t>。</w:t>
      </w:r>
    </w:p>
    <w:p w14:paraId="3B513EED">
      <w:pPr>
        <w:pStyle w:val="10"/>
        <w:shd w:val="clear" w:color="auto" w:fill="auto"/>
        <w:spacing w:line="306" w:lineRule="exact"/>
        <w:ind w:left="878"/>
        <w:rPr>
          <w:rFonts w:hint="eastAsia" w:ascii="宋体" w:hAnsi="宋体" w:eastAsia="宋体" w:cs="宋体"/>
          <w:highlight w:val="none"/>
        </w:rPr>
      </w:pPr>
      <w:r>
        <w:rPr>
          <w:rFonts w:hint="eastAsia" w:ascii="宋体" w:hAnsi="宋体" w:eastAsia="宋体" w:cs="宋体"/>
          <w:highlight w:val="none"/>
        </w:rPr>
        <w:t>特此证明。</w:t>
      </w:r>
    </w:p>
    <w:p w14:paraId="05C3D4FB">
      <w:pPr>
        <w:pStyle w:val="10"/>
        <w:shd w:val="clear" w:color="auto" w:fill="auto"/>
        <w:rPr>
          <w:rFonts w:hint="eastAsia" w:ascii="宋体" w:hAnsi="宋体" w:eastAsia="宋体" w:cs="宋体"/>
          <w:highlight w:val="none"/>
        </w:rPr>
      </w:pPr>
    </w:p>
    <w:p w14:paraId="071AC5F9">
      <w:pPr>
        <w:pStyle w:val="10"/>
        <w:shd w:val="clear" w:color="auto" w:fill="auto"/>
        <w:rPr>
          <w:rFonts w:hint="eastAsia" w:ascii="宋体" w:hAnsi="宋体" w:eastAsia="宋体" w:cs="宋体"/>
          <w:sz w:val="25"/>
          <w:highlight w:val="none"/>
        </w:rPr>
      </w:pPr>
    </w:p>
    <w:p w14:paraId="057BB696">
      <w:pPr>
        <w:pStyle w:val="10"/>
        <w:shd w:val="clear" w:color="auto" w:fill="auto"/>
        <w:ind w:left="398"/>
        <w:rPr>
          <w:rFonts w:hint="eastAsia" w:ascii="宋体" w:hAnsi="宋体" w:eastAsia="宋体" w:cs="宋体"/>
          <w:highlight w:val="none"/>
        </w:rPr>
      </w:pPr>
      <w:r>
        <w:rPr>
          <w:rFonts w:hint="eastAsia" w:ascii="宋体" w:hAnsi="宋体" w:eastAsia="宋体" w:cs="宋体"/>
          <w:highlight w:val="none"/>
        </w:rPr>
        <w:t>附：法定代表人身份证复印件。</w:t>
      </w:r>
    </w:p>
    <w:p w14:paraId="1493CAB3">
      <w:pPr>
        <w:shd w:val="clear" w:color="auto" w:fill="auto"/>
        <w:spacing w:after="0"/>
        <w:rPr>
          <w:rFonts w:hint="eastAsia" w:ascii="宋体" w:hAnsi="宋体" w:eastAsia="宋体" w:cs="宋体"/>
          <w:highlight w:val="none"/>
        </w:rPr>
        <w:sectPr>
          <w:type w:val="continuous"/>
          <w:pgSz w:w="11910" w:h="16840"/>
          <w:pgMar w:top="1340" w:right="760" w:bottom="1160" w:left="1020" w:header="720" w:footer="720" w:gutter="0"/>
          <w:pgBorders>
            <w:top w:val="none" w:sz="0" w:space="0"/>
            <w:left w:val="none" w:sz="0" w:space="0"/>
            <w:bottom w:val="none" w:sz="0" w:space="0"/>
            <w:right w:val="none" w:sz="0" w:space="0"/>
          </w:pgBorders>
          <w:pgNumType w:fmt="decimal"/>
          <w:cols w:space="720" w:num="1"/>
        </w:sectPr>
      </w:pPr>
    </w:p>
    <w:p w14:paraId="68D10A74">
      <w:pPr>
        <w:pStyle w:val="10"/>
        <w:shd w:val="clear" w:color="auto" w:fill="auto"/>
        <w:spacing w:before="1"/>
        <w:rPr>
          <w:rFonts w:hint="eastAsia" w:ascii="宋体" w:hAnsi="宋体" w:eastAsia="宋体" w:cs="宋体"/>
          <w:sz w:val="41"/>
          <w:highlight w:val="none"/>
        </w:rPr>
      </w:pPr>
      <w:r>
        <w:rPr>
          <w:rFonts w:hint="eastAsia" w:ascii="宋体" w:hAnsi="宋体" w:eastAsia="宋体" w:cs="宋体"/>
          <w:highlight w:val="none"/>
        </w:rPr>
        <w:br w:type="column"/>
      </w:r>
    </w:p>
    <w:p w14:paraId="46FA404A">
      <w:pPr>
        <w:pStyle w:val="7"/>
        <w:shd w:val="clear" w:color="auto" w:fill="auto"/>
        <w:spacing w:before="1"/>
        <w:ind w:left="398"/>
        <w:rPr>
          <w:rFonts w:hint="eastAsia" w:ascii="宋体" w:hAnsi="宋体" w:eastAsia="宋体" w:cs="宋体"/>
          <w:highlight w:val="none"/>
        </w:rPr>
      </w:pPr>
      <w:r>
        <w:rPr>
          <w:rFonts w:hint="eastAsia" w:ascii="宋体" w:hAnsi="宋体" w:eastAsia="宋体" w:cs="宋体"/>
          <w:highlight w:val="none"/>
        </w:rPr>
        <w:t>法定代表人授权委托书</w:t>
      </w:r>
    </w:p>
    <w:p w14:paraId="16D138BA">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equalWidth="0" w:num="2">
            <w:col w:w="1279" w:space="1851"/>
            <w:col w:w="7000"/>
          </w:cols>
        </w:sectPr>
      </w:pPr>
    </w:p>
    <w:p w14:paraId="517D2DA6">
      <w:pPr>
        <w:pStyle w:val="10"/>
        <w:shd w:val="clear" w:color="auto" w:fill="auto"/>
        <w:rPr>
          <w:rFonts w:hint="eastAsia" w:ascii="宋体" w:hAnsi="宋体" w:eastAsia="宋体" w:cs="宋体"/>
          <w:b/>
          <w:sz w:val="20"/>
          <w:highlight w:val="none"/>
        </w:rPr>
      </w:pPr>
    </w:p>
    <w:p w14:paraId="289A82B9">
      <w:pPr>
        <w:pStyle w:val="10"/>
        <w:shd w:val="clear" w:color="auto" w:fill="auto"/>
        <w:spacing w:before="2"/>
        <w:rPr>
          <w:rFonts w:hint="eastAsia" w:ascii="宋体" w:hAnsi="宋体" w:eastAsia="宋体" w:cs="宋体"/>
          <w:b/>
          <w:sz w:val="25"/>
          <w:highlight w:val="none"/>
        </w:rPr>
      </w:pPr>
    </w:p>
    <w:p w14:paraId="526852A3">
      <w:pPr>
        <w:pStyle w:val="10"/>
        <w:shd w:val="clear" w:color="auto" w:fill="auto"/>
        <w:tabs>
          <w:tab w:val="left" w:pos="758"/>
          <w:tab w:val="left" w:pos="2917"/>
        </w:tabs>
        <w:spacing w:before="74"/>
        <w:ind w:left="398"/>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（采购代理机构）</w:t>
      </w:r>
      <w:r>
        <w:rPr>
          <w:rFonts w:hint="eastAsia" w:ascii="宋体" w:hAnsi="宋体" w:eastAsia="宋体" w:cs="宋体"/>
          <w:highlight w:val="none"/>
          <w:u w:val="single"/>
        </w:rPr>
        <w:tab/>
      </w:r>
      <w:r>
        <w:rPr>
          <w:rFonts w:hint="eastAsia" w:ascii="宋体" w:hAnsi="宋体" w:eastAsia="宋体" w:cs="宋体"/>
          <w:highlight w:val="none"/>
        </w:rPr>
        <w:t>：</w:t>
      </w:r>
    </w:p>
    <w:p w14:paraId="6DE3903C">
      <w:pPr>
        <w:pStyle w:val="10"/>
        <w:shd w:val="clear" w:color="auto" w:fill="auto"/>
        <w:tabs>
          <w:tab w:val="left" w:pos="7358"/>
        </w:tabs>
        <w:spacing w:before="161" w:line="364" w:lineRule="auto"/>
        <w:ind w:left="398" w:right="537" w:firstLine="480"/>
        <w:rPr>
          <w:rFonts w:hint="eastAsia" w:ascii="宋体" w:hAnsi="宋体" w:eastAsia="宋体" w:cs="宋体"/>
          <w:highlight w:val="none"/>
        </w:rPr>
      </w:pPr>
      <w:r>
        <w:rPr>
          <w:rFonts w:hint="eastAsia" w:ascii="宋体" w:hAnsi="宋体" w:eastAsia="宋体" w:cs="宋体"/>
          <w:spacing w:val="-8"/>
          <w:highlight w:val="none"/>
        </w:rPr>
        <w:t>我</w:t>
      </w:r>
      <w:r>
        <w:rPr>
          <w:rFonts w:hint="eastAsia" w:ascii="宋体" w:hAnsi="宋体" w:eastAsia="宋体" w:cs="宋体"/>
          <w:highlight w:val="none"/>
          <w:u w:val="single"/>
        </w:rPr>
        <w:t>（姓名</w:t>
      </w:r>
      <w:r>
        <w:rPr>
          <w:rFonts w:hint="eastAsia" w:ascii="宋体" w:hAnsi="宋体" w:eastAsia="宋体" w:cs="宋体"/>
          <w:spacing w:val="-8"/>
          <w:highlight w:val="none"/>
          <w:u w:val="single"/>
        </w:rPr>
        <w:t>）</w:t>
      </w:r>
      <w:r>
        <w:rPr>
          <w:rFonts w:hint="eastAsia" w:ascii="宋体" w:hAnsi="宋体" w:eastAsia="宋体" w:cs="宋体"/>
          <w:spacing w:val="-8"/>
          <w:highlight w:val="none"/>
        </w:rPr>
        <w:t>系</w:t>
      </w:r>
      <w:r>
        <w:rPr>
          <w:rFonts w:hint="eastAsia" w:ascii="宋体" w:hAnsi="宋体" w:eastAsia="宋体" w:cs="宋体"/>
          <w:highlight w:val="none"/>
          <w:u w:val="single"/>
        </w:rPr>
        <w:t>（供应商名称</w:t>
      </w:r>
      <w:r>
        <w:rPr>
          <w:rFonts w:hint="eastAsia" w:ascii="宋体" w:hAnsi="宋体" w:eastAsia="宋体" w:cs="宋体"/>
          <w:spacing w:val="-5"/>
          <w:highlight w:val="none"/>
          <w:u w:val="single"/>
        </w:rPr>
        <w:t>）</w:t>
      </w:r>
      <w:r>
        <w:rPr>
          <w:rFonts w:hint="eastAsia" w:ascii="宋体" w:hAnsi="宋体" w:eastAsia="宋体" w:cs="宋体"/>
          <w:highlight w:val="none"/>
        </w:rPr>
        <w:t>法定代表人</w:t>
      </w:r>
      <w:r>
        <w:rPr>
          <w:rFonts w:hint="eastAsia" w:ascii="宋体" w:hAnsi="宋体" w:eastAsia="宋体" w:cs="宋体"/>
          <w:spacing w:val="-8"/>
          <w:highlight w:val="none"/>
        </w:rPr>
        <w:t>，</w:t>
      </w:r>
      <w:r>
        <w:rPr>
          <w:rFonts w:hint="eastAsia" w:ascii="宋体" w:hAnsi="宋体" w:eastAsia="宋体" w:cs="宋体"/>
          <w:highlight w:val="none"/>
        </w:rPr>
        <w:t>现授权委托我公司</w:t>
      </w:r>
      <w:r>
        <w:rPr>
          <w:rFonts w:hint="eastAsia" w:ascii="宋体" w:hAnsi="宋体" w:eastAsia="宋体" w:cs="宋体"/>
          <w:spacing w:val="-8"/>
          <w:highlight w:val="none"/>
        </w:rPr>
        <w:t>的</w:t>
      </w:r>
      <w:r>
        <w:rPr>
          <w:rFonts w:hint="eastAsia" w:ascii="宋体" w:hAnsi="宋体" w:eastAsia="宋体" w:cs="宋体"/>
          <w:highlight w:val="none"/>
          <w:u w:val="single"/>
        </w:rPr>
        <w:t>（姓名</w:t>
      </w:r>
      <w:r>
        <w:rPr>
          <w:rFonts w:hint="eastAsia" w:ascii="宋体" w:hAnsi="宋体" w:eastAsia="宋体" w:cs="宋体"/>
          <w:spacing w:val="-8"/>
          <w:highlight w:val="none"/>
          <w:u w:val="single"/>
        </w:rPr>
        <w:t>）</w:t>
      </w:r>
      <w:r>
        <w:rPr>
          <w:rFonts w:hint="eastAsia" w:ascii="宋体" w:hAnsi="宋体" w:eastAsia="宋体" w:cs="宋体"/>
          <w:highlight w:val="none"/>
        </w:rPr>
        <w:t>为我公司本次项目的授权代表</w:t>
      </w:r>
      <w:r>
        <w:rPr>
          <w:rFonts w:hint="eastAsia" w:ascii="宋体" w:hAnsi="宋体" w:eastAsia="宋体" w:cs="宋体"/>
          <w:spacing w:val="-58"/>
          <w:highlight w:val="none"/>
        </w:rPr>
        <w:t>，</w:t>
      </w:r>
      <w:r>
        <w:rPr>
          <w:rFonts w:hint="eastAsia" w:ascii="宋体" w:hAnsi="宋体" w:eastAsia="宋体" w:cs="宋体"/>
          <w:highlight w:val="none"/>
        </w:rPr>
        <w:t>代表我方办理本次投标</w:t>
      </w:r>
      <w:r>
        <w:rPr>
          <w:rFonts w:hint="eastAsia" w:ascii="宋体" w:hAnsi="宋体" w:eastAsia="宋体" w:cs="宋体"/>
          <w:spacing w:val="-56"/>
          <w:highlight w:val="none"/>
        </w:rPr>
        <w:t>、</w:t>
      </w:r>
      <w:r>
        <w:rPr>
          <w:rFonts w:hint="eastAsia" w:ascii="宋体" w:hAnsi="宋体" w:eastAsia="宋体" w:cs="宋体"/>
          <w:highlight w:val="none"/>
        </w:rPr>
        <w:t>签约等相关事宜</w:t>
      </w:r>
      <w:r>
        <w:rPr>
          <w:rFonts w:hint="eastAsia" w:ascii="宋体" w:hAnsi="宋体" w:eastAsia="宋体" w:cs="宋体"/>
          <w:spacing w:val="-58"/>
          <w:highlight w:val="none"/>
        </w:rPr>
        <w:t>，</w:t>
      </w:r>
      <w:r>
        <w:rPr>
          <w:rFonts w:hint="eastAsia" w:ascii="宋体" w:hAnsi="宋体" w:eastAsia="宋体" w:cs="宋体"/>
          <w:highlight w:val="none"/>
        </w:rPr>
        <w:t>签署全部有关的文件</w:t>
      </w:r>
      <w:r>
        <w:rPr>
          <w:rFonts w:hint="eastAsia" w:ascii="宋体" w:hAnsi="宋体" w:eastAsia="宋体" w:cs="宋体"/>
          <w:spacing w:val="-17"/>
          <w:highlight w:val="none"/>
        </w:rPr>
        <w:t>、</w:t>
      </w:r>
      <w:r>
        <w:rPr>
          <w:rFonts w:hint="eastAsia" w:ascii="宋体" w:hAnsi="宋体" w:eastAsia="宋体" w:cs="宋体"/>
          <w:highlight w:val="none"/>
        </w:rPr>
        <w:t>协议、合同并具有法律效力。授权代表联系方式</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p>
    <w:p w14:paraId="7EA470F1">
      <w:pPr>
        <w:pStyle w:val="10"/>
        <w:shd w:val="clear" w:color="auto" w:fill="auto"/>
        <w:spacing w:line="364" w:lineRule="auto"/>
        <w:ind w:left="398" w:right="657" w:firstLine="480"/>
        <w:rPr>
          <w:rFonts w:hint="eastAsia" w:ascii="宋体" w:hAnsi="宋体" w:eastAsia="宋体" w:cs="宋体"/>
          <w:highlight w:val="none"/>
        </w:rPr>
      </w:pPr>
      <w:r>
        <w:rPr>
          <w:rFonts w:hint="eastAsia" w:ascii="宋体" w:hAnsi="宋体" w:eastAsia="宋体" w:cs="宋体"/>
          <w:spacing w:val="-11"/>
          <w:highlight w:val="none"/>
        </w:rPr>
        <w:t>在我方未发出撤销授权委托书的书面通知以前，本授权委托书一直有效。授权人</w:t>
      </w:r>
      <w:r>
        <w:rPr>
          <w:rFonts w:hint="eastAsia" w:ascii="宋体" w:hAnsi="宋体" w:eastAsia="宋体" w:cs="宋体"/>
          <w:highlight w:val="none"/>
        </w:rPr>
        <w:t>（</w:t>
      </w:r>
      <w:r>
        <w:rPr>
          <w:rFonts w:hint="eastAsia" w:ascii="宋体" w:hAnsi="宋体" w:eastAsia="宋体" w:cs="宋体"/>
          <w:spacing w:val="-17"/>
          <w:highlight w:val="none"/>
        </w:rPr>
        <w:t>代</w:t>
      </w:r>
      <w:r>
        <w:rPr>
          <w:rFonts w:hint="eastAsia" w:ascii="宋体" w:hAnsi="宋体" w:eastAsia="宋体" w:cs="宋体"/>
          <w:highlight w:val="none"/>
        </w:rPr>
        <w:t>表）签署的所有文件（在授权书有效期内签署的）不因授权撤销而失效。</w:t>
      </w:r>
    </w:p>
    <w:p w14:paraId="2E1F5AE6">
      <w:pPr>
        <w:pStyle w:val="10"/>
        <w:shd w:val="clear" w:color="auto" w:fill="auto"/>
        <w:spacing w:line="306" w:lineRule="exact"/>
        <w:ind w:left="878"/>
        <w:rPr>
          <w:rFonts w:hint="eastAsia" w:ascii="宋体" w:hAnsi="宋体" w:eastAsia="宋体" w:cs="宋体"/>
          <w:highlight w:val="none"/>
        </w:rPr>
      </w:pPr>
      <w:r>
        <w:rPr>
          <w:rFonts w:hint="eastAsia" w:ascii="宋体" w:hAnsi="宋体" w:eastAsia="宋体" w:cs="宋体"/>
          <w:highlight w:val="none"/>
        </w:rPr>
        <w:t>授权代表无权转让委托权。特此授权。</w:t>
      </w:r>
    </w:p>
    <w:p w14:paraId="5E1E3E79">
      <w:pPr>
        <w:pStyle w:val="10"/>
        <w:shd w:val="clear" w:color="auto" w:fill="auto"/>
        <w:tabs>
          <w:tab w:val="left" w:pos="3518"/>
          <w:tab w:val="left" w:pos="4718"/>
          <w:tab w:val="left" w:pos="5918"/>
        </w:tabs>
        <w:spacing w:before="157"/>
        <w:ind w:left="878"/>
        <w:rPr>
          <w:rFonts w:hint="eastAsia" w:ascii="宋体" w:hAnsi="宋体" w:eastAsia="宋体" w:cs="宋体"/>
          <w:highlight w:val="none"/>
        </w:rPr>
      </w:pPr>
      <w:r>
        <w:rPr>
          <w:rFonts w:hint="eastAsia" w:ascii="宋体" w:hAnsi="宋体" w:eastAsia="宋体" w:cs="宋体"/>
          <w:highlight w:val="none"/>
        </w:rPr>
        <w:t>本授权委托书于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日签字生效,特此声明。</w:t>
      </w:r>
    </w:p>
    <w:p w14:paraId="1C81517A">
      <w:pPr>
        <w:pStyle w:val="10"/>
        <w:shd w:val="clear" w:color="auto" w:fill="auto"/>
        <w:rPr>
          <w:rFonts w:hint="eastAsia" w:ascii="宋体" w:hAnsi="宋体" w:eastAsia="宋体" w:cs="宋体"/>
          <w:sz w:val="26"/>
          <w:highlight w:val="none"/>
        </w:rPr>
      </w:pPr>
    </w:p>
    <w:p w14:paraId="19F94B14">
      <w:pPr>
        <w:pStyle w:val="10"/>
        <w:shd w:val="clear" w:color="auto" w:fill="auto"/>
        <w:spacing w:before="11"/>
        <w:rPr>
          <w:rFonts w:hint="eastAsia" w:ascii="宋体" w:hAnsi="宋体" w:eastAsia="宋体" w:cs="宋体"/>
          <w:sz w:val="22"/>
          <w:highlight w:val="none"/>
        </w:rPr>
      </w:pPr>
    </w:p>
    <w:p w14:paraId="5DE0E425">
      <w:pPr>
        <w:pStyle w:val="10"/>
        <w:shd w:val="clear" w:color="auto" w:fill="auto"/>
        <w:ind w:left="1998" w:right="1780"/>
        <w:jc w:val="center"/>
        <w:rPr>
          <w:rFonts w:hint="eastAsia" w:ascii="宋体" w:hAnsi="宋体" w:eastAsia="宋体" w:cs="宋体"/>
          <w:highlight w:val="none"/>
        </w:rPr>
      </w:pPr>
      <w:r>
        <w:rPr>
          <w:rFonts w:hint="eastAsia" w:ascii="宋体" w:hAnsi="宋体" w:eastAsia="宋体" w:cs="宋体"/>
          <w:highlight w:val="none"/>
        </w:rPr>
        <w:t>(附法人代表身份证以及授权代表身份证复印件)</w:t>
      </w:r>
    </w:p>
    <w:p w14:paraId="4CB1D829">
      <w:pPr>
        <w:pStyle w:val="10"/>
        <w:shd w:val="clear" w:color="auto" w:fill="auto"/>
        <w:rPr>
          <w:rFonts w:hint="eastAsia" w:ascii="宋体" w:hAnsi="宋体" w:eastAsia="宋体" w:cs="宋体"/>
          <w:sz w:val="20"/>
          <w:highlight w:val="none"/>
        </w:rPr>
      </w:pPr>
    </w:p>
    <w:p w14:paraId="45C72BCE">
      <w:pPr>
        <w:pStyle w:val="10"/>
        <w:shd w:val="clear" w:color="auto" w:fill="auto"/>
        <w:rPr>
          <w:rFonts w:hint="eastAsia" w:ascii="宋体" w:hAnsi="宋体" w:eastAsia="宋体" w:cs="宋体"/>
          <w:sz w:val="20"/>
          <w:highlight w:val="none"/>
        </w:rPr>
      </w:pPr>
    </w:p>
    <w:p w14:paraId="23338AA0">
      <w:pPr>
        <w:pStyle w:val="10"/>
        <w:shd w:val="clear" w:color="auto" w:fill="auto"/>
        <w:rPr>
          <w:rFonts w:hint="eastAsia" w:ascii="宋体" w:hAnsi="宋体" w:eastAsia="宋体" w:cs="宋体"/>
          <w:sz w:val="20"/>
          <w:highlight w:val="none"/>
        </w:rPr>
      </w:pPr>
    </w:p>
    <w:p w14:paraId="55034682">
      <w:pPr>
        <w:pStyle w:val="10"/>
        <w:shd w:val="clear" w:color="auto" w:fill="auto"/>
        <w:spacing w:before="11"/>
        <w:rPr>
          <w:rFonts w:hint="eastAsia" w:ascii="宋体" w:hAnsi="宋体" w:eastAsia="宋体" w:cs="宋体"/>
          <w:sz w:val="27"/>
          <w:highlight w:val="none"/>
        </w:rPr>
      </w:pPr>
      <w:r>
        <w:rPr>
          <w:rFonts w:hint="eastAsia" w:ascii="宋体" w:hAnsi="宋体" w:eastAsia="宋体" w:cs="宋体"/>
          <w:sz w:val="27"/>
          <w:highlight w:val="none"/>
        </w:rPr>
        <w:t>授权代表姓名：</w:t>
      </w:r>
      <w:r>
        <w:rPr>
          <w:rFonts w:hint="eastAsia" w:ascii="宋体" w:hAnsi="宋体" w:eastAsia="宋体" w:cs="宋体"/>
          <w:sz w:val="27"/>
          <w:highlight w:val="none"/>
        </w:rPr>
        <w:tab/>
      </w:r>
      <w:r>
        <w:rPr>
          <w:rFonts w:hint="eastAsia" w:ascii="宋体" w:hAnsi="宋体" w:eastAsia="宋体" w:cs="宋体"/>
          <w:sz w:val="27"/>
          <w:highlight w:val="none"/>
        </w:rPr>
        <w:t>性 别：</w:t>
      </w:r>
      <w:r>
        <w:rPr>
          <w:rFonts w:hint="eastAsia" w:ascii="宋体" w:hAnsi="宋体" w:eastAsia="宋体" w:cs="宋体"/>
          <w:sz w:val="27"/>
          <w:highlight w:val="none"/>
        </w:rPr>
        <w:tab/>
      </w:r>
      <w:r>
        <w:rPr>
          <w:rFonts w:hint="eastAsia" w:ascii="宋体" w:hAnsi="宋体" w:eastAsia="宋体" w:cs="宋体"/>
          <w:sz w:val="27"/>
          <w:highlight w:val="none"/>
        </w:rPr>
        <w:t>年 龄：</w:t>
      </w:r>
    </w:p>
    <w:p w14:paraId="19A50A84">
      <w:pPr>
        <w:pStyle w:val="10"/>
        <w:shd w:val="clear" w:color="auto" w:fill="auto"/>
        <w:spacing w:before="11"/>
        <w:rPr>
          <w:rFonts w:hint="eastAsia" w:ascii="宋体" w:hAnsi="宋体" w:eastAsia="宋体" w:cs="宋体"/>
          <w:sz w:val="27"/>
          <w:highlight w:val="none"/>
        </w:rPr>
      </w:pPr>
    </w:p>
    <w:p w14:paraId="74B91226">
      <w:pPr>
        <w:pStyle w:val="10"/>
        <w:shd w:val="clear" w:color="auto" w:fill="auto"/>
        <w:spacing w:before="11"/>
        <w:rPr>
          <w:rFonts w:hint="eastAsia" w:ascii="宋体" w:hAnsi="宋体" w:eastAsia="宋体" w:cs="宋体"/>
          <w:sz w:val="27"/>
          <w:highlight w:val="none"/>
        </w:rPr>
      </w:pPr>
    </w:p>
    <w:p w14:paraId="16E8FA5D">
      <w:pPr>
        <w:pStyle w:val="10"/>
        <w:shd w:val="clear" w:color="auto" w:fill="auto"/>
        <w:spacing w:before="11"/>
        <w:rPr>
          <w:rFonts w:hint="eastAsia" w:ascii="宋体" w:hAnsi="宋体" w:eastAsia="宋体" w:cs="宋体"/>
          <w:sz w:val="27"/>
          <w:highlight w:val="none"/>
        </w:rPr>
      </w:pPr>
      <w:r>
        <w:rPr>
          <w:rFonts w:hint="eastAsia" w:ascii="宋体" w:hAnsi="宋体" w:eastAsia="宋体" w:cs="宋体"/>
          <w:sz w:val="27"/>
          <w:highlight w:val="none"/>
        </w:rPr>
        <w:t>单</w:t>
      </w:r>
      <w:r>
        <w:rPr>
          <w:rFonts w:hint="eastAsia" w:ascii="宋体" w:hAnsi="宋体" w:eastAsia="宋体" w:cs="宋体"/>
          <w:sz w:val="27"/>
          <w:highlight w:val="none"/>
        </w:rPr>
        <w:tab/>
      </w:r>
      <w:r>
        <w:rPr>
          <w:rFonts w:hint="eastAsia" w:ascii="宋体" w:hAnsi="宋体" w:eastAsia="宋体" w:cs="宋体"/>
          <w:sz w:val="27"/>
          <w:highlight w:val="none"/>
        </w:rPr>
        <w:t>位：</w:t>
      </w:r>
      <w:r>
        <w:rPr>
          <w:rFonts w:hint="eastAsia" w:ascii="宋体" w:hAnsi="宋体" w:eastAsia="宋体" w:cs="宋体"/>
          <w:sz w:val="27"/>
          <w:highlight w:val="none"/>
        </w:rPr>
        <w:tab/>
      </w:r>
      <w:r>
        <w:rPr>
          <w:rFonts w:hint="eastAsia" w:ascii="宋体" w:hAnsi="宋体" w:eastAsia="宋体" w:cs="宋体"/>
          <w:sz w:val="27"/>
          <w:highlight w:val="none"/>
        </w:rPr>
        <w:t>部 门：</w:t>
      </w:r>
      <w:r>
        <w:rPr>
          <w:rFonts w:hint="eastAsia" w:ascii="宋体" w:hAnsi="宋体" w:eastAsia="宋体" w:cs="宋体"/>
          <w:sz w:val="27"/>
          <w:highlight w:val="none"/>
        </w:rPr>
        <w:tab/>
      </w:r>
      <w:r>
        <w:rPr>
          <w:rFonts w:hint="eastAsia" w:ascii="宋体" w:hAnsi="宋体" w:eastAsia="宋体" w:cs="宋体"/>
          <w:sz w:val="27"/>
          <w:highlight w:val="none"/>
        </w:rPr>
        <w:t>职 务：</w:t>
      </w:r>
    </w:p>
    <w:p w14:paraId="136F9975">
      <w:pPr>
        <w:pStyle w:val="10"/>
        <w:shd w:val="clear" w:color="auto" w:fill="auto"/>
        <w:rPr>
          <w:rFonts w:hint="eastAsia" w:ascii="宋体" w:hAnsi="宋体" w:eastAsia="宋体" w:cs="宋体"/>
          <w:sz w:val="20"/>
          <w:highlight w:val="none"/>
        </w:rPr>
      </w:pPr>
    </w:p>
    <w:p w14:paraId="3DCE40DC">
      <w:pPr>
        <w:pStyle w:val="10"/>
        <w:shd w:val="clear" w:color="auto" w:fill="auto"/>
        <w:spacing w:before="4"/>
        <w:rPr>
          <w:rFonts w:hint="eastAsia" w:ascii="宋体" w:hAnsi="宋体" w:eastAsia="宋体" w:cs="宋体"/>
          <w:sz w:val="26"/>
          <w:highlight w:val="none"/>
        </w:rPr>
      </w:pPr>
    </w:p>
    <w:p w14:paraId="2E4E7192">
      <w:pPr>
        <w:pStyle w:val="10"/>
        <w:shd w:val="clear" w:color="auto" w:fill="auto"/>
        <w:spacing w:before="66"/>
        <w:ind w:left="4718"/>
        <w:rPr>
          <w:rFonts w:hint="eastAsia" w:ascii="宋体" w:hAnsi="宋体" w:eastAsia="宋体" w:cs="宋体"/>
          <w:highlight w:val="none"/>
        </w:rPr>
      </w:pPr>
      <w:r>
        <w:rPr>
          <w:rFonts w:hint="eastAsia" w:ascii="宋体" w:hAnsi="宋体" w:eastAsia="宋体" w:cs="宋体"/>
          <w:highlight w:val="none"/>
        </w:rPr>
        <w:t>供应商（公章）：</w:t>
      </w:r>
    </w:p>
    <w:p w14:paraId="44DDADCE">
      <w:pPr>
        <w:pStyle w:val="10"/>
        <w:shd w:val="clear" w:color="auto" w:fill="auto"/>
        <w:rPr>
          <w:rFonts w:hint="eastAsia" w:ascii="宋体" w:hAnsi="宋体" w:eastAsia="宋体" w:cs="宋体"/>
          <w:highlight w:val="none"/>
        </w:rPr>
      </w:pPr>
    </w:p>
    <w:p w14:paraId="5FA35E0B">
      <w:pPr>
        <w:pStyle w:val="10"/>
        <w:shd w:val="clear" w:color="auto" w:fill="auto"/>
        <w:rPr>
          <w:rFonts w:hint="eastAsia" w:ascii="宋体" w:hAnsi="宋体" w:eastAsia="宋体" w:cs="宋体"/>
          <w:highlight w:val="none"/>
        </w:rPr>
      </w:pPr>
    </w:p>
    <w:p w14:paraId="6049847F">
      <w:pPr>
        <w:pStyle w:val="10"/>
        <w:shd w:val="clear" w:color="auto" w:fill="auto"/>
        <w:rPr>
          <w:rFonts w:hint="eastAsia" w:ascii="宋体" w:hAnsi="宋体" w:eastAsia="宋体" w:cs="宋体"/>
          <w:highlight w:val="none"/>
        </w:rPr>
      </w:pPr>
    </w:p>
    <w:p w14:paraId="10806A68">
      <w:pPr>
        <w:pStyle w:val="10"/>
        <w:shd w:val="clear" w:color="auto" w:fill="auto"/>
        <w:spacing w:before="172"/>
        <w:ind w:left="4718"/>
        <w:rPr>
          <w:rFonts w:hint="eastAsia" w:ascii="宋体" w:hAnsi="宋体" w:eastAsia="宋体" w:cs="宋体"/>
          <w:highlight w:val="none"/>
        </w:rPr>
      </w:pPr>
      <w:r>
        <w:rPr>
          <w:rFonts w:hint="eastAsia" w:ascii="宋体" w:hAnsi="宋体" w:eastAsia="宋体" w:cs="宋体"/>
          <w:highlight w:val="none"/>
        </w:rPr>
        <w:t>法定代表人（签字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6B13FF0C">
      <w:pPr>
        <w:pStyle w:val="10"/>
        <w:shd w:val="clear" w:color="auto" w:fill="auto"/>
        <w:rPr>
          <w:rFonts w:hint="eastAsia" w:ascii="宋体" w:hAnsi="宋体" w:eastAsia="宋体" w:cs="宋体"/>
          <w:highlight w:val="none"/>
        </w:rPr>
      </w:pPr>
    </w:p>
    <w:p w14:paraId="7C802757">
      <w:pPr>
        <w:pStyle w:val="10"/>
        <w:shd w:val="clear" w:color="auto" w:fill="auto"/>
        <w:rPr>
          <w:rFonts w:hint="eastAsia" w:ascii="宋体" w:hAnsi="宋体" w:eastAsia="宋体" w:cs="宋体"/>
          <w:highlight w:val="none"/>
        </w:rPr>
      </w:pPr>
    </w:p>
    <w:p w14:paraId="5978B729">
      <w:pPr>
        <w:pStyle w:val="10"/>
        <w:shd w:val="clear" w:color="auto" w:fill="auto"/>
        <w:rPr>
          <w:rFonts w:hint="eastAsia" w:ascii="宋体" w:hAnsi="宋体" w:eastAsia="宋体" w:cs="宋体"/>
          <w:highlight w:val="none"/>
        </w:rPr>
      </w:pPr>
    </w:p>
    <w:p w14:paraId="7F921990">
      <w:pPr>
        <w:pStyle w:val="10"/>
        <w:shd w:val="clear" w:color="auto" w:fill="auto"/>
        <w:tabs>
          <w:tab w:val="left" w:pos="5918"/>
          <w:tab w:val="left" w:pos="6817"/>
          <w:tab w:val="left" w:pos="7478"/>
        </w:tabs>
        <w:spacing w:before="169"/>
        <w:ind w:left="4238"/>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8AD2D25">
      <w:pPr>
        <w:shd w:val="clear" w:color="auto" w:fill="auto"/>
        <w:spacing w:after="0"/>
        <w:rPr>
          <w:rFonts w:hint="eastAsia" w:ascii="宋体" w:hAnsi="宋体" w:eastAsia="宋体" w:cs="宋体"/>
          <w:highlight w:val="none"/>
        </w:rPr>
        <w:sectPr>
          <w:type w:val="continuous"/>
          <w:pgSz w:w="11910" w:h="16840"/>
          <w:pgMar w:top="1340" w:right="760" w:bottom="1160" w:left="1020" w:header="720" w:footer="720" w:gutter="0"/>
          <w:pgBorders>
            <w:top w:val="none" w:sz="0" w:space="0"/>
            <w:left w:val="none" w:sz="0" w:space="0"/>
            <w:bottom w:val="none" w:sz="0" w:space="0"/>
            <w:right w:val="none" w:sz="0" w:space="0"/>
          </w:pgBorders>
          <w:pgNumType w:fmt="decimal"/>
          <w:cols w:space="720" w:num="1"/>
        </w:sectPr>
      </w:pPr>
    </w:p>
    <w:p w14:paraId="48DB34E4">
      <w:pPr>
        <w:pStyle w:val="10"/>
        <w:shd w:val="clear" w:color="auto" w:fill="auto"/>
        <w:spacing w:before="1"/>
        <w:rPr>
          <w:rFonts w:hint="eastAsia" w:ascii="宋体" w:hAnsi="宋体" w:eastAsia="宋体" w:cs="宋体"/>
          <w:sz w:val="41"/>
          <w:highlight w:val="none"/>
        </w:rPr>
      </w:pPr>
      <w:r>
        <w:rPr>
          <w:rFonts w:hint="eastAsia" w:ascii="宋体" w:hAnsi="宋体" w:eastAsia="宋体" w:cs="宋体"/>
          <w:highlight w:val="none"/>
        </w:rPr>
        <w:br w:type="column"/>
      </w:r>
    </w:p>
    <w:p w14:paraId="1913F9B3">
      <w:pPr>
        <w:pStyle w:val="7"/>
        <w:shd w:val="clear" w:color="auto" w:fill="auto"/>
        <w:spacing w:before="1"/>
        <w:ind w:left="398"/>
        <w:rPr>
          <w:rFonts w:hint="eastAsia" w:ascii="宋体" w:hAnsi="宋体" w:eastAsia="宋体" w:cs="宋体"/>
          <w:highlight w:val="none"/>
        </w:rPr>
      </w:pPr>
      <w:r>
        <w:rPr>
          <w:rFonts w:hint="eastAsia" w:ascii="宋体" w:hAnsi="宋体" w:eastAsia="宋体" w:cs="宋体"/>
          <w:highlight w:val="none"/>
        </w:rPr>
        <w:t>报价一览表</w:t>
      </w:r>
    </w:p>
    <w:p w14:paraId="56845C78">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equalWidth="0" w:num="2">
            <w:col w:w="1279" w:space="2794"/>
            <w:col w:w="6057"/>
          </w:cols>
        </w:sectPr>
      </w:pPr>
    </w:p>
    <w:p w14:paraId="6D3CEBF2">
      <w:pPr>
        <w:pStyle w:val="10"/>
        <w:shd w:val="clear" w:color="auto" w:fill="auto"/>
        <w:rPr>
          <w:rFonts w:hint="eastAsia" w:ascii="宋体" w:hAnsi="宋体" w:eastAsia="宋体" w:cs="宋体"/>
          <w:b/>
          <w:sz w:val="20"/>
          <w:highlight w:val="none"/>
        </w:rPr>
      </w:pPr>
    </w:p>
    <w:p w14:paraId="0649A64A">
      <w:pPr>
        <w:pStyle w:val="10"/>
        <w:shd w:val="clear" w:color="auto" w:fill="auto"/>
        <w:spacing w:before="2"/>
        <w:rPr>
          <w:rFonts w:hint="eastAsia" w:ascii="宋体" w:hAnsi="宋体" w:eastAsia="宋体" w:cs="宋体"/>
          <w:b/>
          <w:sz w:val="25"/>
          <w:highlight w:val="none"/>
        </w:rPr>
      </w:pPr>
    </w:p>
    <w:p w14:paraId="3DAAD729">
      <w:pPr>
        <w:pStyle w:val="10"/>
        <w:shd w:val="clear" w:color="auto" w:fill="auto"/>
        <w:tabs>
          <w:tab w:val="left" w:pos="2977"/>
        </w:tabs>
        <w:spacing w:before="74" w:line="364" w:lineRule="auto"/>
        <w:ind w:left="398" w:right="7146"/>
        <w:jc w:val="both"/>
        <w:rPr>
          <w:rFonts w:hint="eastAsia" w:ascii="宋体" w:hAnsi="宋体" w:eastAsia="宋体" w:cs="宋体"/>
          <w:highlight w:val="none"/>
        </w:rPr>
      </w:pPr>
      <w:r>
        <w:rPr>
          <w:rFonts w:hint="eastAsia" w:ascii="宋体" w:hAnsi="宋体" w:eastAsia="宋体" w:cs="宋体"/>
          <w:spacing w:val="-1"/>
          <w:highlight w:val="none"/>
        </w:rPr>
        <w:t>项</w:t>
      </w:r>
      <w:r>
        <w:rPr>
          <w:rFonts w:hint="eastAsia" w:ascii="宋体" w:hAnsi="宋体" w:eastAsia="宋体" w:cs="宋体"/>
          <w:highlight w:val="none"/>
        </w:rPr>
        <w:t>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9"/>
          <w:highlight w:val="none"/>
          <w:u w:val="single"/>
        </w:rPr>
        <w:t xml:space="preserve"> </w:t>
      </w:r>
      <w:r>
        <w:rPr>
          <w:rFonts w:hint="eastAsia" w:ascii="宋体" w:hAnsi="宋体" w:eastAsia="宋体" w:cs="宋体"/>
          <w:spacing w:val="-1"/>
          <w:highlight w:val="none"/>
        </w:rPr>
        <w:t>项</w:t>
      </w:r>
      <w:r>
        <w:rPr>
          <w:rFonts w:hint="eastAsia" w:ascii="宋体" w:hAnsi="宋体" w:eastAsia="宋体" w:cs="宋体"/>
          <w:highlight w:val="none"/>
        </w:rPr>
        <w:t>目编号：</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15B2FB00">
      <w:pPr>
        <w:pStyle w:val="10"/>
        <w:shd w:val="clear" w:color="auto" w:fill="auto"/>
        <w:rPr>
          <w:rFonts w:hint="eastAsia" w:ascii="宋体" w:hAnsi="宋体" w:eastAsia="宋体" w:cs="宋体"/>
          <w:highlight w:val="none"/>
        </w:rPr>
      </w:pPr>
    </w:p>
    <w:tbl>
      <w:tblPr>
        <w:tblStyle w:val="23"/>
        <w:tblW w:w="9618"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2864"/>
        <w:gridCol w:w="4661"/>
        <w:gridCol w:w="1438"/>
      </w:tblGrid>
      <w:tr w14:paraId="3EE8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55" w:type="dxa"/>
            <w:noWrap w:val="0"/>
            <w:vAlign w:val="center"/>
          </w:tcPr>
          <w:p w14:paraId="1F415EED">
            <w:pPr>
              <w:ind w:left="0" w:leftChars="0" w:right="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zh-CN" w:eastAsia="zh-CN" w:bidi="zh-CN"/>
              </w:rPr>
              <w:t>序号</w:t>
            </w:r>
          </w:p>
        </w:tc>
        <w:tc>
          <w:tcPr>
            <w:tcW w:w="2864" w:type="dxa"/>
            <w:noWrap w:val="0"/>
            <w:vAlign w:val="center"/>
          </w:tcPr>
          <w:p w14:paraId="2FB7B29E">
            <w:pPr>
              <w:ind w:left="0" w:leftChars="0" w:right="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zh-CN" w:eastAsia="zh-CN" w:bidi="zh-CN"/>
              </w:rPr>
              <w:t>项目内容</w:t>
            </w:r>
          </w:p>
        </w:tc>
        <w:tc>
          <w:tcPr>
            <w:tcW w:w="4661" w:type="dxa"/>
            <w:noWrap w:val="0"/>
            <w:vAlign w:val="center"/>
          </w:tcPr>
          <w:p w14:paraId="62F023DD">
            <w:pPr>
              <w:ind w:left="0" w:leftChars="0" w:right="0" w:rightChars="0"/>
              <w:jc w:val="center"/>
              <w:rPr>
                <w:rFonts w:hint="eastAsia" w:ascii="宋体" w:hAnsi="宋体" w:eastAsia="宋体" w:cs="宋体"/>
                <w:sz w:val="21"/>
                <w:szCs w:val="22"/>
                <w:highlight w:val="none"/>
                <w:lang w:val="en-US" w:eastAsia="zh-CN" w:bidi="zh-CN"/>
              </w:rPr>
            </w:pPr>
            <w:r>
              <w:rPr>
                <w:rFonts w:hint="eastAsia" w:ascii="宋体" w:hAnsi="宋体" w:eastAsia="宋体" w:cs="宋体"/>
                <w:sz w:val="21"/>
                <w:szCs w:val="22"/>
                <w:highlight w:val="none"/>
                <w:lang w:val="zh-CN" w:eastAsia="zh-CN" w:bidi="zh-CN"/>
              </w:rPr>
              <w:t>响应报价</w:t>
            </w:r>
          </w:p>
        </w:tc>
        <w:tc>
          <w:tcPr>
            <w:tcW w:w="1438" w:type="dxa"/>
            <w:noWrap w:val="0"/>
            <w:vAlign w:val="center"/>
          </w:tcPr>
          <w:p w14:paraId="44E9118E">
            <w:pPr>
              <w:ind w:left="0" w:leftChars="0" w:right="0" w:rightChars="0"/>
              <w:jc w:val="center"/>
              <w:rPr>
                <w:rFonts w:hint="eastAsia" w:ascii="宋体" w:hAnsi="宋体" w:eastAsia="宋体" w:cs="宋体"/>
                <w:sz w:val="21"/>
                <w:szCs w:val="22"/>
                <w:highlight w:val="none"/>
                <w:lang w:val="en-US" w:eastAsia="zh-CN" w:bidi="zh-CN"/>
              </w:rPr>
            </w:pPr>
            <w:r>
              <w:rPr>
                <w:rFonts w:hint="eastAsia" w:ascii="宋体" w:hAnsi="宋体" w:eastAsia="宋体" w:cs="宋体"/>
                <w:sz w:val="21"/>
                <w:szCs w:val="22"/>
                <w:highlight w:val="none"/>
                <w:lang w:val="en-US" w:eastAsia="zh-CN" w:bidi="zh-CN"/>
              </w:rPr>
              <w:t>备注</w:t>
            </w:r>
          </w:p>
        </w:tc>
      </w:tr>
      <w:tr w14:paraId="2CC1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55" w:type="dxa"/>
            <w:noWrap w:val="0"/>
            <w:vAlign w:val="center"/>
          </w:tcPr>
          <w:p w14:paraId="0D7F6741">
            <w:pPr>
              <w:ind w:left="0" w:leftChars="0" w:right="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zh-CN" w:eastAsia="zh-CN" w:bidi="zh-CN"/>
              </w:rPr>
              <w:t>1</w:t>
            </w:r>
          </w:p>
        </w:tc>
        <w:tc>
          <w:tcPr>
            <w:tcW w:w="2864" w:type="dxa"/>
            <w:shd w:val="clear" w:color="auto" w:fill="auto"/>
            <w:noWrap w:val="0"/>
            <w:vAlign w:val="center"/>
          </w:tcPr>
          <w:p w14:paraId="14BDDB69">
            <w:pPr>
              <w:ind w:left="0" w:leftChars="0" w:right="0" w:rightChars="0"/>
              <w:jc w:val="center"/>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rPr>
              <w:t>项目申请报告、项目可行性研究报告评审收费标准</w:t>
            </w:r>
          </w:p>
        </w:tc>
        <w:tc>
          <w:tcPr>
            <w:tcW w:w="4661" w:type="dxa"/>
            <w:tcBorders>
              <w:right w:val="single" w:color="auto" w:sz="4" w:space="0"/>
            </w:tcBorders>
            <w:shd w:val="clear" w:color="auto" w:fill="auto"/>
            <w:noWrap w:val="0"/>
            <w:vAlign w:val="center"/>
          </w:tcPr>
          <w:p w14:paraId="6836A2FB">
            <w:pPr>
              <w:ind w:left="0" w:leftChars="0" w:right="0" w:rightChars="0"/>
              <w:jc w:val="center"/>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3万元/个</w:t>
            </w:r>
          </w:p>
          <w:p w14:paraId="1AB16EAF">
            <w:pPr>
              <w:ind w:left="0" w:leftChars="0" w:right="0" w:rightChars="0"/>
              <w:jc w:val="center"/>
              <w:rPr>
                <w:rFonts w:hint="eastAsia" w:ascii="宋体" w:hAnsi="宋体" w:eastAsia="宋体" w:cs="宋体"/>
                <w:sz w:val="21"/>
                <w:szCs w:val="21"/>
                <w:highlight w:val="none"/>
                <w:lang w:val="en-US" w:eastAsia="zh-CN" w:bidi="zh-CN"/>
              </w:rPr>
            </w:pPr>
          </w:p>
        </w:tc>
        <w:tc>
          <w:tcPr>
            <w:tcW w:w="1438" w:type="dxa"/>
            <w:tcBorders>
              <w:right w:val="single" w:color="auto" w:sz="4" w:space="0"/>
            </w:tcBorders>
            <w:noWrap w:val="0"/>
            <w:vAlign w:val="center"/>
          </w:tcPr>
          <w:p w14:paraId="30F3F67D">
            <w:pPr>
              <w:ind w:left="0" w:leftChars="0" w:right="0" w:rightChars="0"/>
              <w:jc w:val="center"/>
              <w:rPr>
                <w:rFonts w:hint="eastAsia" w:ascii="宋体" w:hAnsi="宋体" w:eastAsia="宋体" w:cs="宋体"/>
                <w:sz w:val="21"/>
                <w:highlight w:val="none"/>
              </w:rPr>
            </w:pPr>
          </w:p>
        </w:tc>
      </w:tr>
      <w:tr w14:paraId="01D52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655" w:type="dxa"/>
            <w:noWrap w:val="0"/>
            <w:vAlign w:val="center"/>
          </w:tcPr>
          <w:p w14:paraId="7E7BDB68">
            <w:pPr>
              <w:ind w:left="0" w:leftChars="0" w:right="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zh-CN" w:eastAsia="zh-CN" w:bidi="zh-CN"/>
              </w:rPr>
              <w:t>2</w:t>
            </w:r>
          </w:p>
        </w:tc>
        <w:tc>
          <w:tcPr>
            <w:tcW w:w="2864" w:type="dxa"/>
            <w:shd w:val="clear" w:color="auto" w:fill="auto"/>
            <w:noWrap w:val="0"/>
            <w:vAlign w:val="center"/>
          </w:tcPr>
          <w:p w14:paraId="110AA758">
            <w:pPr>
              <w:ind w:left="0" w:leftChars="0" w:right="0" w:rightChars="0"/>
              <w:jc w:val="center"/>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rPr>
              <w:t>项目初步设计及概算评审收费标准:</w:t>
            </w:r>
          </w:p>
        </w:tc>
        <w:tc>
          <w:tcPr>
            <w:tcW w:w="4661" w:type="dxa"/>
            <w:tcBorders>
              <w:right w:val="single" w:color="auto" w:sz="4" w:space="0"/>
            </w:tcBorders>
            <w:shd w:val="clear" w:color="auto" w:fill="auto"/>
            <w:noWrap w:val="0"/>
            <w:vAlign w:val="center"/>
          </w:tcPr>
          <w:p w14:paraId="402D7884">
            <w:pPr>
              <w:ind w:left="0" w:leftChars="0" w:right="0" w:rightChars="0"/>
              <w:jc w:val="center"/>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rPr>
              <w:t>3万元/个</w:t>
            </w:r>
          </w:p>
        </w:tc>
        <w:tc>
          <w:tcPr>
            <w:tcW w:w="1438" w:type="dxa"/>
            <w:tcBorders>
              <w:right w:val="single" w:color="auto" w:sz="4" w:space="0"/>
            </w:tcBorders>
            <w:noWrap w:val="0"/>
            <w:vAlign w:val="center"/>
          </w:tcPr>
          <w:p w14:paraId="50A6AF99">
            <w:pPr>
              <w:ind w:left="0" w:leftChars="0" w:right="0" w:rightChars="0"/>
              <w:jc w:val="center"/>
              <w:rPr>
                <w:rFonts w:hint="eastAsia" w:ascii="宋体" w:hAnsi="宋体" w:eastAsia="宋体" w:cs="宋体"/>
                <w:highlight w:val="none"/>
                <w:lang w:val="en-US" w:eastAsia="zh-CN"/>
              </w:rPr>
            </w:pPr>
          </w:p>
        </w:tc>
      </w:tr>
    </w:tbl>
    <w:p w14:paraId="416D6145">
      <w:pPr>
        <w:pStyle w:val="10"/>
        <w:shd w:val="clear" w:color="auto" w:fill="auto"/>
        <w:rPr>
          <w:rFonts w:hint="eastAsia" w:ascii="宋体" w:hAnsi="宋体" w:eastAsia="宋体" w:cs="宋体"/>
          <w:highlight w:val="none"/>
        </w:rPr>
      </w:pPr>
    </w:p>
    <w:p w14:paraId="4986B491">
      <w:pPr>
        <w:pStyle w:val="10"/>
        <w:shd w:val="clear" w:color="auto" w:fill="auto"/>
        <w:rPr>
          <w:rFonts w:hint="eastAsia" w:ascii="宋体" w:hAnsi="宋体" w:eastAsia="宋体" w:cs="宋体"/>
          <w:highlight w:val="none"/>
        </w:rPr>
      </w:pPr>
      <w:r>
        <w:rPr>
          <w:rFonts w:hint="eastAsia" w:ascii="宋体" w:hAnsi="宋体" w:eastAsia="宋体" w:cs="宋体"/>
          <w:highlight w:val="none"/>
        </w:rPr>
        <w:t>1、供应商在第一阶段入围时的响应报价将作为采购人在直接选定第二阶段成交供应商时的重要参考依据。</w:t>
      </w:r>
    </w:p>
    <w:p w14:paraId="499199C6">
      <w:pPr>
        <w:pStyle w:val="10"/>
        <w:shd w:val="clear" w:color="auto" w:fill="auto"/>
        <w:rPr>
          <w:rFonts w:hint="eastAsia" w:ascii="宋体" w:hAnsi="宋体" w:eastAsia="宋体" w:cs="宋体"/>
          <w:highlight w:val="none"/>
        </w:rPr>
      </w:pPr>
      <w:r>
        <w:rPr>
          <w:rFonts w:hint="eastAsia" w:ascii="宋体" w:hAnsi="宋体" w:eastAsia="宋体" w:cs="宋体"/>
          <w:highlight w:val="none"/>
        </w:rPr>
        <w:t>2、报价明细表中所投报折扣率应与开标一览表中保持一致；如有差异，以</w:t>
      </w:r>
      <w:r>
        <w:rPr>
          <w:rFonts w:hint="eastAsia" w:ascii="宋体" w:hAnsi="宋体" w:eastAsia="宋体" w:cs="宋体"/>
          <w:highlight w:val="none"/>
          <w:lang w:val="en-US" w:eastAsia="zh-CN"/>
        </w:rPr>
        <w:t>报价</w:t>
      </w:r>
      <w:r>
        <w:rPr>
          <w:rFonts w:hint="eastAsia" w:ascii="宋体" w:hAnsi="宋体" w:eastAsia="宋体" w:cs="宋体"/>
          <w:highlight w:val="none"/>
        </w:rPr>
        <w:t>一览表中内容为准。</w:t>
      </w:r>
    </w:p>
    <w:p w14:paraId="3E60A98D">
      <w:pPr>
        <w:pStyle w:val="10"/>
        <w:shd w:val="clear" w:color="auto" w:fill="auto"/>
        <w:spacing w:before="11"/>
        <w:rPr>
          <w:rFonts w:hint="eastAsia" w:ascii="宋体" w:hAnsi="宋体" w:eastAsia="宋体" w:cs="宋体"/>
          <w:highlight w:val="none"/>
        </w:rPr>
      </w:pPr>
    </w:p>
    <w:p w14:paraId="7FFC911F">
      <w:pPr>
        <w:pStyle w:val="11"/>
        <w:rPr>
          <w:rFonts w:hint="eastAsia" w:ascii="宋体" w:hAnsi="宋体" w:eastAsia="宋体" w:cs="宋体"/>
        </w:rPr>
      </w:pPr>
    </w:p>
    <w:p w14:paraId="60362FB2">
      <w:pPr>
        <w:rPr>
          <w:rFonts w:hint="eastAsia" w:ascii="宋体" w:hAnsi="宋体" w:eastAsia="宋体" w:cs="宋体"/>
        </w:rPr>
      </w:pPr>
    </w:p>
    <w:p w14:paraId="1DDCD6E8">
      <w:pPr>
        <w:pStyle w:val="10"/>
        <w:shd w:val="clear" w:color="auto" w:fill="auto"/>
        <w:ind w:left="2634" w:right="1404"/>
        <w:jc w:val="center"/>
        <w:rPr>
          <w:rFonts w:hint="eastAsia" w:ascii="宋体" w:hAnsi="宋体" w:eastAsia="宋体" w:cs="宋体"/>
          <w:highlight w:val="none"/>
        </w:rPr>
      </w:pPr>
      <w:r>
        <w:rPr>
          <w:rFonts w:hint="eastAsia" w:ascii="宋体" w:hAnsi="宋体" w:eastAsia="宋体" w:cs="宋体"/>
          <w:highlight w:val="none"/>
        </w:rPr>
        <w:t>供应商（公章）：</w:t>
      </w:r>
    </w:p>
    <w:p w14:paraId="0A9CEA11">
      <w:pPr>
        <w:pStyle w:val="10"/>
        <w:shd w:val="clear" w:color="auto" w:fill="auto"/>
        <w:spacing w:before="9"/>
        <w:rPr>
          <w:rFonts w:hint="eastAsia" w:ascii="宋体" w:hAnsi="宋体" w:eastAsia="宋体" w:cs="宋体"/>
          <w:sz w:val="21"/>
          <w:highlight w:val="none"/>
        </w:rPr>
      </w:pPr>
    </w:p>
    <w:p w14:paraId="56F3AC4D">
      <w:pPr>
        <w:pStyle w:val="10"/>
        <w:shd w:val="clear" w:color="auto" w:fill="auto"/>
        <w:ind w:left="4084"/>
        <w:rPr>
          <w:rFonts w:hint="eastAsia" w:ascii="宋体" w:hAnsi="宋体" w:eastAsia="宋体" w:cs="宋体"/>
          <w:highlight w:val="none"/>
        </w:rPr>
      </w:pPr>
      <w:r>
        <w:rPr>
          <w:rFonts w:hint="eastAsia" w:ascii="宋体" w:hAnsi="宋体" w:eastAsia="宋体" w:cs="宋体"/>
          <w:highlight w:val="none"/>
        </w:rPr>
        <w:t>供应商法定代表人或者授权代表（签字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1F3991AA">
      <w:pPr>
        <w:pStyle w:val="10"/>
        <w:shd w:val="clear" w:color="auto" w:fill="auto"/>
        <w:rPr>
          <w:rFonts w:hint="eastAsia" w:ascii="宋体" w:hAnsi="宋体" w:eastAsia="宋体" w:cs="宋体"/>
          <w:highlight w:val="none"/>
        </w:rPr>
      </w:pPr>
    </w:p>
    <w:p w14:paraId="54851974">
      <w:pPr>
        <w:pStyle w:val="10"/>
        <w:shd w:val="clear" w:color="auto" w:fill="auto"/>
        <w:spacing w:before="10"/>
        <w:rPr>
          <w:rFonts w:hint="eastAsia" w:ascii="宋体" w:hAnsi="宋体" w:eastAsia="宋体" w:cs="宋体"/>
          <w:sz w:val="28"/>
          <w:highlight w:val="none"/>
        </w:rPr>
      </w:pPr>
    </w:p>
    <w:p w14:paraId="50816068">
      <w:pPr>
        <w:pStyle w:val="10"/>
        <w:shd w:val="clear" w:color="auto" w:fill="auto"/>
        <w:tabs>
          <w:tab w:val="left" w:pos="5918"/>
          <w:tab w:val="left" w:pos="6817"/>
          <w:tab w:val="left" w:pos="7478"/>
        </w:tabs>
        <w:ind w:left="4238"/>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84C832A">
      <w:pPr>
        <w:rPr>
          <w:rFonts w:hint="eastAsia" w:ascii="宋体" w:hAnsi="宋体" w:eastAsia="宋体" w:cs="宋体"/>
          <w:highlight w:val="none"/>
        </w:rPr>
      </w:pPr>
      <w:r>
        <w:rPr>
          <w:rFonts w:hint="eastAsia" w:ascii="宋体" w:hAnsi="宋体" w:eastAsia="宋体" w:cs="宋体"/>
          <w:highlight w:val="none"/>
        </w:rPr>
        <w:br w:type="page"/>
      </w:r>
    </w:p>
    <w:p w14:paraId="20D6F46F">
      <w:pPr>
        <w:spacing w:beforeLines="100" w:afterLines="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投标保证金</w:t>
      </w:r>
    </w:p>
    <w:p w14:paraId="0874F6CF">
      <w:pPr>
        <w:pStyle w:val="2"/>
        <w:rPr>
          <w:rFonts w:hint="eastAsia"/>
        </w:rPr>
      </w:pPr>
    </w:p>
    <w:p w14:paraId="2C670FA7">
      <w:pPr>
        <w:autoSpaceDE w:val="0"/>
        <w:autoSpaceDN w:val="0"/>
        <w:adjustRightInd w:val="0"/>
        <w:spacing w:line="360" w:lineRule="auto"/>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lang w:val="en-US" w:eastAsia="zh-CN"/>
        </w:rPr>
        <w:t>征集</w:t>
      </w:r>
      <w:r>
        <w:rPr>
          <w:rFonts w:hint="eastAsia" w:ascii="宋体" w:hAnsi="宋体" w:eastAsia="宋体" w:cs="宋体"/>
          <w:color w:val="000000"/>
          <w:sz w:val="24"/>
          <w:highlight w:val="none"/>
          <w:lang w:val="zh-CN"/>
        </w:rPr>
        <w:t>代理机构名称）：</w:t>
      </w:r>
    </w:p>
    <w:p w14:paraId="3A7F0CD5">
      <w:pPr>
        <w:autoSpaceDE w:val="0"/>
        <w:autoSpaceDN w:val="0"/>
        <w:adjustRightInd w:val="0"/>
        <w:spacing w:line="360" w:lineRule="auto"/>
        <w:jc w:val="left"/>
        <w:rPr>
          <w:rFonts w:hint="eastAsia" w:ascii="宋体" w:hAnsi="宋体" w:eastAsia="宋体" w:cs="宋体"/>
          <w:color w:val="000000"/>
          <w:sz w:val="24"/>
          <w:highlight w:val="none"/>
          <w:lang w:val="zh-CN"/>
        </w:rPr>
      </w:pPr>
    </w:p>
    <w:p w14:paraId="3A4E7CD6">
      <w:pPr>
        <w:autoSpaceDE w:val="0"/>
        <w:autoSpaceDN w:val="0"/>
        <w:adjustRightInd w:val="0"/>
        <w:spacing w:line="360" w:lineRule="auto"/>
        <w:ind w:firstLine="601"/>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[投标人名称]（以下称“投标人”）于</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日递交了</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[项目名称]的投标文件。并附有人民币</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元做为投标保证金。</w:t>
      </w:r>
    </w:p>
    <w:p w14:paraId="66CB0A4B">
      <w:pPr>
        <w:autoSpaceDE w:val="0"/>
        <w:autoSpaceDN w:val="0"/>
        <w:adjustRightInd w:val="0"/>
        <w:spacing w:line="360" w:lineRule="auto"/>
        <w:ind w:firstLine="601"/>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我方同意招标文件中有关投标保证金的规定，并对我方有约束力。</w:t>
      </w:r>
    </w:p>
    <w:p w14:paraId="7C488739">
      <w:pPr>
        <w:autoSpaceDE w:val="0"/>
        <w:autoSpaceDN w:val="0"/>
        <w:adjustRightInd w:val="0"/>
        <w:spacing w:line="360" w:lineRule="auto"/>
        <w:ind w:firstLine="601"/>
        <w:jc w:val="left"/>
        <w:rPr>
          <w:rFonts w:hint="eastAsia" w:ascii="宋体" w:hAnsi="宋体" w:eastAsia="宋体" w:cs="宋体"/>
          <w:color w:val="000000"/>
          <w:sz w:val="24"/>
          <w:highlight w:val="none"/>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635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tcPr>
          <w:p w14:paraId="6DBB0661">
            <w:pPr>
              <w:spacing w:line="360" w:lineRule="auto"/>
              <w:jc w:val="left"/>
              <w:rPr>
                <w:rFonts w:hint="eastAsia" w:ascii="宋体" w:hAnsi="宋体" w:eastAsia="宋体" w:cs="宋体"/>
                <w:color w:val="000000"/>
                <w:sz w:val="24"/>
                <w:highlight w:val="none"/>
                <w:lang w:val="zh-CN"/>
              </w:rPr>
            </w:pPr>
          </w:p>
          <w:p w14:paraId="03299D3E">
            <w:pPr>
              <w:spacing w:line="360" w:lineRule="auto"/>
              <w:jc w:val="left"/>
              <w:rPr>
                <w:rFonts w:hint="eastAsia" w:ascii="宋体" w:hAnsi="宋体" w:eastAsia="宋体" w:cs="宋体"/>
                <w:color w:val="000000"/>
                <w:sz w:val="24"/>
                <w:highlight w:val="none"/>
                <w:lang w:val="zh-CN"/>
              </w:rPr>
            </w:pPr>
          </w:p>
          <w:p w14:paraId="0E9015EB">
            <w:pPr>
              <w:spacing w:line="360" w:lineRule="auto"/>
              <w:jc w:val="left"/>
              <w:rPr>
                <w:rFonts w:hint="eastAsia" w:ascii="宋体" w:hAnsi="宋体" w:eastAsia="宋体" w:cs="宋体"/>
                <w:color w:val="000000"/>
                <w:sz w:val="24"/>
                <w:highlight w:val="none"/>
                <w:lang w:val="zh-CN"/>
              </w:rPr>
            </w:pPr>
          </w:p>
          <w:p w14:paraId="46D18D17">
            <w:pPr>
              <w:spacing w:line="360" w:lineRule="auto"/>
              <w:jc w:val="left"/>
              <w:rPr>
                <w:rFonts w:hint="eastAsia" w:ascii="宋体" w:hAnsi="宋体" w:eastAsia="宋体" w:cs="宋体"/>
                <w:color w:val="000000"/>
                <w:sz w:val="24"/>
                <w:highlight w:val="none"/>
                <w:lang w:val="zh-CN"/>
              </w:rPr>
            </w:pPr>
          </w:p>
          <w:p w14:paraId="7520B864">
            <w:pPr>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附：投标保证金凭证复印件。</w:t>
            </w:r>
          </w:p>
          <w:p w14:paraId="0F303B0E">
            <w:pPr>
              <w:spacing w:line="360" w:lineRule="auto"/>
              <w:jc w:val="left"/>
              <w:rPr>
                <w:rFonts w:hint="eastAsia" w:ascii="宋体" w:hAnsi="宋体" w:eastAsia="宋体" w:cs="宋体"/>
                <w:color w:val="000000"/>
                <w:sz w:val="24"/>
                <w:highlight w:val="none"/>
                <w:lang w:val="zh-CN"/>
              </w:rPr>
            </w:pPr>
          </w:p>
          <w:p w14:paraId="6A060A9E">
            <w:pPr>
              <w:spacing w:line="360" w:lineRule="auto"/>
              <w:jc w:val="left"/>
              <w:rPr>
                <w:rFonts w:hint="eastAsia" w:ascii="宋体" w:hAnsi="宋体" w:eastAsia="宋体" w:cs="宋体"/>
                <w:color w:val="000000"/>
                <w:sz w:val="24"/>
                <w:highlight w:val="none"/>
                <w:lang w:val="zh-CN"/>
              </w:rPr>
            </w:pPr>
          </w:p>
          <w:p w14:paraId="440202C3">
            <w:pPr>
              <w:spacing w:line="360" w:lineRule="auto"/>
              <w:jc w:val="left"/>
              <w:rPr>
                <w:rFonts w:hint="eastAsia" w:ascii="宋体" w:hAnsi="宋体" w:eastAsia="宋体" w:cs="宋体"/>
                <w:color w:val="000000"/>
                <w:sz w:val="24"/>
                <w:highlight w:val="none"/>
                <w:lang w:val="zh-CN"/>
              </w:rPr>
            </w:pPr>
          </w:p>
          <w:p w14:paraId="04EB4235">
            <w:pPr>
              <w:spacing w:line="360" w:lineRule="auto"/>
              <w:jc w:val="left"/>
              <w:rPr>
                <w:rFonts w:hint="eastAsia" w:ascii="宋体" w:hAnsi="宋体" w:eastAsia="宋体" w:cs="宋体"/>
                <w:color w:val="000000"/>
                <w:sz w:val="24"/>
                <w:highlight w:val="none"/>
                <w:lang w:val="zh-CN"/>
              </w:rPr>
            </w:pPr>
          </w:p>
        </w:tc>
      </w:tr>
    </w:tbl>
    <w:p w14:paraId="14718AFA">
      <w:pPr>
        <w:autoSpaceDE w:val="0"/>
        <w:autoSpaceDN w:val="0"/>
        <w:adjustRightInd w:val="0"/>
        <w:spacing w:line="360" w:lineRule="auto"/>
        <w:ind w:firstLine="570"/>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     </w:t>
      </w:r>
    </w:p>
    <w:p w14:paraId="3F40AF5E">
      <w:pPr>
        <w:autoSpaceDE w:val="0"/>
        <w:autoSpaceDN w:val="0"/>
        <w:adjustRightInd w:val="0"/>
        <w:spacing w:line="360" w:lineRule="auto"/>
        <w:ind w:firstLine="570"/>
        <w:jc w:val="left"/>
        <w:rPr>
          <w:rFonts w:hint="eastAsia" w:ascii="宋体" w:hAnsi="宋体" w:eastAsia="宋体" w:cs="宋体"/>
          <w:color w:val="000000"/>
          <w:sz w:val="24"/>
          <w:highlight w:val="none"/>
          <w:lang w:val="zh-CN"/>
        </w:rPr>
      </w:pPr>
    </w:p>
    <w:p w14:paraId="33EC007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                   （公章）</w:t>
      </w:r>
    </w:p>
    <w:p w14:paraId="685B1F8B">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法定代表人或其授权代表：       （签字或盖章）</w:t>
      </w:r>
    </w:p>
    <w:p w14:paraId="2E964054">
      <w:pPr>
        <w:rPr>
          <w:rFonts w:hint="eastAsia" w:ascii="宋体" w:hAnsi="宋体" w:eastAsia="宋体" w:cs="宋体"/>
          <w:color w:val="000000"/>
          <w:sz w:val="24"/>
          <w:highlight w:val="none"/>
        </w:rPr>
      </w:pPr>
    </w:p>
    <w:p w14:paraId="14CCDDB0">
      <w:pPr>
        <w:shd w:val="clear" w:color="auto" w:fill="auto"/>
        <w:spacing w:after="0"/>
        <w:rPr>
          <w:rFonts w:hint="eastAsia" w:ascii="宋体" w:hAnsi="宋体" w:eastAsia="宋体" w:cs="宋体"/>
          <w:highlight w:val="none"/>
        </w:rPr>
        <w:sectPr>
          <w:type w:val="continuous"/>
          <w:pgSz w:w="11910" w:h="16840"/>
          <w:pgMar w:top="1340" w:right="760" w:bottom="1160" w:left="1020" w:header="720" w:footer="72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年     月     日</w:t>
      </w:r>
    </w:p>
    <w:p w14:paraId="082BCE80">
      <w:pPr>
        <w:pStyle w:val="7"/>
        <w:shd w:val="clear" w:color="auto" w:fill="auto"/>
        <w:spacing w:before="1"/>
        <w:ind w:left="398"/>
        <w:rPr>
          <w:rFonts w:hint="eastAsia" w:ascii="宋体" w:hAnsi="宋体" w:eastAsia="宋体" w:cs="宋体"/>
          <w:highlight w:val="none"/>
        </w:rPr>
      </w:pPr>
      <w:r>
        <w:rPr>
          <w:rFonts w:hint="eastAsia" w:ascii="宋体" w:hAnsi="宋体" w:eastAsia="宋体" w:cs="宋体"/>
          <w:highlight w:val="none"/>
        </w:rPr>
        <w:br w:type="column"/>
      </w:r>
      <w:r>
        <w:rPr>
          <w:rFonts w:hint="eastAsia" w:ascii="宋体" w:hAnsi="宋体" w:eastAsia="宋体" w:cs="宋体"/>
          <w:highlight w:val="none"/>
        </w:rPr>
        <w:t>供应商同类项目实施情况一览表</w:t>
      </w:r>
    </w:p>
    <w:p w14:paraId="1FA168A4">
      <w:pPr>
        <w:shd w:val="clear" w:color="auto" w:fill="auto"/>
        <w:spacing w:after="0"/>
        <w:rPr>
          <w:rFonts w:hint="eastAsia" w:ascii="宋体" w:hAnsi="宋体" w:eastAsia="宋体" w:cs="宋体"/>
          <w:highlight w:val="none"/>
        </w:rPr>
        <w:sectPr>
          <w:pgSz w:w="11910" w:h="16840"/>
          <w:pgMar w:top="1340" w:right="760" w:bottom="1180" w:left="1020" w:header="806" w:footer="1000" w:gutter="0"/>
          <w:pgBorders>
            <w:top w:val="none" w:sz="0" w:space="0"/>
            <w:left w:val="none" w:sz="0" w:space="0"/>
            <w:bottom w:val="none" w:sz="0" w:space="0"/>
            <w:right w:val="none" w:sz="0" w:space="0"/>
          </w:pgBorders>
          <w:pgNumType w:fmt="decimal"/>
          <w:cols w:equalWidth="0" w:num="2">
            <w:col w:w="1279" w:space="1529"/>
            <w:col w:w="7322"/>
          </w:cols>
        </w:sectPr>
      </w:pPr>
    </w:p>
    <w:p w14:paraId="354006D6">
      <w:pPr>
        <w:pStyle w:val="10"/>
        <w:shd w:val="clear" w:color="auto" w:fill="auto"/>
        <w:spacing w:before="8"/>
        <w:rPr>
          <w:rFonts w:hint="eastAsia" w:ascii="宋体" w:hAnsi="宋体" w:eastAsia="宋体" w:cs="宋体"/>
          <w:b/>
          <w:sz w:val="8"/>
          <w:highlight w:val="none"/>
        </w:rPr>
      </w:pPr>
    </w:p>
    <w:p w14:paraId="0C5C2067">
      <w:pPr>
        <w:pStyle w:val="10"/>
        <w:shd w:val="clear" w:color="auto" w:fill="auto"/>
        <w:tabs>
          <w:tab w:val="left" w:pos="2977"/>
        </w:tabs>
        <w:spacing w:before="74" w:line="364" w:lineRule="auto"/>
        <w:ind w:left="398" w:right="7146"/>
        <w:jc w:val="both"/>
        <w:rPr>
          <w:rFonts w:hint="eastAsia" w:ascii="宋体" w:hAnsi="宋体" w:eastAsia="宋体" w:cs="宋体"/>
          <w:highlight w:val="none"/>
        </w:rPr>
      </w:pPr>
      <w:r>
        <w:rPr>
          <w:rFonts w:hint="eastAsia" w:ascii="宋体" w:hAnsi="宋体" w:eastAsia="宋体" w:cs="宋体"/>
          <w:spacing w:val="-1"/>
          <w:highlight w:val="none"/>
        </w:rPr>
        <w:t>项</w:t>
      </w:r>
      <w:r>
        <w:rPr>
          <w:rFonts w:hint="eastAsia" w:ascii="宋体" w:hAnsi="宋体" w:eastAsia="宋体" w:cs="宋体"/>
          <w:highlight w:val="none"/>
        </w:rPr>
        <w:t>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9"/>
          <w:highlight w:val="none"/>
          <w:u w:val="single"/>
        </w:rPr>
        <w:t xml:space="preserve"> </w:t>
      </w:r>
      <w:r>
        <w:rPr>
          <w:rFonts w:hint="eastAsia" w:ascii="宋体" w:hAnsi="宋体" w:eastAsia="宋体" w:cs="宋体"/>
          <w:spacing w:val="-1"/>
          <w:highlight w:val="none"/>
        </w:rPr>
        <w:t>项</w:t>
      </w:r>
      <w:r>
        <w:rPr>
          <w:rFonts w:hint="eastAsia" w:ascii="宋体" w:hAnsi="宋体" w:eastAsia="宋体" w:cs="宋体"/>
          <w:highlight w:val="none"/>
        </w:rPr>
        <w:t>目编号：</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tbl>
      <w:tblPr>
        <w:tblStyle w:val="23"/>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03"/>
        <w:gridCol w:w="1766"/>
        <w:gridCol w:w="1557"/>
        <w:gridCol w:w="1451"/>
        <w:gridCol w:w="2210"/>
      </w:tblGrid>
      <w:tr w14:paraId="0AF8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33" w:type="dxa"/>
            <w:noWrap w:val="0"/>
            <w:vAlign w:val="top"/>
          </w:tcPr>
          <w:p w14:paraId="24348974">
            <w:pPr>
              <w:pStyle w:val="39"/>
              <w:shd w:val="clear" w:color="auto" w:fill="auto"/>
              <w:spacing w:before="10"/>
              <w:rPr>
                <w:rFonts w:hint="eastAsia" w:ascii="宋体" w:hAnsi="宋体" w:eastAsia="宋体" w:cs="宋体"/>
                <w:sz w:val="23"/>
                <w:highlight w:val="none"/>
              </w:rPr>
            </w:pPr>
          </w:p>
          <w:p w14:paraId="439E3B59">
            <w:pPr>
              <w:pStyle w:val="39"/>
              <w:shd w:val="clear" w:color="auto" w:fill="auto"/>
              <w:ind w:left="108"/>
              <w:rPr>
                <w:rFonts w:hint="eastAsia" w:ascii="宋体" w:hAnsi="宋体" w:eastAsia="宋体" w:cs="宋体"/>
                <w:sz w:val="21"/>
                <w:highlight w:val="none"/>
              </w:rPr>
            </w:pPr>
            <w:r>
              <w:rPr>
                <w:rFonts w:hint="eastAsia" w:ascii="宋体" w:hAnsi="宋体" w:eastAsia="宋体" w:cs="宋体"/>
                <w:sz w:val="21"/>
                <w:highlight w:val="none"/>
              </w:rPr>
              <w:t>序号</w:t>
            </w:r>
          </w:p>
        </w:tc>
        <w:tc>
          <w:tcPr>
            <w:tcW w:w="1603" w:type="dxa"/>
            <w:noWrap w:val="0"/>
            <w:vAlign w:val="top"/>
          </w:tcPr>
          <w:p w14:paraId="747BB383">
            <w:pPr>
              <w:pStyle w:val="39"/>
              <w:shd w:val="clear" w:color="auto" w:fill="auto"/>
              <w:spacing w:before="10"/>
              <w:rPr>
                <w:rFonts w:hint="eastAsia" w:ascii="宋体" w:hAnsi="宋体" w:eastAsia="宋体" w:cs="宋体"/>
                <w:sz w:val="23"/>
                <w:highlight w:val="none"/>
              </w:rPr>
            </w:pPr>
          </w:p>
          <w:p w14:paraId="6CB8E872">
            <w:pPr>
              <w:pStyle w:val="39"/>
              <w:shd w:val="clear" w:color="auto" w:fill="auto"/>
              <w:ind w:left="174"/>
              <w:rPr>
                <w:rFonts w:hint="eastAsia" w:ascii="宋体" w:hAnsi="宋体" w:eastAsia="宋体" w:cs="宋体"/>
                <w:sz w:val="21"/>
                <w:highlight w:val="none"/>
              </w:rPr>
            </w:pPr>
            <w:r>
              <w:rPr>
                <w:rFonts w:hint="eastAsia" w:ascii="宋体" w:hAnsi="宋体" w:eastAsia="宋体" w:cs="宋体"/>
                <w:sz w:val="21"/>
                <w:highlight w:val="none"/>
              </w:rPr>
              <w:t>采购单位名称</w:t>
            </w:r>
          </w:p>
        </w:tc>
        <w:tc>
          <w:tcPr>
            <w:tcW w:w="1766" w:type="dxa"/>
            <w:noWrap w:val="0"/>
            <w:vAlign w:val="top"/>
          </w:tcPr>
          <w:p w14:paraId="7E48FDD7">
            <w:pPr>
              <w:pStyle w:val="39"/>
              <w:shd w:val="clear" w:color="auto" w:fill="auto"/>
              <w:spacing w:before="10"/>
              <w:rPr>
                <w:rFonts w:hint="eastAsia" w:ascii="宋体" w:hAnsi="宋体" w:eastAsia="宋体" w:cs="宋体"/>
                <w:sz w:val="23"/>
                <w:highlight w:val="none"/>
              </w:rPr>
            </w:pPr>
          </w:p>
          <w:p w14:paraId="3AEA0A1F">
            <w:pPr>
              <w:pStyle w:val="39"/>
              <w:shd w:val="clear" w:color="auto" w:fill="auto"/>
              <w:ind w:left="467"/>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1557" w:type="dxa"/>
            <w:noWrap w:val="0"/>
            <w:vAlign w:val="top"/>
          </w:tcPr>
          <w:p w14:paraId="117C5C03">
            <w:pPr>
              <w:pStyle w:val="39"/>
              <w:shd w:val="clear" w:color="auto" w:fill="auto"/>
              <w:spacing w:before="101"/>
              <w:ind w:left="362"/>
              <w:rPr>
                <w:rFonts w:hint="eastAsia" w:ascii="宋体" w:hAnsi="宋体" w:eastAsia="宋体" w:cs="宋体"/>
                <w:sz w:val="21"/>
                <w:highlight w:val="none"/>
              </w:rPr>
            </w:pPr>
            <w:r>
              <w:rPr>
                <w:rFonts w:hint="eastAsia" w:ascii="宋体" w:hAnsi="宋体" w:eastAsia="宋体" w:cs="宋体"/>
                <w:w w:val="95"/>
                <w:sz w:val="21"/>
                <w:highlight w:val="none"/>
              </w:rPr>
              <w:t>合同金额</w:t>
            </w:r>
          </w:p>
          <w:p w14:paraId="33557D9E">
            <w:pPr>
              <w:pStyle w:val="39"/>
              <w:shd w:val="clear" w:color="auto" w:fill="auto"/>
              <w:spacing w:before="139"/>
              <w:ind w:left="362"/>
              <w:rPr>
                <w:rFonts w:hint="eastAsia" w:ascii="宋体" w:hAnsi="宋体" w:eastAsia="宋体" w:cs="宋体"/>
                <w:sz w:val="21"/>
                <w:highlight w:val="none"/>
              </w:rPr>
            </w:pPr>
            <w:r>
              <w:rPr>
                <w:rFonts w:hint="eastAsia" w:ascii="宋体" w:hAnsi="宋体" w:eastAsia="宋体" w:cs="宋体"/>
                <w:w w:val="95"/>
                <w:sz w:val="21"/>
                <w:highlight w:val="none"/>
              </w:rPr>
              <w:t>（万元）</w:t>
            </w:r>
          </w:p>
        </w:tc>
        <w:tc>
          <w:tcPr>
            <w:tcW w:w="1451" w:type="dxa"/>
            <w:noWrap w:val="0"/>
            <w:vAlign w:val="top"/>
          </w:tcPr>
          <w:p w14:paraId="020B649E">
            <w:pPr>
              <w:pStyle w:val="39"/>
              <w:shd w:val="clear" w:color="auto" w:fill="auto"/>
              <w:spacing w:before="10"/>
              <w:rPr>
                <w:rFonts w:hint="eastAsia" w:ascii="宋体" w:hAnsi="宋体" w:eastAsia="宋体" w:cs="宋体"/>
                <w:sz w:val="23"/>
                <w:highlight w:val="none"/>
              </w:rPr>
            </w:pPr>
          </w:p>
          <w:p w14:paraId="0BF8C8EA">
            <w:pPr>
              <w:pStyle w:val="39"/>
              <w:shd w:val="clear" w:color="auto" w:fill="auto"/>
              <w:ind w:left="247"/>
              <w:rPr>
                <w:rFonts w:hint="eastAsia" w:ascii="宋体" w:hAnsi="宋体" w:eastAsia="宋体" w:cs="宋体"/>
                <w:sz w:val="21"/>
                <w:highlight w:val="none"/>
              </w:rPr>
            </w:pPr>
            <w:r>
              <w:rPr>
                <w:rFonts w:hint="eastAsia" w:ascii="宋体" w:hAnsi="宋体" w:eastAsia="宋体" w:cs="宋体"/>
                <w:sz w:val="21"/>
                <w:highlight w:val="none"/>
              </w:rPr>
              <w:t>项目内容</w:t>
            </w:r>
          </w:p>
        </w:tc>
        <w:tc>
          <w:tcPr>
            <w:tcW w:w="2210" w:type="dxa"/>
            <w:noWrap w:val="0"/>
            <w:vAlign w:val="top"/>
          </w:tcPr>
          <w:p w14:paraId="32A5DA3D">
            <w:pPr>
              <w:pStyle w:val="39"/>
              <w:shd w:val="clear" w:color="auto" w:fill="auto"/>
              <w:spacing w:before="10"/>
              <w:rPr>
                <w:rFonts w:hint="eastAsia" w:ascii="宋体" w:hAnsi="宋体" w:eastAsia="宋体" w:cs="宋体"/>
                <w:sz w:val="23"/>
                <w:highlight w:val="none"/>
              </w:rPr>
            </w:pPr>
          </w:p>
          <w:p w14:paraId="3EBB50AD">
            <w:pPr>
              <w:pStyle w:val="39"/>
              <w:shd w:val="clear" w:color="auto" w:fill="auto"/>
              <w:ind w:left="115"/>
              <w:rPr>
                <w:rFonts w:hint="eastAsia" w:ascii="宋体" w:hAnsi="宋体" w:eastAsia="宋体" w:cs="宋体"/>
                <w:sz w:val="21"/>
                <w:highlight w:val="none"/>
              </w:rPr>
            </w:pPr>
            <w:r>
              <w:rPr>
                <w:rFonts w:hint="eastAsia" w:ascii="宋体" w:hAnsi="宋体" w:eastAsia="宋体" w:cs="宋体"/>
                <w:sz w:val="21"/>
                <w:highlight w:val="none"/>
              </w:rPr>
              <w:t>采购单位联系人及电话</w:t>
            </w:r>
          </w:p>
        </w:tc>
      </w:tr>
      <w:tr w14:paraId="3D408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4F3C2412">
            <w:pPr>
              <w:pStyle w:val="39"/>
              <w:shd w:val="clear" w:color="auto" w:fill="auto"/>
              <w:rPr>
                <w:rFonts w:hint="eastAsia" w:ascii="宋体" w:hAnsi="宋体" w:eastAsia="宋体" w:cs="宋体"/>
                <w:sz w:val="22"/>
                <w:highlight w:val="none"/>
              </w:rPr>
            </w:pPr>
          </w:p>
        </w:tc>
        <w:tc>
          <w:tcPr>
            <w:tcW w:w="1603" w:type="dxa"/>
            <w:noWrap w:val="0"/>
            <w:vAlign w:val="top"/>
          </w:tcPr>
          <w:p w14:paraId="204C5192">
            <w:pPr>
              <w:pStyle w:val="39"/>
              <w:shd w:val="clear" w:color="auto" w:fill="auto"/>
              <w:rPr>
                <w:rFonts w:hint="eastAsia" w:ascii="宋体" w:hAnsi="宋体" w:eastAsia="宋体" w:cs="宋体"/>
                <w:sz w:val="22"/>
                <w:highlight w:val="none"/>
              </w:rPr>
            </w:pPr>
          </w:p>
        </w:tc>
        <w:tc>
          <w:tcPr>
            <w:tcW w:w="1766" w:type="dxa"/>
            <w:noWrap w:val="0"/>
            <w:vAlign w:val="top"/>
          </w:tcPr>
          <w:p w14:paraId="53BB9830">
            <w:pPr>
              <w:pStyle w:val="39"/>
              <w:shd w:val="clear" w:color="auto" w:fill="auto"/>
              <w:rPr>
                <w:rFonts w:hint="eastAsia" w:ascii="宋体" w:hAnsi="宋体" w:eastAsia="宋体" w:cs="宋体"/>
                <w:sz w:val="22"/>
                <w:highlight w:val="none"/>
              </w:rPr>
            </w:pPr>
          </w:p>
        </w:tc>
        <w:tc>
          <w:tcPr>
            <w:tcW w:w="1557" w:type="dxa"/>
            <w:noWrap w:val="0"/>
            <w:vAlign w:val="top"/>
          </w:tcPr>
          <w:p w14:paraId="1F0CBFD3">
            <w:pPr>
              <w:pStyle w:val="39"/>
              <w:shd w:val="clear" w:color="auto" w:fill="auto"/>
              <w:rPr>
                <w:rFonts w:hint="eastAsia" w:ascii="宋体" w:hAnsi="宋体" w:eastAsia="宋体" w:cs="宋体"/>
                <w:sz w:val="22"/>
                <w:highlight w:val="none"/>
              </w:rPr>
            </w:pPr>
          </w:p>
        </w:tc>
        <w:tc>
          <w:tcPr>
            <w:tcW w:w="1451" w:type="dxa"/>
            <w:noWrap w:val="0"/>
            <w:vAlign w:val="top"/>
          </w:tcPr>
          <w:p w14:paraId="70E2336A">
            <w:pPr>
              <w:pStyle w:val="39"/>
              <w:shd w:val="clear" w:color="auto" w:fill="auto"/>
              <w:rPr>
                <w:rFonts w:hint="eastAsia" w:ascii="宋体" w:hAnsi="宋体" w:eastAsia="宋体" w:cs="宋体"/>
                <w:sz w:val="22"/>
                <w:highlight w:val="none"/>
              </w:rPr>
            </w:pPr>
          </w:p>
        </w:tc>
        <w:tc>
          <w:tcPr>
            <w:tcW w:w="2210" w:type="dxa"/>
            <w:noWrap w:val="0"/>
            <w:vAlign w:val="top"/>
          </w:tcPr>
          <w:p w14:paraId="4A241145">
            <w:pPr>
              <w:pStyle w:val="39"/>
              <w:shd w:val="clear" w:color="auto" w:fill="auto"/>
              <w:rPr>
                <w:rFonts w:hint="eastAsia" w:ascii="宋体" w:hAnsi="宋体" w:eastAsia="宋体" w:cs="宋体"/>
                <w:sz w:val="22"/>
                <w:highlight w:val="none"/>
              </w:rPr>
            </w:pPr>
          </w:p>
        </w:tc>
      </w:tr>
      <w:tr w14:paraId="33622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3" w:type="dxa"/>
            <w:noWrap w:val="0"/>
            <w:vAlign w:val="top"/>
          </w:tcPr>
          <w:p w14:paraId="69D69647">
            <w:pPr>
              <w:pStyle w:val="39"/>
              <w:shd w:val="clear" w:color="auto" w:fill="auto"/>
              <w:rPr>
                <w:rFonts w:hint="eastAsia" w:ascii="宋体" w:hAnsi="宋体" w:eastAsia="宋体" w:cs="宋体"/>
                <w:sz w:val="22"/>
                <w:highlight w:val="none"/>
              </w:rPr>
            </w:pPr>
          </w:p>
        </w:tc>
        <w:tc>
          <w:tcPr>
            <w:tcW w:w="1603" w:type="dxa"/>
            <w:noWrap w:val="0"/>
            <w:vAlign w:val="top"/>
          </w:tcPr>
          <w:p w14:paraId="6EA200B1">
            <w:pPr>
              <w:pStyle w:val="39"/>
              <w:shd w:val="clear" w:color="auto" w:fill="auto"/>
              <w:rPr>
                <w:rFonts w:hint="eastAsia" w:ascii="宋体" w:hAnsi="宋体" w:eastAsia="宋体" w:cs="宋体"/>
                <w:sz w:val="22"/>
                <w:highlight w:val="none"/>
              </w:rPr>
            </w:pPr>
          </w:p>
        </w:tc>
        <w:tc>
          <w:tcPr>
            <w:tcW w:w="1766" w:type="dxa"/>
            <w:noWrap w:val="0"/>
            <w:vAlign w:val="top"/>
          </w:tcPr>
          <w:p w14:paraId="31C09AE0">
            <w:pPr>
              <w:pStyle w:val="39"/>
              <w:shd w:val="clear" w:color="auto" w:fill="auto"/>
              <w:rPr>
                <w:rFonts w:hint="eastAsia" w:ascii="宋体" w:hAnsi="宋体" w:eastAsia="宋体" w:cs="宋体"/>
                <w:sz w:val="22"/>
                <w:highlight w:val="none"/>
              </w:rPr>
            </w:pPr>
          </w:p>
        </w:tc>
        <w:tc>
          <w:tcPr>
            <w:tcW w:w="1557" w:type="dxa"/>
            <w:noWrap w:val="0"/>
            <w:vAlign w:val="top"/>
          </w:tcPr>
          <w:p w14:paraId="38D6CC0D">
            <w:pPr>
              <w:pStyle w:val="39"/>
              <w:shd w:val="clear" w:color="auto" w:fill="auto"/>
              <w:rPr>
                <w:rFonts w:hint="eastAsia" w:ascii="宋体" w:hAnsi="宋体" w:eastAsia="宋体" w:cs="宋体"/>
                <w:sz w:val="22"/>
                <w:highlight w:val="none"/>
              </w:rPr>
            </w:pPr>
          </w:p>
        </w:tc>
        <w:tc>
          <w:tcPr>
            <w:tcW w:w="1451" w:type="dxa"/>
            <w:noWrap w:val="0"/>
            <w:vAlign w:val="top"/>
          </w:tcPr>
          <w:p w14:paraId="27E38708">
            <w:pPr>
              <w:pStyle w:val="39"/>
              <w:shd w:val="clear" w:color="auto" w:fill="auto"/>
              <w:rPr>
                <w:rFonts w:hint="eastAsia" w:ascii="宋体" w:hAnsi="宋体" w:eastAsia="宋体" w:cs="宋体"/>
                <w:sz w:val="22"/>
                <w:highlight w:val="none"/>
              </w:rPr>
            </w:pPr>
          </w:p>
        </w:tc>
        <w:tc>
          <w:tcPr>
            <w:tcW w:w="2210" w:type="dxa"/>
            <w:noWrap w:val="0"/>
            <w:vAlign w:val="top"/>
          </w:tcPr>
          <w:p w14:paraId="37097FCC">
            <w:pPr>
              <w:pStyle w:val="39"/>
              <w:shd w:val="clear" w:color="auto" w:fill="auto"/>
              <w:rPr>
                <w:rFonts w:hint="eastAsia" w:ascii="宋体" w:hAnsi="宋体" w:eastAsia="宋体" w:cs="宋体"/>
                <w:sz w:val="22"/>
                <w:highlight w:val="none"/>
              </w:rPr>
            </w:pPr>
          </w:p>
        </w:tc>
      </w:tr>
      <w:tr w14:paraId="596CA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073C36A9">
            <w:pPr>
              <w:pStyle w:val="39"/>
              <w:shd w:val="clear" w:color="auto" w:fill="auto"/>
              <w:rPr>
                <w:rFonts w:hint="eastAsia" w:ascii="宋体" w:hAnsi="宋体" w:eastAsia="宋体" w:cs="宋体"/>
                <w:sz w:val="22"/>
                <w:highlight w:val="none"/>
              </w:rPr>
            </w:pPr>
          </w:p>
        </w:tc>
        <w:tc>
          <w:tcPr>
            <w:tcW w:w="1603" w:type="dxa"/>
            <w:noWrap w:val="0"/>
            <w:vAlign w:val="top"/>
          </w:tcPr>
          <w:p w14:paraId="4F382AAD">
            <w:pPr>
              <w:pStyle w:val="39"/>
              <w:shd w:val="clear" w:color="auto" w:fill="auto"/>
              <w:rPr>
                <w:rFonts w:hint="eastAsia" w:ascii="宋体" w:hAnsi="宋体" w:eastAsia="宋体" w:cs="宋体"/>
                <w:sz w:val="22"/>
                <w:highlight w:val="none"/>
              </w:rPr>
            </w:pPr>
          </w:p>
        </w:tc>
        <w:tc>
          <w:tcPr>
            <w:tcW w:w="1766" w:type="dxa"/>
            <w:noWrap w:val="0"/>
            <w:vAlign w:val="top"/>
          </w:tcPr>
          <w:p w14:paraId="5BCE1D04">
            <w:pPr>
              <w:pStyle w:val="39"/>
              <w:shd w:val="clear" w:color="auto" w:fill="auto"/>
              <w:rPr>
                <w:rFonts w:hint="eastAsia" w:ascii="宋体" w:hAnsi="宋体" w:eastAsia="宋体" w:cs="宋体"/>
                <w:sz w:val="22"/>
                <w:highlight w:val="none"/>
              </w:rPr>
            </w:pPr>
          </w:p>
        </w:tc>
        <w:tc>
          <w:tcPr>
            <w:tcW w:w="1557" w:type="dxa"/>
            <w:noWrap w:val="0"/>
            <w:vAlign w:val="top"/>
          </w:tcPr>
          <w:p w14:paraId="34710A65">
            <w:pPr>
              <w:pStyle w:val="39"/>
              <w:shd w:val="clear" w:color="auto" w:fill="auto"/>
              <w:rPr>
                <w:rFonts w:hint="eastAsia" w:ascii="宋体" w:hAnsi="宋体" w:eastAsia="宋体" w:cs="宋体"/>
                <w:sz w:val="22"/>
                <w:highlight w:val="none"/>
              </w:rPr>
            </w:pPr>
          </w:p>
        </w:tc>
        <w:tc>
          <w:tcPr>
            <w:tcW w:w="1451" w:type="dxa"/>
            <w:noWrap w:val="0"/>
            <w:vAlign w:val="top"/>
          </w:tcPr>
          <w:p w14:paraId="1EAD2AB9">
            <w:pPr>
              <w:pStyle w:val="39"/>
              <w:shd w:val="clear" w:color="auto" w:fill="auto"/>
              <w:rPr>
                <w:rFonts w:hint="eastAsia" w:ascii="宋体" w:hAnsi="宋体" w:eastAsia="宋体" w:cs="宋体"/>
                <w:sz w:val="22"/>
                <w:highlight w:val="none"/>
              </w:rPr>
            </w:pPr>
          </w:p>
        </w:tc>
        <w:tc>
          <w:tcPr>
            <w:tcW w:w="2210" w:type="dxa"/>
            <w:noWrap w:val="0"/>
            <w:vAlign w:val="top"/>
          </w:tcPr>
          <w:p w14:paraId="65F4EBD3">
            <w:pPr>
              <w:pStyle w:val="39"/>
              <w:shd w:val="clear" w:color="auto" w:fill="auto"/>
              <w:rPr>
                <w:rFonts w:hint="eastAsia" w:ascii="宋体" w:hAnsi="宋体" w:eastAsia="宋体" w:cs="宋体"/>
                <w:sz w:val="22"/>
                <w:highlight w:val="none"/>
              </w:rPr>
            </w:pPr>
          </w:p>
        </w:tc>
      </w:tr>
      <w:tr w14:paraId="36DC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07137D2E">
            <w:pPr>
              <w:pStyle w:val="39"/>
              <w:shd w:val="clear" w:color="auto" w:fill="auto"/>
              <w:rPr>
                <w:rFonts w:hint="eastAsia" w:ascii="宋体" w:hAnsi="宋体" w:eastAsia="宋体" w:cs="宋体"/>
                <w:sz w:val="22"/>
                <w:highlight w:val="none"/>
              </w:rPr>
            </w:pPr>
          </w:p>
        </w:tc>
        <w:tc>
          <w:tcPr>
            <w:tcW w:w="1603" w:type="dxa"/>
            <w:noWrap w:val="0"/>
            <w:vAlign w:val="top"/>
          </w:tcPr>
          <w:p w14:paraId="475361B2">
            <w:pPr>
              <w:pStyle w:val="39"/>
              <w:shd w:val="clear" w:color="auto" w:fill="auto"/>
              <w:rPr>
                <w:rFonts w:hint="eastAsia" w:ascii="宋体" w:hAnsi="宋体" w:eastAsia="宋体" w:cs="宋体"/>
                <w:sz w:val="22"/>
                <w:highlight w:val="none"/>
              </w:rPr>
            </w:pPr>
          </w:p>
        </w:tc>
        <w:tc>
          <w:tcPr>
            <w:tcW w:w="1766" w:type="dxa"/>
            <w:noWrap w:val="0"/>
            <w:vAlign w:val="top"/>
          </w:tcPr>
          <w:p w14:paraId="0E8789D2">
            <w:pPr>
              <w:pStyle w:val="39"/>
              <w:shd w:val="clear" w:color="auto" w:fill="auto"/>
              <w:rPr>
                <w:rFonts w:hint="eastAsia" w:ascii="宋体" w:hAnsi="宋体" w:eastAsia="宋体" w:cs="宋体"/>
                <w:sz w:val="22"/>
                <w:highlight w:val="none"/>
              </w:rPr>
            </w:pPr>
          </w:p>
        </w:tc>
        <w:tc>
          <w:tcPr>
            <w:tcW w:w="1557" w:type="dxa"/>
            <w:noWrap w:val="0"/>
            <w:vAlign w:val="top"/>
          </w:tcPr>
          <w:p w14:paraId="6863CC5E">
            <w:pPr>
              <w:pStyle w:val="39"/>
              <w:shd w:val="clear" w:color="auto" w:fill="auto"/>
              <w:rPr>
                <w:rFonts w:hint="eastAsia" w:ascii="宋体" w:hAnsi="宋体" w:eastAsia="宋体" w:cs="宋体"/>
                <w:sz w:val="22"/>
                <w:highlight w:val="none"/>
              </w:rPr>
            </w:pPr>
          </w:p>
        </w:tc>
        <w:tc>
          <w:tcPr>
            <w:tcW w:w="1451" w:type="dxa"/>
            <w:noWrap w:val="0"/>
            <w:vAlign w:val="top"/>
          </w:tcPr>
          <w:p w14:paraId="37E98FE7">
            <w:pPr>
              <w:pStyle w:val="39"/>
              <w:shd w:val="clear" w:color="auto" w:fill="auto"/>
              <w:rPr>
                <w:rFonts w:hint="eastAsia" w:ascii="宋体" w:hAnsi="宋体" w:eastAsia="宋体" w:cs="宋体"/>
                <w:sz w:val="22"/>
                <w:highlight w:val="none"/>
              </w:rPr>
            </w:pPr>
          </w:p>
        </w:tc>
        <w:tc>
          <w:tcPr>
            <w:tcW w:w="2210" w:type="dxa"/>
            <w:noWrap w:val="0"/>
            <w:vAlign w:val="top"/>
          </w:tcPr>
          <w:p w14:paraId="00D35963">
            <w:pPr>
              <w:pStyle w:val="39"/>
              <w:shd w:val="clear" w:color="auto" w:fill="auto"/>
              <w:rPr>
                <w:rFonts w:hint="eastAsia" w:ascii="宋体" w:hAnsi="宋体" w:eastAsia="宋体" w:cs="宋体"/>
                <w:sz w:val="22"/>
                <w:highlight w:val="none"/>
              </w:rPr>
            </w:pPr>
          </w:p>
        </w:tc>
      </w:tr>
      <w:tr w14:paraId="256D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172EE092">
            <w:pPr>
              <w:pStyle w:val="39"/>
              <w:shd w:val="clear" w:color="auto" w:fill="auto"/>
              <w:rPr>
                <w:rFonts w:hint="eastAsia" w:ascii="宋体" w:hAnsi="宋体" w:eastAsia="宋体" w:cs="宋体"/>
                <w:sz w:val="22"/>
                <w:highlight w:val="none"/>
              </w:rPr>
            </w:pPr>
          </w:p>
        </w:tc>
        <w:tc>
          <w:tcPr>
            <w:tcW w:w="1603" w:type="dxa"/>
            <w:noWrap w:val="0"/>
            <w:vAlign w:val="top"/>
          </w:tcPr>
          <w:p w14:paraId="33B21382">
            <w:pPr>
              <w:pStyle w:val="39"/>
              <w:shd w:val="clear" w:color="auto" w:fill="auto"/>
              <w:rPr>
                <w:rFonts w:hint="eastAsia" w:ascii="宋体" w:hAnsi="宋体" w:eastAsia="宋体" w:cs="宋体"/>
                <w:sz w:val="22"/>
                <w:highlight w:val="none"/>
              </w:rPr>
            </w:pPr>
          </w:p>
        </w:tc>
        <w:tc>
          <w:tcPr>
            <w:tcW w:w="1766" w:type="dxa"/>
            <w:noWrap w:val="0"/>
            <w:vAlign w:val="top"/>
          </w:tcPr>
          <w:p w14:paraId="4E35FDD2">
            <w:pPr>
              <w:pStyle w:val="39"/>
              <w:shd w:val="clear" w:color="auto" w:fill="auto"/>
              <w:rPr>
                <w:rFonts w:hint="eastAsia" w:ascii="宋体" w:hAnsi="宋体" w:eastAsia="宋体" w:cs="宋体"/>
                <w:sz w:val="22"/>
                <w:highlight w:val="none"/>
              </w:rPr>
            </w:pPr>
          </w:p>
        </w:tc>
        <w:tc>
          <w:tcPr>
            <w:tcW w:w="1557" w:type="dxa"/>
            <w:noWrap w:val="0"/>
            <w:vAlign w:val="top"/>
          </w:tcPr>
          <w:p w14:paraId="2F52CCD5">
            <w:pPr>
              <w:pStyle w:val="39"/>
              <w:shd w:val="clear" w:color="auto" w:fill="auto"/>
              <w:rPr>
                <w:rFonts w:hint="eastAsia" w:ascii="宋体" w:hAnsi="宋体" w:eastAsia="宋体" w:cs="宋体"/>
                <w:sz w:val="22"/>
                <w:highlight w:val="none"/>
              </w:rPr>
            </w:pPr>
          </w:p>
        </w:tc>
        <w:tc>
          <w:tcPr>
            <w:tcW w:w="1451" w:type="dxa"/>
            <w:noWrap w:val="0"/>
            <w:vAlign w:val="top"/>
          </w:tcPr>
          <w:p w14:paraId="02B8C387">
            <w:pPr>
              <w:pStyle w:val="39"/>
              <w:shd w:val="clear" w:color="auto" w:fill="auto"/>
              <w:rPr>
                <w:rFonts w:hint="eastAsia" w:ascii="宋体" w:hAnsi="宋体" w:eastAsia="宋体" w:cs="宋体"/>
                <w:sz w:val="22"/>
                <w:highlight w:val="none"/>
              </w:rPr>
            </w:pPr>
          </w:p>
        </w:tc>
        <w:tc>
          <w:tcPr>
            <w:tcW w:w="2210" w:type="dxa"/>
            <w:noWrap w:val="0"/>
            <w:vAlign w:val="top"/>
          </w:tcPr>
          <w:p w14:paraId="53898E0B">
            <w:pPr>
              <w:pStyle w:val="39"/>
              <w:shd w:val="clear" w:color="auto" w:fill="auto"/>
              <w:rPr>
                <w:rFonts w:hint="eastAsia" w:ascii="宋体" w:hAnsi="宋体" w:eastAsia="宋体" w:cs="宋体"/>
                <w:sz w:val="22"/>
                <w:highlight w:val="none"/>
              </w:rPr>
            </w:pPr>
          </w:p>
        </w:tc>
      </w:tr>
      <w:tr w14:paraId="7BBC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noWrap w:val="0"/>
            <w:vAlign w:val="top"/>
          </w:tcPr>
          <w:p w14:paraId="53738331">
            <w:pPr>
              <w:pStyle w:val="39"/>
              <w:shd w:val="clear" w:color="auto" w:fill="auto"/>
              <w:rPr>
                <w:rFonts w:hint="eastAsia" w:ascii="宋体" w:hAnsi="宋体" w:eastAsia="宋体" w:cs="宋体"/>
                <w:sz w:val="22"/>
                <w:highlight w:val="none"/>
              </w:rPr>
            </w:pPr>
          </w:p>
        </w:tc>
        <w:tc>
          <w:tcPr>
            <w:tcW w:w="1603" w:type="dxa"/>
            <w:noWrap w:val="0"/>
            <w:vAlign w:val="top"/>
          </w:tcPr>
          <w:p w14:paraId="2F7EEBAF">
            <w:pPr>
              <w:pStyle w:val="39"/>
              <w:shd w:val="clear" w:color="auto" w:fill="auto"/>
              <w:rPr>
                <w:rFonts w:hint="eastAsia" w:ascii="宋体" w:hAnsi="宋体" w:eastAsia="宋体" w:cs="宋体"/>
                <w:sz w:val="22"/>
                <w:highlight w:val="none"/>
              </w:rPr>
            </w:pPr>
          </w:p>
        </w:tc>
        <w:tc>
          <w:tcPr>
            <w:tcW w:w="1766" w:type="dxa"/>
            <w:noWrap w:val="0"/>
            <w:vAlign w:val="top"/>
          </w:tcPr>
          <w:p w14:paraId="20BA5A0F">
            <w:pPr>
              <w:pStyle w:val="39"/>
              <w:shd w:val="clear" w:color="auto" w:fill="auto"/>
              <w:rPr>
                <w:rFonts w:hint="eastAsia" w:ascii="宋体" w:hAnsi="宋体" w:eastAsia="宋体" w:cs="宋体"/>
                <w:sz w:val="22"/>
                <w:highlight w:val="none"/>
              </w:rPr>
            </w:pPr>
          </w:p>
        </w:tc>
        <w:tc>
          <w:tcPr>
            <w:tcW w:w="1557" w:type="dxa"/>
            <w:noWrap w:val="0"/>
            <w:vAlign w:val="top"/>
          </w:tcPr>
          <w:p w14:paraId="300B507A">
            <w:pPr>
              <w:pStyle w:val="39"/>
              <w:shd w:val="clear" w:color="auto" w:fill="auto"/>
              <w:rPr>
                <w:rFonts w:hint="eastAsia" w:ascii="宋体" w:hAnsi="宋体" w:eastAsia="宋体" w:cs="宋体"/>
                <w:sz w:val="22"/>
                <w:highlight w:val="none"/>
              </w:rPr>
            </w:pPr>
          </w:p>
        </w:tc>
        <w:tc>
          <w:tcPr>
            <w:tcW w:w="1451" w:type="dxa"/>
            <w:noWrap w:val="0"/>
            <w:vAlign w:val="top"/>
          </w:tcPr>
          <w:p w14:paraId="2DA384F5">
            <w:pPr>
              <w:pStyle w:val="39"/>
              <w:shd w:val="clear" w:color="auto" w:fill="auto"/>
              <w:rPr>
                <w:rFonts w:hint="eastAsia" w:ascii="宋体" w:hAnsi="宋体" w:eastAsia="宋体" w:cs="宋体"/>
                <w:sz w:val="22"/>
                <w:highlight w:val="none"/>
              </w:rPr>
            </w:pPr>
          </w:p>
        </w:tc>
        <w:tc>
          <w:tcPr>
            <w:tcW w:w="2210" w:type="dxa"/>
            <w:noWrap w:val="0"/>
            <w:vAlign w:val="top"/>
          </w:tcPr>
          <w:p w14:paraId="0E5C1C56">
            <w:pPr>
              <w:pStyle w:val="39"/>
              <w:shd w:val="clear" w:color="auto" w:fill="auto"/>
              <w:rPr>
                <w:rFonts w:hint="eastAsia" w:ascii="宋体" w:hAnsi="宋体" w:eastAsia="宋体" w:cs="宋体"/>
                <w:sz w:val="22"/>
                <w:highlight w:val="none"/>
              </w:rPr>
            </w:pPr>
          </w:p>
        </w:tc>
      </w:tr>
      <w:tr w14:paraId="32286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04853A5B">
            <w:pPr>
              <w:pStyle w:val="39"/>
              <w:shd w:val="clear" w:color="auto" w:fill="auto"/>
              <w:rPr>
                <w:rFonts w:hint="eastAsia" w:ascii="宋体" w:hAnsi="宋体" w:eastAsia="宋体" w:cs="宋体"/>
                <w:sz w:val="22"/>
                <w:highlight w:val="none"/>
              </w:rPr>
            </w:pPr>
          </w:p>
        </w:tc>
        <w:tc>
          <w:tcPr>
            <w:tcW w:w="1603" w:type="dxa"/>
            <w:noWrap w:val="0"/>
            <w:vAlign w:val="top"/>
          </w:tcPr>
          <w:p w14:paraId="1EBBA079">
            <w:pPr>
              <w:pStyle w:val="39"/>
              <w:shd w:val="clear" w:color="auto" w:fill="auto"/>
              <w:rPr>
                <w:rFonts w:hint="eastAsia" w:ascii="宋体" w:hAnsi="宋体" w:eastAsia="宋体" w:cs="宋体"/>
                <w:sz w:val="22"/>
                <w:highlight w:val="none"/>
              </w:rPr>
            </w:pPr>
          </w:p>
        </w:tc>
        <w:tc>
          <w:tcPr>
            <w:tcW w:w="1766" w:type="dxa"/>
            <w:noWrap w:val="0"/>
            <w:vAlign w:val="top"/>
          </w:tcPr>
          <w:p w14:paraId="61E356C2">
            <w:pPr>
              <w:pStyle w:val="39"/>
              <w:shd w:val="clear" w:color="auto" w:fill="auto"/>
              <w:rPr>
                <w:rFonts w:hint="eastAsia" w:ascii="宋体" w:hAnsi="宋体" w:eastAsia="宋体" w:cs="宋体"/>
                <w:sz w:val="22"/>
                <w:highlight w:val="none"/>
              </w:rPr>
            </w:pPr>
          </w:p>
        </w:tc>
        <w:tc>
          <w:tcPr>
            <w:tcW w:w="1557" w:type="dxa"/>
            <w:noWrap w:val="0"/>
            <w:vAlign w:val="top"/>
          </w:tcPr>
          <w:p w14:paraId="01D8C9D6">
            <w:pPr>
              <w:pStyle w:val="39"/>
              <w:shd w:val="clear" w:color="auto" w:fill="auto"/>
              <w:rPr>
                <w:rFonts w:hint="eastAsia" w:ascii="宋体" w:hAnsi="宋体" w:eastAsia="宋体" w:cs="宋体"/>
                <w:sz w:val="22"/>
                <w:highlight w:val="none"/>
              </w:rPr>
            </w:pPr>
          </w:p>
        </w:tc>
        <w:tc>
          <w:tcPr>
            <w:tcW w:w="1451" w:type="dxa"/>
            <w:noWrap w:val="0"/>
            <w:vAlign w:val="top"/>
          </w:tcPr>
          <w:p w14:paraId="6339DC01">
            <w:pPr>
              <w:pStyle w:val="39"/>
              <w:shd w:val="clear" w:color="auto" w:fill="auto"/>
              <w:rPr>
                <w:rFonts w:hint="eastAsia" w:ascii="宋体" w:hAnsi="宋体" w:eastAsia="宋体" w:cs="宋体"/>
                <w:sz w:val="22"/>
                <w:highlight w:val="none"/>
              </w:rPr>
            </w:pPr>
          </w:p>
        </w:tc>
        <w:tc>
          <w:tcPr>
            <w:tcW w:w="2210" w:type="dxa"/>
            <w:noWrap w:val="0"/>
            <w:vAlign w:val="top"/>
          </w:tcPr>
          <w:p w14:paraId="64B0FF6F">
            <w:pPr>
              <w:pStyle w:val="39"/>
              <w:shd w:val="clear" w:color="auto" w:fill="auto"/>
              <w:rPr>
                <w:rFonts w:hint="eastAsia" w:ascii="宋体" w:hAnsi="宋体" w:eastAsia="宋体" w:cs="宋体"/>
                <w:sz w:val="22"/>
                <w:highlight w:val="none"/>
              </w:rPr>
            </w:pPr>
          </w:p>
        </w:tc>
      </w:tr>
      <w:tr w14:paraId="5999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1EC2C414">
            <w:pPr>
              <w:pStyle w:val="39"/>
              <w:shd w:val="clear" w:color="auto" w:fill="auto"/>
              <w:rPr>
                <w:rFonts w:hint="eastAsia" w:ascii="宋体" w:hAnsi="宋体" w:eastAsia="宋体" w:cs="宋体"/>
                <w:sz w:val="22"/>
                <w:highlight w:val="none"/>
              </w:rPr>
            </w:pPr>
          </w:p>
        </w:tc>
        <w:tc>
          <w:tcPr>
            <w:tcW w:w="1603" w:type="dxa"/>
            <w:noWrap w:val="0"/>
            <w:vAlign w:val="top"/>
          </w:tcPr>
          <w:p w14:paraId="798DE4CF">
            <w:pPr>
              <w:pStyle w:val="39"/>
              <w:shd w:val="clear" w:color="auto" w:fill="auto"/>
              <w:rPr>
                <w:rFonts w:hint="eastAsia" w:ascii="宋体" w:hAnsi="宋体" w:eastAsia="宋体" w:cs="宋体"/>
                <w:sz w:val="22"/>
                <w:highlight w:val="none"/>
              </w:rPr>
            </w:pPr>
          </w:p>
        </w:tc>
        <w:tc>
          <w:tcPr>
            <w:tcW w:w="1766" w:type="dxa"/>
            <w:noWrap w:val="0"/>
            <w:vAlign w:val="top"/>
          </w:tcPr>
          <w:p w14:paraId="0ACC8358">
            <w:pPr>
              <w:pStyle w:val="39"/>
              <w:shd w:val="clear" w:color="auto" w:fill="auto"/>
              <w:rPr>
                <w:rFonts w:hint="eastAsia" w:ascii="宋体" w:hAnsi="宋体" w:eastAsia="宋体" w:cs="宋体"/>
                <w:sz w:val="22"/>
                <w:highlight w:val="none"/>
              </w:rPr>
            </w:pPr>
          </w:p>
        </w:tc>
        <w:tc>
          <w:tcPr>
            <w:tcW w:w="1557" w:type="dxa"/>
            <w:noWrap w:val="0"/>
            <w:vAlign w:val="top"/>
          </w:tcPr>
          <w:p w14:paraId="19F0D2F3">
            <w:pPr>
              <w:pStyle w:val="39"/>
              <w:shd w:val="clear" w:color="auto" w:fill="auto"/>
              <w:rPr>
                <w:rFonts w:hint="eastAsia" w:ascii="宋体" w:hAnsi="宋体" w:eastAsia="宋体" w:cs="宋体"/>
                <w:sz w:val="22"/>
                <w:highlight w:val="none"/>
              </w:rPr>
            </w:pPr>
          </w:p>
        </w:tc>
        <w:tc>
          <w:tcPr>
            <w:tcW w:w="1451" w:type="dxa"/>
            <w:noWrap w:val="0"/>
            <w:vAlign w:val="top"/>
          </w:tcPr>
          <w:p w14:paraId="5F3E4CDB">
            <w:pPr>
              <w:pStyle w:val="39"/>
              <w:shd w:val="clear" w:color="auto" w:fill="auto"/>
              <w:rPr>
                <w:rFonts w:hint="eastAsia" w:ascii="宋体" w:hAnsi="宋体" w:eastAsia="宋体" w:cs="宋体"/>
                <w:sz w:val="22"/>
                <w:highlight w:val="none"/>
              </w:rPr>
            </w:pPr>
          </w:p>
        </w:tc>
        <w:tc>
          <w:tcPr>
            <w:tcW w:w="2210" w:type="dxa"/>
            <w:noWrap w:val="0"/>
            <w:vAlign w:val="top"/>
          </w:tcPr>
          <w:p w14:paraId="1C1FCF0D">
            <w:pPr>
              <w:pStyle w:val="39"/>
              <w:shd w:val="clear" w:color="auto" w:fill="auto"/>
              <w:rPr>
                <w:rFonts w:hint="eastAsia" w:ascii="宋体" w:hAnsi="宋体" w:eastAsia="宋体" w:cs="宋体"/>
                <w:sz w:val="22"/>
                <w:highlight w:val="none"/>
              </w:rPr>
            </w:pPr>
          </w:p>
        </w:tc>
      </w:tr>
      <w:tr w14:paraId="55DAB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6676F1AC">
            <w:pPr>
              <w:pStyle w:val="39"/>
              <w:shd w:val="clear" w:color="auto" w:fill="auto"/>
              <w:rPr>
                <w:rFonts w:hint="eastAsia" w:ascii="宋体" w:hAnsi="宋体" w:eastAsia="宋体" w:cs="宋体"/>
                <w:sz w:val="22"/>
                <w:highlight w:val="none"/>
              </w:rPr>
            </w:pPr>
          </w:p>
        </w:tc>
        <w:tc>
          <w:tcPr>
            <w:tcW w:w="1603" w:type="dxa"/>
            <w:noWrap w:val="0"/>
            <w:vAlign w:val="top"/>
          </w:tcPr>
          <w:p w14:paraId="2186BD5C">
            <w:pPr>
              <w:pStyle w:val="39"/>
              <w:shd w:val="clear" w:color="auto" w:fill="auto"/>
              <w:rPr>
                <w:rFonts w:hint="eastAsia" w:ascii="宋体" w:hAnsi="宋体" w:eastAsia="宋体" w:cs="宋体"/>
                <w:sz w:val="22"/>
                <w:highlight w:val="none"/>
              </w:rPr>
            </w:pPr>
          </w:p>
        </w:tc>
        <w:tc>
          <w:tcPr>
            <w:tcW w:w="1766" w:type="dxa"/>
            <w:noWrap w:val="0"/>
            <w:vAlign w:val="top"/>
          </w:tcPr>
          <w:p w14:paraId="0F60253F">
            <w:pPr>
              <w:pStyle w:val="39"/>
              <w:shd w:val="clear" w:color="auto" w:fill="auto"/>
              <w:rPr>
                <w:rFonts w:hint="eastAsia" w:ascii="宋体" w:hAnsi="宋体" w:eastAsia="宋体" w:cs="宋体"/>
                <w:sz w:val="22"/>
                <w:highlight w:val="none"/>
              </w:rPr>
            </w:pPr>
          </w:p>
        </w:tc>
        <w:tc>
          <w:tcPr>
            <w:tcW w:w="1557" w:type="dxa"/>
            <w:noWrap w:val="0"/>
            <w:vAlign w:val="top"/>
          </w:tcPr>
          <w:p w14:paraId="61E24D3D">
            <w:pPr>
              <w:pStyle w:val="39"/>
              <w:shd w:val="clear" w:color="auto" w:fill="auto"/>
              <w:rPr>
                <w:rFonts w:hint="eastAsia" w:ascii="宋体" w:hAnsi="宋体" w:eastAsia="宋体" w:cs="宋体"/>
                <w:sz w:val="22"/>
                <w:highlight w:val="none"/>
              </w:rPr>
            </w:pPr>
          </w:p>
        </w:tc>
        <w:tc>
          <w:tcPr>
            <w:tcW w:w="1451" w:type="dxa"/>
            <w:noWrap w:val="0"/>
            <w:vAlign w:val="top"/>
          </w:tcPr>
          <w:p w14:paraId="5DFF7C16">
            <w:pPr>
              <w:pStyle w:val="39"/>
              <w:shd w:val="clear" w:color="auto" w:fill="auto"/>
              <w:rPr>
                <w:rFonts w:hint="eastAsia" w:ascii="宋体" w:hAnsi="宋体" w:eastAsia="宋体" w:cs="宋体"/>
                <w:sz w:val="22"/>
                <w:highlight w:val="none"/>
              </w:rPr>
            </w:pPr>
          </w:p>
        </w:tc>
        <w:tc>
          <w:tcPr>
            <w:tcW w:w="2210" w:type="dxa"/>
            <w:noWrap w:val="0"/>
            <w:vAlign w:val="top"/>
          </w:tcPr>
          <w:p w14:paraId="5ACD437A">
            <w:pPr>
              <w:pStyle w:val="39"/>
              <w:shd w:val="clear" w:color="auto" w:fill="auto"/>
              <w:rPr>
                <w:rFonts w:hint="eastAsia" w:ascii="宋体" w:hAnsi="宋体" w:eastAsia="宋体" w:cs="宋体"/>
                <w:sz w:val="22"/>
                <w:highlight w:val="none"/>
              </w:rPr>
            </w:pPr>
          </w:p>
        </w:tc>
      </w:tr>
      <w:tr w14:paraId="4758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4C842C26">
            <w:pPr>
              <w:pStyle w:val="39"/>
              <w:shd w:val="clear" w:color="auto" w:fill="auto"/>
              <w:rPr>
                <w:rFonts w:hint="eastAsia" w:ascii="宋体" w:hAnsi="宋体" w:eastAsia="宋体" w:cs="宋体"/>
                <w:sz w:val="22"/>
                <w:highlight w:val="none"/>
              </w:rPr>
            </w:pPr>
          </w:p>
        </w:tc>
        <w:tc>
          <w:tcPr>
            <w:tcW w:w="1603" w:type="dxa"/>
            <w:noWrap w:val="0"/>
            <w:vAlign w:val="top"/>
          </w:tcPr>
          <w:p w14:paraId="11265277">
            <w:pPr>
              <w:pStyle w:val="39"/>
              <w:shd w:val="clear" w:color="auto" w:fill="auto"/>
              <w:rPr>
                <w:rFonts w:hint="eastAsia" w:ascii="宋体" w:hAnsi="宋体" w:eastAsia="宋体" w:cs="宋体"/>
                <w:sz w:val="22"/>
                <w:highlight w:val="none"/>
              </w:rPr>
            </w:pPr>
          </w:p>
        </w:tc>
        <w:tc>
          <w:tcPr>
            <w:tcW w:w="1766" w:type="dxa"/>
            <w:noWrap w:val="0"/>
            <w:vAlign w:val="top"/>
          </w:tcPr>
          <w:p w14:paraId="406E3605">
            <w:pPr>
              <w:pStyle w:val="39"/>
              <w:shd w:val="clear" w:color="auto" w:fill="auto"/>
              <w:rPr>
                <w:rFonts w:hint="eastAsia" w:ascii="宋体" w:hAnsi="宋体" w:eastAsia="宋体" w:cs="宋体"/>
                <w:sz w:val="22"/>
                <w:highlight w:val="none"/>
              </w:rPr>
            </w:pPr>
          </w:p>
        </w:tc>
        <w:tc>
          <w:tcPr>
            <w:tcW w:w="1557" w:type="dxa"/>
            <w:noWrap w:val="0"/>
            <w:vAlign w:val="top"/>
          </w:tcPr>
          <w:p w14:paraId="19430F98">
            <w:pPr>
              <w:pStyle w:val="39"/>
              <w:shd w:val="clear" w:color="auto" w:fill="auto"/>
              <w:rPr>
                <w:rFonts w:hint="eastAsia" w:ascii="宋体" w:hAnsi="宋体" w:eastAsia="宋体" w:cs="宋体"/>
                <w:sz w:val="22"/>
                <w:highlight w:val="none"/>
              </w:rPr>
            </w:pPr>
          </w:p>
        </w:tc>
        <w:tc>
          <w:tcPr>
            <w:tcW w:w="1451" w:type="dxa"/>
            <w:noWrap w:val="0"/>
            <w:vAlign w:val="top"/>
          </w:tcPr>
          <w:p w14:paraId="7F6ADBB5">
            <w:pPr>
              <w:pStyle w:val="39"/>
              <w:shd w:val="clear" w:color="auto" w:fill="auto"/>
              <w:rPr>
                <w:rFonts w:hint="eastAsia" w:ascii="宋体" w:hAnsi="宋体" w:eastAsia="宋体" w:cs="宋体"/>
                <w:sz w:val="22"/>
                <w:highlight w:val="none"/>
              </w:rPr>
            </w:pPr>
          </w:p>
        </w:tc>
        <w:tc>
          <w:tcPr>
            <w:tcW w:w="2210" w:type="dxa"/>
            <w:noWrap w:val="0"/>
            <w:vAlign w:val="top"/>
          </w:tcPr>
          <w:p w14:paraId="42C2AE07">
            <w:pPr>
              <w:pStyle w:val="39"/>
              <w:shd w:val="clear" w:color="auto" w:fill="auto"/>
              <w:rPr>
                <w:rFonts w:hint="eastAsia" w:ascii="宋体" w:hAnsi="宋体" w:eastAsia="宋体" w:cs="宋体"/>
                <w:sz w:val="22"/>
                <w:highlight w:val="none"/>
              </w:rPr>
            </w:pPr>
          </w:p>
        </w:tc>
      </w:tr>
      <w:tr w14:paraId="6D3D3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3" w:type="dxa"/>
            <w:noWrap w:val="0"/>
            <w:vAlign w:val="top"/>
          </w:tcPr>
          <w:p w14:paraId="3EEC0323">
            <w:pPr>
              <w:pStyle w:val="39"/>
              <w:shd w:val="clear" w:color="auto" w:fill="auto"/>
              <w:rPr>
                <w:rFonts w:hint="eastAsia" w:ascii="宋体" w:hAnsi="宋体" w:eastAsia="宋体" w:cs="宋体"/>
                <w:sz w:val="22"/>
                <w:highlight w:val="none"/>
              </w:rPr>
            </w:pPr>
          </w:p>
        </w:tc>
        <w:tc>
          <w:tcPr>
            <w:tcW w:w="1603" w:type="dxa"/>
            <w:noWrap w:val="0"/>
            <w:vAlign w:val="top"/>
          </w:tcPr>
          <w:p w14:paraId="45FC06E9">
            <w:pPr>
              <w:pStyle w:val="39"/>
              <w:shd w:val="clear" w:color="auto" w:fill="auto"/>
              <w:rPr>
                <w:rFonts w:hint="eastAsia" w:ascii="宋体" w:hAnsi="宋体" w:eastAsia="宋体" w:cs="宋体"/>
                <w:sz w:val="22"/>
                <w:highlight w:val="none"/>
              </w:rPr>
            </w:pPr>
          </w:p>
        </w:tc>
        <w:tc>
          <w:tcPr>
            <w:tcW w:w="1766" w:type="dxa"/>
            <w:noWrap w:val="0"/>
            <w:vAlign w:val="top"/>
          </w:tcPr>
          <w:p w14:paraId="4C4193B8">
            <w:pPr>
              <w:pStyle w:val="39"/>
              <w:shd w:val="clear" w:color="auto" w:fill="auto"/>
              <w:rPr>
                <w:rFonts w:hint="eastAsia" w:ascii="宋体" w:hAnsi="宋体" w:eastAsia="宋体" w:cs="宋体"/>
                <w:sz w:val="22"/>
                <w:highlight w:val="none"/>
              </w:rPr>
            </w:pPr>
          </w:p>
        </w:tc>
        <w:tc>
          <w:tcPr>
            <w:tcW w:w="1557" w:type="dxa"/>
            <w:noWrap w:val="0"/>
            <w:vAlign w:val="top"/>
          </w:tcPr>
          <w:p w14:paraId="2DAFD89A">
            <w:pPr>
              <w:pStyle w:val="39"/>
              <w:shd w:val="clear" w:color="auto" w:fill="auto"/>
              <w:rPr>
                <w:rFonts w:hint="eastAsia" w:ascii="宋体" w:hAnsi="宋体" w:eastAsia="宋体" w:cs="宋体"/>
                <w:sz w:val="22"/>
                <w:highlight w:val="none"/>
              </w:rPr>
            </w:pPr>
          </w:p>
        </w:tc>
        <w:tc>
          <w:tcPr>
            <w:tcW w:w="1451" w:type="dxa"/>
            <w:noWrap w:val="0"/>
            <w:vAlign w:val="top"/>
          </w:tcPr>
          <w:p w14:paraId="5C44454F">
            <w:pPr>
              <w:pStyle w:val="39"/>
              <w:shd w:val="clear" w:color="auto" w:fill="auto"/>
              <w:rPr>
                <w:rFonts w:hint="eastAsia" w:ascii="宋体" w:hAnsi="宋体" w:eastAsia="宋体" w:cs="宋体"/>
                <w:sz w:val="22"/>
                <w:highlight w:val="none"/>
              </w:rPr>
            </w:pPr>
          </w:p>
        </w:tc>
        <w:tc>
          <w:tcPr>
            <w:tcW w:w="2210" w:type="dxa"/>
            <w:noWrap w:val="0"/>
            <w:vAlign w:val="top"/>
          </w:tcPr>
          <w:p w14:paraId="7210F7BA">
            <w:pPr>
              <w:pStyle w:val="39"/>
              <w:shd w:val="clear" w:color="auto" w:fill="auto"/>
              <w:rPr>
                <w:rFonts w:hint="eastAsia" w:ascii="宋体" w:hAnsi="宋体" w:eastAsia="宋体" w:cs="宋体"/>
                <w:sz w:val="22"/>
                <w:highlight w:val="none"/>
              </w:rPr>
            </w:pPr>
          </w:p>
        </w:tc>
      </w:tr>
    </w:tbl>
    <w:p w14:paraId="20BF2C1C">
      <w:pPr>
        <w:pStyle w:val="10"/>
        <w:shd w:val="clear" w:color="auto" w:fill="auto"/>
        <w:spacing w:before="8" w:after="1"/>
        <w:rPr>
          <w:rFonts w:hint="eastAsia" w:ascii="宋体" w:hAnsi="宋体" w:eastAsia="宋体" w:cs="宋体"/>
          <w:sz w:val="28"/>
          <w:highlight w:val="none"/>
        </w:rPr>
      </w:pPr>
    </w:p>
    <w:p w14:paraId="2B564224">
      <w:pPr>
        <w:pStyle w:val="10"/>
        <w:shd w:val="clear" w:color="auto" w:fill="auto"/>
        <w:tabs>
          <w:tab w:val="left" w:pos="8147"/>
          <w:tab w:val="left" w:pos="9047"/>
          <w:tab w:val="left" w:pos="9707"/>
        </w:tabs>
        <w:spacing w:before="214"/>
        <w:ind w:firstLine="24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注：后附证明材料，证明材料按项目逐一编排序号</w:t>
      </w:r>
    </w:p>
    <w:p w14:paraId="5DB2E23B">
      <w:pPr>
        <w:pStyle w:val="10"/>
        <w:shd w:val="clear" w:color="auto" w:fill="auto"/>
        <w:tabs>
          <w:tab w:val="left" w:pos="8147"/>
          <w:tab w:val="left" w:pos="9047"/>
          <w:tab w:val="left" w:pos="9707"/>
        </w:tabs>
        <w:spacing w:before="214"/>
        <w:ind w:left="6708"/>
        <w:rPr>
          <w:rFonts w:hint="eastAsia" w:ascii="宋体" w:hAnsi="宋体" w:eastAsia="宋体" w:cs="宋体"/>
          <w:highlight w:val="none"/>
        </w:rPr>
      </w:pPr>
    </w:p>
    <w:p w14:paraId="232B9D07">
      <w:pPr>
        <w:pStyle w:val="10"/>
        <w:shd w:val="clear" w:color="auto" w:fill="auto"/>
        <w:tabs>
          <w:tab w:val="left" w:pos="8147"/>
          <w:tab w:val="left" w:pos="9047"/>
          <w:tab w:val="left" w:pos="9707"/>
        </w:tabs>
        <w:spacing w:before="214"/>
        <w:ind w:left="6708"/>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14FB18EE">
      <w:pPr>
        <w:shd w:val="clear" w:color="auto" w:fill="auto"/>
        <w:spacing w:after="0"/>
        <w:rPr>
          <w:rFonts w:hint="eastAsia" w:ascii="宋体" w:hAnsi="宋体" w:eastAsia="宋体" w:cs="宋体"/>
          <w:highlight w:val="none"/>
        </w:rPr>
        <w:sectPr>
          <w:type w:val="continuous"/>
          <w:pgSz w:w="11910" w:h="16840"/>
          <w:pgMar w:top="1340" w:right="760" w:bottom="1160" w:left="1020" w:header="720" w:footer="720" w:gutter="0"/>
          <w:pgBorders>
            <w:top w:val="none" w:sz="0" w:space="0"/>
            <w:left w:val="none" w:sz="0" w:space="0"/>
            <w:bottom w:val="none" w:sz="0" w:space="0"/>
            <w:right w:val="none" w:sz="0" w:space="0"/>
          </w:pgBorders>
          <w:pgNumType w:fmt="decimal"/>
          <w:cols w:space="720" w:num="1"/>
        </w:sectPr>
      </w:pPr>
    </w:p>
    <w:p w14:paraId="1CF785A0">
      <w:pPr>
        <w:shd w:val="clear" w:color="auto" w:fill="auto"/>
        <w:spacing w:before="237"/>
        <w:ind w:left="673" w:right="1008" w:firstLine="0"/>
        <w:jc w:val="center"/>
        <w:rPr>
          <w:rFonts w:hint="eastAsia" w:ascii="宋体" w:hAnsi="宋体" w:eastAsia="宋体" w:cs="宋体"/>
          <w:b/>
          <w:sz w:val="30"/>
          <w:highlight w:val="none"/>
        </w:rPr>
      </w:pPr>
      <w:r>
        <w:rPr>
          <w:rFonts w:hint="eastAsia" w:ascii="宋体" w:hAnsi="宋体" w:eastAsia="宋体" w:cs="宋体"/>
          <w:b/>
          <w:sz w:val="28"/>
          <w:szCs w:val="21"/>
          <w:highlight w:val="none"/>
        </w:rPr>
        <w:t>项目实施人员（主要从业人员及其技术资格）一览表</w:t>
      </w:r>
    </w:p>
    <w:p w14:paraId="367AE541">
      <w:pPr>
        <w:pStyle w:val="10"/>
        <w:shd w:val="clear" w:color="auto" w:fill="auto"/>
        <w:spacing w:before="10"/>
        <w:rPr>
          <w:rFonts w:hint="eastAsia" w:ascii="宋体" w:hAnsi="宋体" w:eastAsia="宋体" w:cs="宋体"/>
          <w:b/>
          <w:sz w:val="38"/>
          <w:highlight w:val="none"/>
        </w:rPr>
      </w:pPr>
    </w:p>
    <w:p w14:paraId="4C8F6522">
      <w:pPr>
        <w:pStyle w:val="10"/>
        <w:shd w:val="clear" w:color="auto" w:fill="auto"/>
        <w:tabs>
          <w:tab w:val="left" w:pos="2837"/>
        </w:tabs>
        <w:spacing w:line="364" w:lineRule="auto"/>
        <w:ind w:left="258" w:right="7086"/>
        <w:jc w:val="both"/>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6432" behindDoc="0" locked="0" layoutInCell="1" allowOverlap="1">
                <wp:simplePos x="0" y="0"/>
                <wp:positionH relativeFrom="page">
                  <wp:posOffset>897255</wp:posOffset>
                </wp:positionH>
                <wp:positionV relativeFrom="paragraph">
                  <wp:posOffset>839470</wp:posOffset>
                </wp:positionV>
                <wp:extent cx="5535295" cy="42443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535295" cy="4244340"/>
                        </a:xfrm>
                        <a:prstGeom prst="rect">
                          <a:avLst/>
                        </a:prstGeom>
                        <a:noFill/>
                        <a:ln>
                          <a:noFill/>
                        </a:ln>
                        <a:effectLst/>
                      </wps:spPr>
                      <wps:txbx>
                        <w:txbxContent>
                          <w:tbl>
                            <w:tblPr>
                              <w:tblStyle w:val="23"/>
                              <w:tblW w:w="86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878"/>
                              <w:gridCol w:w="1281"/>
                              <w:gridCol w:w="1835"/>
                              <w:gridCol w:w="1473"/>
                              <w:gridCol w:w="2352"/>
                            </w:tblGrid>
                            <w:tr w14:paraId="3625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78" w:type="dxa"/>
                                  <w:noWrap w:val="0"/>
                                  <w:vAlign w:val="center"/>
                                </w:tcPr>
                                <w:p w14:paraId="306ED9E4">
                                  <w:pPr>
                                    <w:pStyle w:val="39"/>
                                    <w:jc w:val="center"/>
                                    <w:rPr>
                                      <w:rFonts w:hint="eastAsia" w:ascii="宋体" w:hAnsi="宋体" w:eastAsia="宋体" w:cs="宋体"/>
                                      <w:sz w:val="21"/>
                                      <w:lang w:val="en-US" w:eastAsia="zh-CN"/>
                                    </w:rPr>
                                  </w:pPr>
                                  <w:r>
                                    <w:rPr>
                                      <w:rFonts w:hint="eastAsia" w:ascii="宋体" w:hAnsi="宋体" w:eastAsia="宋体" w:cs="宋体"/>
                                      <w:sz w:val="21"/>
                                      <w:lang w:val="en-US" w:eastAsia="zh-CN"/>
                                    </w:rPr>
                                    <w:t>序号</w:t>
                                  </w:r>
                                </w:p>
                              </w:tc>
                              <w:tc>
                                <w:tcPr>
                                  <w:tcW w:w="878" w:type="dxa"/>
                                  <w:noWrap w:val="0"/>
                                  <w:vAlign w:val="center"/>
                                </w:tcPr>
                                <w:p w14:paraId="08D89D98">
                                  <w:pPr>
                                    <w:pStyle w:val="39"/>
                                    <w:jc w:val="center"/>
                                    <w:rPr>
                                      <w:rFonts w:hint="eastAsia" w:ascii="宋体" w:hAnsi="宋体" w:eastAsia="宋体" w:cs="宋体"/>
                                      <w:sz w:val="21"/>
                                    </w:rPr>
                                  </w:pPr>
                                  <w:r>
                                    <w:rPr>
                                      <w:rFonts w:hint="eastAsia" w:ascii="宋体" w:hAnsi="宋体" w:eastAsia="宋体" w:cs="宋体"/>
                                      <w:sz w:val="21"/>
                                    </w:rPr>
                                    <w:t>姓名</w:t>
                                  </w:r>
                                </w:p>
                              </w:tc>
                              <w:tc>
                                <w:tcPr>
                                  <w:tcW w:w="1281" w:type="dxa"/>
                                  <w:noWrap w:val="0"/>
                                  <w:vAlign w:val="center"/>
                                </w:tcPr>
                                <w:p w14:paraId="76AA9FDC">
                                  <w:pPr>
                                    <w:pStyle w:val="39"/>
                                    <w:ind w:right="500"/>
                                    <w:jc w:val="center"/>
                                    <w:rPr>
                                      <w:rFonts w:hint="eastAsia" w:ascii="宋体" w:hAnsi="宋体" w:eastAsia="宋体" w:cs="宋体"/>
                                      <w:sz w:val="21"/>
                                      <w:lang w:val="en-US" w:eastAsia="zh-CN"/>
                                    </w:rPr>
                                  </w:pPr>
                                  <w:r>
                                    <w:rPr>
                                      <w:rFonts w:hint="eastAsia" w:ascii="宋体" w:hAnsi="宋体" w:eastAsia="宋体" w:cs="宋体"/>
                                      <w:sz w:val="21"/>
                                    </w:rPr>
                                    <w:t>职</w:t>
                                  </w:r>
                                  <w:r>
                                    <w:rPr>
                                      <w:rFonts w:hint="eastAsia" w:ascii="宋体" w:hAnsi="宋体" w:eastAsia="宋体" w:cs="宋体"/>
                                      <w:sz w:val="21"/>
                                      <w:lang w:val="en-US" w:eastAsia="zh-CN"/>
                                    </w:rPr>
                                    <w:t>务</w:t>
                                  </w:r>
                                </w:p>
                              </w:tc>
                              <w:tc>
                                <w:tcPr>
                                  <w:tcW w:w="1835" w:type="dxa"/>
                                  <w:noWrap w:val="0"/>
                                  <w:vAlign w:val="center"/>
                                </w:tcPr>
                                <w:p w14:paraId="430DCDD5">
                                  <w:pPr>
                                    <w:pStyle w:val="39"/>
                                    <w:jc w:val="center"/>
                                    <w:rPr>
                                      <w:rFonts w:hint="eastAsia" w:ascii="宋体" w:hAnsi="宋体" w:eastAsia="宋体" w:cs="宋体"/>
                                      <w:sz w:val="21"/>
                                    </w:rPr>
                                  </w:pPr>
                                  <w:r>
                                    <w:rPr>
                                      <w:rFonts w:hint="eastAsia" w:ascii="宋体" w:hAnsi="宋体" w:eastAsia="宋体" w:cs="宋体"/>
                                      <w:sz w:val="21"/>
                                    </w:rPr>
                                    <w:t>专业技术资格</w:t>
                                  </w:r>
                                </w:p>
                              </w:tc>
                              <w:tc>
                                <w:tcPr>
                                  <w:tcW w:w="1473" w:type="dxa"/>
                                  <w:noWrap w:val="0"/>
                                  <w:vAlign w:val="center"/>
                                </w:tcPr>
                                <w:p w14:paraId="59D30A39">
                                  <w:pPr>
                                    <w:pStyle w:val="39"/>
                                    <w:jc w:val="center"/>
                                    <w:rPr>
                                      <w:rFonts w:hint="eastAsia" w:ascii="宋体" w:hAnsi="宋体" w:eastAsia="宋体" w:cs="宋体"/>
                                      <w:sz w:val="21"/>
                                    </w:rPr>
                                  </w:pPr>
                                  <w:r>
                                    <w:rPr>
                                      <w:rFonts w:hint="eastAsia" w:ascii="宋体" w:hAnsi="宋体" w:eastAsia="宋体" w:cs="宋体"/>
                                      <w:sz w:val="21"/>
                                    </w:rPr>
                                    <w:t>身份证号码</w:t>
                                  </w:r>
                                </w:p>
                              </w:tc>
                              <w:tc>
                                <w:tcPr>
                                  <w:tcW w:w="2352" w:type="dxa"/>
                                  <w:noWrap w:val="0"/>
                                  <w:vAlign w:val="center"/>
                                </w:tcPr>
                                <w:p w14:paraId="3CFCA999">
                                  <w:pPr>
                                    <w:pStyle w:val="39"/>
                                    <w:jc w:val="center"/>
                                    <w:rPr>
                                      <w:rFonts w:hint="eastAsia" w:ascii="宋体" w:hAnsi="宋体" w:eastAsia="宋体" w:cs="宋体"/>
                                      <w:sz w:val="21"/>
                                    </w:rPr>
                                  </w:pPr>
                                  <w:r>
                                    <w:rPr>
                                      <w:rFonts w:hint="eastAsia" w:ascii="宋体" w:hAnsi="宋体" w:eastAsia="宋体" w:cs="宋体"/>
                                      <w:sz w:val="21"/>
                                    </w:rPr>
                                    <w:t>参加本单位工作时间</w:t>
                                  </w:r>
                                </w:p>
                              </w:tc>
                            </w:tr>
                            <w:tr w14:paraId="432F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19B631A2">
                                  <w:pPr>
                                    <w:pStyle w:val="39"/>
                                    <w:rPr>
                                      <w:rFonts w:ascii="Times New Roman"/>
                                      <w:sz w:val="22"/>
                                    </w:rPr>
                                  </w:pPr>
                                </w:p>
                              </w:tc>
                              <w:tc>
                                <w:tcPr>
                                  <w:tcW w:w="878" w:type="dxa"/>
                                  <w:noWrap w:val="0"/>
                                  <w:vAlign w:val="top"/>
                                </w:tcPr>
                                <w:p w14:paraId="70B6EEBB">
                                  <w:pPr>
                                    <w:pStyle w:val="39"/>
                                    <w:rPr>
                                      <w:rFonts w:ascii="Times New Roman"/>
                                      <w:sz w:val="22"/>
                                    </w:rPr>
                                  </w:pPr>
                                </w:p>
                              </w:tc>
                              <w:tc>
                                <w:tcPr>
                                  <w:tcW w:w="1281" w:type="dxa"/>
                                  <w:noWrap w:val="0"/>
                                  <w:vAlign w:val="top"/>
                                </w:tcPr>
                                <w:p w14:paraId="5E59A1BC">
                                  <w:pPr>
                                    <w:pStyle w:val="39"/>
                                    <w:rPr>
                                      <w:rFonts w:ascii="Times New Roman"/>
                                      <w:sz w:val="22"/>
                                    </w:rPr>
                                  </w:pPr>
                                </w:p>
                              </w:tc>
                              <w:tc>
                                <w:tcPr>
                                  <w:tcW w:w="1835" w:type="dxa"/>
                                  <w:noWrap w:val="0"/>
                                  <w:vAlign w:val="top"/>
                                </w:tcPr>
                                <w:p w14:paraId="196D3656">
                                  <w:pPr>
                                    <w:pStyle w:val="39"/>
                                    <w:rPr>
                                      <w:rFonts w:ascii="Times New Roman"/>
                                      <w:sz w:val="22"/>
                                    </w:rPr>
                                  </w:pPr>
                                </w:p>
                              </w:tc>
                              <w:tc>
                                <w:tcPr>
                                  <w:tcW w:w="1473" w:type="dxa"/>
                                  <w:noWrap w:val="0"/>
                                  <w:vAlign w:val="top"/>
                                </w:tcPr>
                                <w:p w14:paraId="0E3ABAA0">
                                  <w:pPr>
                                    <w:pStyle w:val="39"/>
                                    <w:rPr>
                                      <w:rFonts w:ascii="Times New Roman"/>
                                      <w:sz w:val="22"/>
                                    </w:rPr>
                                  </w:pPr>
                                </w:p>
                              </w:tc>
                              <w:tc>
                                <w:tcPr>
                                  <w:tcW w:w="2352" w:type="dxa"/>
                                  <w:noWrap w:val="0"/>
                                  <w:vAlign w:val="top"/>
                                </w:tcPr>
                                <w:p w14:paraId="6869A615">
                                  <w:pPr>
                                    <w:pStyle w:val="39"/>
                                    <w:rPr>
                                      <w:rFonts w:ascii="Times New Roman"/>
                                      <w:sz w:val="22"/>
                                    </w:rPr>
                                  </w:pPr>
                                </w:p>
                              </w:tc>
                            </w:tr>
                            <w:tr w14:paraId="0097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78" w:type="dxa"/>
                                  <w:noWrap w:val="0"/>
                                  <w:vAlign w:val="top"/>
                                </w:tcPr>
                                <w:p w14:paraId="5F9B7A9A">
                                  <w:pPr>
                                    <w:pStyle w:val="39"/>
                                    <w:rPr>
                                      <w:rFonts w:ascii="Times New Roman"/>
                                      <w:sz w:val="22"/>
                                    </w:rPr>
                                  </w:pPr>
                                </w:p>
                              </w:tc>
                              <w:tc>
                                <w:tcPr>
                                  <w:tcW w:w="878" w:type="dxa"/>
                                  <w:noWrap w:val="0"/>
                                  <w:vAlign w:val="top"/>
                                </w:tcPr>
                                <w:p w14:paraId="589A892B">
                                  <w:pPr>
                                    <w:pStyle w:val="39"/>
                                    <w:rPr>
                                      <w:rFonts w:ascii="Times New Roman"/>
                                      <w:sz w:val="22"/>
                                    </w:rPr>
                                  </w:pPr>
                                </w:p>
                              </w:tc>
                              <w:tc>
                                <w:tcPr>
                                  <w:tcW w:w="1281" w:type="dxa"/>
                                  <w:noWrap w:val="0"/>
                                  <w:vAlign w:val="top"/>
                                </w:tcPr>
                                <w:p w14:paraId="0260E578">
                                  <w:pPr>
                                    <w:pStyle w:val="39"/>
                                    <w:rPr>
                                      <w:rFonts w:ascii="Times New Roman"/>
                                      <w:sz w:val="22"/>
                                    </w:rPr>
                                  </w:pPr>
                                </w:p>
                              </w:tc>
                              <w:tc>
                                <w:tcPr>
                                  <w:tcW w:w="1835" w:type="dxa"/>
                                  <w:noWrap w:val="0"/>
                                  <w:vAlign w:val="top"/>
                                </w:tcPr>
                                <w:p w14:paraId="70486E4B">
                                  <w:pPr>
                                    <w:pStyle w:val="39"/>
                                    <w:rPr>
                                      <w:rFonts w:ascii="Times New Roman"/>
                                      <w:sz w:val="22"/>
                                    </w:rPr>
                                  </w:pPr>
                                </w:p>
                              </w:tc>
                              <w:tc>
                                <w:tcPr>
                                  <w:tcW w:w="1473" w:type="dxa"/>
                                  <w:noWrap w:val="0"/>
                                  <w:vAlign w:val="top"/>
                                </w:tcPr>
                                <w:p w14:paraId="3E673631">
                                  <w:pPr>
                                    <w:pStyle w:val="39"/>
                                    <w:rPr>
                                      <w:rFonts w:ascii="Times New Roman"/>
                                      <w:sz w:val="22"/>
                                    </w:rPr>
                                  </w:pPr>
                                </w:p>
                              </w:tc>
                              <w:tc>
                                <w:tcPr>
                                  <w:tcW w:w="2352" w:type="dxa"/>
                                  <w:noWrap w:val="0"/>
                                  <w:vAlign w:val="top"/>
                                </w:tcPr>
                                <w:p w14:paraId="16E8AAA0">
                                  <w:pPr>
                                    <w:pStyle w:val="39"/>
                                    <w:rPr>
                                      <w:rFonts w:ascii="Times New Roman"/>
                                      <w:sz w:val="22"/>
                                    </w:rPr>
                                  </w:pPr>
                                </w:p>
                              </w:tc>
                            </w:tr>
                            <w:tr w14:paraId="32A8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7B14ECB8">
                                  <w:pPr>
                                    <w:pStyle w:val="39"/>
                                    <w:rPr>
                                      <w:rFonts w:ascii="Times New Roman"/>
                                      <w:sz w:val="22"/>
                                    </w:rPr>
                                  </w:pPr>
                                </w:p>
                              </w:tc>
                              <w:tc>
                                <w:tcPr>
                                  <w:tcW w:w="878" w:type="dxa"/>
                                  <w:noWrap w:val="0"/>
                                  <w:vAlign w:val="top"/>
                                </w:tcPr>
                                <w:p w14:paraId="48EEA4C6">
                                  <w:pPr>
                                    <w:pStyle w:val="39"/>
                                    <w:rPr>
                                      <w:rFonts w:ascii="Times New Roman"/>
                                      <w:sz w:val="22"/>
                                    </w:rPr>
                                  </w:pPr>
                                </w:p>
                              </w:tc>
                              <w:tc>
                                <w:tcPr>
                                  <w:tcW w:w="1281" w:type="dxa"/>
                                  <w:noWrap w:val="0"/>
                                  <w:vAlign w:val="top"/>
                                </w:tcPr>
                                <w:p w14:paraId="280C4D0F">
                                  <w:pPr>
                                    <w:pStyle w:val="39"/>
                                    <w:rPr>
                                      <w:rFonts w:ascii="Times New Roman"/>
                                      <w:sz w:val="22"/>
                                    </w:rPr>
                                  </w:pPr>
                                </w:p>
                              </w:tc>
                              <w:tc>
                                <w:tcPr>
                                  <w:tcW w:w="1835" w:type="dxa"/>
                                  <w:noWrap w:val="0"/>
                                  <w:vAlign w:val="top"/>
                                </w:tcPr>
                                <w:p w14:paraId="3722BC97">
                                  <w:pPr>
                                    <w:pStyle w:val="39"/>
                                    <w:rPr>
                                      <w:rFonts w:ascii="Times New Roman"/>
                                      <w:sz w:val="22"/>
                                    </w:rPr>
                                  </w:pPr>
                                </w:p>
                              </w:tc>
                              <w:tc>
                                <w:tcPr>
                                  <w:tcW w:w="1473" w:type="dxa"/>
                                  <w:noWrap w:val="0"/>
                                  <w:vAlign w:val="top"/>
                                </w:tcPr>
                                <w:p w14:paraId="28207031">
                                  <w:pPr>
                                    <w:pStyle w:val="39"/>
                                    <w:rPr>
                                      <w:rFonts w:ascii="Times New Roman"/>
                                      <w:sz w:val="22"/>
                                    </w:rPr>
                                  </w:pPr>
                                </w:p>
                              </w:tc>
                              <w:tc>
                                <w:tcPr>
                                  <w:tcW w:w="2352" w:type="dxa"/>
                                  <w:noWrap w:val="0"/>
                                  <w:vAlign w:val="top"/>
                                </w:tcPr>
                                <w:p w14:paraId="5C71375C">
                                  <w:pPr>
                                    <w:pStyle w:val="39"/>
                                    <w:rPr>
                                      <w:rFonts w:ascii="Times New Roman"/>
                                      <w:sz w:val="22"/>
                                    </w:rPr>
                                  </w:pPr>
                                </w:p>
                              </w:tc>
                            </w:tr>
                            <w:tr w14:paraId="11E4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42B03B6D">
                                  <w:pPr>
                                    <w:pStyle w:val="39"/>
                                    <w:rPr>
                                      <w:rFonts w:ascii="Times New Roman"/>
                                      <w:sz w:val="22"/>
                                    </w:rPr>
                                  </w:pPr>
                                </w:p>
                              </w:tc>
                              <w:tc>
                                <w:tcPr>
                                  <w:tcW w:w="878" w:type="dxa"/>
                                  <w:noWrap w:val="0"/>
                                  <w:vAlign w:val="top"/>
                                </w:tcPr>
                                <w:p w14:paraId="480CE75C">
                                  <w:pPr>
                                    <w:pStyle w:val="39"/>
                                    <w:rPr>
                                      <w:rFonts w:ascii="Times New Roman"/>
                                      <w:sz w:val="22"/>
                                    </w:rPr>
                                  </w:pPr>
                                </w:p>
                              </w:tc>
                              <w:tc>
                                <w:tcPr>
                                  <w:tcW w:w="1281" w:type="dxa"/>
                                  <w:noWrap w:val="0"/>
                                  <w:vAlign w:val="top"/>
                                </w:tcPr>
                                <w:p w14:paraId="37456E19">
                                  <w:pPr>
                                    <w:pStyle w:val="39"/>
                                    <w:rPr>
                                      <w:rFonts w:ascii="Times New Roman"/>
                                      <w:sz w:val="22"/>
                                    </w:rPr>
                                  </w:pPr>
                                </w:p>
                              </w:tc>
                              <w:tc>
                                <w:tcPr>
                                  <w:tcW w:w="1835" w:type="dxa"/>
                                  <w:noWrap w:val="0"/>
                                  <w:vAlign w:val="top"/>
                                </w:tcPr>
                                <w:p w14:paraId="07469D34">
                                  <w:pPr>
                                    <w:pStyle w:val="39"/>
                                    <w:rPr>
                                      <w:rFonts w:ascii="Times New Roman"/>
                                      <w:sz w:val="22"/>
                                    </w:rPr>
                                  </w:pPr>
                                </w:p>
                              </w:tc>
                              <w:tc>
                                <w:tcPr>
                                  <w:tcW w:w="1473" w:type="dxa"/>
                                  <w:noWrap w:val="0"/>
                                  <w:vAlign w:val="top"/>
                                </w:tcPr>
                                <w:p w14:paraId="70D4CCC1">
                                  <w:pPr>
                                    <w:pStyle w:val="39"/>
                                    <w:rPr>
                                      <w:rFonts w:ascii="Times New Roman"/>
                                      <w:sz w:val="22"/>
                                    </w:rPr>
                                  </w:pPr>
                                </w:p>
                              </w:tc>
                              <w:tc>
                                <w:tcPr>
                                  <w:tcW w:w="2352" w:type="dxa"/>
                                  <w:noWrap w:val="0"/>
                                  <w:vAlign w:val="top"/>
                                </w:tcPr>
                                <w:p w14:paraId="10BDE4D5">
                                  <w:pPr>
                                    <w:pStyle w:val="39"/>
                                    <w:rPr>
                                      <w:rFonts w:ascii="Times New Roman"/>
                                      <w:sz w:val="22"/>
                                    </w:rPr>
                                  </w:pPr>
                                </w:p>
                              </w:tc>
                            </w:tr>
                            <w:tr w14:paraId="523A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52549D0F">
                                  <w:pPr>
                                    <w:pStyle w:val="39"/>
                                    <w:rPr>
                                      <w:rFonts w:ascii="Times New Roman"/>
                                      <w:sz w:val="22"/>
                                    </w:rPr>
                                  </w:pPr>
                                </w:p>
                              </w:tc>
                              <w:tc>
                                <w:tcPr>
                                  <w:tcW w:w="878" w:type="dxa"/>
                                  <w:noWrap w:val="0"/>
                                  <w:vAlign w:val="top"/>
                                </w:tcPr>
                                <w:p w14:paraId="0311A821">
                                  <w:pPr>
                                    <w:pStyle w:val="39"/>
                                    <w:rPr>
                                      <w:rFonts w:ascii="Times New Roman"/>
                                      <w:sz w:val="22"/>
                                    </w:rPr>
                                  </w:pPr>
                                </w:p>
                              </w:tc>
                              <w:tc>
                                <w:tcPr>
                                  <w:tcW w:w="1281" w:type="dxa"/>
                                  <w:noWrap w:val="0"/>
                                  <w:vAlign w:val="top"/>
                                </w:tcPr>
                                <w:p w14:paraId="670F9D8D">
                                  <w:pPr>
                                    <w:pStyle w:val="39"/>
                                    <w:rPr>
                                      <w:rFonts w:ascii="Times New Roman"/>
                                      <w:sz w:val="22"/>
                                    </w:rPr>
                                  </w:pPr>
                                </w:p>
                              </w:tc>
                              <w:tc>
                                <w:tcPr>
                                  <w:tcW w:w="1835" w:type="dxa"/>
                                  <w:noWrap w:val="0"/>
                                  <w:vAlign w:val="top"/>
                                </w:tcPr>
                                <w:p w14:paraId="1868DB07">
                                  <w:pPr>
                                    <w:pStyle w:val="39"/>
                                    <w:rPr>
                                      <w:rFonts w:ascii="Times New Roman"/>
                                      <w:sz w:val="22"/>
                                    </w:rPr>
                                  </w:pPr>
                                </w:p>
                              </w:tc>
                              <w:tc>
                                <w:tcPr>
                                  <w:tcW w:w="1473" w:type="dxa"/>
                                  <w:noWrap w:val="0"/>
                                  <w:vAlign w:val="top"/>
                                </w:tcPr>
                                <w:p w14:paraId="76C0CFE2">
                                  <w:pPr>
                                    <w:pStyle w:val="39"/>
                                    <w:rPr>
                                      <w:rFonts w:ascii="Times New Roman"/>
                                      <w:sz w:val="22"/>
                                    </w:rPr>
                                  </w:pPr>
                                </w:p>
                              </w:tc>
                              <w:tc>
                                <w:tcPr>
                                  <w:tcW w:w="2352" w:type="dxa"/>
                                  <w:noWrap w:val="0"/>
                                  <w:vAlign w:val="top"/>
                                </w:tcPr>
                                <w:p w14:paraId="192A5204">
                                  <w:pPr>
                                    <w:pStyle w:val="39"/>
                                    <w:rPr>
                                      <w:rFonts w:ascii="Times New Roman"/>
                                      <w:sz w:val="22"/>
                                    </w:rPr>
                                  </w:pPr>
                                </w:p>
                              </w:tc>
                            </w:tr>
                            <w:tr w14:paraId="7AC4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5D05B1B0">
                                  <w:pPr>
                                    <w:pStyle w:val="39"/>
                                    <w:rPr>
                                      <w:rFonts w:ascii="Times New Roman"/>
                                      <w:sz w:val="22"/>
                                    </w:rPr>
                                  </w:pPr>
                                </w:p>
                              </w:tc>
                              <w:tc>
                                <w:tcPr>
                                  <w:tcW w:w="878" w:type="dxa"/>
                                  <w:noWrap w:val="0"/>
                                  <w:vAlign w:val="top"/>
                                </w:tcPr>
                                <w:p w14:paraId="741F2909">
                                  <w:pPr>
                                    <w:pStyle w:val="39"/>
                                    <w:rPr>
                                      <w:rFonts w:ascii="Times New Roman"/>
                                      <w:sz w:val="22"/>
                                    </w:rPr>
                                  </w:pPr>
                                </w:p>
                              </w:tc>
                              <w:tc>
                                <w:tcPr>
                                  <w:tcW w:w="1281" w:type="dxa"/>
                                  <w:noWrap w:val="0"/>
                                  <w:vAlign w:val="top"/>
                                </w:tcPr>
                                <w:p w14:paraId="21CF80DD">
                                  <w:pPr>
                                    <w:pStyle w:val="39"/>
                                    <w:rPr>
                                      <w:rFonts w:ascii="Times New Roman"/>
                                      <w:sz w:val="22"/>
                                    </w:rPr>
                                  </w:pPr>
                                </w:p>
                              </w:tc>
                              <w:tc>
                                <w:tcPr>
                                  <w:tcW w:w="1835" w:type="dxa"/>
                                  <w:noWrap w:val="0"/>
                                  <w:vAlign w:val="top"/>
                                </w:tcPr>
                                <w:p w14:paraId="5B4E3470">
                                  <w:pPr>
                                    <w:pStyle w:val="39"/>
                                    <w:rPr>
                                      <w:rFonts w:ascii="Times New Roman"/>
                                      <w:sz w:val="22"/>
                                    </w:rPr>
                                  </w:pPr>
                                </w:p>
                              </w:tc>
                              <w:tc>
                                <w:tcPr>
                                  <w:tcW w:w="1473" w:type="dxa"/>
                                  <w:noWrap w:val="0"/>
                                  <w:vAlign w:val="top"/>
                                </w:tcPr>
                                <w:p w14:paraId="63E535E9">
                                  <w:pPr>
                                    <w:pStyle w:val="39"/>
                                    <w:rPr>
                                      <w:rFonts w:ascii="Times New Roman"/>
                                      <w:sz w:val="22"/>
                                    </w:rPr>
                                  </w:pPr>
                                </w:p>
                              </w:tc>
                              <w:tc>
                                <w:tcPr>
                                  <w:tcW w:w="2352" w:type="dxa"/>
                                  <w:noWrap w:val="0"/>
                                  <w:vAlign w:val="top"/>
                                </w:tcPr>
                                <w:p w14:paraId="253CD70F">
                                  <w:pPr>
                                    <w:pStyle w:val="39"/>
                                    <w:rPr>
                                      <w:rFonts w:ascii="Times New Roman"/>
                                      <w:sz w:val="22"/>
                                    </w:rPr>
                                  </w:pPr>
                                </w:p>
                              </w:tc>
                            </w:tr>
                            <w:tr w14:paraId="72F7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4936CCCD">
                                  <w:pPr>
                                    <w:pStyle w:val="39"/>
                                    <w:rPr>
                                      <w:rFonts w:ascii="Times New Roman"/>
                                      <w:sz w:val="22"/>
                                    </w:rPr>
                                  </w:pPr>
                                </w:p>
                              </w:tc>
                              <w:tc>
                                <w:tcPr>
                                  <w:tcW w:w="878" w:type="dxa"/>
                                  <w:noWrap w:val="0"/>
                                  <w:vAlign w:val="top"/>
                                </w:tcPr>
                                <w:p w14:paraId="40447875">
                                  <w:pPr>
                                    <w:pStyle w:val="39"/>
                                    <w:rPr>
                                      <w:rFonts w:ascii="Times New Roman"/>
                                      <w:sz w:val="22"/>
                                    </w:rPr>
                                  </w:pPr>
                                </w:p>
                              </w:tc>
                              <w:tc>
                                <w:tcPr>
                                  <w:tcW w:w="1281" w:type="dxa"/>
                                  <w:noWrap w:val="0"/>
                                  <w:vAlign w:val="top"/>
                                </w:tcPr>
                                <w:p w14:paraId="48FBD127">
                                  <w:pPr>
                                    <w:pStyle w:val="39"/>
                                    <w:rPr>
                                      <w:rFonts w:ascii="Times New Roman"/>
                                      <w:sz w:val="22"/>
                                    </w:rPr>
                                  </w:pPr>
                                </w:p>
                              </w:tc>
                              <w:tc>
                                <w:tcPr>
                                  <w:tcW w:w="1835" w:type="dxa"/>
                                  <w:noWrap w:val="0"/>
                                  <w:vAlign w:val="top"/>
                                </w:tcPr>
                                <w:p w14:paraId="66597EA6">
                                  <w:pPr>
                                    <w:pStyle w:val="39"/>
                                    <w:rPr>
                                      <w:rFonts w:ascii="Times New Roman"/>
                                      <w:sz w:val="22"/>
                                    </w:rPr>
                                  </w:pPr>
                                </w:p>
                              </w:tc>
                              <w:tc>
                                <w:tcPr>
                                  <w:tcW w:w="1473" w:type="dxa"/>
                                  <w:noWrap w:val="0"/>
                                  <w:vAlign w:val="top"/>
                                </w:tcPr>
                                <w:p w14:paraId="02A7F7BB">
                                  <w:pPr>
                                    <w:pStyle w:val="39"/>
                                    <w:rPr>
                                      <w:rFonts w:ascii="Times New Roman"/>
                                      <w:sz w:val="22"/>
                                    </w:rPr>
                                  </w:pPr>
                                </w:p>
                              </w:tc>
                              <w:tc>
                                <w:tcPr>
                                  <w:tcW w:w="2352" w:type="dxa"/>
                                  <w:noWrap w:val="0"/>
                                  <w:vAlign w:val="top"/>
                                </w:tcPr>
                                <w:p w14:paraId="63D1140E">
                                  <w:pPr>
                                    <w:pStyle w:val="39"/>
                                    <w:rPr>
                                      <w:rFonts w:ascii="Times New Roman"/>
                                      <w:sz w:val="22"/>
                                    </w:rPr>
                                  </w:pPr>
                                </w:p>
                              </w:tc>
                            </w:tr>
                            <w:tr w14:paraId="6C67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644705F7">
                                  <w:pPr>
                                    <w:pStyle w:val="39"/>
                                    <w:rPr>
                                      <w:rFonts w:ascii="Times New Roman"/>
                                      <w:sz w:val="22"/>
                                    </w:rPr>
                                  </w:pPr>
                                </w:p>
                              </w:tc>
                              <w:tc>
                                <w:tcPr>
                                  <w:tcW w:w="878" w:type="dxa"/>
                                  <w:noWrap w:val="0"/>
                                  <w:vAlign w:val="top"/>
                                </w:tcPr>
                                <w:p w14:paraId="1AB452E1">
                                  <w:pPr>
                                    <w:pStyle w:val="39"/>
                                    <w:rPr>
                                      <w:rFonts w:ascii="Times New Roman"/>
                                      <w:sz w:val="22"/>
                                    </w:rPr>
                                  </w:pPr>
                                </w:p>
                              </w:tc>
                              <w:tc>
                                <w:tcPr>
                                  <w:tcW w:w="1281" w:type="dxa"/>
                                  <w:noWrap w:val="0"/>
                                  <w:vAlign w:val="top"/>
                                </w:tcPr>
                                <w:p w14:paraId="329ABD9E">
                                  <w:pPr>
                                    <w:pStyle w:val="39"/>
                                    <w:rPr>
                                      <w:rFonts w:ascii="Times New Roman"/>
                                      <w:sz w:val="22"/>
                                    </w:rPr>
                                  </w:pPr>
                                </w:p>
                              </w:tc>
                              <w:tc>
                                <w:tcPr>
                                  <w:tcW w:w="1835" w:type="dxa"/>
                                  <w:noWrap w:val="0"/>
                                  <w:vAlign w:val="top"/>
                                </w:tcPr>
                                <w:p w14:paraId="677780F0">
                                  <w:pPr>
                                    <w:pStyle w:val="39"/>
                                    <w:rPr>
                                      <w:rFonts w:ascii="Times New Roman"/>
                                      <w:sz w:val="22"/>
                                    </w:rPr>
                                  </w:pPr>
                                </w:p>
                              </w:tc>
                              <w:tc>
                                <w:tcPr>
                                  <w:tcW w:w="1473" w:type="dxa"/>
                                  <w:noWrap w:val="0"/>
                                  <w:vAlign w:val="top"/>
                                </w:tcPr>
                                <w:p w14:paraId="794CA065">
                                  <w:pPr>
                                    <w:pStyle w:val="39"/>
                                    <w:rPr>
                                      <w:rFonts w:ascii="Times New Roman"/>
                                      <w:sz w:val="22"/>
                                    </w:rPr>
                                  </w:pPr>
                                </w:p>
                              </w:tc>
                              <w:tc>
                                <w:tcPr>
                                  <w:tcW w:w="2352" w:type="dxa"/>
                                  <w:noWrap w:val="0"/>
                                  <w:vAlign w:val="top"/>
                                </w:tcPr>
                                <w:p w14:paraId="6C9C1EE6">
                                  <w:pPr>
                                    <w:pStyle w:val="39"/>
                                    <w:rPr>
                                      <w:rFonts w:ascii="Times New Roman"/>
                                      <w:sz w:val="22"/>
                                    </w:rPr>
                                  </w:pPr>
                                </w:p>
                              </w:tc>
                            </w:tr>
                            <w:tr w14:paraId="5B45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8" w:type="dxa"/>
                                  <w:noWrap w:val="0"/>
                                  <w:vAlign w:val="top"/>
                                </w:tcPr>
                                <w:p w14:paraId="12E02619">
                                  <w:pPr>
                                    <w:pStyle w:val="39"/>
                                    <w:rPr>
                                      <w:rFonts w:ascii="Times New Roman"/>
                                      <w:sz w:val="22"/>
                                    </w:rPr>
                                  </w:pPr>
                                </w:p>
                              </w:tc>
                              <w:tc>
                                <w:tcPr>
                                  <w:tcW w:w="878" w:type="dxa"/>
                                  <w:noWrap w:val="0"/>
                                  <w:vAlign w:val="top"/>
                                </w:tcPr>
                                <w:p w14:paraId="0A2CA882">
                                  <w:pPr>
                                    <w:pStyle w:val="39"/>
                                    <w:rPr>
                                      <w:rFonts w:ascii="Times New Roman"/>
                                      <w:sz w:val="22"/>
                                    </w:rPr>
                                  </w:pPr>
                                </w:p>
                              </w:tc>
                              <w:tc>
                                <w:tcPr>
                                  <w:tcW w:w="1281" w:type="dxa"/>
                                  <w:noWrap w:val="0"/>
                                  <w:vAlign w:val="top"/>
                                </w:tcPr>
                                <w:p w14:paraId="200C0A20">
                                  <w:pPr>
                                    <w:pStyle w:val="39"/>
                                    <w:rPr>
                                      <w:rFonts w:ascii="Times New Roman"/>
                                      <w:sz w:val="22"/>
                                    </w:rPr>
                                  </w:pPr>
                                </w:p>
                              </w:tc>
                              <w:tc>
                                <w:tcPr>
                                  <w:tcW w:w="1835" w:type="dxa"/>
                                  <w:noWrap w:val="0"/>
                                  <w:vAlign w:val="top"/>
                                </w:tcPr>
                                <w:p w14:paraId="71F3FA2C">
                                  <w:pPr>
                                    <w:pStyle w:val="39"/>
                                    <w:rPr>
                                      <w:rFonts w:ascii="Times New Roman"/>
                                      <w:sz w:val="22"/>
                                    </w:rPr>
                                  </w:pPr>
                                </w:p>
                              </w:tc>
                              <w:tc>
                                <w:tcPr>
                                  <w:tcW w:w="1473" w:type="dxa"/>
                                  <w:noWrap w:val="0"/>
                                  <w:vAlign w:val="top"/>
                                </w:tcPr>
                                <w:p w14:paraId="02D95C85">
                                  <w:pPr>
                                    <w:pStyle w:val="39"/>
                                    <w:rPr>
                                      <w:rFonts w:ascii="Times New Roman"/>
                                      <w:sz w:val="22"/>
                                    </w:rPr>
                                  </w:pPr>
                                </w:p>
                              </w:tc>
                              <w:tc>
                                <w:tcPr>
                                  <w:tcW w:w="2352" w:type="dxa"/>
                                  <w:noWrap w:val="0"/>
                                  <w:vAlign w:val="top"/>
                                </w:tcPr>
                                <w:p w14:paraId="211AF73C">
                                  <w:pPr>
                                    <w:pStyle w:val="39"/>
                                    <w:rPr>
                                      <w:rFonts w:ascii="Times New Roman"/>
                                      <w:sz w:val="22"/>
                                    </w:rPr>
                                  </w:pPr>
                                </w:p>
                              </w:tc>
                            </w:tr>
                          </w:tbl>
                          <w:p w14:paraId="1289A8C2">
                            <w:pPr>
                              <w:pStyle w:val="10"/>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70.65pt;margin-top:66.1pt;height:334.2pt;width:435.85pt;mso-position-horizontal-relative:page;z-index:251666432;mso-width-relative:page;mso-height-relative:page;" filled="f" stroked="f" coordsize="21600,21600" o:gfxdata="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TqsZnYAAAADAEA&#10;AA8AAAAAAAAAAQAgAAAAIgAAAGRycy9kb3ducmV2LnhtbFBLAQIUABQAAAAIAIdO4kA5ZAik4QEA&#10;ALYDAAAOAAAAAAAAAAEAIAAAACcBAABkcnMvZTJvRG9jLnhtbFBLBQYAAAAABgAGAFkBAAB6BQAA&#10;AAA=&#10;">
                <v:fill on="f" focussize="0,0"/>
                <v:stroke on="f"/>
                <v:imagedata o:title=""/>
                <o:lock v:ext="edit" aspectratio="f"/>
                <v:textbox inset="0mm,0mm,0mm,0mm">
                  <w:txbxContent>
                    <w:tbl>
                      <w:tblPr>
                        <w:tblStyle w:val="23"/>
                        <w:tblW w:w="86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878"/>
                        <w:gridCol w:w="1281"/>
                        <w:gridCol w:w="1835"/>
                        <w:gridCol w:w="1473"/>
                        <w:gridCol w:w="2352"/>
                      </w:tblGrid>
                      <w:tr w14:paraId="3625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78" w:type="dxa"/>
                            <w:noWrap w:val="0"/>
                            <w:vAlign w:val="center"/>
                          </w:tcPr>
                          <w:p w14:paraId="306ED9E4">
                            <w:pPr>
                              <w:pStyle w:val="39"/>
                              <w:jc w:val="center"/>
                              <w:rPr>
                                <w:rFonts w:hint="eastAsia" w:ascii="宋体" w:hAnsi="宋体" w:eastAsia="宋体" w:cs="宋体"/>
                                <w:sz w:val="21"/>
                                <w:lang w:val="en-US" w:eastAsia="zh-CN"/>
                              </w:rPr>
                            </w:pPr>
                            <w:r>
                              <w:rPr>
                                <w:rFonts w:hint="eastAsia" w:ascii="宋体" w:hAnsi="宋体" w:eastAsia="宋体" w:cs="宋体"/>
                                <w:sz w:val="21"/>
                                <w:lang w:val="en-US" w:eastAsia="zh-CN"/>
                              </w:rPr>
                              <w:t>序号</w:t>
                            </w:r>
                          </w:p>
                        </w:tc>
                        <w:tc>
                          <w:tcPr>
                            <w:tcW w:w="878" w:type="dxa"/>
                            <w:noWrap w:val="0"/>
                            <w:vAlign w:val="center"/>
                          </w:tcPr>
                          <w:p w14:paraId="08D89D98">
                            <w:pPr>
                              <w:pStyle w:val="39"/>
                              <w:jc w:val="center"/>
                              <w:rPr>
                                <w:rFonts w:hint="eastAsia" w:ascii="宋体" w:hAnsi="宋体" w:eastAsia="宋体" w:cs="宋体"/>
                                <w:sz w:val="21"/>
                              </w:rPr>
                            </w:pPr>
                            <w:r>
                              <w:rPr>
                                <w:rFonts w:hint="eastAsia" w:ascii="宋体" w:hAnsi="宋体" w:eastAsia="宋体" w:cs="宋体"/>
                                <w:sz w:val="21"/>
                              </w:rPr>
                              <w:t>姓名</w:t>
                            </w:r>
                          </w:p>
                        </w:tc>
                        <w:tc>
                          <w:tcPr>
                            <w:tcW w:w="1281" w:type="dxa"/>
                            <w:noWrap w:val="0"/>
                            <w:vAlign w:val="center"/>
                          </w:tcPr>
                          <w:p w14:paraId="76AA9FDC">
                            <w:pPr>
                              <w:pStyle w:val="39"/>
                              <w:ind w:right="500"/>
                              <w:jc w:val="center"/>
                              <w:rPr>
                                <w:rFonts w:hint="eastAsia" w:ascii="宋体" w:hAnsi="宋体" w:eastAsia="宋体" w:cs="宋体"/>
                                <w:sz w:val="21"/>
                                <w:lang w:val="en-US" w:eastAsia="zh-CN"/>
                              </w:rPr>
                            </w:pPr>
                            <w:r>
                              <w:rPr>
                                <w:rFonts w:hint="eastAsia" w:ascii="宋体" w:hAnsi="宋体" w:eastAsia="宋体" w:cs="宋体"/>
                                <w:sz w:val="21"/>
                              </w:rPr>
                              <w:t>职</w:t>
                            </w:r>
                            <w:r>
                              <w:rPr>
                                <w:rFonts w:hint="eastAsia" w:ascii="宋体" w:hAnsi="宋体" w:eastAsia="宋体" w:cs="宋体"/>
                                <w:sz w:val="21"/>
                                <w:lang w:val="en-US" w:eastAsia="zh-CN"/>
                              </w:rPr>
                              <w:t>务</w:t>
                            </w:r>
                          </w:p>
                        </w:tc>
                        <w:tc>
                          <w:tcPr>
                            <w:tcW w:w="1835" w:type="dxa"/>
                            <w:noWrap w:val="0"/>
                            <w:vAlign w:val="center"/>
                          </w:tcPr>
                          <w:p w14:paraId="430DCDD5">
                            <w:pPr>
                              <w:pStyle w:val="39"/>
                              <w:jc w:val="center"/>
                              <w:rPr>
                                <w:rFonts w:hint="eastAsia" w:ascii="宋体" w:hAnsi="宋体" w:eastAsia="宋体" w:cs="宋体"/>
                                <w:sz w:val="21"/>
                              </w:rPr>
                            </w:pPr>
                            <w:r>
                              <w:rPr>
                                <w:rFonts w:hint="eastAsia" w:ascii="宋体" w:hAnsi="宋体" w:eastAsia="宋体" w:cs="宋体"/>
                                <w:sz w:val="21"/>
                              </w:rPr>
                              <w:t>专业技术资格</w:t>
                            </w:r>
                          </w:p>
                        </w:tc>
                        <w:tc>
                          <w:tcPr>
                            <w:tcW w:w="1473" w:type="dxa"/>
                            <w:noWrap w:val="0"/>
                            <w:vAlign w:val="center"/>
                          </w:tcPr>
                          <w:p w14:paraId="59D30A39">
                            <w:pPr>
                              <w:pStyle w:val="39"/>
                              <w:jc w:val="center"/>
                              <w:rPr>
                                <w:rFonts w:hint="eastAsia" w:ascii="宋体" w:hAnsi="宋体" w:eastAsia="宋体" w:cs="宋体"/>
                                <w:sz w:val="21"/>
                              </w:rPr>
                            </w:pPr>
                            <w:r>
                              <w:rPr>
                                <w:rFonts w:hint="eastAsia" w:ascii="宋体" w:hAnsi="宋体" w:eastAsia="宋体" w:cs="宋体"/>
                                <w:sz w:val="21"/>
                              </w:rPr>
                              <w:t>身份证号码</w:t>
                            </w:r>
                          </w:p>
                        </w:tc>
                        <w:tc>
                          <w:tcPr>
                            <w:tcW w:w="2352" w:type="dxa"/>
                            <w:noWrap w:val="0"/>
                            <w:vAlign w:val="center"/>
                          </w:tcPr>
                          <w:p w14:paraId="3CFCA999">
                            <w:pPr>
                              <w:pStyle w:val="39"/>
                              <w:jc w:val="center"/>
                              <w:rPr>
                                <w:rFonts w:hint="eastAsia" w:ascii="宋体" w:hAnsi="宋体" w:eastAsia="宋体" w:cs="宋体"/>
                                <w:sz w:val="21"/>
                              </w:rPr>
                            </w:pPr>
                            <w:r>
                              <w:rPr>
                                <w:rFonts w:hint="eastAsia" w:ascii="宋体" w:hAnsi="宋体" w:eastAsia="宋体" w:cs="宋体"/>
                                <w:sz w:val="21"/>
                              </w:rPr>
                              <w:t>参加本单位工作时间</w:t>
                            </w:r>
                          </w:p>
                        </w:tc>
                      </w:tr>
                      <w:tr w14:paraId="432F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19B631A2">
                            <w:pPr>
                              <w:pStyle w:val="39"/>
                              <w:rPr>
                                <w:rFonts w:ascii="Times New Roman"/>
                                <w:sz w:val="22"/>
                              </w:rPr>
                            </w:pPr>
                          </w:p>
                        </w:tc>
                        <w:tc>
                          <w:tcPr>
                            <w:tcW w:w="878" w:type="dxa"/>
                            <w:noWrap w:val="0"/>
                            <w:vAlign w:val="top"/>
                          </w:tcPr>
                          <w:p w14:paraId="70B6EEBB">
                            <w:pPr>
                              <w:pStyle w:val="39"/>
                              <w:rPr>
                                <w:rFonts w:ascii="Times New Roman"/>
                                <w:sz w:val="22"/>
                              </w:rPr>
                            </w:pPr>
                          </w:p>
                        </w:tc>
                        <w:tc>
                          <w:tcPr>
                            <w:tcW w:w="1281" w:type="dxa"/>
                            <w:noWrap w:val="0"/>
                            <w:vAlign w:val="top"/>
                          </w:tcPr>
                          <w:p w14:paraId="5E59A1BC">
                            <w:pPr>
                              <w:pStyle w:val="39"/>
                              <w:rPr>
                                <w:rFonts w:ascii="Times New Roman"/>
                                <w:sz w:val="22"/>
                              </w:rPr>
                            </w:pPr>
                          </w:p>
                        </w:tc>
                        <w:tc>
                          <w:tcPr>
                            <w:tcW w:w="1835" w:type="dxa"/>
                            <w:noWrap w:val="0"/>
                            <w:vAlign w:val="top"/>
                          </w:tcPr>
                          <w:p w14:paraId="196D3656">
                            <w:pPr>
                              <w:pStyle w:val="39"/>
                              <w:rPr>
                                <w:rFonts w:ascii="Times New Roman"/>
                                <w:sz w:val="22"/>
                              </w:rPr>
                            </w:pPr>
                          </w:p>
                        </w:tc>
                        <w:tc>
                          <w:tcPr>
                            <w:tcW w:w="1473" w:type="dxa"/>
                            <w:noWrap w:val="0"/>
                            <w:vAlign w:val="top"/>
                          </w:tcPr>
                          <w:p w14:paraId="0E3ABAA0">
                            <w:pPr>
                              <w:pStyle w:val="39"/>
                              <w:rPr>
                                <w:rFonts w:ascii="Times New Roman"/>
                                <w:sz w:val="22"/>
                              </w:rPr>
                            </w:pPr>
                          </w:p>
                        </w:tc>
                        <w:tc>
                          <w:tcPr>
                            <w:tcW w:w="2352" w:type="dxa"/>
                            <w:noWrap w:val="0"/>
                            <w:vAlign w:val="top"/>
                          </w:tcPr>
                          <w:p w14:paraId="6869A615">
                            <w:pPr>
                              <w:pStyle w:val="39"/>
                              <w:rPr>
                                <w:rFonts w:ascii="Times New Roman"/>
                                <w:sz w:val="22"/>
                              </w:rPr>
                            </w:pPr>
                          </w:p>
                        </w:tc>
                      </w:tr>
                      <w:tr w14:paraId="0097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78" w:type="dxa"/>
                            <w:noWrap w:val="0"/>
                            <w:vAlign w:val="top"/>
                          </w:tcPr>
                          <w:p w14:paraId="5F9B7A9A">
                            <w:pPr>
                              <w:pStyle w:val="39"/>
                              <w:rPr>
                                <w:rFonts w:ascii="Times New Roman"/>
                                <w:sz w:val="22"/>
                              </w:rPr>
                            </w:pPr>
                          </w:p>
                        </w:tc>
                        <w:tc>
                          <w:tcPr>
                            <w:tcW w:w="878" w:type="dxa"/>
                            <w:noWrap w:val="0"/>
                            <w:vAlign w:val="top"/>
                          </w:tcPr>
                          <w:p w14:paraId="589A892B">
                            <w:pPr>
                              <w:pStyle w:val="39"/>
                              <w:rPr>
                                <w:rFonts w:ascii="Times New Roman"/>
                                <w:sz w:val="22"/>
                              </w:rPr>
                            </w:pPr>
                          </w:p>
                        </w:tc>
                        <w:tc>
                          <w:tcPr>
                            <w:tcW w:w="1281" w:type="dxa"/>
                            <w:noWrap w:val="0"/>
                            <w:vAlign w:val="top"/>
                          </w:tcPr>
                          <w:p w14:paraId="0260E578">
                            <w:pPr>
                              <w:pStyle w:val="39"/>
                              <w:rPr>
                                <w:rFonts w:ascii="Times New Roman"/>
                                <w:sz w:val="22"/>
                              </w:rPr>
                            </w:pPr>
                          </w:p>
                        </w:tc>
                        <w:tc>
                          <w:tcPr>
                            <w:tcW w:w="1835" w:type="dxa"/>
                            <w:noWrap w:val="0"/>
                            <w:vAlign w:val="top"/>
                          </w:tcPr>
                          <w:p w14:paraId="70486E4B">
                            <w:pPr>
                              <w:pStyle w:val="39"/>
                              <w:rPr>
                                <w:rFonts w:ascii="Times New Roman"/>
                                <w:sz w:val="22"/>
                              </w:rPr>
                            </w:pPr>
                          </w:p>
                        </w:tc>
                        <w:tc>
                          <w:tcPr>
                            <w:tcW w:w="1473" w:type="dxa"/>
                            <w:noWrap w:val="0"/>
                            <w:vAlign w:val="top"/>
                          </w:tcPr>
                          <w:p w14:paraId="3E673631">
                            <w:pPr>
                              <w:pStyle w:val="39"/>
                              <w:rPr>
                                <w:rFonts w:ascii="Times New Roman"/>
                                <w:sz w:val="22"/>
                              </w:rPr>
                            </w:pPr>
                          </w:p>
                        </w:tc>
                        <w:tc>
                          <w:tcPr>
                            <w:tcW w:w="2352" w:type="dxa"/>
                            <w:noWrap w:val="0"/>
                            <w:vAlign w:val="top"/>
                          </w:tcPr>
                          <w:p w14:paraId="16E8AAA0">
                            <w:pPr>
                              <w:pStyle w:val="39"/>
                              <w:rPr>
                                <w:rFonts w:ascii="Times New Roman"/>
                                <w:sz w:val="22"/>
                              </w:rPr>
                            </w:pPr>
                          </w:p>
                        </w:tc>
                      </w:tr>
                      <w:tr w14:paraId="32A8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7B14ECB8">
                            <w:pPr>
                              <w:pStyle w:val="39"/>
                              <w:rPr>
                                <w:rFonts w:ascii="Times New Roman"/>
                                <w:sz w:val="22"/>
                              </w:rPr>
                            </w:pPr>
                          </w:p>
                        </w:tc>
                        <w:tc>
                          <w:tcPr>
                            <w:tcW w:w="878" w:type="dxa"/>
                            <w:noWrap w:val="0"/>
                            <w:vAlign w:val="top"/>
                          </w:tcPr>
                          <w:p w14:paraId="48EEA4C6">
                            <w:pPr>
                              <w:pStyle w:val="39"/>
                              <w:rPr>
                                <w:rFonts w:ascii="Times New Roman"/>
                                <w:sz w:val="22"/>
                              </w:rPr>
                            </w:pPr>
                          </w:p>
                        </w:tc>
                        <w:tc>
                          <w:tcPr>
                            <w:tcW w:w="1281" w:type="dxa"/>
                            <w:noWrap w:val="0"/>
                            <w:vAlign w:val="top"/>
                          </w:tcPr>
                          <w:p w14:paraId="280C4D0F">
                            <w:pPr>
                              <w:pStyle w:val="39"/>
                              <w:rPr>
                                <w:rFonts w:ascii="Times New Roman"/>
                                <w:sz w:val="22"/>
                              </w:rPr>
                            </w:pPr>
                          </w:p>
                        </w:tc>
                        <w:tc>
                          <w:tcPr>
                            <w:tcW w:w="1835" w:type="dxa"/>
                            <w:noWrap w:val="0"/>
                            <w:vAlign w:val="top"/>
                          </w:tcPr>
                          <w:p w14:paraId="3722BC97">
                            <w:pPr>
                              <w:pStyle w:val="39"/>
                              <w:rPr>
                                <w:rFonts w:ascii="Times New Roman"/>
                                <w:sz w:val="22"/>
                              </w:rPr>
                            </w:pPr>
                          </w:p>
                        </w:tc>
                        <w:tc>
                          <w:tcPr>
                            <w:tcW w:w="1473" w:type="dxa"/>
                            <w:noWrap w:val="0"/>
                            <w:vAlign w:val="top"/>
                          </w:tcPr>
                          <w:p w14:paraId="28207031">
                            <w:pPr>
                              <w:pStyle w:val="39"/>
                              <w:rPr>
                                <w:rFonts w:ascii="Times New Roman"/>
                                <w:sz w:val="22"/>
                              </w:rPr>
                            </w:pPr>
                          </w:p>
                        </w:tc>
                        <w:tc>
                          <w:tcPr>
                            <w:tcW w:w="2352" w:type="dxa"/>
                            <w:noWrap w:val="0"/>
                            <w:vAlign w:val="top"/>
                          </w:tcPr>
                          <w:p w14:paraId="5C71375C">
                            <w:pPr>
                              <w:pStyle w:val="39"/>
                              <w:rPr>
                                <w:rFonts w:ascii="Times New Roman"/>
                                <w:sz w:val="22"/>
                              </w:rPr>
                            </w:pPr>
                          </w:p>
                        </w:tc>
                      </w:tr>
                      <w:tr w14:paraId="11E4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42B03B6D">
                            <w:pPr>
                              <w:pStyle w:val="39"/>
                              <w:rPr>
                                <w:rFonts w:ascii="Times New Roman"/>
                                <w:sz w:val="22"/>
                              </w:rPr>
                            </w:pPr>
                          </w:p>
                        </w:tc>
                        <w:tc>
                          <w:tcPr>
                            <w:tcW w:w="878" w:type="dxa"/>
                            <w:noWrap w:val="0"/>
                            <w:vAlign w:val="top"/>
                          </w:tcPr>
                          <w:p w14:paraId="480CE75C">
                            <w:pPr>
                              <w:pStyle w:val="39"/>
                              <w:rPr>
                                <w:rFonts w:ascii="Times New Roman"/>
                                <w:sz w:val="22"/>
                              </w:rPr>
                            </w:pPr>
                          </w:p>
                        </w:tc>
                        <w:tc>
                          <w:tcPr>
                            <w:tcW w:w="1281" w:type="dxa"/>
                            <w:noWrap w:val="0"/>
                            <w:vAlign w:val="top"/>
                          </w:tcPr>
                          <w:p w14:paraId="37456E19">
                            <w:pPr>
                              <w:pStyle w:val="39"/>
                              <w:rPr>
                                <w:rFonts w:ascii="Times New Roman"/>
                                <w:sz w:val="22"/>
                              </w:rPr>
                            </w:pPr>
                          </w:p>
                        </w:tc>
                        <w:tc>
                          <w:tcPr>
                            <w:tcW w:w="1835" w:type="dxa"/>
                            <w:noWrap w:val="0"/>
                            <w:vAlign w:val="top"/>
                          </w:tcPr>
                          <w:p w14:paraId="07469D34">
                            <w:pPr>
                              <w:pStyle w:val="39"/>
                              <w:rPr>
                                <w:rFonts w:ascii="Times New Roman"/>
                                <w:sz w:val="22"/>
                              </w:rPr>
                            </w:pPr>
                          </w:p>
                        </w:tc>
                        <w:tc>
                          <w:tcPr>
                            <w:tcW w:w="1473" w:type="dxa"/>
                            <w:noWrap w:val="0"/>
                            <w:vAlign w:val="top"/>
                          </w:tcPr>
                          <w:p w14:paraId="70D4CCC1">
                            <w:pPr>
                              <w:pStyle w:val="39"/>
                              <w:rPr>
                                <w:rFonts w:ascii="Times New Roman"/>
                                <w:sz w:val="22"/>
                              </w:rPr>
                            </w:pPr>
                          </w:p>
                        </w:tc>
                        <w:tc>
                          <w:tcPr>
                            <w:tcW w:w="2352" w:type="dxa"/>
                            <w:noWrap w:val="0"/>
                            <w:vAlign w:val="top"/>
                          </w:tcPr>
                          <w:p w14:paraId="10BDE4D5">
                            <w:pPr>
                              <w:pStyle w:val="39"/>
                              <w:rPr>
                                <w:rFonts w:ascii="Times New Roman"/>
                                <w:sz w:val="22"/>
                              </w:rPr>
                            </w:pPr>
                          </w:p>
                        </w:tc>
                      </w:tr>
                      <w:tr w14:paraId="523A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52549D0F">
                            <w:pPr>
                              <w:pStyle w:val="39"/>
                              <w:rPr>
                                <w:rFonts w:ascii="Times New Roman"/>
                                <w:sz w:val="22"/>
                              </w:rPr>
                            </w:pPr>
                          </w:p>
                        </w:tc>
                        <w:tc>
                          <w:tcPr>
                            <w:tcW w:w="878" w:type="dxa"/>
                            <w:noWrap w:val="0"/>
                            <w:vAlign w:val="top"/>
                          </w:tcPr>
                          <w:p w14:paraId="0311A821">
                            <w:pPr>
                              <w:pStyle w:val="39"/>
                              <w:rPr>
                                <w:rFonts w:ascii="Times New Roman"/>
                                <w:sz w:val="22"/>
                              </w:rPr>
                            </w:pPr>
                          </w:p>
                        </w:tc>
                        <w:tc>
                          <w:tcPr>
                            <w:tcW w:w="1281" w:type="dxa"/>
                            <w:noWrap w:val="0"/>
                            <w:vAlign w:val="top"/>
                          </w:tcPr>
                          <w:p w14:paraId="670F9D8D">
                            <w:pPr>
                              <w:pStyle w:val="39"/>
                              <w:rPr>
                                <w:rFonts w:ascii="Times New Roman"/>
                                <w:sz w:val="22"/>
                              </w:rPr>
                            </w:pPr>
                          </w:p>
                        </w:tc>
                        <w:tc>
                          <w:tcPr>
                            <w:tcW w:w="1835" w:type="dxa"/>
                            <w:noWrap w:val="0"/>
                            <w:vAlign w:val="top"/>
                          </w:tcPr>
                          <w:p w14:paraId="1868DB07">
                            <w:pPr>
                              <w:pStyle w:val="39"/>
                              <w:rPr>
                                <w:rFonts w:ascii="Times New Roman"/>
                                <w:sz w:val="22"/>
                              </w:rPr>
                            </w:pPr>
                          </w:p>
                        </w:tc>
                        <w:tc>
                          <w:tcPr>
                            <w:tcW w:w="1473" w:type="dxa"/>
                            <w:noWrap w:val="0"/>
                            <w:vAlign w:val="top"/>
                          </w:tcPr>
                          <w:p w14:paraId="76C0CFE2">
                            <w:pPr>
                              <w:pStyle w:val="39"/>
                              <w:rPr>
                                <w:rFonts w:ascii="Times New Roman"/>
                                <w:sz w:val="22"/>
                              </w:rPr>
                            </w:pPr>
                          </w:p>
                        </w:tc>
                        <w:tc>
                          <w:tcPr>
                            <w:tcW w:w="2352" w:type="dxa"/>
                            <w:noWrap w:val="0"/>
                            <w:vAlign w:val="top"/>
                          </w:tcPr>
                          <w:p w14:paraId="192A5204">
                            <w:pPr>
                              <w:pStyle w:val="39"/>
                              <w:rPr>
                                <w:rFonts w:ascii="Times New Roman"/>
                                <w:sz w:val="22"/>
                              </w:rPr>
                            </w:pPr>
                          </w:p>
                        </w:tc>
                      </w:tr>
                      <w:tr w14:paraId="7AC4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5D05B1B0">
                            <w:pPr>
                              <w:pStyle w:val="39"/>
                              <w:rPr>
                                <w:rFonts w:ascii="Times New Roman"/>
                                <w:sz w:val="22"/>
                              </w:rPr>
                            </w:pPr>
                          </w:p>
                        </w:tc>
                        <w:tc>
                          <w:tcPr>
                            <w:tcW w:w="878" w:type="dxa"/>
                            <w:noWrap w:val="0"/>
                            <w:vAlign w:val="top"/>
                          </w:tcPr>
                          <w:p w14:paraId="741F2909">
                            <w:pPr>
                              <w:pStyle w:val="39"/>
                              <w:rPr>
                                <w:rFonts w:ascii="Times New Roman"/>
                                <w:sz w:val="22"/>
                              </w:rPr>
                            </w:pPr>
                          </w:p>
                        </w:tc>
                        <w:tc>
                          <w:tcPr>
                            <w:tcW w:w="1281" w:type="dxa"/>
                            <w:noWrap w:val="0"/>
                            <w:vAlign w:val="top"/>
                          </w:tcPr>
                          <w:p w14:paraId="21CF80DD">
                            <w:pPr>
                              <w:pStyle w:val="39"/>
                              <w:rPr>
                                <w:rFonts w:ascii="Times New Roman"/>
                                <w:sz w:val="22"/>
                              </w:rPr>
                            </w:pPr>
                          </w:p>
                        </w:tc>
                        <w:tc>
                          <w:tcPr>
                            <w:tcW w:w="1835" w:type="dxa"/>
                            <w:noWrap w:val="0"/>
                            <w:vAlign w:val="top"/>
                          </w:tcPr>
                          <w:p w14:paraId="5B4E3470">
                            <w:pPr>
                              <w:pStyle w:val="39"/>
                              <w:rPr>
                                <w:rFonts w:ascii="Times New Roman"/>
                                <w:sz w:val="22"/>
                              </w:rPr>
                            </w:pPr>
                          </w:p>
                        </w:tc>
                        <w:tc>
                          <w:tcPr>
                            <w:tcW w:w="1473" w:type="dxa"/>
                            <w:noWrap w:val="0"/>
                            <w:vAlign w:val="top"/>
                          </w:tcPr>
                          <w:p w14:paraId="63E535E9">
                            <w:pPr>
                              <w:pStyle w:val="39"/>
                              <w:rPr>
                                <w:rFonts w:ascii="Times New Roman"/>
                                <w:sz w:val="22"/>
                              </w:rPr>
                            </w:pPr>
                          </w:p>
                        </w:tc>
                        <w:tc>
                          <w:tcPr>
                            <w:tcW w:w="2352" w:type="dxa"/>
                            <w:noWrap w:val="0"/>
                            <w:vAlign w:val="top"/>
                          </w:tcPr>
                          <w:p w14:paraId="253CD70F">
                            <w:pPr>
                              <w:pStyle w:val="39"/>
                              <w:rPr>
                                <w:rFonts w:ascii="Times New Roman"/>
                                <w:sz w:val="22"/>
                              </w:rPr>
                            </w:pPr>
                          </w:p>
                        </w:tc>
                      </w:tr>
                      <w:tr w14:paraId="72F7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8" w:type="dxa"/>
                            <w:noWrap w:val="0"/>
                            <w:vAlign w:val="top"/>
                          </w:tcPr>
                          <w:p w14:paraId="4936CCCD">
                            <w:pPr>
                              <w:pStyle w:val="39"/>
                              <w:rPr>
                                <w:rFonts w:ascii="Times New Roman"/>
                                <w:sz w:val="22"/>
                              </w:rPr>
                            </w:pPr>
                          </w:p>
                        </w:tc>
                        <w:tc>
                          <w:tcPr>
                            <w:tcW w:w="878" w:type="dxa"/>
                            <w:noWrap w:val="0"/>
                            <w:vAlign w:val="top"/>
                          </w:tcPr>
                          <w:p w14:paraId="40447875">
                            <w:pPr>
                              <w:pStyle w:val="39"/>
                              <w:rPr>
                                <w:rFonts w:ascii="Times New Roman"/>
                                <w:sz w:val="22"/>
                              </w:rPr>
                            </w:pPr>
                          </w:p>
                        </w:tc>
                        <w:tc>
                          <w:tcPr>
                            <w:tcW w:w="1281" w:type="dxa"/>
                            <w:noWrap w:val="0"/>
                            <w:vAlign w:val="top"/>
                          </w:tcPr>
                          <w:p w14:paraId="48FBD127">
                            <w:pPr>
                              <w:pStyle w:val="39"/>
                              <w:rPr>
                                <w:rFonts w:ascii="Times New Roman"/>
                                <w:sz w:val="22"/>
                              </w:rPr>
                            </w:pPr>
                          </w:p>
                        </w:tc>
                        <w:tc>
                          <w:tcPr>
                            <w:tcW w:w="1835" w:type="dxa"/>
                            <w:noWrap w:val="0"/>
                            <w:vAlign w:val="top"/>
                          </w:tcPr>
                          <w:p w14:paraId="66597EA6">
                            <w:pPr>
                              <w:pStyle w:val="39"/>
                              <w:rPr>
                                <w:rFonts w:ascii="Times New Roman"/>
                                <w:sz w:val="22"/>
                              </w:rPr>
                            </w:pPr>
                          </w:p>
                        </w:tc>
                        <w:tc>
                          <w:tcPr>
                            <w:tcW w:w="1473" w:type="dxa"/>
                            <w:noWrap w:val="0"/>
                            <w:vAlign w:val="top"/>
                          </w:tcPr>
                          <w:p w14:paraId="02A7F7BB">
                            <w:pPr>
                              <w:pStyle w:val="39"/>
                              <w:rPr>
                                <w:rFonts w:ascii="Times New Roman"/>
                                <w:sz w:val="22"/>
                              </w:rPr>
                            </w:pPr>
                          </w:p>
                        </w:tc>
                        <w:tc>
                          <w:tcPr>
                            <w:tcW w:w="2352" w:type="dxa"/>
                            <w:noWrap w:val="0"/>
                            <w:vAlign w:val="top"/>
                          </w:tcPr>
                          <w:p w14:paraId="63D1140E">
                            <w:pPr>
                              <w:pStyle w:val="39"/>
                              <w:rPr>
                                <w:rFonts w:ascii="Times New Roman"/>
                                <w:sz w:val="22"/>
                              </w:rPr>
                            </w:pPr>
                          </w:p>
                        </w:tc>
                      </w:tr>
                      <w:tr w14:paraId="6C67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8" w:type="dxa"/>
                            <w:noWrap w:val="0"/>
                            <w:vAlign w:val="top"/>
                          </w:tcPr>
                          <w:p w14:paraId="644705F7">
                            <w:pPr>
                              <w:pStyle w:val="39"/>
                              <w:rPr>
                                <w:rFonts w:ascii="Times New Roman"/>
                                <w:sz w:val="22"/>
                              </w:rPr>
                            </w:pPr>
                          </w:p>
                        </w:tc>
                        <w:tc>
                          <w:tcPr>
                            <w:tcW w:w="878" w:type="dxa"/>
                            <w:noWrap w:val="0"/>
                            <w:vAlign w:val="top"/>
                          </w:tcPr>
                          <w:p w14:paraId="1AB452E1">
                            <w:pPr>
                              <w:pStyle w:val="39"/>
                              <w:rPr>
                                <w:rFonts w:ascii="Times New Roman"/>
                                <w:sz w:val="22"/>
                              </w:rPr>
                            </w:pPr>
                          </w:p>
                        </w:tc>
                        <w:tc>
                          <w:tcPr>
                            <w:tcW w:w="1281" w:type="dxa"/>
                            <w:noWrap w:val="0"/>
                            <w:vAlign w:val="top"/>
                          </w:tcPr>
                          <w:p w14:paraId="329ABD9E">
                            <w:pPr>
                              <w:pStyle w:val="39"/>
                              <w:rPr>
                                <w:rFonts w:ascii="Times New Roman"/>
                                <w:sz w:val="22"/>
                              </w:rPr>
                            </w:pPr>
                          </w:p>
                        </w:tc>
                        <w:tc>
                          <w:tcPr>
                            <w:tcW w:w="1835" w:type="dxa"/>
                            <w:noWrap w:val="0"/>
                            <w:vAlign w:val="top"/>
                          </w:tcPr>
                          <w:p w14:paraId="677780F0">
                            <w:pPr>
                              <w:pStyle w:val="39"/>
                              <w:rPr>
                                <w:rFonts w:ascii="Times New Roman"/>
                                <w:sz w:val="22"/>
                              </w:rPr>
                            </w:pPr>
                          </w:p>
                        </w:tc>
                        <w:tc>
                          <w:tcPr>
                            <w:tcW w:w="1473" w:type="dxa"/>
                            <w:noWrap w:val="0"/>
                            <w:vAlign w:val="top"/>
                          </w:tcPr>
                          <w:p w14:paraId="794CA065">
                            <w:pPr>
                              <w:pStyle w:val="39"/>
                              <w:rPr>
                                <w:rFonts w:ascii="Times New Roman"/>
                                <w:sz w:val="22"/>
                              </w:rPr>
                            </w:pPr>
                          </w:p>
                        </w:tc>
                        <w:tc>
                          <w:tcPr>
                            <w:tcW w:w="2352" w:type="dxa"/>
                            <w:noWrap w:val="0"/>
                            <w:vAlign w:val="top"/>
                          </w:tcPr>
                          <w:p w14:paraId="6C9C1EE6">
                            <w:pPr>
                              <w:pStyle w:val="39"/>
                              <w:rPr>
                                <w:rFonts w:ascii="Times New Roman"/>
                                <w:sz w:val="22"/>
                              </w:rPr>
                            </w:pPr>
                          </w:p>
                        </w:tc>
                      </w:tr>
                      <w:tr w14:paraId="5B45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8" w:type="dxa"/>
                            <w:noWrap w:val="0"/>
                            <w:vAlign w:val="top"/>
                          </w:tcPr>
                          <w:p w14:paraId="12E02619">
                            <w:pPr>
                              <w:pStyle w:val="39"/>
                              <w:rPr>
                                <w:rFonts w:ascii="Times New Roman"/>
                                <w:sz w:val="22"/>
                              </w:rPr>
                            </w:pPr>
                          </w:p>
                        </w:tc>
                        <w:tc>
                          <w:tcPr>
                            <w:tcW w:w="878" w:type="dxa"/>
                            <w:noWrap w:val="0"/>
                            <w:vAlign w:val="top"/>
                          </w:tcPr>
                          <w:p w14:paraId="0A2CA882">
                            <w:pPr>
                              <w:pStyle w:val="39"/>
                              <w:rPr>
                                <w:rFonts w:ascii="Times New Roman"/>
                                <w:sz w:val="22"/>
                              </w:rPr>
                            </w:pPr>
                          </w:p>
                        </w:tc>
                        <w:tc>
                          <w:tcPr>
                            <w:tcW w:w="1281" w:type="dxa"/>
                            <w:noWrap w:val="0"/>
                            <w:vAlign w:val="top"/>
                          </w:tcPr>
                          <w:p w14:paraId="200C0A20">
                            <w:pPr>
                              <w:pStyle w:val="39"/>
                              <w:rPr>
                                <w:rFonts w:ascii="Times New Roman"/>
                                <w:sz w:val="22"/>
                              </w:rPr>
                            </w:pPr>
                          </w:p>
                        </w:tc>
                        <w:tc>
                          <w:tcPr>
                            <w:tcW w:w="1835" w:type="dxa"/>
                            <w:noWrap w:val="0"/>
                            <w:vAlign w:val="top"/>
                          </w:tcPr>
                          <w:p w14:paraId="71F3FA2C">
                            <w:pPr>
                              <w:pStyle w:val="39"/>
                              <w:rPr>
                                <w:rFonts w:ascii="Times New Roman"/>
                                <w:sz w:val="22"/>
                              </w:rPr>
                            </w:pPr>
                          </w:p>
                        </w:tc>
                        <w:tc>
                          <w:tcPr>
                            <w:tcW w:w="1473" w:type="dxa"/>
                            <w:noWrap w:val="0"/>
                            <w:vAlign w:val="top"/>
                          </w:tcPr>
                          <w:p w14:paraId="02D95C85">
                            <w:pPr>
                              <w:pStyle w:val="39"/>
                              <w:rPr>
                                <w:rFonts w:ascii="Times New Roman"/>
                                <w:sz w:val="22"/>
                              </w:rPr>
                            </w:pPr>
                          </w:p>
                        </w:tc>
                        <w:tc>
                          <w:tcPr>
                            <w:tcW w:w="2352" w:type="dxa"/>
                            <w:noWrap w:val="0"/>
                            <w:vAlign w:val="top"/>
                          </w:tcPr>
                          <w:p w14:paraId="211AF73C">
                            <w:pPr>
                              <w:pStyle w:val="39"/>
                              <w:rPr>
                                <w:rFonts w:ascii="Times New Roman"/>
                                <w:sz w:val="22"/>
                              </w:rPr>
                            </w:pPr>
                          </w:p>
                        </w:tc>
                      </w:tr>
                    </w:tbl>
                    <w:p w14:paraId="1289A8C2">
                      <w:pPr>
                        <w:pStyle w:val="10"/>
                      </w:pPr>
                    </w:p>
                  </w:txbxContent>
                </v:textbox>
              </v:shape>
            </w:pict>
          </mc:Fallback>
        </mc:AlternateContent>
      </w:r>
      <w:r>
        <w:rPr>
          <w:rFonts w:hint="eastAsia" w:ascii="宋体" w:hAnsi="宋体" w:eastAsia="宋体" w:cs="宋体"/>
          <w:spacing w:val="-1"/>
          <w:highlight w:val="none"/>
        </w:rPr>
        <w:t>项</w:t>
      </w:r>
      <w:r>
        <w:rPr>
          <w:rFonts w:hint="eastAsia" w:ascii="宋体" w:hAnsi="宋体" w:eastAsia="宋体" w:cs="宋体"/>
          <w:highlight w:val="none"/>
        </w:rPr>
        <w:t>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9"/>
          <w:highlight w:val="none"/>
          <w:u w:val="single"/>
        </w:rPr>
        <w:t xml:space="preserve"> </w:t>
      </w:r>
      <w:r>
        <w:rPr>
          <w:rFonts w:hint="eastAsia" w:ascii="宋体" w:hAnsi="宋体" w:eastAsia="宋体" w:cs="宋体"/>
          <w:spacing w:val="-1"/>
          <w:highlight w:val="none"/>
        </w:rPr>
        <w:t>项</w:t>
      </w:r>
      <w:r>
        <w:rPr>
          <w:rFonts w:hint="eastAsia" w:ascii="宋体" w:hAnsi="宋体" w:eastAsia="宋体" w:cs="宋体"/>
          <w:highlight w:val="none"/>
        </w:rPr>
        <w:t>目编号：</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3F0FEF8C">
      <w:pPr>
        <w:pStyle w:val="10"/>
        <w:shd w:val="clear" w:color="auto" w:fill="auto"/>
        <w:rPr>
          <w:rFonts w:hint="eastAsia" w:ascii="宋体" w:hAnsi="宋体" w:eastAsia="宋体" w:cs="宋体"/>
          <w:sz w:val="20"/>
          <w:highlight w:val="none"/>
        </w:rPr>
      </w:pPr>
    </w:p>
    <w:p w14:paraId="6A883FDF">
      <w:pPr>
        <w:pStyle w:val="10"/>
        <w:shd w:val="clear" w:color="auto" w:fill="auto"/>
        <w:rPr>
          <w:rFonts w:hint="eastAsia" w:ascii="宋体" w:hAnsi="宋体" w:eastAsia="宋体" w:cs="宋体"/>
          <w:sz w:val="20"/>
          <w:highlight w:val="none"/>
        </w:rPr>
      </w:pPr>
    </w:p>
    <w:p w14:paraId="10D84596">
      <w:pPr>
        <w:pStyle w:val="10"/>
        <w:shd w:val="clear" w:color="auto" w:fill="auto"/>
        <w:rPr>
          <w:rFonts w:hint="eastAsia" w:ascii="宋体" w:hAnsi="宋体" w:eastAsia="宋体" w:cs="宋体"/>
          <w:sz w:val="20"/>
          <w:highlight w:val="none"/>
        </w:rPr>
      </w:pPr>
    </w:p>
    <w:p w14:paraId="75634F02">
      <w:pPr>
        <w:pStyle w:val="10"/>
        <w:shd w:val="clear" w:color="auto" w:fill="auto"/>
        <w:rPr>
          <w:rFonts w:hint="eastAsia" w:ascii="宋体" w:hAnsi="宋体" w:eastAsia="宋体" w:cs="宋体"/>
          <w:sz w:val="20"/>
          <w:highlight w:val="none"/>
        </w:rPr>
      </w:pPr>
    </w:p>
    <w:p w14:paraId="359436C4">
      <w:pPr>
        <w:pStyle w:val="10"/>
        <w:shd w:val="clear" w:color="auto" w:fill="auto"/>
        <w:spacing w:before="8"/>
        <w:rPr>
          <w:rFonts w:hint="eastAsia" w:ascii="宋体" w:hAnsi="宋体" w:eastAsia="宋体" w:cs="宋体"/>
          <w:sz w:val="28"/>
          <w:highlight w:val="none"/>
        </w:rPr>
      </w:pPr>
    </w:p>
    <w:p w14:paraId="126F40C6">
      <w:pPr>
        <w:pStyle w:val="10"/>
        <w:shd w:val="clear" w:color="auto" w:fill="auto"/>
        <w:rPr>
          <w:rFonts w:hint="eastAsia" w:ascii="宋体" w:hAnsi="宋体" w:eastAsia="宋体" w:cs="宋体"/>
          <w:sz w:val="26"/>
          <w:highlight w:val="none"/>
        </w:rPr>
      </w:pPr>
    </w:p>
    <w:p w14:paraId="3FCE8684">
      <w:pPr>
        <w:pStyle w:val="10"/>
        <w:shd w:val="clear" w:color="auto" w:fill="auto"/>
        <w:spacing w:before="2"/>
        <w:rPr>
          <w:rFonts w:hint="eastAsia" w:ascii="宋体" w:hAnsi="宋体" w:eastAsia="宋体" w:cs="宋体"/>
          <w:sz w:val="30"/>
          <w:highlight w:val="none"/>
        </w:rPr>
      </w:pPr>
    </w:p>
    <w:p w14:paraId="5D9FDAC0">
      <w:pPr>
        <w:pStyle w:val="10"/>
        <w:shd w:val="clear" w:color="auto" w:fill="auto"/>
        <w:spacing w:line="364" w:lineRule="auto"/>
        <w:ind w:left="258" w:right="597"/>
        <w:rPr>
          <w:rFonts w:hint="eastAsia" w:ascii="宋体" w:hAnsi="宋体" w:eastAsia="宋体" w:cs="宋体"/>
          <w:spacing w:val="-9"/>
          <w:highlight w:val="none"/>
        </w:rPr>
      </w:pPr>
    </w:p>
    <w:p w14:paraId="055A7CE0">
      <w:pPr>
        <w:pStyle w:val="10"/>
        <w:shd w:val="clear" w:color="auto" w:fill="auto"/>
        <w:spacing w:line="364" w:lineRule="auto"/>
        <w:ind w:left="258" w:right="597"/>
        <w:rPr>
          <w:rFonts w:hint="eastAsia" w:ascii="宋体" w:hAnsi="宋体" w:eastAsia="宋体" w:cs="宋体"/>
          <w:spacing w:val="-9"/>
          <w:highlight w:val="none"/>
        </w:rPr>
      </w:pPr>
    </w:p>
    <w:p w14:paraId="75F34D2F">
      <w:pPr>
        <w:pStyle w:val="10"/>
        <w:shd w:val="clear" w:color="auto" w:fill="auto"/>
        <w:spacing w:line="364" w:lineRule="auto"/>
        <w:ind w:left="258" w:right="597"/>
        <w:rPr>
          <w:rFonts w:hint="eastAsia" w:ascii="宋体" w:hAnsi="宋体" w:eastAsia="宋体" w:cs="宋体"/>
          <w:spacing w:val="-9"/>
          <w:highlight w:val="none"/>
        </w:rPr>
      </w:pPr>
    </w:p>
    <w:p w14:paraId="51AAA039">
      <w:pPr>
        <w:pStyle w:val="10"/>
        <w:shd w:val="clear" w:color="auto" w:fill="auto"/>
        <w:spacing w:line="364" w:lineRule="auto"/>
        <w:ind w:left="258" w:right="597"/>
        <w:rPr>
          <w:rFonts w:hint="eastAsia" w:ascii="宋体" w:hAnsi="宋体" w:eastAsia="宋体" w:cs="宋体"/>
          <w:spacing w:val="-9"/>
          <w:highlight w:val="none"/>
        </w:rPr>
      </w:pPr>
    </w:p>
    <w:p w14:paraId="4599270A">
      <w:pPr>
        <w:pStyle w:val="10"/>
        <w:shd w:val="clear" w:color="auto" w:fill="auto"/>
        <w:spacing w:line="364" w:lineRule="auto"/>
        <w:ind w:left="258" w:right="597"/>
        <w:rPr>
          <w:rFonts w:hint="eastAsia" w:ascii="宋体" w:hAnsi="宋体" w:eastAsia="宋体" w:cs="宋体"/>
          <w:spacing w:val="-9"/>
          <w:highlight w:val="none"/>
        </w:rPr>
      </w:pPr>
    </w:p>
    <w:p w14:paraId="3D7C5A98">
      <w:pPr>
        <w:pStyle w:val="10"/>
        <w:shd w:val="clear" w:color="auto" w:fill="auto"/>
        <w:spacing w:line="364" w:lineRule="auto"/>
        <w:ind w:left="258" w:right="597"/>
        <w:rPr>
          <w:rFonts w:hint="eastAsia" w:ascii="宋体" w:hAnsi="宋体" w:eastAsia="宋体" w:cs="宋体"/>
          <w:spacing w:val="-9"/>
          <w:highlight w:val="none"/>
        </w:rPr>
      </w:pPr>
    </w:p>
    <w:p w14:paraId="141EC385">
      <w:pPr>
        <w:pStyle w:val="10"/>
        <w:shd w:val="clear" w:color="auto" w:fill="auto"/>
        <w:spacing w:line="364" w:lineRule="auto"/>
        <w:ind w:left="258" w:right="597"/>
        <w:rPr>
          <w:rFonts w:hint="eastAsia" w:ascii="宋体" w:hAnsi="宋体" w:eastAsia="宋体" w:cs="宋体"/>
          <w:spacing w:val="-9"/>
          <w:highlight w:val="none"/>
        </w:rPr>
      </w:pPr>
    </w:p>
    <w:p w14:paraId="7EB903E6">
      <w:pPr>
        <w:pStyle w:val="10"/>
        <w:shd w:val="clear" w:color="auto" w:fill="auto"/>
        <w:spacing w:line="364" w:lineRule="auto"/>
        <w:ind w:left="258" w:right="597"/>
        <w:rPr>
          <w:rFonts w:hint="eastAsia" w:ascii="宋体" w:hAnsi="宋体" w:eastAsia="宋体" w:cs="宋体"/>
          <w:spacing w:val="-9"/>
          <w:highlight w:val="none"/>
        </w:rPr>
      </w:pPr>
    </w:p>
    <w:p w14:paraId="59FD96F7">
      <w:pPr>
        <w:pStyle w:val="10"/>
        <w:shd w:val="clear" w:color="auto" w:fill="auto"/>
        <w:spacing w:line="364" w:lineRule="auto"/>
        <w:ind w:left="258" w:right="597"/>
        <w:rPr>
          <w:rFonts w:hint="eastAsia" w:ascii="宋体" w:hAnsi="宋体" w:eastAsia="宋体" w:cs="宋体"/>
          <w:spacing w:val="-9"/>
          <w:highlight w:val="none"/>
        </w:rPr>
      </w:pPr>
    </w:p>
    <w:p w14:paraId="7B14AA3D">
      <w:pPr>
        <w:pStyle w:val="10"/>
        <w:shd w:val="clear" w:color="auto" w:fill="auto"/>
        <w:spacing w:line="364" w:lineRule="auto"/>
        <w:ind w:left="258" w:right="597"/>
        <w:rPr>
          <w:rFonts w:hint="eastAsia" w:ascii="宋体" w:hAnsi="宋体" w:eastAsia="宋体" w:cs="宋体"/>
          <w:spacing w:val="-9"/>
          <w:highlight w:val="none"/>
        </w:rPr>
      </w:pPr>
    </w:p>
    <w:p w14:paraId="6EB91D8D">
      <w:pPr>
        <w:pStyle w:val="10"/>
        <w:shd w:val="clear" w:color="auto" w:fill="auto"/>
        <w:spacing w:line="364" w:lineRule="auto"/>
        <w:ind w:left="258" w:right="597"/>
        <w:rPr>
          <w:rFonts w:hint="eastAsia" w:ascii="宋体" w:hAnsi="宋体" w:eastAsia="宋体" w:cs="宋体"/>
          <w:spacing w:val="-9"/>
          <w:highlight w:val="none"/>
        </w:rPr>
      </w:pPr>
    </w:p>
    <w:p w14:paraId="6FFC7B0C">
      <w:pPr>
        <w:pStyle w:val="10"/>
        <w:shd w:val="clear" w:color="auto" w:fill="auto"/>
        <w:spacing w:line="364" w:lineRule="auto"/>
        <w:ind w:left="258" w:right="597"/>
        <w:rPr>
          <w:rFonts w:hint="eastAsia" w:ascii="宋体" w:hAnsi="宋体" w:eastAsia="宋体" w:cs="宋体"/>
          <w:spacing w:val="-9"/>
          <w:highlight w:val="none"/>
        </w:rPr>
      </w:pPr>
    </w:p>
    <w:p w14:paraId="1D935BCD">
      <w:pPr>
        <w:pStyle w:val="10"/>
        <w:shd w:val="clear" w:color="auto" w:fill="auto"/>
        <w:spacing w:line="364" w:lineRule="auto"/>
        <w:ind w:left="258" w:right="597"/>
        <w:rPr>
          <w:rFonts w:hint="eastAsia" w:ascii="宋体" w:hAnsi="宋体" w:eastAsia="宋体" w:cs="宋体"/>
          <w:spacing w:val="-9"/>
          <w:highlight w:val="none"/>
        </w:rPr>
      </w:pPr>
    </w:p>
    <w:p w14:paraId="3005549B">
      <w:pPr>
        <w:pStyle w:val="10"/>
        <w:shd w:val="clear" w:color="auto" w:fill="auto"/>
        <w:spacing w:line="364" w:lineRule="auto"/>
        <w:ind w:left="258" w:right="597"/>
        <w:rPr>
          <w:rFonts w:hint="eastAsia" w:ascii="宋体" w:hAnsi="宋体" w:eastAsia="宋体" w:cs="宋体"/>
          <w:highlight w:val="none"/>
        </w:rPr>
      </w:pPr>
      <w:r>
        <w:rPr>
          <w:rFonts w:hint="eastAsia" w:ascii="宋体" w:hAnsi="宋体" w:eastAsia="宋体" w:cs="宋体"/>
          <w:spacing w:val="-9"/>
          <w:highlight w:val="none"/>
        </w:rPr>
        <w:t>注：在填写时，如本表格不适合实际情况，可根据本表格式自行划表填写</w:t>
      </w:r>
      <w:r>
        <w:rPr>
          <w:rFonts w:hint="eastAsia" w:ascii="宋体" w:hAnsi="宋体" w:eastAsia="宋体" w:cs="宋体"/>
          <w:highlight w:val="none"/>
        </w:rPr>
        <w:t>。</w:t>
      </w:r>
    </w:p>
    <w:p w14:paraId="18A66D55">
      <w:pPr>
        <w:pStyle w:val="10"/>
        <w:shd w:val="clear" w:color="auto" w:fill="auto"/>
        <w:rPr>
          <w:rFonts w:hint="eastAsia" w:ascii="宋体" w:hAnsi="宋体" w:eastAsia="宋体" w:cs="宋体"/>
          <w:highlight w:val="none"/>
        </w:rPr>
      </w:pPr>
    </w:p>
    <w:p w14:paraId="266E0DA1">
      <w:pPr>
        <w:pStyle w:val="10"/>
        <w:shd w:val="clear" w:color="auto" w:fill="auto"/>
        <w:spacing w:before="4"/>
        <w:rPr>
          <w:rFonts w:hint="eastAsia" w:ascii="宋体" w:hAnsi="宋体" w:eastAsia="宋体" w:cs="宋体"/>
          <w:sz w:val="31"/>
          <w:highlight w:val="none"/>
        </w:rPr>
      </w:pPr>
    </w:p>
    <w:p w14:paraId="08ADA5FE">
      <w:pPr>
        <w:pStyle w:val="10"/>
        <w:shd w:val="clear" w:color="auto" w:fill="auto"/>
        <w:tabs>
          <w:tab w:val="left" w:pos="1439"/>
          <w:tab w:val="left" w:pos="2159"/>
        </w:tabs>
        <w:wordWrap w:val="0"/>
        <w:spacing w:before="1"/>
        <w:ind w:right="117"/>
        <w:jc w:val="right"/>
        <w:rPr>
          <w:rFonts w:hint="default" w:ascii="宋体" w:hAnsi="宋体" w:eastAsia="宋体" w:cs="宋体"/>
          <w:highlight w:val="none"/>
          <w:lang w:val="en-US" w:eastAsia="zh-CN"/>
        </w:rPr>
      </w:pP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none"/>
          <w:lang w:val="en-US" w:eastAsia="zh-CN"/>
        </w:rPr>
        <w:t xml:space="preserve"> 日</w:t>
      </w:r>
    </w:p>
    <w:p w14:paraId="738F1163">
      <w:pPr>
        <w:shd w:val="clear" w:color="auto" w:fill="auto"/>
        <w:spacing w:after="0"/>
        <w:jc w:val="right"/>
        <w:rPr>
          <w:rFonts w:hint="eastAsia" w:ascii="宋体" w:hAnsi="宋体" w:eastAsia="宋体" w:cs="宋体"/>
          <w:highlight w:val="none"/>
        </w:rPr>
        <w:sectPr>
          <w:pgSz w:w="11910" w:h="16840"/>
          <w:pgMar w:top="1360" w:right="820" w:bottom="740" w:left="1160" w:header="806" w:footer="550" w:gutter="0"/>
          <w:pgBorders>
            <w:top w:val="none" w:sz="0" w:space="0"/>
            <w:left w:val="none" w:sz="0" w:space="0"/>
            <w:bottom w:val="none" w:sz="0" w:space="0"/>
            <w:right w:val="none" w:sz="0" w:space="0"/>
          </w:pgBorders>
          <w:pgNumType w:fmt="decimal"/>
          <w:cols w:space="720" w:num="1"/>
        </w:sectPr>
      </w:pPr>
    </w:p>
    <w:p w14:paraId="6240B975">
      <w:pPr>
        <w:pStyle w:val="7"/>
        <w:jc w:val="center"/>
        <w:rPr>
          <w:rFonts w:hint="eastAsia" w:ascii="宋体" w:hAnsi="宋体" w:eastAsia="宋体" w:cs="宋体"/>
          <w:sz w:val="28"/>
          <w:szCs w:val="28"/>
          <w:highlight w:val="none"/>
        </w:rPr>
      </w:pPr>
      <w:bookmarkStart w:id="98" w:name="_bookmark53"/>
      <w:bookmarkEnd w:id="98"/>
      <w:bookmarkStart w:id="99" w:name="第十一章 用户反馈和评价机制"/>
      <w:bookmarkEnd w:id="99"/>
      <w:r>
        <w:rPr>
          <w:rFonts w:hint="eastAsia" w:ascii="宋体" w:hAnsi="宋体" w:eastAsia="宋体" w:cs="宋体"/>
          <w:sz w:val="28"/>
          <w:szCs w:val="28"/>
          <w:highlight w:val="none"/>
        </w:rPr>
        <w:t>主要人员简历表</w:t>
      </w:r>
    </w:p>
    <w:p w14:paraId="2CA0C43E">
      <w:pPr>
        <w:rPr>
          <w:rFonts w:hint="eastAsia" w:ascii="宋体" w:hAnsi="宋体" w:eastAsia="宋体" w:cs="宋体"/>
          <w:sz w:val="21"/>
          <w:szCs w:val="21"/>
          <w:highlight w:val="none"/>
        </w:rPr>
      </w:pPr>
    </w:p>
    <w:tbl>
      <w:tblPr>
        <w:tblStyle w:val="23"/>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57"/>
        <w:gridCol w:w="1635"/>
        <w:gridCol w:w="1089"/>
        <w:gridCol w:w="907"/>
        <w:gridCol w:w="542"/>
        <w:gridCol w:w="1263"/>
        <w:gridCol w:w="732"/>
        <w:gridCol w:w="1800"/>
      </w:tblGrid>
      <w:tr w14:paraId="3445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28" w:type="dxa"/>
            <w:gridSpan w:val="2"/>
            <w:tcBorders>
              <w:top w:val="single" w:color="auto" w:sz="4" w:space="0"/>
              <w:left w:val="single" w:color="auto" w:sz="4" w:space="0"/>
              <w:bottom w:val="single" w:color="auto" w:sz="4" w:space="0"/>
              <w:right w:val="single" w:color="auto" w:sz="4" w:space="0"/>
            </w:tcBorders>
            <w:vAlign w:val="center"/>
          </w:tcPr>
          <w:p w14:paraId="231A9E2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635" w:type="dxa"/>
            <w:tcBorders>
              <w:top w:val="single" w:color="auto" w:sz="4" w:space="0"/>
              <w:left w:val="single" w:color="auto" w:sz="4" w:space="0"/>
              <w:bottom w:val="single" w:color="auto" w:sz="4" w:space="0"/>
              <w:right w:val="single" w:color="auto" w:sz="4" w:space="0"/>
            </w:tcBorders>
          </w:tcPr>
          <w:p w14:paraId="387B999F">
            <w:pPr>
              <w:rPr>
                <w:rFonts w:hint="eastAsia" w:ascii="宋体" w:hAnsi="宋体" w:eastAsia="宋体" w:cs="宋体"/>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451A0B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1449" w:type="dxa"/>
            <w:gridSpan w:val="2"/>
            <w:tcBorders>
              <w:top w:val="single" w:color="auto" w:sz="4" w:space="0"/>
              <w:left w:val="single" w:color="auto" w:sz="4" w:space="0"/>
              <w:bottom w:val="single" w:color="auto" w:sz="4" w:space="0"/>
              <w:right w:val="single" w:color="auto" w:sz="4" w:space="0"/>
            </w:tcBorders>
          </w:tcPr>
          <w:p w14:paraId="077BEC32">
            <w:pPr>
              <w:rPr>
                <w:rFonts w:hint="eastAsia" w:ascii="宋体" w:hAnsi="宋体" w:eastAsia="宋体" w:cs="宋体"/>
                <w:sz w:val="21"/>
                <w:szCs w:val="21"/>
                <w:highlight w:val="none"/>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0E04AA0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          历</w:t>
            </w:r>
          </w:p>
        </w:tc>
        <w:tc>
          <w:tcPr>
            <w:tcW w:w="1800" w:type="dxa"/>
            <w:tcBorders>
              <w:top w:val="single" w:color="auto" w:sz="4" w:space="0"/>
              <w:left w:val="single" w:color="auto" w:sz="4" w:space="0"/>
              <w:bottom w:val="single" w:color="auto" w:sz="4" w:space="0"/>
              <w:right w:val="single" w:color="auto" w:sz="4" w:space="0"/>
            </w:tcBorders>
          </w:tcPr>
          <w:p w14:paraId="3C3A30DA">
            <w:pPr>
              <w:rPr>
                <w:rFonts w:hint="eastAsia" w:ascii="宋体" w:hAnsi="宋体" w:eastAsia="宋体" w:cs="宋体"/>
                <w:sz w:val="21"/>
                <w:szCs w:val="21"/>
                <w:highlight w:val="none"/>
              </w:rPr>
            </w:pPr>
          </w:p>
        </w:tc>
      </w:tr>
      <w:tr w14:paraId="3AE2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28" w:type="dxa"/>
            <w:gridSpan w:val="2"/>
            <w:tcBorders>
              <w:top w:val="single" w:color="auto" w:sz="4" w:space="0"/>
              <w:left w:val="single" w:color="auto" w:sz="4" w:space="0"/>
              <w:bottom w:val="single" w:color="auto" w:sz="4" w:space="0"/>
              <w:right w:val="single" w:color="auto" w:sz="4" w:space="0"/>
            </w:tcBorders>
            <w:vAlign w:val="center"/>
          </w:tcPr>
          <w:p w14:paraId="07142D1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635" w:type="dxa"/>
            <w:tcBorders>
              <w:top w:val="single" w:color="auto" w:sz="4" w:space="0"/>
              <w:left w:val="single" w:color="auto" w:sz="4" w:space="0"/>
              <w:bottom w:val="single" w:color="auto" w:sz="4" w:space="0"/>
              <w:right w:val="single" w:color="auto" w:sz="4" w:space="0"/>
            </w:tcBorders>
          </w:tcPr>
          <w:p w14:paraId="4FA1FE0F">
            <w:pPr>
              <w:rPr>
                <w:rFonts w:hint="eastAsia" w:ascii="宋体" w:hAnsi="宋体" w:eastAsia="宋体" w:cs="宋体"/>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4CF2E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449" w:type="dxa"/>
            <w:gridSpan w:val="2"/>
            <w:tcBorders>
              <w:top w:val="single" w:color="auto" w:sz="4" w:space="0"/>
              <w:left w:val="single" w:color="auto" w:sz="4" w:space="0"/>
              <w:bottom w:val="single" w:color="auto" w:sz="4" w:space="0"/>
              <w:right w:val="single" w:color="auto" w:sz="4" w:space="0"/>
            </w:tcBorders>
          </w:tcPr>
          <w:p w14:paraId="643CAAA0">
            <w:pPr>
              <w:rPr>
                <w:rFonts w:hint="eastAsia" w:ascii="宋体" w:hAnsi="宋体" w:eastAsia="宋体" w:cs="宋体"/>
                <w:sz w:val="21"/>
                <w:szCs w:val="21"/>
                <w:highlight w:val="none"/>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3125DB2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拟在本合同任职</w:t>
            </w:r>
          </w:p>
        </w:tc>
        <w:tc>
          <w:tcPr>
            <w:tcW w:w="1800" w:type="dxa"/>
            <w:tcBorders>
              <w:top w:val="single" w:color="auto" w:sz="4" w:space="0"/>
              <w:left w:val="single" w:color="auto" w:sz="4" w:space="0"/>
              <w:bottom w:val="single" w:color="auto" w:sz="4" w:space="0"/>
              <w:right w:val="single" w:color="auto" w:sz="4" w:space="0"/>
            </w:tcBorders>
          </w:tcPr>
          <w:p w14:paraId="6DBA40C7">
            <w:pPr>
              <w:rPr>
                <w:rFonts w:hint="eastAsia" w:ascii="宋体" w:hAnsi="宋体" w:eastAsia="宋体" w:cs="宋体"/>
                <w:sz w:val="21"/>
                <w:szCs w:val="21"/>
                <w:highlight w:val="none"/>
              </w:rPr>
            </w:pPr>
          </w:p>
        </w:tc>
      </w:tr>
      <w:tr w14:paraId="2ED8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628" w:type="dxa"/>
            <w:gridSpan w:val="2"/>
            <w:tcBorders>
              <w:top w:val="single" w:color="auto" w:sz="4" w:space="0"/>
              <w:left w:val="single" w:color="auto" w:sz="4" w:space="0"/>
              <w:bottom w:val="single" w:color="auto" w:sz="4" w:space="0"/>
              <w:right w:val="single" w:color="auto" w:sz="4" w:space="0"/>
            </w:tcBorders>
            <w:vAlign w:val="center"/>
          </w:tcPr>
          <w:p w14:paraId="3CA788D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7968" w:type="dxa"/>
            <w:gridSpan w:val="7"/>
            <w:tcBorders>
              <w:top w:val="single" w:color="auto" w:sz="4" w:space="0"/>
              <w:left w:val="single" w:color="auto" w:sz="4" w:space="0"/>
              <w:bottom w:val="single" w:color="auto" w:sz="4" w:space="0"/>
              <w:right w:val="single" w:color="auto" w:sz="4" w:space="0"/>
            </w:tcBorders>
            <w:vAlign w:val="center"/>
          </w:tcPr>
          <w:p w14:paraId="272D4C23">
            <w:pPr>
              <w:ind w:firstLine="525" w:firstLineChars="25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1A86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596" w:type="dxa"/>
            <w:gridSpan w:val="9"/>
            <w:tcBorders>
              <w:top w:val="single" w:color="auto" w:sz="4" w:space="0"/>
              <w:left w:val="single" w:color="auto" w:sz="4" w:space="0"/>
              <w:bottom w:val="single" w:color="auto" w:sz="4" w:space="0"/>
              <w:right w:val="single" w:color="auto" w:sz="4" w:space="0"/>
            </w:tcBorders>
            <w:vAlign w:val="center"/>
          </w:tcPr>
          <w:p w14:paraId="15EE3587">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2B18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71" w:type="dxa"/>
            <w:tcBorders>
              <w:top w:val="single" w:color="auto" w:sz="4" w:space="0"/>
              <w:left w:val="single" w:color="auto" w:sz="4" w:space="0"/>
              <w:bottom w:val="single" w:color="auto" w:sz="4" w:space="0"/>
              <w:right w:val="single" w:color="auto" w:sz="4" w:space="0"/>
            </w:tcBorders>
            <w:vAlign w:val="center"/>
          </w:tcPr>
          <w:p w14:paraId="60DBA9E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3988" w:type="dxa"/>
            <w:gridSpan w:val="4"/>
            <w:tcBorders>
              <w:top w:val="single" w:color="auto" w:sz="4" w:space="0"/>
              <w:left w:val="single" w:color="auto" w:sz="4" w:space="0"/>
              <w:bottom w:val="single" w:color="auto" w:sz="4" w:space="0"/>
              <w:right w:val="single" w:color="auto" w:sz="4" w:space="0"/>
            </w:tcBorders>
            <w:vAlign w:val="center"/>
          </w:tcPr>
          <w:p w14:paraId="242DF3C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w:t>
            </w:r>
          </w:p>
        </w:tc>
        <w:tc>
          <w:tcPr>
            <w:tcW w:w="1805" w:type="dxa"/>
            <w:gridSpan w:val="2"/>
            <w:tcBorders>
              <w:top w:val="single" w:color="auto" w:sz="4" w:space="0"/>
              <w:left w:val="single" w:color="auto" w:sz="4" w:space="0"/>
              <w:bottom w:val="single" w:color="auto" w:sz="4" w:space="0"/>
              <w:right w:val="single" w:color="auto" w:sz="4" w:space="0"/>
            </w:tcBorders>
            <w:vAlign w:val="center"/>
          </w:tcPr>
          <w:p w14:paraId="7B857D2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2532" w:type="dxa"/>
            <w:gridSpan w:val="2"/>
            <w:tcBorders>
              <w:top w:val="single" w:color="auto" w:sz="4" w:space="0"/>
              <w:left w:val="single" w:color="auto" w:sz="4" w:space="0"/>
              <w:bottom w:val="single" w:color="auto" w:sz="4" w:space="0"/>
              <w:right w:val="single" w:color="auto" w:sz="4" w:space="0"/>
            </w:tcBorders>
            <w:vAlign w:val="center"/>
          </w:tcPr>
          <w:p w14:paraId="0E09B45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14:paraId="175E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1" w:type="dxa"/>
            <w:tcBorders>
              <w:top w:val="single" w:color="auto" w:sz="4" w:space="0"/>
              <w:left w:val="single" w:color="auto" w:sz="4" w:space="0"/>
              <w:bottom w:val="single" w:color="auto" w:sz="4" w:space="0"/>
              <w:right w:val="single" w:color="auto" w:sz="4" w:space="0"/>
            </w:tcBorders>
          </w:tcPr>
          <w:p w14:paraId="36AAFE90">
            <w:pPr>
              <w:rPr>
                <w:rFonts w:hint="eastAsia" w:ascii="宋体" w:hAnsi="宋体" w:eastAsia="宋体" w:cs="宋体"/>
                <w:sz w:val="21"/>
                <w:szCs w:val="21"/>
                <w:highlight w:val="none"/>
              </w:rPr>
            </w:pPr>
          </w:p>
        </w:tc>
        <w:tc>
          <w:tcPr>
            <w:tcW w:w="3988" w:type="dxa"/>
            <w:gridSpan w:val="4"/>
            <w:tcBorders>
              <w:top w:val="single" w:color="auto" w:sz="4" w:space="0"/>
              <w:left w:val="single" w:color="auto" w:sz="4" w:space="0"/>
              <w:bottom w:val="single" w:color="auto" w:sz="4" w:space="0"/>
              <w:right w:val="single" w:color="auto" w:sz="4" w:space="0"/>
            </w:tcBorders>
          </w:tcPr>
          <w:p w14:paraId="62EB86B0">
            <w:pPr>
              <w:rPr>
                <w:rFonts w:hint="eastAsia" w:ascii="宋体" w:hAnsi="宋体" w:eastAsia="宋体" w:cs="宋体"/>
                <w:sz w:val="21"/>
                <w:szCs w:val="21"/>
                <w:highlight w:val="none"/>
              </w:rPr>
            </w:pPr>
          </w:p>
        </w:tc>
        <w:tc>
          <w:tcPr>
            <w:tcW w:w="1805" w:type="dxa"/>
            <w:gridSpan w:val="2"/>
            <w:tcBorders>
              <w:top w:val="single" w:color="auto" w:sz="4" w:space="0"/>
              <w:left w:val="single" w:color="auto" w:sz="4" w:space="0"/>
              <w:bottom w:val="single" w:color="auto" w:sz="4" w:space="0"/>
              <w:right w:val="single" w:color="auto" w:sz="4" w:space="0"/>
            </w:tcBorders>
          </w:tcPr>
          <w:p w14:paraId="4B3D217C">
            <w:pPr>
              <w:rPr>
                <w:rFonts w:hint="eastAsia" w:ascii="宋体" w:hAnsi="宋体" w:eastAsia="宋体" w:cs="宋体"/>
                <w:sz w:val="21"/>
                <w:szCs w:val="21"/>
                <w:highlight w:val="none"/>
              </w:rPr>
            </w:pPr>
          </w:p>
        </w:tc>
        <w:tc>
          <w:tcPr>
            <w:tcW w:w="2532" w:type="dxa"/>
            <w:gridSpan w:val="2"/>
            <w:tcBorders>
              <w:top w:val="single" w:color="auto" w:sz="4" w:space="0"/>
              <w:left w:val="single" w:color="auto" w:sz="4" w:space="0"/>
              <w:bottom w:val="single" w:color="auto" w:sz="4" w:space="0"/>
              <w:right w:val="single" w:color="auto" w:sz="4" w:space="0"/>
            </w:tcBorders>
          </w:tcPr>
          <w:p w14:paraId="15CD575A">
            <w:pPr>
              <w:rPr>
                <w:rFonts w:hint="eastAsia" w:ascii="宋体" w:hAnsi="宋体" w:eastAsia="宋体" w:cs="宋体"/>
                <w:sz w:val="21"/>
                <w:szCs w:val="21"/>
                <w:highlight w:val="none"/>
              </w:rPr>
            </w:pPr>
          </w:p>
        </w:tc>
      </w:tr>
      <w:tr w14:paraId="55B5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1" w:type="dxa"/>
            <w:tcBorders>
              <w:top w:val="single" w:color="auto" w:sz="4" w:space="0"/>
              <w:left w:val="single" w:color="auto" w:sz="4" w:space="0"/>
              <w:bottom w:val="single" w:color="auto" w:sz="4" w:space="0"/>
              <w:right w:val="single" w:color="auto" w:sz="4" w:space="0"/>
            </w:tcBorders>
          </w:tcPr>
          <w:p w14:paraId="5DD1C8E7">
            <w:pPr>
              <w:rPr>
                <w:rFonts w:hint="eastAsia" w:ascii="宋体" w:hAnsi="宋体" w:eastAsia="宋体" w:cs="宋体"/>
                <w:sz w:val="21"/>
                <w:szCs w:val="21"/>
                <w:highlight w:val="none"/>
              </w:rPr>
            </w:pPr>
          </w:p>
        </w:tc>
        <w:tc>
          <w:tcPr>
            <w:tcW w:w="3988" w:type="dxa"/>
            <w:gridSpan w:val="4"/>
            <w:tcBorders>
              <w:top w:val="single" w:color="auto" w:sz="4" w:space="0"/>
              <w:left w:val="single" w:color="auto" w:sz="4" w:space="0"/>
              <w:bottom w:val="single" w:color="auto" w:sz="4" w:space="0"/>
              <w:right w:val="single" w:color="auto" w:sz="4" w:space="0"/>
            </w:tcBorders>
          </w:tcPr>
          <w:p w14:paraId="0995EA7A">
            <w:pPr>
              <w:rPr>
                <w:rFonts w:hint="eastAsia" w:ascii="宋体" w:hAnsi="宋体" w:eastAsia="宋体" w:cs="宋体"/>
                <w:sz w:val="21"/>
                <w:szCs w:val="21"/>
                <w:highlight w:val="none"/>
              </w:rPr>
            </w:pPr>
          </w:p>
        </w:tc>
        <w:tc>
          <w:tcPr>
            <w:tcW w:w="1805" w:type="dxa"/>
            <w:gridSpan w:val="2"/>
            <w:tcBorders>
              <w:top w:val="single" w:color="auto" w:sz="4" w:space="0"/>
              <w:left w:val="single" w:color="auto" w:sz="4" w:space="0"/>
              <w:bottom w:val="single" w:color="auto" w:sz="4" w:space="0"/>
              <w:right w:val="single" w:color="auto" w:sz="4" w:space="0"/>
            </w:tcBorders>
          </w:tcPr>
          <w:p w14:paraId="4554CF60">
            <w:pPr>
              <w:rPr>
                <w:rFonts w:hint="eastAsia" w:ascii="宋体" w:hAnsi="宋体" w:eastAsia="宋体" w:cs="宋体"/>
                <w:sz w:val="21"/>
                <w:szCs w:val="21"/>
                <w:highlight w:val="none"/>
              </w:rPr>
            </w:pPr>
          </w:p>
        </w:tc>
        <w:tc>
          <w:tcPr>
            <w:tcW w:w="2532" w:type="dxa"/>
            <w:gridSpan w:val="2"/>
            <w:tcBorders>
              <w:top w:val="single" w:color="auto" w:sz="4" w:space="0"/>
              <w:left w:val="single" w:color="auto" w:sz="4" w:space="0"/>
              <w:bottom w:val="single" w:color="auto" w:sz="4" w:space="0"/>
              <w:right w:val="single" w:color="auto" w:sz="4" w:space="0"/>
            </w:tcBorders>
          </w:tcPr>
          <w:p w14:paraId="25735CB9">
            <w:pPr>
              <w:rPr>
                <w:rFonts w:hint="eastAsia" w:ascii="宋体" w:hAnsi="宋体" w:eastAsia="宋体" w:cs="宋体"/>
                <w:sz w:val="21"/>
                <w:szCs w:val="21"/>
                <w:highlight w:val="none"/>
              </w:rPr>
            </w:pPr>
          </w:p>
        </w:tc>
      </w:tr>
      <w:tr w14:paraId="50BB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1" w:type="dxa"/>
            <w:tcBorders>
              <w:top w:val="single" w:color="auto" w:sz="4" w:space="0"/>
              <w:left w:val="single" w:color="auto" w:sz="4" w:space="0"/>
              <w:bottom w:val="single" w:color="auto" w:sz="4" w:space="0"/>
              <w:right w:val="single" w:color="auto" w:sz="4" w:space="0"/>
            </w:tcBorders>
          </w:tcPr>
          <w:p w14:paraId="593DB4B8">
            <w:pPr>
              <w:rPr>
                <w:rFonts w:hint="eastAsia" w:ascii="宋体" w:hAnsi="宋体" w:eastAsia="宋体" w:cs="宋体"/>
                <w:sz w:val="21"/>
                <w:szCs w:val="21"/>
                <w:highlight w:val="none"/>
              </w:rPr>
            </w:pPr>
          </w:p>
        </w:tc>
        <w:tc>
          <w:tcPr>
            <w:tcW w:w="3988" w:type="dxa"/>
            <w:gridSpan w:val="4"/>
            <w:tcBorders>
              <w:top w:val="single" w:color="auto" w:sz="4" w:space="0"/>
              <w:left w:val="single" w:color="auto" w:sz="4" w:space="0"/>
              <w:bottom w:val="single" w:color="auto" w:sz="4" w:space="0"/>
              <w:right w:val="single" w:color="auto" w:sz="4" w:space="0"/>
            </w:tcBorders>
          </w:tcPr>
          <w:p w14:paraId="0518C339">
            <w:pPr>
              <w:rPr>
                <w:rFonts w:hint="eastAsia" w:ascii="宋体" w:hAnsi="宋体" w:eastAsia="宋体" w:cs="宋体"/>
                <w:sz w:val="21"/>
                <w:szCs w:val="21"/>
                <w:highlight w:val="none"/>
              </w:rPr>
            </w:pPr>
          </w:p>
        </w:tc>
        <w:tc>
          <w:tcPr>
            <w:tcW w:w="1805" w:type="dxa"/>
            <w:gridSpan w:val="2"/>
            <w:tcBorders>
              <w:top w:val="single" w:color="auto" w:sz="4" w:space="0"/>
              <w:left w:val="single" w:color="auto" w:sz="4" w:space="0"/>
              <w:bottom w:val="single" w:color="auto" w:sz="4" w:space="0"/>
              <w:right w:val="single" w:color="auto" w:sz="4" w:space="0"/>
            </w:tcBorders>
          </w:tcPr>
          <w:p w14:paraId="226E7B5F">
            <w:pPr>
              <w:rPr>
                <w:rFonts w:hint="eastAsia" w:ascii="宋体" w:hAnsi="宋体" w:eastAsia="宋体" w:cs="宋体"/>
                <w:sz w:val="21"/>
                <w:szCs w:val="21"/>
                <w:highlight w:val="none"/>
              </w:rPr>
            </w:pPr>
          </w:p>
        </w:tc>
        <w:tc>
          <w:tcPr>
            <w:tcW w:w="2532" w:type="dxa"/>
            <w:gridSpan w:val="2"/>
            <w:tcBorders>
              <w:top w:val="single" w:color="auto" w:sz="4" w:space="0"/>
              <w:left w:val="single" w:color="auto" w:sz="4" w:space="0"/>
              <w:bottom w:val="single" w:color="auto" w:sz="4" w:space="0"/>
              <w:right w:val="single" w:color="auto" w:sz="4" w:space="0"/>
            </w:tcBorders>
          </w:tcPr>
          <w:p w14:paraId="4DB6C038">
            <w:pPr>
              <w:rPr>
                <w:rFonts w:hint="eastAsia" w:ascii="宋体" w:hAnsi="宋体" w:eastAsia="宋体" w:cs="宋体"/>
                <w:sz w:val="21"/>
                <w:szCs w:val="21"/>
                <w:highlight w:val="none"/>
              </w:rPr>
            </w:pPr>
          </w:p>
        </w:tc>
      </w:tr>
      <w:tr w14:paraId="2C2F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1" w:type="dxa"/>
            <w:tcBorders>
              <w:top w:val="single" w:color="auto" w:sz="4" w:space="0"/>
              <w:left w:val="single" w:color="auto" w:sz="4" w:space="0"/>
              <w:bottom w:val="single" w:color="auto" w:sz="4" w:space="0"/>
              <w:right w:val="single" w:color="auto" w:sz="4" w:space="0"/>
            </w:tcBorders>
          </w:tcPr>
          <w:p w14:paraId="34CB38AB">
            <w:pPr>
              <w:rPr>
                <w:rFonts w:hint="eastAsia" w:ascii="宋体" w:hAnsi="宋体" w:eastAsia="宋体" w:cs="宋体"/>
                <w:sz w:val="21"/>
                <w:szCs w:val="21"/>
                <w:highlight w:val="none"/>
              </w:rPr>
            </w:pPr>
          </w:p>
        </w:tc>
        <w:tc>
          <w:tcPr>
            <w:tcW w:w="3988" w:type="dxa"/>
            <w:gridSpan w:val="4"/>
            <w:tcBorders>
              <w:top w:val="single" w:color="auto" w:sz="4" w:space="0"/>
              <w:left w:val="single" w:color="auto" w:sz="4" w:space="0"/>
              <w:bottom w:val="single" w:color="auto" w:sz="4" w:space="0"/>
              <w:right w:val="single" w:color="auto" w:sz="4" w:space="0"/>
            </w:tcBorders>
          </w:tcPr>
          <w:p w14:paraId="76F25D64">
            <w:pPr>
              <w:rPr>
                <w:rFonts w:hint="eastAsia" w:ascii="宋体" w:hAnsi="宋体" w:eastAsia="宋体" w:cs="宋体"/>
                <w:sz w:val="21"/>
                <w:szCs w:val="21"/>
                <w:highlight w:val="none"/>
              </w:rPr>
            </w:pPr>
          </w:p>
        </w:tc>
        <w:tc>
          <w:tcPr>
            <w:tcW w:w="1805" w:type="dxa"/>
            <w:gridSpan w:val="2"/>
            <w:tcBorders>
              <w:top w:val="single" w:color="auto" w:sz="4" w:space="0"/>
              <w:left w:val="single" w:color="auto" w:sz="4" w:space="0"/>
              <w:bottom w:val="single" w:color="auto" w:sz="4" w:space="0"/>
              <w:right w:val="single" w:color="auto" w:sz="4" w:space="0"/>
            </w:tcBorders>
          </w:tcPr>
          <w:p w14:paraId="165350CE">
            <w:pPr>
              <w:rPr>
                <w:rFonts w:hint="eastAsia" w:ascii="宋体" w:hAnsi="宋体" w:eastAsia="宋体" w:cs="宋体"/>
                <w:sz w:val="21"/>
                <w:szCs w:val="21"/>
                <w:highlight w:val="none"/>
              </w:rPr>
            </w:pPr>
          </w:p>
        </w:tc>
        <w:tc>
          <w:tcPr>
            <w:tcW w:w="2532" w:type="dxa"/>
            <w:gridSpan w:val="2"/>
            <w:tcBorders>
              <w:top w:val="single" w:color="auto" w:sz="4" w:space="0"/>
              <w:left w:val="single" w:color="auto" w:sz="4" w:space="0"/>
              <w:bottom w:val="single" w:color="auto" w:sz="4" w:space="0"/>
              <w:right w:val="single" w:color="auto" w:sz="4" w:space="0"/>
            </w:tcBorders>
          </w:tcPr>
          <w:p w14:paraId="56B2D51C">
            <w:pPr>
              <w:rPr>
                <w:rFonts w:hint="eastAsia" w:ascii="宋体" w:hAnsi="宋体" w:eastAsia="宋体" w:cs="宋体"/>
                <w:sz w:val="21"/>
                <w:szCs w:val="21"/>
                <w:highlight w:val="none"/>
              </w:rPr>
            </w:pPr>
          </w:p>
        </w:tc>
      </w:tr>
      <w:tr w14:paraId="6F7C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71" w:type="dxa"/>
            <w:tcBorders>
              <w:top w:val="single" w:color="auto" w:sz="4" w:space="0"/>
              <w:left w:val="single" w:color="auto" w:sz="4" w:space="0"/>
              <w:bottom w:val="single" w:color="auto" w:sz="4" w:space="0"/>
              <w:right w:val="single" w:color="auto" w:sz="4" w:space="0"/>
            </w:tcBorders>
          </w:tcPr>
          <w:p w14:paraId="4F89BE06">
            <w:pPr>
              <w:rPr>
                <w:rFonts w:hint="eastAsia" w:ascii="宋体" w:hAnsi="宋体" w:eastAsia="宋体" w:cs="宋体"/>
                <w:sz w:val="21"/>
                <w:szCs w:val="21"/>
                <w:highlight w:val="none"/>
              </w:rPr>
            </w:pPr>
          </w:p>
        </w:tc>
        <w:tc>
          <w:tcPr>
            <w:tcW w:w="3988" w:type="dxa"/>
            <w:gridSpan w:val="4"/>
            <w:tcBorders>
              <w:top w:val="single" w:color="auto" w:sz="4" w:space="0"/>
              <w:left w:val="single" w:color="auto" w:sz="4" w:space="0"/>
              <w:bottom w:val="single" w:color="auto" w:sz="4" w:space="0"/>
              <w:right w:val="single" w:color="auto" w:sz="4" w:space="0"/>
            </w:tcBorders>
          </w:tcPr>
          <w:p w14:paraId="0A740BB0">
            <w:pPr>
              <w:rPr>
                <w:rFonts w:hint="eastAsia" w:ascii="宋体" w:hAnsi="宋体" w:eastAsia="宋体" w:cs="宋体"/>
                <w:sz w:val="21"/>
                <w:szCs w:val="21"/>
                <w:highlight w:val="none"/>
              </w:rPr>
            </w:pPr>
          </w:p>
        </w:tc>
        <w:tc>
          <w:tcPr>
            <w:tcW w:w="1805" w:type="dxa"/>
            <w:gridSpan w:val="2"/>
            <w:tcBorders>
              <w:top w:val="single" w:color="auto" w:sz="4" w:space="0"/>
              <w:left w:val="single" w:color="auto" w:sz="4" w:space="0"/>
              <w:bottom w:val="single" w:color="auto" w:sz="4" w:space="0"/>
              <w:right w:val="single" w:color="auto" w:sz="4" w:space="0"/>
            </w:tcBorders>
          </w:tcPr>
          <w:p w14:paraId="2A78E766">
            <w:pPr>
              <w:rPr>
                <w:rFonts w:hint="eastAsia" w:ascii="宋体" w:hAnsi="宋体" w:eastAsia="宋体" w:cs="宋体"/>
                <w:sz w:val="21"/>
                <w:szCs w:val="21"/>
                <w:highlight w:val="none"/>
              </w:rPr>
            </w:pPr>
          </w:p>
        </w:tc>
        <w:tc>
          <w:tcPr>
            <w:tcW w:w="2532" w:type="dxa"/>
            <w:gridSpan w:val="2"/>
            <w:tcBorders>
              <w:top w:val="single" w:color="auto" w:sz="4" w:space="0"/>
              <w:left w:val="single" w:color="auto" w:sz="4" w:space="0"/>
              <w:bottom w:val="single" w:color="auto" w:sz="4" w:space="0"/>
              <w:right w:val="single" w:color="auto" w:sz="4" w:space="0"/>
            </w:tcBorders>
          </w:tcPr>
          <w:p w14:paraId="4591E151">
            <w:pPr>
              <w:rPr>
                <w:rFonts w:hint="eastAsia" w:ascii="宋体" w:hAnsi="宋体" w:eastAsia="宋体" w:cs="宋体"/>
                <w:sz w:val="21"/>
                <w:szCs w:val="21"/>
                <w:highlight w:val="none"/>
              </w:rPr>
            </w:pPr>
          </w:p>
        </w:tc>
      </w:tr>
    </w:tbl>
    <w:p w14:paraId="40E741B2">
      <w:pPr>
        <w:rPr>
          <w:rFonts w:hint="eastAsia" w:ascii="宋体" w:hAnsi="宋体" w:eastAsia="宋体" w:cs="宋体"/>
          <w:spacing w:val="-9"/>
          <w:sz w:val="21"/>
          <w:szCs w:val="21"/>
          <w:highlight w:val="none"/>
        </w:rPr>
      </w:pPr>
    </w:p>
    <w:p w14:paraId="5C94E56D">
      <w:pPr>
        <w:rPr>
          <w:rFonts w:hint="eastAsia" w:ascii="宋体" w:hAnsi="宋体" w:eastAsia="宋体" w:cs="宋体"/>
          <w:sz w:val="28"/>
          <w:szCs w:val="28"/>
          <w:highlight w:val="none"/>
          <w:lang w:eastAsia="zh-CN"/>
        </w:rPr>
      </w:pPr>
      <w:r>
        <w:rPr>
          <w:rFonts w:hint="eastAsia" w:ascii="宋体" w:hAnsi="宋体" w:eastAsia="宋体" w:cs="宋体"/>
          <w:spacing w:val="-9"/>
          <w:highlight w:val="none"/>
          <w:lang w:val="en-US" w:eastAsia="zh-CN"/>
        </w:rPr>
        <w:t>注：</w:t>
      </w:r>
      <w:r>
        <w:rPr>
          <w:rFonts w:hint="eastAsia" w:ascii="宋体" w:hAnsi="宋体" w:eastAsia="宋体" w:cs="宋体"/>
          <w:spacing w:val="-9"/>
          <w:highlight w:val="none"/>
        </w:rPr>
        <w:t>后附相关人</w:t>
      </w:r>
      <w:r>
        <w:rPr>
          <w:rFonts w:hint="eastAsia" w:ascii="宋体" w:hAnsi="宋体" w:eastAsia="宋体" w:cs="宋体"/>
          <w:highlight w:val="none"/>
        </w:rPr>
        <w:t>员证书</w:t>
      </w:r>
      <w:r>
        <w:rPr>
          <w:rFonts w:hint="eastAsia" w:ascii="宋体" w:hAnsi="宋体" w:eastAsia="宋体" w:cs="宋体"/>
          <w:highlight w:val="none"/>
          <w:lang w:val="en-US" w:eastAsia="zh-CN"/>
        </w:rPr>
        <w:t>及身份证</w:t>
      </w:r>
      <w:r>
        <w:rPr>
          <w:rFonts w:hint="eastAsia" w:ascii="宋体" w:hAnsi="宋体" w:eastAsia="宋体" w:cs="宋体"/>
          <w:highlight w:val="none"/>
        </w:rPr>
        <w:t>复印件及社保证明材料</w:t>
      </w:r>
      <w:r>
        <w:rPr>
          <w:rFonts w:hint="eastAsia" w:ascii="宋体" w:hAnsi="宋体" w:eastAsia="宋体" w:cs="宋体"/>
          <w:highlight w:val="none"/>
          <w:lang w:val="en-US" w:eastAsia="zh-CN"/>
        </w:rPr>
        <w:t>加盖公章。</w:t>
      </w:r>
    </w:p>
    <w:p w14:paraId="1FBAD862">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38A88A8A">
      <w:pPr>
        <w:pStyle w:val="7"/>
        <w:shd w:val="clear" w:color="auto" w:fill="auto"/>
        <w:spacing w:before="61"/>
        <w:ind w:left="3306" w:right="284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商务响应表</w:t>
      </w:r>
    </w:p>
    <w:p w14:paraId="2B1CC28C">
      <w:pPr>
        <w:pStyle w:val="10"/>
        <w:shd w:val="clear" w:color="auto" w:fill="auto"/>
        <w:spacing w:before="1"/>
        <w:rPr>
          <w:rFonts w:hint="eastAsia" w:ascii="宋体" w:hAnsi="宋体" w:eastAsia="宋体" w:cs="宋体"/>
          <w:b/>
          <w:sz w:val="18"/>
          <w:highlight w:val="none"/>
        </w:rPr>
      </w:pPr>
    </w:p>
    <w:p w14:paraId="5853F37C">
      <w:pPr>
        <w:pStyle w:val="10"/>
        <w:shd w:val="clear" w:color="auto" w:fill="auto"/>
        <w:tabs>
          <w:tab w:val="left" w:pos="2799"/>
        </w:tabs>
        <w:spacing w:before="74" w:line="364" w:lineRule="auto"/>
        <w:ind w:left="220" w:right="6678"/>
        <w:jc w:val="both"/>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项目编号：</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第 包：（若有）</w:t>
      </w:r>
    </w:p>
    <w:tbl>
      <w:tblPr>
        <w:tblStyle w:val="2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3204"/>
        <w:gridCol w:w="1072"/>
        <w:gridCol w:w="3108"/>
      </w:tblGrid>
      <w:tr w14:paraId="73B6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28" w:type="dxa"/>
            <w:noWrap w:val="0"/>
            <w:vAlign w:val="top"/>
          </w:tcPr>
          <w:p w14:paraId="7460B938">
            <w:pPr>
              <w:pStyle w:val="39"/>
              <w:shd w:val="clear" w:color="auto" w:fill="auto"/>
              <w:rPr>
                <w:rFonts w:hint="eastAsia" w:ascii="宋体" w:hAnsi="宋体" w:eastAsia="宋体" w:cs="宋体"/>
                <w:sz w:val="20"/>
                <w:highlight w:val="none"/>
              </w:rPr>
            </w:pPr>
          </w:p>
          <w:p w14:paraId="776BBB85">
            <w:pPr>
              <w:pStyle w:val="39"/>
              <w:shd w:val="clear" w:color="auto" w:fill="auto"/>
              <w:spacing w:before="140"/>
              <w:ind w:left="631" w:right="627"/>
              <w:jc w:val="center"/>
              <w:rPr>
                <w:rFonts w:hint="eastAsia" w:ascii="宋体" w:hAnsi="宋体" w:eastAsia="宋体" w:cs="宋体"/>
                <w:sz w:val="21"/>
                <w:highlight w:val="none"/>
              </w:rPr>
            </w:pPr>
            <w:r>
              <w:rPr>
                <w:rFonts w:hint="eastAsia" w:ascii="宋体" w:hAnsi="宋体" w:eastAsia="宋体" w:cs="宋体"/>
                <w:sz w:val="21"/>
                <w:highlight w:val="none"/>
              </w:rPr>
              <w:t>项目</w:t>
            </w:r>
          </w:p>
        </w:tc>
        <w:tc>
          <w:tcPr>
            <w:tcW w:w="3204" w:type="dxa"/>
            <w:noWrap w:val="0"/>
            <w:vAlign w:val="top"/>
          </w:tcPr>
          <w:p w14:paraId="18714DEE">
            <w:pPr>
              <w:pStyle w:val="39"/>
              <w:shd w:val="clear" w:color="auto" w:fill="auto"/>
              <w:rPr>
                <w:rFonts w:hint="eastAsia" w:ascii="宋体" w:hAnsi="宋体" w:eastAsia="宋体" w:cs="宋体"/>
                <w:sz w:val="20"/>
                <w:highlight w:val="none"/>
              </w:rPr>
            </w:pPr>
          </w:p>
          <w:p w14:paraId="1C9B46BF">
            <w:pPr>
              <w:pStyle w:val="39"/>
              <w:shd w:val="clear" w:color="auto" w:fill="auto"/>
              <w:spacing w:before="140"/>
              <w:ind w:left="971"/>
              <w:rPr>
                <w:rFonts w:hint="eastAsia" w:ascii="宋体" w:hAnsi="宋体" w:eastAsia="宋体" w:cs="宋体"/>
                <w:sz w:val="21"/>
                <w:highlight w:val="none"/>
              </w:rPr>
            </w:pPr>
            <w:r>
              <w:rPr>
                <w:rFonts w:hint="eastAsia" w:ascii="宋体" w:hAnsi="宋体" w:eastAsia="宋体" w:cs="宋体"/>
                <w:sz w:val="21"/>
                <w:highlight w:val="none"/>
              </w:rPr>
              <w:t>征集文件要求</w:t>
            </w:r>
          </w:p>
        </w:tc>
        <w:tc>
          <w:tcPr>
            <w:tcW w:w="1072" w:type="dxa"/>
            <w:noWrap w:val="0"/>
            <w:vAlign w:val="top"/>
          </w:tcPr>
          <w:p w14:paraId="4D0BF350">
            <w:pPr>
              <w:pStyle w:val="39"/>
              <w:shd w:val="clear" w:color="auto" w:fill="auto"/>
              <w:spacing w:before="81" w:line="390" w:lineRule="atLeast"/>
              <w:ind w:left="326" w:right="316"/>
              <w:rPr>
                <w:rFonts w:hint="eastAsia" w:ascii="宋体" w:hAnsi="宋体" w:eastAsia="宋体" w:cs="宋体"/>
                <w:sz w:val="21"/>
                <w:highlight w:val="none"/>
              </w:rPr>
            </w:pPr>
            <w:r>
              <w:rPr>
                <w:rFonts w:hint="eastAsia" w:ascii="宋体" w:hAnsi="宋体" w:eastAsia="宋体" w:cs="宋体"/>
                <w:sz w:val="21"/>
                <w:highlight w:val="none"/>
              </w:rPr>
              <w:t>是否响应</w:t>
            </w:r>
          </w:p>
        </w:tc>
        <w:tc>
          <w:tcPr>
            <w:tcW w:w="3108" w:type="dxa"/>
            <w:noWrap w:val="0"/>
            <w:vAlign w:val="top"/>
          </w:tcPr>
          <w:p w14:paraId="707360BC">
            <w:pPr>
              <w:pStyle w:val="39"/>
              <w:shd w:val="clear" w:color="auto" w:fill="auto"/>
              <w:rPr>
                <w:rFonts w:hint="eastAsia" w:ascii="宋体" w:hAnsi="宋体" w:eastAsia="宋体" w:cs="宋体"/>
                <w:sz w:val="20"/>
                <w:highlight w:val="none"/>
              </w:rPr>
            </w:pPr>
          </w:p>
          <w:p w14:paraId="5908C0F3">
            <w:pPr>
              <w:pStyle w:val="39"/>
              <w:shd w:val="clear" w:color="auto" w:fill="auto"/>
              <w:spacing w:before="140"/>
              <w:ind w:left="849" w:right="843"/>
              <w:jc w:val="center"/>
              <w:rPr>
                <w:rFonts w:hint="eastAsia" w:ascii="宋体" w:hAnsi="宋体" w:eastAsia="宋体" w:cs="宋体"/>
                <w:sz w:val="21"/>
                <w:highlight w:val="none"/>
              </w:rPr>
            </w:pPr>
            <w:r>
              <w:rPr>
                <w:rFonts w:hint="eastAsia" w:ascii="宋体" w:hAnsi="宋体" w:eastAsia="宋体" w:cs="宋体"/>
                <w:sz w:val="21"/>
                <w:highlight w:val="none"/>
              </w:rPr>
              <w:t>偏离情况</w:t>
            </w:r>
          </w:p>
        </w:tc>
      </w:tr>
      <w:tr w14:paraId="187F7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62757C3C">
            <w:pPr>
              <w:pStyle w:val="39"/>
              <w:shd w:val="clear" w:color="auto" w:fill="auto"/>
              <w:rPr>
                <w:rFonts w:hint="eastAsia" w:ascii="宋体" w:hAnsi="宋体" w:eastAsia="宋体" w:cs="宋体"/>
                <w:sz w:val="20"/>
                <w:highlight w:val="none"/>
              </w:rPr>
            </w:pPr>
          </w:p>
        </w:tc>
        <w:tc>
          <w:tcPr>
            <w:tcW w:w="3204" w:type="dxa"/>
            <w:noWrap w:val="0"/>
            <w:vAlign w:val="top"/>
          </w:tcPr>
          <w:p w14:paraId="5A40F19C">
            <w:pPr>
              <w:pStyle w:val="39"/>
              <w:shd w:val="clear" w:color="auto" w:fill="auto"/>
              <w:rPr>
                <w:rFonts w:hint="eastAsia" w:ascii="宋体" w:hAnsi="宋体" w:eastAsia="宋体" w:cs="宋体"/>
                <w:sz w:val="20"/>
                <w:highlight w:val="none"/>
              </w:rPr>
            </w:pPr>
          </w:p>
        </w:tc>
        <w:tc>
          <w:tcPr>
            <w:tcW w:w="1072" w:type="dxa"/>
            <w:noWrap w:val="0"/>
            <w:vAlign w:val="top"/>
          </w:tcPr>
          <w:p w14:paraId="4034E9FF">
            <w:pPr>
              <w:pStyle w:val="39"/>
              <w:shd w:val="clear" w:color="auto" w:fill="auto"/>
              <w:rPr>
                <w:rFonts w:hint="eastAsia" w:ascii="宋体" w:hAnsi="宋体" w:eastAsia="宋体" w:cs="宋体"/>
                <w:sz w:val="20"/>
                <w:highlight w:val="none"/>
              </w:rPr>
            </w:pPr>
          </w:p>
        </w:tc>
        <w:tc>
          <w:tcPr>
            <w:tcW w:w="3108" w:type="dxa"/>
            <w:noWrap w:val="0"/>
            <w:vAlign w:val="top"/>
          </w:tcPr>
          <w:p w14:paraId="11F688BA">
            <w:pPr>
              <w:pStyle w:val="39"/>
              <w:shd w:val="clear" w:color="auto" w:fill="auto"/>
              <w:spacing w:before="116"/>
              <w:ind w:left="849" w:right="843"/>
              <w:jc w:val="center"/>
              <w:rPr>
                <w:rFonts w:hint="eastAsia" w:ascii="宋体" w:hAnsi="宋体" w:eastAsia="宋体" w:cs="宋体"/>
                <w:sz w:val="21"/>
                <w:highlight w:val="none"/>
              </w:rPr>
            </w:pPr>
            <w:r>
              <w:rPr>
                <w:rFonts w:hint="eastAsia" w:ascii="宋体" w:hAnsi="宋体" w:eastAsia="宋体" w:cs="宋体"/>
                <w:sz w:val="21"/>
                <w:highlight w:val="none"/>
              </w:rPr>
              <w:t>（正/负）偏离</w:t>
            </w:r>
          </w:p>
        </w:tc>
      </w:tr>
      <w:tr w14:paraId="25A2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55B62025">
            <w:pPr>
              <w:pStyle w:val="39"/>
              <w:shd w:val="clear" w:color="auto" w:fill="auto"/>
              <w:rPr>
                <w:rFonts w:hint="eastAsia" w:ascii="宋体" w:hAnsi="宋体" w:eastAsia="宋体" w:cs="宋体"/>
                <w:sz w:val="20"/>
                <w:highlight w:val="none"/>
              </w:rPr>
            </w:pPr>
          </w:p>
        </w:tc>
        <w:tc>
          <w:tcPr>
            <w:tcW w:w="3204" w:type="dxa"/>
            <w:noWrap w:val="0"/>
            <w:vAlign w:val="top"/>
          </w:tcPr>
          <w:p w14:paraId="17E85F63">
            <w:pPr>
              <w:pStyle w:val="39"/>
              <w:shd w:val="clear" w:color="auto" w:fill="auto"/>
              <w:rPr>
                <w:rFonts w:hint="eastAsia" w:ascii="宋体" w:hAnsi="宋体" w:eastAsia="宋体" w:cs="宋体"/>
                <w:sz w:val="20"/>
                <w:highlight w:val="none"/>
              </w:rPr>
            </w:pPr>
          </w:p>
        </w:tc>
        <w:tc>
          <w:tcPr>
            <w:tcW w:w="1072" w:type="dxa"/>
            <w:noWrap w:val="0"/>
            <w:vAlign w:val="top"/>
          </w:tcPr>
          <w:p w14:paraId="1DF6FB25">
            <w:pPr>
              <w:pStyle w:val="39"/>
              <w:shd w:val="clear" w:color="auto" w:fill="auto"/>
              <w:rPr>
                <w:rFonts w:hint="eastAsia" w:ascii="宋体" w:hAnsi="宋体" w:eastAsia="宋体" w:cs="宋体"/>
                <w:sz w:val="20"/>
                <w:highlight w:val="none"/>
              </w:rPr>
            </w:pPr>
          </w:p>
        </w:tc>
        <w:tc>
          <w:tcPr>
            <w:tcW w:w="3108" w:type="dxa"/>
            <w:noWrap w:val="0"/>
            <w:vAlign w:val="top"/>
          </w:tcPr>
          <w:p w14:paraId="4902785E">
            <w:pPr>
              <w:pStyle w:val="39"/>
              <w:shd w:val="clear" w:color="auto" w:fill="auto"/>
              <w:rPr>
                <w:rFonts w:hint="eastAsia" w:ascii="宋体" w:hAnsi="宋体" w:eastAsia="宋体" w:cs="宋体"/>
                <w:sz w:val="20"/>
                <w:highlight w:val="none"/>
              </w:rPr>
            </w:pPr>
          </w:p>
        </w:tc>
      </w:tr>
      <w:tr w14:paraId="62FE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3B04DEC8">
            <w:pPr>
              <w:pStyle w:val="39"/>
              <w:shd w:val="clear" w:color="auto" w:fill="auto"/>
              <w:rPr>
                <w:rFonts w:hint="eastAsia" w:ascii="宋体" w:hAnsi="宋体" w:eastAsia="宋体" w:cs="宋体"/>
                <w:sz w:val="20"/>
                <w:highlight w:val="none"/>
              </w:rPr>
            </w:pPr>
          </w:p>
        </w:tc>
        <w:tc>
          <w:tcPr>
            <w:tcW w:w="3204" w:type="dxa"/>
            <w:noWrap w:val="0"/>
            <w:vAlign w:val="top"/>
          </w:tcPr>
          <w:p w14:paraId="1B22F74F">
            <w:pPr>
              <w:pStyle w:val="39"/>
              <w:shd w:val="clear" w:color="auto" w:fill="auto"/>
              <w:rPr>
                <w:rFonts w:hint="eastAsia" w:ascii="宋体" w:hAnsi="宋体" w:eastAsia="宋体" w:cs="宋体"/>
                <w:sz w:val="20"/>
                <w:highlight w:val="none"/>
              </w:rPr>
            </w:pPr>
          </w:p>
        </w:tc>
        <w:tc>
          <w:tcPr>
            <w:tcW w:w="1072" w:type="dxa"/>
            <w:noWrap w:val="0"/>
            <w:vAlign w:val="top"/>
          </w:tcPr>
          <w:p w14:paraId="41062392">
            <w:pPr>
              <w:pStyle w:val="39"/>
              <w:shd w:val="clear" w:color="auto" w:fill="auto"/>
              <w:rPr>
                <w:rFonts w:hint="eastAsia" w:ascii="宋体" w:hAnsi="宋体" w:eastAsia="宋体" w:cs="宋体"/>
                <w:sz w:val="20"/>
                <w:highlight w:val="none"/>
              </w:rPr>
            </w:pPr>
          </w:p>
        </w:tc>
        <w:tc>
          <w:tcPr>
            <w:tcW w:w="3108" w:type="dxa"/>
            <w:noWrap w:val="0"/>
            <w:vAlign w:val="top"/>
          </w:tcPr>
          <w:p w14:paraId="3A0FE771">
            <w:pPr>
              <w:pStyle w:val="39"/>
              <w:shd w:val="clear" w:color="auto" w:fill="auto"/>
              <w:rPr>
                <w:rFonts w:hint="eastAsia" w:ascii="宋体" w:hAnsi="宋体" w:eastAsia="宋体" w:cs="宋体"/>
                <w:sz w:val="20"/>
                <w:highlight w:val="none"/>
              </w:rPr>
            </w:pPr>
          </w:p>
        </w:tc>
      </w:tr>
      <w:tr w14:paraId="47CB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0DC4D9AC">
            <w:pPr>
              <w:pStyle w:val="39"/>
              <w:shd w:val="clear" w:color="auto" w:fill="auto"/>
              <w:rPr>
                <w:rFonts w:hint="eastAsia" w:ascii="宋体" w:hAnsi="宋体" w:eastAsia="宋体" w:cs="宋体"/>
                <w:sz w:val="20"/>
                <w:highlight w:val="none"/>
              </w:rPr>
            </w:pPr>
          </w:p>
        </w:tc>
        <w:tc>
          <w:tcPr>
            <w:tcW w:w="3204" w:type="dxa"/>
            <w:noWrap w:val="0"/>
            <w:vAlign w:val="top"/>
          </w:tcPr>
          <w:p w14:paraId="587F3EA7">
            <w:pPr>
              <w:pStyle w:val="39"/>
              <w:shd w:val="clear" w:color="auto" w:fill="auto"/>
              <w:rPr>
                <w:rFonts w:hint="eastAsia" w:ascii="宋体" w:hAnsi="宋体" w:eastAsia="宋体" w:cs="宋体"/>
                <w:sz w:val="20"/>
                <w:highlight w:val="none"/>
              </w:rPr>
            </w:pPr>
          </w:p>
        </w:tc>
        <w:tc>
          <w:tcPr>
            <w:tcW w:w="1072" w:type="dxa"/>
            <w:noWrap w:val="0"/>
            <w:vAlign w:val="top"/>
          </w:tcPr>
          <w:p w14:paraId="01ABF1C0">
            <w:pPr>
              <w:pStyle w:val="39"/>
              <w:shd w:val="clear" w:color="auto" w:fill="auto"/>
              <w:rPr>
                <w:rFonts w:hint="eastAsia" w:ascii="宋体" w:hAnsi="宋体" w:eastAsia="宋体" w:cs="宋体"/>
                <w:sz w:val="20"/>
                <w:highlight w:val="none"/>
              </w:rPr>
            </w:pPr>
          </w:p>
        </w:tc>
        <w:tc>
          <w:tcPr>
            <w:tcW w:w="3108" w:type="dxa"/>
            <w:noWrap w:val="0"/>
            <w:vAlign w:val="top"/>
          </w:tcPr>
          <w:p w14:paraId="5BFFA79C">
            <w:pPr>
              <w:pStyle w:val="39"/>
              <w:shd w:val="clear" w:color="auto" w:fill="auto"/>
              <w:rPr>
                <w:rFonts w:hint="eastAsia" w:ascii="宋体" w:hAnsi="宋体" w:eastAsia="宋体" w:cs="宋体"/>
                <w:sz w:val="20"/>
                <w:highlight w:val="none"/>
              </w:rPr>
            </w:pPr>
          </w:p>
        </w:tc>
      </w:tr>
      <w:tr w14:paraId="79F6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747F8EBF">
            <w:pPr>
              <w:pStyle w:val="39"/>
              <w:shd w:val="clear" w:color="auto" w:fill="auto"/>
              <w:rPr>
                <w:rFonts w:hint="eastAsia" w:ascii="宋体" w:hAnsi="宋体" w:eastAsia="宋体" w:cs="宋体"/>
                <w:sz w:val="20"/>
                <w:highlight w:val="none"/>
              </w:rPr>
            </w:pPr>
          </w:p>
        </w:tc>
        <w:tc>
          <w:tcPr>
            <w:tcW w:w="3204" w:type="dxa"/>
            <w:noWrap w:val="0"/>
            <w:vAlign w:val="top"/>
          </w:tcPr>
          <w:p w14:paraId="6101AD38">
            <w:pPr>
              <w:pStyle w:val="39"/>
              <w:shd w:val="clear" w:color="auto" w:fill="auto"/>
              <w:rPr>
                <w:rFonts w:hint="eastAsia" w:ascii="宋体" w:hAnsi="宋体" w:eastAsia="宋体" w:cs="宋体"/>
                <w:sz w:val="20"/>
                <w:highlight w:val="none"/>
              </w:rPr>
            </w:pPr>
          </w:p>
        </w:tc>
        <w:tc>
          <w:tcPr>
            <w:tcW w:w="1072" w:type="dxa"/>
            <w:noWrap w:val="0"/>
            <w:vAlign w:val="top"/>
          </w:tcPr>
          <w:p w14:paraId="05A7257A">
            <w:pPr>
              <w:pStyle w:val="39"/>
              <w:shd w:val="clear" w:color="auto" w:fill="auto"/>
              <w:rPr>
                <w:rFonts w:hint="eastAsia" w:ascii="宋体" w:hAnsi="宋体" w:eastAsia="宋体" w:cs="宋体"/>
                <w:sz w:val="20"/>
                <w:highlight w:val="none"/>
              </w:rPr>
            </w:pPr>
          </w:p>
        </w:tc>
        <w:tc>
          <w:tcPr>
            <w:tcW w:w="3108" w:type="dxa"/>
            <w:noWrap w:val="0"/>
            <w:vAlign w:val="top"/>
          </w:tcPr>
          <w:p w14:paraId="06BBDAD1">
            <w:pPr>
              <w:pStyle w:val="39"/>
              <w:shd w:val="clear" w:color="auto" w:fill="auto"/>
              <w:rPr>
                <w:rFonts w:hint="eastAsia" w:ascii="宋体" w:hAnsi="宋体" w:eastAsia="宋体" w:cs="宋体"/>
                <w:sz w:val="20"/>
                <w:highlight w:val="none"/>
              </w:rPr>
            </w:pPr>
          </w:p>
        </w:tc>
      </w:tr>
      <w:tr w14:paraId="70FA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540962B9">
            <w:pPr>
              <w:pStyle w:val="39"/>
              <w:shd w:val="clear" w:color="auto" w:fill="auto"/>
              <w:rPr>
                <w:rFonts w:hint="eastAsia" w:ascii="宋体" w:hAnsi="宋体" w:eastAsia="宋体" w:cs="宋体"/>
                <w:sz w:val="20"/>
                <w:highlight w:val="none"/>
              </w:rPr>
            </w:pPr>
          </w:p>
        </w:tc>
        <w:tc>
          <w:tcPr>
            <w:tcW w:w="3204" w:type="dxa"/>
            <w:noWrap w:val="0"/>
            <w:vAlign w:val="top"/>
          </w:tcPr>
          <w:p w14:paraId="7E7533D7">
            <w:pPr>
              <w:pStyle w:val="39"/>
              <w:shd w:val="clear" w:color="auto" w:fill="auto"/>
              <w:rPr>
                <w:rFonts w:hint="eastAsia" w:ascii="宋体" w:hAnsi="宋体" w:eastAsia="宋体" w:cs="宋体"/>
                <w:sz w:val="20"/>
                <w:highlight w:val="none"/>
              </w:rPr>
            </w:pPr>
          </w:p>
        </w:tc>
        <w:tc>
          <w:tcPr>
            <w:tcW w:w="1072" w:type="dxa"/>
            <w:noWrap w:val="0"/>
            <w:vAlign w:val="top"/>
          </w:tcPr>
          <w:p w14:paraId="3F55EC60">
            <w:pPr>
              <w:pStyle w:val="39"/>
              <w:shd w:val="clear" w:color="auto" w:fill="auto"/>
              <w:rPr>
                <w:rFonts w:hint="eastAsia" w:ascii="宋体" w:hAnsi="宋体" w:eastAsia="宋体" w:cs="宋体"/>
                <w:sz w:val="20"/>
                <w:highlight w:val="none"/>
              </w:rPr>
            </w:pPr>
          </w:p>
        </w:tc>
        <w:tc>
          <w:tcPr>
            <w:tcW w:w="3108" w:type="dxa"/>
            <w:noWrap w:val="0"/>
            <w:vAlign w:val="top"/>
          </w:tcPr>
          <w:p w14:paraId="3F1C8410">
            <w:pPr>
              <w:pStyle w:val="39"/>
              <w:shd w:val="clear" w:color="auto" w:fill="auto"/>
              <w:rPr>
                <w:rFonts w:hint="eastAsia" w:ascii="宋体" w:hAnsi="宋体" w:eastAsia="宋体" w:cs="宋体"/>
                <w:sz w:val="20"/>
                <w:highlight w:val="none"/>
              </w:rPr>
            </w:pPr>
          </w:p>
        </w:tc>
      </w:tr>
      <w:tr w14:paraId="676E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6D5EBDFC">
            <w:pPr>
              <w:pStyle w:val="39"/>
              <w:shd w:val="clear" w:color="auto" w:fill="auto"/>
              <w:rPr>
                <w:rFonts w:hint="eastAsia" w:ascii="宋体" w:hAnsi="宋体" w:eastAsia="宋体" w:cs="宋体"/>
                <w:sz w:val="20"/>
                <w:highlight w:val="none"/>
              </w:rPr>
            </w:pPr>
          </w:p>
        </w:tc>
        <w:tc>
          <w:tcPr>
            <w:tcW w:w="3204" w:type="dxa"/>
            <w:noWrap w:val="0"/>
            <w:vAlign w:val="top"/>
          </w:tcPr>
          <w:p w14:paraId="4305C48C">
            <w:pPr>
              <w:pStyle w:val="39"/>
              <w:shd w:val="clear" w:color="auto" w:fill="auto"/>
              <w:rPr>
                <w:rFonts w:hint="eastAsia" w:ascii="宋体" w:hAnsi="宋体" w:eastAsia="宋体" w:cs="宋体"/>
                <w:sz w:val="20"/>
                <w:highlight w:val="none"/>
              </w:rPr>
            </w:pPr>
          </w:p>
        </w:tc>
        <w:tc>
          <w:tcPr>
            <w:tcW w:w="1072" w:type="dxa"/>
            <w:noWrap w:val="0"/>
            <w:vAlign w:val="top"/>
          </w:tcPr>
          <w:p w14:paraId="23529BA3">
            <w:pPr>
              <w:pStyle w:val="39"/>
              <w:shd w:val="clear" w:color="auto" w:fill="auto"/>
              <w:rPr>
                <w:rFonts w:hint="eastAsia" w:ascii="宋体" w:hAnsi="宋体" w:eastAsia="宋体" w:cs="宋体"/>
                <w:sz w:val="20"/>
                <w:highlight w:val="none"/>
              </w:rPr>
            </w:pPr>
          </w:p>
        </w:tc>
        <w:tc>
          <w:tcPr>
            <w:tcW w:w="3108" w:type="dxa"/>
            <w:noWrap w:val="0"/>
            <w:vAlign w:val="top"/>
          </w:tcPr>
          <w:p w14:paraId="1B4CB7E3">
            <w:pPr>
              <w:pStyle w:val="39"/>
              <w:shd w:val="clear" w:color="auto" w:fill="auto"/>
              <w:rPr>
                <w:rFonts w:hint="eastAsia" w:ascii="宋体" w:hAnsi="宋体" w:eastAsia="宋体" w:cs="宋体"/>
                <w:sz w:val="20"/>
                <w:highlight w:val="none"/>
              </w:rPr>
            </w:pPr>
          </w:p>
        </w:tc>
      </w:tr>
      <w:tr w14:paraId="6B4B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74575D7D">
            <w:pPr>
              <w:pStyle w:val="39"/>
              <w:shd w:val="clear" w:color="auto" w:fill="auto"/>
              <w:rPr>
                <w:rFonts w:hint="eastAsia" w:ascii="宋体" w:hAnsi="宋体" w:eastAsia="宋体" w:cs="宋体"/>
                <w:sz w:val="20"/>
                <w:highlight w:val="none"/>
              </w:rPr>
            </w:pPr>
          </w:p>
        </w:tc>
        <w:tc>
          <w:tcPr>
            <w:tcW w:w="3204" w:type="dxa"/>
            <w:noWrap w:val="0"/>
            <w:vAlign w:val="top"/>
          </w:tcPr>
          <w:p w14:paraId="5B86BFC0">
            <w:pPr>
              <w:pStyle w:val="39"/>
              <w:shd w:val="clear" w:color="auto" w:fill="auto"/>
              <w:rPr>
                <w:rFonts w:hint="eastAsia" w:ascii="宋体" w:hAnsi="宋体" w:eastAsia="宋体" w:cs="宋体"/>
                <w:sz w:val="20"/>
                <w:highlight w:val="none"/>
              </w:rPr>
            </w:pPr>
          </w:p>
        </w:tc>
        <w:tc>
          <w:tcPr>
            <w:tcW w:w="1072" w:type="dxa"/>
            <w:noWrap w:val="0"/>
            <w:vAlign w:val="top"/>
          </w:tcPr>
          <w:p w14:paraId="3326B17F">
            <w:pPr>
              <w:pStyle w:val="39"/>
              <w:shd w:val="clear" w:color="auto" w:fill="auto"/>
              <w:rPr>
                <w:rFonts w:hint="eastAsia" w:ascii="宋体" w:hAnsi="宋体" w:eastAsia="宋体" w:cs="宋体"/>
                <w:sz w:val="20"/>
                <w:highlight w:val="none"/>
              </w:rPr>
            </w:pPr>
          </w:p>
        </w:tc>
        <w:tc>
          <w:tcPr>
            <w:tcW w:w="3108" w:type="dxa"/>
            <w:noWrap w:val="0"/>
            <w:vAlign w:val="top"/>
          </w:tcPr>
          <w:p w14:paraId="61B72831">
            <w:pPr>
              <w:pStyle w:val="39"/>
              <w:shd w:val="clear" w:color="auto" w:fill="auto"/>
              <w:rPr>
                <w:rFonts w:hint="eastAsia" w:ascii="宋体" w:hAnsi="宋体" w:eastAsia="宋体" w:cs="宋体"/>
                <w:sz w:val="20"/>
                <w:highlight w:val="none"/>
              </w:rPr>
            </w:pPr>
          </w:p>
        </w:tc>
      </w:tr>
    </w:tbl>
    <w:p w14:paraId="63C03087">
      <w:pPr>
        <w:pStyle w:val="10"/>
        <w:shd w:val="clear" w:color="auto" w:fill="auto"/>
        <w:rPr>
          <w:rFonts w:hint="eastAsia" w:ascii="宋体" w:hAnsi="宋体" w:eastAsia="宋体" w:cs="宋体"/>
          <w:highlight w:val="none"/>
        </w:rPr>
      </w:pPr>
    </w:p>
    <w:p w14:paraId="7F4E6117">
      <w:pPr>
        <w:pStyle w:val="10"/>
        <w:shd w:val="clear" w:color="auto" w:fill="auto"/>
        <w:rPr>
          <w:rFonts w:hint="eastAsia" w:ascii="宋体" w:hAnsi="宋体" w:eastAsia="宋体" w:cs="宋体"/>
          <w:highlight w:val="none"/>
        </w:rPr>
      </w:pPr>
    </w:p>
    <w:p w14:paraId="70F75305">
      <w:pPr>
        <w:pStyle w:val="10"/>
        <w:shd w:val="clear" w:color="auto" w:fill="auto"/>
        <w:rPr>
          <w:rFonts w:hint="eastAsia" w:ascii="宋体" w:hAnsi="宋体" w:eastAsia="宋体" w:cs="宋体"/>
          <w:highlight w:val="none"/>
        </w:rPr>
      </w:pPr>
    </w:p>
    <w:p w14:paraId="2F718FD7">
      <w:pPr>
        <w:pStyle w:val="10"/>
        <w:shd w:val="clear" w:color="auto" w:fill="auto"/>
        <w:rPr>
          <w:rFonts w:hint="eastAsia" w:ascii="宋体" w:hAnsi="宋体" w:eastAsia="宋体" w:cs="宋体"/>
          <w:highlight w:val="none"/>
        </w:rPr>
      </w:pPr>
    </w:p>
    <w:p w14:paraId="67ADA3E7">
      <w:pPr>
        <w:pStyle w:val="10"/>
        <w:shd w:val="clear" w:color="auto" w:fill="auto"/>
        <w:rPr>
          <w:rFonts w:hint="eastAsia" w:ascii="宋体" w:hAnsi="宋体" w:eastAsia="宋体" w:cs="宋体"/>
          <w:highlight w:val="none"/>
        </w:rPr>
      </w:pPr>
    </w:p>
    <w:p w14:paraId="01B0E833">
      <w:pPr>
        <w:pStyle w:val="10"/>
        <w:shd w:val="clear" w:color="auto" w:fill="auto"/>
        <w:rPr>
          <w:rFonts w:hint="eastAsia" w:ascii="宋体" w:hAnsi="宋体" w:eastAsia="宋体" w:cs="宋体"/>
          <w:highlight w:val="none"/>
        </w:rPr>
      </w:pPr>
    </w:p>
    <w:p w14:paraId="74D80FFC">
      <w:pPr>
        <w:pStyle w:val="10"/>
        <w:shd w:val="clear" w:color="auto" w:fill="auto"/>
        <w:rPr>
          <w:rFonts w:hint="eastAsia" w:ascii="宋体" w:hAnsi="宋体" w:eastAsia="宋体" w:cs="宋体"/>
          <w:highlight w:val="none"/>
        </w:rPr>
      </w:pPr>
    </w:p>
    <w:p w14:paraId="268FC3FA">
      <w:pPr>
        <w:pStyle w:val="10"/>
        <w:shd w:val="clear" w:color="auto" w:fill="auto"/>
        <w:spacing w:before="4"/>
        <w:rPr>
          <w:rFonts w:hint="eastAsia" w:ascii="宋体" w:hAnsi="宋体" w:eastAsia="宋体" w:cs="宋体"/>
          <w:highlight w:val="none"/>
        </w:rPr>
      </w:pPr>
    </w:p>
    <w:p w14:paraId="294123EE">
      <w:pPr>
        <w:pStyle w:val="10"/>
        <w:shd w:val="clear" w:color="auto" w:fill="auto"/>
        <w:tabs>
          <w:tab w:val="left" w:pos="1199"/>
        </w:tabs>
        <w:ind w:right="238"/>
        <w:jc w:val="righ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spacing w:val="118"/>
          <w:highlight w:val="none"/>
          <w:u w:val="single"/>
        </w:rPr>
        <w:t xml:space="preserve"> </w:t>
      </w:r>
      <w:r>
        <w:rPr>
          <w:rFonts w:hint="eastAsia" w:ascii="宋体" w:hAnsi="宋体" w:eastAsia="宋体" w:cs="宋体"/>
          <w:highlight w:val="none"/>
        </w:rPr>
        <w:t>日</w:t>
      </w:r>
    </w:p>
    <w:p w14:paraId="7C8205B0">
      <w:pPr>
        <w:shd w:val="clear" w:color="auto" w:fill="auto"/>
        <w:spacing w:after="0"/>
        <w:jc w:val="right"/>
        <w:rPr>
          <w:rFonts w:hint="eastAsia" w:ascii="宋体" w:hAnsi="宋体" w:eastAsia="宋体" w:cs="宋体"/>
          <w:highlight w:val="none"/>
        </w:rPr>
        <w:sectPr>
          <w:pgSz w:w="11900" w:h="16840"/>
          <w:pgMar w:top="1380" w:right="1200" w:bottom="1180" w:left="1220" w:header="806" w:footer="1000" w:gutter="0"/>
          <w:pgBorders>
            <w:top w:val="none" w:sz="0" w:space="0"/>
            <w:left w:val="none" w:sz="0" w:space="0"/>
            <w:bottom w:val="none" w:sz="0" w:space="0"/>
            <w:right w:val="none" w:sz="0" w:space="0"/>
          </w:pgBorders>
          <w:pgNumType w:fmt="decimal"/>
          <w:cols w:space="720" w:num="1"/>
        </w:sectPr>
      </w:pPr>
    </w:p>
    <w:p w14:paraId="63105481">
      <w:pPr>
        <w:pStyle w:val="10"/>
        <w:shd w:val="clear" w:color="auto" w:fill="auto"/>
        <w:spacing w:before="12"/>
        <w:rPr>
          <w:rFonts w:hint="eastAsia" w:ascii="宋体" w:hAnsi="宋体" w:eastAsia="宋体" w:cs="宋体"/>
          <w:sz w:val="40"/>
          <w:highlight w:val="none"/>
        </w:rPr>
      </w:pPr>
    </w:p>
    <w:p w14:paraId="5116C550">
      <w:pPr>
        <w:pStyle w:val="8"/>
        <w:bidi w:val="0"/>
        <w:spacing w:before="0"/>
        <w:ind w:left="0"/>
        <w:rPr>
          <w:rFonts w:hint="eastAsia" w:ascii="宋体" w:hAnsi="宋体" w:eastAsia="宋体" w:cs="宋体"/>
          <w:sz w:val="28"/>
          <w:szCs w:val="28"/>
          <w:lang w:val="en-US" w:eastAsia="zh-CN"/>
        </w:rPr>
        <w:sectPr>
          <w:pgSz w:w="11900" w:h="16840"/>
          <w:pgMar w:top="1380" w:right="1200" w:bottom="1180" w:left="1220" w:header="806" w:footer="1000" w:gutter="0"/>
          <w:pgBorders>
            <w:top w:val="none" w:sz="0" w:space="0"/>
            <w:left w:val="none" w:sz="0" w:space="0"/>
            <w:bottom w:val="none" w:sz="0" w:space="0"/>
            <w:right w:val="none" w:sz="0" w:space="0"/>
          </w:pgBorders>
          <w:pgNumType w:fmt="decimal"/>
          <w:cols w:equalWidth="0" w:num="2">
            <w:col w:w="1221" w:space="1676"/>
            <w:col w:w="6583"/>
          </w:cols>
        </w:sectPr>
      </w:pPr>
      <w:r>
        <w:rPr>
          <w:rFonts w:hint="eastAsia" w:ascii="宋体" w:hAnsi="宋体" w:eastAsia="宋体" w:cs="宋体"/>
          <w:sz w:val="28"/>
          <w:szCs w:val="28"/>
        </w:rPr>
        <w:t>残疾人福利性单位声明函</w:t>
      </w:r>
      <w:r>
        <w:rPr>
          <w:rFonts w:hint="eastAsia" w:ascii="宋体" w:hAnsi="宋体" w:eastAsia="宋体" w:cs="宋体"/>
          <w:sz w:val="28"/>
          <w:szCs w:val="28"/>
          <w:lang w:val="en-US" w:eastAsia="zh-CN"/>
        </w:rPr>
        <w:t>（若是可填写）</w:t>
      </w:r>
    </w:p>
    <w:p w14:paraId="48677D0C">
      <w:pPr>
        <w:pStyle w:val="10"/>
        <w:shd w:val="clear" w:color="auto" w:fill="auto"/>
        <w:rPr>
          <w:rFonts w:hint="eastAsia" w:ascii="宋体" w:hAnsi="宋体" w:eastAsia="宋体" w:cs="宋体"/>
          <w:b/>
          <w:sz w:val="20"/>
          <w:highlight w:val="none"/>
        </w:rPr>
      </w:pPr>
    </w:p>
    <w:p w14:paraId="44DA08A7">
      <w:pPr>
        <w:pStyle w:val="10"/>
        <w:shd w:val="clear" w:color="auto" w:fill="auto"/>
        <w:spacing w:before="8"/>
        <w:rPr>
          <w:rFonts w:hint="eastAsia" w:ascii="宋体" w:hAnsi="宋体" w:eastAsia="宋体" w:cs="宋体"/>
          <w:b/>
          <w:sz w:val="25"/>
          <w:highlight w:val="none"/>
        </w:rPr>
      </w:pPr>
    </w:p>
    <w:p w14:paraId="6A1CF8B7">
      <w:pPr>
        <w:pStyle w:val="10"/>
        <w:shd w:val="clear" w:color="auto" w:fill="auto"/>
        <w:tabs>
          <w:tab w:val="left" w:leader="underscore" w:pos="5963"/>
        </w:tabs>
        <w:spacing w:before="67" w:line="364" w:lineRule="auto"/>
        <w:ind w:left="220" w:right="248" w:firstLine="504"/>
        <w:jc w:val="both"/>
        <w:rPr>
          <w:rFonts w:hint="eastAsia" w:ascii="宋体" w:hAnsi="宋体" w:eastAsia="宋体" w:cs="宋体"/>
          <w:highlight w:val="none"/>
        </w:rPr>
      </w:pPr>
      <w:r>
        <w:rPr>
          <w:rFonts w:hint="eastAsia" w:ascii="宋体" w:hAnsi="宋体" w:eastAsia="宋体" w:cs="宋体"/>
          <w:spacing w:val="12"/>
          <w:highlight w:val="none"/>
        </w:rPr>
        <w:t>本单位郑重声明</w:t>
      </w:r>
      <w:r>
        <w:rPr>
          <w:rFonts w:hint="eastAsia" w:ascii="宋体" w:hAnsi="宋体" w:eastAsia="宋体" w:cs="宋体"/>
          <w:spacing w:val="-20"/>
          <w:highlight w:val="none"/>
        </w:rPr>
        <w:t>，</w:t>
      </w:r>
      <w:r>
        <w:rPr>
          <w:rFonts w:hint="eastAsia" w:ascii="宋体" w:hAnsi="宋体" w:eastAsia="宋体" w:cs="宋体"/>
          <w:spacing w:val="12"/>
          <w:highlight w:val="none"/>
        </w:rPr>
        <w:t>根</w:t>
      </w:r>
      <w:r>
        <w:rPr>
          <w:rFonts w:hint="eastAsia" w:ascii="宋体" w:hAnsi="宋体" w:eastAsia="宋体" w:cs="宋体"/>
          <w:spacing w:val="-22"/>
          <w:highlight w:val="none"/>
        </w:rPr>
        <w:t>据</w:t>
      </w:r>
      <w:r>
        <w:rPr>
          <w:rFonts w:hint="eastAsia" w:ascii="宋体" w:hAnsi="宋体" w:eastAsia="宋体" w:cs="宋体"/>
          <w:spacing w:val="12"/>
          <w:highlight w:val="none"/>
        </w:rPr>
        <w:t>《财政</w:t>
      </w:r>
      <w:r>
        <w:rPr>
          <w:rFonts w:hint="eastAsia" w:ascii="宋体" w:hAnsi="宋体" w:eastAsia="宋体" w:cs="宋体"/>
          <w:highlight w:val="none"/>
        </w:rPr>
        <w:t>部</w:t>
      </w:r>
      <w:r>
        <w:rPr>
          <w:rFonts w:hint="eastAsia" w:ascii="宋体" w:hAnsi="宋体" w:eastAsia="宋体" w:cs="宋体"/>
          <w:spacing w:val="24"/>
          <w:highlight w:val="none"/>
        </w:rPr>
        <w:t xml:space="preserve"> </w:t>
      </w:r>
      <w:r>
        <w:rPr>
          <w:rFonts w:hint="eastAsia" w:ascii="宋体" w:hAnsi="宋体" w:eastAsia="宋体" w:cs="宋体"/>
          <w:spacing w:val="12"/>
          <w:highlight w:val="none"/>
        </w:rPr>
        <w:t>民政</w:t>
      </w:r>
      <w:r>
        <w:rPr>
          <w:rFonts w:hint="eastAsia" w:ascii="宋体" w:hAnsi="宋体" w:eastAsia="宋体" w:cs="宋体"/>
          <w:highlight w:val="none"/>
        </w:rPr>
        <w:t>部</w:t>
      </w:r>
      <w:r>
        <w:rPr>
          <w:rFonts w:hint="eastAsia" w:ascii="宋体" w:hAnsi="宋体" w:eastAsia="宋体" w:cs="宋体"/>
          <w:spacing w:val="24"/>
          <w:highlight w:val="none"/>
        </w:rPr>
        <w:t xml:space="preserve"> </w:t>
      </w:r>
      <w:r>
        <w:rPr>
          <w:rFonts w:hint="eastAsia" w:ascii="宋体" w:hAnsi="宋体" w:eastAsia="宋体" w:cs="宋体"/>
          <w:spacing w:val="12"/>
          <w:highlight w:val="none"/>
        </w:rPr>
        <w:t>中国残疾人联合会关于促进残疾人</w:t>
      </w:r>
      <w:r>
        <w:rPr>
          <w:rFonts w:hint="eastAsia" w:ascii="宋体" w:hAnsi="宋体" w:eastAsia="宋体" w:cs="宋体"/>
          <w:spacing w:val="-14"/>
          <w:highlight w:val="none"/>
        </w:rPr>
        <w:t>就</w:t>
      </w:r>
      <w:r>
        <w:rPr>
          <w:rFonts w:hint="eastAsia" w:ascii="宋体" w:hAnsi="宋体" w:eastAsia="宋体" w:cs="宋体"/>
          <w:spacing w:val="12"/>
          <w:highlight w:val="none"/>
        </w:rPr>
        <w:t>业政府采购政策的通知</w:t>
      </w:r>
      <w:r>
        <w:rPr>
          <w:rFonts w:hint="eastAsia" w:ascii="宋体" w:hAnsi="宋体" w:eastAsia="宋体" w:cs="宋体"/>
          <w:highlight w:val="none"/>
        </w:rPr>
        <w:t>》</w:t>
      </w:r>
      <w:r>
        <w:rPr>
          <w:rFonts w:hint="eastAsia" w:ascii="宋体" w:hAnsi="宋体" w:eastAsia="宋体" w:cs="宋体"/>
          <w:spacing w:val="12"/>
          <w:highlight w:val="none"/>
        </w:rPr>
        <w:t>（财</w:t>
      </w:r>
      <w:r>
        <w:rPr>
          <w:rFonts w:hint="eastAsia" w:ascii="宋体" w:hAnsi="宋体" w:eastAsia="宋体" w:cs="宋体"/>
          <w:spacing w:val="4"/>
          <w:highlight w:val="none"/>
        </w:rPr>
        <w:t>库</w:t>
      </w:r>
      <w:r>
        <w:rPr>
          <w:rFonts w:hint="eastAsia" w:ascii="宋体" w:hAnsi="宋体" w:eastAsia="宋体" w:cs="宋体"/>
          <w:highlight w:val="none"/>
        </w:rPr>
        <w:t>〔2017〕</w:t>
      </w:r>
      <w:r>
        <w:rPr>
          <w:rFonts w:hint="eastAsia" w:ascii="宋体" w:hAnsi="宋体" w:eastAsia="宋体" w:cs="宋体"/>
          <w:spacing w:val="-8"/>
          <w:highlight w:val="none"/>
        </w:rPr>
        <w:t xml:space="preserve"> </w:t>
      </w:r>
      <w:r>
        <w:rPr>
          <w:rFonts w:hint="eastAsia" w:ascii="宋体" w:hAnsi="宋体" w:eastAsia="宋体" w:cs="宋体"/>
          <w:highlight w:val="none"/>
        </w:rPr>
        <w:t>141</w:t>
      </w:r>
      <w:r>
        <w:rPr>
          <w:rFonts w:hint="eastAsia" w:ascii="宋体" w:hAnsi="宋体" w:eastAsia="宋体" w:cs="宋体"/>
          <w:spacing w:val="-60"/>
          <w:highlight w:val="none"/>
        </w:rPr>
        <w:t xml:space="preserve"> </w:t>
      </w:r>
      <w:r>
        <w:rPr>
          <w:rFonts w:hint="eastAsia" w:ascii="宋体" w:hAnsi="宋体" w:eastAsia="宋体" w:cs="宋体"/>
          <w:spacing w:val="12"/>
          <w:highlight w:val="none"/>
        </w:rPr>
        <w:t>号</w:t>
      </w:r>
      <w:r>
        <w:rPr>
          <w:rFonts w:hint="eastAsia" w:ascii="宋体" w:hAnsi="宋体" w:eastAsia="宋体" w:cs="宋体"/>
          <w:spacing w:val="7"/>
          <w:highlight w:val="none"/>
        </w:rPr>
        <w:t>）</w:t>
      </w:r>
      <w:r>
        <w:rPr>
          <w:rFonts w:hint="eastAsia" w:ascii="宋体" w:hAnsi="宋体" w:eastAsia="宋体" w:cs="宋体"/>
          <w:spacing w:val="12"/>
          <w:highlight w:val="none"/>
        </w:rPr>
        <w:t>的规定</w:t>
      </w:r>
      <w:r>
        <w:rPr>
          <w:rFonts w:hint="eastAsia" w:ascii="宋体" w:hAnsi="宋体" w:eastAsia="宋体" w:cs="宋体"/>
          <w:spacing w:val="4"/>
          <w:highlight w:val="none"/>
        </w:rPr>
        <w:t>，</w:t>
      </w:r>
      <w:r>
        <w:rPr>
          <w:rFonts w:hint="eastAsia" w:ascii="宋体" w:hAnsi="宋体" w:eastAsia="宋体" w:cs="宋体"/>
          <w:spacing w:val="12"/>
          <w:highlight w:val="none"/>
        </w:rPr>
        <w:t>本单位为符合条件的</w:t>
      </w:r>
      <w:r>
        <w:rPr>
          <w:rFonts w:hint="eastAsia" w:ascii="宋体" w:hAnsi="宋体" w:eastAsia="宋体" w:cs="宋体"/>
          <w:spacing w:val="-15"/>
          <w:highlight w:val="none"/>
        </w:rPr>
        <w:t>残</w:t>
      </w:r>
      <w:r>
        <w:rPr>
          <w:rFonts w:hint="eastAsia" w:ascii="宋体" w:hAnsi="宋体" w:eastAsia="宋体" w:cs="宋体"/>
          <w:spacing w:val="12"/>
          <w:highlight w:val="none"/>
        </w:rPr>
        <w:t>疾人福利性单位</w:t>
      </w:r>
      <w:r>
        <w:rPr>
          <w:rFonts w:hint="eastAsia" w:ascii="宋体" w:hAnsi="宋体" w:eastAsia="宋体" w:cs="宋体"/>
          <w:spacing w:val="-41"/>
          <w:highlight w:val="none"/>
        </w:rPr>
        <w:t>，</w:t>
      </w:r>
      <w:r>
        <w:rPr>
          <w:rFonts w:hint="eastAsia" w:ascii="宋体" w:hAnsi="宋体" w:eastAsia="宋体" w:cs="宋体"/>
          <w:spacing w:val="12"/>
          <w:highlight w:val="none"/>
        </w:rPr>
        <w:t>且本单位参加</w:t>
      </w:r>
      <w:r>
        <w:rPr>
          <w:rFonts w:hint="eastAsia" w:ascii="宋体" w:hAnsi="宋体" w:eastAsia="宋体" w:cs="宋体"/>
          <w:spacing w:val="5"/>
          <w:highlight w:val="none"/>
        </w:rPr>
        <w:t>______</w:t>
      </w:r>
      <w:r>
        <w:rPr>
          <w:rFonts w:hint="eastAsia" w:ascii="宋体" w:hAnsi="宋体" w:eastAsia="宋体" w:cs="宋体"/>
          <w:spacing w:val="12"/>
          <w:highlight w:val="none"/>
        </w:rPr>
        <w:t>单位</w:t>
      </w:r>
      <w:r>
        <w:rPr>
          <w:rFonts w:hint="eastAsia" w:ascii="宋体" w:hAnsi="宋体" w:eastAsia="宋体" w:cs="宋体"/>
          <w:highlight w:val="none"/>
        </w:rPr>
        <w:t>的</w:t>
      </w:r>
      <w:r>
        <w:rPr>
          <w:rFonts w:hint="eastAsia" w:ascii="宋体" w:hAnsi="宋体" w:eastAsia="宋体" w:cs="宋体"/>
          <w:highlight w:val="none"/>
        </w:rPr>
        <w:tab/>
      </w:r>
      <w:r>
        <w:rPr>
          <w:rFonts w:hint="eastAsia" w:ascii="宋体" w:hAnsi="宋体" w:eastAsia="宋体" w:cs="宋体"/>
          <w:spacing w:val="12"/>
          <w:highlight w:val="none"/>
        </w:rPr>
        <w:t>项目采购活动提供本单位的</w:t>
      </w:r>
      <w:r>
        <w:rPr>
          <w:rFonts w:hint="eastAsia" w:ascii="宋体" w:hAnsi="宋体" w:eastAsia="宋体" w:cs="宋体"/>
          <w:spacing w:val="-15"/>
          <w:highlight w:val="none"/>
        </w:rPr>
        <w:t>服</w:t>
      </w:r>
    </w:p>
    <w:p w14:paraId="75383876">
      <w:pPr>
        <w:pStyle w:val="10"/>
        <w:shd w:val="clear" w:color="auto" w:fill="auto"/>
        <w:spacing w:line="362" w:lineRule="auto"/>
        <w:ind w:left="220" w:right="250"/>
        <w:rPr>
          <w:rFonts w:hint="eastAsia" w:ascii="宋体" w:hAnsi="宋体" w:eastAsia="宋体" w:cs="宋体"/>
          <w:highlight w:val="none"/>
        </w:rPr>
      </w:pPr>
      <w:r>
        <w:rPr>
          <w:rFonts w:hint="eastAsia" w:ascii="宋体" w:hAnsi="宋体" w:eastAsia="宋体" w:cs="宋体"/>
          <w:highlight w:val="none"/>
        </w:rPr>
        <w:t>务，或者提供其他残疾人福利性单位的服务（不包括使用非残疾人福利性单位注册商标的服务）。</w:t>
      </w:r>
    </w:p>
    <w:p w14:paraId="1BA8A59D">
      <w:pPr>
        <w:pStyle w:val="10"/>
        <w:shd w:val="clear" w:color="auto" w:fill="auto"/>
        <w:spacing w:before="4"/>
        <w:ind w:left="724"/>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006C60AA">
      <w:pPr>
        <w:pStyle w:val="10"/>
        <w:shd w:val="clear" w:color="auto" w:fill="auto"/>
        <w:rPr>
          <w:rFonts w:hint="eastAsia" w:ascii="宋体" w:hAnsi="宋体" w:eastAsia="宋体" w:cs="宋体"/>
          <w:highlight w:val="none"/>
        </w:rPr>
      </w:pPr>
    </w:p>
    <w:p w14:paraId="00D946F9">
      <w:pPr>
        <w:pStyle w:val="10"/>
        <w:shd w:val="clear" w:color="auto" w:fill="auto"/>
        <w:spacing w:before="11"/>
        <w:rPr>
          <w:rFonts w:hint="eastAsia" w:ascii="宋体" w:hAnsi="宋体" w:eastAsia="宋体" w:cs="宋体"/>
          <w:highlight w:val="none"/>
        </w:rPr>
      </w:pPr>
    </w:p>
    <w:p w14:paraId="76A1DBE6">
      <w:pPr>
        <w:pStyle w:val="10"/>
        <w:shd w:val="clear" w:color="auto" w:fill="auto"/>
        <w:ind w:left="5792"/>
        <w:rPr>
          <w:rFonts w:hint="eastAsia" w:ascii="宋体" w:hAnsi="宋体" w:eastAsia="宋体" w:cs="宋体"/>
          <w:highlight w:val="none"/>
        </w:rPr>
      </w:pPr>
      <w:r>
        <w:rPr>
          <w:rFonts w:hint="eastAsia" w:ascii="宋体" w:hAnsi="宋体" w:eastAsia="宋体" w:cs="宋体"/>
          <w:highlight w:val="none"/>
        </w:rPr>
        <w:t>供应商名称：</w:t>
      </w:r>
    </w:p>
    <w:p w14:paraId="1199FC23">
      <w:pPr>
        <w:pStyle w:val="10"/>
        <w:shd w:val="clear" w:color="auto" w:fill="auto"/>
        <w:rPr>
          <w:rFonts w:hint="eastAsia" w:ascii="宋体" w:hAnsi="宋体" w:eastAsia="宋体" w:cs="宋体"/>
          <w:highlight w:val="none"/>
        </w:rPr>
      </w:pPr>
    </w:p>
    <w:p w14:paraId="74DDE3A3">
      <w:pPr>
        <w:pStyle w:val="10"/>
        <w:shd w:val="clear" w:color="auto" w:fill="auto"/>
        <w:rPr>
          <w:rFonts w:hint="eastAsia" w:ascii="宋体" w:hAnsi="宋体" w:eastAsia="宋体" w:cs="宋体"/>
          <w:highlight w:val="none"/>
        </w:rPr>
      </w:pPr>
    </w:p>
    <w:p w14:paraId="0806F88A">
      <w:pPr>
        <w:pStyle w:val="10"/>
        <w:shd w:val="clear" w:color="auto" w:fill="auto"/>
        <w:rPr>
          <w:rFonts w:hint="eastAsia" w:ascii="宋体" w:hAnsi="宋体" w:eastAsia="宋体" w:cs="宋体"/>
          <w:highlight w:val="none"/>
        </w:rPr>
      </w:pPr>
    </w:p>
    <w:p w14:paraId="7009817D">
      <w:pPr>
        <w:pStyle w:val="10"/>
        <w:shd w:val="clear" w:color="auto" w:fill="auto"/>
        <w:tabs>
          <w:tab w:val="left" w:pos="7439"/>
          <w:tab w:val="left" w:pos="8338"/>
          <w:tab w:val="left" w:pos="8999"/>
        </w:tabs>
        <w:spacing w:before="172"/>
        <w:ind w:left="5759"/>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002A83EF">
      <w:pPr>
        <w:shd w:val="clear" w:color="auto" w:fill="auto"/>
        <w:spacing w:after="0"/>
        <w:rPr>
          <w:rFonts w:hint="eastAsia" w:ascii="宋体" w:hAnsi="宋体" w:eastAsia="宋体" w:cs="宋体"/>
          <w:highlight w:val="none"/>
        </w:rPr>
        <w:sectPr>
          <w:type w:val="continuous"/>
          <w:pgSz w:w="11900" w:h="16840"/>
          <w:pgMar w:top="1340" w:right="1200" w:bottom="1160" w:left="1220" w:header="720" w:footer="720" w:gutter="0"/>
          <w:pgBorders>
            <w:top w:val="none" w:sz="0" w:space="0"/>
            <w:left w:val="none" w:sz="0" w:space="0"/>
            <w:bottom w:val="none" w:sz="0" w:space="0"/>
            <w:right w:val="none" w:sz="0" w:space="0"/>
          </w:pgBorders>
          <w:pgNumType w:fmt="decimal"/>
          <w:cols w:space="720" w:num="1"/>
        </w:sectPr>
      </w:pPr>
    </w:p>
    <w:p w14:paraId="1B203F21">
      <w:pPr>
        <w:rPr>
          <w:rFonts w:hint="eastAsia" w:ascii="宋体" w:hAnsi="宋体" w:eastAsia="宋体" w:cs="宋体"/>
          <w:highlight w:val="none"/>
        </w:rPr>
      </w:pPr>
      <w:r>
        <w:rPr>
          <w:rFonts w:hint="eastAsia" w:ascii="宋体" w:hAnsi="宋体" w:eastAsia="宋体" w:cs="宋体"/>
          <w:highlight w:val="none"/>
        </w:rPr>
        <w:br w:type="page"/>
      </w:r>
    </w:p>
    <w:p w14:paraId="1AE44D13">
      <w:pPr>
        <w:pStyle w:val="10"/>
        <w:shd w:val="clear" w:color="auto" w:fill="auto"/>
        <w:spacing w:before="7"/>
        <w:rPr>
          <w:rFonts w:hint="eastAsia" w:ascii="宋体" w:hAnsi="宋体" w:eastAsia="宋体" w:cs="宋体"/>
          <w:sz w:val="41"/>
          <w:highlight w:val="none"/>
        </w:rPr>
      </w:pPr>
      <w:r>
        <w:rPr>
          <w:rFonts w:hint="eastAsia" w:ascii="宋体" w:hAnsi="宋体" w:eastAsia="宋体" w:cs="宋体"/>
          <w:highlight w:val="none"/>
        </w:rPr>
        <w:br w:type="column"/>
      </w:r>
    </w:p>
    <w:p w14:paraId="0E36C41E">
      <w:pPr>
        <w:pStyle w:val="8"/>
        <w:bidi w:val="0"/>
        <w:rPr>
          <w:rFonts w:hint="eastAsia" w:ascii="宋体" w:hAnsi="宋体" w:eastAsia="宋体" w:cs="宋体"/>
          <w:sz w:val="28"/>
          <w:szCs w:val="28"/>
        </w:rPr>
      </w:pPr>
      <w:r>
        <w:rPr>
          <w:rFonts w:hint="eastAsia" w:ascii="宋体" w:hAnsi="宋体" w:eastAsia="宋体" w:cs="宋体"/>
          <w:sz w:val="28"/>
          <w:szCs w:val="28"/>
        </w:rPr>
        <w:t>中小企业声明函（服务）</w:t>
      </w:r>
    </w:p>
    <w:p w14:paraId="450AB37F">
      <w:pPr>
        <w:shd w:val="clear" w:color="auto" w:fill="auto"/>
        <w:spacing w:after="0"/>
        <w:rPr>
          <w:rFonts w:hint="eastAsia" w:ascii="宋体" w:hAnsi="宋体" w:eastAsia="宋体" w:cs="宋体"/>
          <w:highlight w:val="none"/>
        </w:rPr>
        <w:sectPr>
          <w:footerReference r:id="rId13" w:type="default"/>
          <w:type w:val="continuous"/>
          <w:pgSz w:w="11900" w:h="16840"/>
          <w:pgMar w:top="1340" w:right="1200" w:bottom="1160" w:left="1220" w:header="720" w:footer="720" w:gutter="0"/>
          <w:pgBorders>
            <w:top w:val="none" w:sz="0" w:space="0"/>
            <w:left w:val="none" w:sz="0" w:space="0"/>
            <w:bottom w:val="none" w:sz="0" w:space="0"/>
            <w:right w:val="none" w:sz="0" w:space="0"/>
          </w:pgBorders>
          <w:pgNumType w:fmt="decimal"/>
          <w:cols w:equalWidth="0" w:num="2">
            <w:col w:w="1221" w:space="1239"/>
            <w:col w:w="7020"/>
          </w:cols>
        </w:sectPr>
      </w:pPr>
    </w:p>
    <w:p w14:paraId="6CD83E4D">
      <w:pPr>
        <w:pStyle w:val="10"/>
        <w:shd w:val="clear" w:color="auto" w:fill="auto"/>
        <w:rPr>
          <w:rFonts w:hint="eastAsia" w:ascii="宋体" w:hAnsi="宋体" w:eastAsia="宋体" w:cs="宋体"/>
          <w:b/>
          <w:sz w:val="20"/>
          <w:highlight w:val="none"/>
        </w:rPr>
      </w:pPr>
    </w:p>
    <w:p w14:paraId="5D50A381">
      <w:pPr>
        <w:pStyle w:val="10"/>
        <w:shd w:val="clear" w:color="auto" w:fill="auto"/>
        <w:spacing w:before="8"/>
        <w:rPr>
          <w:rFonts w:hint="eastAsia" w:ascii="宋体" w:hAnsi="宋体" w:eastAsia="宋体" w:cs="宋体"/>
          <w:b/>
          <w:sz w:val="19"/>
          <w:highlight w:val="none"/>
        </w:rPr>
      </w:pPr>
    </w:p>
    <w:p w14:paraId="2B59681E">
      <w:pPr>
        <w:pStyle w:val="10"/>
        <w:shd w:val="clear" w:color="auto" w:fill="auto"/>
        <w:spacing w:before="66"/>
        <w:ind w:left="700"/>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w:t>
      </w:r>
    </w:p>
    <w:p w14:paraId="1D400198">
      <w:pPr>
        <w:pStyle w:val="10"/>
        <w:shd w:val="clear" w:color="auto" w:fill="auto"/>
        <w:spacing w:before="160" w:line="364" w:lineRule="auto"/>
        <w:ind w:left="220" w:right="118"/>
        <w:rPr>
          <w:rFonts w:hint="eastAsia" w:ascii="宋体" w:hAnsi="宋体" w:eastAsia="宋体" w:cs="宋体"/>
          <w:highlight w:val="none"/>
        </w:rPr>
      </w:pPr>
      <w:r>
        <w:rPr>
          <w:rFonts w:hint="eastAsia" w:ascii="宋体" w:hAnsi="宋体" w:eastAsia="宋体" w:cs="宋体"/>
          <w:highlight w:val="none"/>
        </w:rPr>
        <w:t>﹝2020﹞46</w:t>
      </w:r>
      <w:r>
        <w:rPr>
          <w:rFonts w:hint="eastAsia" w:ascii="宋体" w:hAnsi="宋体" w:eastAsia="宋体" w:cs="宋体"/>
          <w:spacing w:val="3"/>
          <w:highlight w:val="none"/>
        </w:rPr>
        <w:t xml:space="preserve"> 号</w:t>
      </w:r>
      <w:r>
        <w:rPr>
          <w:rFonts w:hint="eastAsia" w:ascii="宋体" w:hAnsi="宋体" w:eastAsia="宋体" w:cs="宋体"/>
          <w:highlight w:val="none"/>
        </w:rPr>
        <w:t>）的规定，本公司（联合体）参加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w:t>
      </w:r>
      <w:r>
        <w:rPr>
          <w:rFonts w:hint="eastAsia" w:ascii="宋体" w:hAnsi="宋体" w:eastAsia="宋体" w:cs="宋体"/>
          <w:spacing w:val="-8"/>
          <w:highlight w:val="none"/>
        </w:rPr>
        <w:t>动，</w:t>
      </w:r>
      <w:r>
        <w:rPr>
          <w:rFonts w:hint="eastAsia" w:ascii="宋体" w:hAnsi="宋体" w:eastAsia="宋体" w:cs="宋体"/>
          <w:spacing w:val="-6"/>
          <w:highlight w:val="none"/>
        </w:rPr>
        <w:t>服务全部由符合政策要求的中小企业承接</w:t>
      </w:r>
      <w:r>
        <w:rPr>
          <w:rFonts w:hint="eastAsia" w:ascii="宋体" w:hAnsi="宋体" w:eastAsia="宋体" w:cs="宋体"/>
          <w:spacing w:val="-23"/>
          <w:highlight w:val="none"/>
        </w:rPr>
        <w:t>。相关企业</w:t>
      </w:r>
      <w:r>
        <w:rPr>
          <w:rFonts w:hint="eastAsia" w:ascii="宋体" w:hAnsi="宋体" w:eastAsia="宋体" w:cs="宋体"/>
          <w:spacing w:val="-3"/>
          <w:highlight w:val="none"/>
        </w:rPr>
        <w:t>（</w:t>
      </w:r>
      <w:r>
        <w:rPr>
          <w:rFonts w:hint="eastAsia" w:ascii="宋体" w:hAnsi="宋体" w:eastAsia="宋体" w:cs="宋体"/>
          <w:spacing w:val="-6"/>
          <w:highlight w:val="none"/>
        </w:rPr>
        <w:t>含联合体中的中小企业、签订分包意向协议的中小企业</w:t>
      </w:r>
      <w:r>
        <w:rPr>
          <w:rFonts w:hint="eastAsia" w:ascii="宋体" w:hAnsi="宋体" w:eastAsia="宋体" w:cs="宋体"/>
          <w:spacing w:val="-14"/>
          <w:highlight w:val="none"/>
        </w:rPr>
        <w:t xml:space="preserve">） </w:t>
      </w:r>
      <w:r>
        <w:rPr>
          <w:rFonts w:hint="eastAsia" w:ascii="宋体" w:hAnsi="宋体" w:eastAsia="宋体" w:cs="宋体"/>
          <w:highlight w:val="none"/>
        </w:rPr>
        <w:t>的具体情况如下：</w:t>
      </w:r>
    </w:p>
    <w:p w14:paraId="20EE27FB">
      <w:pPr>
        <w:pStyle w:val="10"/>
        <w:shd w:val="clear" w:color="auto" w:fill="auto"/>
        <w:spacing w:line="364" w:lineRule="auto"/>
        <w:ind w:left="220" w:right="238" w:firstLine="480"/>
        <w:jc w:val="both"/>
        <w:rPr>
          <w:rFonts w:hint="eastAsia" w:ascii="宋体" w:hAnsi="宋体" w:eastAsia="宋体" w:cs="宋体"/>
          <w:highlight w:val="none"/>
        </w:rPr>
      </w:pPr>
      <w:r>
        <w:rPr>
          <w:rFonts w:hint="eastAsia" w:ascii="宋体" w:hAnsi="宋体" w:eastAsia="宋体" w:cs="宋体"/>
          <w:spacing w:val="-4"/>
          <w:highlight w:val="none"/>
        </w:rPr>
        <w:t>1.</w:t>
      </w:r>
      <w:r>
        <w:rPr>
          <w:rFonts w:hint="eastAsia" w:ascii="宋体" w:hAnsi="宋体" w:eastAsia="宋体" w:cs="宋体"/>
          <w:spacing w:val="-4"/>
          <w:highlight w:val="none"/>
          <w:u w:val="single"/>
        </w:rPr>
        <w:t>（</w:t>
      </w:r>
      <w:r>
        <w:rPr>
          <w:rFonts w:hint="eastAsia" w:ascii="宋体" w:hAnsi="宋体" w:eastAsia="宋体" w:cs="宋体"/>
          <w:spacing w:val="-1"/>
          <w:highlight w:val="none"/>
          <w:u w:val="single"/>
        </w:rPr>
        <w:t>标的名称</w:t>
      </w:r>
      <w:r>
        <w:rPr>
          <w:rFonts w:hint="eastAsia" w:ascii="宋体" w:hAnsi="宋体" w:eastAsia="宋体" w:cs="宋体"/>
          <w:spacing w:val="-11"/>
          <w:highlight w:val="none"/>
          <w:u w:val="single"/>
        </w:rPr>
        <w:t>）</w:t>
      </w:r>
      <w:r>
        <w:rPr>
          <w:rFonts w:hint="eastAsia" w:ascii="宋体" w:hAnsi="宋体" w:eastAsia="宋体" w:cs="宋体"/>
          <w:spacing w:val="-8"/>
          <w:highlight w:val="none"/>
        </w:rPr>
        <w:t>，属于</w:t>
      </w:r>
      <w:r>
        <w:rPr>
          <w:rFonts w:hint="eastAsia" w:ascii="宋体" w:hAnsi="宋体" w:eastAsia="宋体" w:cs="宋体"/>
          <w:spacing w:val="-8"/>
          <w:highlight w:val="none"/>
          <w:u w:val="single"/>
          <w:lang w:val="en-US" w:eastAsia="zh-CN"/>
        </w:rPr>
        <w:t>租赁和商务服务业</w:t>
      </w:r>
      <w:r>
        <w:rPr>
          <w:rFonts w:hint="eastAsia" w:ascii="宋体" w:hAnsi="宋体" w:eastAsia="宋体" w:cs="宋体"/>
          <w:highlight w:val="none"/>
          <w:u w:val="single"/>
        </w:rPr>
        <w:t>（采购文件中明确的所属行业</w:t>
      </w:r>
      <w:r>
        <w:rPr>
          <w:rFonts w:hint="eastAsia" w:ascii="宋体" w:hAnsi="宋体" w:eastAsia="宋体" w:cs="宋体"/>
          <w:spacing w:val="-11"/>
          <w:highlight w:val="none"/>
          <w:u w:val="single"/>
        </w:rPr>
        <w:t>）</w:t>
      </w:r>
      <w:r>
        <w:rPr>
          <w:rFonts w:hint="eastAsia" w:ascii="宋体" w:hAnsi="宋体" w:eastAsia="宋体" w:cs="宋体"/>
          <w:spacing w:val="-8"/>
          <w:highlight w:val="none"/>
        </w:rPr>
        <w:t>；承建</w:t>
      </w:r>
      <w:r>
        <w:rPr>
          <w:rFonts w:hint="eastAsia" w:ascii="宋体" w:hAnsi="宋体" w:eastAsia="宋体" w:cs="宋体"/>
          <w:highlight w:val="none"/>
        </w:rPr>
        <w:t>（承接</w:t>
      </w:r>
      <w:r>
        <w:rPr>
          <w:rFonts w:hint="eastAsia" w:ascii="宋体" w:hAnsi="宋体" w:eastAsia="宋体" w:cs="宋体"/>
          <w:spacing w:val="-10"/>
          <w:highlight w:val="none"/>
        </w:rPr>
        <w:t>）</w:t>
      </w:r>
      <w:r>
        <w:rPr>
          <w:rFonts w:hint="eastAsia" w:ascii="宋体" w:hAnsi="宋体" w:eastAsia="宋体" w:cs="宋体"/>
          <w:spacing w:val="-4"/>
          <w:highlight w:val="none"/>
        </w:rPr>
        <w:t>企业为</w:t>
      </w:r>
      <w:r>
        <w:rPr>
          <w:rFonts w:hint="eastAsia" w:ascii="宋体" w:hAnsi="宋体" w:eastAsia="宋体" w:cs="宋体"/>
          <w:highlight w:val="none"/>
          <w:u w:val="single"/>
        </w:rPr>
        <w:t>（</w:t>
      </w:r>
      <w:r>
        <w:rPr>
          <w:rFonts w:hint="eastAsia" w:ascii="宋体" w:hAnsi="宋体" w:eastAsia="宋体" w:cs="宋体"/>
          <w:highlight w:val="none"/>
          <w:u w:val="single"/>
          <w:lang w:val="en-US" w:eastAsia="zh-CN"/>
        </w:rPr>
        <w:t>名称</w:t>
      </w:r>
      <w:r>
        <w:rPr>
          <w:rFonts w:hint="eastAsia" w:ascii="宋体" w:hAnsi="宋体" w:eastAsia="宋体" w:cs="宋体"/>
          <w:highlight w:val="none"/>
          <w:u w:val="single"/>
          <w:lang w:eastAsia="zh-CN"/>
        </w:rPr>
        <w:t>）</w:t>
      </w:r>
      <w:r>
        <w:rPr>
          <w:rFonts w:hint="eastAsia" w:ascii="宋体" w:hAnsi="宋体" w:eastAsia="宋体" w:cs="宋体"/>
          <w:highlight w:val="none"/>
        </w:rPr>
        <w:t>，从业人员</w:t>
      </w:r>
      <w:r>
        <w:rPr>
          <w:rFonts w:hint="eastAsia" w:ascii="宋体" w:hAnsi="宋体" w:eastAsia="宋体" w:cs="宋体"/>
          <w:spacing w:val="46"/>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spacing w:val="36"/>
          <w:highlight w:val="none"/>
          <w:u w:val="single"/>
        </w:rPr>
        <w:t xml:space="preserve">  </w:t>
      </w:r>
      <w:r>
        <w:rPr>
          <w:rFonts w:hint="eastAsia" w:ascii="宋体" w:hAnsi="宋体" w:eastAsia="宋体" w:cs="宋体"/>
          <w:spacing w:val="-1"/>
          <w:highlight w:val="none"/>
        </w:rPr>
        <w:t>万元，资产总额为</w:t>
      </w:r>
      <w:r>
        <w:rPr>
          <w:rFonts w:hint="eastAsia" w:ascii="宋体" w:hAnsi="宋体" w:eastAsia="宋体" w:cs="宋体"/>
          <w:spacing w:val="26"/>
          <w:highlight w:val="none"/>
          <w:u w:val="single"/>
        </w:rPr>
        <w:t xml:space="preserve">   </w:t>
      </w:r>
      <w:r>
        <w:rPr>
          <w:rFonts w:hint="eastAsia" w:ascii="宋体" w:hAnsi="宋体" w:eastAsia="宋体" w:cs="宋体"/>
          <w:spacing w:val="-23"/>
          <w:highlight w:val="none"/>
        </w:rPr>
        <w:t xml:space="preserve">万元 </w:t>
      </w:r>
      <w:r>
        <w:rPr>
          <w:rFonts w:hint="eastAsia" w:ascii="宋体" w:hAnsi="宋体" w:eastAsia="宋体" w:cs="宋体"/>
          <w:position w:val="12"/>
          <w:sz w:val="12"/>
          <w:highlight w:val="none"/>
        </w:rPr>
        <w:t>1</w:t>
      </w:r>
      <w:r>
        <w:rPr>
          <w:rFonts w:hint="eastAsia" w:ascii="宋体" w:hAnsi="宋体" w:eastAsia="宋体" w:cs="宋体"/>
          <w:spacing w:val="-1"/>
          <w:highlight w:val="none"/>
        </w:rPr>
        <w:t>，属于</w:t>
      </w:r>
      <w:r>
        <w:rPr>
          <w:rFonts w:hint="eastAsia" w:ascii="宋体" w:hAnsi="宋体" w:eastAsia="宋体" w:cs="宋体"/>
          <w:spacing w:val="-1"/>
          <w:highlight w:val="none"/>
          <w:u w:val="single"/>
          <w:lang w:val="en-US" w:eastAsia="zh-CN"/>
        </w:rPr>
        <w:t xml:space="preserve">       </w:t>
      </w:r>
      <w:r>
        <w:rPr>
          <w:rFonts w:hint="eastAsia" w:ascii="宋体" w:hAnsi="宋体" w:eastAsia="宋体" w:cs="宋体"/>
          <w:highlight w:val="none"/>
        </w:rPr>
        <w:t>（中型企</w:t>
      </w:r>
      <w:r>
        <w:rPr>
          <w:rFonts w:hint="eastAsia" w:ascii="宋体" w:hAnsi="宋体" w:eastAsia="宋体" w:cs="宋体"/>
          <w:spacing w:val="-2"/>
          <w:highlight w:val="none"/>
        </w:rPr>
        <w:t>业、小型企业、微型企业</w:t>
      </w:r>
      <w:r>
        <w:rPr>
          <w:rFonts w:hint="eastAsia" w:ascii="宋体" w:hAnsi="宋体" w:eastAsia="宋体" w:cs="宋体"/>
          <w:highlight w:val="none"/>
        </w:rPr>
        <w:t>）；</w:t>
      </w:r>
    </w:p>
    <w:p w14:paraId="7A0E433D">
      <w:pPr>
        <w:pStyle w:val="10"/>
        <w:shd w:val="clear" w:color="auto" w:fill="auto"/>
        <w:spacing w:line="304" w:lineRule="exact"/>
        <w:ind w:left="220"/>
        <w:rPr>
          <w:rFonts w:hint="eastAsia" w:ascii="宋体" w:hAnsi="宋体" w:eastAsia="宋体" w:cs="宋体"/>
          <w:highlight w:val="none"/>
        </w:rPr>
      </w:pPr>
      <w:r>
        <w:rPr>
          <w:rFonts w:hint="eastAsia" w:ascii="宋体" w:hAnsi="宋体" w:eastAsia="宋体" w:cs="宋体"/>
          <w:highlight w:val="none"/>
        </w:rPr>
        <w:t>……</w:t>
      </w:r>
    </w:p>
    <w:p w14:paraId="19926676">
      <w:pPr>
        <w:pStyle w:val="10"/>
        <w:shd w:val="clear" w:color="auto" w:fill="auto"/>
        <w:rPr>
          <w:rFonts w:hint="eastAsia" w:ascii="宋体" w:hAnsi="宋体" w:eastAsia="宋体" w:cs="宋体"/>
          <w:highlight w:val="none"/>
        </w:rPr>
      </w:pPr>
    </w:p>
    <w:p w14:paraId="27746582">
      <w:pPr>
        <w:pStyle w:val="10"/>
        <w:shd w:val="clear" w:color="auto" w:fill="auto"/>
        <w:spacing w:before="8"/>
        <w:rPr>
          <w:rFonts w:hint="eastAsia" w:ascii="宋体" w:hAnsi="宋体" w:eastAsia="宋体" w:cs="宋体"/>
          <w:highlight w:val="none"/>
        </w:rPr>
      </w:pPr>
    </w:p>
    <w:p w14:paraId="6ACF4D95">
      <w:pPr>
        <w:pStyle w:val="10"/>
        <w:shd w:val="clear" w:color="auto" w:fill="auto"/>
        <w:spacing w:before="1" w:line="364" w:lineRule="auto"/>
        <w:ind w:left="220" w:right="236" w:firstLine="480"/>
        <w:rPr>
          <w:rFonts w:hint="eastAsia" w:ascii="宋体" w:hAnsi="宋体" w:eastAsia="宋体" w:cs="宋体"/>
          <w:highlight w:val="none"/>
        </w:rPr>
      </w:pPr>
      <w:r>
        <w:rPr>
          <w:rFonts w:hint="eastAsia" w:ascii="宋体" w:hAnsi="宋体" w:eastAsia="宋体" w:cs="宋体"/>
          <w:spacing w:val="-10"/>
          <w:highlight w:val="none"/>
        </w:rPr>
        <w:t>以上企业，不属于大企业的分支机构，不存在控股股东为大企业的情形，也不存在</w:t>
      </w:r>
      <w:r>
        <w:rPr>
          <w:rFonts w:hint="eastAsia" w:ascii="宋体" w:hAnsi="宋体" w:eastAsia="宋体" w:cs="宋体"/>
          <w:highlight w:val="none"/>
        </w:rPr>
        <w:t>与大企业的负责人为同一人的情形。</w:t>
      </w:r>
    </w:p>
    <w:p w14:paraId="4FFF0D5E">
      <w:pPr>
        <w:pStyle w:val="10"/>
        <w:shd w:val="clear" w:color="auto" w:fill="auto"/>
        <w:spacing w:line="306" w:lineRule="exact"/>
        <w:ind w:left="220"/>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7BA7A6C3">
      <w:pPr>
        <w:pStyle w:val="10"/>
        <w:shd w:val="clear" w:color="auto" w:fill="auto"/>
        <w:rPr>
          <w:rFonts w:hint="eastAsia" w:ascii="宋体" w:hAnsi="宋体" w:eastAsia="宋体" w:cs="宋体"/>
          <w:highlight w:val="none"/>
        </w:rPr>
      </w:pPr>
    </w:p>
    <w:p w14:paraId="3F2BF9B5">
      <w:pPr>
        <w:pStyle w:val="10"/>
        <w:shd w:val="clear" w:color="auto" w:fill="auto"/>
        <w:spacing w:before="11"/>
        <w:rPr>
          <w:rFonts w:hint="eastAsia" w:ascii="宋体" w:hAnsi="宋体" w:eastAsia="宋体" w:cs="宋体"/>
          <w:highlight w:val="none"/>
        </w:rPr>
      </w:pPr>
    </w:p>
    <w:p w14:paraId="697633F0">
      <w:pPr>
        <w:pStyle w:val="10"/>
        <w:shd w:val="clear" w:color="auto" w:fill="auto"/>
        <w:ind w:left="4300"/>
        <w:rPr>
          <w:rFonts w:hint="eastAsia" w:ascii="宋体" w:hAnsi="宋体" w:eastAsia="宋体" w:cs="宋体"/>
          <w:highlight w:val="none"/>
        </w:rPr>
      </w:pPr>
      <w:r>
        <w:rPr>
          <w:rFonts w:hint="eastAsia" w:ascii="宋体" w:hAnsi="宋体" w:eastAsia="宋体" w:cs="宋体"/>
          <w:highlight w:val="none"/>
        </w:rPr>
        <w:t>企业名称（盖章）：</w:t>
      </w:r>
    </w:p>
    <w:p w14:paraId="77BE71AE">
      <w:pPr>
        <w:pStyle w:val="10"/>
        <w:shd w:val="clear" w:color="auto" w:fill="auto"/>
        <w:rPr>
          <w:rFonts w:hint="eastAsia" w:ascii="宋体" w:hAnsi="宋体" w:eastAsia="宋体" w:cs="宋体"/>
          <w:highlight w:val="none"/>
        </w:rPr>
      </w:pPr>
    </w:p>
    <w:p w14:paraId="08C51E33">
      <w:pPr>
        <w:pStyle w:val="10"/>
        <w:shd w:val="clear" w:color="auto" w:fill="auto"/>
        <w:rPr>
          <w:rFonts w:hint="eastAsia" w:ascii="宋体" w:hAnsi="宋体" w:eastAsia="宋体" w:cs="宋体"/>
          <w:sz w:val="25"/>
          <w:highlight w:val="none"/>
        </w:rPr>
      </w:pPr>
    </w:p>
    <w:p w14:paraId="0D65F2C9">
      <w:pPr>
        <w:pStyle w:val="10"/>
        <w:shd w:val="clear" w:color="auto" w:fill="auto"/>
        <w:ind w:left="4369"/>
        <w:rPr>
          <w:rFonts w:hint="eastAsia" w:ascii="宋体" w:hAnsi="宋体" w:eastAsia="宋体" w:cs="宋体"/>
          <w:highlight w:val="none"/>
        </w:rPr>
      </w:pPr>
      <w:r>
        <w:rPr>
          <w:rFonts w:hint="eastAsia" w:ascii="宋体" w:hAnsi="宋体" w:eastAsia="宋体" w:cs="宋体"/>
          <w:highlight w:val="none"/>
        </w:rPr>
        <w:t>日期：</w:t>
      </w:r>
    </w:p>
    <w:p w14:paraId="095D7873">
      <w:pPr>
        <w:pStyle w:val="10"/>
        <w:shd w:val="clear" w:color="auto" w:fill="auto"/>
        <w:rPr>
          <w:rFonts w:hint="eastAsia" w:ascii="宋体" w:hAnsi="宋体" w:eastAsia="宋体" w:cs="宋体"/>
          <w:highlight w:val="none"/>
        </w:rPr>
      </w:pPr>
    </w:p>
    <w:p w14:paraId="2BA4441F">
      <w:pPr>
        <w:pStyle w:val="10"/>
        <w:shd w:val="clear" w:color="auto" w:fill="auto"/>
        <w:rPr>
          <w:rFonts w:hint="eastAsia" w:ascii="宋体" w:hAnsi="宋体" w:eastAsia="宋体" w:cs="宋体"/>
          <w:highlight w:val="none"/>
        </w:rPr>
      </w:pPr>
    </w:p>
    <w:p w14:paraId="7AB57276">
      <w:pPr>
        <w:pStyle w:val="10"/>
        <w:shd w:val="clear" w:color="auto" w:fill="auto"/>
        <w:rPr>
          <w:rFonts w:hint="eastAsia" w:ascii="宋体" w:hAnsi="宋体" w:eastAsia="宋体" w:cs="宋体"/>
          <w:highlight w:val="none"/>
        </w:rPr>
      </w:pPr>
    </w:p>
    <w:p w14:paraId="70C854CF">
      <w:pPr>
        <w:pStyle w:val="10"/>
        <w:shd w:val="clear" w:color="auto" w:fill="auto"/>
        <w:rPr>
          <w:rFonts w:hint="eastAsia" w:ascii="宋体" w:hAnsi="宋体" w:eastAsia="宋体" w:cs="宋体"/>
          <w:highlight w:val="none"/>
        </w:rPr>
      </w:pPr>
    </w:p>
    <w:p w14:paraId="51B5CECC">
      <w:pPr>
        <w:pStyle w:val="10"/>
        <w:shd w:val="clear" w:color="auto" w:fill="auto"/>
        <w:rPr>
          <w:rFonts w:hint="eastAsia" w:ascii="宋体" w:hAnsi="宋体" w:eastAsia="宋体" w:cs="宋体"/>
          <w:highlight w:val="none"/>
        </w:rPr>
      </w:pPr>
    </w:p>
    <w:p w14:paraId="32685948">
      <w:pPr>
        <w:pStyle w:val="10"/>
        <w:shd w:val="clear" w:color="auto" w:fill="auto"/>
        <w:rPr>
          <w:rFonts w:hint="eastAsia" w:ascii="宋体" w:hAnsi="宋体" w:eastAsia="宋体" w:cs="宋体"/>
          <w:highlight w:val="none"/>
        </w:rPr>
      </w:pPr>
    </w:p>
    <w:p w14:paraId="5C1B4F87">
      <w:pPr>
        <w:pStyle w:val="10"/>
        <w:shd w:val="clear" w:color="auto" w:fill="auto"/>
        <w:rPr>
          <w:rFonts w:hint="eastAsia" w:ascii="宋体" w:hAnsi="宋体" w:eastAsia="宋体" w:cs="宋体"/>
          <w:highlight w:val="none"/>
        </w:rPr>
      </w:pPr>
    </w:p>
    <w:p w14:paraId="4AD26B17">
      <w:pPr>
        <w:shd w:val="clear" w:color="auto" w:fill="auto"/>
        <w:spacing w:before="183"/>
        <w:ind w:left="580" w:right="0" w:firstLine="0"/>
        <w:jc w:val="left"/>
        <w:rPr>
          <w:rFonts w:hint="eastAsia" w:ascii="宋体" w:hAnsi="宋体" w:eastAsia="宋体" w:cs="宋体"/>
          <w:sz w:val="18"/>
          <w:highlight w:val="none"/>
        </w:rPr>
      </w:pPr>
      <w:r>
        <w:rPr>
          <w:rFonts w:hint="eastAsia" w:ascii="宋体" w:hAnsi="宋体" w:eastAsia="宋体" w:cs="宋体"/>
          <w:position w:val="12"/>
          <w:sz w:val="11"/>
          <w:highlight w:val="none"/>
        </w:rPr>
        <w:t xml:space="preserve">1 </w:t>
      </w:r>
      <w:r>
        <w:rPr>
          <w:rFonts w:hint="eastAsia" w:ascii="宋体" w:hAnsi="宋体" w:eastAsia="宋体" w:cs="宋体"/>
          <w:sz w:val="18"/>
          <w:highlight w:val="none"/>
        </w:rPr>
        <w:t>从业人员、营业收入、资产总额填报上一年度数据，无上一年度数据的新成立企业可不填报。</w:t>
      </w:r>
    </w:p>
    <w:p w14:paraId="4DFB4B15">
      <w:pPr>
        <w:shd w:val="clear" w:color="auto" w:fill="auto"/>
        <w:spacing w:after="0"/>
        <w:jc w:val="left"/>
        <w:rPr>
          <w:rFonts w:hint="eastAsia" w:ascii="宋体" w:hAnsi="宋体" w:eastAsia="宋体" w:cs="宋体"/>
          <w:sz w:val="18"/>
          <w:highlight w:val="none"/>
        </w:rPr>
        <w:sectPr>
          <w:type w:val="continuous"/>
          <w:pgSz w:w="11900" w:h="16840"/>
          <w:pgMar w:top="1340" w:right="1200" w:bottom="1160" w:left="1220" w:header="720" w:footer="720" w:gutter="0"/>
          <w:pgBorders>
            <w:top w:val="none" w:sz="0" w:space="0"/>
            <w:left w:val="none" w:sz="0" w:space="0"/>
            <w:bottom w:val="none" w:sz="0" w:space="0"/>
            <w:right w:val="none" w:sz="0" w:space="0"/>
          </w:pgBorders>
          <w:pgNumType w:fmt="decimal"/>
          <w:cols w:space="720" w:num="1"/>
        </w:sectPr>
      </w:pPr>
    </w:p>
    <w:p w14:paraId="02DF196A">
      <w:pPr>
        <w:pStyle w:val="10"/>
        <w:shd w:val="clear" w:color="auto" w:fill="auto"/>
        <w:spacing w:before="8"/>
        <w:rPr>
          <w:rFonts w:hint="eastAsia" w:ascii="宋体" w:hAnsi="宋体" w:eastAsia="宋体" w:cs="宋体"/>
          <w:sz w:val="19"/>
          <w:highlight w:val="none"/>
        </w:rPr>
      </w:pPr>
    </w:p>
    <w:p w14:paraId="4AF8A34A">
      <w:pPr>
        <w:pStyle w:val="7"/>
        <w:shd w:val="clear" w:color="auto" w:fill="auto"/>
        <w:ind w:left="3306" w:right="3322"/>
        <w:jc w:val="center"/>
        <w:rPr>
          <w:rFonts w:hint="eastAsia" w:ascii="宋体" w:hAnsi="宋体" w:eastAsia="宋体" w:cs="宋体"/>
          <w:highlight w:val="none"/>
        </w:rPr>
      </w:pPr>
      <w:r>
        <w:rPr>
          <w:rFonts w:hint="eastAsia" w:ascii="宋体" w:hAnsi="宋体" w:eastAsia="宋体" w:cs="宋体"/>
          <w:highlight w:val="none"/>
        </w:rPr>
        <w:t>中小企业划型标准规定</w:t>
      </w:r>
    </w:p>
    <w:p w14:paraId="166C2111">
      <w:pPr>
        <w:pStyle w:val="10"/>
        <w:shd w:val="clear" w:color="auto" w:fill="auto"/>
        <w:spacing w:before="9"/>
        <w:rPr>
          <w:rFonts w:hint="eastAsia" w:ascii="宋体" w:hAnsi="宋体" w:eastAsia="宋体" w:cs="宋体"/>
          <w:b/>
          <w:sz w:val="28"/>
          <w:highlight w:val="none"/>
        </w:rPr>
      </w:pPr>
    </w:p>
    <w:p w14:paraId="7A3FB57B">
      <w:pPr>
        <w:pStyle w:val="10"/>
        <w:shd w:val="clear" w:color="auto" w:fill="auto"/>
        <w:spacing w:line="364" w:lineRule="auto"/>
        <w:ind w:left="220" w:right="238" w:firstLine="480"/>
        <w:rPr>
          <w:rFonts w:hint="eastAsia" w:ascii="宋体" w:hAnsi="宋体" w:eastAsia="宋体" w:cs="宋体"/>
          <w:highlight w:val="none"/>
        </w:rPr>
      </w:pPr>
      <w:r>
        <w:rPr>
          <w:rFonts w:hint="eastAsia" w:ascii="宋体" w:hAnsi="宋体" w:eastAsia="宋体" w:cs="宋体"/>
          <w:spacing w:val="-11"/>
          <w:highlight w:val="none"/>
        </w:rPr>
        <w:t>一、根据《中华人民共和国中小企业促进法》和《国务院关于进一步促进中小企业</w:t>
      </w:r>
      <w:r>
        <w:rPr>
          <w:rFonts w:hint="eastAsia" w:ascii="宋体" w:hAnsi="宋体" w:eastAsia="宋体" w:cs="宋体"/>
          <w:highlight w:val="none"/>
        </w:rPr>
        <w:t>发展的若干意见》（国发〔2009〕36</w:t>
      </w:r>
      <w:r>
        <w:rPr>
          <w:rFonts w:hint="eastAsia" w:ascii="宋体" w:hAnsi="宋体" w:eastAsia="宋体" w:cs="宋体"/>
          <w:spacing w:val="-30"/>
          <w:highlight w:val="none"/>
        </w:rPr>
        <w:t xml:space="preserve"> 号</w:t>
      </w:r>
      <w:r>
        <w:rPr>
          <w:rFonts w:hint="eastAsia" w:ascii="宋体" w:hAnsi="宋体" w:eastAsia="宋体" w:cs="宋体"/>
          <w:highlight w:val="none"/>
        </w:rPr>
        <w:t>），制定本规定。</w:t>
      </w:r>
    </w:p>
    <w:p w14:paraId="31863B03">
      <w:pPr>
        <w:pStyle w:val="10"/>
        <w:shd w:val="clear" w:color="auto" w:fill="auto"/>
        <w:spacing w:line="364" w:lineRule="auto"/>
        <w:ind w:left="220" w:right="238" w:firstLine="480"/>
        <w:rPr>
          <w:rFonts w:hint="eastAsia" w:ascii="宋体" w:hAnsi="宋体" w:eastAsia="宋体" w:cs="宋体"/>
          <w:highlight w:val="none"/>
        </w:rPr>
      </w:pPr>
      <w:r>
        <w:rPr>
          <w:rFonts w:hint="eastAsia" w:ascii="宋体" w:hAnsi="宋体" w:eastAsia="宋体" w:cs="宋体"/>
          <w:spacing w:val="-11"/>
          <w:highlight w:val="none"/>
        </w:rPr>
        <w:t>二、中小企业划分为中型、小型、微型三种类型，具体标准根据企业从业人员、营</w:t>
      </w:r>
      <w:r>
        <w:rPr>
          <w:rFonts w:hint="eastAsia" w:ascii="宋体" w:hAnsi="宋体" w:eastAsia="宋体" w:cs="宋体"/>
          <w:highlight w:val="none"/>
        </w:rPr>
        <w:t>业收入、资产总额等指标，结合行业特点制定。</w:t>
      </w:r>
    </w:p>
    <w:p w14:paraId="49BED11D">
      <w:pPr>
        <w:pStyle w:val="10"/>
        <w:shd w:val="clear" w:color="auto" w:fill="auto"/>
        <w:spacing w:line="364" w:lineRule="auto"/>
        <w:ind w:left="220" w:right="139" w:firstLine="480"/>
        <w:rPr>
          <w:rFonts w:hint="eastAsia" w:ascii="宋体" w:hAnsi="宋体" w:eastAsia="宋体" w:cs="宋体"/>
          <w:highlight w:val="none"/>
        </w:rPr>
      </w:pPr>
      <w:r>
        <w:rPr>
          <w:rFonts w:hint="eastAsia" w:ascii="宋体" w:hAnsi="宋体" w:eastAsia="宋体" w:cs="宋体"/>
          <w:spacing w:val="-9"/>
          <w:highlight w:val="none"/>
        </w:rPr>
        <w:t>三、本规定适用的行业包括：农、林、牧、渔业，工业</w:t>
      </w:r>
      <w:r>
        <w:rPr>
          <w:rFonts w:hint="eastAsia" w:ascii="宋体" w:hAnsi="宋体" w:eastAsia="宋体" w:cs="宋体"/>
          <w:highlight w:val="none"/>
        </w:rPr>
        <w:t>（</w:t>
      </w:r>
      <w:r>
        <w:rPr>
          <w:rFonts w:hint="eastAsia" w:ascii="宋体" w:hAnsi="宋体" w:eastAsia="宋体" w:cs="宋体"/>
          <w:spacing w:val="-3"/>
          <w:highlight w:val="none"/>
        </w:rPr>
        <w:t>包括采矿业，制造业，电</w:t>
      </w:r>
      <w:r>
        <w:rPr>
          <w:rFonts w:hint="eastAsia" w:ascii="宋体" w:hAnsi="宋体" w:eastAsia="宋体" w:cs="宋体"/>
          <w:spacing w:val="-6"/>
          <w:highlight w:val="none"/>
        </w:rPr>
        <w:t>力、热力、燃气及水生产和供应业</w:t>
      </w:r>
      <w:r>
        <w:rPr>
          <w:rFonts w:hint="eastAsia" w:ascii="宋体" w:hAnsi="宋体" w:eastAsia="宋体" w:cs="宋体"/>
          <w:spacing w:val="-12"/>
          <w:highlight w:val="none"/>
        </w:rPr>
        <w:t>），</w:t>
      </w:r>
      <w:r>
        <w:rPr>
          <w:rFonts w:hint="eastAsia" w:ascii="宋体" w:hAnsi="宋体" w:eastAsia="宋体" w:cs="宋体"/>
          <w:spacing w:val="-7"/>
          <w:highlight w:val="none"/>
        </w:rPr>
        <w:t>建筑业，批发业，零售业，交通运输业</w:t>
      </w:r>
      <w:r>
        <w:rPr>
          <w:rFonts w:hint="eastAsia" w:ascii="宋体" w:hAnsi="宋体" w:eastAsia="宋体" w:cs="宋体"/>
          <w:highlight w:val="none"/>
        </w:rPr>
        <w:t>（不含铁路运输业</w:t>
      </w:r>
      <w:r>
        <w:rPr>
          <w:rFonts w:hint="eastAsia" w:ascii="宋体" w:hAnsi="宋体" w:eastAsia="宋体" w:cs="宋体"/>
          <w:spacing w:val="-12"/>
          <w:highlight w:val="none"/>
        </w:rPr>
        <w:t>），</w:t>
      </w:r>
      <w:r>
        <w:rPr>
          <w:rFonts w:hint="eastAsia" w:ascii="宋体" w:hAnsi="宋体" w:eastAsia="宋体" w:cs="宋体"/>
          <w:spacing w:val="-8"/>
          <w:highlight w:val="none"/>
        </w:rPr>
        <w:t>仓储业，邮政业，住宿业，餐饮业，信息传输业</w:t>
      </w:r>
      <w:r>
        <w:rPr>
          <w:rFonts w:hint="eastAsia" w:ascii="宋体" w:hAnsi="宋体" w:eastAsia="宋体" w:cs="宋体"/>
          <w:highlight w:val="none"/>
        </w:rPr>
        <w:t>（</w:t>
      </w:r>
      <w:r>
        <w:rPr>
          <w:rFonts w:hint="eastAsia" w:ascii="宋体" w:hAnsi="宋体" w:eastAsia="宋体" w:cs="宋体"/>
          <w:spacing w:val="-3"/>
          <w:highlight w:val="none"/>
        </w:rPr>
        <w:t>包括电信、互联网和相关服务），</w:t>
      </w:r>
      <w:r>
        <w:rPr>
          <w:rFonts w:hint="eastAsia" w:ascii="宋体" w:hAnsi="宋体" w:eastAsia="宋体" w:cs="宋体"/>
          <w:spacing w:val="-4"/>
          <w:highlight w:val="none"/>
        </w:rPr>
        <w:t>软件和信息技术服务业，房地产开发经营，物业管理，租赁和商务服务业， 其他未列明行业</w:t>
      </w:r>
      <w:r>
        <w:rPr>
          <w:rFonts w:hint="eastAsia" w:ascii="宋体" w:hAnsi="宋体" w:eastAsia="宋体" w:cs="宋体"/>
          <w:highlight w:val="none"/>
        </w:rPr>
        <w:t>（</w:t>
      </w:r>
      <w:r>
        <w:rPr>
          <w:rFonts w:hint="eastAsia" w:ascii="宋体" w:hAnsi="宋体" w:eastAsia="宋体" w:cs="宋体"/>
          <w:spacing w:val="-6"/>
          <w:highlight w:val="none"/>
        </w:rPr>
        <w:t>包括科学研究和技术服务业，水利、环境和公共设施管理业，居民服务、修理和其他服务业，社会工作，文化、体育和娱乐业等）。</w:t>
      </w:r>
    </w:p>
    <w:p w14:paraId="1E9DE7FE">
      <w:pPr>
        <w:pStyle w:val="10"/>
        <w:shd w:val="clear" w:color="auto" w:fill="auto"/>
        <w:spacing w:line="304" w:lineRule="exact"/>
        <w:ind w:left="700"/>
        <w:rPr>
          <w:rFonts w:hint="eastAsia" w:ascii="宋体" w:hAnsi="宋体" w:eastAsia="宋体" w:cs="宋体"/>
          <w:highlight w:val="none"/>
        </w:rPr>
      </w:pPr>
      <w:r>
        <w:rPr>
          <w:rFonts w:hint="eastAsia" w:ascii="宋体" w:hAnsi="宋体" w:eastAsia="宋体" w:cs="宋体"/>
          <w:highlight w:val="none"/>
        </w:rPr>
        <w:t>四、各行业划型标准为：</w:t>
      </w:r>
    </w:p>
    <w:p w14:paraId="43A76D37">
      <w:pPr>
        <w:pStyle w:val="10"/>
        <w:shd w:val="clear" w:color="auto" w:fill="auto"/>
        <w:spacing w:before="158"/>
        <w:ind w:right="235"/>
        <w:jc w:val="right"/>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spacing w:val="-12"/>
          <w:highlight w:val="none"/>
        </w:rPr>
        <w:t>）</w:t>
      </w:r>
      <w:r>
        <w:rPr>
          <w:rFonts w:hint="eastAsia" w:ascii="宋体" w:hAnsi="宋体" w:eastAsia="宋体" w:cs="宋体"/>
          <w:spacing w:val="-11"/>
          <w:highlight w:val="none"/>
        </w:rPr>
        <w:t xml:space="preserve">农、林、牧、渔业。营业收入 </w:t>
      </w:r>
      <w:r>
        <w:rPr>
          <w:rFonts w:hint="eastAsia" w:ascii="宋体" w:hAnsi="宋体" w:eastAsia="宋体" w:cs="宋体"/>
          <w:highlight w:val="none"/>
        </w:rPr>
        <w:t>20000</w:t>
      </w:r>
      <w:r>
        <w:rPr>
          <w:rFonts w:hint="eastAsia" w:ascii="宋体" w:hAnsi="宋体" w:eastAsia="宋体" w:cs="宋体"/>
          <w:spacing w:val="-10"/>
          <w:highlight w:val="none"/>
        </w:rPr>
        <w:t xml:space="preserve"> 万元以下的为中小微型企业。其中，营</w:t>
      </w:r>
    </w:p>
    <w:p w14:paraId="58E1E687">
      <w:pPr>
        <w:pStyle w:val="10"/>
        <w:shd w:val="clear" w:color="auto" w:fill="auto"/>
        <w:spacing w:before="161"/>
        <w:ind w:right="238"/>
        <w:jc w:val="right"/>
        <w:rPr>
          <w:rFonts w:hint="eastAsia" w:ascii="宋体" w:hAnsi="宋体" w:eastAsia="宋体" w:cs="宋体"/>
          <w:highlight w:val="none"/>
        </w:rPr>
      </w:pPr>
      <w:r>
        <w:rPr>
          <w:rFonts w:hint="eastAsia" w:ascii="宋体" w:hAnsi="宋体" w:eastAsia="宋体" w:cs="宋体"/>
          <w:spacing w:val="-15"/>
          <w:highlight w:val="none"/>
        </w:rPr>
        <w:t xml:space="preserve">业收入 </w:t>
      </w:r>
      <w:r>
        <w:rPr>
          <w:rFonts w:hint="eastAsia" w:ascii="宋体" w:hAnsi="宋体" w:eastAsia="宋体" w:cs="宋体"/>
          <w:highlight w:val="none"/>
        </w:rPr>
        <w:t>500</w:t>
      </w:r>
      <w:r>
        <w:rPr>
          <w:rFonts w:hint="eastAsia" w:ascii="宋体" w:hAnsi="宋体" w:eastAsia="宋体" w:cs="宋体"/>
          <w:spacing w:val="-11"/>
          <w:highlight w:val="none"/>
        </w:rPr>
        <w:t xml:space="preserve"> 万元及以上的为中型企业，营业收入 </w:t>
      </w:r>
      <w:r>
        <w:rPr>
          <w:rFonts w:hint="eastAsia" w:ascii="宋体" w:hAnsi="宋体" w:eastAsia="宋体" w:cs="宋体"/>
          <w:highlight w:val="none"/>
        </w:rPr>
        <w:t>50</w:t>
      </w:r>
      <w:r>
        <w:rPr>
          <w:rFonts w:hint="eastAsia" w:ascii="宋体" w:hAnsi="宋体" w:eastAsia="宋体" w:cs="宋体"/>
          <w:spacing w:val="-8"/>
          <w:highlight w:val="none"/>
        </w:rPr>
        <w:t xml:space="preserve"> 万元及以上的为小型企业，营业收</w:t>
      </w:r>
    </w:p>
    <w:p w14:paraId="4C2E5EFA">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入 50 万元以下的为微型企业。</w:t>
      </w:r>
    </w:p>
    <w:p w14:paraId="6235C3BB">
      <w:pPr>
        <w:pStyle w:val="10"/>
        <w:shd w:val="clear" w:color="auto" w:fill="auto"/>
        <w:spacing w:before="158"/>
        <w:ind w:left="666"/>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spacing w:val="-34"/>
          <w:highlight w:val="none"/>
        </w:rPr>
        <w:t>）</w:t>
      </w:r>
      <w:r>
        <w:rPr>
          <w:rFonts w:hint="eastAsia" w:ascii="宋体" w:hAnsi="宋体" w:eastAsia="宋体" w:cs="宋体"/>
          <w:spacing w:val="-13"/>
          <w:highlight w:val="none"/>
        </w:rPr>
        <w:t xml:space="preserve">工业。从业人员 </w:t>
      </w:r>
      <w:r>
        <w:rPr>
          <w:rFonts w:hint="eastAsia" w:ascii="宋体" w:hAnsi="宋体" w:eastAsia="宋体" w:cs="宋体"/>
          <w:highlight w:val="none"/>
        </w:rPr>
        <w:t>1000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40000</w:t>
      </w:r>
      <w:r>
        <w:rPr>
          <w:rFonts w:hint="eastAsia" w:ascii="宋体" w:hAnsi="宋体" w:eastAsia="宋体" w:cs="宋体"/>
          <w:spacing w:val="-8"/>
          <w:highlight w:val="none"/>
        </w:rPr>
        <w:t xml:space="preserve"> 万元以下的为中小微型企业。</w:t>
      </w:r>
    </w:p>
    <w:p w14:paraId="20EEF15C">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spacing w:val="-8"/>
          <w:highlight w:val="none"/>
        </w:rPr>
        <w:t xml:space="preserve">其中，从业人员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人及以上，且营业收入 </w:t>
      </w:r>
      <w:r>
        <w:rPr>
          <w:rFonts w:hint="eastAsia" w:ascii="宋体" w:hAnsi="宋体" w:eastAsia="宋体" w:cs="宋体"/>
          <w:highlight w:val="none"/>
        </w:rPr>
        <w:t>2000</w:t>
      </w:r>
      <w:r>
        <w:rPr>
          <w:rFonts w:hint="eastAsia" w:ascii="宋体" w:hAnsi="宋体" w:eastAsia="宋体" w:cs="宋体"/>
          <w:spacing w:val="-8"/>
          <w:highlight w:val="none"/>
        </w:rPr>
        <w:t xml:space="preserve"> 万元及以上的为中型企业；从业人员</w:t>
      </w:r>
    </w:p>
    <w:p w14:paraId="5204F16F">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300</w:t>
      </w:r>
      <w:r>
        <w:rPr>
          <w:rFonts w:hint="eastAsia" w:ascii="宋体" w:hAnsi="宋体" w:eastAsia="宋体" w:cs="宋体"/>
          <w:spacing w:val="-13"/>
          <w:highlight w:val="none"/>
        </w:rPr>
        <w:t xml:space="preserve"> 万元及以上的为小型企业；从业人员 </w:t>
      </w:r>
      <w:r>
        <w:rPr>
          <w:rFonts w:hint="eastAsia" w:ascii="宋体" w:hAnsi="宋体" w:eastAsia="宋体" w:cs="宋体"/>
          <w:highlight w:val="none"/>
        </w:rPr>
        <w:t>20</w:t>
      </w:r>
      <w:r>
        <w:rPr>
          <w:rFonts w:hint="eastAsia" w:ascii="宋体" w:hAnsi="宋体" w:eastAsia="宋体" w:cs="宋体"/>
          <w:spacing w:val="-8"/>
          <w:highlight w:val="none"/>
        </w:rPr>
        <w:t xml:space="preserve"> 人以下或营业收</w:t>
      </w:r>
    </w:p>
    <w:p w14:paraId="569EA471">
      <w:pPr>
        <w:pStyle w:val="10"/>
        <w:shd w:val="clear" w:color="auto" w:fill="auto"/>
        <w:spacing w:before="161"/>
        <w:ind w:left="220"/>
        <w:rPr>
          <w:rFonts w:hint="eastAsia" w:ascii="宋体" w:hAnsi="宋体" w:eastAsia="宋体" w:cs="宋体"/>
          <w:highlight w:val="none"/>
        </w:rPr>
      </w:pPr>
      <w:r>
        <w:rPr>
          <w:rFonts w:hint="eastAsia" w:ascii="宋体" w:hAnsi="宋体" w:eastAsia="宋体" w:cs="宋体"/>
          <w:highlight w:val="none"/>
        </w:rPr>
        <w:t>入 300 万元以下的为微型企业。</w:t>
      </w:r>
    </w:p>
    <w:p w14:paraId="78160F58">
      <w:pPr>
        <w:pStyle w:val="10"/>
        <w:shd w:val="clear" w:color="auto" w:fill="auto"/>
        <w:spacing w:before="160"/>
        <w:ind w:left="666"/>
        <w:rPr>
          <w:rFonts w:hint="eastAsia" w:ascii="宋体" w:hAnsi="宋体" w:eastAsia="宋体" w:cs="宋体"/>
          <w:highlight w:val="none"/>
        </w:rPr>
      </w:pPr>
      <w:r>
        <w:rPr>
          <w:rFonts w:hint="eastAsia" w:ascii="宋体" w:hAnsi="宋体" w:eastAsia="宋体" w:cs="宋体"/>
          <w:highlight w:val="none"/>
        </w:rPr>
        <w:t>（三</w:t>
      </w:r>
      <w:r>
        <w:rPr>
          <w:rFonts w:hint="eastAsia" w:ascii="宋体" w:hAnsi="宋体" w:eastAsia="宋体" w:cs="宋体"/>
          <w:spacing w:val="-34"/>
          <w:highlight w:val="none"/>
        </w:rPr>
        <w:t>）</w:t>
      </w:r>
      <w:r>
        <w:rPr>
          <w:rFonts w:hint="eastAsia" w:ascii="宋体" w:hAnsi="宋体" w:eastAsia="宋体" w:cs="宋体"/>
          <w:spacing w:val="-12"/>
          <w:highlight w:val="none"/>
        </w:rPr>
        <w:t xml:space="preserve">建筑业。营业收入 </w:t>
      </w:r>
      <w:r>
        <w:rPr>
          <w:rFonts w:hint="eastAsia" w:ascii="宋体" w:hAnsi="宋体" w:eastAsia="宋体" w:cs="宋体"/>
          <w:highlight w:val="none"/>
        </w:rPr>
        <w:t>80000</w:t>
      </w:r>
      <w:r>
        <w:rPr>
          <w:rFonts w:hint="eastAsia" w:ascii="宋体" w:hAnsi="宋体" w:eastAsia="宋体" w:cs="宋体"/>
          <w:spacing w:val="-13"/>
          <w:highlight w:val="none"/>
        </w:rPr>
        <w:t xml:space="preserve"> 万元以下或资产总额 </w:t>
      </w:r>
      <w:r>
        <w:rPr>
          <w:rFonts w:hint="eastAsia" w:ascii="宋体" w:hAnsi="宋体" w:eastAsia="宋体" w:cs="宋体"/>
          <w:highlight w:val="none"/>
        </w:rPr>
        <w:t>80000</w:t>
      </w:r>
      <w:r>
        <w:rPr>
          <w:rFonts w:hint="eastAsia" w:ascii="宋体" w:hAnsi="宋体" w:eastAsia="宋体" w:cs="宋体"/>
          <w:spacing w:val="-8"/>
          <w:highlight w:val="none"/>
        </w:rPr>
        <w:t xml:space="preserve"> 万元以下的为中小微型</w:t>
      </w:r>
    </w:p>
    <w:p w14:paraId="61C0FF59">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6"/>
          <w:highlight w:val="none"/>
        </w:rPr>
        <w:t xml:space="preserve">企业。其中，营业收入 </w:t>
      </w:r>
      <w:r>
        <w:rPr>
          <w:rFonts w:hint="eastAsia" w:ascii="宋体" w:hAnsi="宋体" w:eastAsia="宋体" w:cs="宋体"/>
          <w:highlight w:val="none"/>
        </w:rPr>
        <w:t>6000</w:t>
      </w:r>
      <w:r>
        <w:rPr>
          <w:rFonts w:hint="eastAsia" w:ascii="宋体" w:hAnsi="宋体" w:eastAsia="宋体" w:cs="宋体"/>
          <w:spacing w:val="-12"/>
          <w:highlight w:val="none"/>
        </w:rPr>
        <w:t xml:space="preserve"> 万元及以上，且资产总额 </w:t>
      </w:r>
      <w:r>
        <w:rPr>
          <w:rFonts w:hint="eastAsia" w:ascii="宋体" w:hAnsi="宋体" w:eastAsia="宋体" w:cs="宋体"/>
          <w:highlight w:val="none"/>
        </w:rPr>
        <w:t>5000</w:t>
      </w:r>
      <w:r>
        <w:rPr>
          <w:rFonts w:hint="eastAsia" w:ascii="宋体" w:hAnsi="宋体" w:eastAsia="宋体" w:cs="宋体"/>
          <w:spacing w:val="-8"/>
          <w:highlight w:val="none"/>
        </w:rPr>
        <w:t xml:space="preserve"> 万元及以上的为中型企业；</w:t>
      </w:r>
    </w:p>
    <w:p w14:paraId="3300EE4D">
      <w:pPr>
        <w:pStyle w:val="10"/>
        <w:shd w:val="clear" w:color="auto" w:fill="auto"/>
        <w:spacing w:before="161"/>
        <w:ind w:left="220"/>
        <w:rPr>
          <w:rFonts w:hint="eastAsia" w:ascii="宋体" w:hAnsi="宋体" w:eastAsia="宋体" w:cs="宋体"/>
          <w:highlight w:val="none"/>
        </w:rPr>
      </w:pPr>
      <w:r>
        <w:rPr>
          <w:rFonts w:hint="eastAsia" w:ascii="宋体" w:hAnsi="宋体" w:eastAsia="宋体" w:cs="宋体"/>
          <w:highlight w:val="none"/>
        </w:rPr>
        <w:t>营业收入 300 万元及以上，且资产总额 300 万元及以上的为小型企业；营业收入 300</w:t>
      </w:r>
    </w:p>
    <w:p w14:paraId="01D41C0D">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万元以下或资产总额 300 万元以下的为微型企业。</w:t>
      </w:r>
    </w:p>
    <w:p w14:paraId="7D0F4FED">
      <w:pPr>
        <w:pStyle w:val="10"/>
        <w:shd w:val="clear" w:color="auto" w:fill="auto"/>
        <w:spacing w:before="161"/>
        <w:ind w:left="628"/>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四</w:t>
      </w:r>
      <w:r>
        <w:rPr>
          <w:rFonts w:hint="eastAsia" w:ascii="宋体" w:hAnsi="宋体" w:eastAsia="宋体" w:cs="宋体"/>
          <w:spacing w:val="-72"/>
          <w:highlight w:val="none"/>
        </w:rPr>
        <w:t>）</w:t>
      </w:r>
      <w:r>
        <w:rPr>
          <w:rFonts w:hint="eastAsia" w:ascii="宋体" w:hAnsi="宋体" w:eastAsia="宋体" w:cs="宋体"/>
          <w:spacing w:val="-17"/>
          <w:highlight w:val="none"/>
        </w:rPr>
        <w:t xml:space="preserve">批发业。从业人员 </w:t>
      </w:r>
      <w:r>
        <w:rPr>
          <w:rFonts w:hint="eastAsia" w:ascii="宋体" w:hAnsi="宋体" w:eastAsia="宋体" w:cs="宋体"/>
          <w:highlight w:val="none"/>
        </w:rPr>
        <w:t>200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40000</w:t>
      </w:r>
      <w:r>
        <w:rPr>
          <w:rFonts w:hint="eastAsia" w:ascii="宋体" w:hAnsi="宋体" w:eastAsia="宋体" w:cs="宋体"/>
          <w:spacing w:val="-8"/>
          <w:highlight w:val="none"/>
        </w:rPr>
        <w:t xml:space="preserve"> 万元以下的为中小微型企业。</w:t>
      </w:r>
    </w:p>
    <w:p w14:paraId="722D5244">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11"/>
          <w:highlight w:val="none"/>
        </w:rPr>
        <w:t xml:space="preserve">其中，从业人员 </w:t>
      </w:r>
      <w:r>
        <w:rPr>
          <w:rFonts w:hint="eastAsia" w:ascii="宋体" w:hAnsi="宋体" w:eastAsia="宋体" w:cs="宋体"/>
          <w:highlight w:val="none"/>
        </w:rPr>
        <w:t>20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5000</w:t>
      </w:r>
      <w:r>
        <w:rPr>
          <w:rFonts w:hint="eastAsia" w:ascii="宋体" w:hAnsi="宋体" w:eastAsia="宋体" w:cs="宋体"/>
          <w:spacing w:val="-12"/>
          <w:highlight w:val="none"/>
        </w:rPr>
        <w:t xml:space="preserve"> 万元及以上的为中型企业；从业人员 </w:t>
      </w:r>
      <w:r>
        <w:rPr>
          <w:rFonts w:hint="eastAsia" w:ascii="宋体" w:hAnsi="宋体" w:eastAsia="宋体" w:cs="宋体"/>
          <w:highlight w:val="none"/>
        </w:rPr>
        <w:t>5</w:t>
      </w:r>
    </w:p>
    <w:p w14:paraId="29506270">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spacing w:val="-6"/>
          <w:highlight w:val="none"/>
        </w:rPr>
        <w:t xml:space="preserve">人及以上，且营业收入 </w:t>
      </w:r>
      <w:r>
        <w:rPr>
          <w:rFonts w:hint="eastAsia" w:ascii="宋体" w:hAnsi="宋体" w:eastAsia="宋体" w:cs="宋体"/>
          <w:highlight w:val="none"/>
        </w:rPr>
        <w:t>1000</w:t>
      </w:r>
      <w:r>
        <w:rPr>
          <w:rFonts w:hint="eastAsia" w:ascii="宋体" w:hAnsi="宋体" w:eastAsia="宋体" w:cs="宋体"/>
          <w:spacing w:val="-11"/>
          <w:highlight w:val="none"/>
        </w:rPr>
        <w:t xml:space="preserve"> 万元及以上的为小型企业；从业人员 </w:t>
      </w:r>
      <w:r>
        <w:rPr>
          <w:rFonts w:hint="eastAsia" w:ascii="宋体" w:hAnsi="宋体" w:eastAsia="宋体" w:cs="宋体"/>
          <w:highlight w:val="none"/>
        </w:rPr>
        <w:t>5</w:t>
      </w:r>
      <w:r>
        <w:rPr>
          <w:rFonts w:hint="eastAsia" w:ascii="宋体" w:hAnsi="宋体" w:eastAsia="宋体" w:cs="宋体"/>
          <w:spacing w:val="-8"/>
          <w:highlight w:val="none"/>
        </w:rPr>
        <w:t xml:space="preserve"> 人以下或营业收入</w:t>
      </w:r>
    </w:p>
    <w:p w14:paraId="622AC5F7">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1000 万元以下的为微型企业。</w:t>
      </w:r>
    </w:p>
    <w:p w14:paraId="1FBC799D">
      <w:pPr>
        <w:pStyle w:val="10"/>
        <w:shd w:val="clear" w:color="auto" w:fill="auto"/>
        <w:spacing w:before="161"/>
        <w:ind w:left="628"/>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五</w:t>
      </w:r>
      <w:r>
        <w:rPr>
          <w:rFonts w:hint="eastAsia" w:ascii="宋体" w:hAnsi="宋体" w:eastAsia="宋体" w:cs="宋体"/>
          <w:spacing w:val="-72"/>
          <w:highlight w:val="none"/>
        </w:rPr>
        <w:t>）</w:t>
      </w:r>
      <w:r>
        <w:rPr>
          <w:rFonts w:hint="eastAsia" w:ascii="宋体" w:hAnsi="宋体" w:eastAsia="宋体" w:cs="宋体"/>
          <w:spacing w:val="-17"/>
          <w:highlight w:val="none"/>
        </w:rPr>
        <w:t xml:space="preserve">零售业。从业人员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20000</w:t>
      </w:r>
      <w:r>
        <w:rPr>
          <w:rFonts w:hint="eastAsia" w:ascii="宋体" w:hAnsi="宋体" w:eastAsia="宋体" w:cs="宋体"/>
          <w:spacing w:val="-8"/>
          <w:highlight w:val="none"/>
        </w:rPr>
        <w:t xml:space="preserve"> 万元以下的为中小微型企业。</w:t>
      </w:r>
    </w:p>
    <w:p w14:paraId="7B062331">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11"/>
          <w:highlight w:val="none"/>
        </w:rPr>
        <w:t xml:space="preserve">其中，从业人员 </w:t>
      </w:r>
      <w:r>
        <w:rPr>
          <w:rFonts w:hint="eastAsia" w:ascii="宋体" w:hAnsi="宋体" w:eastAsia="宋体" w:cs="宋体"/>
          <w:highlight w:val="none"/>
        </w:rPr>
        <w:t>50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500</w:t>
      </w:r>
      <w:r>
        <w:rPr>
          <w:rFonts w:hint="eastAsia" w:ascii="宋体" w:hAnsi="宋体" w:eastAsia="宋体" w:cs="宋体"/>
          <w:spacing w:val="-12"/>
          <w:highlight w:val="none"/>
        </w:rPr>
        <w:t xml:space="preserve"> 万元及以上的为中型企业；从业人员 </w:t>
      </w:r>
      <w:r>
        <w:rPr>
          <w:rFonts w:hint="eastAsia" w:ascii="宋体" w:hAnsi="宋体" w:eastAsia="宋体" w:cs="宋体"/>
          <w:highlight w:val="none"/>
        </w:rPr>
        <w:t>10</w:t>
      </w:r>
    </w:p>
    <w:p w14:paraId="10BF222C">
      <w:pPr>
        <w:shd w:val="clear" w:color="auto" w:fill="auto"/>
        <w:spacing w:after="0"/>
        <w:rPr>
          <w:rFonts w:hint="eastAsia" w:ascii="宋体" w:hAnsi="宋体" w:eastAsia="宋体" w:cs="宋体"/>
          <w:highlight w:val="none"/>
        </w:rPr>
        <w:sectPr>
          <w:pgSz w:w="11900" w:h="16840"/>
          <w:pgMar w:top="1380" w:right="1200" w:bottom="1180" w:left="1220" w:header="806" w:footer="1000" w:gutter="0"/>
          <w:pgBorders>
            <w:top w:val="none" w:sz="0" w:space="0"/>
            <w:left w:val="none" w:sz="0" w:space="0"/>
            <w:bottom w:val="none" w:sz="0" w:space="0"/>
            <w:right w:val="none" w:sz="0" w:space="0"/>
          </w:pgBorders>
          <w:pgNumType w:fmt="decimal"/>
          <w:cols w:space="720" w:num="1"/>
        </w:sectPr>
      </w:pPr>
    </w:p>
    <w:p w14:paraId="36B593D6">
      <w:pPr>
        <w:pStyle w:val="10"/>
        <w:shd w:val="clear" w:color="auto" w:fill="auto"/>
        <w:spacing w:before="56"/>
        <w:ind w:left="220"/>
        <w:rPr>
          <w:rFonts w:hint="eastAsia" w:ascii="宋体" w:hAnsi="宋体" w:eastAsia="宋体" w:cs="宋体"/>
          <w:highlight w:val="none"/>
        </w:rPr>
      </w:pPr>
      <w:r>
        <w:rPr>
          <w:rFonts w:hint="eastAsia" w:ascii="宋体" w:hAnsi="宋体" w:eastAsia="宋体" w:cs="宋体"/>
          <w:highlight w:val="none"/>
        </w:rPr>
        <w:t>人及以上，且营业收入 100 万元及以上的为小型企业；从业人员 10 人以下或营业收入</w:t>
      </w:r>
    </w:p>
    <w:p w14:paraId="0EBB110C">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highlight w:val="none"/>
        </w:rPr>
        <w:t>100 万元以下的为微型企业。</w:t>
      </w:r>
    </w:p>
    <w:p w14:paraId="7C211EE1">
      <w:pPr>
        <w:pStyle w:val="10"/>
        <w:shd w:val="clear" w:color="auto" w:fill="auto"/>
        <w:spacing w:before="159"/>
        <w:ind w:right="238"/>
        <w:jc w:val="right"/>
        <w:rPr>
          <w:rFonts w:hint="eastAsia" w:ascii="宋体" w:hAnsi="宋体" w:eastAsia="宋体" w:cs="宋体"/>
          <w:highlight w:val="none"/>
        </w:rPr>
      </w:pPr>
      <w:r>
        <w:rPr>
          <w:rFonts w:hint="eastAsia" w:ascii="宋体" w:hAnsi="宋体" w:eastAsia="宋体" w:cs="宋体"/>
          <w:highlight w:val="none"/>
        </w:rPr>
        <w:t>（六）</w:t>
      </w:r>
      <w:r>
        <w:rPr>
          <w:rFonts w:hint="eastAsia" w:ascii="宋体" w:hAnsi="宋体" w:eastAsia="宋体" w:cs="宋体"/>
          <w:spacing w:val="-5"/>
          <w:highlight w:val="none"/>
        </w:rPr>
        <w:t xml:space="preserve">交通运输业。从业人员 </w:t>
      </w:r>
      <w:r>
        <w:rPr>
          <w:rFonts w:hint="eastAsia" w:ascii="宋体" w:hAnsi="宋体" w:eastAsia="宋体" w:cs="宋体"/>
          <w:highlight w:val="none"/>
        </w:rPr>
        <w:t>1000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30000</w:t>
      </w:r>
      <w:r>
        <w:rPr>
          <w:rFonts w:hint="eastAsia" w:ascii="宋体" w:hAnsi="宋体" w:eastAsia="宋体" w:cs="宋体"/>
          <w:spacing w:val="-8"/>
          <w:highlight w:val="none"/>
        </w:rPr>
        <w:t xml:space="preserve"> 万元以下的为中小微</w:t>
      </w:r>
    </w:p>
    <w:p w14:paraId="478C0B32">
      <w:pPr>
        <w:pStyle w:val="10"/>
        <w:shd w:val="clear" w:color="auto" w:fill="auto"/>
        <w:spacing w:before="160"/>
        <w:ind w:right="238"/>
        <w:jc w:val="right"/>
        <w:rPr>
          <w:rFonts w:hint="eastAsia" w:ascii="宋体" w:hAnsi="宋体" w:eastAsia="宋体" w:cs="宋体"/>
          <w:highlight w:val="none"/>
        </w:rPr>
      </w:pPr>
      <w:r>
        <w:rPr>
          <w:rFonts w:hint="eastAsia" w:ascii="宋体" w:hAnsi="宋体" w:eastAsia="宋体" w:cs="宋体"/>
          <w:spacing w:val="-5"/>
          <w:highlight w:val="none"/>
        </w:rPr>
        <w:t xml:space="preserve">型企业。其中，从业人员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人及以上，且营业收入 </w:t>
      </w:r>
      <w:r>
        <w:rPr>
          <w:rFonts w:hint="eastAsia" w:ascii="宋体" w:hAnsi="宋体" w:eastAsia="宋体" w:cs="宋体"/>
          <w:highlight w:val="none"/>
        </w:rPr>
        <w:t>3000</w:t>
      </w:r>
      <w:r>
        <w:rPr>
          <w:rFonts w:hint="eastAsia" w:ascii="宋体" w:hAnsi="宋体" w:eastAsia="宋体" w:cs="宋体"/>
          <w:spacing w:val="-8"/>
          <w:highlight w:val="none"/>
        </w:rPr>
        <w:t xml:space="preserve"> 万元及以上的为中型企业；</w:t>
      </w:r>
    </w:p>
    <w:p w14:paraId="1508D383">
      <w:pPr>
        <w:pStyle w:val="10"/>
        <w:shd w:val="clear" w:color="auto" w:fill="auto"/>
        <w:spacing w:before="158"/>
        <w:ind w:right="238"/>
        <w:jc w:val="right"/>
        <w:rPr>
          <w:rFonts w:hint="eastAsia" w:ascii="宋体" w:hAnsi="宋体" w:eastAsia="宋体" w:cs="宋体"/>
          <w:highlight w:val="none"/>
        </w:rPr>
      </w:pPr>
      <w:r>
        <w:rPr>
          <w:rFonts w:hint="eastAsia" w:ascii="宋体" w:hAnsi="宋体" w:eastAsia="宋体" w:cs="宋体"/>
          <w:spacing w:val="-12"/>
          <w:highlight w:val="none"/>
        </w:rPr>
        <w:t xml:space="preserve">从业人员 </w:t>
      </w:r>
      <w:r>
        <w:rPr>
          <w:rFonts w:hint="eastAsia" w:ascii="宋体" w:hAnsi="宋体" w:eastAsia="宋体" w:cs="宋体"/>
          <w:highlight w:val="none"/>
        </w:rPr>
        <w:t>20</w:t>
      </w:r>
      <w:r>
        <w:rPr>
          <w:rFonts w:hint="eastAsia" w:ascii="宋体" w:hAnsi="宋体" w:eastAsia="宋体" w:cs="宋体"/>
          <w:spacing w:val="-16"/>
          <w:highlight w:val="none"/>
        </w:rPr>
        <w:t xml:space="preserve"> 人及以上，且营业收入 </w:t>
      </w:r>
      <w:r>
        <w:rPr>
          <w:rFonts w:hint="eastAsia" w:ascii="宋体" w:hAnsi="宋体" w:eastAsia="宋体" w:cs="宋体"/>
          <w:highlight w:val="none"/>
        </w:rPr>
        <w:t>200</w:t>
      </w:r>
      <w:r>
        <w:rPr>
          <w:rFonts w:hint="eastAsia" w:ascii="宋体" w:hAnsi="宋体" w:eastAsia="宋体" w:cs="宋体"/>
          <w:spacing w:val="-15"/>
          <w:highlight w:val="none"/>
        </w:rPr>
        <w:t xml:space="preserve"> 万元及以上的为小型企业；从业人员 </w:t>
      </w:r>
      <w:r>
        <w:rPr>
          <w:rFonts w:hint="eastAsia" w:ascii="宋体" w:hAnsi="宋体" w:eastAsia="宋体" w:cs="宋体"/>
          <w:highlight w:val="none"/>
        </w:rPr>
        <w:t>20</w:t>
      </w:r>
      <w:r>
        <w:rPr>
          <w:rFonts w:hint="eastAsia" w:ascii="宋体" w:hAnsi="宋体" w:eastAsia="宋体" w:cs="宋体"/>
          <w:spacing w:val="-15"/>
          <w:highlight w:val="none"/>
        </w:rPr>
        <w:t xml:space="preserve"> 人以下</w:t>
      </w:r>
    </w:p>
    <w:p w14:paraId="601C9CEF">
      <w:pPr>
        <w:pStyle w:val="10"/>
        <w:shd w:val="clear" w:color="auto" w:fill="auto"/>
        <w:spacing w:before="161"/>
        <w:ind w:left="220"/>
        <w:rPr>
          <w:rFonts w:hint="eastAsia" w:ascii="宋体" w:hAnsi="宋体" w:eastAsia="宋体" w:cs="宋体"/>
          <w:highlight w:val="none"/>
        </w:rPr>
      </w:pPr>
      <w:r>
        <w:rPr>
          <w:rFonts w:hint="eastAsia" w:ascii="宋体" w:hAnsi="宋体" w:eastAsia="宋体" w:cs="宋体"/>
          <w:highlight w:val="none"/>
        </w:rPr>
        <w:t>或营业收入 200 万元以下的为微型企业。</w:t>
      </w:r>
    </w:p>
    <w:p w14:paraId="225983EE">
      <w:pPr>
        <w:pStyle w:val="10"/>
        <w:shd w:val="clear" w:color="auto" w:fill="auto"/>
        <w:spacing w:before="158"/>
        <w:ind w:left="628"/>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七</w:t>
      </w:r>
      <w:r>
        <w:rPr>
          <w:rFonts w:hint="eastAsia" w:ascii="宋体" w:hAnsi="宋体" w:eastAsia="宋体" w:cs="宋体"/>
          <w:spacing w:val="-72"/>
          <w:highlight w:val="none"/>
        </w:rPr>
        <w:t>）</w:t>
      </w:r>
      <w:r>
        <w:rPr>
          <w:rFonts w:hint="eastAsia" w:ascii="宋体" w:hAnsi="宋体" w:eastAsia="宋体" w:cs="宋体"/>
          <w:spacing w:val="-17"/>
          <w:highlight w:val="none"/>
        </w:rPr>
        <w:t xml:space="preserve">仓储业。从业人员 </w:t>
      </w:r>
      <w:r>
        <w:rPr>
          <w:rFonts w:hint="eastAsia" w:ascii="宋体" w:hAnsi="宋体" w:eastAsia="宋体" w:cs="宋体"/>
          <w:highlight w:val="none"/>
        </w:rPr>
        <w:t>200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30000</w:t>
      </w:r>
      <w:r>
        <w:rPr>
          <w:rFonts w:hint="eastAsia" w:ascii="宋体" w:hAnsi="宋体" w:eastAsia="宋体" w:cs="宋体"/>
          <w:spacing w:val="-8"/>
          <w:highlight w:val="none"/>
        </w:rPr>
        <w:t xml:space="preserve"> 万元以下的为中小微型企业。</w:t>
      </w:r>
    </w:p>
    <w:p w14:paraId="1C3981C2">
      <w:pPr>
        <w:pStyle w:val="10"/>
        <w:shd w:val="clear" w:color="auto" w:fill="auto"/>
        <w:spacing w:before="160"/>
        <w:ind w:right="259"/>
        <w:jc w:val="right"/>
        <w:rPr>
          <w:rFonts w:hint="eastAsia" w:ascii="宋体" w:hAnsi="宋体" w:eastAsia="宋体" w:cs="宋体"/>
          <w:highlight w:val="none"/>
        </w:rPr>
      </w:pPr>
      <w:r>
        <w:rPr>
          <w:rFonts w:hint="eastAsia" w:ascii="宋体" w:hAnsi="宋体" w:eastAsia="宋体" w:cs="宋体"/>
          <w:spacing w:val="-8"/>
          <w:highlight w:val="none"/>
        </w:rPr>
        <w:t xml:space="preserve">其中，从业人员 </w:t>
      </w:r>
      <w:r>
        <w:rPr>
          <w:rFonts w:hint="eastAsia" w:ascii="宋体" w:hAnsi="宋体" w:eastAsia="宋体" w:cs="宋体"/>
          <w:highlight w:val="none"/>
        </w:rPr>
        <w:t>100</w:t>
      </w:r>
      <w:r>
        <w:rPr>
          <w:rFonts w:hint="eastAsia" w:ascii="宋体" w:hAnsi="宋体" w:eastAsia="宋体" w:cs="宋体"/>
          <w:spacing w:val="-13"/>
          <w:highlight w:val="none"/>
        </w:rPr>
        <w:t xml:space="preserve"> 人及以上，且营业收入 </w:t>
      </w:r>
      <w:r>
        <w:rPr>
          <w:rFonts w:hint="eastAsia" w:ascii="宋体" w:hAnsi="宋体" w:eastAsia="宋体" w:cs="宋体"/>
          <w:highlight w:val="none"/>
        </w:rPr>
        <w:t>1000</w:t>
      </w:r>
      <w:r>
        <w:rPr>
          <w:rFonts w:hint="eastAsia" w:ascii="宋体" w:hAnsi="宋体" w:eastAsia="宋体" w:cs="宋体"/>
          <w:spacing w:val="-8"/>
          <w:highlight w:val="none"/>
        </w:rPr>
        <w:t xml:space="preserve"> 万元及以上的为中型企业；从业人员</w:t>
      </w:r>
    </w:p>
    <w:p w14:paraId="2BB3101A">
      <w:pPr>
        <w:pStyle w:val="10"/>
        <w:shd w:val="clear" w:color="auto" w:fill="auto"/>
        <w:spacing w:before="161"/>
        <w:ind w:right="238"/>
        <w:jc w:val="right"/>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100</w:t>
      </w:r>
      <w:r>
        <w:rPr>
          <w:rFonts w:hint="eastAsia" w:ascii="宋体" w:hAnsi="宋体" w:eastAsia="宋体" w:cs="宋体"/>
          <w:spacing w:val="-13"/>
          <w:highlight w:val="none"/>
        </w:rPr>
        <w:t xml:space="preserve"> 万元及以上的为小型企业；从业人员 </w:t>
      </w:r>
      <w:r>
        <w:rPr>
          <w:rFonts w:hint="eastAsia" w:ascii="宋体" w:hAnsi="宋体" w:eastAsia="宋体" w:cs="宋体"/>
          <w:highlight w:val="none"/>
        </w:rPr>
        <w:t>20</w:t>
      </w:r>
      <w:r>
        <w:rPr>
          <w:rFonts w:hint="eastAsia" w:ascii="宋体" w:hAnsi="宋体" w:eastAsia="宋体" w:cs="宋体"/>
          <w:spacing w:val="-8"/>
          <w:highlight w:val="none"/>
        </w:rPr>
        <w:t xml:space="preserve"> 人以下或营业收</w:t>
      </w:r>
    </w:p>
    <w:p w14:paraId="2B45942E">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入 100 万元以下的为微型企业。</w:t>
      </w:r>
    </w:p>
    <w:p w14:paraId="57B2C41C">
      <w:pPr>
        <w:pStyle w:val="10"/>
        <w:shd w:val="clear" w:color="auto" w:fill="auto"/>
        <w:spacing w:before="158"/>
        <w:ind w:left="700"/>
        <w:rPr>
          <w:rFonts w:hint="eastAsia" w:ascii="宋体" w:hAnsi="宋体" w:eastAsia="宋体" w:cs="宋体"/>
          <w:highlight w:val="none"/>
        </w:rPr>
      </w:pPr>
      <w:r>
        <w:rPr>
          <w:rFonts w:hint="eastAsia" w:ascii="宋体" w:hAnsi="宋体" w:eastAsia="宋体" w:cs="宋体"/>
          <w:highlight w:val="none"/>
        </w:rPr>
        <w:t>（八）</w:t>
      </w:r>
      <w:r>
        <w:rPr>
          <w:rFonts w:hint="eastAsia" w:ascii="宋体" w:hAnsi="宋体" w:eastAsia="宋体" w:cs="宋体"/>
          <w:spacing w:val="-7"/>
          <w:highlight w:val="none"/>
        </w:rPr>
        <w:t xml:space="preserve">邮政业。从业人员 </w:t>
      </w:r>
      <w:r>
        <w:rPr>
          <w:rFonts w:hint="eastAsia" w:ascii="宋体" w:hAnsi="宋体" w:eastAsia="宋体" w:cs="宋体"/>
          <w:highlight w:val="none"/>
        </w:rPr>
        <w:t>1000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30000</w:t>
      </w:r>
      <w:r>
        <w:rPr>
          <w:rFonts w:hint="eastAsia" w:ascii="宋体" w:hAnsi="宋体" w:eastAsia="宋体" w:cs="宋体"/>
          <w:spacing w:val="-8"/>
          <w:highlight w:val="none"/>
        </w:rPr>
        <w:t xml:space="preserve"> 万元以下的为中小微型企</w:t>
      </w:r>
    </w:p>
    <w:p w14:paraId="51FE32A0">
      <w:pPr>
        <w:pStyle w:val="10"/>
        <w:shd w:val="clear" w:color="auto" w:fill="auto"/>
        <w:spacing w:before="160"/>
        <w:ind w:right="238"/>
        <w:jc w:val="right"/>
        <w:rPr>
          <w:rFonts w:hint="eastAsia" w:ascii="宋体" w:hAnsi="宋体" w:eastAsia="宋体" w:cs="宋体"/>
          <w:highlight w:val="none"/>
        </w:rPr>
      </w:pPr>
      <w:r>
        <w:rPr>
          <w:rFonts w:hint="eastAsia" w:ascii="宋体" w:hAnsi="宋体" w:eastAsia="宋体" w:cs="宋体"/>
          <w:spacing w:val="-6"/>
          <w:highlight w:val="none"/>
        </w:rPr>
        <w:t xml:space="preserve">业。其中，从业人员 </w:t>
      </w:r>
      <w:r>
        <w:rPr>
          <w:rFonts w:hint="eastAsia" w:ascii="宋体" w:hAnsi="宋体" w:eastAsia="宋体" w:cs="宋体"/>
          <w:highlight w:val="none"/>
        </w:rPr>
        <w:t>300</w:t>
      </w:r>
      <w:r>
        <w:rPr>
          <w:rFonts w:hint="eastAsia" w:ascii="宋体" w:hAnsi="宋体" w:eastAsia="宋体" w:cs="宋体"/>
          <w:spacing w:val="-12"/>
          <w:highlight w:val="none"/>
        </w:rPr>
        <w:t xml:space="preserve"> 人及以上，且营业收入 </w:t>
      </w:r>
      <w:r>
        <w:rPr>
          <w:rFonts w:hint="eastAsia" w:ascii="宋体" w:hAnsi="宋体" w:eastAsia="宋体" w:cs="宋体"/>
          <w:highlight w:val="none"/>
        </w:rPr>
        <w:t>2000</w:t>
      </w:r>
      <w:r>
        <w:rPr>
          <w:rFonts w:hint="eastAsia" w:ascii="宋体" w:hAnsi="宋体" w:eastAsia="宋体" w:cs="宋体"/>
          <w:spacing w:val="-8"/>
          <w:highlight w:val="none"/>
        </w:rPr>
        <w:t xml:space="preserve"> 万元及以上的为中型企业；从业</w:t>
      </w:r>
    </w:p>
    <w:p w14:paraId="409EE7CC">
      <w:pPr>
        <w:pStyle w:val="10"/>
        <w:shd w:val="clear" w:color="auto" w:fill="auto"/>
        <w:spacing w:before="161"/>
        <w:ind w:right="238"/>
        <w:jc w:val="right"/>
        <w:rPr>
          <w:rFonts w:hint="eastAsia" w:ascii="宋体" w:hAnsi="宋体" w:eastAsia="宋体" w:cs="宋体"/>
          <w:highlight w:val="none"/>
        </w:rPr>
      </w:pPr>
      <w:r>
        <w:rPr>
          <w:rFonts w:hint="eastAsia" w:ascii="宋体" w:hAnsi="宋体" w:eastAsia="宋体" w:cs="宋体"/>
          <w:spacing w:val="-20"/>
          <w:highlight w:val="none"/>
        </w:rPr>
        <w:t xml:space="preserve">人员 </w:t>
      </w:r>
      <w:r>
        <w:rPr>
          <w:rFonts w:hint="eastAsia" w:ascii="宋体" w:hAnsi="宋体" w:eastAsia="宋体" w:cs="宋体"/>
          <w:highlight w:val="none"/>
        </w:rPr>
        <w:t>20</w:t>
      </w:r>
      <w:r>
        <w:rPr>
          <w:rFonts w:hint="eastAsia" w:ascii="宋体" w:hAnsi="宋体" w:eastAsia="宋体" w:cs="宋体"/>
          <w:spacing w:val="-16"/>
          <w:highlight w:val="none"/>
        </w:rPr>
        <w:t xml:space="preserve"> 人及以上，且营业收入 </w:t>
      </w:r>
      <w:r>
        <w:rPr>
          <w:rFonts w:hint="eastAsia" w:ascii="宋体" w:hAnsi="宋体" w:eastAsia="宋体" w:cs="宋体"/>
          <w:highlight w:val="none"/>
        </w:rPr>
        <w:t>100</w:t>
      </w:r>
      <w:r>
        <w:rPr>
          <w:rFonts w:hint="eastAsia" w:ascii="宋体" w:hAnsi="宋体" w:eastAsia="宋体" w:cs="宋体"/>
          <w:spacing w:val="-15"/>
          <w:highlight w:val="none"/>
        </w:rPr>
        <w:t xml:space="preserve"> 万元及以上的为小型企业；从业人员 </w:t>
      </w:r>
      <w:r>
        <w:rPr>
          <w:rFonts w:hint="eastAsia" w:ascii="宋体" w:hAnsi="宋体" w:eastAsia="宋体" w:cs="宋体"/>
          <w:highlight w:val="none"/>
        </w:rPr>
        <w:t>20</w:t>
      </w:r>
      <w:r>
        <w:rPr>
          <w:rFonts w:hint="eastAsia" w:ascii="宋体" w:hAnsi="宋体" w:eastAsia="宋体" w:cs="宋体"/>
          <w:spacing w:val="-10"/>
          <w:highlight w:val="none"/>
        </w:rPr>
        <w:t xml:space="preserve"> 人以下或营</w:t>
      </w:r>
    </w:p>
    <w:p w14:paraId="73E4E04C">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业收入 100 万元以下的为微型企业。</w:t>
      </w:r>
    </w:p>
    <w:p w14:paraId="2B98CBBD">
      <w:pPr>
        <w:pStyle w:val="10"/>
        <w:shd w:val="clear" w:color="auto" w:fill="auto"/>
        <w:spacing w:before="161"/>
        <w:ind w:left="628"/>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九</w:t>
      </w:r>
      <w:r>
        <w:rPr>
          <w:rFonts w:hint="eastAsia" w:ascii="宋体" w:hAnsi="宋体" w:eastAsia="宋体" w:cs="宋体"/>
          <w:spacing w:val="-72"/>
          <w:highlight w:val="none"/>
        </w:rPr>
        <w:t>）</w:t>
      </w:r>
      <w:r>
        <w:rPr>
          <w:rFonts w:hint="eastAsia" w:ascii="宋体" w:hAnsi="宋体" w:eastAsia="宋体" w:cs="宋体"/>
          <w:spacing w:val="-17"/>
          <w:highlight w:val="none"/>
        </w:rPr>
        <w:t xml:space="preserve">住宿业。从业人员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10000</w:t>
      </w:r>
      <w:r>
        <w:rPr>
          <w:rFonts w:hint="eastAsia" w:ascii="宋体" w:hAnsi="宋体" w:eastAsia="宋体" w:cs="宋体"/>
          <w:spacing w:val="-8"/>
          <w:highlight w:val="none"/>
        </w:rPr>
        <w:t xml:space="preserve"> 万元以下的为中小微型企业。</w:t>
      </w:r>
    </w:p>
    <w:p w14:paraId="2F671BD7">
      <w:pPr>
        <w:pStyle w:val="10"/>
        <w:shd w:val="clear" w:color="auto" w:fill="auto"/>
        <w:spacing w:before="158"/>
        <w:ind w:right="259"/>
        <w:jc w:val="right"/>
        <w:rPr>
          <w:rFonts w:hint="eastAsia" w:ascii="宋体" w:hAnsi="宋体" w:eastAsia="宋体" w:cs="宋体"/>
          <w:highlight w:val="none"/>
        </w:rPr>
      </w:pPr>
      <w:r>
        <w:rPr>
          <w:rFonts w:hint="eastAsia" w:ascii="宋体" w:hAnsi="宋体" w:eastAsia="宋体" w:cs="宋体"/>
          <w:spacing w:val="-8"/>
          <w:highlight w:val="none"/>
        </w:rPr>
        <w:t xml:space="preserve">其中，从业人员 </w:t>
      </w:r>
      <w:r>
        <w:rPr>
          <w:rFonts w:hint="eastAsia" w:ascii="宋体" w:hAnsi="宋体" w:eastAsia="宋体" w:cs="宋体"/>
          <w:highlight w:val="none"/>
        </w:rPr>
        <w:t>100</w:t>
      </w:r>
      <w:r>
        <w:rPr>
          <w:rFonts w:hint="eastAsia" w:ascii="宋体" w:hAnsi="宋体" w:eastAsia="宋体" w:cs="宋体"/>
          <w:spacing w:val="-13"/>
          <w:highlight w:val="none"/>
        </w:rPr>
        <w:t xml:space="preserve"> 人及以上，且营业收入 </w:t>
      </w:r>
      <w:r>
        <w:rPr>
          <w:rFonts w:hint="eastAsia" w:ascii="宋体" w:hAnsi="宋体" w:eastAsia="宋体" w:cs="宋体"/>
          <w:highlight w:val="none"/>
        </w:rPr>
        <w:t>2000</w:t>
      </w:r>
      <w:r>
        <w:rPr>
          <w:rFonts w:hint="eastAsia" w:ascii="宋体" w:hAnsi="宋体" w:eastAsia="宋体" w:cs="宋体"/>
          <w:spacing w:val="-8"/>
          <w:highlight w:val="none"/>
        </w:rPr>
        <w:t xml:space="preserve"> 万元及以上的为中型企业；从业人员</w:t>
      </w:r>
    </w:p>
    <w:p w14:paraId="0BC94EA9">
      <w:pPr>
        <w:pStyle w:val="10"/>
        <w:shd w:val="clear" w:color="auto" w:fill="auto"/>
        <w:spacing w:before="160"/>
        <w:ind w:right="238"/>
        <w:jc w:val="right"/>
        <w:rPr>
          <w:rFonts w:hint="eastAsia" w:ascii="宋体" w:hAnsi="宋体" w:eastAsia="宋体" w:cs="宋体"/>
          <w:highlight w:val="none"/>
        </w:rPr>
      </w:pPr>
      <w:r>
        <w:rPr>
          <w:rFonts w:hint="eastAsia" w:ascii="宋体" w:hAnsi="宋体" w:eastAsia="宋体" w:cs="宋体"/>
          <w:highlight w:val="none"/>
        </w:rPr>
        <w:t>10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100</w:t>
      </w:r>
      <w:r>
        <w:rPr>
          <w:rFonts w:hint="eastAsia" w:ascii="宋体" w:hAnsi="宋体" w:eastAsia="宋体" w:cs="宋体"/>
          <w:spacing w:val="-13"/>
          <w:highlight w:val="none"/>
        </w:rPr>
        <w:t xml:space="preserve"> 万元及以上的为小型企业；从业人员 </w:t>
      </w:r>
      <w:r>
        <w:rPr>
          <w:rFonts w:hint="eastAsia" w:ascii="宋体" w:hAnsi="宋体" w:eastAsia="宋体" w:cs="宋体"/>
          <w:highlight w:val="none"/>
        </w:rPr>
        <w:t>10</w:t>
      </w:r>
      <w:r>
        <w:rPr>
          <w:rFonts w:hint="eastAsia" w:ascii="宋体" w:hAnsi="宋体" w:eastAsia="宋体" w:cs="宋体"/>
          <w:spacing w:val="-8"/>
          <w:highlight w:val="none"/>
        </w:rPr>
        <w:t xml:space="preserve"> 人以下或营业收</w:t>
      </w:r>
    </w:p>
    <w:p w14:paraId="374F5783">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入 100 万元以下的为微型企业。</w:t>
      </w:r>
    </w:p>
    <w:p w14:paraId="42E99673">
      <w:pPr>
        <w:pStyle w:val="10"/>
        <w:shd w:val="clear" w:color="auto" w:fill="auto"/>
        <w:spacing w:before="161"/>
        <w:ind w:left="628"/>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十</w:t>
      </w:r>
      <w:r>
        <w:rPr>
          <w:rFonts w:hint="eastAsia" w:ascii="宋体" w:hAnsi="宋体" w:eastAsia="宋体" w:cs="宋体"/>
          <w:spacing w:val="-72"/>
          <w:highlight w:val="none"/>
        </w:rPr>
        <w:t>）</w:t>
      </w:r>
      <w:r>
        <w:rPr>
          <w:rFonts w:hint="eastAsia" w:ascii="宋体" w:hAnsi="宋体" w:eastAsia="宋体" w:cs="宋体"/>
          <w:spacing w:val="-17"/>
          <w:highlight w:val="none"/>
        </w:rPr>
        <w:t xml:space="preserve">餐饮业。从业人员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10000</w:t>
      </w:r>
      <w:r>
        <w:rPr>
          <w:rFonts w:hint="eastAsia" w:ascii="宋体" w:hAnsi="宋体" w:eastAsia="宋体" w:cs="宋体"/>
          <w:spacing w:val="-8"/>
          <w:highlight w:val="none"/>
        </w:rPr>
        <w:t xml:space="preserve"> 万元以下的为中小微型企业。</w:t>
      </w:r>
    </w:p>
    <w:p w14:paraId="68F4EDDB">
      <w:pPr>
        <w:pStyle w:val="10"/>
        <w:shd w:val="clear" w:color="auto" w:fill="auto"/>
        <w:spacing w:before="158"/>
        <w:ind w:right="259"/>
        <w:jc w:val="right"/>
        <w:rPr>
          <w:rFonts w:hint="eastAsia" w:ascii="宋体" w:hAnsi="宋体" w:eastAsia="宋体" w:cs="宋体"/>
          <w:highlight w:val="none"/>
        </w:rPr>
      </w:pPr>
      <w:r>
        <w:rPr>
          <w:rFonts w:hint="eastAsia" w:ascii="宋体" w:hAnsi="宋体" w:eastAsia="宋体" w:cs="宋体"/>
          <w:spacing w:val="-8"/>
          <w:highlight w:val="none"/>
        </w:rPr>
        <w:t xml:space="preserve">其中，从业人员 </w:t>
      </w:r>
      <w:r>
        <w:rPr>
          <w:rFonts w:hint="eastAsia" w:ascii="宋体" w:hAnsi="宋体" w:eastAsia="宋体" w:cs="宋体"/>
          <w:highlight w:val="none"/>
        </w:rPr>
        <w:t>100</w:t>
      </w:r>
      <w:r>
        <w:rPr>
          <w:rFonts w:hint="eastAsia" w:ascii="宋体" w:hAnsi="宋体" w:eastAsia="宋体" w:cs="宋体"/>
          <w:spacing w:val="-13"/>
          <w:highlight w:val="none"/>
        </w:rPr>
        <w:t xml:space="preserve"> 人及以上，且营业收入 </w:t>
      </w:r>
      <w:r>
        <w:rPr>
          <w:rFonts w:hint="eastAsia" w:ascii="宋体" w:hAnsi="宋体" w:eastAsia="宋体" w:cs="宋体"/>
          <w:highlight w:val="none"/>
        </w:rPr>
        <w:t>2000</w:t>
      </w:r>
      <w:r>
        <w:rPr>
          <w:rFonts w:hint="eastAsia" w:ascii="宋体" w:hAnsi="宋体" w:eastAsia="宋体" w:cs="宋体"/>
          <w:spacing w:val="-8"/>
          <w:highlight w:val="none"/>
        </w:rPr>
        <w:t xml:space="preserve"> 万元及以上的为中型企业；从业人员</w:t>
      </w:r>
    </w:p>
    <w:p w14:paraId="0A3F4A80">
      <w:pPr>
        <w:pStyle w:val="10"/>
        <w:shd w:val="clear" w:color="auto" w:fill="auto"/>
        <w:spacing w:before="160"/>
        <w:ind w:right="238"/>
        <w:jc w:val="right"/>
        <w:rPr>
          <w:rFonts w:hint="eastAsia" w:ascii="宋体" w:hAnsi="宋体" w:eastAsia="宋体" w:cs="宋体"/>
          <w:highlight w:val="none"/>
        </w:rPr>
      </w:pPr>
      <w:r>
        <w:rPr>
          <w:rFonts w:hint="eastAsia" w:ascii="宋体" w:hAnsi="宋体" w:eastAsia="宋体" w:cs="宋体"/>
          <w:highlight w:val="none"/>
        </w:rPr>
        <w:t>10</w:t>
      </w:r>
      <w:r>
        <w:rPr>
          <w:rFonts w:hint="eastAsia" w:ascii="宋体" w:hAnsi="宋体" w:eastAsia="宋体" w:cs="宋体"/>
          <w:spacing w:val="-14"/>
          <w:highlight w:val="none"/>
        </w:rPr>
        <w:t xml:space="preserve"> 人及以上，且营业收入 </w:t>
      </w:r>
      <w:r>
        <w:rPr>
          <w:rFonts w:hint="eastAsia" w:ascii="宋体" w:hAnsi="宋体" w:eastAsia="宋体" w:cs="宋体"/>
          <w:highlight w:val="none"/>
        </w:rPr>
        <w:t>100</w:t>
      </w:r>
      <w:r>
        <w:rPr>
          <w:rFonts w:hint="eastAsia" w:ascii="宋体" w:hAnsi="宋体" w:eastAsia="宋体" w:cs="宋体"/>
          <w:spacing w:val="-13"/>
          <w:highlight w:val="none"/>
        </w:rPr>
        <w:t xml:space="preserve"> 万元及以上的为小型企业；从业人员 </w:t>
      </w:r>
      <w:r>
        <w:rPr>
          <w:rFonts w:hint="eastAsia" w:ascii="宋体" w:hAnsi="宋体" w:eastAsia="宋体" w:cs="宋体"/>
          <w:highlight w:val="none"/>
        </w:rPr>
        <w:t>10</w:t>
      </w:r>
      <w:r>
        <w:rPr>
          <w:rFonts w:hint="eastAsia" w:ascii="宋体" w:hAnsi="宋体" w:eastAsia="宋体" w:cs="宋体"/>
          <w:spacing w:val="-8"/>
          <w:highlight w:val="none"/>
        </w:rPr>
        <w:t xml:space="preserve"> 人以下或营业收</w:t>
      </w:r>
    </w:p>
    <w:p w14:paraId="70FB8AE6">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入 100 万元以下的为微型企业。</w:t>
      </w:r>
    </w:p>
    <w:p w14:paraId="1BAFC1CD">
      <w:pPr>
        <w:pStyle w:val="10"/>
        <w:shd w:val="clear" w:color="auto" w:fill="auto"/>
        <w:spacing w:before="161"/>
        <w:ind w:left="666"/>
        <w:rPr>
          <w:rFonts w:hint="eastAsia" w:ascii="宋体" w:hAnsi="宋体" w:eastAsia="宋体" w:cs="宋体"/>
          <w:highlight w:val="none"/>
        </w:rPr>
      </w:pPr>
      <w:r>
        <w:rPr>
          <w:rFonts w:hint="eastAsia" w:ascii="宋体" w:hAnsi="宋体" w:eastAsia="宋体" w:cs="宋体"/>
          <w:highlight w:val="none"/>
        </w:rPr>
        <w:t>（十一</w:t>
      </w:r>
      <w:r>
        <w:rPr>
          <w:rFonts w:hint="eastAsia" w:ascii="宋体" w:hAnsi="宋体" w:eastAsia="宋体" w:cs="宋体"/>
          <w:spacing w:val="-34"/>
          <w:highlight w:val="none"/>
        </w:rPr>
        <w:t>）</w:t>
      </w:r>
      <w:r>
        <w:rPr>
          <w:rFonts w:hint="eastAsia" w:ascii="宋体" w:hAnsi="宋体" w:eastAsia="宋体" w:cs="宋体"/>
          <w:spacing w:val="-11"/>
          <w:highlight w:val="none"/>
        </w:rPr>
        <w:t xml:space="preserve">信息传输业。从业人员 </w:t>
      </w:r>
      <w:r>
        <w:rPr>
          <w:rFonts w:hint="eastAsia" w:ascii="宋体" w:hAnsi="宋体" w:eastAsia="宋体" w:cs="宋体"/>
          <w:highlight w:val="none"/>
        </w:rPr>
        <w:t>2000</w:t>
      </w:r>
      <w:r>
        <w:rPr>
          <w:rFonts w:hint="eastAsia" w:ascii="宋体" w:hAnsi="宋体" w:eastAsia="宋体" w:cs="宋体"/>
          <w:spacing w:val="-14"/>
          <w:highlight w:val="none"/>
        </w:rPr>
        <w:t xml:space="preserve"> 人以下或营业收入 </w:t>
      </w:r>
      <w:r>
        <w:rPr>
          <w:rFonts w:hint="eastAsia" w:ascii="宋体" w:hAnsi="宋体" w:eastAsia="宋体" w:cs="宋体"/>
          <w:highlight w:val="none"/>
        </w:rPr>
        <w:t>100000</w:t>
      </w:r>
      <w:r>
        <w:rPr>
          <w:rFonts w:hint="eastAsia" w:ascii="宋体" w:hAnsi="宋体" w:eastAsia="宋体" w:cs="宋体"/>
          <w:spacing w:val="-8"/>
          <w:highlight w:val="none"/>
        </w:rPr>
        <w:t xml:space="preserve"> 万元以下的为中小</w:t>
      </w:r>
    </w:p>
    <w:p w14:paraId="7774DC9D">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spacing w:val="-13"/>
          <w:highlight w:val="none"/>
        </w:rPr>
        <w:t xml:space="preserve">微型企业。其中，从业人员 </w:t>
      </w:r>
      <w:r>
        <w:rPr>
          <w:rFonts w:hint="eastAsia" w:ascii="宋体" w:hAnsi="宋体" w:eastAsia="宋体" w:cs="宋体"/>
          <w:highlight w:val="none"/>
        </w:rPr>
        <w:t>100</w:t>
      </w:r>
      <w:r>
        <w:rPr>
          <w:rFonts w:hint="eastAsia" w:ascii="宋体" w:hAnsi="宋体" w:eastAsia="宋体" w:cs="宋体"/>
          <w:spacing w:val="-15"/>
          <w:highlight w:val="none"/>
        </w:rPr>
        <w:t xml:space="preserve"> 人及以上，且营业收入 </w:t>
      </w:r>
      <w:r>
        <w:rPr>
          <w:rFonts w:hint="eastAsia" w:ascii="宋体" w:hAnsi="宋体" w:eastAsia="宋体" w:cs="宋体"/>
          <w:highlight w:val="none"/>
        </w:rPr>
        <w:t>1000</w:t>
      </w:r>
      <w:r>
        <w:rPr>
          <w:rFonts w:hint="eastAsia" w:ascii="宋体" w:hAnsi="宋体" w:eastAsia="宋体" w:cs="宋体"/>
          <w:spacing w:val="-8"/>
          <w:highlight w:val="none"/>
        </w:rPr>
        <w:t xml:space="preserve"> 万元及以上的为中型企业；</w:t>
      </w:r>
    </w:p>
    <w:p w14:paraId="615C8654">
      <w:pPr>
        <w:pStyle w:val="10"/>
        <w:shd w:val="clear" w:color="auto" w:fill="auto"/>
        <w:spacing w:before="159"/>
        <w:ind w:right="238"/>
        <w:jc w:val="right"/>
        <w:rPr>
          <w:rFonts w:hint="eastAsia" w:ascii="宋体" w:hAnsi="宋体" w:eastAsia="宋体" w:cs="宋体"/>
          <w:highlight w:val="none"/>
        </w:rPr>
      </w:pPr>
      <w:r>
        <w:rPr>
          <w:rFonts w:hint="eastAsia" w:ascii="宋体" w:hAnsi="宋体" w:eastAsia="宋体" w:cs="宋体"/>
          <w:spacing w:val="-12"/>
          <w:highlight w:val="none"/>
        </w:rPr>
        <w:t xml:space="preserve">从业人员 </w:t>
      </w:r>
      <w:r>
        <w:rPr>
          <w:rFonts w:hint="eastAsia" w:ascii="宋体" w:hAnsi="宋体" w:eastAsia="宋体" w:cs="宋体"/>
          <w:highlight w:val="none"/>
        </w:rPr>
        <w:t>10</w:t>
      </w:r>
      <w:r>
        <w:rPr>
          <w:rFonts w:hint="eastAsia" w:ascii="宋体" w:hAnsi="宋体" w:eastAsia="宋体" w:cs="宋体"/>
          <w:spacing w:val="-16"/>
          <w:highlight w:val="none"/>
        </w:rPr>
        <w:t xml:space="preserve"> 人及以上，且营业收入 </w:t>
      </w:r>
      <w:r>
        <w:rPr>
          <w:rFonts w:hint="eastAsia" w:ascii="宋体" w:hAnsi="宋体" w:eastAsia="宋体" w:cs="宋体"/>
          <w:highlight w:val="none"/>
        </w:rPr>
        <w:t>100</w:t>
      </w:r>
      <w:r>
        <w:rPr>
          <w:rFonts w:hint="eastAsia" w:ascii="宋体" w:hAnsi="宋体" w:eastAsia="宋体" w:cs="宋体"/>
          <w:spacing w:val="-15"/>
          <w:highlight w:val="none"/>
        </w:rPr>
        <w:t xml:space="preserve"> 万元及以上的为小型企业；从业人员 </w:t>
      </w:r>
      <w:r>
        <w:rPr>
          <w:rFonts w:hint="eastAsia" w:ascii="宋体" w:hAnsi="宋体" w:eastAsia="宋体" w:cs="宋体"/>
          <w:highlight w:val="none"/>
        </w:rPr>
        <w:t>10</w:t>
      </w:r>
      <w:r>
        <w:rPr>
          <w:rFonts w:hint="eastAsia" w:ascii="宋体" w:hAnsi="宋体" w:eastAsia="宋体" w:cs="宋体"/>
          <w:spacing w:val="-15"/>
          <w:highlight w:val="none"/>
        </w:rPr>
        <w:t xml:space="preserve"> 人以下</w:t>
      </w:r>
    </w:p>
    <w:p w14:paraId="716F6835">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highlight w:val="none"/>
        </w:rPr>
        <w:t>或营业收入 100 万元以下的为微型企业。</w:t>
      </w:r>
    </w:p>
    <w:p w14:paraId="27DECE2D">
      <w:pPr>
        <w:pStyle w:val="10"/>
        <w:shd w:val="clear" w:color="auto" w:fill="auto"/>
        <w:spacing w:before="160"/>
        <w:ind w:left="666"/>
        <w:rPr>
          <w:rFonts w:hint="eastAsia" w:ascii="宋体" w:hAnsi="宋体" w:eastAsia="宋体" w:cs="宋体"/>
          <w:highlight w:val="none"/>
        </w:rPr>
      </w:pPr>
      <w:r>
        <w:rPr>
          <w:rFonts w:hint="eastAsia" w:ascii="宋体" w:hAnsi="宋体" w:eastAsia="宋体" w:cs="宋体"/>
          <w:highlight w:val="none"/>
        </w:rPr>
        <w:t>（十二</w:t>
      </w:r>
      <w:r>
        <w:rPr>
          <w:rFonts w:hint="eastAsia" w:ascii="宋体" w:hAnsi="宋体" w:eastAsia="宋体" w:cs="宋体"/>
          <w:spacing w:val="-34"/>
          <w:highlight w:val="none"/>
        </w:rPr>
        <w:t>）</w:t>
      </w:r>
      <w:r>
        <w:rPr>
          <w:rFonts w:hint="eastAsia" w:ascii="宋体" w:hAnsi="宋体" w:eastAsia="宋体" w:cs="宋体"/>
          <w:spacing w:val="-8"/>
          <w:highlight w:val="none"/>
        </w:rPr>
        <w:t xml:space="preserve">软件和信息技术服务业。从业人员 </w:t>
      </w:r>
      <w:r>
        <w:rPr>
          <w:rFonts w:hint="eastAsia" w:ascii="宋体" w:hAnsi="宋体" w:eastAsia="宋体" w:cs="宋体"/>
          <w:highlight w:val="none"/>
        </w:rPr>
        <w:t>300</w:t>
      </w:r>
      <w:r>
        <w:rPr>
          <w:rFonts w:hint="eastAsia" w:ascii="宋体" w:hAnsi="宋体" w:eastAsia="宋体" w:cs="宋体"/>
          <w:spacing w:val="-14"/>
          <w:highlight w:val="none"/>
        </w:rPr>
        <w:t xml:space="preserve"> 人以下或营业收入 </w:t>
      </w:r>
      <w:r>
        <w:rPr>
          <w:rFonts w:hint="eastAsia" w:ascii="宋体" w:hAnsi="宋体" w:eastAsia="宋体" w:cs="宋体"/>
          <w:highlight w:val="none"/>
        </w:rPr>
        <w:t>10000</w:t>
      </w:r>
      <w:r>
        <w:rPr>
          <w:rFonts w:hint="eastAsia" w:ascii="宋体" w:hAnsi="宋体" w:eastAsia="宋体" w:cs="宋体"/>
          <w:spacing w:val="-12"/>
          <w:highlight w:val="none"/>
        </w:rPr>
        <w:t xml:space="preserve"> 万元以下</w:t>
      </w:r>
    </w:p>
    <w:p w14:paraId="740B75F8">
      <w:pPr>
        <w:pStyle w:val="10"/>
        <w:shd w:val="clear" w:color="auto" w:fill="auto"/>
        <w:spacing w:before="158"/>
        <w:ind w:right="238"/>
        <w:jc w:val="right"/>
        <w:rPr>
          <w:rFonts w:hint="eastAsia" w:ascii="宋体" w:hAnsi="宋体" w:eastAsia="宋体" w:cs="宋体"/>
          <w:highlight w:val="none"/>
        </w:rPr>
      </w:pPr>
      <w:r>
        <w:rPr>
          <w:rFonts w:hint="eastAsia" w:ascii="宋体" w:hAnsi="宋体" w:eastAsia="宋体" w:cs="宋体"/>
          <w:spacing w:val="-4"/>
          <w:highlight w:val="none"/>
        </w:rPr>
        <w:t xml:space="preserve">的为中小微型企业。其中，从业人员 </w:t>
      </w:r>
      <w:r>
        <w:rPr>
          <w:rFonts w:hint="eastAsia" w:ascii="宋体" w:hAnsi="宋体" w:eastAsia="宋体" w:cs="宋体"/>
          <w:highlight w:val="none"/>
        </w:rPr>
        <w:t>100</w:t>
      </w:r>
      <w:r>
        <w:rPr>
          <w:rFonts w:hint="eastAsia" w:ascii="宋体" w:hAnsi="宋体" w:eastAsia="宋体" w:cs="宋体"/>
          <w:spacing w:val="-12"/>
          <w:highlight w:val="none"/>
        </w:rPr>
        <w:t xml:space="preserve"> 人及以上，且营业收入 </w:t>
      </w:r>
      <w:r>
        <w:rPr>
          <w:rFonts w:hint="eastAsia" w:ascii="宋体" w:hAnsi="宋体" w:eastAsia="宋体" w:cs="宋体"/>
          <w:highlight w:val="none"/>
        </w:rPr>
        <w:t>1000</w:t>
      </w:r>
      <w:r>
        <w:rPr>
          <w:rFonts w:hint="eastAsia" w:ascii="宋体" w:hAnsi="宋体" w:eastAsia="宋体" w:cs="宋体"/>
          <w:spacing w:val="-8"/>
          <w:highlight w:val="none"/>
        </w:rPr>
        <w:t xml:space="preserve"> 万元及以上的为</w:t>
      </w:r>
    </w:p>
    <w:p w14:paraId="0C226DD3">
      <w:pPr>
        <w:pStyle w:val="10"/>
        <w:shd w:val="clear" w:color="auto" w:fill="auto"/>
        <w:spacing w:before="161"/>
        <w:ind w:right="236"/>
        <w:jc w:val="right"/>
        <w:rPr>
          <w:rFonts w:hint="eastAsia" w:ascii="宋体" w:hAnsi="宋体" w:eastAsia="宋体" w:cs="宋体"/>
          <w:highlight w:val="none"/>
        </w:rPr>
      </w:pPr>
      <w:r>
        <w:rPr>
          <w:rFonts w:hint="eastAsia" w:ascii="宋体" w:hAnsi="宋体" w:eastAsia="宋体" w:cs="宋体"/>
          <w:spacing w:val="-12"/>
          <w:highlight w:val="none"/>
        </w:rPr>
        <w:t xml:space="preserve">中型企业；从业人员 </w:t>
      </w:r>
      <w:r>
        <w:rPr>
          <w:rFonts w:hint="eastAsia" w:ascii="宋体" w:hAnsi="宋体" w:eastAsia="宋体" w:cs="宋体"/>
          <w:highlight w:val="none"/>
        </w:rPr>
        <w:t>10</w:t>
      </w:r>
      <w:r>
        <w:rPr>
          <w:rFonts w:hint="eastAsia" w:ascii="宋体" w:hAnsi="宋体" w:eastAsia="宋体" w:cs="宋体"/>
          <w:spacing w:val="-15"/>
          <w:highlight w:val="none"/>
        </w:rPr>
        <w:t xml:space="preserve"> 人及以上，且营业收入 </w:t>
      </w:r>
      <w:r>
        <w:rPr>
          <w:rFonts w:hint="eastAsia" w:ascii="宋体" w:hAnsi="宋体" w:eastAsia="宋体" w:cs="宋体"/>
          <w:highlight w:val="none"/>
        </w:rPr>
        <w:t>50</w:t>
      </w:r>
      <w:r>
        <w:rPr>
          <w:rFonts w:hint="eastAsia" w:ascii="宋体" w:hAnsi="宋体" w:eastAsia="宋体" w:cs="宋体"/>
          <w:spacing w:val="-10"/>
          <w:highlight w:val="none"/>
        </w:rPr>
        <w:t xml:space="preserve"> 万元及以上的为小型企业；从业人员</w:t>
      </w:r>
    </w:p>
    <w:p w14:paraId="5D6560DE">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highlight w:val="none"/>
        </w:rPr>
        <w:t>10 人以下或营业收入 50 万元以下的为微型企业。</w:t>
      </w:r>
    </w:p>
    <w:p w14:paraId="0DC157F7">
      <w:pPr>
        <w:shd w:val="clear" w:color="auto" w:fill="auto"/>
        <w:spacing w:after="0"/>
        <w:rPr>
          <w:rFonts w:hint="eastAsia" w:ascii="宋体" w:hAnsi="宋体" w:eastAsia="宋体" w:cs="宋体"/>
          <w:highlight w:val="none"/>
        </w:rPr>
        <w:sectPr>
          <w:pgSz w:w="11900" w:h="16840"/>
          <w:pgMar w:top="1380" w:right="1200" w:bottom="1180" w:left="1220" w:header="806" w:footer="1000" w:gutter="0"/>
          <w:pgBorders>
            <w:top w:val="none" w:sz="0" w:space="0"/>
            <w:left w:val="none" w:sz="0" w:space="0"/>
            <w:bottom w:val="none" w:sz="0" w:space="0"/>
            <w:right w:val="none" w:sz="0" w:space="0"/>
          </w:pgBorders>
          <w:pgNumType w:fmt="decimal"/>
          <w:cols w:space="720" w:num="1"/>
        </w:sectPr>
      </w:pPr>
    </w:p>
    <w:p w14:paraId="6A7E98B6">
      <w:pPr>
        <w:pStyle w:val="10"/>
        <w:shd w:val="clear" w:color="auto" w:fill="auto"/>
        <w:spacing w:before="56"/>
        <w:ind w:right="238"/>
        <w:jc w:val="right"/>
        <w:rPr>
          <w:rFonts w:hint="eastAsia" w:ascii="宋体" w:hAnsi="宋体" w:eastAsia="宋体" w:cs="宋体"/>
          <w:highlight w:val="none"/>
        </w:rPr>
      </w:pPr>
      <w:r>
        <w:rPr>
          <w:rFonts w:hint="eastAsia" w:ascii="宋体" w:hAnsi="宋体" w:eastAsia="宋体" w:cs="宋体"/>
          <w:highlight w:val="none"/>
        </w:rPr>
        <w:t>（十三）</w:t>
      </w:r>
      <w:r>
        <w:rPr>
          <w:rFonts w:hint="eastAsia" w:ascii="宋体" w:hAnsi="宋体" w:eastAsia="宋体" w:cs="宋体"/>
          <w:spacing w:val="-5"/>
          <w:highlight w:val="none"/>
        </w:rPr>
        <w:t xml:space="preserve">房地产开发经营。营业收入 </w:t>
      </w:r>
      <w:r>
        <w:rPr>
          <w:rFonts w:hint="eastAsia" w:ascii="宋体" w:hAnsi="宋体" w:eastAsia="宋体" w:cs="宋体"/>
          <w:highlight w:val="none"/>
        </w:rPr>
        <w:t>200000</w:t>
      </w:r>
      <w:r>
        <w:rPr>
          <w:rFonts w:hint="eastAsia" w:ascii="宋体" w:hAnsi="宋体" w:eastAsia="宋体" w:cs="宋体"/>
          <w:spacing w:val="-13"/>
          <w:highlight w:val="none"/>
        </w:rPr>
        <w:t xml:space="preserve"> 万元以下或资产总额 </w:t>
      </w:r>
      <w:r>
        <w:rPr>
          <w:rFonts w:hint="eastAsia" w:ascii="宋体" w:hAnsi="宋体" w:eastAsia="宋体" w:cs="宋体"/>
          <w:highlight w:val="none"/>
        </w:rPr>
        <w:t>10000</w:t>
      </w:r>
      <w:r>
        <w:rPr>
          <w:rFonts w:hint="eastAsia" w:ascii="宋体" w:hAnsi="宋体" w:eastAsia="宋体" w:cs="宋体"/>
          <w:spacing w:val="-12"/>
          <w:highlight w:val="none"/>
        </w:rPr>
        <w:t xml:space="preserve"> 万元以下</w:t>
      </w:r>
    </w:p>
    <w:p w14:paraId="72F9A5DC">
      <w:pPr>
        <w:pStyle w:val="10"/>
        <w:shd w:val="clear" w:color="auto" w:fill="auto"/>
        <w:spacing w:before="160"/>
        <w:ind w:right="236"/>
        <w:jc w:val="right"/>
        <w:rPr>
          <w:rFonts w:hint="eastAsia" w:ascii="宋体" w:hAnsi="宋体" w:eastAsia="宋体" w:cs="宋体"/>
          <w:highlight w:val="none"/>
        </w:rPr>
      </w:pPr>
      <w:r>
        <w:rPr>
          <w:rFonts w:hint="eastAsia" w:ascii="宋体" w:hAnsi="宋体" w:eastAsia="宋体" w:cs="宋体"/>
          <w:spacing w:val="-11"/>
          <w:highlight w:val="none"/>
        </w:rPr>
        <w:t xml:space="preserve">的为中小微型企业。其中，营业收入 </w:t>
      </w:r>
      <w:r>
        <w:rPr>
          <w:rFonts w:hint="eastAsia" w:ascii="宋体" w:hAnsi="宋体" w:eastAsia="宋体" w:cs="宋体"/>
          <w:highlight w:val="none"/>
        </w:rPr>
        <w:t>1000</w:t>
      </w:r>
      <w:r>
        <w:rPr>
          <w:rFonts w:hint="eastAsia" w:ascii="宋体" w:hAnsi="宋体" w:eastAsia="宋体" w:cs="宋体"/>
          <w:spacing w:val="-14"/>
          <w:highlight w:val="none"/>
        </w:rPr>
        <w:t xml:space="preserve"> 万元及以上，且资产总额 </w:t>
      </w:r>
      <w:r>
        <w:rPr>
          <w:rFonts w:hint="eastAsia" w:ascii="宋体" w:hAnsi="宋体" w:eastAsia="宋体" w:cs="宋体"/>
          <w:highlight w:val="none"/>
        </w:rPr>
        <w:t>5000</w:t>
      </w:r>
      <w:r>
        <w:rPr>
          <w:rFonts w:hint="eastAsia" w:ascii="宋体" w:hAnsi="宋体" w:eastAsia="宋体" w:cs="宋体"/>
          <w:spacing w:val="-9"/>
          <w:highlight w:val="none"/>
        </w:rPr>
        <w:t xml:space="preserve"> 万元及以上的</w:t>
      </w:r>
    </w:p>
    <w:p w14:paraId="45D0271D">
      <w:pPr>
        <w:pStyle w:val="10"/>
        <w:shd w:val="clear" w:color="auto" w:fill="auto"/>
        <w:spacing w:before="159"/>
        <w:ind w:right="238"/>
        <w:jc w:val="right"/>
        <w:rPr>
          <w:rFonts w:hint="eastAsia" w:ascii="宋体" w:hAnsi="宋体" w:eastAsia="宋体" w:cs="宋体"/>
          <w:highlight w:val="none"/>
        </w:rPr>
      </w:pPr>
      <w:r>
        <w:rPr>
          <w:rFonts w:hint="eastAsia" w:ascii="宋体" w:hAnsi="宋体" w:eastAsia="宋体" w:cs="宋体"/>
          <w:spacing w:val="-6"/>
          <w:highlight w:val="none"/>
        </w:rPr>
        <w:t xml:space="preserve">为中型企业；营业收入 </w:t>
      </w:r>
      <w:r>
        <w:rPr>
          <w:rFonts w:hint="eastAsia" w:ascii="宋体" w:hAnsi="宋体" w:eastAsia="宋体" w:cs="宋体"/>
          <w:highlight w:val="none"/>
        </w:rPr>
        <w:t>100</w:t>
      </w:r>
      <w:r>
        <w:rPr>
          <w:rFonts w:hint="eastAsia" w:ascii="宋体" w:hAnsi="宋体" w:eastAsia="宋体" w:cs="宋体"/>
          <w:spacing w:val="-12"/>
          <w:highlight w:val="none"/>
        </w:rPr>
        <w:t xml:space="preserve"> 万元及以上，且资产总额 </w:t>
      </w:r>
      <w:r>
        <w:rPr>
          <w:rFonts w:hint="eastAsia" w:ascii="宋体" w:hAnsi="宋体" w:eastAsia="宋体" w:cs="宋体"/>
          <w:highlight w:val="none"/>
        </w:rPr>
        <w:t>2000</w:t>
      </w:r>
      <w:r>
        <w:rPr>
          <w:rFonts w:hint="eastAsia" w:ascii="宋体" w:hAnsi="宋体" w:eastAsia="宋体" w:cs="宋体"/>
          <w:spacing w:val="-8"/>
          <w:highlight w:val="none"/>
        </w:rPr>
        <w:t xml:space="preserve"> 万元及以上的为小型企业；</w:t>
      </w:r>
    </w:p>
    <w:p w14:paraId="506A6198">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highlight w:val="none"/>
        </w:rPr>
        <w:t>营业收入 100 万元以下或资产总额 2000 万元以下的为微型企业。</w:t>
      </w:r>
    </w:p>
    <w:p w14:paraId="2E1C54B8">
      <w:pPr>
        <w:pStyle w:val="10"/>
        <w:shd w:val="clear" w:color="auto" w:fill="auto"/>
        <w:spacing w:before="158"/>
        <w:ind w:right="236"/>
        <w:jc w:val="right"/>
        <w:rPr>
          <w:rFonts w:hint="eastAsia" w:ascii="宋体" w:hAnsi="宋体" w:eastAsia="宋体" w:cs="宋体"/>
          <w:highlight w:val="none"/>
        </w:rPr>
      </w:pPr>
      <w:r>
        <w:rPr>
          <w:rFonts w:hint="eastAsia" w:ascii="宋体" w:hAnsi="宋体" w:eastAsia="宋体" w:cs="宋体"/>
          <w:highlight w:val="none"/>
        </w:rPr>
        <w:t>（十四</w:t>
      </w:r>
      <w:r>
        <w:rPr>
          <w:rFonts w:hint="eastAsia" w:ascii="宋体" w:hAnsi="宋体" w:eastAsia="宋体" w:cs="宋体"/>
          <w:spacing w:val="-34"/>
          <w:highlight w:val="none"/>
        </w:rPr>
        <w:t>）</w:t>
      </w:r>
      <w:r>
        <w:rPr>
          <w:rFonts w:hint="eastAsia" w:ascii="宋体" w:hAnsi="宋体" w:eastAsia="宋体" w:cs="宋体"/>
          <w:spacing w:val="-12"/>
          <w:highlight w:val="none"/>
        </w:rPr>
        <w:t xml:space="preserve">物业管理。从业人员 </w:t>
      </w:r>
      <w:r>
        <w:rPr>
          <w:rFonts w:hint="eastAsia" w:ascii="宋体" w:hAnsi="宋体" w:eastAsia="宋体" w:cs="宋体"/>
          <w:highlight w:val="none"/>
        </w:rPr>
        <w:t>1000</w:t>
      </w:r>
      <w:r>
        <w:rPr>
          <w:rFonts w:hint="eastAsia" w:ascii="宋体" w:hAnsi="宋体" w:eastAsia="宋体" w:cs="宋体"/>
          <w:spacing w:val="-13"/>
          <w:highlight w:val="none"/>
        </w:rPr>
        <w:t xml:space="preserve"> 人以下或营业收入 </w:t>
      </w:r>
      <w:r>
        <w:rPr>
          <w:rFonts w:hint="eastAsia" w:ascii="宋体" w:hAnsi="宋体" w:eastAsia="宋体" w:cs="宋体"/>
          <w:highlight w:val="none"/>
        </w:rPr>
        <w:t>5000</w:t>
      </w:r>
      <w:r>
        <w:rPr>
          <w:rFonts w:hint="eastAsia" w:ascii="宋体" w:hAnsi="宋体" w:eastAsia="宋体" w:cs="宋体"/>
          <w:spacing w:val="-8"/>
          <w:highlight w:val="none"/>
        </w:rPr>
        <w:t xml:space="preserve"> 万元以下的为中小微型</w:t>
      </w:r>
    </w:p>
    <w:p w14:paraId="77F812FF">
      <w:pPr>
        <w:pStyle w:val="10"/>
        <w:shd w:val="clear" w:color="auto" w:fill="auto"/>
        <w:spacing w:before="161"/>
        <w:ind w:left="220"/>
        <w:rPr>
          <w:rFonts w:hint="eastAsia" w:ascii="宋体" w:hAnsi="宋体" w:eastAsia="宋体" w:cs="宋体"/>
          <w:highlight w:val="none"/>
        </w:rPr>
      </w:pPr>
      <w:r>
        <w:rPr>
          <w:rFonts w:hint="eastAsia" w:ascii="宋体" w:hAnsi="宋体" w:eastAsia="宋体" w:cs="宋体"/>
          <w:spacing w:val="-6"/>
          <w:highlight w:val="none"/>
        </w:rPr>
        <w:t xml:space="preserve">企业。其中，从业人员 </w:t>
      </w:r>
      <w:r>
        <w:rPr>
          <w:rFonts w:hint="eastAsia" w:ascii="宋体" w:hAnsi="宋体" w:eastAsia="宋体" w:cs="宋体"/>
          <w:highlight w:val="none"/>
        </w:rPr>
        <w:t>300</w:t>
      </w:r>
      <w:r>
        <w:rPr>
          <w:rFonts w:hint="eastAsia" w:ascii="宋体" w:hAnsi="宋体" w:eastAsia="宋体" w:cs="宋体"/>
          <w:spacing w:val="-12"/>
          <w:highlight w:val="none"/>
        </w:rPr>
        <w:t xml:space="preserve"> 人及以上，且营业收入 </w:t>
      </w:r>
      <w:r>
        <w:rPr>
          <w:rFonts w:hint="eastAsia" w:ascii="宋体" w:hAnsi="宋体" w:eastAsia="宋体" w:cs="宋体"/>
          <w:highlight w:val="none"/>
        </w:rPr>
        <w:t>1000</w:t>
      </w:r>
      <w:r>
        <w:rPr>
          <w:rFonts w:hint="eastAsia" w:ascii="宋体" w:hAnsi="宋体" w:eastAsia="宋体" w:cs="宋体"/>
          <w:spacing w:val="-8"/>
          <w:highlight w:val="none"/>
        </w:rPr>
        <w:t xml:space="preserve"> 万元及以上的为中型企业；从</w:t>
      </w:r>
    </w:p>
    <w:p w14:paraId="49607C5A">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15"/>
          <w:highlight w:val="none"/>
        </w:rPr>
        <w:t xml:space="preserve">业人员 </w:t>
      </w:r>
      <w:r>
        <w:rPr>
          <w:rFonts w:hint="eastAsia" w:ascii="宋体" w:hAnsi="宋体" w:eastAsia="宋体" w:cs="宋体"/>
          <w:highlight w:val="none"/>
        </w:rPr>
        <w:t>100</w:t>
      </w:r>
      <w:r>
        <w:rPr>
          <w:rFonts w:hint="eastAsia" w:ascii="宋体" w:hAnsi="宋体" w:eastAsia="宋体" w:cs="宋体"/>
          <w:spacing w:val="-16"/>
          <w:highlight w:val="none"/>
        </w:rPr>
        <w:t xml:space="preserve"> 人及以上，且营业收入 </w:t>
      </w:r>
      <w:r>
        <w:rPr>
          <w:rFonts w:hint="eastAsia" w:ascii="宋体" w:hAnsi="宋体" w:eastAsia="宋体" w:cs="宋体"/>
          <w:highlight w:val="none"/>
        </w:rPr>
        <w:t>500</w:t>
      </w:r>
      <w:r>
        <w:rPr>
          <w:rFonts w:hint="eastAsia" w:ascii="宋体" w:hAnsi="宋体" w:eastAsia="宋体" w:cs="宋体"/>
          <w:spacing w:val="-15"/>
          <w:highlight w:val="none"/>
        </w:rPr>
        <w:t xml:space="preserve"> 万元及以上的为小型企业；从业人员 </w:t>
      </w:r>
      <w:r>
        <w:rPr>
          <w:rFonts w:hint="eastAsia" w:ascii="宋体" w:hAnsi="宋体" w:eastAsia="宋体" w:cs="宋体"/>
          <w:highlight w:val="none"/>
        </w:rPr>
        <w:t>100</w:t>
      </w:r>
      <w:r>
        <w:rPr>
          <w:rFonts w:hint="eastAsia" w:ascii="宋体" w:hAnsi="宋体" w:eastAsia="宋体" w:cs="宋体"/>
          <w:spacing w:val="-15"/>
          <w:highlight w:val="none"/>
        </w:rPr>
        <w:t xml:space="preserve"> 人以下</w:t>
      </w:r>
    </w:p>
    <w:p w14:paraId="18CDDB7E">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highlight w:val="none"/>
        </w:rPr>
        <w:t>或营业收入 500 万元以下的为微型企业。</w:t>
      </w:r>
    </w:p>
    <w:p w14:paraId="168E04C5">
      <w:pPr>
        <w:pStyle w:val="10"/>
        <w:shd w:val="clear" w:color="auto" w:fill="auto"/>
        <w:spacing w:before="161"/>
        <w:ind w:right="238"/>
        <w:jc w:val="right"/>
        <w:rPr>
          <w:rFonts w:hint="eastAsia" w:ascii="宋体" w:hAnsi="宋体" w:eastAsia="宋体" w:cs="宋体"/>
          <w:highlight w:val="none"/>
        </w:rPr>
      </w:pPr>
      <w:r>
        <w:rPr>
          <w:rFonts w:hint="eastAsia" w:ascii="宋体" w:hAnsi="宋体" w:eastAsia="宋体" w:cs="宋体"/>
          <w:highlight w:val="none"/>
        </w:rPr>
        <w:t>（十五）</w:t>
      </w:r>
      <w:r>
        <w:rPr>
          <w:rFonts w:hint="eastAsia" w:ascii="宋体" w:hAnsi="宋体" w:eastAsia="宋体" w:cs="宋体"/>
          <w:spacing w:val="-4"/>
          <w:highlight w:val="none"/>
        </w:rPr>
        <w:t xml:space="preserve">租赁和商务服务业。从业人员 </w:t>
      </w:r>
      <w:r>
        <w:rPr>
          <w:rFonts w:hint="eastAsia" w:ascii="宋体" w:hAnsi="宋体" w:eastAsia="宋体" w:cs="宋体"/>
          <w:highlight w:val="none"/>
        </w:rPr>
        <w:t>300</w:t>
      </w:r>
      <w:r>
        <w:rPr>
          <w:rFonts w:hint="eastAsia" w:ascii="宋体" w:hAnsi="宋体" w:eastAsia="宋体" w:cs="宋体"/>
          <w:spacing w:val="-13"/>
          <w:highlight w:val="none"/>
        </w:rPr>
        <w:t xml:space="preserve"> 人以下或资产总额 </w:t>
      </w:r>
      <w:r>
        <w:rPr>
          <w:rFonts w:hint="eastAsia" w:ascii="宋体" w:hAnsi="宋体" w:eastAsia="宋体" w:cs="宋体"/>
          <w:highlight w:val="none"/>
        </w:rPr>
        <w:t>120000</w:t>
      </w:r>
      <w:r>
        <w:rPr>
          <w:rFonts w:hint="eastAsia" w:ascii="宋体" w:hAnsi="宋体" w:eastAsia="宋体" w:cs="宋体"/>
          <w:spacing w:val="-10"/>
          <w:highlight w:val="none"/>
        </w:rPr>
        <w:t xml:space="preserve"> 万元以下的</w:t>
      </w:r>
    </w:p>
    <w:p w14:paraId="24B370AB">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4"/>
          <w:highlight w:val="none"/>
        </w:rPr>
        <w:t xml:space="preserve">为中小微型企业。其中，从业人员 </w:t>
      </w:r>
      <w:r>
        <w:rPr>
          <w:rFonts w:hint="eastAsia" w:ascii="宋体" w:hAnsi="宋体" w:eastAsia="宋体" w:cs="宋体"/>
          <w:highlight w:val="none"/>
        </w:rPr>
        <w:t>100</w:t>
      </w:r>
      <w:r>
        <w:rPr>
          <w:rFonts w:hint="eastAsia" w:ascii="宋体" w:hAnsi="宋体" w:eastAsia="宋体" w:cs="宋体"/>
          <w:spacing w:val="-13"/>
          <w:highlight w:val="none"/>
        </w:rPr>
        <w:t xml:space="preserve"> 人及以上，且资产总额 </w:t>
      </w:r>
      <w:r>
        <w:rPr>
          <w:rFonts w:hint="eastAsia" w:ascii="宋体" w:hAnsi="宋体" w:eastAsia="宋体" w:cs="宋体"/>
          <w:highlight w:val="none"/>
        </w:rPr>
        <w:t>8000</w:t>
      </w:r>
      <w:r>
        <w:rPr>
          <w:rFonts w:hint="eastAsia" w:ascii="宋体" w:hAnsi="宋体" w:eastAsia="宋体" w:cs="宋体"/>
          <w:spacing w:val="-8"/>
          <w:highlight w:val="none"/>
        </w:rPr>
        <w:t xml:space="preserve"> 万元及以上的为中</w:t>
      </w:r>
    </w:p>
    <w:p w14:paraId="54AAFFFD">
      <w:pPr>
        <w:pStyle w:val="10"/>
        <w:shd w:val="clear" w:color="auto" w:fill="auto"/>
        <w:spacing w:before="158"/>
        <w:ind w:left="220"/>
        <w:rPr>
          <w:rFonts w:hint="eastAsia" w:ascii="宋体" w:hAnsi="宋体" w:eastAsia="宋体" w:cs="宋体"/>
          <w:highlight w:val="none"/>
        </w:rPr>
      </w:pPr>
      <w:r>
        <w:rPr>
          <w:rFonts w:hint="eastAsia" w:ascii="宋体" w:hAnsi="宋体" w:eastAsia="宋体" w:cs="宋体"/>
          <w:spacing w:val="-7"/>
          <w:highlight w:val="none"/>
        </w:rPr>
        <w:t xml:space="preserve">型企业；从业人员 </w:t>
      </w:r>
      <w:r>
        <w:rPr>
          <w:rFonts w:hint="eastAsia" w:ascii="宋体" w:hAnsi="宋体" w:eastAsia="宋体" w:cs="宋体"/>
          <w:highlight w:val="none"/>
        </w:rPr>
        <w:t>10</w:t>
      </w:r>
      <w:r>
        <w:rPr>
          <w:rFonts w:hint="eastAsia" w:ascii="宋体" w:hAnsi="宋体" w:eastAsia="宋体" w:cs="宋体"/>
          <w:spacing w:val="-13"/>
          <w:highlight w:val="none"/>
        </w:rPr>
        <w:t xml:space="preserve"> 人及以上，且资产总额 </w:t>
      </w:r>
      <w:r>
        <w:rPr>
          <w:rFonts w:hint="eastAsia" w:ascii="宋体" w:hAnsi="宋体" w:eastAsia="宋体" w:cs="宋体"/>
          <w:highlight w:val="none"/>
        </w:rPr>
        <w:t>100</w:t>
      </w:r>
      <w:r>
        <w:rPr>
          <w:rFonts w:hint="eastAsia" w:ascii="宋体" w:hAnsi="宋体" w:eastAsia="宋体" w:cs="宋体"/>
          <w:spacing w:val="-8"/>
          <w:highlight w:val="none"/>
        </w:rPr>
        <w:t xml:space="preserve"> 万元及以上的为小型企业；从业人员</w:t>
      </w:r>
    </w:p>
    <w:p w14:paraId="3D4A894B">
      <w:pPr>
        <w:pStyle w:val="10"/>
        <w:shd w:val="clear" w:color="auto" w:fill="auto"/>
        <w:spacing w:before="160"/>
        <w:ind w:left="220"/>
        <w:rPr>
          <w:rFonts w:hint="eastAsia" w:ascii="宋体" w:hAnsi="宋体" w:eastAsia="宋体" w:cs="宋体"/>
          <w:highlight w:val="none"/>
        </w:rPr>
      </w:pPr>
      <w:r>
        <w:rPr>
          <w:rFonts w:hint="eastAsia" w:ascii="宋体" w:hAnsi="宋体" w:eastAsia="宋体" w:cs="宋体"/>
          <w:highlight w:val="none"/>
        </w:rPr>
        <w:t>10 人以下或资产总额 100 万元以下的为微型企业。</w:t>
      </w:r>
    </w:p>
    <w:p w14:paraId="3EE0A6A0">
      <w:pPr>
        <w:pStyle w:val="10"/>
        <w:shd w:val="clear" w:color="auto" w:fill="auto"/>
        <w:spacing w:before="161"/>
        <w:ind w:left="680"/>
        <w:rPr>
          <w:rFonts w:hint="eastAsia" w:ascii="宋体" w:hAnsi="宋体" w:eastAsia="宋体" w:cs="宋体"/>
          <w:highlight w:val="none"/>
        </w:rPr>
      </w:pPr>
      <w:r>
        <w:rPr>
          <w:rFonts w:hint="eastAsia" w:ascii="宋体" w:hAnsi="宋体" w:eastAsia="宋体" w:cs="宋体"/>
          <w:highlight w:val="none"/>
        </w:rPr>
        <w:t>（十六）其他未列明行业。从业人员 300 人以下的为中小微型企业。其中，从业人</w:t>
      </w:r>
    </w:p>
    <w:p w14:paraId="40FEBC00">
      <w:pPr>
        <w:pStyle w:val="10"/>
        <w:shd w:val="clear" w:color="auto" w:fill="auto"/>
        <w:spacing w:before="158" w:line="364" w:lineRule="auto"/>
        <w:ind w:left="220" w:right="238"/>
        <w:rPr>
          <w:rFonts w:hint="eastAsia" w:ascii="宋体" w:hAnsi="宋体" w:eastAsia="宋体" w:cs="宋体"/>
          <w:highlight w:val="none"/>
        </w:rPr>
      </w:pPr>
      <w:r>
        <w:rPr>
          <w:rFonts w:hint="eastAsia" w:ascii="宋体" w:hAnsi="宋体" w:eastAsia="宋体" w:cs="宋体"/>
          <w:spacing w:val="-30"/>
          <w:highlight w:val="none"/>
        </w:rPr>
        <w:t xml:space="preserve">员 </w:t>
      </w:r>
      <w:r>
        <w:rPr>
          <w:rFonts w:hint="eastAsia" w:ascii="宋体" w:hAnsi="宋体" w:eastAsia="宋体" w:cs="宋体"/>
          <w:highlight w:val="none"/>
        </w:rPr>
        <w:t>100</w:t>
      </w:r>
      <w:r>
        <w:rPr>
          <w:rFonts w:hint="eastAsia" w:ascii="宋体" w:hAnsi="宋体" w:eastAsia="宋体" w:cs="宋体"/>
          <w:spacing w:val="-15"/>
          <w:highlight w:val="none"/>
        </w:rPr>
        <w:t xml:space="preserve"> 人及以上的为中型企业；从业人员 </w:t>
      </w:r>
      <w:r>
        <w:rPr>
          <w:rFonts w:hint="eastAsia" w:ascii="宋体" w:hAnsi="宋体" w:eastAsia="宋体" w:cs="宋体"/>
          <w:highlight w:val="none"/>
        </w:rPr>
        <w:t>10</w:t>
      </w:r>
      <w:r>
        <w:rPr>
          <w:rFonts w:hint="eastAsia" w:ascii="宋体" w:hAnsi="宋体" w:eastAsia="宋体" w:cs="宋体"/>
          <w:spacing w:val="-15"/>
          <w:highlight w:val="none"/>
        </w:rPr>
        <w:t xml:space="preserve"> 人及以上的为小型企业；从业人员 </w:t>
      </w:r>
      <w:r>
        <w:rPr>
          <w:rFonts w:hint="eastAsia" w:ascii="宋体" w:hAnsi="宋体" w:eastAsia="宋体" w:cs="宋体"/>
          <w:highlight w:val="none"/>
        </w:rPr>
        <w:t>10</w:t>
      </w:r>
      <w:r>
        <w:rPr>
          <w:rFonts w:hint="eastAsia" w:ascii="宋体" w:hAnsi="宋体" w:eastAsia="宋体" w:cs="宋体"/>
          <w:spacing w:val="-26"/>
          <w:highlight w:val="none"/>
        </w:rPr>
        <w:t xml:space="preserve"> 人以</w:t>
      </w:r>
      <w:r>
        <w:rPr>
          <w:rFonts w:hint="eastAsia" w:ascii="宋体" w:hAnsi="宋体" w:eastAsia="宋体" w:cs="宋体"/>
          <w:highlight w:val="none"/>
        </w:rPr>
        <w:t>下的为微型企业。</w:t>
      </w:r>
    </w:p>
    <w:p w14:paraId="6534BEEC">
      <w:pPr>
        <w:pStyle w:val="10"/>
        <w:shd w:val="clear" w:color="auto" w:fill="auto"/>
        <w:spacing w:line="306" w:lineRule="exact"/>
        <w:ind w:left="700"/>
        <w:rPr>
          <w:rFonts w:hint="eastAsia" w:ascii="宋体" w:hAnsi="宋体" w:eastAsia="宋体" w:cs="宋体"/>
          <w:highlight w:val="none"/>
        </w:rPr>
      </w:pPr>
      <w:r>
        <w:rPr>
          <w:rFonts w:hint="eastAsia" w:ascii="宋体" w:hAnsi="宋体" w:eastAsia="宋体" w:cs="宋体"/>
          <w:highlight w:val="none"/>
        </w:rPr>
        <w:t>五、企业类型的划分以统计部门的统计数据为依据。</w:t>
      </w:r>
    </w:p>
    <w:p w14:paraId="0D863374">
      <w:pPr>
        <w:pStyle w:val="10"/>
        <w:shd w:val="clear" w:color="auto" w:fill="auto"/>
        <w:spacing w:before="161" w:line="362" w:lineRule="auto"/>
        <w:ind w:left="220" w:right="238" w:firstLine="480"/>
        <w:rPr>
          <w:rFonts w:hint="eastAsia" w:ascii="宋体" w:hAnsi="宋体" w:eastAsia="宋体" w:cs="宋体"/>
          <w:highlight w:val="none"/>
        </w:rPr>
      </w:pPr>
      <w:r>
        <w:rPr>
          <w:rFonts w:hint="eastAsia" w:ascii="宋体" w:hAnsi="宋体" w:eastAsia="宋体" w:cs="宋体"/>
          <w:spacing w:val="-12"/>
          <w:highlight w:val="none"/>
        </w:rPr>
        <w:t>六、本规定适用于在中华人民共和国境内依法设立的各类所有制和各种组织形式的</w:t>
      </w:r>
      <w:r>
        <w:rPr>
          <w:rFonts w:hint="eastAsia" w:ascii="宋体" w:hAnsi="宋体" w:eastAsia="宋体" w:cs="宋体"/>
          <w:highlight w:val="none"/>
        </w:rPr>
        <w:t>企业。个体工商户和本规定以外的行业，参照本规定进行划型。</w:t>
      </w:r>
    </w:p>
    <w:p w14:paraId="4D0A120C">
      <w:pPr>
        <w:pStyle w:val="10"/>
        <w:shd w:val="clear" w:color="auto" w:fill="auto"/>
        <w:spacing w:before="5" w:line="364" w:lineRule="auto"/>
        <w:ind w:left="220" w:right="238" w:firstLine="480"/>
        <w:jc w:val="both"/>
        <w:rPr>
          <w:rFonts w:hint="eastAsia" w:ascii="宋体" w:hAnsi="宋体" w:eastAsia="宋体" w:cs="宋体"/>
          <w:highlight w:val="none"/>
        </w:rPr>
      </w:pPr>
      <w:r>
        <w:rPr>
          <w:rFonts w:hint="eastAsia" w:ascii="宋体" w:hAnsi="宋体" w:eastAsia="宋体" w:cs="宋体"/>
          <w:spacing w:val="-11"/>
          <w:highlight w:val="none"/>
        </w:rPr>
        <w:t>七、本规定的中型企业标准上限即为大型企业标准的下限，国家统计部门据此制定</w:t>
      </w:r>
      <w:r>
        <w:rPr>
          <w:rFonts w:hint="eastAsia" w:ascii="宋体" w:hAnsi="宋体" w:eastAsia="宋体" w:cs="宋体"/>
          <w:spacing w:val="-7"/>
          <w:highlight w:val="none"/>
        </w:rPr>
        <w:t>大中小微型企业的统计分类。国务院有关部门据此进行相关数据分析，不得制定与本规</w:t>
      </w:r>
      <w:r>
        <w:rPr>
          <w:rFonts w:hint="eastAsia" w:ascii="宋体" w:hAnsi="宋体" w:eastAsia="宋体" w:cs="宋体"/>
          <w:highlight w:val="none"/>
        </w:rPr>
        <w:t>定不一致的企业划型标准。</w:t>
      </w:r>
    </w:p>
    <w:p w14:paraId="60F62A51">
      <w:pPr>
        <w:pStyle w:val="10"/>
        <w:shd w:val="clear" w:color="auto" w:fill="auto"/>
        <w:spacing w:line="364" w:lineRule="auto"/>
        <w:ind w:left="220" w:right="116" w:firstLine="480"/>
        <w:rPr>
          <w:rFonts w:hint="eastAsia" w:ascii="宋体" w:hAnsi="宋体" w:eastAsia="宋体" w:cs="宋体"/>
          <w:highlight w:val="none"/>
        </w:rPr>
      </w:pPr>
      <w:r>
        <w:rPr>
          <w:rFonts w:hint="eastAsia" w:ascii="宋体" w:hAnsi="宋体" w:eastAsia="宋体" w:cs="宋体"/>
          <w:spacing w:val="-17"/>
          <w:highlight w:val="none"/>
        </w:rPr>
        <w:t>八、本规定由工业和信息化部、国家统计局会同有关部门根据《国民经济行业分类》</w:t>
      </w:r>
      <w:r>
        <w:rPr>
          <w:rFonts w:hint="eastAsia" w:ascii="宋体" w:hAnsi="宋体" w:eastAsia="宋体" w:cs="宋体"/>
          <w:highlight w:val="none"/>
        </w:rPr>
        <w:t>修订情况和企业发展变化情况适时修订。</w:t>
      </w:r>
    </w:p>
    <w:p w14:paraId="5C0C15CB">
      <w:pPr>
        <w:pStyle w:val="10"/>
        <w:shd w:val="clear" w:color="auto" w:fill="auto"/>
        <w:ind w:left="700"/>
        <w:rPr>
          <w:rFonts w:hint="eastAsia" w:ascii="宋体" w:hAnsi="宋体" w:eastAsia="宋体" w:cs="宋体"/>
          <w:highlight w:val="none"/>
        </w:rPr>
      </w:pPr>
      <w:r>
        <w:rPr>
          <w:rFonts w:hint="eastAsia" w:ascii="宋体" w:hAnsi="宋体" w:eastAsia="宋体" w:cs="宋体"/>
          <w:highlight w:val="none"/>
        </w:rPr>
        <w:t>九、本规定由工业和信息化部、国家统计局会同有关部门负责解释。</w:t>
      </w:r>
    </w:p>
    <w:p w14:paraId="3D2DB769">
      <w:pPr>
        <w:pStyle w:val="10"/>
        <w:shd w:val="clear" w:color="auto" w:fill="auto"/>
        <w:spacing w:before="156" w:line="362" w:lineRule="auto"/>
        <w:ind w:left="220" w:right="238" w:firstLine="480"/>
        <w:rPr>
          <w:rFonts w:hint="eastAsia" w:ascii="宋体" w:hAnsi="宋体" w:eastAsia="宋体" w:cs="宋体"/>
          <w:highlight w:val="none"/>
        </w:rPr>
      </w:pPr>
      <w:r>
        <w:rPr>
          <w:rFonts w:hint="eastAsia" w:ascii="宋体" w:hAnsi="宋体" w:eastAsia="宋体" w:cs="宋体"/>
          <w:spacing w:val="-10"/>
          <w:highlight w:val="none"/>
        </w:rPr>
        <w:t>十、本规定自发布之日起执行，原国家经贸委、原国家计委、财政部和国家统计局</w:t>
      </w:r>
      <w:r>
        <w:rPr>
          <w:rFonts w:hint="eastAsia" w:ascii="宋体" w:hAnsi="宋体" w:eastAsia="宋体" w:cs="宋体"/>
          <w:highlight w:val="none"/>
        </w:rPr>
        <w:t>2003</w:t>
      </w:r>
      <w:r>
        <w:rPr>
          <w:rFonts w:hint="eastAsia" w:ascii="宋体" w:hAnsi="宋体" w:eastAsia="宋体" w:cs="宋体"/>
          <w:spacing w:val="-8"/>
          <w:highlight w:val="none"/>
        </w:rPr>
        <w:t xml:space="preserve"> 年颁布的《中小企业标准暂行规定》同时废止。</w:t>
      </w:r>
    </w:p>
    <w:p w14:paraId="24F641ED">
      <w:pPr>
        <w:shd w:val="clear" w:color="auto" w:fill="auto"/>
        <w:spacing w:after="0" w:line="362" w:lineRule="auto"/>
        <w:rPr>
          <w:rFonts w:hint="eastAsia" w:ascii="宋体" w:hAnsi="宋体" w:eastAsia="宋体" w:cs="宋体"/>
          <w:highlight w:val="none"/>
        </w:rPr>
        <w:sectPr>
          <w:pgSz w:w="11900" w:h="16840"/>
          <w:pgMar w:top="1380" w:right="1200" w:bottom="1180" w:left="1220" w:header="806" w:footer="1000" w:gutter="0"/>
          <w:pgBorders>
            <w:top w:val="none" w:sz="0" w:space="0"/>
            <w:left w:val="none" w:sz="0" w:space="0"/>
            <w:bottom w:val="none" w:sz="0" w:space="0"/>
            <w:right w:val="none" w:sz="0" w:space="0"/>
          </w:pgBorders>
          <w:pgNumType w:fmt="decimal"/>
          <w:cols w:space="720" w:num="1"/>
        </w:sectPr>
      </w:pPr>
    </w:p>
    <w:p w14:paraId="4811C657">
      <w:pPr>
        <w:pStyle w:val="10"/>
        <w:shd w:val="clear" w:color="auto" w:fill="auto"/>
        <w:rPr>
          <w:rFonts w:hint="eastAsia" w:ascii="宋体" w:hAnsi="宋体" w:eastAsia="宋体" w:cs="宋体"/>
          <w:sz w:val="20"/>
          <w:highlight w:val="none"/>
        </w:rPr>
      </w:pPr>
    </w:p>
    <w:p w14:paraId="60813DB5">
      <w:pPr>
        <w:pStyle w:val="10"/>
        <w:shd w:val="clear" w:color="auto" w:fill="auto"/>
        <w:rPr>
          <w:rFonts w:hint="eastAsia" w:ascii="宋体" w:hAnsi="宋体" w:eastAsia="宋体" w:cs="宋体"/>
          <w:sz w:val="20"/>
          <w:highlight w:val="none"/>
        </w:rPr>
      </w:pPr>
    </w:p>
    <w:p w14:paraId="16D20722">
      <w:pPr>
        <w:pStyle w:val="10"/>
        <w:shd w:val="clear" w:color="auto" w:fill="auto"/>
        <w:rPr>
          <w:rFonts w:hint="eastAsia" w:ascii="宋体" w:hAnsi="宋体" w:eastAsia="宋体" w:cs="宋体"/>
          <w:sz w:val="20"/>
          <w:highlight w:val="none"/>
        </w:rPr>
      </w:pPr>
    </w:p>
    <w:p w14:paraId="1ED73DDA">
      <w:pPr>
        <w:pStyle w:val="10"/>
        <w:shd w:val="clear" w:color="auto" w:fill="auto"/>
        <w:rPr>
          <w:rFonts w:hint="eastAsia" w:ascii="宋体" w:hAnsi="宋体" w:eastAsia="宋体" w:cs="宋体"/>
          <w:sz w:val="20"/>
          <w:highlight w:val="none"/>
        </w:rPr>
      </w:pPr>
    </w:p>
    <w:p w14:paraId="1A5E7454">
      <w:pPr>
        <w:pStyle w:val="10"/>
        <w:shd w:val="clear" w:color="auto" w:fill="auto"/>
        <w:rPr>
          <w:rFonts w:hint="eastAsia" w:ascii="宋体" w:hAnsi="宋体" w:eastAsia="宋体" w:cs="宋体"/>
          <w:sz w:val="20"/>
          <w:highlight w:val="none"/>
        </w:rPr>
      </w:pPr>
    </w:p>
    <w:p w14:paraId="1C472F69">
      <w:pPr>
        <w:pStyle w:val="10"/>
        <w:shd w:val="clear" w:color="auto" w:fill="auto"/>
        <w:rPr>
          <w:rFonts w:hint="eastAsia" w:ascii="宋体" w:hAnsi="宋体" w:eastAsia="宋体" w:cs="宋体"/>
          <w:sz w:val="20"/>
          <w:highlight w:val="none"/>
        </w:rPr>
      </w:pPr>
    </w:p>
    <w:p w14:paraId="105796D0">
      <w:pPr>
        <w:pStyle w:val="3"/>
        <w:shd w:val="clear" w:color="auto" w:fill="auto"/>
        <w:spacing w:before="152"/>
        <w:ind w:left="142" w:right="0"/>
        <w:rPr>
          <w:rFonts w:hint="eastAsia" w:ascii="宋体" w:hAnsi="宋体" w:eastAsia="宋体" w:cs="宋体"/>
          <w:highlight w:val="none"/>
        </w:rPr>
      </w:pPr>
      <w:bookmarkStart w:id="100" w:name="_Toc2031"/>
      <w:r>
        <w:rPr>
          <w:rFonts w:hint="eastAsia" w:ascii="宋体" w:hAnsi="宋体" w:eastAsia="宋体" w:cs="宋体"/>
          <w:highlight w:val="none"/>
        </w:rPr>
        <w:t>响应文件</w:t>
      </w:r>
      <w:bookmarkEnd w:id="100"/>
    </w:p>
    <w:p w14:paraId="5B7603F6">
      <w:pPr>
        <w:pStyle w:val="10"/>
        <w:shd w:val="clear" w:color="auto" w:fill="auto"/>
        <w:rPr>
          <w:rFonts w:hint="eastAsia" w:ascii="宋体" w:hAnsi="宋体" w:eastAsia="宋体" w:cs="宋体"/>
          <w:b/>
          <w:sz w:val="69"/>
          <w:highlight w:val="none"/>
        </w:rPr>
      </w:pPr>
    </w:p>
    <w:p w14:paraId="13B5E57C">
      <w:pPr>
        <w:pStyle w:val="10"/>
        <w:shd w:val="clear" w:color="auto" w:fill="auto"/>
        <w:rPr>
          <w:rFonts w:hint="eastAsia" w:ascii="宋体" w:hAnsi="宋体" w:eastAsia="宋体" w:cs="宋体"/>
          <w:sz w:val="20"/>
          <w:highlight w:val="none"/>
        </w:rPr>
      </w:pPr>
    </w:p>
    <w:p w14:paraId="745FF277">
      <w:pPr>
        <w:pStyle w:val="10"/>
        <w:shd w:val="clear" w:color="auto" w:fill="auto"/>
        <w:rPr>
          <w:rFonts w:hint="eastAsia" w:ascii="宋体" w:hAnsi="宋体" w:eastAsia="宋体" w:cs="宋体"/>
          <w:sz w:val="20"/>
          <w:highlight w:val="none"/>
        </w:rPr>
      </w:pPr>
    </w:p>
    <w:p w14:paraId="4A9864BC">
      <w:pPr>
        <w:shd w:val="clear" w:color="auto" w:fill="auto"/>
        <w:spacing w:before="220" w:line="364" w:lineRule="auto"/>
        <w:ind w:left="3138" w:right="5187" w:firstLine="0"/>
        <w:jc w:val="left"/>
        <w:rPr>
          <w:rFonts w:hint="eastAsia" w:ascii="宋体" w:hAnsi="宋体" w:eastAsia="宋体" w:cs="宋体"/>
          <w:sz w:val="32"/>
          <w:highlight w:val="none"/>
        </w:rPr>
      </w:pPr>
    </w:p>
    <w:p w14:paraId="7399198B">
      <w:pPr>
        <w:shd w:val="clear" w:color="auto" w:fill="auto"/>
        <w:spacing w:before="220" w:line="364" w:lineRule="auto"/>
        <w:ind w:right="5187"/>
        <w:jc w:val="left"/>
        <w:rPr>
          <w:rFonts w:hint="eastAsia" w:ascii="宋体" w:hAnsi="宋体" w:eastAsia="宋体" w:cs="宋体"/>
          <w:sz w:val="32"/>
          <w:highlight w:val="none"/>
        </w:rPr>
      </w:pPr>
    </w:p>
    <w:p w14:paraId="493F296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技术部分</w:t>
      </w:r>
    </w:p>
    <w:p w14:paraId="20FA9E10">
      <w:pPr>
        <w:shd w:val="clear" w:color="auto" w:fill="auto"/>
        <w:spacing w:before="220" w:line="364" w:lineRule="auto"/>
        <w:ind w:left="3138" w:right="5187" w:firstLine="0"/>
        <w:jc w:val="left"/>
        <w:rPr>
          <w:rFonts w:hint="eastAsia" w:ascii="宋体" w:hAnsi="宋体" w:eastAsia="宋体" w:cs="宋体"/>
          <w:sz w:val="32"/>
          <w:highlight w:val="none"/>
        </w:rPr>
      </w:pPr>
    </w:p>
    <w:p w14:paraId="728E3EBF">
      <w:pPr>
        <w:shd w:val="clear" w:color="auto" w:fill="auto"/>
        <w:spacing w:before="220" w:line="364" w:lineRule="auto"/>
        <w:ind w:left="3138" w:right="5187" w:firstLine="0"/>
        <w:jc w:val="left"/>
        <w:rPr>
          <w:rFonts w:hint="eastAsia" w:ascii="宋体" w:hAnsi="宋体" w:eastAsia="宋体" w:cs="宋体"/>
          <w:sz w:val="32"/>
          <w:highlight w:val="none"/>
          <w:lang w:eastAsia="zh-CN"/>
        </w:rPr>
      </w:pPr>
    </w:p>
    <w:p w14:paraId="347D5AA0">
      <w:pPr>
        <w:shd w:val="clear" w:color="auto" w:fill="auto"/>
        <w:spacing w:before="220" w:line="364" w:lineRule="auto"/>
        <w:ind w:left="3138" w:right="5187" w:firstLine="0"/>
        <w:jc w:val="left"/>
        <w:rPr>
          <w:rFonts w:hint="eastAsia" w:ascii="宋体" w:hAnsi="宋体" w:eastAsia="宋体" w:cs="宋体"/>
          <w:sz w:val="32"/>
          <w:highlight w:val="none"/>
          <w:lang w:eastAsia="zh-CN"/>
        </w:rPr>
      </w:pPr>
    </w:p>
    <w:p w14:paraId="41D61B1E">
      <w:pPr>
        <w:shd w:val="clear" w:color="auto" w:fill="auto"/>
        <w:spacing w:before="220" w:line="364" w:lineRule="auto"/>
        <w:ind w:left="3138" w:right="5187" w:firstLine="0"/>
        <w:jc w:val="left"/>
        <w:rPr>
          <w:rFonts w:hint="eastAsia" w:ascii="宋体" w:hAnsi="宋体" w:eastAsia="宋体" w:cs="宋体"/>
          <w:sz w:val="32"/>
          <w:highlight w:val="none"/>
          <w:lang w:eastAsia="zh-CN"/>
        </w:rPr>
      </w:pPr>
    </w:p>
    <w:p w14:paraId="2658D2B4">
      <w:pPr>
        <w:shd w:val="clear" w:color="auto" w:fill="auto"/>
        <w:spacing w:before="220" w:line="364" w:lineRule="auto"/>
        <w:ind w:left="3138" w:right="5187" w:firstLine="0"/>
        <w:jc w:val="left"/>
        <w:rPr>
          <w:rFonts w:hint="eastAsia" w:ascii="宋体" w:hAnsi="宋体" w:eastAsia="宋体" w:cs="宋体"/>
          <w:sz w:val="32"/>
          <w:highlight w:val="none"/>
          <w:lang w:eastAsia="zh-CN"/>
        </w:rPr>
      </w:pPr>
      <w:r>
        <w:rPr>
          <w:rFonts w:hint="eastAsia" w:ascii="宋体" w:hAnsi="宋体" w:eastAsia="宋体" w:cs="宋体"/>
          <w:sz w:val="32"/>
          <w:highlight w:val="none"/>
          <w:lang w:eastAsia="zh-CN"/>
        </w:rPr>
        <w:t>项目名称：</w:t>
      </w:r>
    </w:p>
    <w:p w14:paraId="0C30A940">
      <w:pPr>
        <w:shd w:val="clear" w:color="auto" w:fill="auto"/>
        <w:spacing w:before="220" w:line="364" w:lineRule="auto"/>
        <w:ind w:left="3138" w:right="5187" w:firstLine="0"/>
        <w:jc w:val="left"/>
        <w:rPr>
          <w:rFonts w:hint="eastAsia" w:ascii="宋体" w:hAnsi="宋体" w:eastAsia="宋体" w:cs="宋体"/>
          <w:sz w:val="32"/>
          <w:highlight w:val="none"/>
        </w:rPr>
      </w:pPr>
      <w:r>
        <w:rPr>
          <w:rFonts w:hint="eastAsia" w:ascii="宋体" w:hAnsi="宋体" w:eastAsia="宋体" w:cs="宋体"/>
          <w:sz w:val="32"/>
          <w:highlight w:val="none"/>
        </w:rPr>
        <w:t>项目编号：</w:t>
      </w:r>
    </w:p>
    <w:p w14:paraId="1A0DFD6D">
      <w:pPr>
        <w:pStyle w:val="10"/>
        <w:shd w:val="clear" w:color="auto" w:fill="auto"/>
        <w:spacing w:before="5"/>
        <w:rPr>
          <w:rFonts w:hint="eastAsia" w:ascii="宋体" w:hAnsi="宋体" w:eastAsia="宋体" w:cs="宋体"/>
          <w:sz w:val="42"/>
          <w:highlight w:val="none"/>
        </w:rPr>
      </w:pPr>
    </w:p>
    <w:p w14:paraId="06B0895E">
      <w:pPr>
        <w:shd w:val="clear" w:color="auto" w:fill="auto"/>
        <w:tabs>
          <w:tab w:val="left" w:pos="4794"/>
          <w:tab w:val="left" w:pos="5432"/>
          <w:tab w:val="left" w:pos="6073"/>
        </w:tabs>
        <w:spacing w:before="1" w:line="364" w:lineRule="auto"/>
        <w:ind w:left="3673" w:right="3531" w:hanging="536"/>
        <w:jc w:val="left"/>
        <w:rPr>
          <w:rFonts w:hint="eastAsia" w:ascii="宋体" w:hAnsi="宋体" w:eastAsia="宋体" w:cs="宋体"/>
          <w:sz w:val="32"/>
          <w:highlight w:val="none"/>
        </w:rPr>
      </w:pPr>
      <w:r>
        <w:rPr>
          <w:rFonts w:hint="eastAsia" w:ascii="宋体" w:hAnsi="宋体" w:eastAsia="宋体" w:cs="宋体"/>
          <w:sz w:val="32"/>
          <w:highlight w:val="none"/>
        </w:rPr>
        <w:t>供应商名称（公章）：</w:t>
      </w:r>
    </w:p>
    <w:p w14:paraId="050CF1F5">
      <w:pPr>
        <w:shd w:val="clear" w:color="auto" w:fill="auto"/>
        <w:tabs>
          <w:tab w:val="left" w:pos="4794"/>
          <w:tab w:val="left" w:pos="5432"/>
          <w:tab w:val="left" w:pos="6073"/>
        </w:tabs>
        <w:spacing w:before="1" w:line="364" w:lineRule="auto"/>
        <w:ind w:left="3673" w:right="3531" w:hanging="536"/>
        <w:jc w:val="left"/>
        <w:rPr>
          <w:rFonts w:hint="eastAsia" w:ascii="宋体" w:hAnsi="宋体" w:eastAsia="宋体" w:cs="宋体"/>
          <w:sz w:val="32"/>
          <w:highlight w:val="none"/>
        </w:rPr>
      </w:pPr>
      <w:r>
        <w:rPr>
          <w:rFonts w:hint="eastAsia" w:ascii="宋体" w:hAnsi="宋体" w:eastAsia="宋体" w:cs="宋体"/>
          <w:sz w:val="32"/>
          <w:highlight w:val="none"/>
        </w:rPr>
        <w:t xml:space="preserve"> 二〇</w:t>
      </w:r>
      <w:r>
        <w:rPr>
          <w:rFonts w:hint="eastAsia" w:ascii="宋体" w:hAnsi="宋体" w:eastAsia="宋体" w:cs="宋体"/>
          <w:sz w:val="32"/>
          <w:highlight w:val="none"/>
        </w:rPr>
        <w:tab/>
      </w:r>
      <w:r>
        <w:rPr>
          <w:rFonts w:hint="eastAsia" w:ascii="宋体" w:hAnsi="宋体" w:eastAsia="宋体" w:cs="宋体"/>
          <w:sz w:val="32"/>
          <w:highlight w:val="none"/>
        </w:rPr>
        <w:t>年</w:t>
      </w:r>
      <w:r>
        <w:rPr>
          <w:rFonts w:hint="eastAsia" w:ascii="宋体" w:hAnsi="宋体" w:eastAsia="宋体" w:cs="宋体"/>
          <w:sz w:val="32"/>
          <w:highlight w:val="none"/>
        </w:rPr>
        <w:tab/>
      </w:r>
      <w:r>
        <w:rPr>
          <w:rFonts w:hint="eastAsia" w:ascii="宋体" w:hAnsi="宋体" w:eastAsia="宋体" w:cs="宋体"/>
          <w:sz w:val="32"/>
          <w:highlight w:val="none"/>
        </w:rPr>
        <w:t>月</w:t>
      </w:r>
      <w:r>
        <w:rPr>
          <w:rFonts w:hint="eastAsia" w:ascii="宋体" w:hAnsi="宋体" w:eastAsia="宋体" w:cs="宋体"/>
          <w:sz w:val="32"/>
          <w:highlight w:val="none"/>
        </w:rPr>
        <w:tab/>
      </w:r>
      <w:r>
        <w:rPr>
          <w:rFonts w:hint="eastAsia" w:ascii="宋体" w:hAnsi="宋体" w:eastAsia="宋体" w:cs="宋体"/>
          <w:spacing w:val="-17"/>
          <w:sz w:val="32"/>
          <w:highlight w:val="none"/>
        </w:rPr>
        <w:t>日</w:t>
      </w:r>
    </w:p>
    <w:p w14:paraId="47FD688C">
      <w:pPr>
        <w:shd w:val="clear" w:color="auto" w:fill="auto"/>
        <w:spacing w:after="0" w:line="364" w:lineRule="auto"/>
        <w:jc w:val="left"/>
        <w:rPr>
          <w:rFonts w:hint="eastAsia" w:ascii="宋体" w:hAnsi="宋体" w:eastAsia="宋体" w:cs="宋体"/>
          <w:sz w:val="32"/>
          <w:highlight w:val="none"/>
        </w:rPr>
        <w:sectPr>
          <w:pgSz w:w="11910" w:h="16840"/>
          <w:pgMar w:top="1360" w:right="820" w:bottom="1180" w:left="1160" w:header="806" w:footer="1000" w:gutter="0"/>
          <w:pgBorders>
            <w:top w:val="none" w:sz="0" w:space="0"/>
            <w:left w:val="none" w:sz="0" w:space="0"/>
            <w:bottom w:val="none" w:sz="0" w:space="0"/>
            <w:right w:val="none" w:sz="0" w:space="0"/>
          </w:pgBorders>
          <w:pgNumType w:fmt="decimal"/>
          <w:cols w:space="720" w:num="1"/>
        </w:sectPr>
      </w:pPr>
    </w:p>
    <w:p w14:paraId="03E1A11F">
      <w:pPr>
        <w:pStyle w:val="7"/>
        <w:shd w:val="clear" w:color="auto" w:fill="auto"/>
        <w:ind w:left="666" w:right="1008"/>
        <w:jc w:val="center"/>
        <w:rPr>
          <w:rFonts w:hint="eastAsia" w:ascii="宋体" w:hAnsi="宋体" w:eastAsia="宋体" w:cs="宋体"/>
          <w:highlight w:val="none"/>
        </w:rPr>
      </w:pPr>
      <w:r>
        <w:rPr>
          <w:rFonts w:hint="eastAsia" w:ascii="宋体" w:hAnsi="宋体" w:eastAsia="宋体" w:cs="宋体"/>
          <w:highlight w:val="none"/>
        </w:rPr>
        <w:t>服务响应表</w:t>
      </w:r>
    </w:p>
    <w:p w14:paraId="4EDF7870">
      <w:pPr>
        <w:pStyle w:val="10"/>
        <w:shd w:val="clear" w:color="auto" w:fill="auto"/>
        <w:rPr>
          <w:rFonts w:hint="eastAsia" w:ascii="宋体" w:hAnsi="宋体" w:eastAsia="宋体" w:cs="宋体"/>
          <w:b/>
          <w:sz w:val="20"/>
          <w:highlight w:val="none"/>
        </w:rPr>
      </w:pPr>
    </w:p>
    <w:p w14:paraId="3E9A0666">
      <w:pPr>
        <w:pStyle w:val="10"/>
        <w:shd w:val="clear" w:color="auto" w:fill="auto"/>
        <w:spacing w:before="9"/>
        <w:rPr>
          <w:rFonts w:hint="eastAsia" w:ascii="宋体" w:hAnsi="宋体" w:eastAsia="宋体" w:cs="宋体"/>
          <w:b/>
          <w:sz w:val="19"/>
          <w:highlight w:val="none"/>
        </w:rPr>
      </w:pPr>
    </w:p>
    <w:p w14:paraId="482EC349">
      <w:pPr>
        <w:pStyle w:val="10"/>
        <w:shd w:val="clear" w:color="auto" w:fill="auto"/>
        <w:tabs>
          <w:tab w:val="left" w:pos="2837"/>
        </w:tabs>
        <w:spacing w:line="364" w:lineRule="auto"/>
        <w:ind w:left="258" w:right="7086"/>
        <w:jc w:val="both"/>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page">
                  <wp:posOffset>828675</wp:posOffset>
                </wp:positionH>
                <wp:positionV relativeFrom="paragraph">
                  <wp:posOffset>886460</wp:posOffset>
                </wp:positionV>
                <wp:extent cx="5907405" cy="4048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907405" cy="4048760"/>
                        </a:xfrm>
                        <a:prstGeom prst="rect">
                          <a:avLst/>
                        </a:prstGeom>
                        <a:noFill/>
                        <a:ln>
                          <a:noFill/>
                        </a:ln>
                        <a:effectLst/>
                      </wps:spPr>
                      <wps:txbx>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71B63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6123588A">
                                  <w:pPr>
                                    <w:pStyle w:val="39"/>
                                    <w:spacing w:before="147"/>
                                    <w:ind w:left="196"/>
                                    <w:rPr>
                                      <w:sz w:val="21"/>
                                    </w:rPr>
                                  </w:pPr>
                                  <w:r>
                                    <w:rPr>
                                      <w:sz w:val="21"/>
                                    </w:rPr>
                                    <w:t>序号</w:t>
                                  </w:r>
                                </w:p>
                              </w:tc>
                              <w:tc>
                                <w:tcPr>
                                  <w:tcW w:w="3092" w:type="dxa"/>
                                  <w:noWrap w:val="0"/>
                                  <w:vAlign w:val="top"/>
                                </w:tcPr>
                                <w:p w14:paraId="72245913">
                                  <w:pPr>
                                    <w:pStyle w:val="39"/>
                                    <w:spacing w:before="147"/>
                                    <w:ind w:left="915"/>
                                    <w:rPr>
                                      <w:sz w:val="21"/>
                                    </w:rPr>
                                  </w:pPr>
                                  <w:r>
                                    <w:rPr>
                                      <w:sz w:val="21"/>
                                    </w:rPr>
                                    <w:t>征集文件要求</w:t>
                                  </w:r>
                                </w:p>
                              </w:tc>
                              <w:tc>
                                <w:tcPr>
                                  <w:tcW w:w="3287" w:type="dxa"/>
                                  <w:noWrap w:val="0"/>
                                  <w:vAlign w:val="top"/>
                                </w:tcPr>
                                <w:p w14:paraId="1E6865AF">
                                  <w:pPr>
                                    <w:pStyle w:val="39"/>
                                    <w:spacing w:before="147"/>
                                    <w:ind w:left="1013"/>
                                    <w:rPr>
                                      <w:sz w:val="21"/>
                                    </w:rPr>
                                  </w:pPr>
                                  <w:r>
                                    <w:rPr>
                                      <w:sz w:val="21"/>
                                    </w:rPr>
                                    <w:t>响应文件响应</w:t>
                                  </w:r>
                                </w:p>
                              </w:tc>
                              <w:tc>
                                <w:tcPr>
                                  <w:tcW w:w="1957" w:type="dxa"/>
                                  <w:noWrap w:val="0"/>
                                  <w:vAlign w:val="top"/>
                                </w:tcPr>
                                <w:p w14:paraId="679D5ECD">
                                  <w:pPr>
                                    <w:pStyle w:val="39"/>
                                    <w:spacing w:before="147"/>
                                    <w:ind w:left="625"/>
                                    <w:rPr>
                                      <w:sz w:val="21"/>
                                    </w:rPr>
                                  </w:pPr>
                                  <w:r>
                                    <w:rPr>
                                      <w:sz w:val="21"/>
                                    </w:rPr>
                                    <w:t>偏离情况</w:t>
                                  </w:r>
                                </w:p>
                              </w:tc>
                            </w:tr>
                            <w:tr w14:paraId="6CB7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B2138B9">
                                  <w:pPr>
                                    <w:pStyle w:val="39"/>
                                    <w:rPr>
                                      <w:rFonts w:ascii="Times New Roman"/>
                                      <w:sz w:val="22"/>
                                    </w:rPr>
                                  </w:pPr>
                                </w:p>
                              </w:tc>
                              <w:tc>
                                <w:tcPr>
                                  <w:tcW w:w="3092" w:type="dxa"/>
                                  <w:noWrap w:val="0"/>
                                  <w:vAlign w:val="top"/>
                                </w:tcPr>
                                <w:p w14:paraId="678CD971">
                                  <w:pPr>
                                    <w:pStyle w:val="39"/>
                                    <w:rPr>
                                      <w:rFonts w:ascii="Times New Roman"/>
                                      <w:sz w:val="22"/>
                                    </w:rPr>
                                  </w:pPr>
                                </w:p>
                              </w:tc>
                              <w:tc>
                                <w:tcPr>
                                  <w:tcW w:w="3287" w:type="dxa"/>
                                  <w:noWrap w:val="0"/>
                                  <w:vAlign w:val="top"/>
                                </w:tcPr>
                                <w:p w14:paraId="11D609BD">
                                  <w:pPr>
                                    <w:pStyle w:val="39"/>
                                    <w:rPr>
                                      <w:rFonts w:ascii="Times New Roman"/>
                                      <w:sz w:val="22"/>
                                    </w:rPr>
                                  </w:pPr>
                                </w:p>
                              </w:tc>
                              <w:tc>
                                <w:tcPr>
                                  <w:tcW w:w="1957" w:type="dxa"/>
                                  <w:noWrap w:val="0"/>
                                  <w:vAlign w:val="top"/>
                                </w:tcPr>
                                <w:p w14:paraId="6420322B">
                                  <w:pPr>
                                    <w:pStyle w:val="39"/>
                                    <w:rPr>
                                      <w:rFonts w:ascii="Times New Roman"/>
                                      <w:sz w:val="22"/>
                                    </w:rPr>
                                  </w:pPr>
                                </w:p>
                              </w:tc>
                            </w:tr>
                            <w:tr w14:paraId="4715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068FF4F2">
                                  <w:pPr>
                                    <w:pStyle w:val="39"/>
                                    <w:rPr>
                                      <w:rFonts w:ascii="Times New Roman"/>
                                      <w:sz w:val="22"/>
                                    </w:rPr>
                                  </w:pPr>
                                </w:p>
                              </w:tc>
                              <w:tc>
                                <w:tcPr>
                                  <w:tcW w:w="3092" w:type="dxa"/>
                                  <w:noWrap w:val="0"/>
                                  <w:vAlign w:val="top"/>
                                </w:tcPr>
                                <w:p w14:paraId="461977AF">
                                  <w:pPr>
                                    <w:pStyle w:val="39"/>
                                    <w:rPr>
                                      <w:rFonts w:ascii="Times New Roman"/>
                                      <w:sz w:val="22"/>
                                    </w:rPr>
                                  </w:pPr>
                                </w:p>
                              </w:tc>
                              <w:tc>
                                <w:tcPr>
                                  <w:tcW w:w="3287" w:type="dxa"/>
                                  <w:noWrap w:val="0"/>
                                  <w:vAlign w:val="top"/>
                                </w:tcPr>
                                <w:p w14:paraId="4B1FBC90">
                                  <w:pPr>
                                    <w:pStyle w:val="39"/>
                                    <w:rPr>
                                      <w:rFonts w:ascii="Times New Roman"/>
                                      <w:sz w:val="22"/>
                                    </w:rPr>
                                  </w:pPr>
                                </w:p>
                              </w:tc>
                              <w:tc>
                                <w:tcPr>
                                  <w:tcW w:w="1957" w:type="dxa"/>
                                  <w:noWrap w:val="0"/>
                                  <w:vAlign w:val="top"/>
                                </w:tcPr>
                                <w:p w14:paraId="6843C64B">
                                  <w:pPr>
                                    <w:pStyle w:val="39"/>
                                    <w:rPr>
                                      <w:rFonts w:ascii="Times New Roman"/>
                                      <w:sz w:val="22"/>
                                    </w:rPr>
                                  </w:pPr>
                                </w:p>
                              </w:tc>
                            </w:tr>
                            <w:tr w14:paraId="63F0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64AD7783">
                                  <w:pPr>
                                    <w:pStyle w:val="39"/>
                                    <w:rPr>
                                      <w:rFonts w:ascii="Times New Roman"/>
                                      <w:sz w:val="22"/>
                                    </w:rPr>
                                  </w:pPr>
                                </w:p>
                              </w:tc>
                              <w:tc>
                                <w:tcPr>
                                  <w:tcW w:w="3092" w:type="dxa"/>
                                  <w:noWrap w:val="0"/>
                                  <w:vAlign w:val="top"/>
                                </w:tcPr>
                                <w:p w14:paraId="375957A5">
                                  <w:pPr>
                                    <w:pStyle w:val="39"/>
                                    <w:rPr>
                                      <w:rFonts w:ascii="Times New Roman"/>
                                      <w:sz w:val="22"/>
                                    </w:rPr>
                                  </w:pPr>
                                </w:p>
                              </w:tc>
                              <w:tc>
                                <w:tcPr>
                                  <w:tcW w:w="3287" w:type="dxa"/>
                                  <w:noWrap w:val="0"/>
                                  <w:vAlign w:val="top"/>
                                </w:tcPr>
                                <w:p w14:paraId="7D8D2810">
                                  <w:pPr>
                                    <w:pStyle w:val="39"/>
                                    <w:rPr>
                                      <w:rFonts w:ascii="Times New Roman"/>
                                      <w:sz w:val="22"/>
                                    </w:rPr>
                                  </w:pPr>
                                </w:p>
                              </w:tc>
                              <w:tc>
                                <w:tcPr>
                                  <w:tcW w:w="1957" w:type="dxa"/>
                                  <w:noWrap w:val="0"/>
                                  <w:vAlign w:val="top"/>
                                </w:tcPr>
                                <w:p w14:paraId="0C3C4EDB">
                                  <w:pPr>
                                    <w:pStyle w:val="39"/>
                                    <w:rPr>
                                      <w:rFonts w:ascii="Times New Roman"/>
                                      <w:sz w:val="22"/>
                                    </w:rPr>
                                  </w:pPr>
                                </w:p>
                              </w:tc>
                            </w:tr>
                            <w:tr w14:paraId="6098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478AD78E">
                                  <w:pPr>
                                    <w:pStyle w:val="39"/>
                                    <w:rPr>
                                      <w:rFonts w:ascii="Times New Roman"/>
                                      <w:sz w:val="22"/>
                                    </w:rPr>
                                  </w:pPr>
                                </w:p>
                              </w:tc>
                              <w:tc>
                                <w:tcPr>
                                  <w:tcW w:w="3092" w:type="dxa"/>
                                  <w:noWrap w:val="0"/>
                                  <w:vAlign w:val="top"/>
                                </w:tcPr>
                                <w:p w14:paraId="36060817">
                                  <w:pPr>
                                    <w:pStyle w:val="39"/>
                                    <w:rPr>
                                      <w:rFonts w:ascii="Times New Roman"/>
                                      <w:sz w:val="22"/>
                                    </w:rPr>
                                  </w:pPr>
                                </w:p>
                              </w:tc>
                              <w:tc>
                                <w:tcPr>
                                  <w:tcW w:w="3287" w:type="dxa"/>
                                  <w:noWrap w:val="0"/>
                                  <w:vAlign w:val="top"/>
                                </w:tcPr>
                                <w:p w14:paraId="0FB6ACBC">
                                  <w:pPr>
                                    <w:pStyle w:val="39"/>
                                    <w:rPr>
                                      <w:rFonts w:ascii="Times New Roman"/>
                                      <w:sz w:val="22"/>
                                    </w:rPr>
                                  </w:pPr>
                                </w:p>
                              </w:tc>
                              <w:tc>
                                <w:tcPr>
                                  <w:tcW w:w="1957" w:type="dxa"/>
                                  <w:noWrap w:val="0"/>
                                  <w:vAlign w:val="top"/>
                                </w:tcPr>
                                <w:p w14:paraId="43B7AA38">
                                  <w:pPr>
                                    <w:pStyle w:val="39"/>
                                    <w:rPr>
                                      <w:rFonts w:ascii="Times New Roman"/>
                                      <w:sz w:val="22"/>
                                    </w:rPr>
                                  </w:pPr>
                                </w:p>
                              </w:tc>
                            </w:tr>
                            <w:tr w14:paraId="3CE1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6A4B2887">
                                  <w:pPr>
                                    <w:pStyle w:val="39"/>
                                    <w:rPr>
                                      <w:rFonts w:ascii="Times New Roman"/>
                                      <w:sz w:val="22"/>
                                    </w:rPr>
                                  </w:pPr>
                                </w:p>
                              </w:tc>
                              <w:tc>
                                <w:tcPr>
                                  <w:tcW w:w="3092" w:type="dxa"/>
                                  <w:noWrap w:val="0"/>
                                  <w:vAlign w:val="top"/>
                                </w:tcPr>
                                <w:p w14:paraId="194AA621">
                                  <w:pPr>
                                    <w:pStyle w:val="39"/>
                                    <w:rPr>
                                      <w:rFonts w:ascii="Times New Roman"/>
                                      <w:sz w:val="22"/>
                                    </w:rPr>
                                  </w:pPr>
                                </w:p>
                              </w:tc>
                              <w:tc>
                                <w:tcPr>
                                  <w:tcW w:w="3287" w:type="dxa"/>
                                  <w:noWrap w:val="0"/>
                                  <w:vAlign w:val="top"/>
                                </w:tcPr>
                                <w:p w14:paraId="4582D416">
                                  <w:pPr>
                                    <w:pStyle w:val="39"/>
                                    <w:rPr>
                                      <w:rFonts w:ascii="Times New Roman"/>
                                      <w:sz w:val="22"/>
                                    </w:rPr>
                                  </w:pPr>
                                </w:p>
                              </w:tc>
                              <w:tc>
                                <w:tcPr>
                                  <w:tcW w:w="1957" w:type="dxa"/>
                                  <w:noWrap w:val="0"/>
                                  <w:vAlign w:val="top"/>
                                </w:tcPr>
                                <w:p w14:paraId="4837E12B">
                                  <w:pPr>
                                    <w:pStyle w:val="39"/>
                                    <w:rPr>
                                      <w:rFonts w:ascii="Times New Roman"/>
                                      <w:sz w:val="22"/>
                                    </w:rPr>
                                  </w:pPr>
                                </w:p>
                              </w:tc>
                            </w:tr>
                          </w:tbl>
                          <w:p w14:paraId="7D33D8A8">
                            <w:pPr>
                              <w:pStyle w:val="10"/>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5.25pt;margin-top:69.8pt;height:318.8pt;width:465.15pt;mso-position-horizontal-relative:page;z-index:251662336;mso-width-relative:page;mso-height-relative:page;" filled="f" stroked="f" coordsize="21600,21600" o:gfxdata="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lMpI9gAAAAMAQAA&#10;DwAAAAAAAAABACAAAAAiAAAAZHJzL2Rvd25yZXYueG1sUEsBAhQAFAAAAAgAh07iQPbTmJ7gAQAA&#10;tgMAAA4AAAAAAAAAAQAgAAAAJwEAAGRycy9lMm9Eb2MueG1sUEsFBgAAAAAGAAYAWQEAAHkFAAAA&#10;AA==&#10;">
                <v:fill on="f" focussize="0,0"/>
                <v:stroke on="f"/>
                <v:imagedata o:title=""/>
                <o:lock v:ext="edit" aspectratio="f"/>
                <v:textbox inset="0mm,0mm,0mm,0mm">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71B63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6123588A">
                            <w:pPr>
                              <w:pStyle w:val="39"/>
                              <w:spacing w:before="147"/>
                              <w:ind w:left="196"/>
                              <w:rPr>
                                <w:sz w:val="21"/>
                              </w:rPr>
                            </w:pPr>
                            <w:r>
                              <w:rPr>
                                <w:sz w:val="21"/>
                              </w:rPr>
                              <w:t>序号</w:t>
                            </w:r>
                          </w:p>
                        </w:tc>
                        <w:tc>
                          <w:tcPr>
                            <w:tcW w:w="3092" w:type="dxa"/>
                            <w:noWrap w:val="0"/>
                            <w:vAlign w:val="top"/>
                          </w:tcPr>
                          <w:p w14:paraId="72245913">
                            <w:pPr>
                              <w:pStyle w:val="39"/>
                              <w:spacing w:before="147"/>
                              <w:ind w:left="915"/>
                              <w:rPr>
                                <w:sz w:val="21"/>
                              </w:rPr>
                            </w:pPr>
                            <w:r>
                              <w:rPr>
                                <w:sz w:val="21"/>
                              </w:rPr>
                              <w:t>征集文件要求</w:t>
                            </w:r>
                          </w:p>
                        </w:tc>
                        <w:tc>
                          <w:tcPr>
                            <w:tcW w:w="3287" w:type="dxa"/>
                            <w:noWrap w:val="0"/>
                            <w:vAlign w:val="top"/>
                          </w:tcPr>
                          <w:p w14:paraId="1E6865AF">
                            <w:pPr>
                              <w:pStyle w:val="39"/>
                              <w:spacing w:before="147"/>
                              <w:ind w:left="1013"/>
                              <w:rPr>
                                <w:sz w:val="21"/>
                              </w:rPr>
                            </w:pPr>
                            <w:r>
                              <w:rPr>
                                <w:sz w:val="21"/>
                              </w:rPr>
                              <w:t>响应文件响应</w:t>
                            </w:r>
                          </w:p>
                        </w:tc>
                        <w:tc>
                          <w:tcPr>
                            <w:tcW w:w="1957" w:type="dxa"/>
                            <w:noWrap w:val="0"/>
                            <w:vAlign w:val="top"/>
                          </w:tcPr>
                          <w:p w14:paraId="679D5ECD">
                            <w:pPr>
                              <w:pStyle w:val="39"/>
                              <w:spacing w:before="147"/>
                              <w:ind w:left="625"/>
                              <w:rPr>
                                <w:sz w:val="21"/>
                              </w:rPr>
                            </w:pPr>
                            <w:r>
                              <w:rPr>
                                <w:sz w:val="21"/>
                              </w:rPr>
                              <w:t>偏离情况</w:t>
                            </w:r>
                          </w:p>
                        </w:tc>
                      </w:tr>
                      <w:tr w14:paraId="6CB7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B2138B9">
                            <w:pPr>
                              <w:pStyle w:val="39"/>
                              <w:rPr>
                                <w:rFonts w:ascii="Times New Roman"/>
                                <w:sz w:val="22"/>
                              </w:rPr>
                            </w:pPr>
                          </w:p>
                        </w:tc>
                        <w:tc>
                          <w:tcPr>
                            <w:tcW w:w="3092" w:type="dxa"/>
                            <w:noWrap w:val="0"/>
                            <w:vAlign w:val="top"/>
                          </w:tcPr>
                          <w:p w14:paraId="678CD971">
                            <w:pPr>
                              <w:pStyle w:val="39"/>
                              <w:rPr>
                                <w:rFonts w:ascii="Times New Roman"/>
                                <w:sz w:val="22"/>
                              </w:rPr>
                            </w:pPr>
                          </w:p>
                        </w:tc>
                        <w:tc>
                          <w:tcPr>
                            <w:tcW w:w="3287" w:type="dxa"/>
                            <w:noWrap w:val="0"/>
                            <w:vAlign w:val="top"/>
                          </w:tcPr>
                          <w:p w14:paraId="11D609BD">
                            <w:pPr>
                              <w:pStyle w:val="39"/>
                              <w:rPr>
                                <w:rFonts w:ascii="Times New Roman"/>
                                <w:sz w:val="22"/>
                              </w:rPr>
                            </w:pPr>
                          </w:p>
                        </w:tc>
                        <w:tc>
                          <w:tcPr>
                            <w:tcW w:w="1957" w:type="dxa"/>
                            <w:noWrap w:val="0"/>
                            <w:vAlign w:val="top"/>
                          </w:tcPr>
                          <w:p w14:paraId="6420322B">
                            <w:pPr>
                              <w:pStyle w:val="39"/>
                              <w:rPr>
                                <w:rFonts w:ascii="Times New Roman"/>
                                <w:sz w:val="22"/>
                              </w:rPr>
                            </w:pPr>
                          </w:p>
                        </w:tc>
                      </w:tr>
                      <w:tr w14:paraId="4715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068FF4F2">
                            <w:pPr>
                              <w:pStyle w:val="39"/>
                              <w:rPr>
                                <w:rFonts w:ascii="Times New Roman"/>
                                <w:sz w:val="22"/>
                              </w:rPr>
                            </w:pPr>
                          </w:p>
                        </w:tc>
                        <w:tc>
                          <w:tcPr>
                            <w:tcW w:w="3092" w:type="dxa"/>
                            <w:noWrap w:val="0"/>
                            <w:vAlign w:val="top"/>
                          </w:tcPr>
                          <w:p w14:paraId="461977AF">
                            <w:pPr>
                              <w:pStyle w:val="39"/>
                              <w:rPr>
                                <w:rFonts w:ascii="Times New Roman"/>
                                <w:sz w:val="22"/>
                              </w:rPr>
                            </w:pPr>
                          </w:p>
                        </w:tc>
                        <w:tc>
                          <w:tcPr>
                            <w:tcW w:w="3287" w:type="dxa"/>
                            <w:noWrap w:val="0"/>
                            <w:vAlign w:val="top"/>
                          </w:tcPr>
                          <w:p w14:paraId="4B1FBC90">
                            <w:pPr>
                              <w:pStyle w:val="39"/>
                              <w:rPr>
                                <w:rFonts w:ascii="Times New Roman"/>
                                <w:sz w:val="22"/>
                              </w:rPr>
                            </w:pPr>
                          </w:p>
                        </w:tc>
                        <w:tc>
                          <w:tcPr>
                            <w:tcW w:w="1957" w:type="dxa"/>
                            <w:noWrap w:val="0"/>
                            <w:vAlign w:val="top"/>
                          </w:tcPr>
                          <w:p w14:paraId="6843C64B">
                            <w:pPr>
                              <w:pStyle w:val="39"/>
                              <w:rPr>
                                <w:rFonts w:ascii="Times New Roman"/>
                                <w:sz w:val="22"/>
                              </w:rPr>
                            </w:pPr>
                          </w:p>
                        </w:tc>
                      </w:tr>
                      <w:tr w14:paraId="63F0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64AD7783">
                            <w:pPr>
                              <w:pStyle w:val="39"/>
                              <w:rPr>
                                <w:rFonts w:ascii="Times New Roman"/>
                                <w:sz w:val="22"/>
                              </w:rPr>
                            </w:pPr>
                          </w:p>
                        </w:tc>
                        <w:tc>
                          <w:tcPr>
                            <w:tcW w:w="3092" w:type="dxa"/>
                            <w:noWrap w:val="0"/>
                            <w:vAlign w:val="top"/>
                          </w:tcPr>
                          <w:p w14:paraId="375957A5">
                            <w:pPr>
                              <w:pStyle w:val="39"/>
                              <w:rPr>
                                <w:rFonts w:ascii="Times New Roman"/>
                                <w:sz w:val="22"/>
                              </w:rPr>
                            </w:pPr>
                          </w:p>
                        </w:tc>
                        <w:tc>
                          <w:tcPr>
                            <w:tcW w:w="3287" w:type="dxa"/>
                            <w:noWrap w:val="0"/>
                            <w:vAlign w:val="top"/>
                          </w:tcPr>
                          <w:p w14:paraId="7D8D2810">
                            <w:pPr>
                              <w:pStyle w:val="39"/>
                              <w:rPr>
                                <w:rFonts w:ascii="Times New Roman"/>
                                <w:sz w:val="22"/>
                              </w:rPr>
                            </w:pPr>
                          </w:p>
                        </w:tc>
                        <w:tc>
                          <w:tcPr>
                            <w:tcW w:w="1957" w:type="dxa"/>
                            <w:noWrap w:val="0"/>
                            <w:vAlign w:val="top"/>
                          </w:tcPr>
                          <w:p w14:paraId="0C3C4EDB">
                            <w:pPr>
                              <w:pStyle w:val="39"/>
                              <w:rPr>
                                <w:rFonts w:ascii="Times New Roman"/>
                                <w:sz w:val="22"/>
                              </w:rPr>
                            </w:pPr>
                          </w:p>
                        </w:tc>
                      </w:tr>
                      <w:tr w14:paraId="6098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478AD78E">
                            <w:pPr>
                              <w:pStyle w:val="39"/>
                              <w:rPr>
                                <w:rFonts w:ascii="Times New Roman"/>
                                <w:sz w:val="22"/>
                              </w:rPr>
                            </w:pPr>
                          </w:p>
                        </w:tc>
                        <w:tc>
                          <w:tcPr>
                            <w:tcW w:w="3092" w:type="dxa"/>
                            <w:noWrap w:val="0"/>
                            <w:vAlign w:val="top"/>
                          </w:tcPr>
                          <w:p w14:paraId="36060817">
                            <w:pPr>
                              <w:pStyle w:val="39"/>
                              <w:rPr>
                                <w:rFonts w:ascii="Times New Roman"/>
                                <w:sz w:val="22"/>
                              </w:rPr>
                            </w:pPr>
                          </w:p>
                        </w:tc>
                        <w:tc>
                          <w:tcPr>
                            <w:tcW w:w="3287" w:type="dxa"/>
                            <w:noWrap w:val="0"/>
                            <w:vAlign w:val="top"/>
                          </w:tcPr>
                          <w:p w14:paraId="0FB6ACBC">
                            <w:pPr>
                              <w:pStyle w:val="39"/>
                              <w:rPr>
                                <w:rFonts w:ascii="Times New Roman"/>
                                <w:sz w:val="22"/>
                              </w:rPr>
                            </w:pPr>
                          </w:p>
                        </w:tc>
                        <w:tc>
                          <w:tcPr>
                            <w:tcW w:w="1957" w:type="dxa"/>
                            <w:noWrap w:val="0"/>
                            <w:vAlign w:val="top"/>
                          </w:tcPr>
                          <w:p w14:paraId="43B7AA38">
                            <w:pPr>
                              <w:pStyle w:val="39"/>
                              <w:rPr>
                                <w:rFonts w:ascii="Times New Roman"/>
                                <w:sz w:val="22"/>
                              </w:rPr>
                            </w:pPr>
                          </w:p>
                        </w:tc>
                      </w:tr>
                      <w:tr w14:paraId="3CE1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6A4B2887">
                            <w:pPr>
                              <w:pStyle w:val="39"/>
                              <w:rPr>
                                <w:rFonts w:ascii="Times New Roman"/>
                                <w:sz w:val="22"/>
                              </w:rPr>
                            </w:pPr>
                          </w:p>
                        </w:tc>
                        <w:tc>
                          <w:tcPr>
                            <w:tcW w:w="3092" w:type="dxa"/>
                            <w:noWrap w:val="0"/>
                            <w:vAlign w:val="top"/>
                          </w:tcPr>
                          <w:p w14:paraId="194AA621">
                            <w:pPr>
                              <w:pStyle w:val="39"/>
                              <w:rPr>
                                <w:rFonts w:ascii="Times New Roman"/>
                                <w:sz w:val="22"/>
                              </w:rPr>
                            </w:pPr>
                          </w:p>
                        </w:tc>
                        <w:tc>
                          <w:tcPr>
                            <w:tcW w:w="3287" w:type="dxa"/>
                            <w:noWrap w:val="0"/>
                            <w:vAlign w:val="top"/>
                          </w:tcPr>
                          <w:p w14:paraId="4582D416">
                            <w:pPr>
                              <w:pStyle w:val="39"/>
                              <w:rPr>
                                <w:rFonts w:ascii="Times New Roman"/>
                                <w:sz w:val="22"/>
                              </w:rPr>
                            </w:pPr>
                          </w:p>
                        </w:tc>
                        <w:tc>
                          <w:tcPr>
                            <w:tcW w:w="1957" w:type="dxa"/>
                            <w:noWrap w:val="0"/>
                            <w:vAlign w:val="top"/>
                          </w:tcPr>
                          <w:p w14:paraId="4837E12B">
                            <w:pPr>
                              <w:pStyle w:val="39"/>
                              <w:rPr>
                                <w:rFonts w:ascii="Times New Roman"/>
                                <w:sz w:val="22"/>
                              </w:rPr>
                            </w:pPr>
                          </w:p>
                        </w:tc>
                      </w:tr>
                    </w:tbl>
                    <w:p w14:paraId="7D33D8A8">
                      <w:pPr>
                        <w:pStyle w:val="10"/>
                      </w:pPr>
                    </w:p>
                  </w:txbxContent>
                </v:textbox>
              </v:shape>
            </w:pict>
          </mc:Fallback>
        </mc:AlternateContent>
      </w:r>
      <w:r>
        <w:rPr>
          <w:rFonts w:hint="eastAsia" w:ascii="宋体" w:hAnsi="宋体" w:eastAsia="宋体" w:cs="宋体"/>
          <w:spacing w:val="-1"/>
          <w:highlight w:val="none"/>
        </w:rPr>
        <w:t>项</w:t>
      </w:r>
      <w:r>
        <w:rPr>
          <w:rFonts w:hint="eastAsia" w:ascii="宋体" w:hAnsi="宋体" w:eastAsia="宋体" w:cs="宋体"/>
          <w:highlight w:val="none"/>
        </w:rPr>
        <w:t>目名称：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9"/>
          <w:highlight w:val="none"/>
          <w:u w:val="single"/>
        </w:rPr>
        <w:t xml:space="preserve"> </w:t>
      </w:r>
      <w:r>
        <w:rPr>
          <w:rFonts w:hint="eastAsia" w:ascii="宋体" w:hAnsi="宋体" w:eastAsia="宋体" w:cs="宋体"/>
          <w:spacing w:val="-1"/>
          <w:highlight w:val="none"/>
        </w:rPr>
        <w:t>项</w:t>
      </w:r>
      <w:r>
        <w:rPr>
          <w:rFonts w:hint="eastAsia" w:ascii="宋体" w:hAnsi="宋体" w:eastAsia="宋体" w:cs="宋体"/>
          <w:highlight w:val="none"/>
        </w:rPr>
        <w:t>目编号：</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2950487A">
      <w:pPr>
        <w:pStyle w:val="10"/>
        <w:shd w:val="clear" w:color="auto" w:fill="auto"/>
        <w:rPr>
          <w:rFonts w:hint="eastAsia" w:ascii="宋体" w:hAnsi="宋体" w:eastAsia="宋体" w:cs="宋体"/>
          <w:sz w:val="20"/>
          <w:highlight w:val="none"/>
        </w:rPr>
      </w:pPr>
    </w:p>
    <w:p w14:paraId="66025801">
      <w:pPr>
        <w:pStyle w:val="10"/>
        <w:shd w:val="clear" w:color="auto" w:fill="auto"/>
        <w:rPr>
          <w:rFonts w:hint="eastAsia" w:ascii="宋体" w:hAnsi="宋体" w:eastAsia="宋体" w:cs="宋体"/>
          <w:sz w:val="20"/>
          <w:highlight w:val="none"/>
        </w:rPr>
      </w:pPr>
    </w:p>
    <w:p w14:paraId="77DC49BA">
      <w:pPr>
        <w:pStyle w:val="10"/>
        <w:shd w:val="clear" w:color="auto" w:fill="auto"/>
        <w:rPr>
          <w:rFonts w:hint="eastAsia" w:ascii="宋体" w:hAnsi="宋体" w:eastAsia="宋体" w:cs="宋体"/>
          <w:sz w:val="20"/>
          <w:highlight w:val="none"/>
        </w:rPr>
      </w:pPr>
    </w:p>
    <w:p w14:paraId="0B9A2B98">
      <w:pPr>
        <w:pStyle w:val="10"/>
        <w:shd w:val="clear" w:color="auto" w:fill="auto"/>
        <w:rPr>
          <w:rFonts w:hint="eastAsia" w:ascii="宋体" w:hAnsi="宋体" w:eastAsia="宋体" w:cs="宋体"/>
          <w:sz w:val="20"/>
          <w:highlight w:val="none"/>
        </w:rPr>
      </w:pPr>
    </w:p>
    <w:p w14:paraId="2A4CF6FA">
      <w:pPr>
        <w:pStyle w:val="10"/>
        <w:shd w:val="clear" w:color="auto" w:fill="auto"/>
        <w:spacing w:before="9"/>
        <w:rPr>
          <w:rFonts w:hint="eastAsia" w:ascii="宋体" w:hAnsi="宋体" w:eastAsia="宋体" w:cs="宋体"/>
          <w:sz w:val="28"/>
          <w:highlight w:val="none"/>
        </w:rPr>
      </w:pPr>
    </w:p>
    <w:p w14:paraId="3BE38261">
      <w:pPr>
        <w:pStyle w:val="10"/>
        <w:shd w:val="clear" w:color="auto" w:fill="auto"/>
        <w:spacing w:before="112"/>
        <w:ind w:left="258"/>
        <w:rPr>
          <w:rFonts w:hint="eastAsia" w:ascii="宋体" w:hAnsi="宋体" w:eastAsia="宋体" w:cs="宋体"/>
          <w:highlight w:val="none"/>
        </w:rPr>
      </w:pPr>
    </w:p>
    <w:p w14:paraId="1C8098A5">
      <w:pPr>
        <w:pStyle w:val="10"/>
        <w:shd w:val="clear" w:color="auto" w:fill="auto"/>
        <w:spacing w:before="112"/>
        <w:ind w:left="258"/>
        <w:rPr>
          <w:rFonts w:hint="eastAsia" w:ascii="宋体" w:hAnsi="宋体" w:eastAsia="宋体" w:cs="宋体"/>
          <w:highlight w:val="none"/>
        </w:rPr>
      </w:pPr>
    </w:p>
    <w:p w14:paraId="4919E468">
      <w:pPr>
        <w:pStyle w:val="10"/>
        <w:shd w:val="clear" w:color="auto" w:fill="auto"/>
        <w:spacing w:before="112"/>
        <w:ind w:left="258"/>
        <w:rPr>
          <w:rFonts w:hint="eastAsia" w:ascii="宋体" w:hAnsi="宋体" w:eastAsia="宋体" w:cs="宋体"/>
          <w:highlight w:val="none"/>
        </w:rPr>
      </w:pPr>
    </w:p>
    <w:p w14:paraId="56B748DF">
      <w:pPr>
        <w:pStyle w:val="10"/>
        <w:shd w:val="clear" w:color="auto" w:fill="auto"/>
        <w:spacing w:before="112"/>
        <w:ind w:left="258"/>
        <w:rPr>
          <w:rFonts w:hint="eastAsia" w:ascii="宋体" w:hAnsi="宋体" w:eastAsia="宋体" w:cs="宋体"/>
          <w:highlight w:val="none"/>
        </w:rPr>
      </w:pPr>
    </w:p>
    <w:p w14:paraId="34D555F5">
      <w:pPr>
        <w:pStyle w:val="10"/>
        <w:shd w:val="clear" w:color="auto" w:fill="auto"/>
        <w:spacing w:before="112"/>
        <w:ind w:left="258"/>
        <w:rPr>
          <w:rFonts w:hint="eastAsia" w:ascii="宋体" w:hAnsi="宋体" w:eastAsia="宋体" w:cs="宋体"/>
          <w:highlight w:val="none"/>
        </w:rPr>
      </w:pPr>
    </w:p>
    <w:p w14:paraId="067AD448">
      <w:pPr>
        <w:pStyle w:val="10"/>
        <w:shd w:val="clear" w:color="auto" w:fill="auto"/>
        <w:spacing w:before="112"/>
        <w:ind w:left="258"/>
        <w:rPr>
          <w:rFonts w:hint="eastAsia" w:ascii="宋体" w:hAnsi="宋体" w:eastAsia="宋体" w:cs="宋体"/>
          <w:highlight w:val="none"/>
        </w:rPr>
      </w:pPr>
    </w:p>
    <w:p w14:paraId="19F5441F">
      <w:pPr>
        <w:pStyle w:val="10"/>
        <w:shd w:val="clear" w:color="auto" w:fill="auto"/>
        <w:spacing w:before="112"/>
        <w:ind w:left="258"/>
        <w:rPr>
          <w:rFonts w:hint="eastAsia" w:ascii="宋体" w:hAnsi="宋体" w:eastAsia="宋体" w:cs="宋体"/>
          <w:highlight w:val="none"/>
        </w:rPr>
      </w:pPr>
    </w:p>
    <w:p w14:paraId="5ACD3A90">
      <w:pPr>
        <w:pStyle w:val="10"/>
        <w:shd w:val="clear" w:color="auto" w:fill="auto"/>
        <w:spacing w:before="112"/>
        <w:ind w:left="258"/>
        <w:rPr>
          <w:rFonts w:hint="eastAsia" w:ascii="宋体" w:hAnsi="宋体" w:eastAsia="宋体" w:cs="宋体"/>
          <w:highlight w:val="none"/>
        </w:rPr>
      </w:pPr>
    </w:p>
    <w:p w14:paraId="38B0FF22">
      <w:pPr>
        <w:pStyle w:val="10"/>
        <w:shd w:val="clear" w:color="auto" w:fill="auto"/>
        <w:spacing w:before="112"/>
        <w:ind w:left="258"/>
        <w:rPr>
          <w:rFonts w:hint="eastAsia" w:ascii="宋体" w:hAnsi="宋体" w:eastAsia="宋体" w:cs="宋体"/>
          <w:highlight w:val="none"/>
        </w:rPr>
      </w:pPr>
    </w:p>
    <w:p w14:paraId="602D1626">
      <w:pPr>
        <w:pStyle w:val="10"/>
        <w:shd w:val="clear" w:color="auto" w:fill="auto"/>
        <w:spacing w:before="112"/>
        <w:ind w:left="258"/>
        <w:rPr>
          <w:rFonts w:hint="eastAsia" w:ascii="宋体" w:hAnsi="宋体" w:eastAsia="宋体" w:cs="宋体"/>
          <w:highlight w:val="none"/>
        </w:rPr>
      </w:pPr>
    </w:p>
    <w:p w14:paraId="463969C5">
      <w:pPr>
        <w:pStyle w:val="10"/>
        <w:shd w:val="clear" w:color="auto" w:fill="auto"/>
        <w:spacing w:before="112"/>
        <w:ind w:left="258"/>
        <w:rPr>
          <w:rFonts w:hint="eastAsia" w:ascii="宋体" w:hAnsi="宋体" w:eastAsia="宋体" w:cs="宋体"/>
          <w:highlight w:val="none"/>
        </w:rPr>
      </w:pPr>
    </w:p>
    <w:p w14:paraId="6CACAEB6">
      <w:pPr>
        <w:pStyle w:val="10"/>
        <w:shd w:val="clear" w:color="auto" w:fill="auto"/>
        <w:spacing w:before="112"/>
        <w:ind w:left="258"/>
        <w:rPr>
          <w:rFonts w:hint="eastAsia" w:ascii="宋体" w:hAnsi="宋体" w:eastAsia="宋体" w:cs="宋体"/>
          <w:highlight w:val="none"/>
        </w:rPr>
      </w:pPr>
    </w:p>
    <w:p w14:paraId="0D73F997">
      <w:pPr>
        <w:pStyle w:val="10"/>
        <w:shd w:val="clear" w:color="auto" w:fill="auto"/>
        <w:spacing w:before="112"/>
        <w:ind w:left="258"/>
        <w:rPr>
          <w:rFonts w:hint="eastAsia" w:ascii="宋体" w:hAnsi="宋体" w:eastAsia="宋体" w:cs="宋体"/>
          <w:highlight w:val="none"/>
        </w:rPr>
      </w:pPr>
    </w:p>
    <w:p w14:paraId="46FD3F1F">
      <w:pPr>
        <w:pStyle w:val="10"/>
        <w:shd w:val="clear" w:color="auto" w:fill="auto"/>
        <w:spacing w:before="112"/>
        <w:ind w:left="258"/>
        <w:rPr>
          <w:rFonts w:hint="eastAsia" w:ascii="宋体" w:hAnsi="宋体" w:eastAsia="宋体" w:cs="宋体"/>
          <w:highlight w:val="none"/>
        </w:rPr>
      </w:pPr>
      <w:r>
        <w:rPr>
          <w:rFonts w:hint="eastAsia" w:ascii="宋体" w:hAnsi="宋体" w:eastAsia="宋体" w:cs="宋体"/>
          <w:highlight w:val="none"/>
        </w:rPr>
        <w:t>注：</w:t>
      </w:r>
    </w:p>
    <w:p w14:paraId="663E906F">
      <w:pPr>
        <w:pStyle w:val="10"/>
        <w:shd w:val="clear" w:color="auto" w:fill="auto"/>
        <w:spacing w:before="12"/>
        <w:rPr>
          <w:rFonts w:hint="eastAsia" w:ascii="宋体" w:hAnsi="宋体" w:eastAsia="宋体" w:cs="宋体"/>
          <w:sz w:val="21"/>
          <w:highlight w:val="none"/>
        </w:rPr>
      </w:pPr>
    </w:p>
    <w:p w14:paraId="5A605596">
      <w:pPr>
        <w:pStyle w:val="10"/>
        <w:shd w:val="clear" w:color="auto" w:fill="auto"/>
        <w:spacing w:line="364" w:lineRule="auto"/>
        <w:ind w:left="258" w:right="665" w:firstLine="480"/>
        <w:rPr>
          <w:rFonts w:hint="eastAsia" w:ascii="宋体" w:hAnsi="宋体" w:eastAsia="宋体" w:cs="宋体"/>
          <w:highlight w:val="none"/>
        </w:rPr>
      </w:pPr>
      <w:r>
        <w:rPr>
          <w:rFonts w:hint="eastAsia" w:ascii="宋体" w:hAnsi="宋体" w:eastAsia="宋体" w:cs="宋体"/>
          <w:highlight w:val="none"/>
        </w:rPr>
        <w:t>1、供应商应根据征集文件的服务要求，如实逐条一一对应填写实质性响应情况， 非实质性服务要求如有未响应，评审委员会有权视其为负偏离；</w:t>
      </w:r>
    </w:p>
    <w:p w14:paraId="1709033E">
      <w:pPr>
        <w:pStyle w:val="10"/>
        <w:shd w:val="clear" w:color="auto" w:fill="auto"/>
        <w:spacing w:before="121" w:line="364" w:lineRule="auto"/>
        <w:ind w:left="258" w:right="665" w:firstLine="480"/>
        <w:rPr>
          <w:rFonts w:hint="eastAsia" w:ascii="宋体" w:hAnsi="宋体" w:eastAsia="宋体" w:cs="宋体"/>
          <w:highlight w:val="none"/>
        </w:rPr>
      </w:pPr>
      <w:r>
        <w:rPr>
          <w:rFonts w:hint="eastAsia" w:ascii="宋体" w:hAnsi="宋体" w:eastAsia="宋体" w:cs="宋体"/>
          <w:highlight w:val="none"/>
        </w:rPr>
        <w:t>2、请供应商在“偏离情况”一栏详细描述存在正偏离或负偏离服务要求，并标明偏离情况；</w:t>
      </w:r>
    </w:p>
    <w:p w14:paraId="71622969">
      <w:pPr>
        <w:pStyle w:val="10"/>
        <w:shd w:val="clear" w:color="auto" w:fill="auto"/>
        <w:spacing w:before="121"/>
        <w:ind w:left="738"/>
        <w:rPr>
          <w:rFonts w:hint="eastAsia" w:ascii="宋体" w:hAnsi="宋体" w:eastAsia="宋体" w:cs="宋体"/>
          <w:highlight w:val="none"/>
        </w:rPr>
      </w:pPr>
      <w:r>
        <w:rPr>
          <w:rFonts w:hint="eastAsia" w:ascii="宋体" w:hAnsi="宋体" w:eastAsia="宋体" w:cs="宋体"/>
          <w:highlight w:val="none"/>
        </w:rPr>
        <w:t>3、征集文件服务内容未做要求的，不视为正偏离。</w:t>
      </w:r>
    </w:p>
    <w:p w14:paraId="06D927F3">
      <w:pPr>
        <w:pStyle w:val="10"/>
        <w:shd w:val="clear" w:color="auto" w:fill="auto"/>
        <w:rPr>
          <w:rFonts w:hint="eastAsia" w:ascii="宋体" w:hAnsi="宋体" w:eastAsia="宋体" w:cs="宋体"/>
          <w:highlight w:val="none"/>
        </w:rPr>
      </w:pPr>
    </w:p>
    <w:p w14:paraId="47AF6BF6">
      <w:pPr>
        <w:pStyle w:val="10"/>
        <w:shd w:val="clear" w:color="auto" w:fill="auto"/>
        <w:rPr>
          <w:rFonts w:hint="eastAsia" w:ascii="宋体" w:hAnsi="宋体" w:eastAsia="宋体" w:cs="宋体"/>
          <w:highlight w:val="none"/>
        </w:rPr>
      </w:pPr>
    </w:p>
    <w:p w14:paraId="2688EE42">
      <w:pPr>
        <w:pStyle w:val="10"/>
        <w:shd w:val="clear" w:color="auto" w:fill="auto"/>
        <w:tabs>
          <w:tab w:val="left" w:pos="8007"/>
          <w:tab w:val="left" w:pos="8907"/>
          <w:tab w:val="left" w:pos="9567"/>
        </w:tabs>
        <w:spacing w:before="184"/>
        <w:ind w:left="6568"/>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13D7CAA">
      <w:pPr>
        <w:shd w:val="clear" w:color="auto" w:fill="auto"/>
        <w:spacing w:after="0"/>
        <w:rPr>
          <w:rFonts w:hint="eastAsia" w:ascii="宋体" w:hAnsi="宋体" w:eastAsia="宋体" w:cs="宋体"/>
          <w:highlight w:val="none"/>
        </w:rPr>
        <w:sectPr>
          <w:footerReference r:id="rId14" w:type="default"/>
          <w:pgSz w:w="11910" w:h="16840"/>
          <w:pgMar w:top="1360" w:right="820" w:bottom="740" w:left="1160" w:header="806" w:footer="550" w:gutter="0"/>
          <w:pgBorders>
            <w:top w:val="none" w:sz="0" w:space="0"/>
            <w:left w:val="none" w:sz="0" w:space="0"/>
            <w:bottom w:val="none" w:sz="0" w:space="0"/>
            <w:right w:val="none" w:sz="0" w:space="0"/>
          </w:pgBorders>
          <w:pgNumType w:fmt="decimal"/>
          <w:cols w:space="720" w:num="1"/>
        </w:sectPr>
      </w:pPr>
    </w:p>
    <w:p w14:paraId="460670DB">
      <w:pPr>
        <w:pStyle w:val="7"/>
        <w:shd w:val="clear" w:color="auto" w:fill="auto"/>
        <w:spacing w:before="61"/>
        <w:ind w:left="671" w:right="1008"/>
        <w:jc w:val="center"/>
        <w:outlineLvl w:val="0"/>
        <w:rPr>
          <w:rFonts w:hint="eastAsia" w:ascii="宋体" w:hAnsi="宋体" w:eastAsia="宋体" w:cs="宋体"/>
          <w:highlight w:val="none"/>
          <w:lang w:eastAsia="zh-CN"/>
        </w:rPr>
      </w:pPr>
      <w:bookmarkStart w:id="101" w:name="_Toc140"/>
      <w:r>
        <w:rPr>
          <w:rFonts w:hint="eastAsia" w:ascii="宋体" w:hAnsi="宋体" w:eastAsia="宋体" w:cs="宋体"/>
          <w:highlight w:val="none"/>
        </w:rPr>
        <w:t>第十章 用户反馈和评价机制</w:t>
      </w:r>
      <w:bookmarkEnd w:id="101"/>
    </w:p>
    <w:p w14:paraId="6199A7E5">
      <w:pPr>
        <w:pStyle w:val="10"/>
        <w:shd w:val="clear" w:color="auto" w:fill="auto"/>
        <w:spacing w:before="12"/>
        <w:rPr>
          <w:rFonts w:hint="eastAsia" w:ascii="宋体" w:hAnsi="宋体" w:eastAsia="宋体" w:cs="宋体"/>
          <w:b/>
          <w:sz w:val="28"/>
          <w:highlight w:val="none"/>
        </w:rPr>
      </w:pPr>
    </w:p>
    <w:p w14:paraId="314F6C35">
      <w:pPr>
        <w:pStyle w:val="10"/>
        <w:shd w:val="clear" w:color="auto" w:fill="auto"/>
        <w:ind w:right="1008"/>
        <w:jc w:val="both"/>
        <w:rPr>
          <w:rFonts w:hint="eastAsia" w:ascii="宋体" w:hAnsi="宋体" w:eastAsia="宋体" w:cs="宋体"/>
          <w:highlight w:val="none"/>
        </w:rPr>
      </w:pPr>
      <w:r>
        <w:rPr>
          <w:rFonts w:hint="eastAsia" w:ascii="宋体" w:hAnsi="宋体" w:eastAsia="宋体" w:cs="宋体"/>
          <w:highlight w:val="none"/>
        </w:rPr>
        <w:t>征集人在框架协议服务期内对框架协议服务供应商进行评价，评价机制如下：</w:t>
      </w:r>
    </w:p>
    <w:p w14:paraId="627D48FF">
      <w:pPr>
        <w:pStyle w:val="10"/>
        <w:shd w:val="clear" w:color="auto" w:fill="auto"/>
        <w:spacing w:before="11"/>
        <w:rPr>
          <w:rFonts w:hint="eastAsia" w:ascii="宋体" w:hAnsi="宋体" w:eastAsia="宋体" w:cs="宋体"/>
          <w:sz w:val="21"/>
          <w:highlight w:val="none"/>
        </w:rPr>
      </w:pPr>
    </w:p>
    <w:p w14:paraId="2FA3C7CE">
      <w:pPr>
        <w:pStyle w:val="10"/>
        <w:shd w:val="clear" w:color="auto" w:fill="auto"/>
        <w:spacing w:line="364" w:lineRule="auto"/>
        <w:ind w:right="477" w:firstLine="464" w:firstLineChars="200"/>
        <w:jc w:val="both"/>
        <w:rPr>
          <w:rFonts w:hint="eastAsia" w:ascii="宋体" w:hAnsi="宋体" w:eastAsia="宋体" w:cs="宋体"/>
          <w:highlight w:val="none"/>
        </w:rPr>
      </w:pPr>
      <w:r>
        <w:rPr>
          <w:rFonts w:hint="eastAsia" w:ascii="宋体" w:hAnsi="宋体" w:eastAsia="宋体" w:cs="宋体"/>
          <w:spacing w:val="-4"/>
          <w:highlight w:val="none"/>
        </w:rPr>
        <w:t>对供应商的服务质量满意度的评价，每个评价项目都分为三级，由评价人自主确定，供</w:t>
      </w:r>
      <w:r>
        <w:rPr>
          <w:rFonts w:hint="eastAsia" w:ascii="宋体" w:hAnsi="宋体" w:eastAsia="宋体" w:cs="宋体"/>
          <w:spacing w:val="-10"/>
          <w:highlight w:val="none"/>
        </w:rPr>
        <w:t>应商的服务两次</w:t>
      </w:r>
      <w:r>
        <w:rPr>
          <w:rFonts w:hint="eastAsia" w:ascii="宋体" w:hAnsi="宋体" w:eastAsia="宋体" w:cs="宋体"/>
          <w:highlight w:val="none"/>
        </w:rPr>
        <w:t>（含</w:t>
      </w:r>
      <w:r>
        <w:rPr>
          <w:rFonts w:hint="eastAsia" w:ascii="宋体" w:hAnsi="宋体" w:eastAsia="宋体" w:cs="宋体"/>
          <w:spacing w:val="-44"/>
          <w:highlight w:val="none"/>
        </w:rPr>
        <w:t>）</w:t>
      </w:r>
      <w:r>
        <w:rPr>
          <w:rFonts w:hint="eastAsia" w:ascii="宋体" w:hAnsi="宋体" w:eastAsia="宋体" w:cs="宋体"/>
          <w:spacing w:val="-8"/>
          <w:highlight w:val="none"/>
        </w:rPr>
        <w:t>以上综合评价差的，执行框架协议清退要求，对供应商进行清退。</w:t>
      </w:r>
    </w:p>
    <w:p w14:paraId="67EA4838">
      <w:pPr>
        <w:pStyle w:val="10"/>
        <w:shd w:val="clear" w:color="auto" w:fill="auto"/>
        <w:rPr>
          <w:rFonts w:hint="eastAsia" w:ascii="宋体" w:hAnsi="宋体" w:eastAsia="宋体" w:cs="宋体"/>
          <w:sz w:val="20"/>
          <w:highlight w:val="none"/>
        </w:rPr>
      </w:pPr>
    </w:p>
    <w:p w14:paraId="6957B4CB">
      <w:pPr>
        <w:pStyle w:val="10"/>
        <w:shd w:val="clear" w:color="auto" w:fill="auto"/>
        <w:rPr>
          <w:rFonts w:hint="eastAsia" w:ascii="宋体" w:hAnsi="宋体" w:eastAsia="宋体" w:cs="宋体"/>
          <w:sz w:val="20"/>
          <w:highlight w:val="none"/>
        </w:rPr>
      </w:pPr>
    </w:p>
    <w:p w14:paraId="55C8E8D4">
      <w:pPr>
        <w:pStyle w:val="10"/>
        <w:shd w:val="clear" w:color="auto" w:fill="auto"/>
        <w:rPr>
          <w:rFonts w:hint="eastAsia" w:ascii="宋体" w:hAnsi="宋体" w:eastAsia="宋体" w:cs="宋体"/>
          <w:sz w:val="20"/>
          <w:highlight w:val="none"/>
        </w:rPr>
      </w:pPr>
    </w:p>
    <w:p w14:paraId="757A653D">
      <w:pPr>
        <w:pStyle w:val="10"/>
        <w:shd w:val="clear" w:color="auto" w:fill="auto"/>
        <w:rPr>
          <w:rFonts w:hint="eastAsia" w:ascii="宋体" w:hAnsi="宋体" w:eastAsia="宋体" w:cs="宋体"/>
          <w:sz w:val="20"/>
          <w:highlight w:val="none"/>
        </w:rPr>
      </w:pPr>
    </w:p>
    <w:p w14:paraId="7897AF8B">
      <w:pPr>
        <w:pStyle w:val="10"/>
        <w:shd w:val="clear" w:color="auto" w:fill="auto"/>
        <w:rPr>
          <w:rFonts w:hint="eastAsia" w:ascii="宋体" w:hAnsi="宋体" w:eastAsia="宋体" w:cs="宋体"/>
          <w:sz w:val="20"/>
          <w:highlight w:val="none"/>
        </w:rPr>
      </w:pPr>
    </w:p>
    <w:p w14:paraId="1D5C6A4A">
      <w:pPr>
        <w:pStyle w:val="10"/>
        <w:shd w:val="clear" w:color="auto" w:fill="auto"/>
        <w:rPr>
          <w:rFonts w:hint="eastAsia" w:ascii="宋体" w:hAnsi="宋体" w:eastAsia="宋体" w:cs="宋体"/>
          <w:sz w:val="20"/>
          <w:highlight w:val="none"/>
        </w:rPr>
      </w:pPr>
    </w:p>
    <w:p w14:paraId="352DFC07">
      <w:pPr>
        <w:pStyle w:val="10"/>
        <w:shd w:val="clear" w:color="auto" w:fill="auto"/>
        <w:rPr>
          <w:rFonts w:hint="eastAsia" w:ascii="宋体" w:hAnsi="宋体" w:eastAsia="宋体" w:cs="宋体"/>
          <w:sz w:val="20"/>
          <w:highlight w:val="none"/>
        </w:rPr>
      </w:pPr>
    </w:p>
    <w:p w14:paraId="41E21838">
      <w:pPr>
        <w:pStyle w:val="10"/>
        <w:shd w:val="clear" w:color="auto" w:fill="auto"/>
        <w:spacing w:before="9"/>
        <w:rPr>
          <w:rFonts w:hint="eastAsia" w:ascii="宋体" w:hAnsi="宋体" w:eastAsia="宋体" w:cs="宋体"/>
          <w:sz w:val="29"/>
          <w:highlight w:val="none"/>
        </w:rPr>
      </w:pPr>
    </w:p>
    <w:p w14:paraId="6E0EFA73">
      <w:pPr>
        <w:shd w:val="clear" w:color="auto" w:fill="auto"/>
        <w:spacing w:after="0"/>
        <w:rPr>
          <w:rFonts w:hint="eastAsia" w:ascii="宋体" w:hAnsi="宋体" w:eastAsia="宋体" w:cs="宋体"/>
          <w:sz w:val="29"/>
          <w:highlight w:val="none"/>
        </w:rPr>
        <w:sectPr>
          <w:pgSz w:w="11910" w:h="16840"/>
          <w:pgMar w:top="1360" w:right="820" w:bottom="740" w:left="1160" w:header="806" w:footer="550" w:gutter="0"/>
          <w:pgBorders>
            <w:top w:val="none" w:sz="0" w:space="0"/>
            <w:left w:val="none" w:sz="0" w:space="0"/>
            <w:bottom w:val="none" w:sz="0" w:space="0"/>
            <w:right w:val="none" w:sz="0" w:space="0"/>
          </w:pgBorders>
          <w:pgNumType w:fmt="decimal"/>
          <w:cols w:space="720" w:num="1"/>
        </w:sectPr>
      </w:pPr>
    </w:p>
    <w:p w14:paraId="69B264EF">
      <w:pPr>
        <w:pStyle w:val="10"/>
        <w:shd w:val="clear" w:color="auto" w:fill="auto"/>
        <w:spacing w:before="1"/>
        <w:rPr>
          <w:rFonts w:hint="eastAsia" w:ascii="宋体" w:hAnsi="宋体" w:eastAsia="宋体" w:cs="宋体"/>
          <w:sz w:val="21"/>
          <w:highlight w:val="none"/>
        </w:rPr>
      </w:pPr>
    </w:p>
    <w:p w14:paraId="7B4BD740">
      <w:pPr>
        <w:pStyle w:val="7"/>
        <w:shd w:val="clear" w:color="auto" w:fill="auto"/>
        <w:spacing w:before="61"/>
        <w:ind w:left="669" w:right="1008"/>
        <w:jc w:val="center"/>
        <w:outlineLvl w:val="0"/>
        <w:rPr>
          <w:rFonts w:hint="eastAsia" w:ascii="宋体" w:hAnsi="宋体" w:eastAsia="宋体" w:cs="宋体"/>
          <w:highlight w:val="none"/>
        </w:rPr>
      </w:pPr>
      <w:bookmarkStart w:id="102" w:name="_Toc1406"/>
      <w:r>
        <w:rPr>
          <w:rFonts w:hint="eastAsia" w:ascii="宋体" w:hAnsi="宋体" w:eastAsia="宋体" w:cs="宋体"/>
          <w:highlight w:val="none"/>
        </w:rPr>
        <w:t>框架协议服务单位履约评价表</w:t>
      </w:r>
      <w:bookmarkEnd w:id="102"/>
    </w:p>
    <w:p w14:paraId="5EC0160A">
      <w:pPr>
        <w:pStyle w:val="10"/>
        <w:shd w:val="clear" w:color="auto" w:fill="auto"/>
        <w:spacing w:before="5" w:after="1"/>
        <w:rPr>
          <w:rFonts w:hint="eastAsia" w:ascii="宋体" w:hAnsi="宋体" w:eastAsia="宋体" w:cs="宋体"/>
          <w:b/>
          <w:sz w:val="10"/>
          <w:highlight w:val="none"/>
        </w:rPr>
      </w:pPr>
    </w:p>
    <w:tbl>
      <w:tblPr>
        <w:tblStyle w:val="2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3523"/>
        <w:gridCol w:w="2151"/>
        <w:gridCol w:w="729"/>
        <w:gridCol w:w="729"/>
        <w:gridCol w:w="548"/>
      </w:tblGrid>
      <w:tr w14:paraId="6C7E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99" w:type="dxa"/>
            <w:noWrap w:val="0"/>
            <w:vAlign w:val="top"/>
          </w:tcPr>
          <w:p w14:paraId="6AE4440E">
            <w:pPr>
              <w:pStyle w:val="39"/>
              <w:shd w:val="clear" w:color="auto" w:fill="auto"/>
              <w:spacing w:before="120"/>
              <w:ind w:left="234" w:right="230"/>
              <w:jc w:val="center"/>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7680" w:type="dxa"/>
            <w:gridSpan w:val="5"/>
            <w:noWrap w:val="0"/>
            <w:vAlign w:val="top"/>
          </w:tcPr>
          <w:p w14:paraId="1CDB7854">
            <w:pPr>
              <w:pStyle w:val="39"/>
              <w:shd w:val="clear" w:color="auto" w:fill="auto"/>
              <w:rPr>
                <w:rFonts w:hint="eastAsia" w:ascii="宋体" w:hAnsi="宋体" w:eastAsia="宋体" w:cs="宋体"/>
                <w:sz w:val="20"/>
                <w:highlight w:val="none"/>
              </w:rPr>
            </w:pPr>
          </w:p>
        </w:tc>
      </w:tr>
      <w:tr w14:paraId="222E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99" w:type="dxa"/>
            <w:noWrap w:val="0"/>
            <w:vAlign w:val="top"/>
          </w:tcPr>
          <w:p w14:paraId="4C4CE58E">
            <w:pPr>
              <w:pStyle w:val="39"/>
              <w:shd w:val="clear" w:color="auto" w:fill="auto"/>
              <w:spacing w:before="118"/>
              <w:ind w:left="234" w:right="230"/>
              <w:jc w:val="center"/>
              <w:rPr>
                <w:rFonts w:hint="eastAsia" w:ascii="宋体" w:hAnsi="宋体" w:eastAsia="宋体" w:cs="宋体"/>
                <w:sz w:val="21"/>
                <w:highlight w:val="none"/>
              </w:rPr>
            </w:pPr>
            <w:r>
              <w:rPr>
                <w:rFonts w:hint="eastAsia" w:ascii="宋体" w:hAnsi="宋体" w:eastAsia="宋体" w:cs="宋体"/>
                <w:sz w:val="21"/>
                <w:highlight w:val="none"/>
              </w:rPr>
              <w:t>受评单位</w:t>
            </w:r>
          </w:p>
        </w:tc>
        <w:tc>
          <w:tcPr>
            <w:tcW w:w="3523" w:type="dxa"/>
            <w:noWrap w:val="0"/>
            <w:vAlign w:val="top"/>
          </w:tcPr>
          <w:p w14:paraId="244AC0AC">
            <w:pPr>
              <w:pStyle w:val="39"/>
              <w:shd w:val="clear" w:color="auto" w:fill="auto"/>
              <w:rPr>
                <w:rFonts w:hint="eastAsia" w:ascii="宋体" w:hAnsi="宋体" w:eastAsia="宋体" w:cs="宋体"/>
                <w:sz w:val="20"/>
                <w:highlight w:val="none"/>
              </w:rPr>
            </w:pPr>
          </w:p>
        </w:tc>
        <w:tc>
          <w:tcPr>
            <w:tcW w:w="2151" w:type="dxa"/>
            <w:noWrap w:val="0"/>
            <w:vAlign w:val="top"/>
          </w:tcPr>
          <w:p w14:paraId="7B31EBE3">
            <w:pPr>
              <w:pStyle w:val="39"/>
              <w:shd w:val="clear" w:color="auto" w:fill="auto"/>
              <w:spacing w:before="118"/>
              <w:ind w:left="304" w:right="297"/>
              <w:jc w:val="center"/>
              <w:rPr>
                <w:rFonts w:hint="eastAsia" w:ascii="宋体" w:hAnsi="宋体" w:eastAsia="宋体" w:cs="宋体"/>
                <w:sz w:val="21"/>
                <w:highlight w:val="none"/>
              </w:rPr>
            </w:pPr>
            <w:r>
              <w:rPr>
                <w:rFonts w:hint="eastAsia" w:ascii="宋体" w:hAnsi="宋体" w:eastAsia="宋体" w:cs="宋体"/>
                <w:sz w:val="21"/>
                <w:highlight w:val="none"/>
              </w:rPr>
              <w:t>服务内容</w:t>
            </w:r>
          </w:p>
        </w:tc>
        <w:tc>
          <w:tcPr>
            <w:tcW w:w="2006" w:type="dxa"/>
            <w:gridSpan w:val="3"/>
            <w:noWrap w:val="0"/>
            <w:vAlign w:val="top"/>
          </w:tcPr>
          <w:p w14:paraId="6CD044DC">
            <w:pPr>
              <w:pStyle w:val="39"/>
              <w:shd w:val="clear" w:color="auto" w:fill="auto"/>
              <w:rPr>
                <w:rFonts w:hint="eastAsia" w:ascii="宋体" w:hAnsi="宋体" w:eastAsia="宋体" w:cs="宋体"/>
                <w:sz w:val="20"/>
                <w:highlight w:val="none"/>
              </w:rPr>
            </w:pPr>
          </w:p>
        </w:tc>
      </w:tr>
      <w:tr w14:paraId="5A2F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99" w:type="dxa"/>
            <w:noWrap w:val="0"/>
            <w:vAlign w:val="top"/>
          </w:tcPr>
          <w:p w14:paraId="5230EFD2">
            <w:pPr>
              <w:pStyle w:val="39"/>
              <w:shd w:val="clear" w:color="auto" w:fill="auto"/>
              <w:spacing w:before="119"/>
              <w:ind w:left="236" w:right="230"/>
              <w:jc w:val="center"/>
              <w:rPr>
                <w:rFonts w:hint="eastAsia" w:ascii="宋体" w:hAnsi="宋体" w:eastAsia="宋体" w:cs="宋体"/>
                <w:sz w:val="21"/>
                <w:highlight w:val="none"/>
              </w:rPr>
            </w:pPr>
            <w:r>
              <w:rPr>
                <w:rFonts w:hint="eastAsia" w:ascii="宋体" w:hAnsi="宋体" w:eastAsia="宋体" w:cs="宋体"/>
                <w:sz w:val="21"/>
                <w:highlight w:val="none"/>
              </w:rPr>
              <w:t>评价人</w:t>
            </w:r>
          </w:p>
        </w:tc>
        <w:tc>
          <w:tcPr>
            <w:tcW w:w="3523" w:type="dxa"/>
            <w:noWrap w:val="0"/>
            <w:vAlign w:val="top"/>
          </w:tcPr>
          <w:p w14:paraId="06DAEA14">
            <w:pPr>
              <w:pStyle w:val="39"/>
              <w:shd w:val="clear" w:color="auto" w:fill="auto"/>
              <w:rPr>
                <w:rFonts w:hint="eastAsia" w:ascii="宋体" w:hAnsi="宋体" w:eastAsia="宋体" w:cs="宋体"/>
                <w:sz w:val="20"/>
                <w:highlight w:val="none"/>
              </w:rPr>
            </w:pPr>
          </w:p>
        </w:tc>
        <w:tc>
          <w:tcPr>
            <w:tcW w:w="2151" w:type="dxa"/>
            <w:noWrap w:val="0"/>
            <w:vAlign w:val="top"/>
          </w:tcPr>
          <w:p w14:paraId="0A2B2ACC">
            <w:pPr>
              <w:pStyle w:val="39"/>
              <w:shd w:val="clear" w:color="auto" w:fill="auto"/>
              <w:spacing w:before="119"/>
              <w:ind w:left="304" w:right="297"/>
              <w:jc w:val="center"/>
              <w:rPr>
                <w:rFonts w:hint="eastAsia" w:ascii="宋体" w:hAnsi="宋体" w:eastAsia="宋体" w:cs="宋体"/>
                <w:sz w:val="21"/>
                <w:highlight w:val="none"/>
              </w:rPr>
            </w:pPr>
            <w:r>
              <w:rPr>
                <w:rFonts w:hint="eastAsia" w:ascii="宋体" w:hAnsi="宋体" w:eastAsia="宋体" w:cs="宋体"/>
                <w:sz w:val="21"/>
                <w:highlight w:val="none"/>
              </w:rPr>
              <w:t>联系方式</w:t>
            </w:r>
          </w:p>
        </w:tc>
        <w:tc>
          <w:tcPr>
            <w:tcW w:w="2006" w:type="dxa"/>
            <w:gridSpan w:val="3"/>
            <w:noWrap w:val="0"/>
            <w:vAlign w:val="top"/>
          </w:tcPr>
          <w:p w14:paraId="53DF74BB">
            <w:pPr>
              <w:pStyle w:val="39"/>
              <w:shd w:val="clear" w:color="auto" w:fill="auto"/>
              <w:rPr>
                <w:rFonts w:hint="eastAsia" w:ascii="宋体" w:hAnsi="宋体" w:eastAsia="宋体" w:cs="宋体"/>
                <w:sz w:val="20"/>
                <w:highlight w:val="none"/>
              </w:rPr>
            </w:pPr>
          </w:p>
        </w:tc>
      </w:tr>
      <w:tr w14:paraId="2F0F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99" w:type="dxa"/>
            <w:noWrap w:val="0"/>
            <w:vAlign w:val="top"/>
          </w:tcPr>
          <w:p w14:paraId="7A93B2DA">
            <w:pPr>
              <w:pStyle w:val="39"/>
              <w:shd w:val="clear" w:color="auto" w:fill="auto"/>
              <w:spacing w:before="120"/>
              <w:ind w:left="236" w:right="230"/>
              <w:jc w:val="center"/>
              <w:rPr>
                <w:rFonts w:hint="eastAsia" w:ascii="宋体" w:hAnsi="宋体" w:eastAsia="宋体" w:cs="宋体"/>
                <w:sz w:val="21"/>
                <w:highlight w:val="none"/>
              </w:rPr>
            </w:pPr>
            <w:r>
              <w:rPr>
                <w:rFonts w:hint="eastAsia" w:ascii="宋体" w:hAnsi="宋体" w:eastAsia="宋体" w:cs="宋体"/>
                <w:sz w:val="21"/>
                <w:highlight w:val="none"/>
              </w:rPr>
              <w:t>任务下达时间</w:t>
            </w:r>
          </w:p>
        </w:tc>
        <w:tc>
          <w:tcPr>
            <w:tcW w:w="3523" w:type="dxa"/>
            <w:noWrap w:val="0"/>
            <w:vAlign w:val="top"/>
          </w:tcPr>
          <w:p w14:paraId="5B59423B">
            <w:pPr>
              <w:pStyle w:val="39"/>
              <w:shd w:val="clear" w:color="auto" w:fill="auto"/>
              <w:rPr>
                <w:rFonts w:hint="eastAsia" w:ascii="宋体" w:hAnsi="宋体" w:eastAsia="宋体" w:cs="宋体"/>
                <w:sz w:val="20"/>
                <w:highlight w:val="none"/>
              </w:rPr>
            </w:pPr>
          </w:p>
        </w:tc>
        <w:tc>
          <w:tcPr>
            <w:tcW w:w="2151" w:type="dxa"/>
            <w:noWrap w:val="0"/>
            <w:vAlign w:val="top"/>
          </w:tcPr>
          <w:p w14:paraId="1FF2CF2B">
            <w:pPr>
              <w:pStyle w:val="39"/>
              <w:shd w:val="clear" w:color="auto" w:fill="auto"/>
              <w:spacing w:before="120"/>
              <w:ind w:left="307" w:right="297"/>
              <w:jc w:val="center"/>
              <w:rPr>
                <w:rFonts w:hint="eastAsia" w:ascii="宋体" w:hAnsi="宋体" w:eastAsia="宋体" w:cs="宋体"/>
                <w:sz w:val="21"/>
                <w:highlight w:val="none"/>
              </w:rPr>
            </w:pPr>
            <w:r>
              <w:rPr>
                <w:rFonts w:hint="eastAsia" w:ascii="宋体" w:hAnsi="宋体" w:eastAsia="宋体" w:cs="宋体"/>
                <w:sz w:val="21"/>
                <w:highlight w:val="none"/>
              </w:rPr>
              <w:t>受托人完成时间</w:t>
            </w:r>
          </w:p>
        </w:tc>
        <w:tc>
          <w:tcPr>
            <w:tcW w:w="2006" w:type="dxa"/>
            <w:gridSpan w:val="3"/>
            <w:noWrap w:val="0"/>
            <w:vAlign w:val="top"/>
          </w:tcPr>
          <w:p w14:paraId="5D2FF3E1">
            <w:pPr>
              <w:pStyle w:val="39"/>
              <w:shd w:val="clear" w:color="auto" w:fill="auto"/>
              <w:rPr>
                <w:rFonts w:hint="eastAsia" w:ascii="宋体" w:hAnsi="宋体" w:eastAsia="宋体" w:cs="宋体"/>
                <w:sz w:val="20"/>
                <w:highlight w:val="none"/>
              </w:rPr>
            </w:pPr>
          </w:p>
        </w:tc>
      </w:tr>
      <w:tr w14:paraId="6701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473" w:type="dxa"/>
            <w:gridSpan w:val="3"/>
            <w:vMerge w:val="restart"/>
            <w:noWrap w:val="0"/>
            <w:vAlign w:val="top"/>
          </w:tcPr>
          <w:p w14:paraId="042526DE">
            <w:pPr>
              <w:pStyle w:val="39"/>
              <w:shd w:val="clear" w:color="auto" w:fill="auto"/>
              <w:spacing w:before="178"/>
              <w:ind w:left="3248" w:right="3241"/>
              <w:jc w:val="center"/>
              <w:rPr>
                <w:rFonts w:hint="eastAsia" w:ascii="宋体" w:hAnsi="宋体" w:eastAsia="宋体" w:cs="宋体"/>
                <w:sz w:val="21"/>
                <w:highlight w:val="none"/>
              </w:rPr>
            </w:pPr>
            <w:r>
              <w:rPr>
                <w:rFonts w:hint="eastAsia" w:ascii="宋体" w:hAnsi="宋体" w:eastAsia="宋体" w:cs="宋体"/>
                <w:sz w:val="21"/>
                <w:highlight w:val="none"/>
              </w:rPr>
              <w:t>评价内容</w:t>
            </w:r>
          </w:p>
        </w:tc>
        <w:tc>
          <w:tcPr>
            <w:tcW w:w="2006" w:type="dxa"/>
            <w:gridSpan w:val="3"/>
            <w:noWrap w:val="0"/>
            <w:vAlign w:val="top"/>
          </w:tcPr>
          <w:p w14:paraId="50C20973">
            <w:pPr>
              <w:pStyle w:val="39"/>
              <w:shd w:val="clear" w:color="auto" w:fill="auto"/>
              <w:spacing w:before="1" w:line="251" w:lineRule="exact"/>
              <w:ind w:left="569"/>
              <w:rPr>
                <w:rFonts w:hint="eastAsia" w:ascii="宋体" w:hAnsi="宋体" w:eastAsia="宋体" w:cs="宋体"/>
                <w:sz w:val="21"/>
                <w:highlight w:val="none"/>
              </w:rPr>
            </w:pPr>
            <w:r>
              <w:rPr>
                <w:rFonts w:hint="eastAsia" w:ascii="宋体" w:hAnsi="宋体" w:eastAsia="宋体" w:cs="宋体"/>
                <w:sz w:val="21"/>
                <w:highlight w:val="none"/>
              </w:rPr>
              <w:t>评价结果</w:t>
            </w:r>
          </w:p>
        </w:tc>
      </w:tr>
      <w:tr w14:paraId="508C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473" w:type="dxa"/>
            <w:gridSpan w:val="3"/>
            <w:vMerge w:val="continue"/>
            <w:tcBorders>
              <w:top w:val="nil"/>
            </w:tcBorders>
            <w:noWrap w:val="0"/>
            <w:vAlign w:val="top"/>
          </w:tcPr>
          <w:p w14:paraId="02FCB167">
            <w:pPr>
              <w:shd w:val="clear" w:color="auto" w:fill="auto"/>
              <w:rPr>
                <w:rFonts w:hint="eastAsia" w:ascii="宋体" w:hAnsi="宋体" w:eastAsia="宋体" w:cs="宋体"/>
                <w:sz w:val="2"/>
                <w:szCs w:val="2"/>
                <w:highlight w:val="none"/>
              </w:rPr>
            </w:pPr>
          </w:p>
        </w:tc>
        <w:tc>
          <w:tcPr>
            <w:tcW w:w="729" w:type="dxa"/>
            <w:noWrap w:val="0"/>
            <w:vAlign w:val="top"/>
          </w:tcPr>
          <w:p w14:paraId="6E2534E2">
            <w:pPr>
              <w:pStyle w:val="39"/>
              <w:shd w:val="clear" w:color="auto" w:fill="auto"/>
              <w:spacing w:before="38"/>
              <w:ind w:left="149"/>
              <w:rPr>
                <w:rFonts w:hint="eastAsia" w:ascii="宋体" w:hAnsi="宋体" w:eastAsia="宋体" w:cs="宋体"/>
                <w:sz w:val="21"/>
                <w:highlight w:val="none"/>
              </w:rPr>
            </w:pPr>
            <w:r>
              <w:rPr>
                <w:rFonts w:hint="eastAsia" w:ascii="宋体" w:hAnsi="宋体" w:eastAsia="宋体" w:cs="宋体"/>
                <w:sz w:val="21"/>
                <w:highlight w:val="none"/>
              </w:rPr>
              <w:t>优良</w:t>
            </w:r>
          </w:p>
        </w:tc>
        <w:tc>
          <w:tcPr>
            <w:tcW w:w="729" w:type="dxa"/>
            <w:noWrap w:val="0"/>
            <w:vAlign w:val="top"/>
          </w:tcPr>
          <w:p w14:paraId="309EB93B">
            <w:pPr>
              <w:pStyle w:val="39"/>
              <w:shd w:val="clear" w:color="auto" w:fill="auto"/>
              <w:spacing w:before="38"/>
              <w:ind w:left="149"/>
              <w:rPr>
                <w:rFonts w:hint="eastAsia" w:ascii="宋体" w:hAnsi="宋体" w:eastAsia="宋体" w:cs="宋体"/>
                <w:sz w:val="21"/>
                <w:highlight w:val="none"/>
              </w:rPr>
            </w:pPr>
            <w:r>
              <w:rPr>
                <w:rFonts w:hint="eastAsia" w:ascii="宋体" w:hAnsi="宋体" w:eastAsia="宋体" w:cs="宋体"/>
                <w:sz w:val="21"/>
                <w:highlight w:val="none"/>
              </w:rPr>
              <w:t>一般</w:t>
            </w:r>
          </w:p>
        </w:tc>
        <w:tc>
          <w:tcPr>
            <w:tcW w:w="548" w:type="dxa"/>
            <w:noWrap w:val="0"/>
            <w:vAlign w:val="top"/>
          </w:tcPr>
          <w:p w14:paraId="7FEED233">
            <w:pPr>
              <w:pStyle w:val="39"/>
              <w:shd w:val="clear" w:color="auto" w:fill="auto"/>
              <w:spacing w:before="38"/>
              <w:ind w:left="164"/>
              <w:rPr>
                <w:rFonts w:hint="eastAsia" w:ascii="宋体" w:hAnsi="宋体" w:eastAsia="宋体" w:cs="宋体"/>
                <w:sz w:val="21"/>
                <w:highlight w:val="none"/>
              </w:rPr>
            </w:pPr>
            <w:r>
              <w:rPr>
                <w:rFonts w:hint="eastAsia" w:ascii="宋体" w:hAnsi="宋体" w:eastAsia="宋体" w:cs="宋体"/>
                <w:w w:val="99"/>
                <w:sz w:val="21"/>
                <w:highlight w:val="none"/>
              </w:rPr>
              <w:t>差</w:t>
            </w:r>
          </w:p>
        </w:tc>
      </w:tr>
      <w:tr w14:paraId="53F4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799" w:type="dxa"/>
            <w:vMerge w:val="restart"/>
            <w:noWrap w:val="0"/>
            <w:vAlign w:val="top"/>
          </w:tcPr>
          <w:p w14:paraId="48409259">
            <w:pPr>
              <w:pStyle w:val="39"/>
              <w:shd w:val="clear" w:color="auto" w:fill="auto"/>
              <w:spacing w:before="12"/>
              <w:rPr>
                <w:rFonts w:hint="eastAsia" w:ascii="宋体" w:hAnsi="宋体" w:eastAsia="宋体" w:cs="宋体"/>
                <w:b/>
                <w:sz w:val="17"/>
                <w:highlight w:val="none"/>
              </w:rPr>
            </w:pPr>
          </w:p>
          <w:p w14:paraId="52B8232F">
            <w:pPr>
              <w:pStyle w:val="39"/>
              <w:shd w:val="clear" w:color="auto" w:fill="auto"/>
              <w:spacing w:line="242" w:lineRule="auto"/>
              <w:ind w:left="572" w:right="563"/>
              <w:jc w:val="center"/>
              <w:rPr>
                <w:rFonts w:hint="eastAsia" w:ascii="宋体" w:hAnsi="宋体" w:eastAsia="宋体" w:cs="宋体"/>
                <w:sz w:val="21"/>
                <w:highlight w:val="none"/>
              </w:rPr>
            </w:pPr>
            <w:r>
              <w:rPr>
                <w:rFonts w:hint="eastAsia" w:ascii="宋体" w:hAnsi="宋体" w:eastAsia="宋体" w:cs="宋体"/>
                <w:sz w:val="21"/>
                <w:highlight w:val="none"/>
              </w:rPr>
              <w:t>（一） 合同</w:t>
            </w:r>
          </w:p>
          <w:p w14:paraId="108F835E">
            <w:pPr>
              <w:pStyle w:val="39"/>
              <w:shd w:val="clear" w:color="auto" w:fill="auto"/>
              <w:spacing w:before="1"/>
              <w:ind w:left="234" w:right="230"/>
              <w:jc w:val="center"/>
              <w:rPr>
                <w:rFonts w:hint="eastAsia" w:ascii="宋体" w:hAnsi="宋体" w:eastAsia="宋体" w:cs="宋体"/>
                <w:sz w:val="21"/>
                <w:highlight w:val="none"/>
              </w:rPr>
            </w:pPr>
            <w:r>
              <w:rPr>
                <w:rFonts w:hint="eastAsia" w:ascii="宋体" w:hAnsi="宋体" w:eastAsia="宋体" w:cs="宋体"/>
                <w:sz w:val="21"/>
                <w:highlight w:val="none"/>
              </w:rPr>
              <w:t>履约情况</w:t>
            </w:r>
          </w:p>
        </w:tc>
        <w:tc>
          <w:tcPr>
            <w:tcW w:w="5674" w:type="dxa"/>
            <w:gridSpan w:val="2"/>
            <w:noWrap w:val="0"/>
            <w:vAlign w:val="top"/>
          </w:tcPr>
          <w:p w14:paraId="283037F3">
            <w:pPr>
              <w:pStyle w:val="39"/>
              <w:shd w:val="clear" w:color="auto" w:fill="auto"/>
              <w:spacing w:before="1" w:line="270" w:lineRule="atLeast"/>
              <w:ind w:left="108" w:right="97"/>
              <w:jc w:val="both"/>
              <w:rPr>
                <w:rFonts w:hint="eastAsia" w:ascii="宋体" w:hAnsi="宋体" w:eastAsia="宋体" w:cs="宋体"/>
                <w:sz w:val="21"/>
                <w:highlight w:val="none"/>
              </w:rPr>
            </w:pPr>
            <w:r>
              <w:rPr>
                <w:rFonts w:hint="eastAsia" w:ascii="宋体" w:hAnsi="宋体" w:eastAsia="宋体" w:cs="宋体"/>
                <w:spacing w:val="-5"/>
                <w:w w:val="95"/>
                <w:sz w:val="21"/>
                <w:highlight w:val="none"/>
              </w:rPr>
              <w:t xml:space="preserve">签有规范完整的合同，合同双方的权利义务明确；按时、按 </w:t>
            </w:r>
            <w:r>
              <w:rPr>
                <w:rFonts w:hint="eastAsia" w:ascii="宋体" w:hAnsi="宋体" w:eastAsia="宋体" w:cs="宋体"/>
                <w:spacing w:val="-10"/>
                <w:w w:val="95"/>
                <w:sz w:val="21"/>
                <w:highlight w:val="none"/>
              </w:rPr>
              <w:t xml:space="preserve">质完成委托任务；在履约过程中，提出并实施了积极的、科 </w:t>
            </w:r>
            <w:r>
              <w:rPr>
                <w:rFonts w:hint="eastAsia" w:ascii="宋体" w:hAnsi="宋体" w:eastAsia="宋体" w:cs="宋体"/>
                <w:spacing w:val="-10"/>
                <w:sz w:val="21"/>
                <w:highlight w:val="none"/>
              </w:rPr>
              <w:t>学合理的措施，保证了合同的有效实施。</w:t>
            </w:r>
          </w:p>
        </w:tc>
        <w:tc>
          <w:tcPr>
            <w:tcW w:w="729" w:type="dxa"/>
            <w:noWrap w:val="0"/>
            <w:vAlign w:val="top"/>
          </w:tcPr>
          <w:p w14:paraId="57C8CAB6">
            <w:pPr>
              <w:pStyle w:val="39"/>
              <w:shd w:val="clear" w:color="auto" w:fill="auto"/>
              <w:rPr>
                <w:rFonts w:hint="eastAsia" w:ascii="宋体" w:hAnsi="宋体" w:eastAsia="宋体" w:cs="宋体"/>
                <w:sz w:val="20"/>
                <w:highlight w:val="none"/>
              </w:rPr>
            </w:pPr>
          </w:p>
        </w:tc>
        <w:tc>
          <w:tcPr>
            <w:tcW w:w="729" w:type="dxa"/>
            <w:noWrap w:val="0"/>
            <w:vAlign w:val="top"/>
          </w:tcPr>
          <w:p w14:paraId="03EC208D">
            <w:pPr>
              <w:pStyle w:val="39"/>
              <w:shd w:val="clear" w:color="auto" w:fill="auto"/>
              <w:rPr>
                <w:rFonts w:hint="eastAsia" w:ascii="宋体" w:hAnsi="宋体" w:eastAsia="宋体" w:cs="宋体"/>
                <w:sz w:val="20"/>
                <w:highlight w:val="none"/>
              </w:rPr>
            </w:pPr>
          </w:p>
        </w:tc>
        <w:tc>
          <w:tcPr>
            <w:tcW w:w="548" w:type="dxa"/>
            <w:noWrap w:val="0"/>
            <w:vAlign w:val="top"/>
          </w:tcPr>
          <w:p w14:paraId="1B591E35">
            <w:pPr>
              <w:pStyle w:val="39"/>
              <w:shd w:val="clear" w:color="auto" w:fill="auto"/>
              <w:rPr>
                <w:rFonts w:hint="eastAsia" w:ascii="宋体" w:hAnsi="宋体" w:eastAsia="宋体" w:cs="宋体"/>
                <w:sz w:val="20"/>
                <w:highlight w:val="none"/>
              </w:rPr>
            </w:pPr>
          </w:p>
        </w:tc>
      </w:tr>
      <w:tr w14:paraId="0670A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799" w:type="dxa"/>
            <w:vMerge w:val="continue"/>
            <w:tcBorders>
              <w:top w:val="nil"/>
            </w:tcBorders>
            <w:noWrap w:val="0"/>
            <w:vAlign w:val="top"/>
          </w:tcPr>
          <w:p w14:paraId="35AFB457">
            <w:pPr>
              <w:shd w:val="clear" w:color="auto" w:fill="auto"/>
              <w:rPr>
                <w:rFonts w:hint="eastAsia" w:ascii="宋体" w:hAnsi="宋体" w:eastAsia="宋体" w:cs="宋体"/>
                <w:sz w:val="2"/>
                <w:szCs w:val="2"/>
                <w:highlight w:val="none"/>
              </w:rPr>
            </w:pPr>
          </w:p>
        </w:tc>
        <w:tc>
          <w:tcPr>
            <w:tcW w:w="5674" w:type="dxa"/>
            <w:gridSpan w:val="2"/>
            <w:noWrap w:val="0"/>
            <w:vAlign w:val="top"/>
          </w:tcPr>
          <w:p w14:paraId="044B492D">
            <w:pPr>
              <w:pStyle w:val="39"/>
              <w:shd w:val="clear" w:color="auto" w:fill="auto"/>
              <w:spacing w:before="89"/>
              <w:ind w:left="108"/>
              <w:rPr>
                <w:rFonts w:hint="eastAsia" w:ascii="宋体" w:hAnsi="宋体" w:eastAsia="宋体" w:cs="宋体"/>
                <w:sz w:val="21"/>
                <w:highlight w:val="none"/>
              </w:rPr>
            </w:pPr>
            <w:r>
              <w:rPr>
                <w:rFonts w:hint="eastAsia" w:ascii="宋体" w:hAnsi="宋体" w:eastAsia="宋体" w:cs="宋体"/>
                <w:sz w:val="21"/>
                <w:highlight w:val="none"/>
              </w:rPr>
              <w:t>签有书面合同；基本按合同要求完成委托任务。</w:t>
            </w:r>
          </w:p>
        </w:tc>
        <w:tc>
          <w:tcPr>
            <w:tcW w:w="729" w:type="dxa"/>
            <w:noWrap w:val="0"/>
            <w:vAlign w:val="top"/>
          </w:tcPr>
          <w:p w14:paraId="122C8ABA">
            <w:pPr>
              <w:pStyle w:val="39"/>
              <w:shd w:val="clear" w:color="auto" w:fill="auto"/>
              <w:rPr>
                <w:rFonts w:hint="eastAsia" w:ascii="宋体" w:hAnsi="宋体" w:eastAsia="宋体" w:cs="宋体"/>
                <w:sz w:val="20"/>
                <w:highlight w:val="none"/>
              </w:rPr>
            </w:pPr>
          </w:p>
        </w:tc>
        <w:tc>
          <w:tcPr>
            <w:tcW w:w="729" w:type="dxa"/>
            <w:noWrap w:val="0"/>
            <w:vAlign w:val="top"/>
          </w:tcPr>
          <w:p w14:paraId="59B80F6E">
            <w:pPr>
              <w:pStyle w:val="39"/>
              <w:shd w:val="clear" w:color="auto" w:fill="auto"/>
              <w:rPr>
                <w:rFonts w:hint="eastAsia" w:ascii="宋体" w:hAnsi="宋体" w:eastAsia="宋体" w:cs="宋体"/>
                <w:sz w:val="20"/>
                <w:highlight w:val="none"/>
              </w:rPr>
            </w:pPr>
          </w:p>
        </w:tc>
        <w:tc>
          <w:tcPr>
            <w:tcW w:w="548" w:type="dxa"/>
            <w:noWrap w:val="0"/>
            <w:vAlign w:val="top"/>
          </w:tcPr>
          <w:p w14:paraId="3252B53E">
            <w:pPr>
              <w:pStyle w:val="39"/>
              <w:shd w:val="clear" w:color="auto" w:fill="auto"/>
              <w:rPr>
                <w:rFonts w:hint="eastAsia" w:ascii="宋体" w:hAnsi="宋体" w:eastAsia="宋体" w:cs="宋体"/>
                <w:sz w:val="20"/>
                <w:highlight w:val="none"/>
              </w:rPr>
            </w:pPr>
          </w:p>
        </w:tc>
      </w:tr>
      <w:tr w14:paraId="0C27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99" w:type="dxa"/>
            <w:vMerge w:val="restart"/>
            <w:noWrap w:val="0"/>
            <w:vAlign w:val="top"/>
          </w:tcPr>
          <w:p w14:paraId="397E6C53">
            <w:pPr>
              <w:pStyle w:val="39"/>
              <w:shd w:val="clear" w:color="auto" w:fill="auto"/>
              <w:spacing w:before="5"/>
              <w:rPr>
                <w:rFonts w:hint="eastAsia" w:ascii="宋体" w:hAnsi="宋体" w:eastAsia="宋体" w:cs="宋体"/>
                <w:b/>
                <w:sz w:val="28"/>
                <w:highlight w:val="none"/>
              </w:rPr>
            </w:pPr>
          </w:p>
          <w:p w14:paraId="3BC062E5">
            <w:pPr>
              <w:pStyle w:val="39"/>
              <w:shd w:val="clear" w:color="auto" w:fill="auto"/>
              <w:spacing w:line="244" w:lineRule="auto"/>
              <w:ind w:left="572" w:right="563"/>
              <w:jc w:val="center"/>
              <w:rPr>
                <w:rFonts w:hint="eastAsia" w:ascii="宋体" w:hAnsi="宋体" w:eastAsia="宋体" w:cs="宋体"/>
                <w:sz w:val="21"/>
                <w:highlight w:val="none"/>
              </w:rPr>
            </w:pPr>
            <w:r>
              <w:rPr>
                <w:rFonts w:hint="eastAsia" w:ascii="宋体" w:hAnsi="宋体" w:eastAsia="宋体" w:cs="宋体"/>
                <w:sz w:val="21"/>
                <w:highlight w:val="none"/>
              </w:rPr>
              <w:t>（二） 成果</w:t>
            </w:r>
          </w:p>
          <w:p w14:paraId="4E6CFA96">
            <w:pPr>
              <w:pStyle w:val="39"/>
              <w:shd w:val="clear" w:color="auto" w:fill="auto"/>
              <w:spacing w:line="265" w:lineRule="exact"/>
              <w:ind w:left="234" w:right="230"/>
              <w:jc w:val="center"/>
              <w:rPr>
                <w:rFonts w:hint="eastAsia" w:ascii="宋体" w:hAnsi="宋体" w:eastAsia="宋体" w:cs="宋体"/>
                <w:sz w:val="21"/>
                <w:highlight w:val="none"/>
              </w:rPr>
            </w:pPr>
            <w:r>
              <w:rPr>
                <w:rFonts w:hint="eastAsia" w:ascii="宋体" w:hAnsi="宋体" w:eastAsia="宋体" w:cs="宋体"/>
                <w:sz w:val="21"/>
                <w:highlight w:val="none"/>
              </w:rPr>
              <w:t>文件质量</w:t>
            </w:r>
          </w:p>
        </w:tc>
        <w:tc>
          <w:tcPr>
            <w:tcW w:w="5674" w:type="dxa"/>
            <w:gridSpan w:val="2"/>
            <w:noWrap w:val="0"/>
            <w:vAlign w:val="top"/>
          </w:tcPr>
          <w:p w14:paraId="1729B86D">
            <w:pPr>
              <w:pStyle w:val="39"/>
              <w:shd w:val="clear" w:color="auto" w:fill="auto"/>
              <w:spacing w:before="1"/>
              <w:ind w:left="108"/>
              <w:rPr>
                <w:rFonts w:hint="eastAsia" w:ascii="宋体" w:hAnsi="宋体" w:eastAsia="宋体" w:cs="宋体"/>
                <w:sz w:val="21"/>
                <w:highlight w:val="none"/>
              </w:rPr>
            </w:pPr>
            <w:r>
              <w:rPr>
                <w:rFonts w:hint="eastAsia" w:ascii="宋体" w:hAnsi="宋体" w:eastAsia="宋体" w:cs="宋体"/>
                <w:sz w:val="21"/>
                <w:highlight w:val="none"/>
              </w:rPr>
              <w:t>成果文件的内容和深度满足使用者要求，且保证了相关工作</w:t>
            </w:r>
          </w:p>
          <w:p w14:paraId="6F008BA8">
            <w:pPr>
              <w:pStyle w:val="39"/>
              <w:shd w:val="clear" w:color="auto" w:fill="auto"/>
              <w:spacing w:before="2" w:line="252" w:lineRule="exact"/>
              <w:ind w:left="108"/>
              <w:rPr>
                <w:rFonts w:hint="eastAsia" w:ascii="宋体" w:hAnsi="宋体" w:eastAsia="宋体" w:cs="宋体"/>
                <w:sz w:val="21"/>
                <w:highlight w:val="none"/>
              </w:rPr>
            </w:pPr>
            <w:r>
              <w:rPr>
                <w:rFonts w:hint="eastAsia" w:ascii="宋体" w:hAnsi="宋体" w:eastAsia="宋体" w:cs="宋体"/>
                <w:sz w:val="21"/>
                <w:highlight w:val="none"/>
              </w:rPr>
              <w:t>的顺利实施。</w:t>
            </w:r>
          </w:p>
        </w:tc>
        <w:tc>
          <w:tcPr>
            <w:tcW w:w="729" w:type="dxa"/>
            <w:noWrap w:val="0"/>
            <w:vAlign w:val="top"/>
          </w:tcPr>
          <w:p w14:paraId="1DAF38CE">
            <w:pPr>
              <w:pStyle w:val="39"/>
              <w:shd w:val="clear" w:color="auto" w:fill="auto"/>
              <w:rPr>
                <w:rFonts w:hint="eastAsia" w:ascii="宋体" w:hAnsi="宋体" w:eastAsia="宋体" w:cs="宋体"/>
                <w:sz w:val="20"/>
                <w:highlight w:val="none"/>
              </w:rPr>
            </w:pPr>
          </w:p>
        </w:tc>
        <w:tc>
          <w:tcPr>
            <w:tcW w:w="729" w:type="dxa"/>
            <w:noWrap w:val="0"/>
            <w:vAlign w:val="top"/>
          </w:tcPr>
          <w:p w14:paraId="3B61553E">
            <w:pPr>
              <w:pStyle w:val="39"/>
              <w:shd w:val="clear" w:color="auto" w:fill="auto"/>
              <w:rPr>
                <w:rFonts w:hint="eastAsia" w:ascii="宋体" w:hAnsi="宋体" w:eastAsia="宋体" w:cs="宋体"/>
                <w:sz w:val="20"/>
                <w:highlight w:val="none"/>
              </w:rPr>
            </w:pPr>
          </w:p>
        </w:tc>
        <w:tc>
          <w:tcPr>
            <w:tcW w:w="548" w:type="dxa"/>
            <w:noWrap w:val="0"/>
            <w:vAlign w:val="top"/>
          </w:tcPr>
          <w:p w14:paraId="4134BE4D">
            <w:pPr>
              <w:pStyle w:val="39"/>
              <w:shd w:val="clear" w:color="auto" w:fill="auto"/>
              <w:rPr>
                <w:rFonts w:hint="eastAsia" w:ascii="宋体" w:hAnsi="宋体" w:eastAsia="宋体" w:cs="宋体"/>
                <w:sz w:val="20"/>
                <w:highlight w:val="none"/>
              </w:rPr>
            </w:pPr>
          </w:p>
        </w:tc>
      </w:tr>
      <w:tr w14:paraId="03E6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799" w:type="dxa"/>
            <w:vMerge w:val="continue"/>
            <w:tcBorders>
              <w:top w:val="nil"/>
            </w:tcBorders>
            <w:noWrap w:val="0"/>
            <w:vAlign w:val="top"/>
          </w:tcPr>
          <w:p w14:paraId="59D9B7DA">
            <w:pPr>
              <w:shd w:val="clear" w:color="auto" w:fill="auto"/>
              <w:rPr>
                <w:rFonts w:hint="eastAsia" w:ascii="宋体" w:hAnsi="宋体" w:eastAsia="宋体" w:cs="宋体"/>
                <w:sz w:val="2"/>
                <w:szCs w:val="2"/>
                <w:highlight w:val="none"/>
              </w:rPr>
            </w:pPr>
          </w:p>
        </w:tc>
        <w:tc>
          <w:tcPr>
            <w:tcW w:w="5674" w:type="dxa"/>
            <w:gridSpan w:val="2"/>
            <w:noWrap w:val="0"/>
            <w:vAlign w:val="top"/>
          </w:tcPr>
          <w:p w14:paraId="1132F3BD">
            <w:pPr>
              <w:pStyle w:val="39"/>
              <w:shd w:val="clear" w:color="auto" w:fill="auto"/>
              <w:spacing w:before="82" w:line="244" w:lineRule="auto"/>
              <w:ind w:left="108" w:right="25"/>
              <w:rPr>
                <w:rFonts w:hint="eastAsia" w:ascii="宋体" w:hAnsi="宋体" w:eastAsia="宋体" w:cs="宋体"/>
                <w:sz w:val="21"/>
                <w:highlight w:val="none"/>
              </w:rPr>
            </w:pPr>
            <w:r>
              <w:rPr>
                <w:rFonts w:hint="eastAsia" w:ascii="宋体" w:hAnsi="宋体" w:eastAsia="宋体" w:cs="宋体"/>
                <w:w w:val="95"/>
                <w:sz w:val="21"/>
                <w:highlight w:val="none"/>
              </w:rPr>
              <w:t xml:space="preserve">成果文件内容基本完整，深度基本符合要求；有少量错漏， </w:t>
            </w:r>
            <w:r>
              <w:rPr>
                <w:rFonts w:hint="eastAsia" w:ascii="宋体" w:hAnsi="宋体" w:eastAsia="宋体" w:cs="宋体"/>
                <w:sz w:val="21"/>
                <w:highlight w:val="none"/>
              </w:rPr>
              <w:t>但不影响相关工作的顺利实施。</w:t>
            </w:r>
          </w:p>
        </w:tc>
        <w:tc>
          <w:tcPr>
            <w:tcW w:w="729" w:type="dxa"/>
            <w:noWrap w:val="0"/>
            <w:vAlign w:val="top"/>
          </w:tcPr>
          <w:p w14:paraId="75F5890E">
            <w:pPr>
              <w:pStyle w:val="39"/>
              <w:shd w:val="clear" w:color="auto" w:fill="auto"/>
              <w:rPr>
                <w:rFonts w:hint="eastAsia" w:ascii="宋体" w:hAnsi="宋体" w:eastAsia="宋体" w:cs="宋体"/>
                <w:sz w:val="20"/>
                <w:highlight w:val="none"/>
              </w:rPr>
            </w:pPr>
          </w:p>
        </w:tc>
        <w:tc>
          <w:tcPr>
            <w:tcW w:w="729" w:type="dxa"/>
            <w:noWrap w:val="0"/>
            <w:vAlign w:val="top"/>
          </w:tcPr>
          <w:p w14:paraId="66EF7220">
            <w:pPr>
              <w:pStyle w:val="39"/>
              <w:shd w:val="clear" w:color="auto" w:fill="auto"/>
              <w:rPr>
                <w:rFonts w:hint="eastAsia" w:ascii="宋体" w:hAnsi="宋体" w:eastAsia="宋体" w:cs="宋体"/>
                <w:sz w:val="20"/>
                <w:highlight w:val="none"/>
              </w:rPr>
            </w:pPr>
          </w:p>
        </w:tc>
        <w:tc>
          <w:tcPr>
            <w:tcW w:w="548" w:type="dxa"/>
            <w:noWrap w:val="0"/>
            <w:vAlign w:val="top"/>
          </w:tcPr>
          <w:p w14:paraId="4E10A02D">
            <w:pPr>
              <w:pStyle w:val="39"/>
              <w:shd w:val="clear" w:color="auto" w:fill="auto"/>
              <w:rPr>
                <w:rFonts w:hint="eastAsia" w:ascii="宋体" w:hAnsi="宋体" w:eastAsia="宋体" w:cs="宋体"/>
                <w:sz w:val="20"/>
                <w:highlight w:val="none"/>
              </w:rPr>
            </w:pPr>
          </w:p>
        </w:tc>
      </w:tr>
      <w:tr w14:paraId="43839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799" w:type="dxa"/>
            <w:vMerge w:val="continue"/>
            <w:tcBorders>
              <w:top w:val="nil"/>
            </w:tcBorders>
            <w:noWrap w:val="0"/>
            <w:vAlign w:val="top"/>
          </w:tcPr>
          <w:p w14:paraId="127DCB88">
            <w:pPr>
              <w:shd w:val="clear" w:color="auto" w:fill="auto"/>
              <w:rPr>
                <w:rFonts w:hint="eastAsia" w:ascii="宋体" w:hAnsi="宋体" w:eastAsia="宋体" w:cs="宋体"/>
                <w:sz w:val="2"/>
                <w:szCs w:val="2"/>
                <w:highlight w:val="none"/>
              </w:rPr>
            </w:pPr>
          </w:p>
        </w:tc>
        <w:tc>
          <w:tcPr>
            <w:tcW w:w="5674" w:type="dxa"/>
            <w:gridSpan w:val="2"/>
            <w:noWrap w:val="0"/>
            <w:vAlign w:val="top"/>
          </w:tcPr>
          <w:p w14:paraId="13DE4F70">
            <w:pPr>
              <w:pStyle w:val="39"/>
              <w:shd w:val="clear" w:color="auto" w:fill="auto"/>
              <w:spacing w:before="1" w:line="251" w:lineRule="exact"/>
              <w:ind w:left="108"/>
              <w:rPr>
                <w:rFonts w:hint="eastAsia" w:ascii="宋体" w:hAnsi="宋体" w:eastAsia="宋体" w:cs="宋体"/>
                <w:sz w:val="21"/>
                <w:highlight w:val="none"/>
              </w:rPr>
            </w:pPr>
            <w:r>
              <w:rPr>
                <w:rFonts w:hint="eastAsia" w:ascii="宋体" w:hAnsi="宋体" w:eastAsia="宋体" w:cs="宋体"/>
                <w:sz w:val="21"/>
                <w:highlight w:val="none"/>
              </w:rPr>
              <w:t>成果内容不完整，深度未能满足委托人要求。</w:t>
            </w:r>
          </w:p>
        </w:tc>
        <w:tc>
          <w:tcPr>
            <w:tcW w:w="729" w:type="dxa"/>
            <w:noWrap w:val="0"/>
            <w:vAlign w:val="top"/>
          </w:tcPr>
          <w:p w14:paraId="63BF1BCA">
            <w:pPr>
              <w:pStyle w:val="39"/>
              <w:shd w:val="clear" w:color="auto" w:fill="auto"/>
              <w:rPr>
                <w:rFonts w:hint="eastAsia" w:ascii="宋体" w:hAnsi="宋体" w:eastAsia="宋体" w:cs="宋体"/>
                <w:sz w:val="20"/>
                <w:highlight w:val="none"/>
              </w:rPr>
            </w:pPr>
          </w:p>
        </w:tc>
        <w:tc>
          <w:tcPr>
            <w:tcW w:w="729" w:type="dxa"/>
            <w:noWrap w:val="0"/>
            <w:vAlign w:val="top"/>
          </w:tcPr>
          <w:p w14:paraId="24C27AE6">
            <w:pPr>
              <w:pStyle w:val="39"/>
              <w:shd w:val="clear" w:color="auto" w:fill="auto"/>
              <w:rPr>
                <w:rFonts w:hint="eastAsia" w:ascii="宋体" w:hAnsi="宋体" w:eastAsia="宋体" w:cs="宋体"/>
                <w:sz w:val="20"/>
                <w:highlight w:val="none"/>
              </w:rPr>
            </w:pPr>
          </w:p>
        </w:tc>
        <w:tc>
          <w:tcPr>
            <w:tcW w:w="548" w:type="dxa"/>
            <w:noWrap w:val="0"/>
            <w:vAlign w:val="top"/>
          </w:tcPr>
          <w:p w14:paraId="1509DCD0">
            <w:pPr>
              <w:pStyle w:val="39"/>
              <w:shd w:val="clear" w:color="auto" w:fill="auto"/>
              <w:rPr>
                <w:rFonts w:hint="eastAsia" w:ascii="宋体" w:hAnsi="宋体" w:eastAsia="宋体" w:cs="宋体"/>
                <w:sz w:val="20"/>
                <w:highlight w:val="none"/>
              </w:rPr>
            </w:pPr>
          </w:p>
        </w:tc>
      </w:tr>
      <w:tr w14:paraId="689D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99" w:type="dxa"/>
            <w:vMerge w:val="restart"/>
            <w:noWrap w:val="0"/>
            <w:vAlign w:val="top"/>
          </w:tcPr>
          <w:p w14:paraId="3D1E4E11">
            <w:pPr>
              <w:pStyle w:val="39"/>
              <w:shd w:val="clear" w:color="auto" w:fill="auto"/>
              <w:rPr>
                <w:rFonts w:hint="eastAsia" w:ascii="宋体" w:hAnsi="宋体" w:eastAsia="宋体" w:cs="宋体"/>
                <w:b/>
                <w:sz w:val="29"/>
                <w:highlight w:val="none"/>
              </w:rPr>
            </w:pPr>
          </w:p>
          <w:p w14:paraId="110D703B">
            <w:pPr>
              <w:pStyle w:val="39"/>
              <w:shd w:val="clear" w:color="auto" w:fill="auto"/>
              <w:spacing w:line="242" w:lineRule="auto"/>
              <w:ind w:left="363" w:right="352" w:firstLine="208"/>
              <w:rPr>
                <w:rFonts w:hint="eastAsia" w:ascii="宋体" w:hAnsi="宋体" w:eastAsia="宋体" w:cs="宋体"/>
                <w:sz w:val="21"/>
                <w:highlight w:val="none"/>
              </w:rPr>
            </w:pPr>
            <w:r>
              <w:rPr>
                <w:rFonts w:hint="eastAsia" w:ascii="宋体" w:hAnsi="宋体" w:eastAsia="宋体" w:cs="宋体"/>
                <w:sz w:val="21"/>
                <w:highlight w:val="none"/>
              </w:rPr>
              <w:t xml:space="preserve">（三） 管理能力 </w:t>
            </w:r>
            <w:r>
              <w:rPr>
                <w:rFonts w:hint="eastAsia" w:ascii="宋体" w:hAnsi="宋体" w:eastAsia="宋体" w:cs="宋体"/>
                <w:spacing w:val="-3"/>
                <w:sz w:val="21"/>
                <w:highlight w:val="none"/>
              </w:rPr>
              <w:t>与规范服务</w:t>
            </w:r>
          </w:p>
        </w:tc>
        <w:tc>
          <w:tcPr>
            <w:tcW w:w="5674" w:type="dxa"/>
            <w:gridSpan w:val="2"/>
            <w:noWrap w:val="0"/>
            <w:vAlign w:val="top"/>
          </w:tcPr>
          <w:p w14:paraId="0845DF54">
            <w:pPr>
              <w:pStyle w:val="39"/>
              <w:shd w:val="clear" w:color="auto" w:fill="auto"/>
              <w:spacing w:before="1" w:line="270" w:lineRule="atLeast"/>
              <w:ind w:left="108" w:right="-15"/>
              <w:rPr>
                <w:rFonts w:hint="eastAsia" w:ascii="宋体" w:hAnsi="宋体" w:eastAsia="宋体" w:cs="宋体"/>
                <w:sz w:val="21"/>
                <w:highlight w:val="none"/>
              </w:rPr>
            </w:pPr>
            <w:r>
              <w:rPr>
                <w:rFonts w:hint="eastAsia" w:ascii="宋体" w:hAnsi="宋体" w:eastAsia="宋体" w:cs="宋体"/>
                <w:spacing w:val="-14"/>
                <w:sz w:val="21"/>
                <w:highlight w:val="none"/>
              </w:rPr>
              <w:t>项目有完整的实施计划，且措施得力；设有专职项目负责人； 全过程服务及时、耐心，态度端正。</w:t>
            </w:r>
          </w:p>
        </w:tc>
        <w:tc>
          <w:tcPr>
            <w:tcW w:w="729" w:type="dxa"/>
            <w:noWrap w:val="0"/>
            <w:vAlign w:val="top"/>
          </w:tcPr>
          <w:p w14:paraId="0881D876">
            <w:pPr>
              <w:pStyle w:val="39"/>
              <w:shd w:val="clear" w:color="auto" w:fill="auto"/>
              <w:rPr>
                <w:rFonts w:hint="eastAsia" w:ascii="宋体" w:hAnsi="宋体" w:eastAsia="宋体" w:cs="宋体"/>
                <w:sz w:val="20"/>
                <w:highlight w:val="none"/>
              </w:rPr>
            </w:pPr>
          </w:p>
        </w:tc>
        <w:tc>
          <w:tcPr>
            <w:tcW w:w="729" w:type="dxa"/>
            <w:noWrap w:val="0"/>
            <w:vAlign w:val="top"/>
          </w:tcPr>
          <w:p w14:paraId="6848AB95">
            <w:pPr>
              <w:pStyle w:val="39"/>
              <w:shd w:val="clear" w:color="auto" w:fill="auto"/>
              <w:rPr>
                <w:rFonts w:hint="eastAsia" w:ascii="宋体" w:hAnsi="宋体" w:eastAsia="宋体" w:cs="宋体"/>
                <w:sz w:val="20"/>
                <w:highlight w:val="none"/>
              </w:rPr>
            </w:pPr>
          </w:p>
        </w:tc>
        <w:tc>
          <w:tcPr>
            <w:tcW w:w="548" w:type="dxa"/>
            <w:noWrap w:val="0"/>
            <w:vAlign w:val="top"/>
          </w:tcPr>
          <w:p w14:paraId="51031B91">
            <w:pPr>
              <w:pStyle w:val="39"/>
              <w:shd w:val="clear" w:color="auto" w:fill="auto"/>
              <w:rPr>
                <w:rFonts w:hint="eastAsia" w:ascii="宋体" w:hAnsi="宋体" w:eastAsia="宋体" w:cs="宋体"/>
                <w:sz w:val="20"/>
                <w:highlight w:val="none"/>
              </w:rPr>
            </w:pPr>
          </w:p>
        </w:tc>
      </w:tr>
      <w:tr w14:paraId="59A4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99" w:type="dxa"/>
            <w:vMerge w:val="continue"/>
            <w:tcBorders>
              <w:top w:val="nil"/>
            </w:tcBorders>
            <w:noWrap w:val="0"/>
            <w:vAlign w:val="top"/>
          </w:tcPr>
          <w:p w14:paraId="2A14DFD5">
            <w:pPr>
              <w:shd w:val="clear" w:color="auto" w:fill="auto"/>
              <w:rPr>
                <w:rFonts w:hint="eastAsia" w:ascii="宋体" w:hAnsi="宋体" w:eastAsia="宋体" w:cs="宋体"/>
                <w:sz w:val="2"/>
                <w:szCs w:val="2"/>
                <w:highlight w:val="none"/>
              </w:rPr>
            </w:pPr>
          </w:p>
        </w:tc>
        <w:tc>
          <w:tcPr>
            <w:tcW w:w="5674" w:type="dxa"/>
            <w:gridSpan w:val="2"/>
            <w:noWrap w:val="0"/>
            <w:vAlign w:val="top"/>
          </w:tcPr>
          <w:p w14:paraId="5E246B8D">
            <w:pPr>
              <w:pStyle w:val="39"/>
              <w:shd w:val="clear" w:color="auto" w:fill="auto"/>
              <w:spacing w:before="1"/>
              <w:ind w:left="108"/>
              <w:rPr>
                <w:rFonts w:hint="eastAsia" w:ascii="宋体" w:hAnsi="宋体" w:eastAsia="宋体" w:cs="宋体"/>
                <w:sz w:val="21"/>
                <w:highlight w:val="none"/>
              </w:rPr>
            </w:pPr>
            <w:r>
              <w:rPr>
                <w:rFonts w:hint="eastAsia" w:ascii="宋体" w:hAnsi="宋体" w:eastAsia="宋体" w:cs="宋体"/>
                <w:sz w:val="21"/>
                <w:highlight w:val="none"/>
              </w:rPr>
              <w:t>项目有相应的实施计划；设有专职项目负责人；提供全过程</w:t>
            </w:r>
          </w:p>
          <w:p w14:paraId="79C7FEDE">
            <w:pPr>
              <w:pStyle w:val="39"/>
              <w:shd w:val="clear" w:color="auto" w:fill="auto"/>
              <w:spacing w:before="2" w:line="252" w:lineRule="exact"/>
              <w:ind w:left="108"/>
              <w:rPr>
                <w:rFonts w:hint="eastAsia" w:ascii="宋体" w:hAnsi="宋体" w:eastAsia="宋体" w:cs="宋体"/>
                <w:sz w:val="21"/>
                <w:highlight w:val="none"/>
              </w:rPr>
            </w:pPr>
            <w:r>
              <w:rPr>
                <w:rFonts w:hint="eastAsia" w:ascii="宋体" w:hAnsi="宋体" w:eastAsia="宋体" w:cs="宋体"/>
                <w:sz w:val="21"/>
                <w:highlight w:val="none"/>
              </w:rPr>
              <w:t>服务。</w:t>
            </w:r>
          </w:p>
        </w:tc>
        <w:tc>
          <w:tcPr>
            <w:tcW w:w="729" w:type="dxa"/>
            <w:noWrap w:val="0"/>
            <w:vAlign w:val="top"/>
          </w:tcPr>
          <w:p w14:paraId="78051A42">
            <w:pPr>
              <w:pStyle w:val="39"/>
              <w:shd w:val="clear" w:color="auto" w:fill="auto"/>
              <w:rPr>
                <w:rFonts w:hint="eastAsia" w:ascii="宋体" w:hAnsi="宋体" w:eastAsia="宋体" w:cs="宋体"/>
                <w:sz w:val="20"/>
                <w:highlight w:val="none"/>
              </w:rPr>
            </w:pPr>
          </w:p>
        </w:tc>
        <w:tc>
          <w:tcPr>
            <w:tcW w:w="729" w:type="dxa"/>
            <w:noWrap w:val="0"/>
            <w:vAlign w:val="top"/>
          </w:tcPr>
          <w:p w14:paraId="446CB54E">
            <w:pPr>
              <w:pStyle w:val="39"/>
              <w:shd w:val="clear" w:color="auto" w:fill="auto"/>
              <w:rPr>
                <w:rFonts w:hint="eastAsia" w:ascii="宋体" w:hAnsi="宋体" w:eastAsia="宋体" w:cs="宋体"/>
                <w:sz w:val="20"/>
                <w:highlight w:val="none"/>
              </w:rPr>
            </w:pPr>
          </w:p>
        </w:tc>
        <w:tc>
          <w:tcPr>
            <w:tcW w:w="548" w:type="dxa"/>
            <w:noWrap w:val="0"/>
            <w:vAlign w:val="top"/>
          </w:tcPr>
          <w:p w14:paraId="1E646C76">
            <w:pPr>
              <w:pStyle w:val="39"/>
              <w:shd w:val="clear" w:color="auto" w:fill="auto"/>
              <w:rPr>
                <w:rFonts w:hint="eastAsia" w:ascii="宋体" w:hAnsi="宋体" w:eastAsia="宋体" w:cs="宋体"/>
                <w:sz w:val="20"/>
                <w:highlight w:val="none"/>
              </w:rPr>
            </w:pPr>
          </w:p>
        </w:tc>
      </w:tr>
      <w:tr w14:paraId="3E65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799" w:type="dxa"/>
            <w:vMerge w:val="continue"/>
            <w:tcBorders>
              <w:top w:val="nil"/>
            </w:tcBorders>
            <w:noWrap w:val="0"/>
            <w:vAlign w:val="top"/>
          </w:tcPr>
          <w:p w14:paraId="5655C681">
            <w:pPr>
              <w:shd w:val="clear" w:color="auto" w:fill="auto"/>
              <w:rPr>
                <w:rFonts w:hint="eastAsia" w:ascii="宋体" w:hAnsi="宋体" w:eastAsia="宋体" w:cs="宋体"/>
                <w:sz w:val="2"/>
                <w:szCs w:val="2"/>
                <w:highlight w:val="none"/>
              </w:rPr>
            </w:pPr>
          </w:p>
        </w:tc>
        <w:tc>
          <w:tcPr>
            <w:tcW w:w="5674" w:type="dxa"/>
            <w:gridSpan w:val="2"/>
            <w:noWrap w:val="0"/>
            <w:vAlign w:val="top"/>
          </w:tcPr>
          <w:p w14:paraId="1D3F9BFA">
            <w:pPr>
              <w:pStyle w:val="39"/>
              <w:shd w:val="clear" w:color="auto" w:fill="auto"/>
              <w:spacing w:before="87"/>
              <w:ind w:left="108"/>
              <w:rPr>
                <w:rFonts w:hint="eastAsia" w:ascii="宋体" w:hAnsi="宋体" w:eastAsia="宋体" w:cs="宋体"/>
                <w:sz w:val="21"/>
                <w:highlight w:val="none"/>
              </w:rPr>
            </w:pPr>
            <w:r>
              <w:rPr>
                <w:rFonts w:hint="eastAsia" w:ascii="宋体" w:hAnsi="宋体" w:eastAsia="宋体" w:cs="宋体"/>
                <w:sz w:val="21"/>
                <w:highlight w:val="none"/>
              </w:rPr>
              <w:t>项目无实施计划；无全程服务或服务质量差。</w:t>
            </w:r>
          </w:p>
        </w:tc>
        <w:tc>
          <w:tcPr>
            <w:tcW w:w="729" w:type="dxa"/>
            <w:noWrap w:val="0"/>
            <w:vAlign w:val="top"/>
          </w:tcPr>
          <w:p w14:paraId="08B59BFF">
            <w:pPr>
              <w:pStyle w:val="39"/>
              <w:shd w:val="clear" w:color="auto" w:fill="auto"/>
              <w:rPr>
                <w:rFonts w:hint="eastAsia" w:ascii="宋体" w:hAnsi="宋体" w:eastAsia="宋体" w:cs="宋体"/>
                <w:sz w:val="20"/>
                <w:highlight w:val="none"/>
              </w:rPr>
            </w:pPr>
          </w:p>
        </w:tc>
        <w:tc>
          <w:tcPr>
            <w:tcW w:w="729" w:type="dxa"/>
            <w:noWrap w:val="0"/>
            <w:vAlign w:val="top"/>
          </w:tcPr>
          <w:p w14:paraId="3EBA13DD">
            <w:pPr>
              <w:pStyle w:val="39"/>
              <w:shd w:val="clear" w:color="auto" w:fill="auto"/>
              <w:rPr>
                <w:rFonts w:hint="eastAsia" w:ascii="宋体" w:hAnsi="宋体" w:eastAsia="宋体" w:cs="宋体"/>
                <w:sz w:val="20"/>
                <w:highlight w:val="none"/>
              </w:rPr>
            </w:pPr>
          </w:p>
        </w:tc>
        <w:tc>
          <w:tcPr>
            <w:tcW w:w="548" w:type="dxa"/>
            <w:noWrap w:val="0"/>
            <w:vAlign w:val="top"/>
          </w:tcPr>
          <w:p w14:paraId="629B61CD">
            <w:pPr>
              <w:pStyle w:val="39"/>
              <w:shd w:val="clear" w:color="auto" w:fill="auto"/>
              <w:rPr>
                <w:rFonts w:hint="eastAsia" w:ascii="宋体" w:hAnsi="宋体" w:eastAsia="宋体" w:cs="宋体"/>
                <w:sz w:val="20"/>
                <w:highlight w:val="none"/>
              </w:rPr>
            </w:pPr>
          </w:p>
        </w:tc>
      </w:tr>
      <w:tr w14:paraId="0539F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799" w:type="dxa"/>
            <w:vMerge w:val="restart"/>
            <w:noWrap w:val="0"/>
            <w:vAlign w:val="top"/>
          </w:tcPr>
          <w:p w14:paraId="5D99B809">
            <w:pPr>
              <w:pStyle w:val="39"/>
              <w:shd w:val="clear" w:color="auto" w:fill="auto"/>
              <w:rPr>
                <w:rFonts w:hint="eastAsia" w:ascii="宋体" w:hAnsi="宋体" w:eastAsia="宋体" w:cs="宋体"/>
                <w:b/>
                <w:sz w:val="20"/>
                <w:highlight w:val="none"/>
              </w:rPr>
            </w:pPr>
          </w:p>
          <w:p w14:paraId="3FD6A8B9">
            <w:pPr>
              <w:pStyle w:val="39"/>
              <w:shd w:val="clear" w:color="auto" w:fill="auto"/>
              <w:rPr>
                <w:rFonts w:hint="eastAsia" w:ascii="宋体" w:hAnsi="宋体" w:eastAsia="宋体" w:cs="宋体"/>
                <w:b/>
                <w:sz w:val="20"/>
                <w:highlight w:val="none"/>
              </w:rPr>
            </w:pPr>
          </w:p>
          <w:p w14:paraId="51DED2BC">
            <w:pPr>
              <w:pStyle w:val="39"/>
              <w:shd w:val="clear" w:color="auto" w:fill="auto"/>
              <w:spacing w:before="3"/>
              <w:rPr>
                <w:rFonts w:hint="eastAsia" w:ascii="宋体" w:hAnsi="宋体" w:eastAsia="宋体" w:cs="宋体"/>
                <w:b/>
                <w:sz w:val="26"/>
                <w:highlight w:val="none"/>
              </w:rPr>
            </w:pPr>
          </w:p>
          <w:p w14:paraId="03DE57C8">
            <w:pPr>
              <w:pStyle w:val="39"/>
              <w:shd w:val="clear" w:color="auto" w:fill="auto"/>
              <w:spacing w:line="242" w:lineRule="auto"/>
              <w:ind w:left="466" w:right="460" w:firstLine="105"/>
              <w:rPr>
                <w:rFonts w:hint="eastAsia" w:ascii="宋体" w:hAnsi="宋体" w:eastAsia="宋体" w:cs="宋体"/>
                <w:sz w:val="21"/>
                <w:highlight w:val="none"/>
              </w:rPr>
            </w:pPr>
            <w:r>
              <w:rPr>
                <w:rFonts w:hint="eastAsia" w:ascii="宋体" w:hAnsi="宋体" w:eastAsia="宋体" w:cs="宋体"/>
                <w:sz w:val="21"/>
                <w:highlight w:val="none"/>
              </w:rPr>
              <w:t>（四） 职业道德</w:t>
            </w:r>
          </w:p>
        </w:tc>
        <w:tc>
          <w:tcPr>
            <w:tcW w:w="5674" w:type="dxa"/>
            <w:gridSpan w:val="2"/>
            <w:noWrap w:val="0"/>
            <w:vAlign w:val="top"/>
          </w:tcPr>
          <w:p w14:paraId="0A045CA4">
            <w:pPr>
              <w:pStyle w:val="39"/>
              <w:shd w:val="clear" w:color="auto" w:fill="auto"/>
              <w:spacing w:line="242" w:lineRule="auto"/>
              <w:ind w:left="108" w:right="25"/>
              <w:rPr>
                <w:rFonts w:hint="eastAsia" w:ascii="宋体" w:hAnsi="宋体" w:eastAsia="宋体" w:cs="宋体"/>
                <w:sz w:val="21"/>
                <w:highlight w:val="none"/>
              </w:rPr>
            </w:pPr>
            <w:r>
              <w:rPr>
                <w:rFonts w:hint="eastAsia" w:ascii="宋体" w:hAnsi="宋体" w:eastAsia="宋体" w:cs="宋体"/>
                <w:spacing w:val="-6"/>
                <w:sz w:val="21"/>
                <w:highlight w:val="none"/>
              </w:rPr>
              <w:t>严格遵守执业行为准则、职业道德准则；以质量、信誉参与</w:t>
            </w:r>
            <w:r>
              <w:rPr>
                <w:rFonts w:hint="eastAsia" w:ascii="宋体" w:hAnsi="宋体" w:eastAsia="宋体" w:cs="宋体"/>
                <w:spacing w:val="-6"/>
                <w:w w:val="95"/>
                <w:sz w:val="21"/>
                <w:highlight w:val="none"/>
              </w:rPr>
              <w:t xml:space="preserve">市场竞争；坚持实事求是，为委托人的合法利益精心服务； </w:t>
            </w:r>
            <w:r>
              <w:rPr>
                <w:rFonts w:hint="eastAsia" w:ascii="宋体" w:hAnsi="宋体" w:eastAsia="宋体" w:cs="宋体"/>
                <w:spacing w:val="-10"/>
                <w:sz w:val="21"/>
                <w:highlight w:val="none"/>
              </w:rPr>
              <w:t>严格保守执业中知悉的技术和商务秘密；同业互助，共同维</w:t>
            </w:r>
          </w:p>
          <w:p w14:paraId="2DC10D7E">
            <w:pPr>
              <w:pStyle w:val="39"/>
              <w:shd w:val="clear" w:color="auto" w:fill="auto"/>
              <w:spacing w:before="2" w:line="251" w:lineRule="exact"/>
              <w:ind w:left="108"/>
              <w:rPr>
                <w:rFonts w:hint="eastAsia" w:ascii="宋体" w:hAnsi="宋体" w:eastAsia="宋体" w:cs="宋体"/>
                <w:sz w:val="21"/>
                <w:highlight w:val="none"/>
              </w:rPr>
            </w:pPr>
            <w:r>
              <w:rPr>
                <w:rFonts w:hint="eastAsia" w:ascii="宋体" w:hAnsi="宋体" w:eastAsia="宋体" w:cs="宋体"/>
                <w:sz w:val="21"/>
                <w:highlight w:val="none"/>
              </w:rPr>
              <w:t>护和促进本行业的职业道德和信誉。</w:t>
            </w:r>
          </w:p>
        </w:tc>
        <w:tc>
          <w:tcPr>
            <w:tcW w:w="729" w:type="dxa"/>
            <w:noWrap w:val="0"/>
            <w:vAlign w:val="top"/>
          </w:tcPr>
          <w:p w14:paraId="4EB4A8A6">
            <w:pPr>
              <w:pStyle w:val="39"/>
              <w:shd w:val="clear" w:color="auto" w:fill="auto"/>
              <w:rPr>
                <w:rFonts w:hint="eastAsia" w:ascii="宋体" w:hAnsi="宋体" w:eastAsia="宋体" w:cs="宋体"/>
                <w:sz w:val="20"/>
                <w:highlight w:val="none"/>
              </w:rPr>
            </w:pPr>
          </w:p>
        </w:tc>
        <w:tc>
          <w:tcPr>
            <w:tcW w:w="729" w:type="dxa"/>
            <w:noWrap w:val="0"/>
            <w:vAlign w:val="top"/>
          </w:tcPr>
          <w:p w14:paraId="710A9F59">
            <w:pPr>
              <w:pStyle w:val="39"/>
              <w:shd w:val="clear" w:color="auto" w:fill="auto"/>
              <w:rPr>
                <w:rFonts w:hint="eastAsia" w:ascii="宋体" w:hAnsi="宋体" w:eastAsia="宋体" w:cs="宋体"/>
                <w:sz w:val="20"/>
                <w:highlight w:val="none"/>
              </w:rPr>
            </w:pPr>
          </w:p>
        </w:tc>
        <w:tc>
          <w:tcPr>
            <w:tcW w:w="548" w:type="dxa"/>
            <w:noWrap w:val="0"/>
            <w:vAlign w:val="top"/>
          </w:tcPr>
          <w:p w14:paraId="4774CF42">
            <w:pPr>
              <w:pStyle w:val="39"/>
              <w:shd w:val="clear" w:color="auto" w:fill="auto"/>
              <w:rPr>
                <w:rFonts w:hint="eastAsia" w:ascii="宋体" w:hAnsi="宋体" w:eastAsia="宋体" w:cs="宋体"/>
                <w:sz w:val="20"/>
                <w:highlight w:val="none"/>
              </w:rPr>
            </w:pPr>
          </w:p>
        </w:tc>
      </w:tr>
      <w:tr w14:paraId="2805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799" w:type="dxa"/>
            <w:vMerge w:val="continue"/>
            <w:tcBorders>
              <w:top w:val="nil"/>
            </w:tcBorders>
            <w:noWrap w:val="0"/>
            <w:vAlign w:val="top"/>
          </w:tcPr>
          <w:p w14:paraId="486C8F2C">
            <w:pPr>
              <w:shd w:val="clear" w:color="auto" w:fill="auto"/>
              <w:rPr>
                <w:rFonts w:hint="eastAsia" w:ascii="宋体" w:hAnsi="宋体" w:eastAsia="宋体" w:cs="宋体"/>
                <w:sz w:val="2"/>
                <w:szCs w:val="2"/>
                <w:highlight w:val="none"/>
              </w:rPr>
            </w:pPr>
          </w:p>
        </w:tc>
        <w:tc>
          <w:tcPr>
            <w:tcW w:w="5674" w:type="dxa"/>
            <w:gridSpan w:val="2"/>
            <w:noWrap w:val="0"/>
            <w:vAlign w:val="top"/>
          </w:tcPr>
          <w:p w14:paraId="30F0EC79">
            <w:pPr>
              <w:pStyle w:val="39"/>
              <w:shd w:val="clear" w:color="auto" w:fill="auto"/>
              <w:spacing w:before="21"/>
              <w:ind w:left="108"/>
              <w:rPr>
                <w:rFonts w:hint="eastAsia" w:ascii="宋体" w:hAnsi="宋体" w:eastAsia="宋体" w:cs="宋体"/>
                <w:sz w:val="21"/>
                <w:highlight w:val="none"/>
              </w:rPr>
            </w:pPr>
            <w:r>
              <w:rPr>
                <w:rFonts w:hint="eastAsia" w:ascii="宋体" w:hAnsi="宋体" w:eastAsia="宋体" w:cs="宋体"/>
                <w:sz w:val="21"/>
                <w:highlight w:val="none"/>
              </w:rPr>
              <w:t>遵守执业行为准则、职业道德准则；认真按为客户服务。</w:t>
            </w:r>
          </w:p>
        </w:tc>
        <w:tc>
          <w:tcPr>
            <w:tcW w:w="729" w:type="dxa"/>
            <w:noWrap w:val="0"/>
            <w:vAlign w:val="top"/>
          </w:tcPr>
          <w:p w14:paraId="40D8D40D">
            <w:pPr>
              <w:pStyle w:val="39"/>
              <w:shd w:val="clear" w:color="auto" w:fill="auto"/>
              <w:rPr>
                <w:rFonts w:hint="eastAsia" w:ascii="宋体" w:hAnsi="宋体" w:eastAsia="宋体" w:cs="宋体"/>
                <w:sz w:val="20"/>
                <w:highlight w:val="none"/>
              </w:rPr>
            </w:pPr>
          </w:p>
        </w:tc>
        <w:tc>
          <w:tcPr>
            <w:tcW w:w="729" w:type="dxa"/>
            <w:noWrap w:val="0"/>
            <w:vAlign w:val="top"/>
          </w:tcPr>
          <w:p w14:paraId="2E13791A">
            <w:pPr>
              <w:pStyle w:val="39"/>
              <w:shd w:val="clear" w:color="auto" w:fill="auto"/>
              <w:rPr>
                <w:rFonts w:hint="eastAsia" w:ascii="宋体" w:hAnsi="宋体" w:eastAsia="宋体" w:cs="宋体"/>
                <w:sz w:val="20"/>
                <w:highlight w:val="none"/>
              </w:rPr>
            </w:pPr>
          </w:p>
        </w:tc>
        <w:tc>
          <w:tcPr>
            <w:tcW w:w="548" w:type="dxa"/>
            <w:noWrap w:val="0"/>
            <w:vAlign w:val="top"/>
          </w:tcPr>
          <w:p w14:paraId="3B2C3C2E">
            <w:pPr>
              <w:pStyle w:val="39"/>
              <w:shd w:val="clear" w:color="auto" w:fill="auto"/>
              <w:rPr>
                <w:rFonts w:hint="eastAsia" w:ascii="宋体" w:hAnsi="宋体" w:eastAsia="宋体" w:cs="宋体"/>
                <w:sz w:val="20"/>
                <w:highlight w:val="none"/>
              </w:rPr>
            </w:pPr>
          </w:p>
        </w:tc>
      </w:tr>
      <w:tr w14:paraId="1097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799" w:type="dxa"/>
            <w:vMerge w:val="continue"/>
            <w:tcBorders>
              <w:top w:val="nil"/>
            </w:tcBorders>
            <w:noWrap w:val="0"/>
            <w:vAlign w:val="top"/>
          </w:tcPr>
          <w:p w14:paraId="266A6315">
            <w:pPr>
              <w:shd w:val="clear" w:color="auto" w:fill="auto"/>
              <w:rPr>
                <w:rFonts w:hint="eastAsia" w:ascii="宋体" w:hAnsi="宋体" w:eastAsia="宋体" w:cs="宋体"/>
                <w:sz w:val="2"/>
                <w:szCs w:val="2"/>
                <w:highlight w:val="none"/>
              </w:rPr>
            </w:pPr>
          </w:p>
        </w:tc>
        <w:tc>
          <w:tcPr>
            <w:tcW w:w="5674" w:type="dxa"/>
            <w:gridSpan w:val="2"/>
            <w:noWrap w:val="0"/>
            <w:vAlign w:val="top"/>
          </w:tcPr>
          <w:p w14:paraId="49E51D9C">
            <w:pPr>
              <w:pStyle w:val="39"/>
              <w:shd w:val="clear" w:color="auto" w:fill="auto"/>
              <w:spacing w:before="1" w:line="242" w:lineRule="auto"/>
              <w:ind w:left="108" w:right="97"/>
              <w:rPr>
                <w:rFonts w:hint="eastAsia" w:ascii="宋体" w:hAnsi="宋体" w:eastAsia="宋体" w:cs="宋体"/>
                <w:sz w:val="21"/>
                <w:highlight w:val="none"/>
              </w:rPr>
            </w:pPr>
            <w:r>
              <w:rPr>
                <w:rFonts w:hint="eastAsia" w:ascii="宋体" w:hAnsi="宋体" w:eastAsia="宋体" w:cs="宋体"/>
                <w:spacing w:val="-7"/>
                <w:w w:val="95"/>
                <w:sz w:val="21"/>
                <w:highlight w:val="none"/>
              </w:rPr>
              <w:t xml:space="preserve">违反执业行为准则、职业道德准则；以不正当的方式参与竞 </w:t>
            </w:r>
            <w:r>
              <w:rPr>
                <w:rFonts w:hint="eastAsia" w:ascii="宋体" w:hAnsi="宋体" w:eastAsia="宋体" w:cs="宋体"/>
                <w:spacing w:val="-9"/>
                <w:w w:val="95"/>
                <w:sz w:val="21"/>
                <w:highlight w:val="none"/>
              </w:rPr>
              <w:t>争；故意损害同行的声誉；未经客户允许，泄漏客户的技术</w:t>
            </w:r>
          </w:p>
          <w:p w14:paraId="6136DC77">
            <w:pPr>
              <w:pStyle w:val="39"/>
              <w:shd w:val="clear" w:color="auto" w:fill="auto"/>
              <w:spacing w:before="1" w:line="251" w:lineRule="exact"/>
              <w:ind w:left="108"/>
              <w:rPr>
                <w:rFonts w:hint="eastAsia" w:ascii="宋体" w:hAnsi="宋体" w:eastAsia="宋体" w:cs="宋体"/>
                <w:sz w:val="21"/>
                <w:highlight w:val="none"/>
              </w:rPr>
            </w:pPr>
            <w:r>
              <w:rPr>
                <w:rFonts w:hint="eastAsia" w:ascii="宋体" w:hAnsi="宋体" w:eastAsia="宋体" w:cs="宋体"/>
                <w:sz w:val="21"/>
                <w:highlight w:val="none"/>
              </w:rPr>
              <w:t>和商业秘密。</w:t>
            </w:r>
          </w:p>
        </w:tc>
        <w:tc>
          <w:tcPr>
            <w:tcW w:w="729" w:type="dxa"/>
            <w:noWrap w:val="0"/>
            <w:vAlign w:val="top"/>
          </w:tcPr>
          <w:p w14:paraId="2B6AFC40">
            <w:pPr>
              <w:pStyle w:val="39"/>
              <w:shd w:val="clear" w:color="auto" w:fill="auto"/>
              <w:rPr>
                <w:rFonts w:hint="eastAsia" w:ascii="宋体" w:hAnsi="宋体" w:eastAsia="宋体" w:cs="宋体"/>
                <w:sz w:val="20"/>
                <w:highlight w:val="none"/>
              </w:rPr>
            </w:pPr>
          </w:p>
        </w:tc>
        <w:tc>
          <w:tcPr>
            <w:tcW w:w="729" w:type="dxa"/>
            <w:noWrap w:val="0"/>
            <w:vAlign w:val="top"/>
          </w:tcPr>
          <w:p w14:paraId="36625A88">
            <w:pPr>
              <w:pStyle w:val="39"/>
              <w:shd w:val="clear" w:color="auto" w:fill="auto"/>
              <w:rPr>
                <w:rFonts w:hint="eastAsia" w:ascii="宋体" w:hAnsi="宋体" w:eastAsia="宋体" w:cs="宋体"/>
                <w:sz w:val="20"/>
                <w:highlight w:val="none"/>
              </w:rPr>
            </w:pPr>
          </w:p>
        </w:tc>
        <w:tc>
          <w:tcPr>
            <w:tcW w:w="548" w:type="dxa"/>
            <w:noWrap w:val="0"/>
            <w:vAlign w:val="top"/>
          </w:tcPr>
          <w:p w14:paraId="029732C3">
            <w:pPr>
              <w:pStyle w:val="39"/>
              <w:shd w:val="clear" w:color="auto" w:fill="auto"/>
              <w:rPr>
                <w:rFonts w:hint="eastAsia" w:ascii="宋体" w:hAnsi="宋体" w:eastAsia="宋体" w:cs="宋体"/>
                <w:sz w:val="20"/>
                <w:highlight w:val="none"/>
              </w:rPr>
            </w:pPr>
          </w:p>
        </w:tc>
      </w:tr>
      <w:tr w14:paraId="6D2E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479" w:type="dxa"/>
            <w:gridSpan w:val="6"/>
            <w:noWrap w:val="0"/>
            <w:vAlign w:val="top"/>
          </w:tcPr>
          <w:p w14:paraId="2CB033E3">
            <w:pPr>
              <w:pStyle w:val="39"/>
              <w:shd w:val="clear" w:color="auto" w:fill="auto"/>
              <w:spacing w:before="129"/>
              <w:ind w:left="106"/>
              <w:rPr>
                <w:rFonts w:hint="eastAsia" w:ascii="宋体" w:hAnsi="宋体" w:eastAsia="宋体" w:cs="宋体"/>
                <w:sz w:val="21"/>
                <w:highlight w:val="none"/>
              </w:rPr>
            </w:pPr>
            <w:r>
              <w:rPr>
                <w:rFonts w:hint="eastAsia" w:ascii="宋体" w:hAnsi="宋体" w:eastAsia="宋体" w:cs="宋体"/>
                <w:sz w:val="21"/>
                <w:highlight w:val="none"/>
              </w:rPr>
              <w:t>综合评价：</w:t>
            </w:r>
          </w:p>
        </w:tc>
      </w:tr>
      <w:tr w14:paraId="4275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9479" w:type="dxa"/>
            <w:gridSpan w:val="6"/>
            <w:noWrap w:val="0"/>
            <w:vAlign w:val="top"/>
          </w:tcPr>
          <w:p w14:paraId="4F91A39E">
            <w:pPr>
              <w:pStyle w:val="39"/>
              <w:shd w:val="clear" w:color="auto" w:fill="auto"/>
              <w:spacing w:before="1"/>
              <w:ind w:left="106"/>
              <w:rPr>
                <w:rFonts w:hint="eastAsia" w:ascii="宋体" w:hAnsi="宋体" w:eastAsia="宋体" w:cs="宋体"/>
                <w:sz w:val="21"/>
                <w:highlight w:val="none"/>
              </w:rPr>
            </w:pPr>
            <w:r>
              <w:rPr>
                <w:rFonts w:hint="eastAsia" w:ascii="宋体" w:hAnsi="宋体" w:eastAsia="宋体" w:cs="宋体"/>
                <w:sz w:val="21"/>
                <w:highlight w:val="none"/>
              </w:rPr>
              <w:t>评价单位（公章）：评价单位负责人：</w:t>
            </w:r>
          </w:p>
          <w:p w14:paraId="181E0ADD">
            <w:pPr>
              <w:pStyle w:val="39"/>
              <w:shd w:val="clear" w:color="auto" w:fill="auto"/>
              <w:spacing w:before="6"/>
              <w:rPr>
                <w:rFonts w:hint="eastAsia" w:ascii="宋体" w:hAnsi="宋体" w:eastAsia="宋体" w:cs="宋体"/>
                <w:b/>
                <w:sz w:val="21"/>
                <w:highlight w:val="none"/>
              </w:rPr>
            </w:pPr>
          </w:p>
          <w:p w14:paraId="711BC1F6">
            <w:pPr>
              <w:pStyle w:val="39"/>
              <w:shd w:val="clear" w:color="auto" w:fill="auto"/>
              <w:ind w:right="97"/>
              <w:jc w:val="right"/>
              <w:rPr>
                <w:rFonts w:hint="eastAsia" w:ascii="宋体" w:hAnsi="宋体" w:eastAsia="宋体" w:cs="宋体"/>
                <w:sz w:val="21"/>
                <w:highlight w:val="none"/>
              </w:rPr>
            </w:pPr>
            <w:r>
              <w:rPr>
                <w:rFonts w:hint="eastAsia" w:ascii="宋体" w:hAnsi="宋体" w:eastAsia="宋体" w:cs="宋体"/>
                <w:w w:val="95"/>
                <w:sz w:val="21"/>
                <w:highlight w:val="none"/>
              </w:rPr>
              <w:t>年月日</w:t>
            </w:r>
          </w:p>
        </w:tc>
      </w:tr>
    </w:tbl>
    <w:p w14:paraId="33D2E28C">
      <w:pPr>
        <w:shd w:val="clear" w:color="auto" w:fill="auto"/>
        <w:rPr>
          <w:rFonts w:hint="eastAsia" w:ascii="宋体" w:hAnsi="宋体" w:eastAsia="宋体" w:cs="宋体"/>
          <w:highlight w:val="none"/>
        </w:rPr>
      </w:pPr>
    </w:p>
    <w:sectPr>
      <w:pgSz w:w="11910" w:h="16840"/>
      <w:pgMar w:top="1360" w:right="820" w:bottom="740" w:left="1160" w:header="806" w:footer="55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ED80">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1349">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474B1">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2474B1">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0532">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C3925">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5C3925">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543A">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360A7">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9360A7">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578F">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A39E9">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CA39E9">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082F">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2D94E">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02D94E">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34EF">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2C4BB">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02C4BB">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650B">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F2FCB">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CF2FCB">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F7D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67A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54" w:hanging="780"/>
      </w:pPr>
      <w:rPr>
        <w:rFonts w:hint="default"/>
        <w:lang w:val="zh-CN" w:eastAsia="zh-CN" w:bidi="zh-CN"/>
      </w:rPr>
    </w:lvl>
    <w:lvl w:ilvl="4" w:tentative="0">
      <w:start w:val="0"/>
      <w:numFmt w:val="bullet"/>
      <w:lvlText w:val="•"/>
      <w:lvlJc w:val="left"/>
      <w:pPr>
        <w:ind w:left="4322" w:hanging="780"/>
      </w:pPr>
      <w:rPr>
        <w:rFonts w:hint="default"/>
        <w:lang w:val="zh-CN" w:eastAsia="zh-CN" w:bidi="zh-CN"/>
      </w:rPr>
    </w:lvl>
    <w:lvl w:ilvl="5" w:tentative="0">
      <w:start w:val="0"/>
      <w:numFmt w:val="bullet"/>
      <w:lvlText w:val="•"/>
      <w:lvlJc w:val="left"/>
      <w:pPr>
        <w:ind w:left="5289" w:hanging="780"/>
      </w:pPr>
      <w:rPr>
        <w:rFonts w:hint="default"/>
        <w:lang w:val="zh-CN" w:eastAsia="zh-CN" w:bidi="zh-CN"/>
      </w:rPr>
    </w:lvl>
    <w:lvl w:ilvl="6" w:tentative="0">
      <w:start w:val="0"/>
      <w:numFmt w:val="bullet"/>
      <w:lvlText w:val="•"/>
      <w:lvlJc w:val="left"/>
      <w:pPr>
        <w:ind w:left="6256" w:hanging="780"/>
      </w:pPr>
      <w:rPr>
        <w:rFonts w:hint="default"/>
        <w:lang w:val="zh-CN" w:eastAsia="zh-CN" w:bidi="zh-CN"/>
      </w:rPr>
    </w:lvl>
    <w:lvl w:ilvl="7" w:tentative="0">
      <w:start w:val="0"/>
      <w:numFmt w:val="bullet"/>
      <w:lvlText w:val="•"/>
      <w:lvlJc w:val="left"/>
      <w:pPr>
        <w:ind w:left="7224" w:hanging="780"/>
      </w:pPr>
      <w:rPr>
        <w:rFonts w:hint="default"/>
        <w:lang w:val="zh-CN" w:eastAsia="zh-CN" w:bidi="zh-CN"/>
      </w:rPr>
    </w:lvl>
    <w:lvl w:ilvl="8" w:tentative="0">
      <w:start w:val="0"/>
      <w:numFmt w:val="bullet"/>
      <w:lvlText w:val="•"/>
      <w:lvlJc w:val="left"/>
      <w:pPr>
        <w:ind w:left="8191" w:hanging="780"/>
      </w:pPr>
      <w:rPr>
        <w:rFonts w:hint="default"/>
        <w:lang w:val="zh-CN" w:eastAsia="zh-CN" w:bidi="zh-CN"/>
      </w:rPr>
    </w:lvl>
  </w:abstractNum>
  <w:abstractNum w:abstractNumId="1">
    <w:nsid w:val="88581D8C"/>
    <w:multiLevelType w:val="singleLevel"/>
    <w:tmpl w:val="88581D8C"/>
    <w:lvl w:ilvl="0" w:tentative="0">
      <w:start w:val="2"/>
      <w:numFmt w:val="decimal"/>
      <w:lvlText w:val="%1."/>
      <w:lvlJc w:val="left"/>
      <w:pPr>
        <w:tabs>
          <w:tab w:val="left" w:pos="312"/>
        </w:tabs>
      </w:pPr>
    </w:lvl>
  </w:abstractNum>
  <w:abstractNum w:abstractNumId="2">
    <w:nsid w:val="8CAEB125"/>
    <w:multiLevelType w:val="multilevel"/>
    <w:tmpl w:val="8CAEB125"/>
    <w:lvl w:ilvl="0" w:tentative="0">
      <w:start w:val="11"/>
      <w:numFmt w:val="decimal"/>
      <w:lvlText w:val="%1."/>
      <w:lvlJc w:val="left"/>
      <w:pPr>
        <w:ind w:left="760" w:hanging="363"/>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65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780"/>
      </w:pPr>
      <w:rPr>
        <w:rFonts w:hint="default"/>
        <w:lang w:val="zh-CN" w:eastAsia="zh-CN" w:bidi="zh-CN"/>
      </w:rPr>
    </w:lvl>
    <w:lvl w:ilvl="4" w:tentative="0">
      <w:start w:val="0"/>
      <w:numFmt w:val="bullet"/>
      <w:lvlText w:val="•"/>
      <w:lvlJc w:val="left"/>
      <w:pPr>
        <w:ind w:left="3776" w:hanging="780"/>
      </w:pPr>
      <w:rPr>
        <w:rFonts w:hint="default"/>
        <w:lang w:val="zh-CN" w:eastAsia="zh-CN" w:bidi="zh-CN"/>
      </w:rPr>
    </w:lvl>
    <w:lvl w:ilvl="5" w:tentative="0">
      <w:start w:val="0"/>
      <w:numFmt w:val="bullet"/>
      <w:lvlText w:val="•"/>
      <w:lvlJc w:val="left"/>
      <w:pPr>
        <w:ind w:left="4834" w:hanging="780"/>
      </w:pPr>
      <w:rPr>
        <w:rFonts w:hint="default"/>
        <w:lang w:val="zh-CN" w:eastAsia="zh-CN" w:bidi="zh-CN"/>
      </w:rPr>
    </w:lvl>
    <w:lvl w:ilvl="6" w:tentative="0">
      <w:start w:val="0"/>
      <w:numFmt w:val="bullet"/>
      <w:lvlText w:val="•"/>
      <w:lvlJc w:val="left"/>
      <w:pPr>
        <w:ind w:left="5893" w:hanging="780"/>
      </w:pPr>
      <w:rPr>
        <w:rFonts w:hint="default"/>
        <w:lang w:val="zh-CN" w:eastAsia="zh-CN" w:bidi="zh-CN"/>
      </w:rPr>
    </w:lvl>
    <w:lvl w:ilvl="7" w:tentative="0">
      <w:start w:val="0"/>
      <w:numFmt w:val="bullet"/>
      <w:lvlText w:val="•"/>
      <w:lvlJc w:val="left"/>
      <w:pPr>
        <w:ind w:left="6951" w:hanging="780"/>
      </w:pPr>
      <w:rPr>
        <w:rFonts w:hint="default"/>
        <w:lang w:val="zh-CN" w:eastAsia="zh-CN" w:bidi="zh-CN"/>
      </w:rPr>
    </w:lvl>
    <w:lvl w:ilvl="8" w:tentative="0">
      <w:start w:val="0"/>
      <w:numFmt w:val="bullet"/>
      <w:lvlText w:val="•"/>
      <w:lvlJc w:val="left"/>
      <w:pPr>
        <w:ind w:left="8009" w:hanging="780"/>
      </w:pPr>
      <w:rPr>
        <w:rFonts w:hint="default"/>
        <w:lang w:val="zh-CN" w:eastAsia="zh-CN" w:bidi="zh-CN"/>
      </w:rPr>
    </w:lvl>
  </w:abstractNum>
  <w:abstractNum w:abstractNumId="3">
    <w:nsid w:val="91995D4F"/>
    <w:multiLevelType w:val="multilevel"/>
    <w:tmpl w:val="91995D4F"/>
    <w:lvl w:ilvl="0" w:tentative="0">
      <w:start w:val="5"/>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
    <w:nsid w:val="A0F05207"/>
    <w:multiLevelType w:val="multilevel"/>
    <w:tmpl w:val="A0F05207"/>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5">
    <w:nsid w:val="AF041340"/>
    <w:multiLevelType w:val="singleLevel"/>
    <w:tmpl w:val="AF041340"/>
    <w:lvl w:ilvl="0" w:tentative="0">
      <w:start w:val="2"/>
      <w:numFmt w:val="chineseCounting"/>
      <w:suff w:val="nothing"/>
      <w:lvlText w:val="%1、"/>
      <w:lvlJc w:val="left"/>
      <w:rPr>
        <w:rFonts w:hint="eastAsia"/>
      </w:rPr>
    </w:lvl>
  </w:abstractNum>
  <w:abstractNum w:abstractNumId="6">
    <w:nsid w:val="B23A94A9"/>
    <w:multiLevelType w:val="multilevel"/>
    <w:tmpl w:val="B23A94A9"/>
    <w:lvl w:ilvl="0" w:tentative="0">
      <w:start w:val="1"/>
      <w:numFmt w:val="decimal"/>
      <w:lvlText w:val="（%1）"/>
      <w:lvlJc w:val="left"/>
      <w:pPr>
        <w:ind w:left="398" w:hanging="601"/>
        <w:jc w:val="left"/>
      </w:pPr>
      <w:rPr>
        <w:rFonts w:hint="default" w:ascii="仿宋" w:hAnsi="仿宋" w:eastAsia="仿宋" w:cs="仿宋"/>
        <w:spacing w:val="-51"/>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7">
    <w:nsid w:val="B53F3350"/>
    <w:multiLevelType w:val="multilevel"/>
    <w:tmpl w:val="B53F3350"/>
    <w:lvl w:ilvl="0" w:tentative="0">
      <w:start w:val="10"/>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87" w:hanging="540"/>
      </w:pPr>
      <w:rPr>
        <w:rFonts w:hint="default"/>
        <w:lang w:val="zh-CN" w:eastAsia="zh-CN" w:bidi="zh-CN"/>
      </w:rPr>
    </w:lvl>
    <w:lvl w:ilvl="3" w:tentative="0">
      <w:start w:val="0"/>
      <w:numFmt w:val="bullet"/>
      <w:lvlText w:val="•"/>
      <w:lvlJc w:val="left"/>
      <w:pPr>
        <w:ind w:left="3354" w:hanging="540"/>
      </w:pPr>
      <w:rPr>
        <w:rFonts w:hint="default"/>
        <w:lang w:val="zh-CN" w:eastAsia="zh-CN" w:bidi="zh-CN"/>
      </w:rPr>
    </w:lvl>
    <w:lvl w:ilvl="4" w:tentative="0">
      <w:start w:val="0"/>
      <w:numFmt w:val="bullet"/>
      <w:lvlText w:val="•"/>
      <w:lvlJc w:val="left"/>
      <w:pPr>
        <w:ind w:left="4322" w:hanging="540"/>
      </w:pPr>
      <w:rPr>
        <w:rFonts w:hint="default"/>
        <w:lang w:val="zh-CN" w:eastAsia="zh-CN" w:bidi="zh-CN"/>
      </w:rPr>
    </w:lvl>
    <w:lvl w:ilvl="5" w:tentative="0">
      <w:start w:val="0"/>
      <w:numFmt w:val="bullet"/>
      <w:lvlText w:val="•"/>
      <w:lvlJc w:val="left"/>
      <w:pPr>
        <w:ind w:left="5289" w:hanging="540"/>
      </w:pPr>
      <w:rPr>
        <w:rFonts w:hint="default"/>
        <w:lang w:val="zh-CN" w:eastAsia="zh-CN" w:bidi="zh-CN"/>
      </w:rPr>
    </w:lvl>
    <w:lvl w:ilvl="6" w:tentative="0">
      <w:start w:val="0"/>
      <w:numFmt w:val="bullet"/>
      <w:lvlText w:val="•"/>
      <w:lvlJc w:val="left"/>
      <w:pPr>
        <w:ind w:left="6256" w:hanging="540"/>
      </w:pPr>
      <w:rPr>
        <w:rFonts w:hint="default"/>
        <w:lang w:val="zh-CN" w:eastAsia="zh-CN" w:bidi="zh-CN"/>
      </w:rPr>
    </w:lvl>
    <w:lvl w:ilvl="7" w:tentative="0">
      <w:start w:val="0"/>
      <w:numFmt w:val="bullet"/>
      <w:lvlText w:val="•"/>
      <w:lvlJc w:val="left"/>
      <w:pPr>
        <w:ind w:left="7224" w:hanging="540"/>
      </w:pPr>
      <w:rPr>
        <w:rFonts w:hint="default"/>
        <w:lang w:val="zh-CN" w:eastAsia="zh-CN" w:bidi="zh-CN"/>
      </w:rPr>
    </w:lvl>
    <w:lvl w:ilvl="8" w:tentative="0">
      <w:start w:val="0"/>
      <w:numFmt w:val="bullet"/>
      <w:lvlText w:val="•"/>
      <w:lvlJc w:val="left"/>
      <w:pPr>
        <w:ind w:left="8191" w:hanging="540"/>
      </w:pPr>
      <w:rPr>
        <w:rFonts w:hint="default"/>
        <w:lang w:val="zh-CN" w:eastAsia="zh-CN" w:bidi="zh-CN"/>
      </w:rPr>
    </w:lvl>
  </w:abstractNum>
  <w:abstractNum w:abstractNumId="8">
    <w:nsid w:val="B8CEF35B"/>
    <w:multiLevelType w:val="multilevel"/>
    <w:tmpl w:val="B8CEF35B"/>
    <w:lvl w:ilvl="0" w:tentative="0">
      <w:start w:val="6"/>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9">
    <w:nsid w:val="BB64CFA9"/>
    <w:multiLevelType w:val="multilevel"/>
    <w:tmpl w:val="BB64CFA9"/>
    <w:lvl w:ilvl="0" w:tentative="0">
      <w:start w:val="4"/>
      <w:numFmt w:val="decimal"/>
      <w:lvlText w:val="%1."/>
      <w:lvlJc w:val="left"/>
      <w:pPr>
        <w:ind w:left="641"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10">
    <w:nsid w:val="C0915F4F"/>
    <w:multiLevelType w:val="multilevel"/>
    <w:tmpl w:val="C0915F4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1">
    <w:nsid w:val="C4E0D24A"/>
    <w:multiLevelType w:val="multilevel"/>
    <w:tmpl w:val="C4E0D24A"/>
    <w:lvl w:ilvl="0" w:tentative="0">
      <w:start w:val="11"/>
      <w:numFmt w:val="decimal"/>
      <w:lvlText w:val="%1."/>
      <w:lvlJc w:val="left"/>
      <w:pPr>
        <w:ind w:left="398" w:hanging="36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398" w:hanging="605"/>
        <w:jc w:val="left"/>
      </w:pPr>
      <w:rPr>
        <w:rFonts w:hint="default" w:ascii="仿宋" w:hAnsi="仿宋" w:eastAsia="仿宋" w:cs="仿宋"/>
        <w:spacing w:val="0"/>
        <w:w w:val="100"/>
        <w:sz w:val="22"/>
        <w:szCs w:val="22"/>
        <w:lang w:val="zh-CN" w:eastAsia="zh-CN" w:bidi="zh-CN"/>
      </w:rPr>
    </w:lvl>
    <w:lvl w:ilvl="2" w:tentative="0">
      <w:start w:val="0"/>
      <w:numFmt w:val="bullet"/>
      <w:lvlText w:val="•"/>
      <w:lvlJc w:val="left"/>
      <w:pPr>
        <w:ind w:left="2345" w:hanging="605"/>
      </w:pPr>
      <w:rPr>
        <w:rFonts w:hint="default"/>
        <w:lang w:val="zh-CN" w:eastAsia="zh-CN" w:bidi="zh-CN"/>
      </w:rPr>
    </w:lvl>
    <w:lvl w:ilvl="3" w:tentative="0">
      <w:start w:val="0"/>
      <w:numFmt w:val="bullet"/>
      <w:lvlText w:val="•"/>
      <w:lvlJc w:val="left"/>
      <w:pPr>
        <w:ind w:left="3317" w:hanging="605"/>
      </w:pPr>
      <w:rPr>
        <w:rFonts w:hint="default"/>
        <w:lang w:val="zh-CN" w:eastAsia="zh-CN" w:bidi="zh-CN"/>
      </w:rPr>
    </w:lvl>
    <w:lvl w:ilvl="4" w:tentative="0">
      <w:start w:val="0"/>
      <w:numFmt w:val="bullet"/>
      <w:lvlText w:val="•"/>
      <w:lvlJc w:val="left"/>
      <w:pPr>
        <w:ind w:left="4290" w:hanging="605"/>
      </w:pPr>
      <w:rPr>
        <w:rFonts w:hint="default"/>
        <w:lang w:val="zh-CN" w:eastAsia="zh-CN" w:bidi="zh-CN"/>
      </w:rPr>
    </w:lvl>
    <w:lvl w:ilvl="5" w:tentative="0">
      <w:start w:val="0"/>
      <w:numFmt w:val="bullet"/>
      <w:lvlText w:val="•"/>
      <w:lvlJc w:val="left"/>
      <w:pPr>
        <w:ind w:left="5263" w:hanging="605"/>
      </w:pPr>
      <w:rPr>
        <w:rFonts w:hint="default"/>
        <w:lang w:val="zh-CN" w:eastAsia="zh-CN" w:bidi="zh-CN"/>
      </w:rPr>
    </w:lvl>
    <w:lvl w:ilvl="6" w:tentative="0">
      <w:start w:val="0"/>
      <w:numFmt w:val="bullet"/>
      <w:lvlText w:val="•"/>
      <w:lvlJc w:val="left"/>
      <w:pPr>
        <w:ind w:left="6235" w:hanging="605"/>
      </w:pPr>
      <w:rPr>
        <w:rFonts w:hint="default"/>
        <w:lang w:val="zh-CN" w:eastAsia="zh-CN" w:bidi="zh-CN"/>
      </w:rPr>
    </w:lvl>
    <w:lvl w:ilvl="7" w:tentative="0">
      <w:start w:val="0"/>
      <w:numFmt w:val="bullet"/>
      <w:lvlText w:val="•"/>
      <w:lvlJc w:val="left"/>
      <w:pPr>
        <w:ind w:left="7208" w:hanging="605"/>
      </w:pPr>
      <w:rPr>
        <w:rFonts w:hint="default"/>
        <w:lang w:val="zh-CN" w:eastAsia="zh-CN" w:bidi="zh-CN"/>
      </w:rPr>
    </w:lvl>
    <w:lvl w:ilvl="8" w:tentative="0">
      <w:start w:val="0"/>
      <w:numFmt w:val="bullet"/>
      <w:lvlText w:val="•"/>
      <w:lvlJc w:val="left"/>
      <w:pPr>
        <w:ind w:left="8180" w:hanging="605"/>
      </w:pPr>
      <w:rPr>
        <w:rFonts w:hint="default"/>
        <w:lang w:val="zh-CN" w:eastAsia="zh-CN" w:bidi="zh-CN"/>
      </w:rPr>
    </w:lvl>
  </w:abstractNum>
  <w:abstractNum w:abstractNumId="12">
    <w:nsid w:val="C8879AEF"/>
    <w:multiLevelType w:val="multilevel"/>
    <w:tmpl w:val="C8879AEF"/>
    <w:lvl w:ilvl="0" w:tentative="0">
      <w:start w:val="3"/>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3">
    <w:nsid w:val="D7D140E4"/>
    <w:multiLevelType w:val="multilevel"/>
    <w:tmpl w:val="D7D140E4"/>
    <w:lvl w:ilvl="0" w:tentative="0">
      <w:start w:val="1"/>
      <w:numFmt w:val="decimal"/>
      <w:lvlText w:val="%1."/>
      <w:lvlJc w:val="left"/>
      <w:pPr>
        <w:ind w:left="681" w:hanging="284"/>
        <w:jc w:val="left"/>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4">
    <w:nsid w:val="E504947C"/>
    <w:multiLevelType w:val="multilevel"/>
    <w:tmpl w:val="E504947C"/>
    <w:lvl w:ilvl="0" w:tentative="0">
      <w:start w:val="9"/>
      <w:numFmt w:val="decimal"/>
      <w:lvlText w:val="%1."/>
      <w:lvlJc w:val="left"/>
      <w:pPr>
        <w:ind w:left="759" w:hanging="361"/>
        <w:jc w:val="left"/>
      </w:pPr>
      <w:rPr>
        <w:rFonts w:hint="default" w:ascii="仿宋" w:hAnsi="仿宋" w:eastAsia="仿宋" w:cs="仿宋"/>
        <w:spacing w:val="-17"/>
        <w:w w:val="100"/>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5">
    <w:nsid w:val="F0E89278"/>
    <w:multiLevelType w:val="multilevel"/>
    <w:tmpl w:val="F0E89278"/>
    <w:lvl w:ilvl="0" w:tentative="0">
      <w:start w:val="8"/>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6">
    <w:nsid w:val="F4B5D9F5"/>
    <w:multiLevelType w:val="multilevel"/>
    <w:tmpl w:val="F4B5D9F5"/>
    <w:lvl w:ilvl="0" w:tentative="0">
      <w:start w:val="6"/>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7">
    <w:nsid w:val="F4C0AD4C"/>
    <w:multiLevelType w:val="singleLevel"/>
    <w:tmpl w:val="F4C0AD4C"/>
    <w:lvl w:ilvl="0" w:tentative="0">
      <w:start w:val="1"/>
      <w:numFmt w:val="decimal"/>
      <w:lvlText w:val="%1."/>
      <w:lvlJc w:val="left"/>
      <w:pPr>
        <w:tabs>
          <w:tab w:val="left" w:pos="312"/>
        </w:tabs>
      </w:pPr>
    </w:lvl>
  </w:abstractNum>
  <w:abstractNum w:abstractNumId="18">
    <w:nsid w:val="F689643B"/>
    <w:multiLevelType w:val="multilevel"/>
    <w:tmpl w:val="F689643B"/>
    <w:lvl w:ilvl="0" w:tentative="0">
      <w:start w:val="6"/>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19">
    <w:nsid w:val="FEC2EA36"/>
    <w:multiLevelType w:val="multilevel"/>
    <w:tmpl w:val="FEC2EA36"/>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0">
    <w:nsid w:val="00000012"/>
    <w:multiLevelType w:val="multilevel"/>
    <w:tmpl w:val="00000012"/>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3A63A41"/>
    <w:multiLevelType w:val="multilevel"/>
    <w:tmpl w:val="03A63A41"/>
    <w:lvl w:ilvl="0" w:tentative="0">
      <w:start w:val="16"/>
      <w:numFmt w:val="decimal"/>
      <w:lvlText w:val="%1"/>
      <w:lvlJc w:val="left"/>
      <w:pPr>
        <w:ind w:left="398" w:hanging="540"/>
        <w:jc w:val="left"/>
      </w:pPr>
      <w:rPr>
        <w:rFonts w:hint="default"/>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540"/>
      </w:pPr>
      <w:rPr>
        <w:rFonts w:hint="default"/>
        <w:lang w:val="zh-CN" w:eastAsia="zh-CN" w:bidi="zh-CN"/>
      </w:rPr>
    </w:lvl>
    <w:lvl w:ilvl="3" w:tentative="0">
      <w:start w:val="0"/>
      <w:numFmt w:val="bullet"/>
      <w:lvlText w:val="•"/>
      <w:lvlJc w:val="left"/>
      <w:pPr>
        <w:ind w:left="3317" w:hanging="540"/>
      </w:pPr>
      <w:rPr>
        <w:rFonts w:hint="default"/>
        <w:lang w:val="zh-CN" w:eastAsia="zh-CN" w:bidi="zh-CN"/>
      </w:rPr>
    </w:lvl>
    <w:lvl w:ilvl="4" w:tentative="0">
      <w:start w:val="0"/>
      <w:numFmt w:val="bullet"/>
      <w:lvlText w:val="•"/>
      <w:lvlJc w:val="left"/>
      <w:pPr>
        <w:ind w:left="4290" w:hanging="540"/>
      </w:pPr>
      <w:rPr>
        <w:rFonts w:hint="default"/>
        <w:lang w:val="zh-CN" w:eastAsia="zh-CN" w:bidi="zh-CN"/>
      </w:rPr>
    </w:lvl>
    <w:lvl w:ilvl="5" w:tentative="0">
      <w:start w:val="0"/>
      <w:numFmt w:val="bullet"/>
      <w:lvlText w:val="•"/>
      <w:lvlJc w:val="left"/>
      <w:pPr>
        <w:ind w:left="5263" w:hanging="540"/>
      </w:pPr>
      <w:rPr>
        <w:rFonts w:hint="default"/>
        <w:lang w:val="zh-CN" w:eastAsia="zh-CN" w:bidi="zh-CN"/>
      </w:rPr>
    </w:lvl>
    <w:lvl w:ilvl="6" w:tentative="0">
      <w:start w:val="0"/>
      <w:numFmt w:val="bullet"/>
      <w:lvlText w:val="•"/>
      <w:lvlJc w:val="left"/>
      <w:pPr>
        <w:ind w:left="6235" w:hanging="540"/>
      </w:pPr>
      <w:rPr>
        <w:rFonts w:hint="default"/>
        <w:lang w:val="zh-CN" w:eastAsia="zh-CN" w:bidi="zh-CN"/>
      </w:rPr>
    </w:lvl>
    <w:lvl w:ilvl="7" w:tentative="0">
      <w:start w:val="0"/>
      <w:numFmt w:val="bullet"/>
      <w:lvlText w:val="•"/>
      <w:lvlJc w:val="left"/>
      <w:pPr>
        <w:ind w:left="7208" w:hanging="540"/>
      </w:pPr>
      <w:rPr>
        <w:rFonts w:hint="default"/>
        <w:lang w:val="zh-CN" w:eastAsia="zh-CN" w:bidi="zh-CN"/>
      </w:rPr>
    </w:lvl>
    <w:lvl w:ilvl="8" w:tentative="0">
      <w:start w:val="0"/>
      <w:numFmt w:val="bullet"/>
      <w:lvlText w:val="•"/>
      <w:lvlJc w:val="left"/>
      <w:pPr>
        <w:ind w:left="8180" w:hanging="540"/>
      </w:pPr>
      <w:rPr>
        <w:rFonts w:hint="default"/>
        <w:lang w:val="zh-CN" w:eastAsia="zh-CN" w:bidi="zh-CN"/>
      </w:rPr>
    </w:lvl>
  </w:abstractNum>
  <w:abstractNum w:abstractNumId="22">
    <w:nsid w:val="0F9F9CCA"/>
    <w:multiLevelType w:val="multilevel"/>
    <w:tmpl w:val="0F9F9CCA"/>
    <w:lvl w:ilvl="0" w:tentative="0">
      <w:start w:val="11"/>
      <w:numFmt w:val="decimal"/>
      <w:lvlText w:val="%1"/>
      <w:lvlJc w:val="left"/>
      <w:pPr>
        <w:ind w:left="398" w:hanging="603"/>
        <w:jc w:val="left"/>
      </w:pPr>
      <w:rPr>
        <w:rFonts w:hint="default"/>
        <w:lang w:val="zh-CN" w:eastAsia="zh-CN" w:bidi="zh-CN"/>
      </w:rPr>
    </w:lvl>
    <w:lvl w:ilvl="1" w:tentative="0">
      <w:start w:val="1"/>
      <w:numFmt w:val="decimal"/>
      <w:lvlText w:val="%1.%2"/>
      <w:lvlJc w:val="left"/>
      <w:pPr>
        <w:ind w:left="398" w:hanging="603"/>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603"/>
      </w:pPr>
      <w:rPr>
        <w:rFonts w:hint="default"/>
        <w:lang w:val="zh-CN" w:eastAsia="zh-CN" w:bidi="zh-CN"/>
      </w:rPr>
    </w:lvl>
    <w:lvl w:ilvl="3" w:tentative="0">
      <w:start w:val="0"/>
      <w:numFmt w:val="bullet"/>
      <w:lvlText w:val="•"/>
      <w:lvlJc w:val="left"/>
      <w:pPr>
        <w:ind w:left="3317" w:hanging="603"/>
      </w:pPr>
      <w:rPr>
        <w:rFonts w:hint="default"/>
        <w:lang w:val="zh-CN" w:eastAsia="zh-CN" w:bidi="zh-CN"/>
      </w:rPr>
    </w:lvl>
    <w:lvl w:ilvl="4" w:tentative="0">
      <w:start w:val="0"/>
      <w:numFmt w:val="bullet"/>
      <w:lvlText w:val="•"/>
      <w:lvlJc w:val="left"/>
      <w:pPr>
        <w:ind w:left="4290" w:hanging="603"/>
      </w:pPr>
      <w:rPr>
        <w:rFonts w:hint="default"/>
        <w:lang w:val="zh-CN" w:eastAsia="zh-CN" w:bidi="zh-CN"/>
      </w:rPr>
    </w:lvl>
    <w:lvl w:ilvl="5" w:tentative="0">
      <w:start w:val="0"/>
      <w:numFmt w:val="bullet"/>
      <w:lvlText w:val="•"/>
      <w:lvlJc w:val="left"/>
      <w:pPr>
        <w:ind w:left="5263" w:hanging="603"/>
      </w:pPr>
      <w:rPr>
        <w:rFonts w:hint="default"/>
        <w:lang w:val="zh-CN" w:eastAsia="zh-CN" w:bidi="zh-CN"/>
      </w:rPr>
    </w:lvl>
    <w:lvl w:ilvl="6" w:tentative="0">
      <w:start w:val="0"/>
      <w:numFmt w:val="bullet"/>
      <w:lvlText w:val="•"/>
      <w:lvlJc w:val="left"/>
      <w:pPr>
        <w:ind w:left="6235" w:hanging="603"/>
      </w:pPr>
      <w:rPr>
        <w:rFonts w:hint="default"/>
        <w:lang w:val="zh-CN" w:eastAsia="zh-CN" w:bidi="zh-CN"/>
      </w:rPr>
    </w:lvl>
    <w:lvl w:ilvl="7" w:tentative="0">
      <w:start w:val="0"/>
      <w:numFmt w:val="bullet"/>
      <w:lvlText w:val="•"/>
      <w:lvlJc w:val="left"/>
      <w:pPr>
        <w:ind w:left="7208" w:hanging="603"/>
      </w:pPr>
      <w:rPr>
        <w:rFonts w:hint="default"/>
        <w:lang w:val="zh-CN" w:eastAsia="zh-CN" w:bidi="zh-CN"/>
      </w:rPr>
    </w:lvl>
    <w:lvl w:ilvl="8" w:tentative="0">
      <w:start w:val="0"/>
      <w:numFmt w:val="bullet"/>
      <w:lvlText w:val="•"/>
      <w:lvlJc w:val="left"/>
      <w:pPr>
        <w:ind w:left="8180" w:hanging="603"/>
      </w:pPr>
      <w:rPr>
        <w:rFonts w:hint="default"/>
        <w:lang w:val="zh-CN" w:eastAsia="zh-CN" w:bidi="zh-CN"/>
      </w:rPr>
    </w:lvl>
  </w:abstractNum>
  <w:abstractNum w:abstractNumId="23">
    <w:nsid w:val="12EADF99"/>
    <w:multiLevelType w:val="multilevel"/>
    <w:tmpl w:val="12EADF99"/>
    <w:lvl w:ilvl="0" w:tentative="0">
      <w:start w:val="17"/>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600"/>
        <w:jc w:val="right"/>
      </w:pPr>
      <w:rPr>
        <w:rFonts w:hint="default" w:ascii="仿宋" w:hAnsi="仿宋" w:eastAsia="仿宋" w:cs="仿宋"/>
        <w:spacing w:val="-51"/>
        <w:w w:val="100"/>
        <w:sz w:val="24"/>
        <w:szCs w:val="24"/>
        <w:lang w:val="zh-CN" w:eastAsia="zh-CN" w:bidi="zh-CN"/>
      </w:rPr>
    </w:lvl>
    <w:lvl w:ilvl="2" w:tentative="0">
      <w:start w:val="0"/>
      <w:numFmt w:val="bullet"/>
      <w:lvlText w:val="•"/>
      <w:lvlJc w:val="left"/>
      <w:pPr>
        <w:ind w:left="1907" w:hanging="600"/>
      </w:pPr>
      <w:rPr>
        <w:rFonts w:hint="default"/>
        <w:lang w:val="zh-CN" w:eastAsia="zh-CN" w:bidi="zh-CN"/>
      </w:rPr>
    </w:lvl>
    <w:lvl w:ilvl="3" w:tentative="0">
      <w:start w:val="0"/>
      <w:numFmt w:val="bullet"/>
      <w:lvlText w:val="•"/>
      <w:lvlJc w:val="left"/>
      <w:pPr>
        <w:ind w:left="2934" w:hanging="600"/>
      </w:pPr>
      <w:rPr>
        <w:rFonts w:hint="default"/>
        <w:lang w:val="zh-CN" w:eastAsia="zh-CN" w:bidi="zh-CN"/>
      </w:rPr>
    </w:lvl>
    <w:lvl w:ilvl="4" w:tentative="0">
      <w:start w:val="0"/>
      <w:numFmt w:val="bullet"/>
      <w:lvlText w:val="•"/>
      <w:lvlJc w:val="left"/>
      <w:pPr>
        <w:ind w:left="3962" w:hanging="600"/>
      </w:pPr>
      <w:rPr>
        <w:rFonts w:hint="default"/>
        <w:lang w:val="zh-CN" w:eastAsia="zh-CN" w:bidi="zh-CN"/>
      </w:rPr>
    </w:lvl>
    <w:lvl w:ilvl="5" w:tentative="0">
      <w:start w:val="0"/>
      <w:numFmt w:val="bullet"/>
      <w:lvlText w:val="•"/>
      <w:lvlJc w:val="left"/>
      <w:pPr>
        <w:ind w:left="4989" w:hanging="600"/>
      </w:pPr>
      <w:rPr>
        <w:rFonts w:hint="default"/>
        <w:lang w:val="zh-CN" w:eastAsia="zh-CN" w:bidi="zh-CN"/>
      </w:rPr>
    </w:lvl>
    <w:lvl w:ilvl="6" w:tentative="0">
      <w:start w:val="0"/>
      <w:numFmt w:val="bullet"/>
      <w:lvlText w:val="•"/>
      <w:lvlJc w:val="left"/>
      <w:pPr>
        <w:ind w:left="6016" w:hanging="600"/>
      </w:pPr>
      <w:rPr>
        <w:rFonts w:hint="default"/>
        <w:lang w:val="zh-CN" w:eastAsia="zh-CN" w:bidi="zh-CN"/>
      </w:rPr>
    </w:lvl>
    <w:lvl w:ilvl="7" w:tentative="0">
      <w:start w:val="0"/>
      <w:numFmt w:val="bullet"/>
      <w:lvlText w:val="•"/>
      <w:lvlJc w:val="left"/>
      <w:pPr>
        <w:ind w:left="7044" w:hanging="600"/>
      </w:pPr>
      <w:rPr>
        <w:rFonts w:hint="default"/>
        <w:lang w:val="zh-CN" w:eastAsia="zh-CN" w:bidi="zh-CN"/>
      </w:rPr>
    </w:lvl>
    <w:lvl w:ilvl="8" w:tentative="0">
      <w:start w:val="0"/>
      <w:numFmt w:val="bullet"/>
      <w:lvlText w:val="•"/>
      <w:lvlJc w:val="left"/>
      <w:pPr>
        <w:ind w:left="8071" w:hanging="600"/>
      </w:pPr>
      <w:rPr>
        <w:rFonts w:hint="default"/>
        <w:lang w:val="zh-CN" w:eastAsia="zh-CN" w:bidi="zh-CN"/>
      </w:rPr>
    </w:lvl>
  </w:abstractNum>
  <w:abstractNum w:abstractNumId="24">
    <w:nsid w:val="18F74015"/>
    <w:multiLevelType w:val="multilevel"/>
    <w:tmpl w:val="18F74015"/>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25">
    <w:nsid w:val="1ACDE60F"/>
    <w:multiLevelType w:val="multilevel"/>
    <w:tmpl w:val="1ACDE60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6">
    <w:nsid w:val="1C257C7B"/>
    <w:multiLevelType w:val="multilevel"/>
    <w:tmpl w:val="1C257C7B"/>
    <w:lvl w:ilvl="0" w:tentative="0">
      <w:start w:val="7"/>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7">
    <w:nsid w:val="23E97754"/>
    <w:multiLevelType w:val="multilevel"/>
    <w:tmpl w:val="23E97754"/>
    <w:lvl w:ilvl="0" w:tentative="0">
      <w:start w:val="9"/>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8">
    <w:nsid w:val="30A0AC00"/>
    <w:multiLevelType w:val="multilevel"/>
    <w:tmpl w:val="30A0AC00"/>
    <w:lvl w:ilvl="0" w:tentative="0">
      <w:start w:val="7"/>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29">
    <w:nsid w:val="30FC5B15"/>
    <w:multiLevelType w:val="multilevel"/>
    <w:tmpl w:val="30FC5B15"/>
    <w:lvl w:ilvl="0" w:tentative="0">
      <w:start w:val="1"/>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239"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2227" w:hanging="361"/>
      </w:pPr>
      <w:rPr>
        <w:rFonts w:hint="default"/>
        <w:lang w:val="zh-CN" w:eastAsia="zh-CN" w:bidi="zh-CN"/>
      </w:rPr>
    </w:lvl>
    <w:lvl w:ilvl="3" w:tentative="0">
      <w:start w:val="0"/>
      <w:numFmt w:val="bullet"/>
      <w:lvlText w:val="•"/>
      <w:lvlJc w:val="left"/>
      <w:pPr>
        <w:ind w:left="3214"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89" w:hanging="361"/>
      </w:pPr>
      <w:rPr>
        <w:rFonts w:hint="default"/>
        <w:lang w:val="zh-CN" w:eastAsia="zh-CN" w:bidi="zh-CN"/>
      </w:rPr>
    </w:lvl>
    <w:lvl w:ilvl="6" w:tentative="0">
      <w:start w:val="0"/>
      <w:numFmt w:val="bullet"/>
      <w:lvlText w:val="•"/>
      <w:lvlJc w:val="left"/>
      <w:pPr>
        <w:ind w:left="6176" w:hanging="361"/>
      </w:pPr>
      <w:rPr>
        <w:rFonts w:hint="default"/>
        <w:lang w:val="zh-CN" w:eastAsia="zh-CN" w:bidi="zh-CN"/>
      </w:rPr>
    </w:lvl>
    <w:lvl w:ilvl="7" w:tentative="0">
      <w:start w:val="0"/>
      <w:numFmt w:val="bullet"/>
      <w:lvlText w:val="•"/>
      <w:lvlJc w:val="left"/>
      <w:pPr>
        <w:ind w:left="7164" w:hanging="361"/>
      </w:pPr>
      <w:rPr>
        <w:rFonts w:hint="default"/>
        <w:lang w:val="zh-CN" w:eastAsia="zh-CN" w:bidi="zh-CN"/>
      </w:rPr>
    </w:lvl>
    <w:lvl w:ilvl="8" w:tentative="0">
      <w:start w:val="0"/>
      <w:numFmt w:val="bullet"/>
      <w:lvlText w:val="•"/>
      <w:lvlJc w:val="left"/>
      <w:pPr>
        <w:ind w:left="8151" w:hanging="361"/>
      </w:pPr>
      <w:rPr>
        <w:rFonts w:hint="default"/>
        <w:lang w:val="zh-CN" w:eastAsia="zh-CN" w:bidi="zh-CN"/>
      </w:rPr>
    </w:lvl>
  </w:abstractNum>
  <w:abstractNum w:abstractNumId="30">
    <w:nsid w:val="322D85CA"/>
    <w:multiLevelType w:val="multilevel"/>
    <w:tmpl w:val="322D85CA"/>
    <w:lvl w:ilvl="0" w:tentative="0">
      <w:start w:val="13"/>
      <w:numFmt w:val="decimal"/>
      <w:lvlText w:val="%1."/>
      <w:lvlJc w:val="left"/>
      <w:pPr>
        <w:ind w:left="761" w:hanging="364"/>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20" w:hanging="540"/>
      </w:pPr>
      <w:rPr>
        <w:rFonts w:hint="default"/>
        <w:lang w:val="zh-CN" w:eastAsia="zh-CN" w:bidi="zh-CN"/>
      </w:rPr>
    </w:lvl>
    <w:lvl w:ilvl="3" w:tentative="0">
      <w:start w:val="0"/>
      <w:numFmt w:val="bullet"/>
      <w:lvlText w:val="•"/>
      <w:lvlJc w:val="left"/>
      <w:pPr>
        <w:ind w:left="1540" w:hanging="540"/>
      </w:pPr>
      <w:rPr>
        <w:rFonts w:hint="default"/>
        <w:lang w:val="zh-CN" w:eastAsia="zh-CN" w:bidi="zh-CN"/>
      </w:rPr>
    </w:lvl>
    <w:lvl w:ilvl="4" w:tentative="0">
      <w:start w:val="0"/>
      <w:numFmt w:val="bullet"/>
      <w:lvlText w:val="•"/>
      <w:lvlJc w:val="left"/>
      <w:pPr>
        <w:ind w:left="2766" w:hanging="540"/>
      </w:pPr>
      <w:rPr>
        <w:rFonts w:hint="default"/>
        <w:lang w:val="zh-CN" w:eastAsia="zh-CN" w:bidi="zh-CN"/>
      </w:rPr>
    </w:lvl>
    <w:lvl w:ilvl="5" w:tentative="0">
      <w:start w:val="0"/>
      <w:numFmt w:val="bullet"/>
      <w:lvlText w:val="•"/>
      <w:lvlJc w:val="left"/>
      <w:pPr>
        <w:ind w:left="3993" w:hanging="540"/>
      </w:pPr>
      <w:rPr>
        <w:rFonts w:hint="default"/>
        <w:lang w:val="zh-CN" w:eastAsia="zh-CN" w:bidi="zh-CN"/>
      </w:rPr>
    </w:lvl>
    <w:lvl w:ilvl="6" w:tentative="0">
      <w:start w:val="0"/>
      <w:numFmt w:val="bullet"/>
      <w:lvlText w:val="•"/>
      <w:lvlJc w:val="left"/>
      <w:pPr>
        <w:ind w:left="5219" w:hanging="540"/>
      </w:pPr>
      <w:rPr>
        <w:rFonts w:hint="default"/>
        <w:lang w:val="zh-CN" w:eastAsia="zh-CN" w:bidi="zh-CN"/>
      </w:rPr>
    </w:lvl>
    <w:lvl w:ilvl="7" w:tentative="0">
      <w:start w:val="0"/>
      <w:numFmt w:val="bullet"/>
      <w:lvlText w:val="•"/>
      <w:lvlJc w:val="left"/>
      <w:pPr>
        <w:ind w:left="6446" w:hanging="540"/>
      </w:pPr>
      <w:rPr>
        <w:rFonts w:hint="default"/>
        <w:lang w:val="zh-CN" w:eastAsia="zh-CN" w:bidi="zh-CN"/>
      </w:rPr>
    </w:lvl>
    <w:lvl w:ilvl="8" w:tentative="0">
      <w:start w:val="0"/>
      <w:numFmt w:val="bullet"/>
      <w:lvlText w:val="•"/>
      <w:lvlJc w:val="left"/>
      <w:pPr>
        <w:ind w:left="7672" w:hanging="540"/>
      </w:pPr>
      <w:rPr>
        <w:rFonts w:hint="default"/>
        <w:lang w:val="zh-CN" w:eastAsia="zh-CN" w:bidi="zh-CN"/>
      </w:rPr>
    </w:lvl>
  </w:abstractNum>
  <w:abstractNum w:abstractNumId="31">
    <w:nsid w:val="32A7AF2D"/>
    <w:multiLevelType w:val="multilevel"/>
    <w:tmpl w:val="32A7AF2D"/>
    <w:lvl w:ilvl="0" w:tentative="0">
      <w:start w:val="1"/>
      <w:numFmt w:val="decimal"/>
      <w:lvlText w:val="%1."/>
      <w:lvlJc w:val="left"/>
      <w:pPr>
        <w:ind w:left="759" w:hanging="36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1800" w:hanging="361"/>
      </w:pPr>
      <w:rPr>
        <w:rFonts w:hint="default"/>
        <w:lang w:val="zh-CN" w:eastAsia="zh-CN" w:bidi="zh-CN"/>
      </w:rPr>
    </w:lvl>
    <w:lvl w:ilvl="3" w:tentative="0">
      <w:start w:val="0"/>
      <w:numFmt w:val="bullet"/>
      <w:lvlText w:val="•"/>
      <w:lvlJc w:val="left"/>
      <w:pPr>
        <w:ind w:left="2841" w:hanging="361"/>
      </w:pPr>
      <w:rPr>
        <w:rFonts w:hint="default"/>
        <w:lang w:val="zh-CN" w:eastAsia="zh-CN" w:bidi="zh-CN"/>
      </w:rPr>
    </w:lvl>
    <w:lvl w:ilvl="4" w:tentative="0">
      <w:start w:val="0"/>
      <w:numFmt w:val="bullet"/>
      <w:lvlText w:val="•"/>
      <w:lvlJc w:val="left"/>
      <w:pPr>
        <w:ind w:left="3882" w:hanging="361"/>
      </w:pPr>
      <w:rPr>
        <w:rFonts w:hint="default"/>
        <w:lang w:val="zh-CN" w:eastAsia="zh-CN" w:bidi="zh-CN"/>
      </w:rPr>
    </w:lvl>
    <w:lvl w:ilvl="5" w:tentative="0">
      <w:start w:val="0"/>
      <w:numFmt w:val="bullet"/>
      <w:lvlText w:val="•"/>
      <w:lvlJc w:val="left"/>
      <w:pPr>
        <w:ind w:left="4922" w:hanging="361"/>
      </w:pPr>
      <w:rPr>
        <w:rFonts w:hint="default"/>
        <w:lang w:val="zh-CN" w:eastAsia="zh-CN" w:bidi="zh-CN"/>
      </w:rPr>
    </w:lvl>
    <w:lvl w:ilvl="6" w:tentative="0">
      <w:start w:val="0"/>
      <w:numFmt w:val="bullet"/>
      <w:lvlText w:val="•"/>
      <w:lvlJc w:val="left"/>
      <w:pPr>
        <w:ind w:left="5963" w:hanging="361"/>
      </w:pPr>
      <w:rPr>
        <w:rFonts w:hint="default"/>
        <w:lang w:val="zh-CN" w:eastAsia="zh-CN" w:bidi="zh-CN"/>
      </w:rPr>
    </w:lvl>
    <w:lvl w:ilvl="7" w:tentative="0">
      <w:start w:val="0"/>
      <w:numFmt w:val="bullet"/>
      <w:lvlText w:val="•"/>
      <w:lvlJc w:val="left"/>
      <w:pPr>
        <w:ind w:left="7004" w:hanging="361"/>
      </w:pPr>
      <w:rPr>
        <w:rFonts w:hint="default"/>
        <w:lang w:val="zh-CN" w:eastAsia="zh-CN" w:bidi="zh-CN"/>
      </w:rPr>
    </w:lvl>
    <w:lvl w:ilvl="8" w:tentative="0">
      <w:start w:val="0"/>
      <w:numFmt w:val="bullet"/>
      <w:lvlText w:val="•"/>
      <w:lvlJc w:val="left"/>
      <w:pPr>
        <w:ind w:left="8044" w:hanging="361"/>
      </w:pPr>
      <w:rPr>
        <w:rFonts w:hint="default"/>
        <w:lang w:val="zh-CN" w:eastAsia="zh-CN" w:bidi="zh-CN"/>
      </w:rPr>
    </w:lvl>
  </w:abstractNum>
  <w:abstractNum w:abstractNumId="32">
    <w:nsid w:val="35E83B33"/>
    <w:multiLevelType w:val="multilevel"/>
    <w:tmpl w:val="35E83B33"/>
    <w:lvl w:ilvl="0" w:tentative="0">
      <w:start w:val="12"/>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80" w:hanging="540"/>
      </w:pPr>
      <w:rPr>
        <w:rFonts w:hint="default"/>
        <w:lang w:val="zh-CN" w:eastAsia="zh-CN" w:bidi="zh-CN"/>
      </w:rPr>
    </w:lvl>
    <w:lvl w:ilvl="3" w:tentative="0">
      <w:start w:val="0"/>
      <w:numFmt w:val="bullet"/>
      <w:lvlText w:val="•"/>
      <w:lvlJc w:val="left"/>
      <w:pPr>
        <w:ind w:left="2560" w:hanging="540"/>
      </w:pPr>
      <w:rPr>
        <w:rFonts w:hint="default"/>
        <w:lang w:val="zh-CN" w:eastAsia="zh-CN" w:bidi="zh-CN"/>
      </w:rPr>
    </w:lvl>
    <w:lvl w:ilvl="4" w:tentative="0">
      <w:start w:val="0"/>
      <w:numFmt w:val="bullet"/>
      <w:lvlText w:val="•"/>
      <w:lvlJc w:val="left"/>
      <w:pPr>
        <w:ind w:left="3641" w:hanging="540"/>
      </w:pPr>
      <w:rPr>
        <w:rFonts w:hint="default"/>
        <w:lang w:val="zh-CN" w:eastAsia="zh-CN" w:bidi="zh-CN"/>
      </w:rPr>
    </w:lvl>
    <w:lvl w:ilvl="5" w:tentative="0">
      <w:start w:val="0"/>
      <w:numFmt w:val="bullet"/>
      <w:lvlText w:val="•"/>
      <w:lvlJc w:val="left"/>
      <w:pPr>
        <w:ind w:left="472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883" w:hanging="540"/>
      </w:pPr>
      <w:rPr>
        <w:rFonts w:hint="default"/>
        <w:lang w:val="zh-CN" w:eastAsia="zh-CN" w:bidi="zh-CN"/>
      </w:rPr>
    </w:lvl>
    <w:lvl w:ilvl="8" w:tentative="0">
      <w:start w:val="0"/>
      <w:numFmt w:val="bullet"/>
      <w:lvlText w:val="•"/>
      <w:lvlJc w:val="left"/>
      <w:pPr>
        <w:ind w:left="7964" w:hanging="540"/>
      </w:pPr>
      <w:rPr>
        <w:rFonts w:hint="default"/>
        <w:lang w:val="zh-CN" w:eastAsia="zh-CN" w:bidi="zh-CN"/>
      </w:rPr>
    </w:lvl>
  </w:abstractNum>
  <w:abstractNum w:abstractNumId="33">
    <w:nsid w:val="3B8127DF"/>
    <w:multiLevelType w:val="multilevel"/>
    <w:tmpl w:val="3B8127DF"/>
    <w:lvl w:ilvl="0" w:tentative="0">
      <w:start w:val="1"/>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34">
    <w:nsid w:val="40B249F9"/>
    <w:multiLevelType w:val="multilevel"/>
    <w:tmpl w:val="40B249F9"/>
    <w:lvl w:ilvl="0" w:tentative="0">
      <w:start w:val="1"/>
      <w:numFmt w:val="decimal"/>
      <w:lvlText w:val="（%1）"/>
      <w:lvlJc w:val="left"/>
      <w:pPr>
        <w:ind w:left="1479" w:hanging="601"/>
        <w:jc w:val="left"/>
      </w:pPr>
      <w:rPr>
        <w:rFonts w:hint="default" w:ascii="仿宋" w:hAnsi="仿宋" w:eastAsia="仿宋" w:cs="仿宋"/>
        <w:spacing w:val="-27"/>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5">
    <w:nsid w:val="4C3D7A74"/>
    <w:multiLevelType w:val="multilevel"/>
    <w:tmpl w:val="4C3D7A74"/>
    <w:lvl w:ilvl="0" w:tentative="0">
      <w:start w:val="12"/>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36">
    <w:nsid w:val="5A241D34"/>
    <w:multiLevelType w:val="multilevel"/>
    <w:tmpl w:val="5A241D34"/>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37">
    <w:nsid w:val="5E29AB5A"/>
    <w:multiLevelType w:val="multilevel"/>
    <w:tmpl w:val="5E29AB5A"/>
    <w:lvl w:ilvl="0" w:tentative="0">
      <w:start w:val="8"/>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38">
    <w:nsid w:val="5FFFB1A7"/>
    <w:multiLevelType w:val="multilevel"/>
    <w:tmpl w:val="5FFFB1A7"/>
    <w:lvl w:ilvl="0" w:tentative="0">
      <w:start w:val="1"/>
      <w:numFmt w:val="decimal"/>
      <w:lvlText w:val="（%1）"/>
      <w:lvlJc w:val="left"/>
      <w:pPr>
        <w:ind w:left="398" w:hanging="60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39">
    <w:nsid w:val="65CD0074"/>
    <w:multiLevelType w:val="multilevel"/>
    <w:tmpl w:val="65CD0074"/>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0">
    <w:nsid w:val="6EB7F525"/>
    <w:multiLevelType w:val="singleLevel"/>
    <w:tmpl w:val="6EB7F525"/>
    <w:lvl w:ilvl="0" w:tentative="0">
      <w:start w:val="1"/>
      <w:numFmt w:val="decimal"/>
      <w:lvlText w:val="%1."/>
      <w:lvlJc w:val="left"/>
      <w:pPr>
        <w:tabs>
          <w:tab w:val="left" w:pos="312"/>
        </w:tabs>
      </w:pPr>
    </w:lvl>
  </w:abstractNum>
  <w:abstractNum w:abstractNumId="41">
    <w:nsid w:val="700FDCEF"/>
    <w:multiLevelType w:val="multilevel"/>
    <w:tmpl w:val="700FDCEF"/>
    <w:lvl w:ilvl="0" w:tentative="0">
      <w:start w:val="1"/>
      <w:numFmt w:val="decimal"/>
      <w:lvlText w:val="%1."/>
      <w:lvlJc w:val="left"/>
      <w:pPr>
        <w:ind w:left="639" w:hanging="241"/>
        <w:jc w:val="left"/>
      </w:pPr>
      <w:rPr>
        <w:rFonts w:hint="default" w:ascii="仿宋" w:hAnsi="仿宋" w:eastAsia="仿宋" w:cs="仿宋"/>
        <w:spacing w:val="-8"/>
        <w:w w:val="100"/>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42">
    <w:nsid w:val="74C28B35"/>
    <w:multiLevelType w:val="multilevel"/>
    <w:tmpl w:val="74C28B35"/>
    <w:lvl w:ilvl="0" w:tentative="0">
      <w:start w:val="1"/>
      <w:numFmt w:val="decimal"/>
      <w:lvlText w:val="（%1）"/>
      <w:lvlJc w:val="left"/>
      <w:pPr>
        <w:ind w:left="14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3">
    <w:nsid w:val="79AA4FA4"/>
    <w:multiLevelType w:val="multilevel"/>
    <w:tmpl w:val="79AA4FA4"/>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w w:val="100"/>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61" w:hanging="660"/>
      </w:pPr>
      <w:rPr>
        <w:rFonts w:hint="default"/>
        <w:lang w:val="zh-CN" w:eastAsia="zh-CN" w:bidi="zh-CN"/>
      </w:rPr>
    </w:lvl>
    <w:lvl w:ilvl="4" w:tentative="0">
      <w:start w:val="0"/>
      <w:numFmt w:val="bullet"/>
      <w:lvlText w:val="•"/>
      <w:lvlJc w:val="left"/>
      <w:pPr>
        <w:ind w:left="424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203" w:hanging="660"/>
      </w:pPr>
      <w:rPr>
        <w:rFonts w:hint="default"/>
        <w:lang w:val="zh-CN" w:eastAsia="zh-CN" w:bidi="zh-CN"/>
      </w:rPr>
    </w:lvl>
    <w:lvl w:ilvl="7" w:tentative="0">
      <w:start w:val="0"/>
      <w:numFmt w:val="bullet"/>
      <w:lvlText w:val="•"/>
      <w:lvlJc w:val="left"/>
      <w:pPr>
        <w:ind w:left="7184" w:hanging="660"/>
      </w:pPr>
      <w:rPr>
        <w:rFonts w:hint="default"/>
        <w:lang w:val="zh-CN" w:eastAsia="zh-CN" w:bidi="zh-CN"/>
      </w:rPr>
    </w:lvl>
    <w:lvl w:ilvl="8" w:tentative="0">
      <w:start w:val="0"/>
      <w:numFmt w:val="bullet"/>
      <w:lvlText w:val="•"/>
      <w:lvlJc w:val="left"/>
      <w:pPr>
        <w:ind w:left="8164" w:hanging="660"/>
      </w:pPr>
      <w:rPr>
        <w:rFonts w:hint="default"/>
        <w:lang w:val="zh-CN" w:eastAsia="zh-CN" w:bidi="zh-CN"/>
      </w:rPr>
    </w:lvl>
  </w:abstractNum>
  <w:num w:numId="1">
    <w:abstractNumId w:val="20"/>
  </w:num>
  <w:num w:numId="2">
    <w:abstractNumId w:val="17"/>
  </w:num>
  <w:num w:numId="3">
    <w:abstractNumId w:val="36"/>
  </w:num>
  <w:num w:numId="4">
    <w:abstractNumId w:val="12"/>
  </w:num>
  <w:num w:numId="5">
    <w:abstractNumId w:val="16"/>
  </w:num>
  <w:num w:numId="6">
    <w:abstractNumId w:val="29"/>
  </w:num>
  <w:num w:numId="7">
    <w:abstractNumId w:val="43"/>
  </w:num>
  <w:num w:numId="8">
    <w:abstractNumId w:val="9"/>
  </w:num>
  <w:num w:numId="9">
    <w:abstractNumId w:val="3"/>
  </w:num>
  <w:num w:numId="10">
    <w:abstractNumId w:val="8"/>
  </w:num>
  <w:num w:numId="11">
    <w:abstractNumId w:val="37"/>
  </w:num>
  <w:num w:numId="12">
    <w:abstractNumId w:val="0"/>
  </w:num>
  <w:num w:numId="13">
    <w:abstractNumId w:val="25"/>
  </w:num>
  <w:num w:numId="14">
    <w:abstractNumId w:val="2"/>
  </w:num>
  <w:num w:numId="15">
    <w:abstractNumId w:val="38"/>
  </w:num>
  <w:num w:numId="16">
    <w:abstractNumId w:val="42"/>
  </w:num>
  <w:num w:numId="17">
    <w:abstractNumId w:val="35"/>
  </w:num>
  <w:num w:numId="18">
    <w:abstractNumId w:val="30"/>
  </w:num>
  <w:num w:numId="19">
    <w:abstractNumId w:val="39"/>
  </w:num>
  <w:num w:numId="20">
    <w:abstractNumId w:val="5"/>
  </w:num>
  <w:num w:numId="21">
    <w:abstractNumId w:val="40"/>
  </w:num>
  <w:num w:numId="22">
    <w:abstractNumId w:val="1"/>
  </w:num>
  <w:num w:numId="23">
    <w:abstractNumId w:val="13"/>
  </w:num>
  <w:num w:numId="24">
    <w:abstractNumId w:val="31"/>
  </w:num>
  <w:num w:numId="25">
    <w:abstractNumId w:val="26"/>
  </w:num>
  <w:num w:numId="26">
    <w:abstractNumId w:val="15"/>
  </w:num>
  <w:num w:numId="27">
    <w:abstractNumId w:val="27"/>
  </w:num>
  <w:num w:numId="28">
    <w:abstractNumId w:val="7"/>
  </w:num>
  <w:num w:numId="29">
    <w:abstractNumId w:val="34"/>
  </w:num>
  <w:num w:numId="30">
    <w:abstractNumId w:val="22"/>
  </w:num>
  <w:num w:numId="31">
    <w:abstractNumId w:val="32"/>
  </w:num>
  <w:num w:numId="32">
    <w:abstractNumId w:val="21"/>
  </w:num>
  <w:num w:numId="33">
    <w:abstractNumId w:val="10"/>
  </w:num>
  <w:num w:numId="34">
    <w:abstractNumId w:val="23"/>
  </w:num>
  <w:num w:numId="35">
    <w:abstractNumId w:val="6"/>
  </w:num>
  <w:num w:numId="36">
    <w:abstractNumId w:val="33"/>
  </w:num>
  <w:num w:numId="37">
    <w:abstractNumId w:val="4"/>
  </w:num>
  <w:num w:numId="38">
    <w:abstractNumId w:val="18"/>
  </w:num>
  <w:num w:numId="39">
    <w:abstractNumId w:val="28"/>
  </w:num>
  <w:num w:numId="40">
    <w:abstractNumId w:val="19"/>
  </w:num>
  <w:num w:numId="41">
    <w:abstractNumId w:val="24"/>
  </w:num>
  <w:num w:numId="42">
    <w:abstractNumId w:val="41"/>
  </w:num>
  <w:num w:numId="43">
    <w:abstractNumId w:val="1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WQxY2I0MDJlMjQwMzFjYmZmNDFkYmNiYjI2YTEifQ=="/>
  </w:docVars>
  <w:rsids>
    <w:rsidRoot w:val="58252D28"/>
    <w:rsid w:val="00417EF4"/>
    <w:rsid w:val="007915D0"/>
    <w:rsid w:val="009E7692"/>
    <w:rsid w:val="00F069EA"/>
    <w:rsid w:val="01C963F3"/>
    <w:rsid w:val="02366FE9"/>
    <w:rsid w:val="02C01CF5"/>
    <w:rsid w:val="02F8349F"/>
    <w:rsid w:val="02FE0CAB"/>
    <w:rsid w:val="04BA09D0"/>
    <w:rsid w:val="04C338CC"/>
    <w:rsid w:val="05960A18"/>
    <w:rsid w:val="05966902"/>
    <w:rsid w:val="06034410"/>
    <w:rsid w:val="06FA6C5A"/>
    <w:rsid w:val="07094094"/>
    <w:rsid w:val="07377193"/>
    <w:rsid w:val="077B2000"/>
    <w:rsid w:val="07E027EC"/>
    <w:rsid w:val="0844358D"/>
    <w:rsid w:val="090C054F"/>
    <w:rsid w:val="09A5676A"/>
    <w:rsid w:val="09E10373"/>
    <w:rsid w:val="09F25614"/>
    <w:rsid w:val="0A083831"/>
    <w:rsid w:val="0A6E1445"/>
    <w:rsid w:val="0C676F35"/>
    <w:rsid w:val="0DF1500B"/>
    <w:rsid w:val="0E245572"/>
    <w:rsid w:val="0E261DDC"/>
    <w:rsid w:val="0ECD38B2"/>
    <w:rsid w:val="0F000F7B"/>
    <w:rsid w:val="10DA6205"/>
    <w:rsid w:val="113E0119"/>
    <w:rsid w:val="117A14B8"/>
    <w:rsid w:val="1280565D"/>
    <w:rsid w:val="12E43A7C"/>
    <w:rsid w:val="12F53E04"/>
    <w:rsid w:val="13305412"/>
    <w:rsid w:val="133D1819"/>
    <w:rsid w:val="14423B66"/>
    <w:rsid w:val="14B73885"/>
    <w:rsid w:val="155971BA"/>
    <w:rsid w:val="156318A5"/>
    <w:rsid w:val="159D78EC"/>
    <w:rsid w:val="15D612E1"/>
    <w:rsid w:val="15E617EE"/>
    <w:rsid w:val="16E96EB7"/>
    <w:rsid w:val="173C76E0"/>
    <w:rsid w:val="18216ACF"/>
    <w:rsid w:val="1869193F"/>
    <w:rsid w:val="1908293E"/>
    <w:rsid w:val="19200545"/>
    <w:rsid w:val="198C3DB6"/>
    <w:rsid w:val="198F016A"/>
    <w:rsid w:val="19A47779"/>
    <w:rsid w:val="19CC4FA9"/>
    <w:rsid w:val="1A257974"/>
    <w:rsid w:val="1A50725A"/>
    <w:rsid w:val="1AFC31FC"/>
    <w:rsid w:val="1B564385"/>
    <w:rsid w:val="1BB83AD1"/>
    <w:rsid w:val="1C7310F0"/>
    <w:rsid w:val="1D642E86"/>
    <w:rsid w:val="1D793013"/>
    <w:rsid w:val="1E72775D"/>
    <w:rsid w:val="1F100B38"/>
    <w:rsid w:val="20067CB0"/>
    <w:rsid w:val="206E5CA6"/>
    <w:rsid w:val="20B63BAB"/>
    <w:rsid w:val="20C73DEA"/>
    <w:rsid w:val="217C450C"/>
    <w:rsid w:val="22BD1205"/>
    <w:rsid w:val="22C741C1"/>
    <w:rsid w:val="235F15ED"/>
    <w:rsid w:val="23B10687"/>
    <w:rsid w:val="247E6772"/>
    <w:rsid w:val="25911D97"/>
    <w:rsid w:val="2628134A"/>
    <w:rsid w:val="26E04A8E"/>
    <w:rsid w:val="26F9244F"/>
    <w:rsid w:val="27613ADE"/>
    <w:rsid w:val="27E91901"/>
    <w:rsid w:val="280451E0"/>
    <w:rsid w:val="2A1A443C"/>
    <w:rsid w:val="2ADC5832"/>
    <w:rsid w:val="2B894ABF"/>
    <w:rsid w:val="2BF16C9C"/>
    <w:rsid w:val="2C136755"/>
    <w:rsid w:val="2C520F2D"/>
    <w:rsid w:val="2C8965FC"/>
    <w:rsid w:val="2D5A6D7E"/>
    <w:rsid w:val="2DC41EB4"/>
    <w:rsid w:val="2E146050"/>
    <w:rsid w:val="2E646C3C"/>
    <w:rsid w:val="2F6C73BD"/>
    <w:rsid w:val="30660FFD"/>
    <w:rsid w:val="308D19DE"/>
    <w:rsid w:val="30D1408B"/>
    <w:rsid w:val="31062AA9"/>
    <w:rsid w:val="317518F1"/>
    <w:rsid w:val="31A269E2"/>
    <w:rsid w:val="32721E39"/>
    <w:rsid w:val="331B3ACA"/>
    <w:rsid w:val="33A95C2F"/>
    <w:rsid w:val="33D453FD"/>
    <w:rsid w:val="34F32CE8"/>
    <w:rsid w:val="350D7D51"/>
    <w:rsid w:val="37621F23"/>
    <w:rsid w:val="385769B1"/>
    <w:rsid w:val="3BDF55DC"/>
    <w:rsid w:val="3C43689A"/>
    <w:rsid w:val="3CB01074"/>
    <w:rsid w:val="3DEC0798"/>
    <w:rsid w:val="3E0205C4"/>
    <w:rsid w:val="3E931494"/>
    <w:rsid w:val="3EB95A42"/>
    <w:rsid w:val="3ED742AB"/>
    <w:rsid w:val="3F607C2D"/>
    <w:rsid w:val="3F966EEE"/>
    <w:rsid w:val="3FA03447"/>
    <w:rsid w:val="3FFA3377"/>
    <w:rsid w:val="401F3152"/>
    <w:rsid w:val="40D4166E"/>
    <w:rsid w:val="41D4523D"/>
    <w:rsid w:val="421D3616"/>
    <w:rsid w:val="42847F36"/>
    <w:rsid w:val="42DC0DDB"/>
    <w:rsid w:val="43197979"/>
    <w:rsid w:val="4322216B"/>
    <w:rsid w:val="437A0091"/>
    <w:rsid w:val="43DA23BD"/>
    <w:rsid w:val="44B037C0"/>
    <w:rsid w:val="457C3B28"/>
    <w:rsid w:val="45BA3ABD"/>
    <w:rsid w:val="465D7915"/>
    <w:rsid w:val="46CE7B4A"/>
    <w:rsid w:val="47834623"/>
    <w:rsid w:val="485E73B2"/>
    <w:rsid w:val="48CD1665"/>
    <w:rsid w:val="4922397C"/>
    <w:rsid w:val="49310D0B"/>
    <w:rsid w:val="49DD558D"/>
    <w:rsid w:val="49FC20FF"/>
    <w:rsid w:val="4A286F42"/>
    <w:rsid w:val="4AA524AE"/>
    <w:rsid w:val="4B3C3B67"/>
    <w:rsid w:val="4BEB02E1"/>
    <w:rsid w:val="4C6F5528"/>
    <w:rsid w:val="4D653C14"/>
    <w:rsid w:val="4DB512CA"/>
    <w:rsid w:val="4DDC04B5"/>
    <w:rsid w:val="4DFA1A5F"/>
    <w:rsid w:val="4EF04BE6"/>
    <w:rsid w:val="4F192116"/>
    <w:rsid w:val="4FCA00D4"/>
    <w:rsid w:val="50050F53"/>
    <w:rsid w:val="500C3162"/>
    <w:rsid w:val="51837C98"/>
    <w:rsid w:val="519C42DF"/>
    <w:rsid w:val="51CD4155"/>
    <w:rsid w:val="522A05A3"/>
    <w:rsid w:val="52CA0C50"/>
    <w:rsid w:val="5307024B"/>
    <w:rsid w:val="5394125E"/>
    <w:rsid w:val="53B33FCE"/>
    <w:rsid w:val="53D13BDA"/>
    <w:rsid w:val="561C252A"/>
    <w:rsid w:val="564840C8"/>
    <w:rsid w:val="56876E58"/>
    <w:rsid w:val="58193C1C"/>
    <w:rsid w:val="58252D28"/>
    <w:rsid w:val="59651229"/>
    <w:rsid w:val="596D3FC8"/>
    <w:rsid w:val="597E4619"/>
    <w:rsid w:val="597F5A64"/>
    <w:rsid w:val="59F61E1B"/>
    <w:rsid w:val="5A1B53EE"/>
    <w:rsid w:val="5A337084"/>
    <w:rsid w:val="5A4822F3"/>
    <w:rsid w:val="5A4A2CDD"/>
    <w:rsid w:val="5A5C27C7"/>
    <w:rsid w:val="5A605EE0"/>
    <w:rsid w:val="5AA534C3"/>
    <w:rsid w:val="5ACE00A3"/>
    <w:rsid w:val="5AD0181E"/>
    <w:rsid w:val="5B79489A"/>
    <w:rsid w:val="5B7C09E5"/>
    <w:rsid w:val="5BDC67E3"/>
    <w:rsid w:val="5C263653"/>
    <w:rsid w:val="5C6937D8"/>
    <w:rsid w:val="5C7363C4"/>
    <w:rsid w:val="5CCA6045"/>
    <w:rsid w:val="5DFC3E9E"/>
    <w:rsid w:val="5E50299B"/>
    <w:rsid w:val="5F0912E7"/>
    <w:rsid w:val="5F244A2F"/>
    <w:rsid w:val="5FC964D7"/>
    <w:rsid w:val="619D39D4"/>
    <w:rsid w:val="61C6214C"/>
    <w:rsid w:val="62514EEA"/>
    <w:rsid w:val="62811D1C"/>
    <w:rsid w:val="63212E5F"/>
    <w:rsid w:val="6367429A"/>
    <w:rsid w:val="63A74EB2"/>
    <w:rsid w:val="63AD6150"/>
    <w:rsid w:val="63B65740"/>
    <w:rsid w:val="63ED47CD"/>
    <w:rsid w:val="63FA4A54"/>
    <w:rsid w:val="64A153D0"/>
    <w:rsid w:val="64A357A5"/>
    <w:rsid w:val="64A54544"/>
    <w:rsid w:val="67317913"/>
    <w:rsid w:val="67AD117A"/>
    <w:rsid w:val="67DA4142"/>
    <w:rsid w:val="68965931"/>
    <w:rsid w:val="6A1C2175"/>
    <w:rsid w:val="6AC77B15"/>
    <w:rsid w:val="6AE47545"/>
    <w:rsid w:val="6B24087E"/>
    <w:rsid w:val="6B2D177A"/>
    <w:rsid w:val="6B8E65B0"/>
    <w:rsid w:val="6BB46A94"/>
    <w:rsid w:val="6BCB0605"/>
    <w:rsid w:val="6DAF0D17"/>
    <w:rsid w:val="6DB624C7"/>
    <w:rsid w:val="6DBB26F5"/>
    <w:rsid w:val="6ED8035D"/>
    <w:rsid w:val="6FA53586"/>
    <w:rsid w:val="701F3A9A"/>
    <w:rsid w:val="703E1080"/>
    <w:rsid w:val="70657DB3"/>
    <w:rsid w:val="70795522"/>
    <w:rsid w:val="707F6A2D"/>
    <w:rsid w:val="70D77415"/>
    <w:rsid w:val="71685DAD"/>
    <w:rsid w:val="71985856"/>
    <w:rsid w:val="72537D27"/>
    <w:rsid w:val="731C40C9"/>
    <w:rsid w:val="73C1222C"/>
    <w:rsid w:val="740B3630"/>
    <w:rsid w:val="765F33D6"/>
    <w:rsid w:val="76CC46E8"/>
    <w:rsid w:val="76E74811"/>
    <w:rsid w:val="76FF2865"/>
    <w:rsid w:val="774C02DC"/>
    <w:rsid w:val="77FE622B"/>
    <w:rsid w:val="78FB2665"/>
    <w:rsid w:val="790C46C0"/>
    <w:rsid w:val="79424897"/>
    <w:rsid w:val="797D2716"/>
    <w:rsid w:val="79A251FB"/>
    <w:rsid w:val="7ABB35A9"/>
    <w:rsid w:val="7C3403C4"/>
    <w:rsid w:val="7CEC3A8B"/>
    <w:rsid w:val="7D4E66CD"/>
    <w:rsid w:val="7DF970C0"/>
    <w:rsid w:val="7E7A143E"/>
    <w:rsid w:val="7E7A2C7B"/>
    <w:rsid w:val="7E9561D5"/>
    <w:rsid w:val="7EA9695D"/>
    <w:rsid w:val="7EC00FD6"/>
    <w:rsid w:val="7EC25077"/>
    <w:rsid w:val="7F8E7FCF"/>
    <w:rsid w:val="7FEE4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2002" w:right="1780"/>
      <w:jc w:val="center"/>
      <w:outlineLvl w:val="0"/>
    </w:pPr>
    <w:rPr>
      <w:rFonts w:ascii="仿宋" w:hAnsi="仿宋" w:eastAsia="仿宋" w:cs="仿宋"/>
      <w:b/>
      <w:bCs/>
      <w:sz w:val="72"/>
      <w:szCs w:val="72"/>
      <w:lang w:val="zh-CN" w:eastAsia="zh-CN" w:bidi="zh-CN"/>
    </w:rPr>
  </w:style>
  <w:style w:type="paragraph" w:styleId="4">
    <w:name w:val="heading 2"/>
    <w:basedOn w:val="1"/>
    <w:next w:val="1"/>
    <w:qFormat/>
    <w:uiPriority w:val="1"/>
    <w:pPr>
      <w:ind w:left="220"/>
      <w:outlineLvl w:val="1"/>
    </w:pPr>
    <w:rPr>
      <w:rFonts w:ascii="仿宋" w:hAnsi="仿宋" w:eastAsia="仿宋" w:cs="仿宋"/>
      <w:sz w:val="32"/>
      <w:szCs w:val="32"/>
      <w:lang w:val="zh-CN" w:eastAsia="zh-CN" w:bidi="zh-CN"/>
    </w:rPr>
  </w:style>
  <w:style w:type="paragraph" w:styleId="5">
    <w:name w:val="heading 3"/>
    <w:basedOn w:val="1"/>
    <w:next w:val="6"/>
    <w:qFormat/>
    <w:uiPriority w:val="1"/>
    <w:pPr>
      <w:spacing w:before="58"/>
      <w:ind w:left="673" w:right="1780"/>
      <w:jc w:val="center"/>
      <w:outlineLvl w:val="2"/>
    </w:pPr>
    <w:rPr>
      <w:rFonts w:ascii="仿宋" w:hAnsi="仿宋" w:eastAsia="仿宋" w:cs="仿宋"/>
      <w:b/>
      <w:bCs/>
      <w:sz w:val="30"/>
      <w:szCs w:val="30"/>
      <w:lang w:val="zh-CN" w:eastAsia="zh-CN" w:bidi="zh-CN"/>
    </w:rPr>
  </w:style>
  <w:style w:type="paragraph" w:styleId="7">
    <w:name w:val="heading 4"/>
    <w:basedOn w:val="1"/>
    <w:next w:val="1"/>
    <w:qFormat/>
    <w:uiPriority w:val="1"/>
    <w:pPr>
      <w:spacing w:before="62"/>
      <w:ind w:left="681"/>
      <w:outlineLvl w:val="3"/>
    </w:pPr>
    <w:rPr>
      <w:rFonts w:ascii="仿宋" w:hAnsi="仿宋" w:eastAsia="仿宋" w:cs="仿宋"/>
      <w:b/>
      <w:bCs/>
      <w:sz w:val="28"/>
      <w:szCs w:val="28"/>
      <w:lang w:val="zh-CN" w:eastAsia="zh-CN" w:bidi="zh-CN"/>
    </w:rPr>
  </w:style>
  <w:style w:type="paragraph" w:styleId="8">
    <w:name w:val="heading 5"/>
    <w:basedOn w:val="1"/>
    <w:next w:val="1"/>
    <w:qFormat/>
    <w:uiPriority w:val="1"/>
    <w:pPr>
      <w:spacing w:before="1"/>
      <w:ind w:left="398"/>
      <w:outlineLvl w:val="4"/>
    </w:pPr>
    <w:rPr>
      <w:rFonts w:ascii="仿宋" w:hAnsi="仿宋" w:eastAsia="仿宋" w:cs="仿宋"/>
      <w:b/>
      <w:bCs/>
      <w:sz w:val="24"/>
      <w:szCs w:val="24"/>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6">
    <w:name w:val="Normal Indent"/>
    <w:basedOn w:val="1"/>
    <w:unhideWhenUsed/>
    <w:qFormat/>
    <w:uiPriority w:val="99"/>
    <w:pPr>
      <w:ind w:firstLine="420"/>
    </w:pPr>
  </w:style>
  <w:style w:type="paragraph" w:styleId="9">
    <w:name w:val="annotation text"/>
    <w:basedOn w:val="1"/>
    <w:unhideWhenUsed/>
    <w:qFormat/>
    <w:uiPriority w:val="99"/>
    <w:pPr>
      <w:jc w:val="left"/>
    </w:pPr>
  </w:style>
  <w:style w:type="paragraph" w:styleId="10">
    <w:name w:val="Body Text"/>
    <w:basedOn w:val="1"/>
    <w:next w:val="11"/>
    <w:qFormat/>
    <w:uiPriority w:val="1"/>
    <w:rPr>
      <w:rFonts w:ascii="仿宋" w:hAnsi="仿宋" w:eastAsia="仿宋" w:cs="仿宋"/>
      <w:sz w:val="24"/>
      <w:szCs w:val="24"/>
      <w:lang w:val="zh-CN" w:eastAsia="zh-CN" w:bidi="zh-CN"/>
    </w:rPr>
  </w:style>
  <w:style w:type="paragraph" w:customStyle="1" w:styleId="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Body Text Indent"/>
    <w:basedOn w:val="1"/>
    <w:next w:val="1"/>
    <w:qFormat/>
    <w:uiPriority w:val="0"/>
    <w:pPr>
      <w:ind w:firstLine="630"/>
    </w:pPr>
    <w:rPr>
      <w:rFonts w:ascii="Times New Roman" w:hAnsi="Times New Roman"/>
      <w:sz w:val="32"/>
      <w:szCs w:val="20"/>
    </w:rPr>
  </w:style>
  <w:style w:type="paragraph" w:styleId="13">
    <w:name w:val="toc 5"/>
    <w:basedOn w:val="1"/>
    <w:next w:val="1"/>
    <w:qFormat/>
    <w:uiPriority w:val="1"/>
    <w:pPr>
      <w:spacing w:before="56"/>
      <w:ind w:left="1120" w:hanging="303"/>
    </w:pPr>
    <w:rPr>
      <w:rFonts w:ascii="仿宋" w:hAnsi="仿宋" w:eastAsia="仿宋" w:cs="仿宋"/>
      <w:sz w:val="20"/>
      <w:szCs w:val="20"/>
      <w:lang w:val="zh-CN" w:eastAsia="zh-CN" w:bidi="zh-CN"/>
    </w:rPr>
  </w:style>
  <w:style w:type="paragraph" w:styleId="14">
    <w:name w:val="toc 3"/>
    <w:basedOn w:val="1"/>
    <w:next w:val="1"/>
    <w:qFormat/>
    <w:uiPriority w:val="1"/>
    <w:pPr>
      <w:spacing w:before="43"/>
      <w:ind w:left="1029" w:right="657" w:hanging="1030"/>
      <w:jc w:val="right"/>
    </w:pPr>
    <w:rPr>
      <w:rFonts w:ascii="仿宋" w:hAnsi="仿宋" w:eastAsia="仿宋" w:cs="仿宋"/>
      <w:sz w:val="21"/>
      <w:szCs w:val="21"/>
      <w:lang w:val="zh-CN" w:eastAsia="zh-CN" w:bidi="zh-CN"/>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150"/>
      <w:ind w:right="654"/>
      <w:jc w:val="right"/>
    </w:pPr>
    <w:rPr>
      <w:rFonts w:ascii="仿宋" w:hAnsi="仿宋" w:eastAsia="仿宋" w:cs="仿宋"/>
      <w:b/>
      <w:bCs/>
      <w:sz w:val="22"/>
      <w:szCs w:val="22"/>
      <w:lang w:val="zh-CN" w:eastAsia="zh-CN" w:bidi="zh-CN"/>
    </w:rPr>
  </w:style>
  <w:style w:type="paragraph" w:styleId="18">
    <w:name w:val="toc 4"/>
    <w:basedOn w:val="1"/>
    <w:next w:val="1"/>
    <w:qFormat/>
    <w:uiPriority w:val="1"/>
    <w:pPr>
      <w:spacing w:before="56"/>
      <w:ind w:left="1019" w:right="655" w:hanging="1020"/>
      <w:jc w:val="right"/>
    </w:pPr>
    <w:rPr>
      <w:rFonts w:ascii="仿宋" w:hAnsi="仿宋" w:eastAsia="仿宋" w:cs="仿宋"/>
      <w:sz w:val="20"/>
      <w:szCs w:val="20"/>
      <w:lang w:val="zh-CN" w:eastAsia="zh-CN" w:bidi="zh-CN"/>
    </w:rPr>
  </w:style>
  <w:style w:type="paragraph" w:styleId="19">
    <w:name w:val="toc 2"/>
    <w:basedOn w:val="1"/>
    <w:next w:val="1"/>
    <w:qFormat/>
    <w:uiPriority w:val="1"/>
    <w:pPr>
      <w:spacing w:before="163"/>
      <w:ind w:right="657"/>
      <w:jc w:val="right"/>
    </w:pPr>
    <w:rPr>
      <w:rFonts w:ascii="仿宋" w:hAnsi="仿宋" w:eastAsia="仿宋" w:cs="仿宋"/>
      <w:b/>
      <w:bCs/>
      <w:sz w:val="21"/>
      <w:szCs w:val="21"/>
      <w:lang w:val="zh-CN" w:eastAsia="zh-CN" w:bidi="zh-CN"/>
    </w:rPr>
  </w:style>
  <w:style w:type="paragraph" w:styleId="20">
    <w:name w:val="Body Text 2"/>
    <w:basedOn w:val="1"/>
    <w:unhideWhenUsed/>
    <w:qFormat/>
    <w:uiPriority w:val="99"/>
    <w:pPr>
      <w:spacing w:after="120" w:line="480" w:lineRule="auto"/>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FollowedHyperlink"/>
    <w:basedOn w:val="25"/>
    <w:qFormat/>
    <w:uiPriority w:val="0"/>
    <w:rPr>
      <w:color w:val="800080"/>
      <w:u w:val="none"/>
    </w:rPr>
  </w:style>
  <w:style w:type="character" w:styleId="28">
    <w:name w:val="Emphasis"/>
    <w:basedOn w:val="25"/>
    <w:qFormat/>
    <w:uiPriority w:val="0"/>
    <w:rPr>
      <w:b/>
      <w:bCs/>
    </w:rPr>
  </w:style>
  <w:style w:type="character" w:styleId="29">
    <w:name w:val="HTML Definition"/>
    <w:basedOn w:val="25"/>
    <w:qFormat/>
    <w:uiPriority w:val="0"/>
  </w:style>
  <w:style w:type="character" w:styleId="30">
    <w:name w:val="HTML Typewriter"/>
    <w:basedOn w:val="25"/>
    <w:qFormat/>
    <w:uiPriority w:val="0"/>
    <w:rPr>
      <w:rFonts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0000FF"/>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hint="default" w:ascii="monospace" w:hAnsi="monospace" w:eastAsia="monospace" w:cs="monospace"/>
      <w:vanish/>
    </w:rPr>
  </w:style>
  <w:style w:type="paragraph" w:styleId="38">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39">
    <w:name w:val="Table Paragraph"/>
    <w:basedOn w:val="1"/>
    <w:qFormat/>
    <w:uiPriority w:val="1"/>
    <w:rPr>
      <w:rFonts w:ascii="仿宋" w:hAnsi="仿宋" w:eastAsia="仿宋" w:cs="仿宋"/>
      <w:lang w:val="zh-CN" w:eastAsia="zh-CN" w:bidi="zh-CN"/>
    </w:rPr>
  </w:style>
  <w:style w:type="paragraph" w:customStyle="1" w:styleId="4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41">
    <w:name w:val="apple-converted-space"/>
    <w:basedOn w:val="25"/>
    <w:qFormat/>
    <w:uiPriority w:val="0"/>
  </w:style>
  <w:style w:type="paragraph" w:customStyle="1" w:styleId="4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样式1"/>
    <w:basedOn w:val="1"/>
    <w:qFormat/>
    <w:uiPriority w:val="0"/>
    <w:pPr>
      <w:numPr>
        <w:ilvl w:val="0"/>
        <w:numId w:val="1"/>
      </w:numPr>
    </w:pPr>
    <w:rPr>
      <w:rFonts w:ascii="宋体" w:hAnsi="宋体"/>
      <w:sz w:val="21"/>
      <w:szCs w:val="21"/>
    </w:rPr>
  </w:style>
  <w:style w:type="paragraph" w:customStyle="1" w:styleId="45">
    <w:name w:val="正文_7"/>
    <w:qFormat/>
    <w:uiPriority w:val="0"/>
    <w:rPr>
      <w:rFonts w:ascii="Times New Roman" w:hAnsi="Times New Roman" w:eastAsia="宋体" w:cs="Times New Roman"/>
      <w:sz w:val="21"/>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24946</Words>
  <Characters>25692</Characters>
  <Lines>0</Lines>
  <Paragraphs>0</Paragraphs>
  <TotalTime>39</TotalTime>
  <ScaleCrop>false</ScaleCrop>
  <LinksUpToDate>false</LinksUpToDate>
  <CharactersWithSpaces>26097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2023-02-08T00:50:00Z</dcterms:created>
  <dc:creator>Administrator</dc:creator>
  <cp:lastModifiedBy>NTKO</cp:lastModifiedBy>
  <dcterms:modified xsi:type="dcterms:W3CDTF">2025-07-02T04:11:56Z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E3815A43410F40AB8B6D9AEE216FCCDD_13</vt:lpwstr>
  </property>
  <property fmtid="{D5CDD505-2E9C-101B-9397-08002B2CF9AE}" pid="4" name="KSOTemplateDocerSaveRecord">
    <vt:lpwstr>eyJoZGlkIjoiZjdhYjEzOTA5MzQ2NWYxZWVjZGY3MWMxOTMyMGU2MzUiLCJ1c2VySWQiOiIxMTQ4MDIzMjQ2In0=</vt:lpwstr>
  </property>
</Properties>
</file>