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5635A">
      <w:pPr>
        <w:spacing w:line="360" w:lineRule="auto"/>
        <w:jc w:val="center"/>
        <w:rPr>
          <w:rFonts w:ascii="宋体" w:hAnsi="宋体" w:cs="宋体"/>
          <w:b/>
          <w:sz w:val="24"/>
        </w:rPr>
      </w:pPr>
    </w:p>
    <w:p w14:paraId="07135D17">
      <w:pPr>
        <w:spacing w:line="360" w:lineRule="auto"/>
        <w:jc w:val="center"/>
        <w:rPr>
          <w:rFonts w:ascii="宋体" w:hAnsi="宋体" w:cs="宋体"/>
          <w:b/>
          <w:sz w:val="24"/>
        </w:rPr>
      </w:pPr>
    </w:p>
    <w:p w14:paraId="243C0FBC">
      <w:pPr>
        <w:spacing w:line="360" w:lineRule="auto"/>
        <w:jc w:val="center"/>
        <w:rPr>
          <w:rFonts w:ascii="宋体" w:hAnsi="宋体" w:cs="宋体"/>
          <w:b/>
          <w:sz w:val="44"/>
          <w:szCs w:val="44"/>
        </w:rPr>
      </w:pPr>
    </w:p>
    <w:p w14:paraId="3E66DCA4">
      <w:pPr>
        <w:adjustRightInd/>
        <w:spacing w:line="360" w:lineRule="auto"/>
        <w:jc w:val="center"/>
        <w:rPr>
          <w:rFonts w:ascii="宋体" w:hAnsi="宋体" w:cs="宋体"/>
          <w:b/>
          <w:sz w:val="48"/>
          <w:szCs w:val="48"/>
        </w:rPr>
      </w:pPr>
    </w:p>
    <w:p w14:paraId="6AFAE87E">
      <w:pPr>
        <w:adjustRightInd/>
        <w:spacing w:line="360" w:lineRule="auto"/>
        <w:jc w:val="center"/>
        <w:rPr>
          <w:rFonts w:hint="eastAsia" w:ascii="宋体" w:hAnsi="宋体" w:eastAsia="宋体" w:cs="宋体"/>
          <w:color w:val="0000FF"/>
          <w:sz w:val="48"/>
          <w:szCs w:val="48"/>
        </w:rPr>
      </w:pPr>
      <w:r>
        <w:rPr>
          <w:rFonts w:hint="eastAsia" w:ascii="宋体" w:hAnsi="宋体" w:eastAsia="宋体" w:cs="宋体"/>
          <w:color w:val="0000FF"/>
          <w:sz w:val="48"/>
          <w:szCs w:val="48"/>
        </w:rPr>
        <w:t>杭州市胜利实验笕成小学品质提升工程（一期）</w:t>
      </w:r>
    </w:p>
    <w:p w14:paraId="2AD20378">
      <w:pPr>
        <w:adjustRightInd/>
        <w:spacing w:line="360" w:lineRule="auto"/>
        <w:jc w:val="center"/>
        <w:rPr>
          <w:rFonts w:ascii="宋体" w:hAnsi="宋体" w:cs="宋体"/>
          <w:sz w:val="48"/>
          <w:szCs w:val="48"/>
        </w:rPr>
      </w:pPr>
      <w:r>
        <w:rPr>
          <w:rFonts w:hint="eastAsia" w:ascii="宋体" w:hAnsi="宋体" w:cs="宋体"/>
          <w:sz w:val="48"/>
          <w:szCs w:val="48"/>
        </w:rPr>
        <w:t>竞争性磋商文件</w:t>
      </w:r>
    </w:p>
    <w:p w14:paraId="0B46ADE6">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4869FE23">
      <w:pPr>
        <w:snapToGrid w:val="0"/>
        <w:spacing w:line="360" w:lineRule="auto"/>
        <w:jc w:val="center"/>
        <w:rPr>
          <w:rFonts w:ascii="宋体" w:hAnsi="宋体" w:cs="宋体"/>
          <w:sz w:val="30"/>
          <w:szCs w:val="30"/>
        </w:rPr>
      </w:pPr>
      <w:r>
        <w:rPr>
          <w:rFonts w:hint="eastAsia" w:ascii="宋体" w:hAnsi="宋体" w:cs="宋体"/>
          <w:sz w:val="30"/>
          <w:szCs w:val="30"/>
        </w:rPr>
        <w:t>编号:</w:t>
      </w:r>
      <w:r>
        <w:rPr>
          <w:rFonts w:hint="eastAsia" w:ascii="宋体" w:hAnsi="宋体" w:cs="宋体"/>
          <w:color w:val="FF0000"/>
          <w:sz w:val="30"/>
          <w:szCs w:val="30"/>
        </w:rPr>
        <w:t>ZJCT</w:t>
      </w:r>
      <w:r>
        <w:rPr>
          <w:rFonts w:hint="eastAsia" w:ascii="宋体" w:hAnsi="宋体" w:cs="宋体"/>
          <w:color w:val="FF0000"/>
          <w:sz w:val="30"/>
          <w:szCs w:val="30"/>
          <w:lang w:val="en-US" w:eastAsia="zh-CN"/>
        </w:rPr>
        <w:t>3</w:t>
      </w:r>
      <w:r>
        <w:rPr>
          <w:rFonts w:hint="eastAsia" w:ascii="宋体" w:hAnsi="宋体" w:cs="宋体"/>
          <w:color w:val="FF0000"/>
          <w:sz w:val="30"/>
          <w:szCs w:val="30"/>
        </w:rPr>
        <w:t>-202</w:t>
      </w:r>
      <w:r>
        <w:rPr>
          <w:rFonts w:hint="eastAsia" w:ascii="宋体" w:hAnsi="宋体" w:cs="宋体"/>
          <w:color w:val="FF0000"/>
          <w:sz w:val="30"/>
          <w:szCs w:val="30"/>
          <w:lang w:val="en-US" w:eastAsia="zh-CN"/>
        </w:rPr>
        <w:t>4CS</w:t>
      </w:r>
      <w:r>
        <w:rPr>
          <w:rFonts w:hint="eastAsia" w:ascii="宋体" w:hAnsi="宋体" w:cs="宋体"/>
          <w:color w:val="FF0000"/>
          <w:sz w:val="30"/>
          <w:szCs w:val="30"/>
        </w:rPr>
        <w:t>CG-</w:t>
      </w:r>
      <w:r>
        <w:rPr>
          <w:rFonts w:hint="eastAsia" w:ascii="宋体" w:hAnsi="宋体" w:cs="宋体"/>
          <w:color w:val="FF0000"/>
          <w:sz w:val="30"/>
          <w:szCs w:val="30"/>
          <w:lang w:val="en-US" w:eastAsia="zh-CN"/>
        </w:rPr>
        <w:t>001</w:t>
      </w:r>
    </w:p>
    <w:p w14:paraId="3C1BF7CA">
      <w:pPr>
        <w:adjustRightInd/>
        <w:spacing w:line="360" w:lineRule="auto"/>
        <w:rPr>
          <w:rFonts w:ascii="宋体" w:hAnsi="宋体" w:cs="宋体"/>
          <w:sz w:val="28"/>
          <w:szCs w:val="20"/>
        </w:rPr>
      </w:pPr>
    </w:p>
    <w:p w14:paraId="225ADB45">
      <w:pPr>
        <w:spacing w:line="360" w:lineRule="auto"/>
        <w:jc w:val="center"/>
        <w:rPr>
          <w:rFonts w:ascii="宋体" w:hAnsi="宋体" w:cs="宋体"/>
          <w:b/>
          <w:sz w:val="44"/>
          <w:szCs w:val="44"/>
        </w:rPr>
      </w:pPr>
      <w:r>
        <w:rPr>
          <w:rFonts w:hint="eastAsia" w:ascii="宋体" w:hAnsi="宋体" w:cs="宋体"/>
          <w:b/>
          <w:sz w:val="44"/>
          <w:szCs w:val="44"/>
        </w:rPr>
        <w:t xml:space="preserve"> </w:t>
      </w:r>
    </w:p>
    <w:p w14:paraId="1EB1C665">
      <w:pPr>
        <w:spacing w:line="360" w:lineRule="auto"/>
        <w:jc w:val="center"/>
        <w:rPr>
          <w:rFonts w:ascii="宋体" w:hAnsi="宋体" w:cs="宋体"/>
          <w:b/>
          <w:sz w:val="44"/>
          <w:szCs w:val="44"/>
        </w:rPr>
      </w:pPr>
    </w:p>
    <w:p w14:paraId="2C719782">
      <w:pPr>
        <w:spacing w:line="360" w:lineRule="auto"/>
        <w:jc w:val="center"/>
        <w:rPr>
          <w:rFonts w:ascii="宋体" w:hAnsi="宋体" w:cs="宋体"/>
          <w:sz w:val="24"/>
        </w:rPr>
      </w:pPr>
    </w:p>
    <w:p w14:paraId="2E272E9E">
      <w:pPr>
        <w:spacing w:line="360" w:lineRule="auto"/>
        <w:jc w:val="center"/>
        <w:rPr>
          <w:rFonts w:ascii="宋体" w:hAnsi="宋体" w:cs="宋体"/>
          <w:sz w:val="24"/>
        </w:rPr>
      </w:pPr>
    </w:p>
    <w:p w14:paraId="628A5A29">
      <w:pPr>
        <w:spacing w:line="360" w:lineRule="auto"/>
        <w:rPr>
          <w:rFonts w:ascii="宋体" w:hAnsi="宋体" w:cs="宋体"/>
          <w:sz w:val="32"/>
          <w:szCs w:val="32"/>
        </w:rPr>
      </w:pPr>
    </w:p>
    <w:p w14:paraId="425DAFFA">
      <w:pPr>
        <w:snapToGrid w:val="0"/>
        <w:spacing w:line="360" w:lineRule="auto"/>
        <w:jc w:val="center"/>
        <w:rPr>
          <w:rFonts w:ascii="宋体" w:hAnsi="宋体" w:cs="宋体"/>
          <w:sz w:val="32"/>
          <w:szCs w:val="32"/>
        </w:rPr>
      </w:pPr>
      <w:r>
        <w:rPr>
          <w:rFonts w:hint="eastAsia" w:ascii="宋体" w:hAnsi="宋体" w:cs="宋体"/>
          <w:color w:val="0000FF"/>
          <w:sz w:val="32"/>
          <w:szCs w:val="32"/>
        </w:rPr>
        <w:t>采购人</w:t>
      </w:r>
      <w:r>
        <w:rPr>
          <w:rFonts w:hint="eastAsia" w:ascii="宋体" w:hAnsi="宋体" w:cs="宋体"/>
          <w:color w:val="0000FF"/>
          <w:sz w:val="32"/>
          <w:szCs w:val="32"/>
          <w:lang w:val="en-US" w:eastAsia="zh-CN"/>
        </w:rPr>
        <w:t>:</w:t>
      </w:r>
      <w:r>
        <w:rPr>
          <w:rFonts w:hint="default" w:ascii="宋体" w:hAnsi="宋体" w:eastAsia="宋体" w:cs="宋体"/>
          <w:color w:val="0000FF"/>
          <w:sz w:val="32"/>
          <w:szCs w:val="32"/>
        </w:rPr>
        <w:t>杭州市胜利实验笕成小学</w:t>
      </w:r>
    </w:p>
    <w:p w14:paraId="6FA8BF3C">
      <w:pPr>
        <w:snapToGrid w:val="0"/>
        <w:spacing w:line="360" w:lineRule="auto"/>
        <w:jc w:val="center"/>
        <w:rPr>
          <w:rFonts w:hint="eastAsia" w:ascii="宋体" w:hAnsi="宋体" w:eastAsia="宋体" w:cs="宋体"/>
          <w:color w:val="0000FF"/>
          <w:sz w:val="32"/>
          <w:szCs w:val="32"/>
        </w:rPr>
      </w:pPr>
      <w:r>
        <w:rPr>
          <w:rFonts w:hint="eastAsia" w:ascii="宋体" w:hAnsi="宋体" w:eastAsia="宋体" w:cs="宋体"/>
          <w:color w:val="0000FF"/>
          <w:sz w:val="32"/>
          <w:szCs w:val="32"/>
        </w:rPr>
        <w:t>采购代理机构</w:t>
      </w:r>
      <w:r>
        <w:rPr>
          <w:rFonts w:hint="eastAsia" w:ascii="宋体" w:hAnsi="宋体" w:eastAsia="宋体" w:cs="宋体"/>
          <w:color w:val="0000FF"/>
          <w:sz w:val="32"/>
          <w:szCs w:val="32"/>
          <w:lang w:eastAsia="zh-CN"/>
        </w:rPr>
        <w:t>：浙江省成套工程有限公司</w:t>
      </w:r>
    </w:p>
    <w:p w14:paraId="0447B184">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四</w:t>
      </w:r>
      <w:r>
        <w:rPr>
          <w:rFonts w:hint="eastAsia" w:ascii="宋体" w:hAnsi="宋体" w:cs="宋体"/>
          <w:bCs/>
          <w:sz w:val="32"/>
          <w:szCs w:val="32"/>
        </w:rPr>
        <w:t>年</w:t>
      </w:r>
      <w:r>
        <w:rPr>
          <w:rFonts w:hint="eastAsia" w:ascii="宋体" w:hAnsi="宋体" w:cs="宋体"/>
          <w:bCs/>
          <w:sz w:val="32"/>
          <w:szCs w:val="32"/>
          <w:lang w:eastAsia="zh-CN"/>
        </w:rPr>
        <w:t>七</w:t>
      </w:r>
      <w:r>
        <w:rPr>
          <w:rFonts w:hint="eastAsia" w:ascii="宋体" w:hAnsi="宋体" w:cs="宋体"/>
          <w:bCs/>
          <w:sz w:val="32"/>
          <w:szCs w:val="32"/>
        </w:rPr>
        <w:t>月</w:t>
      </w:r>
      <w:r>
        <w:rPr>
          <w:rFonts w:hint="eastAsia" w:ascii="宋体" w:hAnsi="宋体" w:cs="宋体"/>
          <w:bCs/>
          <w:sz w:val="32"/>
          <w:szCs w:val="32"/>
          <w:lang w:eastAsia="zh-CN"/>
        </w:rPr>
        <w:t>十五</w:t>
      </w:r>
      <w:r>
        <w:rPr>
          <w:rFonts w:hint="eastAsia" w:ascii="宋体" w:hAnsi="宋体" w:cs="宋体"/>
          <w:bCs/>
          <w:sz w:val="32"/>
          <w:szCs w:val="32"/>
        </w:rPr>
        <w:t>日</w:t>
      </w:r>
    </w:p>
    <w:p w14:paraId="36AE926F">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1F6C61E1">
      <w:pPr>
        <w:spacing w:line="360" w:lineRule="auto"/>
        <w:jc w:val="center"/>
        <w:rPr>
          <w:rFonts w:ascii="宋体" w:hAnsi="宋体" w:cs="宋体"/>
          <w:sz w:val="24"/>
        </w:rPr>
      </w:pPr>
    </w:p>
    <w:p w14:paraId="696B6152">
      <w:pPr>
        <w:spacing w:line="360" w:lineRule="auto"/>
        <w:jc w:val="center"/>
        <w:rPr>
          <w:rFonts w:ascii="宋体" w:hAnsi="宋体" w:cs="宋体"/>
          <w:b/>
          <w:sz w:val="48"/>
          <w:szCs w:val="48"/>
        </w:rPr>
      </w:pPr>
      <w:r>
        <w:rPr>
          <w:rFonts w:hint="eastAsia" w:ascii="宋体" w:hAnsi="宋体" w:cs="宋体"/>
          <w:b/>
          <w:sz w:val="48"/>
          <w:szCs w:val="48"/>
        </w:rPr>
        <w:t>目  录</w:t>
      </w:r>
    </w:p>
    <w:p w14:paraId="150D2321">
      <w:pPr>
        <w:spacing w:line="360" w:lineRule="auto"/>
        <w:rPr>
          <w:rFonts w:ascii="宋体" w:hAnsi="宋体" w:cs="宋体"/>
          <w:sz w:val="32"/>
          <w:szCs w:val="32"/>
        </w:rPr>
      </w:pPr>
    </w:p>
    <w:p w14:paraId="6EF21276">
      <w:pPr>
        <w:spacing w:line="360" w:lineRule="auto"/>
        <w:rPr>
          <w:rFonts w:ascii="宋体" w:hAnsi="宋体" w:cs="宋体"/>
          <w:sz w:val="32"/>
          <w:szCs w:val="32"/>
        </w:rPr>
      </w:pPr>
    </w:p>
    <w:p w14:paraId="4A5D6F92">
      <w:pPr>
        <w:spacing w:line="360" w:lineRule="auto"/>
        <w:ind w:firstLine="1280" w:firstLineChars="400"/>
        <w:rPr>
          <w:rFonts w:ascii="宋体" w:hAnsi="宋体" w:cs="宋体"/>
          <w:sz w:val="32"/>
          <w:szCs w:val="32"/>
        </w:rPr>
      </w:pPr>
      <w:r>
        <w:rPr>
          <w:rFonts w:hint="eastAsia" w:ascii="宋体" w:hAnsi="宋体" w:cs="宋体"/>
          <w:sz w:val="32"/>
          <w:szCs w:val="32"/>
        </w:rPr>
        <w:t>第一部分      竞争性磋商公告</w:t>
      </w:r>
    </w:p>
    <w:p w14:paraId="10B4D061">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14:paraId="48F62310">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0E9BD60">
      <w:pPr>
        <w:spacing w:line="360" w:lineRule="auto"/>
        <w:ind w:firstLine="1280" w:firstLineChars="400"/>
        <w:rPr>
          <w:rFonts w:ascii="宋体" w:hAnsi="宋体" w:cs="宋体"/>
          <w:sz w:val="32"/>
          <w:szCs w:val="32"/>
        </w:rPr>
      </w:pPr>
      <w:r>
        <w:rPr>
          <w:rFonts w:hint="eastAsia" w:ascii="宋体" w:hAnsi="宋体" w:cs="宋体"/>
          <w:sz w:val="32"/>
          <w:szCs w:val="32"/>
        </w:rPr>
        <w:t>第四部分      评审办法</w:t>
      </w:r>
    </w:p>
    <w:p w14:paraId="490322F4">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6626294F">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66C2A4B1">
      <w:pPr>
        <w:spacing w:line="360" w:lineRule="auto"/>
        <w:ind w:firstLine="1280" w:firstLineChars="400"/>
        <w:rPr>
          <w:rFonts w:ascii="宋体" w:hAnsi="宋体" w:cs="宋体"/>
          <w:sz w:val="32"/>
          <w:szCs w:val="32"/>
        </w:rPr>
      </w:pPr>
    </w:p>
    <w:p w14:paraId="1BB53DF3">
      <w:pPr>
        <w:spacing w:line="360" w:lineRule="auto"/>
        <w:ind w:firstLine="549" w:firstLineChars="229"/>
        <w:rPr>
          <w:rFonts w:ascii="宋体" w:hAnsi="宋体" w:cs="宋体"/>
          <w:sz w:val="24"/>
        </w:rPr>
      </w:pPr>
      <w:bookmarkStart w:id="1" w:name="_Hlt91233176"/>
      <w:bookmarkEnd w:id="1"/>
      <w:bookmarkStart w:id="2" w:name="_Toc91899869"/>
    </w:p>
    <w:p w14:paraId="4F9C9EF5">
      <w:pPr>
        <w:spacing w:line="360" w:lineRule="auto"/>
        <w:ind w:firstLine="549" w:firstLineChars="229"/>
        <w:rPr>
          <w:rFonts w:ascii="宋体" w:hAnsi="宋体" w:cs="宋体"/>
          <w:sz w:val="24"/>
        </w:rPr>
      </w:pPr>
    </w:p>
    <w:p w14:paraId="5462B320">
      <w:pPr>
        <w:spacing w:line="360" w:lineRule="auto"/>
        <w:ind w:firstLine="549" w:firstLineChars="229"/>
        <w:rPr>
          <w:rFonts w:ascii="宋体" w:hAnsi="宋体" w:cs="宋体"/>
          <w:sz w:val="24"/>
        </w:rPr>
      </w:pPr>
    </w:p>
    <w:p w14:paraId="217EDD70">
      <w:pPr>
        <w:spacing w:line="360" w:lineRule="auto"/>
        <w:ind w:firstLine="549" w:firstLineChars="229"/>
        <w:rPr>
          <w:rFonts w:ascii="宋体" w:hAnsi="宋体" w:cs="宋体"/>
          <w:sz w:val="24"/>
        </w:rPr>
      </w:pPr>
    </w:p>
    <w:p w14:paraId="69B446BE">
      <w:pPr>
        <w:spacing w:line="360" w:lineRule="auto"/>
        <w:ind w:firstLine="549" w:firstLineChars="229"/>
        <w:rPr>
          <w:rFonts w:ascii="宋体" w:hAnsi="宋体" w:cs="宋体"/>
          <w:sz w:val="24"/>
        </w:rPr>
      </w:pPr>
    </w:p>
    <w:p w14:paraId="6192D27B">
      <w:pPr>
        <w:spacing w:line="360" w:lineRule="auto"/>
        <w:ind w:firstLine="549" w:firstLineChars="229"/>
        <w:rPr>
          <w:rFonts w:ascii="宋体" w:hAnsi="宋体" w:cs="宋体"/>
          <w:sz w:val="24"/>
        </w:rPr>
      </w:pPr>
    </w:p>
    <w:p w14:paraId="363CDB61">
      <w:pPr>
        <w:spacing w:line="360" w:lineRule="auto"/>
        <w:ind w:firstLine="549" w:firstLineChars="229"/>
        <w:rPr>
          <w:rFonts w:ascii="宋体" w:hAnsi="宋体" w:cs="宋体"/>
          <w:sz w:val="24"/>
        </w:rPr>
      </w:pPr>
    </w:p>
    <w:p w14:paraId="51156B7D">
      <w:pPr>
        <w:spacing w:line="360" w:lineRule="auto"/>
        <w:ind w:firstLine="549" w:firstLineChars="229"/>
        <w:rPr>
          <w:rFonts w:ascii="宋体" w:hAnsi="宋体" w:cs="宋体"/>
          <w:sz w:val="24"/>
        </w:rPr>
      </w:pPr>
    </w:p>
    <w:p w14:paraId="26B136DB">
      <w:pPr>
        <w:spacing w:line="360" w:lineRule="auto"/>
        <w:ind w:firstLine="549" w:firstLineChars="229"/>
        <w:rPr>
          <w:rFonts w:ascii="宋体" w:hAnsi="宋体" w:cs="宋体"/>
          <w:sz w:val="24"/>
        </w:rPr>
      </w:pPr>
    </w:p>
    <w:p w14:paraId="5261C4C6">
      <w:pPr>
        <w:spacing w:line="360" w:lineRule="auto"/>
        <w:ind w:firstLine="549" w:firstLineChars="229"/>
        <w:rPr>
          <w:rFonts w:ascii="宋体" w:hAnsi="宋体" w:cs="宋体"/>
          <w:sz w:val="24"/>
        </w:rPr>
      </w:pPr>
    </w:p>
    <w:p w14:paraId="2582C62D">
      <w:pPr>
        <w:spacing w:line="360" w:lineRule="auto"/>
        <w:ind w:firstLine="549" w:firstLineChars="229"/>
        <w:rPr>
          <w:rFonts w:ascii="宋体" w:hAnsi="宋体" w:cs="宋体"/>
          <w:sz w:val="24"/>
        </w:rPr>
      </w:pPr>
    </w:p>
    <w:p w14:paraId="4D8C11B8">
      <w:pPr>
        <w:spacing w:line="360" w:lineRule="auto"/>
        <w:ind w:firstLine="549" w:firstLineChars="229"/>
        <w:rPr>
          <w:rFonts w:ascii="宋体" w:hAnsi="宋体" w:cs="宋体"/>
          <w:sz w:val="24"/>
        </w:rPr>
      </w:pPr>
    </w:p>
    <w:p w14:paraId="64A21D42">
      <w:pPr>
        <w:spacing w:line="360" w:lineRule="auto"/>
        <w:ind w:firstLine="549" w:firstLineChars="229"/>
        <w:rPr>
          <w:rFonts w:ascii="宋体" w:hAnsi="宋体" w:cs="宋体"/>
          <w:sz w:val="24"/>
        </w:rPr>
      </w:pPr>
    </w:p>
    <w:p w14:paraId="35809D64">
      <w:pPr>
        <w:spacing w:line="360" w:lineRule="auto"/>
        <w:rPr>
          <w:rFonts w:ascii="宋体" w:hAnsi="宋体" w:cs="宋体"/>
          <w:sz w:val="24"/>
        </w:rPr>
      </w:pPr>
    </w:p>
    <w:p w14:paraId="7D01E191">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竞争性磋商公告</w:t>
      </w:r>
    </w:p>
    <w:p w14:paraId="224400D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2905F90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杭州市胜利实验笕成小学品质提升工程（一期）</w:t>
      </w:r>
      <w:r>
        <w:rPr>
          <w:rFonts w:hint="eastAsia" w:ascii="宋体" w:hAnsi="宋体" w:cs="宋体"/>
          <w:sz w:val="24"/>
        </w:rPr>
        <w:t>采购项目的潜在供应商应在政采云平台（</w:t>
      </w:r>
      <w:r>
        <w:fldChar w:fldCharType="begin"/>
      </w:r>
      <w:r>
        <w:instrText xml:space="preserve"> HYPERLINK "https://www.zcygov.cn/）获取（下载）招标文件，并于2021年" </w:instrText>
      </w:r>
      <w:r>
        <w:fldChar w:fldCharType="separate"/>
      </w:r>
      <w:r>
        <w:rPr>
          <w:rStyle w:val="78"/>
          <w:rFonts w:hint="eastAsia" w:ascii="宋体" w:hAnsi="宋体" w:eastAsia="宋体" w:cs="宋体"/>
          <w:snapToGrid/>
          <w:color w:val="auto"/>
          <w:kern w:val="2"/>
          <w:sz w:val="24"/>
          <w:szCs w:val="24"/>
        </w:rPr>
        <w:t>https://www.zcygov.cn/）获取（下载）采购文件，并于</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07</w:t>
      </w:r>
      <w:r>
        <w:rPr>
          <w:rFonts w:hint="eastAsia" w:ascii="宋体" w:hAnsi="宋体" w:cs="宋体"/>
          <w:sz w:val="24"/>
          <w:u w:val="single"/>
        </w:rPr>
        <w:t>月</w:t>
      </w:r>
      <w:r>
        <w:rPr>
          <w:rFonts w:hint="eastAsia" w:ascii="宋体" w:hAnsi="宋体" w:cs="宋体"/>
          <w:sz w:val="24"/>
          <w:u w:val="single"/>
          <w:lang w:val="en-US" w:eastAsia="zh-CN"/>
        </w:rPr>
        <w:t>26</w:t>
      </w:r>
      <w:r>
        <w:rPr>
          <w:rFonts w:hint="eastAsia" w:ascii="宋体" w:hAnsi="宋体" w:cs="宋体"/>
          <w:sz w:val="24"/>
          <w:u w:val="single"/>
        </w:rPr>
        <w:t>日</w:t>
      </w:r>
      <w:r>
        <w:rPr>
          <w:rFonts w:hint="eastAsia" w:ascii="宋体" w:hAnsi="宋体" w:cs="宋体"/>
          <w:sz w:val="24"/>
          <w:u w:val="single"/>
          <w:lang w:val="en-US" w:eastAsia="zh-CN"/>
        </w:rPr>
        <w:t>13</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提交（上传）响应文件。</w:t>
      </w:r>
    </w:p>
    <w:p w14:paraId="2058E3B0">
      <w:pPr>
        <w:spacing w:line="360" w:lineRule="auto"/>
        <w:rPr>
          <w:rFonts w:ascii="宋体" w:hAnsi="宋体" w:cs="宋体"/>
          <w:b/>
          <w:sz w:val="24"/>
        </w:rPr>
      </w:pPr>
      <w:r>
        <w:rPr>
          <w:rFonts w:hint="eastAsia" w:ascii="宋体" w:hAnsi="宋体" w:cs="宋体"/>
          <w:b/>
          <w:sz w:val="24"/>
        </w:rPr>
        <w:t xml:space="preserve">一、项目基本情况                                            </w:t>
      </w:r>
    </w:p>
    <w:p w14:paraId="26FA14E2">
      <w:pPr>
        <w:snapToGrid w:val="0"/>
        <w:spacing w:line="360" w:lineRule="auto"/>
        <w:ind w:firstLine="482" w:firstLineChars="200"/>
        <w:rPr>
          <w:rFonts w:ascii="宋体" w:hAnsi="宋体" w:cs="宋体"/>
          <w:sz w:val="24"/>
        </w:rPr>
      </w:pPr>
      <w:r>
        <w:rPr>
          <w:rFonts w:hint="eastAsia" w:ascii="宋体" w:hAnsi="宋体" w:cs="宋体"/>
          <w:b/>
          <w:sz w:val="24"/>
        </w:rPr>
        <w:t>项目编号：</w:t>
      </w:r>
      <w:r>
        <w:rPr>
          <w:rFonts w:hint="eastAsia" w:ascii="宋体" w:hAnsi="宋体" w:cs="宋体"/>
          <w:color w:val="FF0000"/>
          <w:sz w:val="24"/>
          <w:szCs w:val="24"/>
        </w:rPr>
        <w:t>ZJCT</w:t>
      </w:r>
      <w:r>
        <w:rPr>
          <w:rFonts w:hint="eastAsia" w:ascii="宋体" w:hAnsi="宋体" w:cs="宋体"/>
          <w:color w:val="FF0000"/>
          <w:sz w:val="24"/>
          <w:szCs w:val="24"/>
          <w:lang w:val="en-US" w:eastAsia="zh-CN"/>
        </w:rPr>
        <w:t>3</w:t>
      </w:r>
      <w:r>
        <w:rPr>
          <w:rFonts w:hint="eastAsia" w:ascii="宋体" w:hAnsi="宋体" w:cs="宋体"/>
          <w:color w:val="FF0000"/>
          <w:sz w:val="24"/>
          <w:szCs w:val="24"/>
        </w:rPr>
        <w:t>-202</w:t>
      </w:r>
      <w:r>
        <w:rPr>
          <w:rFonts w:hint="eastAsia" w:ascii="宋体" w:hAnsi="宋体" w:cs="宋体"/>
          <w:color w:val="FF0000"/>
          <w:sz w:val="24"/>
          <w:szCs w:val="24"/>
          <w:lang w:val="en-US" w:eastAsia="zh-CN"/>
        </w:rPr>
        <w:t>4CS</w:t>
      </w:r>
      <w:r>
        <w:rPr>
          <w:rFonts w:hint="eastAsia" w:ascii="宋体" w:hAnsi="宋体" w:cs="宋体"/>
          <w:color w:val="FF0000"/>
          <w:sz w:val="24"/>
          <w:szCs w:val="24"/>
        </w:rPr>
        <w:t>CG-</w:t>
      </w:r>
      <w:r>
        <w:rPr>
          <w:rFonts w:hint="eastAsia" w:ascii="宋体" w:hAnsi="宋体" w:cs="宋体"/>
          <w:color w:val="FF0000"/>
          <w:sz w:val="24"/>
          <w:szCs w:val="24"/>
          <w:lang w:val="en-US" w:eastAsia="zh-CN"/>
        </w:rPr>
        <w:t>001</w:t>
      </w:r>
    </w:p>
    <w:p w14:paraId="29D88E6D">
      <w:pPr>
        <w:snapToGrid w:val="0"/>
        <w:spacing w:line="360" w:lineRule="auto"/>
        <w:ind w:firstLine="482" w:firstLineChars="200"/>
        <w:rPr>
          <w:rFonts w:ascii="宋体" w:hAnsi="宋体" w:cs="宋体"/>
          <w:sz w:val="24"/>
        </w:rPr>
      </w:pPr>
      <w:r>
        <w:rPr>
          <w:rFonts w:hint="eastAsia" w:ascii="宋体" w:hAnsi="宋体" w:cs="宋体"/>
          <w:b/>
          <w:sz w:val="24"/>
        </w:rPr>
        <w:t>项目名称：</w:t>
      </w:r>
      <w:r>
        <w:rPr>
          <w:rFonts w:hint="eastAsia" w:ascii="宋体" w:hAnsi="宋体" w:eastAsia="宋体" w:cs="宋体"/>
          <w:color w:val="0000FF"/>
          <w:sz w:val="24"/>
          <w:szCs w:val="24"/>
        </w:rPr>
        <w:t>杭州市胜利实验笕成小学品质提升工程（一期）</w:t>
      </w:r>
    </w:p>
    <w:p w14:paraId="0CA84ADA">
      <w:pPr>
        <w:snapToGrid w:val="0"/>
        <w:spacing w:line="360" w:lineRule="auto"/>
        <w:ind w:firstLine="482" w:firstLineChars="200"/>
        <w:rPr>
          <w:rFonts w:ascii="宋体" w:hAnsi="宋体" w:cs="宋体"/>
          <w:sz w:val="24"/>
        </w:rPr>
      </w:pPr>
      <w:r>
        <w:rPr>
          <w:rFonts w:hint="eastAsia" w:ascii="宋体" w:hAnsi="宋体" w:cs="宋体"/>
          <w:b/>
          <w:sz w:val="24"/>
        </w:rPr>
        <w:t>预算金额（元）：</w:t>
      </w:r>
      <w:r>
        <w:rPr>
          <w:rFonts w:hint="eastAsia" w:ascii="宋体" w:hAnsi="宋体" w:cs="宋体"/>
          <w:b w:val="0"/>
          <w:bCs/>
          <w:color w:val="0000FF"/>
          <w:sz w:val="24"/>
          <w:lang w:val="en-US" w:eastAsia="zh-CN"/>
        </w:rPr>
        <w:t>3800000</w:t>
      </w:r>
      <w:r>
        <w:rPr>
          <w:rFonts w:hint="eastAsia" w:ascii="宋体" w:hAnsi="宋体" w:cs="宋体"/>
          <w:b w:val="0"/>
          <w:bCs/>
          <w:color w:val="0000FF"/>
          <w:sz w:val="24"/>
        </w:rPr>
        <w:t xml:space="preserve"> </w:t>
      </w:r>
    </w:p>
    <w:p w14:paraId="38057B26">
      <w:pPr>
        <w:snapToGrid w:val="0"/>
        <w:spacing w:line="360" w:lineRule="auto"/>
        <w:ind w:firstLine="482" w:firstLineChars="200"/>
        <w:rPr>
          <w:rFonts w:ascii="宋体" w:hAnsi="宋体" w:cs="宋体"/>
          <w:sz w:val="24"/>
        </w:rPr>
      </w:pPr>
      <w:r>
        <w:rPr>
          <w:rFonts w:hint="eastAsia" w:ascii="宋体" w:hAnsi="宋体" w:cs="宋体"/>
          <w:b/>
          <w:sz w:val="24"/>
        </w:rPr>
        <w:t>最高限价（元）：</w:t>
      </w:r>
      <w:r>
        <w:rPr>
          <w:rFonts w:hint="eastAsia" w:ascii="宋体" w:hAnsi="宋体" w:cs="宋体"/>
          <w:b w:val="0"/>
          <w:bCs/>
          <w:color w:val="0000FF"/>
          <w:sz w:val="24"/>
          <w:lang w:val="en-US" w:eastAsia="zh-CN"/>
        </w:rPr>
        <w:t>3800000</w:t>
      </w:r>
      <w:r>
        <w:rPr>
          <w:rFonts w:hint="eastAsia" w:ascii="宋体" w:hAnsi="宋体" w:cs="宋体"/>
          <w:sz w:val="24"/>
        </w:rPr>
        <w:t xml:space="preserve">  </w:t>
      </w:r>
    </w:p>
    <w:p w14:paraId="2DADA9DF">
      <w:pPr>
        <w:pStyle w:val="7"/>
        <w:spacing w:line="360" w:lineRule="auto"/>
        <w:ind w:firstLine="482" w:firstLineChars="200"/>
        <w:rPr>
          <w:rFonts w:hint="eastAsia" w:hAnsi="宋体" w:cs="宋体"/>
          <w:bCs/>
          <w:snapToGrid/>
          <w:color w:val="auto"/>
          <w:kern w:val="2"/>
          <w:sz w:val="24"/>
          <w:szCs w:val="24"/>
        </w:rPr>
      </w:pPr>
      <w:r>
        <w:rPr>
          <w:rFonts w:hint="eastAsia" w:hAnsi="宋体" w:cs="宋体"/>
          <w:b/>
          <w:color w:val="auto"/>
          <w:sz w:val="24"/>
        </w:rPr>
        <w:t>采购需求：</w:t>
      </w:r>
      <w:r>
        <w:rPr>
          <w:rFonts w:hint="eastAsia" w:ascii="宋体" w:hAnsi="宋体" w:eastAsia="宋体" w:cs="宋体"/>
          <w:color w:val="0000FF"/>
          <w:sz w:val="24"/>
          <w:szCs w:val="24"/>
          <w:u w:val="single"/>
        </w:rPr>
        <w:t>杭州市胜利实验笕成小学品质提升工程（一期）</w:t>
      </w:r>
      <w:r>
        <w:rPr>
          <w:rFonts w:hint="eastAsia" w:hAnsi="宋体" w:cs="宋体"/>
          <w:bCs/>
          <w:snapToGrid/>
          <w:color w:val="auto"/>
          <w:kern w:val="2"/>
          <w:sz w:val="24"/>
          <w:szCs w:val="24"/>
        </w:rPr>
        <w:t>主要内容：</w:t>
      </w:r>
      <w:r>
        <w:rPr>
          <w:rFonts w:hint="default" w:ascii="宋体" w:hAnsi="宋体" w:eastAsia="宋体" w:cs="宋体"/>
          <w:color w:val="0000FF"/>
          <w:sz w:val="24"/>
          <w:szCs w:val="24"/>
          <w:u w:val="single"/>
        </w:rPr>
        <w:t>报告厅改造、普通教室改造、少先队活动室改造、创客空间改造、会议室改造、阅览室改造等</w:t>
      </w:r>
      <w:r>
        <w:rPr>
          <w:rFonts w:hint="eastAsia" w:ascii="宋体" w:hAnsi="宋体" w:eastAsia="宋体" w:cs="宋体"/>
          <w:color w:val="0000FF"/>
          <w:sz w:val="24"/>
          <w:szCs w:val="24"/>
          <w:u w:val="single"/>
          <w:lang w:eastAsia="zh-CN"/>
        </w:rPr>
        <w:t>，</w:t>
      </w:r>
      <w:r>
        <w:rPr>
          <w:rFonts w:hint="eastAsia" w:ascii="宋体" w:hAnsi="宋体" w:eastAsia="宋体" w:cs="宋体"/>
          <w:color w:val="0000FF"/>
          <w:sz w:val="24"/>
          <w:szCs w:val="24"/>
          <w:u w:val="single"/>
        </w:rPr>
        <w:t>施工范围、内容</w:t>
      </w:r>
      <w:r>
        <w:rPr>
          <w:rFonts w:hint="eastAsia" w:ascii="宋体" w:hAnsi="宋体" w:eastAsia="宋体" w:cs="宋体"/>
          <w:color w:val="0000FF"/>
          <w:sz w:val="24"/>
          <w:szCs w:val="24"/>
          <w:u w:val="single"/>
          <w:lang w:eastAsia="zh-CN"/>
        </w:rPr>
        <w:t>为施工图纸和工程量清单范围内及</w:t>
      </w:r>
      <w:r>
        <w:rPr>
          <w:rFonts w:hint="eastAsia" w:hAnsi="宋体" w:cs="宋体"/>
          <w:color w:val="0000FF"/>
          <w:sz w:val="24"/>
          <w:szCs w:val="24"/>
          <w:u w:val="single"/>
          <w:lang w:eastAsia="zh-CN"/>
        </w:rPr>
        <w:t>磋商</w:t>
      </w:r>
      <w:r>
        <w:rPr>
          <w:rFonts w:hint="eastAsia" w:ascii="宋体" w:hAnsi="宋体" w:eastAsia="宋体" w:cs="宋体"/>
          <w:color w:val="0000FF"/>
          <w:sz w:val="24"/>
          <w:szCs w:val="24"/>
          <w:u w:val="single"/>
          <w:lang w:eastAsia="zh-CN"/>
        </w:rPr>
        <w:t>文件中明确的所有内容，详见</w:t>
      </w:r>
      <w:r>
        <w:rPr>
          <w:rFonts w:hint="eastAsia" w:hAnsi="宋体" w:cs="宋体"/>
          <w:color w:val="0000FF"/>
          <w:sz w:val="24"/>
          <w:szCs w:val="24"/>
          <w:u w:val="single"/>
          <w:lang w:eastAsia="zh-CN"/>
        </w:rPr>
        <w:t>磋商</w:t>
      </w:r>
      <w:r>
        <w:rPr>
          <w:rFonts w:hint="eastAsia" w:ascii="宋体" w:hAnsi="宋体" w:eastAsia="宋体" w:cs="宋体"/>
          <w:color w:val="0000FF"/>
          <w:sz w:val="24"/>
          <w:szCs w:val="24"/>
          <w:u w:val="single"/>
          <w:lang w:eastAsia="zh-CN"/>
        </w:rPr>
        <w:t>文件、工程量清单及施工图</w:t>
      </w:r>
      <w:r>
        <w:rPr>
          <w:rFonts w:hint="eastAsia" w:ascii="宋体" w:hAnsi="宋体" w:eastAsia="宋体" w:cs="宋体"/>
          <w:color w:val="0000FF"/>
          <w:sz w:val="24"/>
          <w:szCs w:val="24"/>
          <w:u w:val="single"/>
        </w:rPr>
        <w:t>。</w:t>
      </w:r>
      <w:r>
        <w:rPr>
          <w:rFonts w:hint="eastAsia" w:ascii="宋体" w:hAnsi="宋体" w:eastAsia="宋体" w:cs="宋体"/>
          <w:bCs/>
          <w:snapToGrid/>
          <w:color w:val="auto"/>
          <w:kern w:val="2"/>
          <w:sz w:val="24"/>
          <w:szCs w:val="24"/>
          <w:lang w:eastAsia="zh-CN"/>
        </w:rPr>
        <w:t>具体</w:t>
      </w:r>
      <w:r>
        <w:rPr>
          <w:rFonts w:hint="eastAsia" w:hAnsi="宋体" w:eastAsia="宋体" w:cs="宋体"/>
          <w:bCs/>
          <w:snapToGrid/>
          <w:color w:val="auto"/>
          <w:kern w:val="2"/>
          <w:sz w:val="24"/>
          <w:szCs w:val="24"/>
          <w:lang w:eastAsia="zh-CN"/>
        </w:rPr>
        <w:t>以</w:t>
      </w:r>
      <w:r>
        <w:rPr>
          <w:rFonts w:hint="eastAsia" w:hAnsi="宋体" w:cs="宋体"/>
          <w:bCs/>
          <w:snapToGrid/>
          <w:color w:val="auto"/>
          <w:kern w:val="2"/>
          <w:sz w:val="24"/>
          <w:szCs w:val="24"/>
          <w:lang w:eastAsia="zh-CN"/>
        </w:rPr>
        <w:t>磋商</w:t>
      </w:r>
      <w:r>
        <w:rPr>
          <w:rFonts w:hint="eastAsia" w:hAnsi="宋体" w:cs="宋体"/>
          <w:bCs/>
          <w:snapToGrid/>
          <w:color w:val="auto"/>
          <w:kern w:val="2"/>
          <w:sz w:val="24"/>
          <w:szCs w:val="24"/>
        </w:rPr>
        <w:t>文件第三部分采购需求</w:t>
      </w:r>
      <w:r>
        <w:rPr>
          <w:rFonts w:hint="eastAsia" w:hAnsi="宋体" w:cs="宋体"/>
          <w:bCs/>
          <w:snapToGrid/>
          <w:color w:val="auto"/>
          <w:kern w:val="2"/>
          <w:sz w:val="24"/>
          <w:szCs w:val="24"/>
          <w:lang w:eastAsia="zh-CN"/>
        </w:rPr>
        <w:t>，</w:t>
      </w:r>
      <w:r>
        <w:rPr>
          <w:rFonts w:hint="eastAsia" w:asciiTheme="minorEastAsia" w:hAnsiTheme="minorEastAsia" w:eastAsiaTheme="minorEastAsia"/>
          <w:snapToGrid/>
          <w:color w:val="auto"/>
          <w:kern w:val="2"/>
          <w:sz w:val="24"/>
          <w:szCs w:val="24"/>
        </w:rPr>
        <w:t>供应商可点击本公告下方“浏览采购文件”查看采购需求</w:t>
      </w:r>
      <w:r>
        <w:rPr>
          <w:rFonts w:hint="eastAsia" w:hAnsi="宋体" w:cs="宋体"/>
          <w:bCs/>
          <w:snapToGrid/>
          <w:color w:val="auto"/>
          <w:kern w:val="2"/>
          <w:sz w:val="24"/>
          <w:szCs w:val="24"/>
        </w:rPr>
        <w:t>。</w:t>
      </w:r>
    </w:p>
    <w:p w14:paraId="42BEE5B5">
      <w:pPr>
        <w:pStyle w:val="7"/>
        <w:spacing w:line="360" w:lineRule="auto"/>
        <w:ind w:firstLine="480" w:firstLineChars="200"/>
        <w:rPr>
          <w:rFonts w:hint="eastAsia" w:hAnsi="宋体" w:cs="宋体"/>
          <w:bCs/>
          <w:snapToGrid/>
          <w:color w:val="auto"/>
          <w:kern w:val="2"/>
          <w:sz w:val="24"/>
          <w:szCs w:val="24"/>
        </w:rPr>
      </w:pPr>
      <w:r>
        <w:rPr>
          <w:rFonts w:hint="eastAsia" w:asciiTheme="minorEastAsia" w:hAnsiTheme="minorEastAsia" w:eastAsiaTheme="minorEastAsia"/>
          <w:snapToGrid/>
          <w:color w:val="auto"/>
          <w:kern w:val="2"/>
          <w:sz w:val="24"/>
          <w:szCs w:val="24"/>
          <w:lang w:eastAsia="zh-CN"/>
        </w:rPr>
        <w:t>备注：</w:t>
      </w:r>
      <w:r>
        <w:rPr>
          <w:rFonts w:hint="eastAsia" w:asciiTheme="minorEastAsia" w:hAnsiTheme="minorEastAsia" w:eastAsiaTheme="minorEastAsia"/>
          <w:snapToGrid/>
          <w:color w:val="auto"/>
          <w:kern w:val="2"/>
          <w:sz w:val="24"/>
          <w:szCs w:val="24"/>
          <w:u w:val="single"/>
          <w:lang w:eastAsia="zh-CN"/>
        </w:rPr>
        <w:t>浙江省政府采购网中公开磋商公告中的</w:t>
      </w:r>
      <w:r>
        <w:rPr>
          <w:rFonts w:hint="eastAsia" w:cs="Times New Roman" w:asciiTheme="minorEastAsia" w:hAnsiTheme="minorEastAsia" w:eastAsiaTheme="minorEastAsia"/>
          <w:snapToGrid/>
          <w:color w:val="auto"/>
          <w:kern w:val="2"/>
          <w:sz w:val="24"/>
          <w:szCs w:val="24"/>
          <w:u w:val="single"/>
          <w:lang w:eastAsia="zh-CN"/>
        </w:rPr>
        <w:t>简要规格描述或项目基本概况介绍、用途与磋商文件的磋商公告中的采购需求描述相同</w:t>
      </w:r>
      <w:r>
        <w:rPr>
          <w:rFonts w:hint="eastAsia" w:cs="Times New Roman" w:asciiTheme="minorEastAsia" w:hAnsiTheme="minorEastAsia" w:eastAsiaTheme="minorEastAsia"/>
          <w:snapToGrid/>
          <w:color w:val="auto"/>
          <w:kern w:val="2"/>
          <w:sz w:val="24"/>
          <w:szCs w:val="24"/>
          <w:lang w:eastAsia="zh-CN"/>
        </w:rPr>
        <w:t>。</w:t>
      </w:r>
    </w:p>
    <w:p w14:paraId="1ED6D2F1">
      <w:pPr>
        <w:pStyle w:val="130"/>
        <w:snapToGrid w:val="0"/>
        <w:spacing w:before="0"/>
        <w:ind w:firstLine="482"/>
        <w:outlineLvl w:val="2"/>
        <w:rPr>
          <w:rFonts w:ascii="宋体" w:hAnsi="宋体" w:cs="宋体"/>
          <w:color w:val="FF0000"/>
        </w:rPr>
      </w:pPr>
      <w:r>
        <w:rPr>
          <w:rFonts w:hint="eastAsia" w:ascii="宋体" w:hAnsi="宋体" w:cs="宋体"/>
          <w:b/>
          <w:color w:val="FF0000"/>
        </w:rPr>
        <w:t>合同履约期限：</w:t>
      </w:r>
      <w:r>
        <w:rPr>
          <w:rFonts w:hint="eastAsia" w:ascii="宋体" w:hAnsi="宋体" w:eastAsia="宋体" w:cs="宋体"/>
          <w:b w:val="0"/>
          <w:bCs/>
          <w:color w:val="FF0000"/>
          <w:u w:val="none"/>
          <w:lang w:eastAsia="zh-CN"/>
        </w:rPr>
        <w:t>施工总工期为</w:t>
      </w:r>
      <w:r>
        <w:rPr>
          <w:rFonts w:hint="eastAsia" w:ascii="宋体" w:hAnsi="宋体" w:eastAsia="宋体" w:cs="宋体"/>
          <w:color w:val="0000FF"/>
          <w:sz w:val="24"/>
          <w:szCs w:val="24"/>
          <w:u w:val="single"/>
          <w:lang w:val="en-US" w:eastAsia="zh-CN"/>
        </w:rPr>
        <w:t>40</w:t>
      </w:r>
      <w:r>
        <w:rPr>
          <w:rFonts w:hint="eastAsia" w:ascii="宋体" w:hAnsi="宋体" w:eastAsia="宋体" w:cs="宋体"/>
          <w:b w:val="0"/>
          <w:bCs/>
          <w:color w:val="0000FF"/>
          <w:u w:val="none"/>
          <w:lang w:eastAsia="zh-CN"/>
        </w:rPr>
        <w:t>个</w:t>
      </w:r>
      <w:r>
        <w:rPr>
          <w:rFonts w:hint="eastAsia" w:ascii="宋体" w:hAnsi="宋体" w:eastAsia="宋体" w:cs="宋体"/>
          <w:b w:val="0"/>
          <w:bCs/>
          <w:color w:val="FF0000"/>
          <w:u w:val="none"/>
          <w:lang w:eastAsia="zh-CN"/>
        </w:rPr>
        <w:t>日历天（施工分为</w:t>
      </w:r>
      <w:r>
        <w:rPr>
          <w:rFonts w:hint="eastAsia" w:ascii="宋体" w:hAnsi="宋体" w:eastAsia="宋体" w:cs="宋体"/>
          <w:b w:val="0"/>
          <w:bCs/>
          <w:color w:val="FF0000"/>
          <w:u w:val="none"/>
          <w:lang w:val="en-US" w:eastAsia="zh-CN"/>
        </w:rPr>
        <w:t>二阶段实施，其中第一阶段施工内容为</w:t>
      </w:r>
      <w:r>
        <w:rPr>
          <w:rFonts w:hint="eastAsia" w:ascii="宋体" w:hAnsi="宋体" w:eastAsia="宋体" w:cs="宋体"/>
          <w:b w:val="0"/>
          <w:bCs/>
          <w:color w:val="FF0000"/>
          <w:u w:val="single"/>
          <w:lang w:val="en-US" w:eastAsia="zh-CN"/>
        </w:rPr>
        <w:t xml:space="preserve"> </w:t>
      </w:r>
      <w:r>
        <w:rPr>
          <w:rFonts w:hint="default" w:ascii="宋体" w:hAnsi="宋体" w:eastAsia="宋体" w:cs="宋体"/>
          <w:color w:val="0000FF"/>
          <w:sz w:val="24"/>
          <w:szCs w:val="24"/>
          <w:u w:val="single"/>
        </w:rPr>
        <w:t>普通教室、少先队活动室</w:t>
      </w:r>
      <w:r>
        <w:rPr>
          <w:rFonts w:hint="eastAsia" w:ascii="宋体" w:hAnsi="宋体" w:cs="宋体"/>
          <w:color w:val="0000FF"/>
          <w:sz w:val="24"/>
          <w:szCs w:val="24"/>
          <w:u w:val="single"/>
          <w:lang w:eastAsia="zh-CN"/>
        </w:rPr>
        <w:t>、</w:t>
      </w:r>
      <w:r>
        <w:rPr>
          <w:rFonts w:hint="default" w:ascii="宋体" w:hAnsi="宋体" w:eastAsia="宋体" w:cs="宋体"/>
          <w:color w:val="0000FF"/>
          <w:sz w:val="24"/>
          <w:szCs w:val="24"/>
          <w:u w:val="single"/>
        </w:rPr>
        <w:t>会议室、阅览室</w:t>
      </w:r>
      <w:r>
        <w:rPr>
          <w:rFonts w:hint="eastAsia" w:ascii="宋体" w:hAnsi="宋体" w:cs="宋体"/>
          <w:color w:val="0000FF"/>
          <w:sz w:val="24"/>
          <w:szCs w:val="24"/>
          <w:u w:val="single"/>
          <w:lang w:eastAsia="zh-CN"/>
        </w:rPr>
        <w:t>、</w:t>
      </w:r>
      <w:r>
        <w:rPr>
          <w:rFonts w:hint="eastAsia" w:ascii="宋体" w:hAnsi="宋体" w:cs="宋体"/>
          <w:color w:val="0000FF"/>
          <w:sz w:val="24"/>
          <w:szCs w:val="24"/>
          <w:u w:val="single"/>
          <w:lang w:val="en-US" w:eastAsia="zh-CN"/>
        </w:rPr>
        <w:t>计算机房、专用教室等改造</w:t>
      </w:r>
      <w:r>
        <w:rPr>
          <w:rFonts w:hint="eastAsia" w:ascii="宋体" w:hAnsi="宋体" w:eastAsia="宋体" w:cs="宋体"/>
          <w:b w:val="0"/>
          <w:bCs/>
          <w:color w:val="FF0000"/>
          <w:u w:val="none"/>
          <w:lang w:val="en-US" w:eastAsia="zh-CN"/>
        </w:rPr>
        <w:t>，工期为</w:t>
      </w:r>
      <w:r>
        <w:rPr>
          <w:rFonts w:hint="eastAsia" w:ascii="宋体" w:hAnsi="宋体" w:cs="宋体"/>
          <w:b w:val="0"/>
          <w:bCs/>
          <w:color w:val="FF0000"/>
          <w:u w:val="single"/>
          <w:lang w:val="en-US" w:eastAsia="zh-CN"/>
        </w:rPr>
        <w:t>20</w:t>
      </w:r>
      <w:r>
        <w:rPr>
          <w:rFonts w:hint="eastAsia" w:ascii="宋体" w:hAnsi="宋体" w:eastAsia="宋体" w:cs="宋体"/>
          <w:b w:val="0"/>
          <w:bCs/>
          <w:color w:val="FF0000"/>
          <w:u w:val="none"/>
          <w:lang w:eastAsia="zh-CN"/>
        </w:rPr>
        <w:t>个日历天；</w:t>
      </w:r>
      <w:r>
        <w:rPr>
          <w:rFonts w:hint="eastAsia" w:ascii="宋体" w:hAnsi="宋体" w:eastAsia="宋体" w:cs="宋体"/>
          <w:b w:val="0"/>
          <w:bCs/>
          <w:color w:val="FF0000"/>
          <w:u w:val="none"/>
          <w:lang w:val="en-US" w:eastAsia="zh-CN"/>
        </w:rPr>
        <w:t>第</w:t>
      </w:r>
      <w:r>
        <w:rPr>
          <w:rFonts w:hint="eastAsia" w:ascii="宋体" w:hAnsi="宋体" w:cs="宋体"/>
          <w:b w:val="0"/>
          <w:bCs/>
          <w:color w:val="FF0000"/>
          <w:u w:val="none"/>
          <w:lang w:val="en-US" w:eastAsia="zh-CN"/>
        </w:rPr>
        <w:t>二</w:t>
      </w:r>
      <w:r>
        <w:rPr>
          <w:rFonts w:hint="eastAsia" w:ascii="宋体" w:hAnsi="宋体" w:eastAsia="宋体" w:cs="宋体"/>
          <w:b w:val="0"/>
          <w:bCs/>
          <w:color w:val="FF0000"/>
          <w:u w:val="none"/>
          <w:lang w:val="en-US" w:eastAsia="zh-CN"/>
        </w:rPr>
        <w:t>阶段施工内容为</w:t>
      </w:r>
      <w:r>
        <w:rPr>
          <w:rFonts w:hint="eastAsia" w:ascii="宋体" w:hAnsi="宋体" w:eastAsia="宋体" w:cs="宋体"/>
          <w:b w:val="0"/>
          <w:bCs/>
          <w:color w:val="FF0000"/>
          <w:u w:val="single"/>
          <w:lang w:val="en-US" w:eastAsia="zh-CN"/>
        </w:rPr>
        <w:t xml:space="preserve"> </w:t>
      </w:r>
      <w:r>
        <w:rPr>
          <w:rFonts w:hint="eastAsia" w:ascii="宋体" w:hAnsi="宋体" w:cs="宋体"/>
          <w:b w:val="0"/>
          <w:bCs/>
          <w:color w:val="FF0000"/>
          <w:u w:val="single"/>
          <w:lang w:val="en-US" w:eastAsia="zh-CN"/>
        </w:rPr>
        <w:t>报告厅、创客教室、教工之家、心理辅导室等改造</w:t>
      </w:r>
      <w:r>
        <w:rPr>
          <w:rFonts w:hint="eastAsia" w:ascii="宋体" w:hAnsi="宋体" w:eastAsia="宋体" w:cs="宋体"/>
          <w:b w:val="0"/>
          <w:bCs/>
          <w:color w:val="FF0000"/>
          <w:u w:val="single"/>
          <w:lang w:val="en-US" w:eastAsia="zh-CN"/>
        </w:rPr>
        <w:t xml:space="preserve"> </w:t>
      </w:r>
      <w:r>
        <w:rPr>
          <w:rFonts w:hint="eastAsia" w:ascii="宋体" w:hAnsi="宋体" w:eastAsia="宋体" w:cs="宋体"/>
          <w:b w:val="0"/>
          <w:bCs/>
          <w:color w:val="FF0000"/>
          <w:u w:val="none"/>
          <w:lang w:val="en-US" w:eastAsia="zh-CN"/>
        </w:rPr>
        <w:t>，工期为</w:t>
      </w:r>
      <w:r>
        <w:rPr>
          <w:rFonts w:hint="eastAsia" w:ascii="宋体" w:hAnsi="宋体" w:cs="宋体"/>
          <w:b w:val="0"/>
          <w:bCs/>
          <w:color w:val="FF0000"/>
          <w:u w:val="single"/>
          <w:lang w:val="en-US" w:eastAsia="zh-CN"/>
        </w:rPr>
        <w:t>20</w:t>
      </w:r>
      <w:r>
        <w:rPr>
          <w:rFonts w:hint="eastAsia" w:ascii="宋体" w:hAnsi="宋体" w:eastAsia="宋体" w:cs="宋体"/>
          <w:b w:val="0"/>
          <w:bCs/>
          <w:color w:val="FF0000"/>
          <w:u w:val="none"/>
          <w:lang w:eastAsia="zh-CN"/>
        </w:rPr>
        <w:t>个日历天），合同履约至保修期结束。</w:t>
      </w:r>
    </w:p>
    <w:p w14:paraId="345355F2">
      <w:pPr>
        <w:pStyle w:val="7"/>
        <w:spacing w:line="360" w:lineRule="auto"/>
        <w:ind w:firstLine="482" w:firstLineChars="200"/>
        <w:rPr>
          <w:rFonts w:hAnsi="宋体" w:cs="宋体"/>
          <w:b/>
          <w:color w:val="auto"/>
          <w:sz w:val="24"/>
        </w:rPr>
      </w:pPr>
      <w:r>
        <w:rPr>
          <w:rFonts w:hint="eastAsia" w:hAnsi="宋体" w:cs="宋体"/>
          <w:b/>
          <w:color w:val="auto"/>
          <w:sz w:val="24"/>
        </w:rPr>
        <w:t>本项目接受联合体：</w:t>
      </w:r>
    </w:p>
    <w:p w14:paraId="3503C2B1">
      <w:pPr>
        <w:pStyle w:val="7"/>
        <w:spacing w:line="360" w:lineRule="auto"/>
        <w:ind w:firstLine="480" w:firstLineChars="200"/>
        <w:rPr>
          <w:rFonts w:hAnsi="宋体" w:cs="宋体"/>
          <w:color w:val="auto"/>
          <w:kern w:val="0"/>
          <w:sz w:val="24"/>
        </w:rPr>
      </w:pP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Ansi="宋体" w:cs="宋体"/>
              <w:color w:val="auto"/>
              <w:kern w:val="0"/>
              <w:sz w:val="24"/>
            </w:rPr>
            <w:sym w:font="Wingdings" w:char="F0FE"/>
          </w:r>
        </w:sdtContent>
      </w:sdt>
      <w:r>
        <w:rPr>
          <w:rFonts w:hint="eastAsia" w:hAnsi="宋体" w:cs="宋体"/>
          <w:color w:val="auto"/>
          <w:sz w:val="24"/>
        </w:rPr>
        <w:t>是；</w:t>
      </w:r>
      <w:r>
        <w:rPr>
          <w:rFonts w:hint="eastAsia" w:hAnsi="宋体" w:cs="宋体"/>
          <w:color w:val="auto"/>
          <w:kern w:val="0"/>
          <w:sz w:val="24"/>
        </w:rPr>
        <w:t>。</w:t>
      </w:r>
    </w:p>
    <w:p w14:paraId="4E195EE5">
      <w:pPr>
        <w:pStyle w:val="130"/>
        <w:snapToGrid w:val="0"/>
        <w:spacing w:before="0"/>
        <w:ind w:firstLine="482"/>
        <w:outlineLvl w:val="2"/>
        <w:rPr>
          <w:rFonts w:ascii="宋体" w:hAnsi="宋体" w:cs="宋体"/>
          <w:b/>
        </w:rPr>
      </w:pPr>
      <w:r>
        <w:rPr>
          <w:rFonts w:hint="eastAsia" w:ascii="宋体" w:hAnsi="宋体" w:cs="宋体"/>
          <w:b/>
        </w:rPr>
        <w:t>注：不得限制大中型企业与小微企业组成联合体参与。</w:t>
      </w:r>
    </w:p>
    <w:p w14:paraId="2ADED4AE">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75F1DDE4">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C454195">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以联合体形式参与的，提供联合协议(本项目不接受联合体或者供应商不以联合体形式参与的，则不需要提供) ；</w:t>
      </w:r>
    </w:p>
    <w:p w14:paraId="30DE2C4B">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07D6A688">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14:paraId="267D7F61">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工程全部由符合政策要求的中小企业承建，提供中小企业声明函；</w:t>
      </w:r>
    </w:p>
    <w:p w14:paraId="7B1CE5B3">
      <w:pPr>
        <w:spacing w:line="360" w:lineRule="auto"/>
        <w:ind w:firstLine="480" w:firstLineChars="200"/>
        <w:rPr>
          <w:rFonts w:hint="eastAsia" w:ascii="宋体" w:hAnsi="宋体" w:eastAsia="宋体" w:cs="宋体"/>
          <w:snapToGrid w:val="0"/>
          <w:kern w:val="28"/>
          <w:sz w:val="24"/>
          <w:szCs w:val="20"/>
        </w:rPr>
      </w:pPr>
      <w:r>
        <w:rPr>
          <w:rFonts w:ascii="宋体" w:hAnsi="宋体" w:eastAsia="宋体" w:cs="宋体"/>
          <w:snapToGrid w:val="0"/>
          <w:kern w:val="28"/>
          <w:sz w:val="24"/>
          <w:szCs w:val="20"/>
        </w:rPr>
        <w:t>4</w:t>
      </w:r>
      <w:r>
        <w:rPr>
          <w:rFonts w:hint="eastAsia" w:ascii="宋体" w:hAnsi="宋体" w:eastAsia="宋体" w:cs="宋体"/>
          <w:snapToGrid w:val="0"/>
          <w:kern w:val="28"/>
          <w:sz w:val="24"/>
          <w:szCs w:val="20"/>
        </w:rPr>
        <w:t>.本项目的特定资格要求：</w:t>
      </w:r>
    </w:p>
    <w:p w14:paraId="7C7BC004">
      <w:pPr>
        <w:spacing w:line="360" w:lineRule="auto"/>
        <w:ind w:firstLine="482" w:firstLineChars="200"/>
        <w:rPr>
          <w:rFonts w:ascii="宋体" w:hAnsi="宋体" w:eastAsia="宋体" w:cs="宋体"/>
          <w:b/>
          <w:bCs/>
          <w:snapToGrid w:val="0"/>
          <w:kern w:val="28"/>
          <w:sz w:val="24"/>
          <w:szCs w:val="20"/>
          <w:u w:val="single"/>
        </w:rPr>
      </w:pPr>
      <w:r>
        <w:rPr>
          <w:rFonts w:hint="eastAsia" w:ascii="宋体" w:hAnsi="宋体" w:eastAsia="宋体" w:cs="宋体"/>
          <w:b/>
          <w:bCs/>
          <w:snapToGrid w:val="0"/>
          <w:color w:val="FF0000"/>
          <w:kern w:val="28"/>
          <w:sz w:val="24"/>
          <w:szCs w:val="20"/>
          <w:u w:val="single"/>
        </w:rPr>
        <w:t>（1）磋商响应供应商具有建筑工程</w:t>
      </w:r>
      <w:r>
        <w:rPr>
          <w:rFonts w:hint="eastAsia" w:ascii="宋体" w:hAnsi="宋体" w:eastAsia="宋体" w:cs="宋体"/>
          <w:b/>
          <w:bCs/>
          <w:snapToGrid w:val="0"/>
          <w:color w:val="FF0000"/>
          <w:kern w:val="28"/>
          <w:sz w:val="24"/>
          <w:szCs w:val="20"/>
          <w:u w:val="single"/>
          <w:lang w:eastAsia="zh-CN"/>
        </w:rPr>
        <w:t>施工总承包三</w:t>
      </w:r>
      <w:r>
        <w:rPr>
          <w:rFonts w:hint="eastAsia" w:ascii="宋体" w:hAnsi="宋体" w:eastAsia="宋体" w:cs="宋体"/>
          <w:b/>
          <w:bCs/>
          <w:snapToGrid w:val="0"/>
          <w:color w:val="FF0000"/>
          <w:kern w:val="28"/>
          <w:sz w:val="24"/>
          <w:szCs w:val="20"/>
          <w:u w:val="single"/>
        </w:rPr>
        <w:t>级及以上资质；</w:t>
      </w:r>
    </w:p>
    <w:p w14:paraId="24FB9F52">
      <w:pPr>
        <w:spacing w:line="360" w:lineRule="auto"/>
        <w:ind w:firstLine="482" w:firstLineChars="200"/>
        <w:rPr>
          <w:rFonts w:ascii="宋体" w:hAnsi="宋体" w:eastAsia="宋体" w:cs="宋体"/>
          <w:b/>
          <w:bCs/>
          <w:snapToGrid w:val="0"/>
          <w:kern w:val="28"/>
          <w:sz w:val="24"/>
          <w:szCs w:val="20"/>
          <w:u w:val="single"/>
        </w:rPr>
      </w:pPr>
      <w:r>
        <w:rPr>
          <w:rFonts w:hint="eastAsia" w:ascii="宋体" w:hAnsi="宋体" w:eastAsia="宋体" w:cs="宋体"/>
          <w:b/>
          <w:bCs/>
          <w:snapToGrid w:val="0"/>
          <w:kern w:val="28"/>
          <w:sz w:val="24"/>
          <w:szCs w:val="20"/>
          <w:u w:val="single"/>
        </w:rPr>
        <w:t>（2）磋商响应供应商</w:t>
      </w:r>
      <w:r>
        <w:rPr>
          <w:rFonts w:ascii="宋体" w:hAnsi="宋体" w:eastAsia="宋体" w:cs="宋体"/>
          <w:b/>
          <w:bCs/>
          <w:snapToGrid w:val="0"/>
          <w:kern w:val="28"/>
          <w:sz w:val="24"/>
          <w:szCs w:val="20"/>
          <w:u w:val="single"/>
        </w:rPr>
        <w:t>具有</w:t>
      </w:r>
      <w:r>
        <w:rPr>
          <w:rFonts w:hint="eastAsia" w:ascii="宋体" w:hAnsi="宋体" w:eastAsia="宋体" w:cs="宋体"/>
          <w:b/>
          <w:bCs/>
          <w:snapToGrid w:val="0"/>
          <w:kern w:val="28"/>
          <w:sz w:val="24"/>
          <w:szCs w:val="20"/>
          <w:u w:val="single"/>
          <w:lang w:eastAsia="zh-CN"/>
        </w:rPr>
        <w:t>有效的</w:t>
      </w:r>
      <w:r>
        <w:rPr>
          <w:rFonts w:ascii="宋体" w:hAnsi="宋体" w:eastAsia="宋体" w:cs="宋体"/>
          <w:b/>
          <w:bCs/>
          <w:snapToGrid w:val="0"/>
          <w:kern w:val="28"/>
          <w:sz w:val="24"/>
          <w:szCs w:val="20"/>
          <w:u w:val="single"/>
        </w:rPr>
        <w:t>《安全生产许可证》；</w:t>
      </w:r>
    </w:p>
    <w:p w14:paraId="5CCF8498">
      <w:pPr>
        <w:spacing w:line="360" w:lineRule="auto"/>
        <w:ind w:firstLine="482" w:firstLineChars="200"/>
        <w:rPr>
          <w:rFonts w:hint="eastAsia" w:ascii="宋体" w:hAnsi="宋体" w:eastAsia="宋体" w:cs="宋体"/>
          <w:b/>
          <w:bCs/>
          <w:snapToGrid w:val="0"/>
          <w:kern w:val="28"/>
          <w:sz w:val="24"/>
          <w:szCs w:val="20"/>
          <w:u w:val="single"/>
          <w:lang w:val="en-US" w:eastAsia="zh-CN"/>
        </w:rPr>
      </w:pPr>
      <w:r>
        <w:rPr>
          <w:rFonts w:hint="eastAsia" w:ascii="宋体" w:hAnsi="宋体" w:eastAsia="宋体" w:cs="宋体"/>
          <w:b/>
          <w:bCs/>
          <w:snapToGrid w:val="0"/>
          <w:kern w:val="28"/>
          <w:sz w:val="24"/>
          <w:szCs w:val="20"/>
          <w:u w:val="single"/>
          <w:lang w:eastAsia="zh-CN"/>
        </w:rPr>
        <w:t>（</w:t>
      </w:r>
      <w:r>
        <w:rPr>
          <w:rFonts w:hint="eastAsia" w:ascii="宋体" w:hAnsi="宋体" w:eastAsia="宋体" w:cs="宋体"/>
          <w:b/>
          <w:bCs/>
          <w:snapToGrid w:val="0"/>
          <w:kern w:val="28"/>
          <w:sz w:val="24"/>
          <w:szCs w:val="20"/>
          <w:u w:val="single"/>
          <w:lang w:val="en-US" w:eastAsia="zh-CN"/>
        </w:rPr>
        <w:t>3）</w:t>
      </w:r>
      <w:r>
        <w:rPr>
          <w:rFonts w:hint="eastAsia" w:ascii="宋体" w:hAnsi="宋体" w:eastAsia="宋体" w:cs="宋体"/>
          <w:b/>
          <w:bCs/>
          <w:snapToGrid w:val="0"/>
          <w:kern w:val="28"/>
          <w:sz w:val="24"/>
          <w:szCs w:val="20"/>
          <w:u w:val="single"/>
        </w:rPr>
        <w:t>以联合体形式参与的，</w:t>
      </w:r>
      <w:r>
        <w:rPr>
          <w:rFonts w:hint="eastAsia" w:ascii="宋体" w:hAnsi="宋体" w:eastAsia="宋体" w:cs="宋体"/>
          <w:b/>
          <w:bCs/>
          <w:snapToGrid w:val="0"/>
          <w:kern w:val="28"/>
          <w:sz w:val="24"/>
          <w:szCs w:val="20"/>
          <w:u w:val="single"/>
          <w:lang w:eastAsia="zh-CN"/>
        </w:rPr>
        <w:t>联合体各方均应当具备承担磋商采购项目的相应能力；联合体各方均应当具备规定的相应资格条件，分别提供相应资格证明材料。</w:t>
      </w:r>
      <w:r>
        <w:rPr>
          <w:rFonts w:hint="eastAsia" w:ascii="宋体" w:hAnsi="宋体" w:eastAsia="宋体" w:cs="宋体"/>
          <w:b/>
          <w:bCs/>
          <w:snapToGrid w:val="0"/>
          <w:kern w:val="28"/>
          <w:sz w:val="24"/>
          <w:szCs w:val="20"/>
          <w:u w:val="single"/>
        </w:rPr>
        <w:t>联合体</w:t>
      </w:r>
      <w:r>
        <w:rPr>
          <w:rFonts w:hint="eastAsia" w:ascii="宋体" w:hAnsi="宋体" w:eastAsia="宋体" w:cs="宋体"/>
          <w:b/>
          <w:bCs/>
          <w:snapToGrid w:val="0"/>
          <w:kern w:val="28"/>
          <w:sz w:val="24"/>
          <w:szCs w:val="20"/>
          <w:u w:val="single"/>
          <w:lang w:eastAsia="zh-CN"/>
        </w:rPr>
        <w:t>形式参与</w:t>
      </w:r>
      <w:r>
        <w:rPr>
          <w:rFonts w:hint="eastAsia" w:ascii="宋体" w:hAnsi="宋体" w:eastAsia="宋体" w:cs="宋体"/>
          <w:b/>
          <w:bCs/>
          <w:snapToGrid w:val="0"/>
          <w:kern w:val="28"/>
          <w:sz w:val="24"/>
          <w:szCs w:val="20"/>
          <w:u w:val="single"/>
        </w:rPr>
        <w:t>的，联合协议签订后，不得再以自己名义单独</w:t>
      </w:r>
      <w:r>
        <w:rPr>
          <w:rFonts w:hint="eastAsia" w:ascii="宋体" w:hAnsi="宋体" w:eastAsia="宋体" w:cs="宋体"/>
          <w:b/>
          <w:bCs/>
          <w:snapToGrid w:val="0"/>
          <w:kern w:val="28"/>
          <w:sz w:val="24"/>
          <w:szCs w:val="20"/>
          <w:u w:val="single"/>
          <w:lang w:eastAsia="zh-CN"/>
        </w:rPr>
        <w:t>参与磋商</w:t>
      </w:r>
      <w:r>
        <w:rPr>
          <w:rFonts w:hint="eastAsia" w:ascii="宋体" w:hAnsi="宋体" w:eastAsia="宋体" w:cs="宋体"/>
          <w:b/>
          <w:bCs/>
          <w:snapToGrid w:val="0"/>
          <w:kern w:val="28"/>
          <w:sz w:val="24"/>
          <w:szCs w:val="20"/>
          <w:u w:val="single"/>
        </w:rPr>
        <w:t>，也不得组成新的联合体或参加其他联合体在同一项目中</w:t>
      </w:r>
      <w:r>
        <w:rPr>
          <w:rFonts w:hint="eastAsia" w:ascii="宋体" w:hAnsi="宋体" w:eastAsia="宋体" w:cs="宋体"/>
          <w:b/>
          <w:bCs/>
          <w:snapToGrid w:val="0"/>
          <w:kern w:val="28"/>
          <w:sz w:val="24"/>
          <w:szCs w:val="20"/>
          <w:u w:val="single"/>
          <w:lang w:eastAsia="zh-CN"/>
        </w:rPr>
        <w:t>参与磋商</w:t>
      </w:r>
      <w:r>
        <w:rPr>
          <w:rFonts w:hint="eastAsia" w:ascii="宋体" w:hAnsi="宋体" w:eastAsia="宋体" w:cs="宋体"/>
          <w:b/>
          <w:bCs/>
          <w:snapToGrid w:val="0"/>
          <w:kern w:val="28"/>
          <w:sz w:val="24"/>
          <w:szCs w:val="20"/>
          <w:u w:val="single"/>
        </w:rPr>
        <w:t>并应按</w:t>
      </w:r>
      <w:r>
        <w:rPr>
          <w:rFonts w:hint="eastAsia" w:ascii="宋体" w:hAnsi="宋体" w:eastAsia="宋体" w:cs="宋体"/>
          <w:b/>
          <w:bCs/>
          <w:snapToGrid w:val="0"/>
          <w:kern w:val="28"/>
          <w:sz w:val="24"/>
          <w:szCs w:val="20"/>
          <w:u w:val="single"/>
          <w:lang w:eastAsia="zh-CN"/>
        </w:rPr>
        <w:t>磋商</w:t>
      </w:r>
      <w:r>
        <w:rPr>
          <w:rFonts w:hint="eastAsia" w:ascii="宋体" w:hAnsi="宋体" w:eastAsia="宋体" w:cs="宋体"/>
          <w:b/>
          <w:bCs/>
          <w:snapToGrid w:val="0"/>
          <w:kern w:val="28"/>
          <w:sz w:val="24"/>
          <w:szCs w:val="20"/>
          <w:u w:val="single"/>
        </w:rPr>
        <w:t>文件要求提交联合体各成员的有关证件和资料。除非另有规定，本</w:t>
      </w:r>
      <w:r>
        <w:rPr>
          <w:rFonts w:hint="eastAsia" w:ascii="宋体" w:hAnsi="宋体" w:eastAsia="宋体" w:cs="宋体"/>
          <w:b/>
          <w:bCs/>
          <w:snapToGrid w:val="0"/>
          <w:kern w:val="28"/>
          <w:sz w:val="24"/>
          <w:szCs w:val="20"/>
          <w:u w:val="single"/>
          <w:lang w:eastAsia="zh-CN"/>
        </w:rPr>
        <w:t>磋商</w:t>
      </w:r>
      <w:r>
        <w:rPr>
          <w:rFonts w:hint="eastAsia" w:ascii="宋体" w:hAnsi="宋体" w:eastAsia="宋体" w:cs="宋体"/>
          <w:b/>
          <w:bCs/>
          <w:snapToGrid w:val="0"/>
          <w:kern w:val="28"/>
          <w:sz w:val="24"/>
          <w:szCs w:val="20"/>
          <w:u w:val="single"/>
        </w:rPr>
        <w:t>文件中的“</w:t>
      </w:r>
      <w:r>
        <w:rPr>
          <w:rFonts w:hint="eastAsia" w:ascii="宋体" w:hAnsi="宋体" w:eastAsia="宋体" w:cs="宋体"/>
          <w:b/>
          <w:bCs/>
          <w:snapToGrid w:val="0"/>
          <w:kern w:val="28"/>
          <w:sz w:val="24"/>
          <w:szCs w:val="20"/>
          <w:u w:val="single"/>
          <w:lang w:eastAsia="zh-CN"/>
        </w:rPr>
        <w:t>供应商</w:t>
      </w:r>
      <w:r>
        <w:rPr>
          <w:rFonts w:hint="eastAsia" w:ascii="宋体" w:hAnsi="宋体" w:eastAsia="宋体" w:cs="宋体"/>
          <w:b/>
          <w:bCs/>
          <w:snapToGrid w:val="0"/>
          <w:kern w:val="28"/>
          <w:sz w:val="24"/>
          <w:szCs w:val="20"/>
          <w:u w:val="single"/>
        </w:rPr>
        <w:t>”一词包括联合体各成员。</w:t>
      </w:r>
    </w:p>
    <w:p w14:paraId="1F031D75">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7AF72E7">
      <w:pPr>
        <w:spacing w:line="360" w:lineRule="auto"/>
        <w:rPr>
          <w:rFonts w:ascii="宋体" w:hAnsi="宋体" w:cs="宋体"/>
          <w:b/>
          <w:sz w:val="24"/>
        </w:rPr>
      </w:pPr>
      <w:r>
        <w:rPr>
          <w:rFonts w:hint="eastAsia" w:ascii="宋体" w:hAnsi="宋体" w:cs="宋体"/>
          <w:b/>
          <w:sz w:val="24"/>
        </w:rPr>
        <w:t xml:space="preserve">三、获取采购文件 </w:t>
      </w:r>
    </w:p>
    <w:p w14:paraId="3F87D8F4">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0000FF"/>
          <w:sz w:val="24"/>
          <w:u w:val="single"/>
        </w:rPr>
        <w:t>202</w:t>
      </w:r>
      <w:r>
        <w:rPr>
          <w:rFonts w:hint="eastAsia" w:ascii="宋体" w:hAnsi="宋体" w:cs="宋体"/>
          <w:color w:val="0000FF"/>
          <w:sz w:val="24"/>
          <w:u w:val="single"/>
          <w:lang w:val="en-US" w:eastAsia="zh-CN"/>
        </w:rPr>
        <w:t>4</w:t>
      </w:r>
      <w:r>
        <w:rPr>
          <w:rFonts w:hint="eastAsia" w:ascii="宋体" w:hAnsi="宋体" w:cs="宋体"/>
          <w:color w:val="0000FF"/>
          <w:sz w:val="24"/>
          <w:u w:val="single"/>
        </w:rPr>
        <w:t>年</w:t>
      </w:r>
      <w:r>
        <w:rPr>
          <w:rFonts w:hint="eastAsia" w:ascii="宋体" w:hAnsi="宋体" w:cs="宋体"/>
          <w:color w:val="0000FF"/>
          <w:sz w:val="24"/>
          <w:u w:val="single"/>
          <w:lang w:val="en-US" w:eastAsia="zh-CN"/>
        </w:rPr>
        <w:t>07</w:t>
      </w:r>
      <w:r>
        <w:rPr>
          <w:rFonts w:hint="eastAsia" w:ascii="宋体" w:hAnsi="宋体" w:cs="宋体"/>
          <w:color w:val="0000FF"/>
          <w:sz w:val="24"/>
          <w:u w:val="single"/>
        </w:rPr>
        <w:t>月</w:t>
      </w:r>
      <w:r>
        <w:rPr>
          <w:rFonts w:hint="eastAsia" w:ascii="宋体" w:hAnsi="宋体" w:cs="宋体"/>
          <w:color w:val="0000FF"/>
          <w:sz w:val="24"/>
          <w:u w:val="single"/>
          <w:lang w:val="en-US" w:eastAsia="zh-CN"/>
        </w:rPr>
        <w:t>26</w:t>
      </w:r>
      <w:r>
        <w:rPr>
          <w:rFonts w:hint="eastAsia" w:ascii="宋体" w:hAnsi="宋体" w:cs="宋体"/>
          <w:color w:val="0000FF"/>
          <w:sz w:val="24"/>
          <w:u w:val="single"/>
        </w:rPr>
        <w:t>日</w:t>
      </w:r>
      <w:r>
        <w:rPr>
          <w:rFonts w:hint="eastAsia" w:ascii="宋体" w:hAnsi="宋体" w:cs="宋体"/>
          <w:sz w:val="24"/>
        </w:rPr>
        <w:t>，每天上午00:00至12:00 ，下午12:00至23:59（北京时间，线上获取法定节假日均可，线下获取文件法定节假日除外）</w:t>
      </w:r>
    </w:p>
    <w:p w14:paraId="3DAA624B">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38E57F3E">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78249CD9">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11CE9FF6">
      <w:pPr>
        <w:spacing w:line="360" w:lineRule="auto"/>
        <w:rPr>
          <w:rFonts w:ascii="宋体" w:hAnsi="宋体" w:cs="宋体"/>
          <w:b/>
          <w:sz w:val="24"/>
        </w:rPr>
      </w:pPr>
      <w:r>
        <w:rPr>
          <w:rFonts w:hint="eastAsia" w:ascii="宋体" w:hAnsi="宋体" w:cs="宋体"/>
          <w:b/>
          <w:sz w:val="24"/>
        </w:rPr>
        <w:t>四、响应文件提交（上传）</w:t>
      </w:r>
    </w:p>
    <w:p w14:paraId="26730E1C">
      <w:pPr>
        <w:spacing w:line="360" w:lineRule="auto"/>
        <w:ind w:firstLine="482" w:firstLineChars="200"/>
        <w:rPr>
          <w:rFonts w:ascii="宋体" w:hAnsi="宋体" w:cs="宋体"/>
          <w:sz w:val="24"/>
        </w:rPr>
      </w:pPr>
      <w:r>
        <w:rPr>
          <w:rFonts w:hint="eastAsia" w:ascii="宋体" w:hAnsi="宋体" w:cs="宋体"/>
          <w:b/>
          <w:sz w:val="24"/>
        </w:rPr>
        <w:t>截止时间：</w:t>
      </w:r>
      <w:r>
        <w:rPr>
          <w:rFonts w:hint="eastAsia" w:ascii="宋体" w:hAnsi="宋体" w:cs="宋体"/>
          <w:sz w:val="24"/>
          <w:u w:val="single"/>
        </w:rPr>
        <w:t xml:space="preserve"> </w:t>
      </w:r>
      <w:r>
        <w:rPr>
          <w:rFonts w:hint="eastAsia" w:ascii="宋体" w:hAnsi="宋体" w:cs="宋体"/>
          <w:color w:val="0000FF"/>
          <w:sz w:val="24"/>
          <w:u w:val="single"/>
        </w:rPr>
        <w:t>202</w:t>
      </w:r>
      <w:r>
        <w:rPr>
          <w:rFonts w:hint="eastAsia" w:ascii="宋体" w:hAnsi="宋体" w:cs="宋体"/>
          <w:color w:val="0000FF"/>
          <w:sz w:val="24"/>
          <w:u w:val="single"/>
          <w:lang w:val="en-US" w:eastAsia="zh-CN"/>
        </w:rPr>
        <w:t>4</w:t>
      </w:r>
      <w:r>
        <w:rPr>
          <w:rFonts w:hint="eastAsia" w:ascii="宋体" w:hAnsi="宋体" w:cs="宋体"/>
          <w:color w:val="0000FF"/>
          <w:sz w:val="24"/>
          <w:u w:val="single"/>
        </w:rPr>
        <w:t>年</w:t>
      </w:r>
      <w:r>
        <w:rPr>
          <w:rFonts w:hint="eastAsia" w:ascii="宋体" w:hAnsi="宋体" w:cs="宋体"/>
          <w:color w:val="0000FF"/>
          <w:sz w:val="24"/>
          <w:u w:val="single"/>
          <w:lang w:val="en-US" w:eastAsia="zh-CN"/>
        </w:rPr>
        <w:t>07</w:t>
      </w:r>
      <w:r>
        <w:rPr>
          <w:rFonts w:hint="eastAsia" w:ascii="宋体" w:hAnsi="宋体" w:cs="宋体"/>
          <w:color w:val="0000FF"/>
          <w:sz w:val="24"/>
          <w:u w:val="single"/>
        </w:rPr>
        <w:t>月</w:t>
      </w:r>
      <w:r>
        <w:rPr>
          <w:rFonts w:hint="eastAsia" w:ascii="宋体" w:hAnsi="宋体" w:cs="宋体"/>
          <w:color w:val="0000FF"/>
          <w:sz w:val="24"/>
          <w:u w:val="single"/>
          <w:lang w:val="en-US" w:eastAsia="zh-CN"/>
        </w:rPr>
        <w:t>26</w:t>
      </w:r>
      <w:r>
        <w:rPr>
          <w:rFonts w:hint="eastAsia" w:ascii="宋体" w:hAnsi="宋体" w:cs="宋体"/>
          <w:color w:val="0000FF"/>
          <w:sz w:val="24"/>
          <w:u w:val="single"/>
        </w:rPr>
        <w:t>日</w:t>
      </w:r>
      <w:r>
        <w:rPr>
          <w:rFonts w:hint="eastAsia" w:ascii="宋体" w:hAnsi="宋体" w:cs="宋体"/>
          <w:sz w:val="24"/>
          <w:u w:val="single"/>
          <w:lang w:val="en-US" w:eastAsia="zh-CN"/>
        </w:rPr>
        <w:t>13</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bCs/>
          <w:sz w:val="24"/>
          <w:u w:val="single"/>
        </w:rPr>
        <w:t xml:space="preserve"> </w:t>
      </w:r>
      <w:r>
        <w:rPr>
          <w:rFonts w:hint="eastAsia" w:ascii="宋体" w:hAnsi="宋体" w:cs="宋体"/>
          <w:sz w:val="24"/>
        </w:rPr>
        <w:t>（北京时间）</w:t>
      </w:r>
    </w:p>
    <w:p w14:paraId="790A0355">
      <w:pPr>
        <w:spacing w:line="360" w:lineRule="auto"/>
        <w:ind w:firstLine="482" w:firstLineChars="200"/>
        <w:rPr>
          <w:rFonts w:ascii="宋体" w:hAnsi="宋体" w:cs="宋体"/>
          <w:b/>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0B5391D0">
      <w:pPr>
        <w:spacing w:line="360" w:lineRule="auto"/>
        <w:rPr>
          <w:rFonts w:ascii="宋体" w:hAnsi="宋体" w:cs="宋体"/>
          <w:sz w:val="24"/>
        </w:rPr>
      </w:pPr>
      <w:r>
        <w:rPr>
          <w:rFonts w:hint="eastAsia" w:ascii="宋体" w:hAnsi="宋体" w:cs="宋体"/>
          <w:b/>
          <w:sz w:val="24"/>
        </w:rPr>
        <w:t xml:space="preserve">五、响应文件开启 </w:t>
      </w:r>
    </w:p>
    <w:p w14:paraId="0D0E7387">
      <w:pPr>
        <w:spacing w:line="360" w:lineRule="auto"/>
        <w:ind w:firstLine="482" w:firstLineChars="200"/>
        <w:rPr>
          <w:rFonts w:ascii="宋体" w:hAnsi="宋体" w:cs="宋体"/>
          <w:bCs/>
          <w:sz w:val="24"/>
          <w:u w:val="single"/>
        </w:rPr>
      </w:pPr>
      <w:r>
        <w:rPr>
          <w:rFonts w:hint="eastAsia" w:ascii="宋体" w:hAnsi="宋体" w:cs="宋体"/>
          <w:b/>
          <w:sz w:val="24"/>
        </w:rPr>
        <w:t>开启时间：</w:t>
      </w:r>
      <w:r>
        <w:rPr>
          <w:rFonts w:hint="eastAsia" w:ascii="宋体" w:hAnsi="宋体" w:cs="宋体"/>
          <w:color w:val="0000FF"/>
          <w:sz w:val="24"/>
          <w:u w:val="single"/>
        </w:rPr>
        <w:t>202</w:t>
      </w:r>
      <w:r>
        <w:rPr>
          <w:rFonts w:hint="eastAsia" w:ascii="宋体" w:hAnsi="宋体" w:cs="宋体"/>
          <w:color w:val="0000FF"/>
          <w:sz w:val="24"/>
          <w:u w:val="single"/>
          <w:lang w:val="en-US" w:eastAsia="zh-CN"/>
        </w:rPr>
        <w:t>4</w:t>
      </w:r>
      <w:r>
        <w:rPr>
          <w:rFonts w:hint="eastAsia" w:ascii="宋体" w:hAnsi="宋体" w:cs="宋体"/>
          <w:color w:val="0000FF"/>
          <w:sz w:val="24"/>
          <w:u w:val="single"/>
        </w:rPr>
        <w:t>年</w:t>
      </w:r>
      <w:r>
        <w:rPr>
          <w:rFonts w:hint="eastAsia" w:ascii="宋体" w:hAnsi="宋体" w:cs="宋体"/>
          <w:color w:val="0000FF"/>
          <w:sz w:val="24"/>
          <w:u w:val="single"/>
          <w:lang w:val="en-US" w:eastAsia="zh-CN"/>
        </w:rPr>
        <w:t>07</w:t>
      </w:r>
      <w:r>
        <w:rPr>
          <w:rFonts w:hint="eastAsia" w:ascii="宋体" w:hAnsi="宋体" w:cs="宋体"/>
          <w:color w:val="0000FF"/>
          <w:sz w:val="24"/>
          <w:u w:val="single"/>
        </w:rPr>
        <w:t>月</w:t>
      </w:r>
      <w:r>
        <w:rPr>
          <w:rFonts w:hint="eastAsia" w:ascii="宋体" w:hAnsi="宋体" w:cs="宋体"/>
          <w:color w:val="0000FF"/>
          <w:sz w:val="24"/>
          <w:u w:val="single"/>
          <w:lang w:val="en-US" w:eastAsia="zh-CN"/>
        </w:rPr>
        <w:t>26</w:t>
      </w:r>
      <w:r>
        <w:rPr>
          <w:rFonts w:hint="eastAsia" w:ascii="宋体" w:hAnsi="宋体" w:cs="宋体"/>
          <w:color w:val="0000FF"/>
          <w:sz w:val="24"/>
          <w:u w:val="single"/>
        </w:rPr>
        <w:t>日</w:t>
      </w:r>
      <w:r>
        <w:rPr>
          <w:rFonts w:hint="eastAsia" w:ascii="宋体" w:hAnsi="宋体" w:cs="宋体"/>
          <w:sz w:val="24"/>
          <w:u w:val="single"/>
          <w:lang w:val="en-US" w:eastAsia="zh-CN"/>
        </w:rPr>
        <w:t>13</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bCs/>
          <w:sz w:val="24"/>
          <w:u w:val="single"/>
        </w:rPr>
        <w:t xml:space="preserve"> </w:t>
      </w:r>
    </w:p>
    <w:p w14:paraId="48AC1C71">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政采云平台（https://www.zcygov.cn/）</w:t>
      </w:r>
    </w:p>
    <w:p w14:paraId="66C4CC91">
      <w:pPr>
        <w:spacing w:line="360" w:lineRule="auto"/>
        <w:rPr>
          <w:rFonts w:ascii="宋体" w:hAnsi="宋体" w:cs="宋体"/>
          <w:sz w:val="24"/>
        </w:rPr>
      </w:pPr>
      <w:r>
        <w:rPr>
          <w:rFonts w:hint="eastAsia" w:ascii="宋体" w:hAnsi="宋体" w:cs="宋体"/>
          <w:b/>
          <w:sz w:val="24"/>
        </w:rPr>
        <w:t xml:space="preserve">六、公告期限 </w:t>
      </w:r>
    </w:p>
    <w:p w14:paraId="7D30454D">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14:paraId="7DCEE09F">
      <w:pPr>
        <w:spacing w:line="360" w:lineRule="auto"/>
        <w:rPr>
          <w:rFonts w:ascii="宋体" w:hAnsi="宋体" w:cs="宋体"/>
          <w:b/>
          <w:sz w:val="24"/>
        </w:rPr>
      </w:pPr>
      <w:r>
        <w:rPr>
          <w:rFonts w:hint="eastAsia" w:ascii="宋体" w:hAnsi="宋体" w:cs="宋体"/>
          <w:b/>
          <w:sz w:val="24"/>
        </w:rPr>
        <w:t>七、其他补充事宜</w:t>
      </w:r>
    </w:p>
    <w:p w14:paraId="6DD2FE8A">
      <w:pPr>
        <w:snapToGrid w:val="0"/>
        <w:spacing w:line="360" w:lineRule="auto"/>
        <w:ind w:firstLine="480" w:firstLineChars="200"/>
        <w:rPr>
          <w:rFonts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color w:val="FF0000"/>
          <w:sz w:val="24"/>
        </w:rPr>
        <w:t>《</w:t>
      </w:r>
      <w:r>
        <w:rPr>
          <w:rFonts w:ascii="华文中宋" w:hAnsi="华文中宋" w:eastAsia="华文中宋" w:cs="华文中宋"/>
          <w:color w:val="FF0000"/>
          <w:sz w:val="24"/>
          <w:shd w:val="clear" w:color="auto" w:fill="FFFFFF"/>
        </w:rPr>
        <w:t>浙江省财政厅关于进一步加大政府采购支持中小企业力度助力扎实稳住经济的通知</w:t>
      </w:r>
      <w:r>
        <w:rPr>
          <w:rFonts w:hint="eastAsia" w:ascii="华文中宋" w:hAnsi="华文中宋" w:eastAsia="华文中宋" w:cs="华文中宋"/>
          <w:color w:val="FF0000"/>
          <w:sz w:val="24"/>
          <w:shd w:val="clear" w:color="auto" w:fill="FFFFFF"/>
        </w:rPr>
        <w:t>》（浙财采监〔2022〕8号）</w:t>
      </w:r>
      <w:r>
        <w:rPr>
          <w:rFonts w:hint="eastAsia" w:ascii="宋体" w:hAnsi="宋体" w:cs="宋体"/>
          <w:sz w:val="24"/>
        </w:rPr>
        <w:t>已分别于2022年1月29日、2022年2月1日</w:t>
      </w:r>
      <w:r>
        <w:rPr>
          <w:rFonts w:hint="eastAsia" w:ascii="宋体" w:hAnsi="宋体" w:cs="宋体"/>
          <w:color w:val="FF0000"/>
          <w:sz w:val="24"/>
        </w:rPr>
        <w:t>和2022年7月1日</w:t>
      </w:r>
      <w:r>
        <w:rPr>
          <w:rFonts w:hint="eastAsia" w:ascii="宋体" w:hAnsi="宋体" w:cs="宋体"/>
          <w:sz w:val="24"/>
        </w:rPr>
        <w:t>开始实施，此前有关规定与上述文件内容不一致的，按上述文件要求执行。</w:t>
      </w:r>
    </w:p>
    <w:p w14:paraId="3604651D">
      <w:pPr>
        <w:snapToGrid w:val="0"/>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01ECADE">
      <w:pPr>
        <w:snapToGrid w:val="0"/>
        <w:spacing w:line="360" w:lineRule="auto"/>
        <w:ind w:firstLine="480" w:firstLineChars="200"/>
        <w:rPr>
          <w:rFonts w:ascii="宋体" w:hAnsi="宋体" w:cs="宋体"/>
          <w:sz w:val="24"/>
        </w:rPr>
      </w:pPr>
      <w:r>
        <w:rPr>
          <w:rFonts w:hint="eastAsia" w:ascii="宋体" w:hAnsi="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61F57BA">
      <w:pPr>
        <w:snapToGrid w:val="0"/>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4C370A5D">
      <w:pPr>
        <w:spacing w:line="360" w:lineRule="auto"/>
        <w:rPr>
          <w:rFonts w:ascii="宋体" w:hAnsi="宋体" w:cs="宋体"/>
          <w:b/>
          <w:sz w:val="24"/>
        </w:rPr>
      </w:pPr>
      <w:r>
        <w:rPr>
          <w:rFonts w:hint="eastAsia" w:ascii="宋体" w:hAnsi="宋体" w:cs="宋体"/>
          <w:b/>
          <w:sz w:val="24"/>
        </w:rPr>
        <w:t>八、对本次采购提出询问、质疑、投诉，请按以下方式联系</w:t>
      </w:r>
    </w:p>
    <w:p w14:paraId="234CA47B">
      <w:pPr>
        <w:snapToGrid w:val="0"/>
        <w:spacing w:line="360" w:lineRule="auto"/>
        <w:ind w:firstLine="480" w:firstLineChars="200"/>
        <w:rPr>
          <w:rFonts w:ascii="宋体" w:hAnsi="宋体" w:cs="宋体"/>
          <w:sz w:val="24"/>
        </w:rPr>
      </w:pPr>
      <w:r>
        <w:rPr>
          <w:rFonts w:hint="eastAsia" w:ascii="宋体" w:hAnsi="宋体" w:cs="宋体"/>
          <w:sz w:val="24"/>
        </w:rPr>
        <w:t>1.采购人信息</w:t>
      </w:r>
    </w:p>
    <w:p w14:paraId="005D0FF1">
      <w:pPr>
        <w:snapToGrid w:val="0"/>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color w:val="0000FF"/>
          <w:sz w:val="24"/>
        </w:rPr>
        <w:t>杭州市胜利实验笕成小学</w:t>
      </w:r>
      <w:r>
        <w:rPr>
          <w:rFonts w:hint="eastAsia" w:ascii="宋体" w:hAnsi="宋体" w:cs="宋体"/>
          <w:sz w:val="24"/>
        </w:rPr>
        <w:t xml:space="preserve"> </w:t>
      </w:r>
    </w:p>
    <w:p w14:paraId="615EC4F9">
      <w:pPr>
        <w:snapToGrid w:val="0"/>
        <w:spacing w:line="360" w:lineRule="auto"/>
        <w:ind w:firstLine="480" w:firstLineChars="200"/>
        <w:rPr>
          <w:rFonts w:ascii="宋体" w:hAnsi="宋体" w:cs="宋体"/>
          <w:sz w:val="24"/>
        </w:rPr>
      </w:pPr>
      <w:r>
        <w:rPr>
          <w:rFonts w:hint="eastAsia" w:ascii="宋体" w:hAnsi="宋体" w:cs="宋体"/>
          <w:sz w:val="24"/>
        </w:rPr>
        <w:t xml:space="preserve">地    址：  </w:t>
      </w:r>
      <w:r>
        <w:rPr>
          <w:rFonts w:hint="eastAsia" w:ascii="宋体" w:hAnsi="宋体" w:cs="宋体"/>
          <w:sz w:val="24"/>
          <w:lang w:val="en-US" w:eastAsia="zh-CN"/>
        </w:rPr>
        <w:t>杭州市上城区笕桥街道源聚支路5号</w:t>
      </w:r>
      <w:r>
        <w:rPr>
          <w:rFonts w:hint="eastAsia" w:ascii="宋体" w:hAnsi="宋体" w:cs="宋体"/>
          <w:sz w:val="24"/>
        </w:rPr>
        <w:t xml:space="preserve">     </w:t>
      </w:r>
    </w:p>
    <w:p w14:paraId="420A0ED2">
      <w:pPr>
        <w:snapToGrid w:val="0"/>
        <w:spacing w:line="360" w:lineRule="auto"/>
        <w:ind w:firstLine="480" w:firstLineChars="200"/>
        <w:rPr>
          <w:rFonts w:ascii="宋体" w:hAnsi="宋体" w:cs="宋体"/>
          <w:sz w:val="24"/>
        </w:rPr>
      </w:pPr>
      <w:r>
        <w:rPr>
          <w:rFonts w:hint="eastAsia" w:ascii="宋体" w:hAnsi="宋体" w:cs="宋体"/>
          <w:sz w:val="24"/>
        </w:rPr>
        <w:t>传    真： /</w:t>
      </w:r>
    </w:p>
    <w:p w14:paraId="0DAB278D">
      <w:pPr>
        <w:snapToGrid w:val="0"/>
        <w:spacing w:line="360" w:lineRule="auto"/>
        <w:ind w:firstLine="480" w:firstLineChars="200"/>
        <w:rPr>
          <w:rFonts w:ascii="宋体" w:hAnsi="宋体" w:cs="宋体"/>
          <w:sz w:val="24"/>
        </w:rPr>
      </w:pPr>
      <w:r>
        <w:rPr>
          <w:rFonts w:hint="eastAsia" w:ascii="宋体" w:hAnsi="宋体" w:cs="宋体"/>
          <w:sz w:val="24"/>
        </w:rPr>
        <w:t>项目联系人（询问）：</w:t>
      </w:r>
      <w:r>
        <w:rPr>
          <w:rFonts w:hint="default" w:ascii="宋体" w:hAnsi="宋体" w:eastAsia="宋体" w:cs="宋体"/>
          <w:sz w:val="24"/>
        </w:rPr>
        <w:t>李保新</w:t>
      </w:r>
      <w:r>
        <w:rPr>
          <w:rFonts w:hint="eastAsia" w:ascii="宋体" w:hAnsi="宋体" w:cs="宋体"/>
          <w:sz w:val="24"/>
        </w:rPr>
        <w:t xml:space="preserve">  </w:t>
      </w:r>
    </w:p>
    <w:p w14:paraId="28CFF07C">
      <w:pPr>
        <w:snapToGrid w:val="0"/>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项目联系方式（询问）：0571</w:t>
      </w:r>
      <w:r>
        <w:rPr>
          <w:rFonts w:hint="eastAsia" w:ascii="宋体" w:hAnsi="宋体" w:cs="宋体"/>
          <w:sz w:val="24"/>
          <w:lang w:val="en-US" w:eastAsia="zh-CN"/>
        </w:rPr>
        <w:t>-</w:t>
      </w:r>
      <w:r>
        <w:rPr>
          <w:rFonts w:hint="eastAsia" w:ascii="宋体" w:hAnsi="宋体" w:cs="宋体"/>
          <w:sz w:val="24"/>
        </w:rPr>
        <w:t>8138228</w:t>
      </w:r>
      <w:r>
        <w:rPr>
          <w:rFonts w:hint="eastAsia" w:ascii="宋体" w:hAnsi="宋体" w:cs="宋体"/>
          <w:sz w:val="24"/>
          <w:lang w:val="en-US" w:eastAsia="zh-CN"/>
        </w:rPr>
        <w:t>5</w:t>
      </w:r>
    </w:p>
    <w:p w14:paraId="7726A937">
      <w:p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 xml:space="preserve">质疑联系人： </w:t>
      </w:r>
      <w:r>
        <w:rPr>
          <w:rFonts w:hint="eastAsia" w:ascii="宋体" w:hAnsi="宋体" w:cs="宋体"/>
          <w:sz w:val="24"/>
          <w:lang w:val="en-US" w:eastAsia="zh-CN"/>
        </w:rPr>
        <w:t>余国罡</w:t>
      </w:r>
    </w:p>
    <w:p w14:paraId="40A69290">
      <w:pPr>
        <w:snapToGrid w:val="0"/>
        <w:spacing w:line="360" w:lineRule="auto"/>
        <w:ind w:firstLine="480" w:firstLineChars="200"/>
        <w:rPr>
          <w:rFonts w:ascii="宋体" w:hAnsi="宋体" w:cs="宋体"/>
          <w:sz w:val="24"/>
        </w:rPr>
      </w:pPr>
      <w:r>
        <w:rPr>
          <w:rFonts w:hint="eastAsia" w:ascii="宋体" w:hAnsi="宋体" w:cs="宋体"/>
          <w:sz w:val="24"/>
        </w:rPr>
        <w:t>质疑联系方式：0571</w:t>
      </w:r>
      <w:r>
        <w:rPr>
          <w:rFonts w:hint="eastAsia" w:ascii="宋体" w:hAnsi="宋体" w:cs="宋体"/>
          <w:sz w:val="24"/>
          <w:lang w:val="en-US" w:eastAsia="zh-CN"/>
        </w:rPr>
        <w:t>-</w:t>
      </w:r>
      <w:r>
        <w:rPr>
          <w:rFonts w:hint="eastAsia" w:ascii="宋体" w:hAnsi="宋体" w:cs="宋体"/>
          <w:sz w:val="24"/>
        </w:rPr>
        <w:t>8138228</w:t>
      </w:r>
      <w:r>
        <w:rPr>
          <w:rFonts w:hint="eastAsia" w:ascii="宋体" w:hAnsi="宋体" w:cs="宋体"/>
          <w:sz w:val="24"/>
          <w:lang w:val="en-US" w:eastAsia="zh-CN"/>
        </w:rPr>
        <w:t>2</w:t>
      </w:r>
    </w:p>
    <w:p w14:paraId="390C7168">
      <w:pPr>
        <w:snapToGrid w:val="0"/>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3EF152E1">
      <w:pPr>
        <w:spacing w:line="360" w:lineRule="auto"/>
        <w:ind w:firstLine="480"/>
        <w:rPr>
          <w:rFonts w:ascii="宋体" w:hAnsi="宋体" w:cs="宋体"/>
          <w:sz w:val="24"/>
        </w:rPr>
      </w:pPr>
      <w:r>
        <w:rPr>
          <w:rFonts w:hint="eastAsia" w:ascii="宋体" w:hAnsi="宋体" w:cs="宋体"/>
          <w:sz w:val="24"/>
        </w:rPr>
        <w:t>名    称：</w:t>
      </w:r>
      <w:r>
        <w:rPr>
          <w:rFonts w:hint="eastAsia" w:ascii="宋体" w:hAnsi="宋体" w:eastAsia="宋体" w:cs="宋体"/>
          <w:sz w:val="24"/>
        </w:rPr>
        <w:t>浙江省成套工程有限公司</w:t>
      </w:r>
    </w:p>
    <w:p w14:paraId="7076FD27">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eastAsia="宋体" w:cs="宋体"/>
          <w:sz w:val="24"/>
        </w:rPr>
        <w:t>浙江省杭州市古墩路701号紫金广场A座12楼12</w:t>
      </w:r>
      <w:r>
        <w:rPr>
          <w:rFonts w:hint="eastAsia" w:ascii="宋体" w:hAnsi="宋体" w:eastAsia="宋体" w:cs="宋体"/>
          <w:sz w:val="24"/>
          <w:lang w:val="en-US" w:eastAsia="zh-CN"/>
        </w:rPr>
        <w:t>12</w:t>
      </w:r>
      <w:r>
        <w:rPr>
          <w:rFonts w:hint="eastAsia" w:ascii="宋体" w:hAnsi="宋体" w:eastAsia="宋体" w:cs="宋体"/>
          <w:sz w:val="24"/>
        </w:rPr>
        <w:t>室</w:t>
      </w:r>
    </w:p>
    <w:p w14:paraId="2F2FBBF7">
      <w:pPr>
        <w:spacing w:line="360" w:lineRule="auto"/>
        <w:rPr>
          <w:rFonts w:hint="default" w:ascii="宋体" w:hAnsi="宋体" w:eastAsia="宋体" w:cs="宋体"/>
          <w:sz w:val="24"/>
          <w:lang w:val="en-US" w:eastAsia="zh-CN"/>
        </w:rPr>
      </w:pPr>
      <w:r>
        <w:rPr>
          <w:rFonts w:hint="eastAsia" w:ascii="宋体" w:hAnsi="宋体" w:cs="宋体"/>
          <w:sz w:val="24"/>
        </w:rPr>
        <w:t xml:space="preserve">    传    真： </w:t>
      </w:r>
      <w:r>
        <w:rPr>
          <w:rFonts w:hint="eastAsia" w:ascii="宋体" w:hAnsi="宋体" w:cs="宋体"/>
          <w:sz w:val="24"/>
          <w:lang w:val="en-US" w:eastAsia="zh-CN"/>
        </w:rPr>
        <w:t>/</w:t>
      </w:r>
    </w:p>
    <w:p w14:paraId="5423B45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项目联系人（询问）：</w:t>
      </w:r>
      <w:r>
        <w:rPr>
          <w:rFonts w:hint="eastAsia" w:ascii="宋体" w:hAnsi="宋体" w:cs="宋体"/>
          <w:sz w:val="24"/>
          <w:lang w:eastAsia="zh-CN"/>
        </w:rPr>
        <w:t>吴以航</w:t>
      </w:r>
      <w:r>
        <w:rPr>
          <w:rFonts w:hint="eastAsia" w:ascii="宋体" w:hAnsi="宋体" w:cs="宋体"/>
          <w:sz w:val="24"/>
        </w:rPr>
        <w:t xml:space="preserve"> </w:t>
      </w:r>
    </w:p>
    <w:p w14:paraId="63FD50C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sz w:val="24"/>
          <w:lang w:val="en-US" w:eastAsia="zh-CN"/>
        </w:rPr>
      </w:pPr>
      <w:r>
        <w:rPr>
          <w:rFonts w:hint="eastAsia" w:ascii="宋体" w:hAnsi="宋体" w:cs="宋体"/>
          <w:sz w:val="24"/>
        </w:rPr>
        <w:t>项目联系方式（询问）：15381171807</w:t>
      </w:r>
    </w:p>
    <w:p w14:paraId="51DAAF3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质疑联系人：</w:t>
      </w:r>
      <w:r>
        <w:rPr>
          <w:rFonts w:hint="eastAsia" w:ascii="宋体" w:hAnsi="宋体" w:cs="宋体"/>
          <w:sz w:val="24"/>
          <w:lang w:eastAsia="zh-CN"/>
        </w:rPr>
        <w:t>胡亚军</w:t>
      </w:r>
      <w:r>
        <w:rPr>
          <w:rFonts w:hint="eastAsia" w:ascii="宋体" w:hAnsi="宋体" w:cs="宋体"/>
          <w:sz w:val="24"/>
        </w:rPr>
        <w:t xml:space="preserve"> </w:t>
      </w:r>
    </w:p>
    <w:p w14:paraId="18A4D26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sz w:val="24"/>
          <w:lang w:val="en-US" w:eastAsia="zh-CN"/>
        </w:rPr>
      </w:pPr>
      <w:r>
        <w:rPr>
          <w:rFonts w:hint="eastAsia" w:ascii="宋体" w:hAnsi="宋体" w:cs="宋体"/>
          <w:sz w:val="24"/>
        </w:rPr>
        <w:t>质疑联系方式：</w:t>
      </w:r>
      <w:r>
        <w:rPr>
          <w:rFonts w:hint="eastAsia" w:ascii="宋体" w:hAnsi="宋体" w:cs="宋体"/>
          <w:sz w:val="24"/>
          <w:lang w:val="en-US" w:eastAsia="zh-CN"/>
        </w:rPr>
        <w:t>13666656232</w:t>
      </w:r>
    </w:p>
    <w:p w14:paraId="52DC4CA0">
      <w:pPr>
        <w:snapToGrid w:val="0"/>
        <w:spacing w:line="360" w:lineRule="auto"/>
        <w:ind w:firstLine="480" w:firstLineChars="200"/>
        <w:rPr>
          <w:rFonts w:ascii="宋体" w:hAnsi="宋体" w:cs="宋体"/>
          <w:sz w:val="24"/>
        </w:rPr>
      </w:pPr>
      <w:r>
        <w:rPr>
          <w:rFonts w:hint="eastAsia" w:ascii="宋体" w:hAnsi="宋体" w:cs="宋体"/>
          <w:sz w:val="24"/>
        </w:rPr>
        <w:t xml:space="preserve">3.同级政府采购监督管理部门            </w:t>
      </w:r>
    </w:p>
    <w:p w14:paraId="00BEBF72">
      <w:pPr>
        <w:spacing w:line="360" w:lineRule="auto"/>
        <w:ind w:firstLine="480" w:firstLineChars="200"/>
        <w:rPr>
          <w:rFonts w:ascii="宋体" w:hAnsi="宋体" w:cs="宋体"/>
          <w:sz w:val="24"/>
        </w:rPr>
      </w:pPr>
      <w:r>
        <w:rPr>
          <w:rFonts w:hint="eastAsia" w:ascii="宋体" w:hAnsi="宋体" w:cs="宋体"/>
          <w:sz w:val="24"/>
        </w:rPr>
        <w:t>名    称：杭州市</w:t>
      </w:r>
      <w:r>
        <w:rPr>
          <w:rFonts w:hint="eastAsia" w:ascii="宋体" w:hAnsi="宋体" w:cs="宋体"/>
          <w:sz w:val="24"/>
          <w:lang w:eastAsia="zh-CN"/>
        </w:rPr>
        <w:t>上城区</w:t>
      </w:r>
      <w:r>
        <w:rPr>
          <w:rFonts w:hint="eastAsia" w:ascii="宋体" w:hAnsi="宋体" w:cs="宋体"/>
          <w:sz w:val="24"/>
        </w:rPr>
        <w:t>财政局 /浙江省政府采购行政裁决服务中心（杭州）</w:t>
      </w:r>
    </w:p>
    <w:p w14:paraId="1E468B55">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 </w:t>
      </w:r>
    </w:p>
    <w:p w14:paraId="3E71A8DF">
      <w:pPr>
        <w:spacing w:line="360" w:lineRule="auto"/>
        <w:rPr>
          <w:rFonts w:ascii="宋体" w:hAnsi="宋体" w:cs="宋体"/>
          <w:sz w:val="24"/>
        </w:rPr>
      </w:pPr>
      <w:r>
        <w:rPr>
          <w:rFonts w:hint="eastAsia" w:ascii="宋体" w:hAnsi="宋体" w:cs="宋体"/>
          <w:sz w:val="24"/>
        </w:rPr>
        <w:t xml:space="preserve">    传    真： /</w:t>
      </w:r>
    </w:p>
    <w:p w14:paraId="2AB6A46A">
      <w:pPr>
        <w:spacing w:line="360" w:lineRule="auto"/>
        <w:rPr>
          <w:rFonts w:ascii="宋体" w:hAnsi="宋体" w:cs="宋体"/>
          <w:sz w:val="24"/>
        </w:rPr>
      </w:pPr>
      <w:r>
        <w:rPr>
          <w:rFonts w:hint="eastAsia" w:ascii="宋体" w:hAnsi="宋体" w:cs="宋体"/>
          <w:sz w:val="24"/>
        </w:rPr>
        <w:t xml:space="preserve">    联系人 ：朱女士、王女士</w:t>
      </w:r>
    </w:p>
    <w:p w14:paraId="3E3762C7">
      <w:pPr>
        <w:spacing w:line="360" w:lineRule="auto"/>
        <w:ind w:firstLine="480"/>
        <w:rPr>
          <w:rFonts w:hint="eastAsia" w:ascii="宋体" w:hAnsi="宋体" w:cs="宋体"/>
          <w:sz w:val="24"/>
          <w:lang w:val="en-US" w:eastAsia="zh-CN"/>
        </w:rPr>
      </w:pPr>
      <w:r>
        <w:rPr>
          <w:rFonts w:hint="eastAsia" w:ascii="宋体" w:hAnsi="宋体" w:cs="宋体"/>
          <w:sz w:val="24"/>
        </w:rPr>
        <w:t>监督投诉电话：电话：0571-85252453</w:t>
      </w:r>
    </w:p>
    <w:p w14:paraId="01F622E0">
      <w:pPr>
        <w:spacing w:line="360" w:lineRule="auto"/>
        <w:ind w:firstLine="480"/>
        <w:rPr>
          <w:rFonts w:ascii="宋体" w:hAnsi="宋体" w:cs="宋体"/>
          <w:sz w:val="24"/>
        </w:rPr>
      </w:pPr>
      <w:r>
        <w:rPr>
          <w:rFonts w:hint="eastAsia" w:ascii="宋体" w:hAnsi="宋体" w:cs="宋体"/>
          <w:sz w:val="24"/>
        </w:rPr>
        <w:t xml:space="preserve">    </w:t>
      </w:r>
    </w:p>
    <w:p w14:paraId="44EBFA9D">
      <w:pPr>
        <w:snapToGrid w:val="0"/>
        <w:spacing w:line="360" w:lineRule="auto"/>
        <w:ind w:firstLine="0" w:firstLineChars="0"/>
        <w:rPr>
          <w:rFonts w:ascii="宋体" w:hAnsi="宋体" w:cs="宋体"/>
          <w:sz w:val="24"/>
        </w:rPr>
      </w:pPr>
      <w:r>
        <w:rPr>
          <w:rFonts w:hint="eastAsia" w:ascii="宋体" w:hAnsi="宋体" w:cs="宋体"/>
          <w:sz w:val="24"/>
        </w:rPr>
        <w:t xml:space="preserve">     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sz w:val="24"/>
        </w:rPr>
        <w:t>95763</w:t>
      </w:r>
      <w:r>
        <w:rPr>
          <w:rFonts w:hint="eastAsia" w:ascii="宋体" w:hAnsi="宋体" w:cs="宋体"/>
          <w:sz w:val="24"/>
        </w:rPr>
        <w:t>获取热线服务帮助。</w:t>
      </w:r>
    </w:p>
    <w:p w14:paraId="3AA85774">
      <w:pPr>
        <w:snapToGrid w:val="0"/>
        <w:spacing w:line="360" w:lineRule="auto"/>
        <w:ind w:firstLine="480" w:firstLineChars="200"/>
        <w:rPr>
          <w:rFonts w:ascii="宋体" w:hAnsi="宋体" w:cs="宋体"/>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sz w:val="24"/>
        </w:rPr>
        <w:t>CA问题联系电话（人工）：汇信CA 400-888-4636；天谷CA 400-087-8198。</w:t>
      </w:r>
    </w:p>
    <w:p w14:paraId="1B3EDB24">
      <w:pPr>
        <w:pStyle w:val="34"/>
        <w:spacing w:line="360" w:lineRule="auto"/>
        <w:jc w:val="center"/>
        <w:rPr>
          <w:rFonts w:hAnsi="宋体" w:cs="宋体"/>
          <w:b/>
          <w:snapToGrid/>
          <w:sz w:val="36"/>
          <w:szCs w:val="20"/>
        </w:rPr>
      </w:pPr>
      <w:r>
        <w:rPr>
          <w:rFonts w:hint="eastAsia" w:hAnsi="宋体" w:cs="宋体"/>
          <w:b/>
          <w:snapToGrid/>
          <w:sz w:val="36"/>
          <w:szCs w:val="20"/>
        </w:rPr>
        <w:t>第二部分</w:t>
      </w:r>
      <w:bookmarkEnd w:id="8"/>
      <w:r>
        <w:rPr>
          <w:rFonts w:hint="eastAsia" w:hAnsi="宋体" w:cs="宋体"/>
          <w:b/>
          <w:snapToGrid/>
          <w:sz w:val="36"/>
          <w:szCs w:val="20"/>
        </w:rPr>
        <w:t xml:space="preserve"> 供应商须知</w:t>
      </w:r>
      <w:bookmarkEnd w:id="9"/>
    </w:p>
    <w:p w14:paraId="7056D753">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4"/>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241DB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1FC47368">
            <w:pPr>
              <w:snapToGrid w:val="0"/>
              <w:spacing w:line="360" w:lineRule="auto"/>
              <w:jc w:val="center"/>
              <w:rPr>
                <w:rFonts w:ascii="宋体" w:hAnsi="宋体" w:cs="宋体"/>
                <w:b/>
                <w:sz w:val="24"/>
              </w:rPr>
            </w:pPr>
            <w:r>
              <w:rPr>
                <w:rFonts w:hint="eastAsia" w:ascii="宋体" w:hAnsi="宋体" w:cs="宋体"/>
                <w:b/>
                <w:sz w:val="24"/>
              </w:rPr>
              <w:t>序号</w:t>
            </w:r>
          </w:p>
        </w:tc>
        <w:tc>
          <w:tcPr>
            <w:tcW w:w="2093" w:type="dxa"/>
            <w:vAlign w:val="center"/>
          </w:tcPr>
          <w:p w14:paraId="0A853F0E">
            <w:pPr>
              <w:snapToGrid w:val="0"/>
              <w:spacing w:line="360" w:lineRule="auto"/>
              <w:jc w:val="center"/>
              <w:rPr>
                <w:rFonts w:ascii="宋体" w:hAnsi="宋体" w:cs="宋体"/>
                <w:b/>
                <w:sz w:val="24"/>
              </w:rPr>
            </w:pPr>
            <w:r>
              <w:rPr>
                <w:rFonts w:hint="eastAsia" w:ascii="宋体" w:hAnsi="宋体" w:cs="宋体"/>
                <w:b/>
                <w:sz w:val="24"/>
              </w:rPr>
              <w:t>事项</w:t>
            </w:r>
          </w:p>
        </w:tc>
        <w:tc>
          <w:tcPr>
            <w:tcW w:w="6927" w:type="dxa"/>
            <w:vAlign w:val="center"/>
          </w:tcPr>
          <w:p w14:paraId="41043A84">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31252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C2F3D11">
            <w:pPr>
              <w:snapToGrid w:val="0"/>
              <w:spacing w:line="360" w:lineRule="auto"/>
              <w:jc w:val="center"/>
              <w:rPr>
                <w:rFonts w:ascii="宋体" w:hAnsi="宋体" w:cs="宋体"/>
                <w:sz w:val="24"/>
              </w:rPr>
            </w:pPr>
            <w:r>
              <w:rPr>
                <w:rFonts w:hint="eastAsia" w:ascii="宋体" w:hAnsi="宋体" w:cs="宋体"/>
                <w:sz w:val="24"/>
              </w:rPr>
              <w:t>1</w:t>
            </w:r>
          </w:p>
        </w:tc>
        <w:tc>
          <w:tcPr>
            <w:tcW w:w="2093" w:type="dxa"/>
            <w:vAlign w:val="center"/>
          </w:tcPr>
          <w:p w14:paraId="6B4FCE8A">
            <w:pPr>
              <w:snapToGrid w:val="0"/>
              <w:spacing w:line="360" w:lineRule="auto"/>
              <w:jc w:val="center"/>
              <w:rPr>
                <w:rFonts w:ascii="宋体" w:hAnsi="宋体" w:cs="宋体"/>
                <w:b/>
                <w:sz w:val="24"/>
              </w:rPr>
            </w:pPr>
            <w:r>
              <w:rPr>
                <w:rFonts w:hint="eastAsia" w:ascii="宋体" w:hAnsi="宋体" w:cs="宋体"/>
                <w:b/>
                <w:sz w:val="24"/>
              </w:rPr>
              <w:t>项目属性</w:t>
            </w:r>
          </w:p>
        </w:tc>
        <w:tc>
          <w:tcPr>
            <w:tcW w:w="6927" w:type="dxa"/>
            <w:vAlign w:val="center"/>
          </w:tcPr>
          <w:p w14:paraId="4F7E869A">
            <w:pPr>
              <w:spacing w:line="360" w:lineRule="auto"/>
              <w:rPr>
                <w:rFonts w:ascii="宋体" w:hAnsi="宋体" w:cs="宋体"/>
                <w:sz w:val="24"/>
              </w:rPr>
            </w:pPr>
            <w:r>
              <w:rPr>
                <w:rFonts w:hint="eastAsia" w:ascii="宋体" w:hAnsi="宋体" w:cs="宋体"/>
                <w:kern w:val="0"/>
                <w:sz w:val="24"/>
              </w:rPr>
              <w:t>工程</w:t>
            </w:r>
            <w:r>
              <w:rPr>
                <w:rFonts w:hint="eastAsia" w:ascii="宋体" w:hAnsi="宋体" w:cs="宋体"/>
                <w:sz w:val="24"/>
              </w:rPr>
              <w:t>类</w:t>
            </w:r>
          </w:p>
        </w:tc>
      </w:tr>
      <w:tr w14:paraId="6B2E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7DA0C6B">
            <w:pPr>
              <w:snapToGrid w:val="0"/>
              <w:spacing w:line="360" w:lineRule="auto"/>
              <w:jc w:val="center"/>
              <w:rPr>
                <w:rFonts w:ascii="宋体" w:hAnsi="宋体" w:cs="宋体"/>
                <w:sz w:val="24"/>
              </w:rPr>
            </w:pPr>
            <w:r>
              <w:rPr>
                <w:rFonts w:hint="eastAsia" w:ascii="宋体" w:hAnsi="宋体" w:cs="宋体"/>
                <w:sz w:val="24"/>
              </w:rPr>
              <w:t>2</w:t>
            </w:r>
          </w:p>
        </w:tc>
        <w:tc>
          <w:tcPr>
            <w:tcW w:w="2093" w:type="dxa"/>
            <w:vAlign w:val="center"/>
          </w:tcPr>
          <w:p w14:paraId="4B143965">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927" w:type="dxa"/>
            <w:vAlign w:val="center"/>
          </w:tcPr>
          <w:p w14:paraId="4D69790E">
            <w:pPr>
              <w:snapToGrid w:val="0"/>
              <w:spacing w:line="360" w:lineRule="auto"/>
              <w:rPr>
                <w:rFonts w:ascii="宋体" w:hAnsi="宋体" w:cs="宋体"/>
                <w:kern w:val="0"/>
                <w:sz w:val="24"/>
              </w:rPr>
            </w:pPr>
            <w:r>
              <w:rPr>
                <w:rFonts w:hint="eastAsia" w:ascii="宋体" w:hAnsi="宋体" w:cs="宋体"/>
                <w:kern w:val="0"/>
                <w:sz w:val="24"/>
              </w:rPr>
              <w:t>（1）标的：</w:t>
            </w:r>
            <w:r>
              <w:rPr>
                <w:rFonts w:hint="eastAsia" w:ascii="宋体" w:hAnsi="宋体" w:cs="宋体"/>
                <w:color w:val="0000FF"/>
                <w:kern w:val="0"/>
                <w:sz w:val="24"/>
                <w:u w:val="single"/>
              </w:rPr>
              <w:t>杭州市胜利实验笕成小学品质提升工程（一期）</w:t>
            </w:r>
            <w:r>
              <w:rPr>
                <w:rFonts w:hint="eastAsia" w:ascii="宋体" w:hAnsi="宋体" w:cs="宋体"/>
                <w:kern w:val="0"/>
                <w:sz w:val="24"/>
              </w:rPr>
              <w:t>，属于</w:t>
            </w:r>
            <w:r>
              <w:rPr>
                <w:rFonts w:hint="eastAsia" w:ascii="宋体" w:hAnsi="宋体" w:cs="宋体"/>
                <w:kern w:val="0"/>
                <w:sz w:val="24"/>
                <w:u w:val="single"/>
              </w:rPr>
              <w:t xml:space="preserve"> 建筑业 </w:t>
            </w:r>
            <w:r>
              <w:rPr>
                <w:rFonts w:hint="eastAsia" w:ascii="宋体" w:hAnsi="宋体" w:cs="宋体"/>
                <w:kern w:val="0"/>
                <w:sz w:val="24"/>
              </w:rPr>
              <w:t>行业；</w:t>
            </w:r>
          </w:p>
          <w:p w14:paraId="0FBAD294">
            <w:pPr>
              <w:snapToGrid w:val="0"/>
              <w:spacing w:line="360" w:lineRule="auto"/>
              <w:rPr>
                <w:rFonts w:hint="eastAsia" w:ascii="宋体" w:hAnsi="宋体" w:eastAsia="宋体" w:cs="宋体"/>
                <w:b/>
                <w:bCs/>
                <w:color w:val="0000FF"/>
                <w:kern w:val="0"/>
                <w:sz w:val="24"/>
                <w:lang w:val="en-US" w:eastAsia="zh-CN"/>
              </w:rPr>
            </w:pPr>
            <w:r>
              <w:rPr>
                <w:rFonts w:hint="eastAsia" w:ascii="宋体" w:hAnsi="宋体" w:eastAsia="宋体" w:cs="宋体"/>
                <w:b/>
                <w:bCs/>
                <w:color w:val="0000FF"/>
                <w:kern w:val="0"/>
                <w:sz w:val="24"/>
                <w:lang w:val="en-US" w:eastAsia="zh-CN"/>
              </w:rPr>
              <w:t>（2）中小企业的划分标准依据《关于印发中小企业划型标准规定的通知》（工信部联企业〔2011〕300号）文件执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C9325E0">
            <w:pPr>
              <w:snapToGrid w:val="0"/>
              <w:spacing w:line="360" w:lineRule="auto"/>
              <w:rPr>
                <w:rFonts w:ascii="宋体" w:hAnsi="宋体" w:eastAsia="宋体" w:cs="宋体"/>
                <w:lang w:val="en-US"/>
              </w:rPr>
            </w:pPr>
            <w:r>
              <w:rPr>
                <w:rFonts w:hint="eastAsia" w:ascii="宋体" w:hAnsi="宋体" w:eastAsia="宋体" w:cs="宋体"/>
                <w:b/>
                <w:bCs/>
                <w:color w:val="0000FF"/>
                <w:kern w:val="0"/>
                <w:sz w:val="24"/>
                <w:lang w:val="en-US" w:eastAsia="zh-CN"/>
              </w:rPr>
              <w:t>供应商应按照磋商文件“第六部分 应提交的有关格式范例》”附件7《中小企业声明函》的格式填写全部内容，并在资格文件中提供《中小企业声明函》。</w:t>
            </w:r>
          </w:p>
        </w:tc>
      </w:tr>
      <w:tr w14:paraId="1B13E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1000685">
            <w:pPr>
              <w:snapToGrid w:val="0"/>
              <w:spacing w:line="360" w:lineRule="auto"/>
              <w:jc w:val="center"/>
              <w:rPr>
                <w:rFonts w:ascii="宋体" w:hAnsi="宋体" w:cs="宋体"/>
                <w:sz w:val="24"/>
              </w:rPr>
            </w:pPr>
            <w:r>
              <w:rPr>
                <w:rFonts w:hint="eastAsia" w:ascii="宋体" w:hAnsi="宋体" w:cs="宋体"/>
                <w:sz w:val="24"/>
              </w:rPr>
              <w:t>3</w:t>
            </w:r>
          </w:p>
        </w:tc>
        <w:tc>
          <w:tcPr>
            <w:tcW w:w="2093" w:type="dxa"/>
            <w:vAlign w:val="center"/>
          </w:tcPr>
          <w:p w14:paraId="46C7E615">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927" w:type="dxa"/>
            <w:vAlign w:val="center"/>
          </w:tcPr>
          <w:p w14:paraId="78D6157B">
            <w:pPr>
              <w:spacing w:line="360" w:lineRule="auto"/>
              <w:rPr>
                <w:rFonts w:ascii="宋体" w:hAnsi="宋体" w:cs="宋体"/>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tc>
      </w:tr>
      <w:tr w14:paraId="106B7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A35B158">
            <w:pPr>
              <w:snapToGrid w:val="0"/>
              <w:spacing w:line="360" w:lineRule="auto"/>
              <w:jc w:val="center"/>
              <w:rPr>
                <w:rFonts w:ascii="宋体" w:hAnsi="宋体" w:cs="宋体"/>
                <w:sz w:val="24"/>
              </w:rPr>
            </w:pPr>
            <w:r>
              <w:rPr>
                <w:rFonts w:hint="eastAsia" w:ascii="宋体" w:hAnsi="宋体" w:cs="宋体"/>
                <w:sz w:val="24"/>
              </w:rPr>
              <w:t>4</w:t>
            </w:r>
          </w:p>
        </w:tc>
        <w:tc>
          <w:tcPr>
            <w:tcW w:w="2093" w:type="dxa"/>
            <w:vAlign w:val="center"/>
          </w:tcPr>
          <w:p w14:paraId="777451C1">
            <w:pPr>
              <w:snapToGrid w:val="0"/>
              <w:spacing w:line="360" w:lineRule="auto"/>
              <w:jc w:val="center"/>
              <w:rPr>
                <w:rFonts w:ascii="宋体" w:hAnsi="宋体" w:cs="宋体"/>
                <w:b/>
                <w:sz w:val="24"/>
              </w:rPr>
            </w:pPr>
            <w:r>
              <w:rPr>
                <w:rFonts w:hint="eastAsia" w:ascii="宋体" w:hAnsi="宋体" w:cs="宋体"/>
                <w:b/>
                <w:sz w:val="24"/>
              </w:rPr>
              <w:t>分包</w:t>
            </w:r>
          </w:p>
        </w:tc>
        <w:tc>
          <w:tcPr>
            <w:tcW w:w="6927" w:type="dxa"/>
            <w:vAlign w:val="center"/>
          </w:tcPr>
          <w:p w14:paraId="159593EA">
            <w:pPr>
              <w:spacing w:line="360" w:lineRule="auto"/>
              <w:rPr>
                <w:rFonts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同意将非主体、非关键性的工作分包。</w:t>
            </w:r>
          </w:p>
        </w:tc>
      </w:tr>
      <w:tr w14:paraId="1D484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3451B78">
            <w:pPr>
              <w:snapToGrid w:val="0"/>
              <w:spacing w:line="360" w:lineRule="auto"/>
              <w:jc w:val="center"/>
              <w:rPr>
                <w:rFonts w:ascii="宋体" w:hAnsi="宋体" w:cs="宋体"/>
                <w:sz w:val="24"/>
              </w:rPr>
            </w:pPr>
            <w:r>
              <w:rPr>
                <w:rFonts w:hint="eastAsia" w:ascii="宋体" w:hAnsi="宋体" w:cs="宋体"/>
                <w:sz w:val="24"/>
              </w:rPr>
              <w:t>5</w:t>
            </w:r>
          </w:p>
        </w:tc>
        <w:tc>
          <w:tcPr>
            <w:tcW w:w="2093" w:type="dxa"/>
            <w:vAlign w:val="center"/>
          </w:tcPr>
          <w:p w14:paraId="4740E9A8">
            <w:pPr>
              <w:snapToGrid w:val="0"/>
              <w:spacing w:line="360" w:lineRule="auto"/>
              <w:jc w:val="center"/>
              <w:rPr>
                <w:rFonts w:ascii="宋体" w:hAnsi="宋体" w:cs="宋体"/>
                <w:b/>
                <w:sz w:val="24"/>
              </w:rPr>
            </w:pPr>
            <w:r>
              <w:rPr>
                <w:rFonts w:hint="eastAsia" w:ascii="宋体" w:hAnsi="宋体" w:cs="宋体"/>
                <w:b/>
                <w:sz w:val="24"/>
              </w:rPr>
              <w:t>磋商前答疑会或现场考察</w:t>
            </w:r>
          </w:p>
        </w:tc>
        <w:tc>
          <w:tcPr>
            <w:tcW w:w="6927" w:type="dxa"/>
            <w:vAlign w:val="center"/>
          </w:tcPr>
          <w:p w14:paraId="7764B31B">
            <w:pPr>
              <w:spacing w:line="360" w:lineRule="auto"/>
              <w:rPr>
                <w:rFonts w:ascii="宋体" w:hAnsi="宋体" w:cs="宋体"/>
                <w:sz w:val="24"/>
                <w:szCs w:val="20"/>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tc>
      </w:tr>
      <w:tr w14:paraId="524E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DAD0F03">
            <w:pPr>
              <w:snapToGrid w:val="0"/>
              <w:spacing w:line="360" w:lineRule="auto"/>
              <w:jc w:val="center"/>
              <w:rPr>
                <w:rFonts w:ascii="宋体" w:hAnsi="宋体" w:cs="宋体"/>
                <w:sz w:val="24"/>
              </w:rPr>
            </w:pPr>
            <w:r>
              <w:rPr>
                <w:rFonts w:hint="eastAsia" w:ascii="宋体" w:hAnsi="宋体" w:cs="宋体"/>
                <w:sz w:val="24"/>
              </w:rPr>
              <w:t>6</w:t>
            </w:r>
          </w:p>
        </w:tc>
        <w:tc>
          <w:tcPr>
            <w:tcW w:w="2093" w:type="dxa"/>
            <w:vAlign w:val="center"/>
          </w:tcPr>
          <w:p w14:paraId="0E14D468">
            <w:pPr>
              <w:snapToGrid w:val="0"/>
              <w:spacing w:line="360" w:lineRule="auto"/>
              <w:jc w:val="center"/>
              <w:rPr>
                <w:rFonts w:ascii="宋体" w:hAnsi="宋体" w:cs="宋体"/>
                <w:b/>
                <w:sz w:val="24"/>
              </w:rPr>
            </w:pPr>
            <w:r>
              <w:rPr>
                <w:rFonts w:hint="eastAsia" w:ascii="宋体" w:hAnsi="宋体" w:cs="宋体"/>
                <w:b/>
                <w:sz w:val="24"/>
              </w:rPr>
              <w:t>样品提供</w:t>
            </w:r>
          </w:p>
        </w:tc>
        <w:tc>
          <w:tcPr>
            <w:tcW w:w="6927" w:type="dxa"/>
            <w:vAlign w:val="center"/>
          </w:tcPr>
          <w:p w14:paraId="77E218CA">
            <w:pPr>
              <w:spacing w:line="360" w:lineRule="auto"/>
              <w:rPr>
                <w:rFonts w:ascii="宋体" w:hAnsi="宋体" w:cs="宋体"/>
                <w:b/>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tc>
      </w:tr>
      <w:tr w14:paraId="3F4A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42A7D77">
            <w:pPr>
              <w:snapToGrid w:val="0"/>
              <w:spacing w:line="360" w:lineRule="auto"/>
              <w:jc w:val="center"/>
              <w:rPr>
                <w:rFonts w:ascii="宋体" w:hAnsi="宋体" w:cs="宋体"/>
                <w:sz w:val="24"/>
              </w:rPr>
            </w:pPr>
            <w:r>
              <w:rPr>
                <w:rFonts w:hint="eastAsia" w:ascii="宋体" w:hAnsi="宋体" w:cs="宋体"/>
                <w:sz w:val="24"/>
              </w:rPr>
              <w:t>7</w:t>
            </w:r>
          </w:p>
        </w:tc>
        <w:tc>
          <w:tcPr>
            <w:tcW w:w="2093" w:type="dxa"/>
            <w:vAlign w:val="center"/>
          </w:tcPr>
          <w:p w14:paraId="69F262A7">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927" w:type="dxa"/>
            <w:vAlign w:val="center"/>
          </w:tcPr>
          <w:p w14:paraId="4A9E8F1B">
            <w:pPr>
              <w:spacing w:line="360" w:lineRule="auto"/>
              <w:rPr>
                <w:rFonts w:ascii="宋体" w:hAnsi="宋体" w:cs="宋体"/>
                <w:b/>
                <w:kern w:val="0"/>
                <w:sz w:val="24"/>
                <w:lang w:val="zh-CN"/>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tc>
      </w:tr>
      <w:tr w14:paraId="28CD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5BC7EA6F">
            <w:pPr>
              <w:snapToGrid w:val="0"/>
              <w:spacing w:line="360" w:lineRule="auto"/>
              <w:jc w:val="center"/>
              <w:rPr>
                <w:rFonts w:ascii="宋体" w:hAnsi="宋体" w:cs="宋体"/>
                <w:sz w:val="24"/>
              </w:rPr>
            </w:pPr>
            <w:r>
              <w:rPr>
                <w:rFonts w:hint="eastAsia" w:ascii="宋体" w:hAnsi="宋体" w:cs="宋体"/>
                <w:sz w:val="24"/>
              </w:rPr>
              <w:t>8</w:t>
            </w:r>
          </w:p>
        </w:tc>
        <w:tc>
          <w:tcPr>
            <w:tcW w:w="2093" w:type="dxa"/>
            <w:vMerge w:val="restart"/>
            <w:vAlign w:val="center"/>
          </w:tcPr>
          <w:p w14:paraId="758C0F55">
            <w:pPr>
              <w:snapToGrid w:val="0"/>
              <w:spacing w:line="360" w:lineRule="auto"/>
              <w:jc w:val="center"/>
              <w:rPr>
                <w:rFonts w:ascii="宋体" w:hAnsi="宋体" w:cs="宋体"/>
                <w:b/>
                <w:sz w:val="24"/>
              </w:rPr>
            </w:pPr>
            <w:r>
              <w:rPr>
                <w:rFonts w:hint="eastAsia" w:ascii="宋体" w:hAnsi="宋体" w:cs="宋体"/>
                <w:b/>
                <w:sz w:val="24"/>
              </w:rPr>
              <w:t>供应商应当提供的资格、资信证明文件</w:t>
            </w:r>
          </w:p>
        </w:tc>
        <w:tc>
          <w:tcPr>
            <w:tcW w:w="6927" w:type="dxa"/>
            <w:vAlign w:val="center"/>
          </w:tcPr>
          <w:p w14:paraId="2BC6A4B7">
            <w:pPr>
              <w:spacing w:line="360" w:lineRule="auto"/>
              <w:rPr>
                <w:rFonts w:ascii="宋体" w:hAnsi="宋体" w:cs="宋体"/>
                <w:sz w:val="24"/>
              </w:rPr>
            </w:pPr>
            <w:r>
              <w:rPr>
                <w:rFonts w:hint="eastAsia" w:ascii="宋体" w:hAnsi="宋体" w:cs="宋体"/>
                <w:sz w:val="24"/>
              </w:rPr>
              <w:t>（1）资格证明文件：见采购文件第二部分11.1。</w:t>
            </w:r>
          </w:p>
          <w:p w14:paraId="051D8402">
            <w:pPr>
              <w:spacing w:line="360" w:lineRule="auto"/>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14:paraId="5EF7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4393A568">
            <w:pPr>
              <w:snapToGrid w:val="0"/>
              <w:spacing w:line="360" w:lineRule="auto"/>
              <w:jc w:val="center"/>
              <w:rPr>
                <w:rFonts w:ascii="宋体" w:hAnsi="宋体" w:cs="宋体"/>
                <w:sz w:val="24"/>
              </w:rPr>
            </w:pPr>
          </w:p>
        </w:tc>
        <w:tc>
          <w:tcPr>
            <w:tcW w:w="2093" w:type="dxa"/>
            <w:vMerge w:val="continue"/>
            <w:vAlign w:val="center"/>
          </w:tcPr>
          <w:p w14:paraId="31BDF8D8">
            <w:pPr>
              <w:snapToGrid w:val="0"/>
              <w:spacing w:line="360" w:lineRule="auto"/>
              <w:jc w:val="center"/>
              <w:rPr>
                <w:rFonts w:ascii="宋体" w:hAnsi="宋体" w:cs="宋体"/>
                <w:b/>
                <w:sz w:val="24"/>
              </w:rPr>
            </w:pPr>
          </w:p>
        </w:tc>
        <w:tc>
          <w:tcPr>
            <w:tcW w:w="6927" w:type="dxa"/>
            <w:vAlign w:val="center"/>
          </w:tcPr>
          <w:p w14:paraId="4C46B0BF">
            <w:pPr>
              <w:spacing w:line="360" w:lineRule="auto"/>
              <w:rPr>
                <w:rFonts w:ascii="宋体" w:hAnsi="宋体" w:cs="宋体"/>
                <w:sz w:val="24"/>
              </w:rPr>
            </w:pPr>
            <w:r>
              <w:rPr>
                <w:rFonts w:hint="eastAsia" w:ascii="宋体" w:hAnsi="宋体" w:cs="宋体"/>
                <w:sz w:val="24"/>
              </w:rPr>
              <w:t>（2）资信证明文件：根据采购文件第四部分评审标准提供。</w:t>
            </w:r>
          </w:p>
        </w:tc>
      </w:tr>
      <w:tr w14:paraId="29588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C892B78">
            <w:pPr>
              <w:snapToGrid w:val="0"/>
              <w:spacing w:line="360" w:lineRule="auto"/>
              <w:jc w:val="center"/>
              <w:rPr>
                <w:rFonts w:ascii="宋体" w:hAnsi="宋体" w:cs="宋体"/>
                <w:sz w:val="24"/>
              </w:rPr>
            </w:pPr>
            <w:r>
              <w:rPr>
                <w:rFonts w:hint="eastAsia" w:ascii="宋体" w:hAnsi="宋体" w:cs="宋体"/>
                <w:sz w:val="24"/>
              </w:rPr>
              <w:t>9</w:t>
            </w:r>
          </w:p>
        </w:tc>
        <w:tc>
          <w:tcPr>
            <w:tcW w:w="2093" w:type="dxa"/>
            <w:vAlign w:val="center"/>
          </w:tcPr>
          <w:p w14:paraId="71733307">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927" w:type="dxa"/>
            <w:vAlign w:val="center"/>
          </w:tcPr>
          <w:p w14:paraId="2C0D11B1">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4B7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A5BC9A2">
            <w:pPr>
              <w:snapToGrid w:val="0"/>
              <w:spacing w:line="360" w:lineRule="auto"/>
              <w:jc w:val="center"/>
              <w:rPr>
                <w:rFonts w:ascii="宋体" w:hAnsi="宋体" w:cs="宋体"/>
                <w:sz w:val="24"/>
              </w:rPr>
            </w:pPr>
            <w:r>
              <w:rPr>
                <w:rFonts w:hint="eastAsia" w:ascii="宋体" w:hAnsi="宋体" w:cs="宋体"/>
                <w:sz w:val="24"/>
              </w:rPr>
              <w:t>10</w:t>
            </w:r>
          </w:p>
        </w:tc>
        <w:tc>
          <w:tcPr>
            <w:tcW w:w="2093" w:type="dxa"/>
            <w:vAlign w:val="center"/>
          </w:tcPr>
          <w:p w14:paraId="7B74B77F">
            <w:pPr>
              <w:snapToGrid w:val="0"/>
              <w:spacing w:line="360" w:lineRule="auto"/>
              <w:jc w:val="center"/>
              <w:rPr>
                <w:rFonts w:ascii="宋体" w:hAnsi="宋体" w:cs="宋体"/>
                <w:b/>
                <w:sz w:val="24"/>
              </w:rPr>
            </w:pPr>
            <w:r>
              <w:rPr>
                <w:rFonts w:hint="eastAsia" w:ascii="宋体" w:hAnsi="宋体" w:cs="宋体"/>
                <w:b/>
                <w:sz w:val="24"/>
              </w:rPr>
              <w:t>报价要求</w:t>
            </w:r>
          </w:p>
        </w:tc>
        <w:tc>
          <w:tcPr>
            <w:tcW w:w="6927" w:type="dxa"/>
            <w:vAlign w:val="center"/>
          </w:tcPr>
          <w:p w14:paraId="74F4A249">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报价单是报价的唯一载体</w:t>
            </w:r>
            <w:r>
              <w:rPr>
                <w:rFonts w:hint="eastAsia" w:ascii="宋体" w:hAnsi="宋体" w:cs="宋体"/>
                <w:kern w:val="0"/>
                <w:sz w:val="24"/>
                <w:lang w:val="zh-CN"/>
              </w:rPr>
              <w:t>。响应文件中价格全部采用人民币报价。采购文件未列明，而供应商认为必需的费用也需列入报价。</w:t>
            </w:r>
          </w:p>
          <w:p w14:paraId="1A04FC3D">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最后报价出现下列情形的，响应文件无效：</w:t>
            </w:r>
          </w:p>
          <w:p w14:paraId="51117940">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响应文件出现不是唯一的、有选择性最后报价的；</w:t>
            </w:r>
          </w:p>
          <w:p w14:paraId="188735F3">
            <w:pPr>
              <w:snapToGrid w:val="0"/>
              <w:spacing w:line="360" w:lineRule="auto"/>
              <w:ind w:firstLine="241" w:firstLineChars="100"/>
              <w:jc w:val="left"/>
            </w:pPr>
            <w:r>
              <w:rPr>
                <w:rFonts w:hint="eastAsia" w:ascii="宋体" w:hAnsi="宋体" w:cs="宋体"/>
                <w:b/>
                <w:kern w:val="0"/>
                <w:sz w:val="24"/>
                <w:lang w:val="zh-CN"/>
              </w:rPr>
              <w:t>最后报价超过采购文件中规定的预算金额或者最高限价的;</w:t>
            </w:r>
          </w:p>
          <w:p w14:paraId="6B593862">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4AF324B">
            <w:pPr>
              <w:spacing w:line="360" w:lineRule="auto"/>
              <w:ind w:firstLine="241" w:firstLineChars="100"/>
              <w:rPr>
                <w:rFonts w:ascii="宋体" w:hAnsi="宋体" w:cs="宋体"/>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14:paraId="51BE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97" w:hRule="atLeast"/>
        </w:trPr>
        <w:tc>
          <w:tcPr>
            <w:tcW w:w="714" w:type="dxa"/>
            <w:vAlign w:val="center"/>
          </w:tcPr>
          <w:p w14:paraId="2C18B7B4">
            <w:pPr>
              <w:snapToGrid w:val="0"/>
              <w:spacing w:line="360" w:lineRule="auto"/>
              <w:jc w:val="center"/>
              <w:rPr>
                <w:rFonts w:ascii="宋体" w:hAnsi="宋体" w:cs="宋体"/>
                <w:sz w:val="24"/>
              </w:rPr>
            </w:pPr>
            <w:r>
              <w:rPr>
                <w:rFonts w:hint="eastAsia" w:ascii="宋体" w:hAnsi="宋体" w:cs="宋体"/>
                <w:sz w:val="24"/>
              </w:rPr>
              <w:t>11</w:t>
            </w:r>
          </w:p>
        </w:tc>
        <w:tc>
          <w:tcPr>
            <w:tcW w:w="2093" w:type="dxa"/>
            <w:vAlign w:val="center"/>
          </w:tcPr>
          <w:p w14:paraId="052D8D23">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927" w:type="dxa"/>
            <w:vAlign w:val="center"/>
          </w:tcPr>
          <w:p w14:paraId="6101CFC7">
            <w:pPr>
              <w:spacing w:line="360" w:lineRule="auto"/>
              <w:ind w:firstLine="480" w:firstLineChars="200"/>
              <w:rPr>
                <w:rFonts w:ascii="宋体" w:hAnsi="宋体" w:cs="宋体"/>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9C7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43866E5">
            <w:pPr>
              <w:snapToGrid w:val="0"/>
              <w:spacing w:line="360" w:lineRule="auto"/>
              <w:jc w:val="center"/>
              <w:rPr>
                <w:rFonts w:ascii="宋体" w:hAnsi="宋体" w:cs="宋体"/>
                <w:sz w:val="24"/>
              </w:rPr>
            </w:pPr>
            <w:r>
              <w:rPr>
                <w:rFonts w:hint="eastAsia" w:ascii="宋体" w:hAnsi="宋体" w:cs="宋体"/>
                <w:sz w:val="24"/>
              </w:rPr>
              <w:t>12</w:t>
            </w:r>
          </w:p>
        </w:tc>
        <w:tc>
          <w:tcPr>
            <w:tcW w:w="2093" w:type="dxa"/>
            <w:vAlign w:val="center"/>
          </w:tcPr>
          <w:p w14:paraId="7E638793">
            <w:pPr>
              <w:snapToGrid w:val="0"/>
              <w:spacing w:line="360" w:lineRule="auto"/>
              <w:jc w:val="center"/>
              <w:rPr>
                <w:rFonts w:ascii="宋体" w:hAnsi="宋体" w:cs="宋体"/>
                <w:b/>
                <w:sz w:val="24"/>
              </w:rPr>
            </w:pPr>
            <w:r>
              <w:rPr>
                <w:rFonts w:hint="eastAsia" w:ascii="宋体" w:hAnsi="宋体" w:cs="宋体"/>
                <w:b/>
                <w:sz w:val="24"/>
              </w:rPr>
              <w:t>备份响应文件送达地点和签收人员</w:t>
            </w:r>
          </w:p>
        </w:tc>
        <w:tc>
          <w:tcPr>
            <w:tcW w:w="6927" w:type="dxa"/>
            <w:vAlign w:val="center"/>
          </w:tcPr>
          <w:p w14:paraId="5AE6D287">
            <w:pPr>
              <w:pStyle w:val="34"/>
              <w:spacing w:line="360" w:lineRule="auto"/>
              <w:rPr>
                <w:rFonts w:hAnsi="宋体" w:cs="宋体"/>
                <w:sz w:val="24"/>
                <w:szCs w:val="24"/>
              </w:rPr>
            </w:pPr>
            <w:r>
              <w:rPr>
                <w:rFonts w:hint="eastAsia" w:hAnsi="宋体" w:cs="宋体"/>
                <w:kern w:val="28"/>
                <w:sz w:val="24"/>
                <w:szCs w:val="24"/>
              </w:rPr>
              <w:t>备份响应文件送达地点：</w:t>
            </w:r>
            <w:r>
              <w:rPr>
                <w:rFonts w:hint="eastAsia" w:hAnsi="宋体" w:cs="宋体"/>
                <w:color w:val="0000FF"/>
                <w:sz w:val="24"/>
                <w:u w:val="single"/>
              </w:rPr>
              <w:t>杭州市古墩路701号紫金广场A座</w:t>
            </w:r>
            <w:r>
              <w:rPr>
                <w:rFonts w:hint="eastAsia" w:hAnsi="宋体" w:cs="宋体"/>
                <w:color w:val="0000FF"/>
                <w:sz w:val="24"/>
                <w:u w:val="single"/>
                <w:lang w:val="en-US" w:eastAsia="zh-CN"/>
              </w:rPr>
              <w:t>12</w:t>
            </w:r>
            <w:r>
              <w:rPr>
                <w:rFonts w:hint="eastAsia" w:hAnsi="宋体" w:cs="宋体"/>
                <w:color w:val="0000FF"/>
                <w:sz w:val="24"/>
                <w:u w:val="single"/>
              </w:rPr>
              <w:t>楼</w:t>
            </w:r>
            <w:r>
              <w:rPr>
                <w:rFonts w:hint="eastAsia" w:hAnsi="宋体" w:cs="宋体"/>
                <w:color w:val="0000FF"/>
                <w:sz w:val="24"/>
                <w:u w:val="single"/>
                <w:lang w:val="en-US" w:eastAsia="zh-CN"/>
              </w:rPr>
              <w:t>1212</w:t>
            </w:r>
            <w:r>
              <w:rPr>
                <w:rFonts w:hint="eastAsia" w:hAnsi="宋体" w:cs="宋体"/>
                <w:color w:val="0000FF"/>
                <w:sz w:val="24"/>
                <w:u w:val="single"/>
              </w:rPr>
              <w:t>室</w:t>
            </w:r>
            <w:r>
              <w:rPr>
                <w:rFonts w:hint="eastAsia" w:hAnsi="宋体" w:cs="宋体"/>
                <w:kern w:val="28"/>
                <w:sz w:val="24"/>
                <w:szCs w:val="24"/>
              </w:rPr>
              <w:t>；备份响应文件签收人员联系电话：</w:t>
            </w:r>
            <w:r>
              <w:rPr>
                <w:rFonts w:hint="eastAsia" w:hAnsi="宋体" w:cs="宋体"/>
                <w:color w:val="FF0000"/>
                <w:sz w:val="24"/>
                <w:u w:val="single"/>
                <w:lang w:eastAsia="zh-CN"/>
              </w:rPr>
              <w:t>胡亚军，</w:t>
            </w:r>
            <w:r>
              <w:rPr>
                <w:rFonts w:hint="eastAsia" w:hAnsi="宋体" w:cs="宋体"/>
                <w:color w:val="FF0000"/>
                <w:sz w:val="24"/>
                <w:u w:val="single"/>
                <w:lang w:val="en-US" w:eastAsia="zh-CN"/>
              </w:rPr>
              <w:t>13666656232</w:t>
            </w:r>
            <w:r>
              <w:rPr>
                <w:rFonts w:hint="eastAsia" w:hAnsi="宋体" w:cs="宋体"/>
                <w:sz w:val="24"/>
                <w:szCs w:val="24"/>
              </w:rPr>
              <w:t>。</w:t>
            </w:r>
          </w:p>
          <w:p w14:paraId="3A548470">
            <w:pPr>
              <w:pStyle w:val="34"/>
              <w:spacing w:line="360" w:lineRule="auto"/>
              <w:rPr>
                <w:rFonts w:hAnsi="宋体" w:cs="宋体"/>
                <w:kern w:val="28"/>
                <w:sz w:val="24"/>
              </w:rPr>
            </w:pP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tc>
      </w:tr>
      <w:tr w14:paraId="4A7D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150A659D">
            <w:pPr>
              <w:snapToGrid w:val="0"/>
              <w:spacing w:line="360" w:lineRule="auto"/>
              <w:jc w:val="center"/>
              <w:rPr>
                <w:rFonts w:ascii="宋体" w:hAnsi="宋体" w:cs="宋体"/>
                <w:sz w:val="24"/>
              </w:rPr>
            </w:pPr>
            <w:r>
              <w:rPr>
                <w:rFonts w:hint="eastAsia" w:ascii="宋体" w:hAnsi="宋体" w:cs="宋体"/>
                <w:sz w:val="24"/>
              </w:rPr>
              <w:t>13</w:t>
            </w:r>
          </w:p>
        </w:tc>
        <w:tc>
          <w:tcPr>
            <w:tcW w:w="2093" w:type="dxa"/>
            <w:vMerge w:val="restart"/>
            <w:vAlign w:val="center"/>
          </w:tcPr>
          <w:p w14:paraId="623F454E">
            <w:pPr>
              <w:snapToGrid w:val="0"/>
              <w:spacing w:line="360" w:lineRule="auto"/>
              <w:jc w:val="center"/>
              <w:rPr>
                <w:rFonts w:ascii="宋体" w:hAnsi="宋体" w:cs="宋体"/>
                <w:b/>
                <w:sz w:val="24"/>
              </w:rPr>
            </w:pPr>
            <w:r>
              <w:rPr>
                <w:rFonts w:hint="eastAsia" w:ascii="宋体" w:hAnsi="宋体" w:cs="宋体"/>
                <w:b/>
                <w:sz w:val="24"/>
              </w:rPr>
              <w:t>其它说明</w:t>
            </w:r>
          </w:p>
        </w:tc>
        <w:tc>
          <w:tcPr>
            <w:tcW w:w="6927" w:type="dxa"/>
            <w:vAlign w:val="center"/>
          </w:tcPr>
          <w:p w14:paraId="407AD662">
            <w:pPr>
              <w:spacing w:line="360" w:lineRule="auto"/>
              <w:rPr>
                <w:rFonts w:ascii="宋体" w:hAnsi="宋体" w:cs="宋体"/>
                <w:snapToGrid w:val="0"/>
                <w:kern w:val="28"/>
                <w:sz w:val="24"/>
              </w:rPr>
            </w:pPr>
            <w:r>
              <w:rPr>
                <w:rFonts w:hint="eastAsia" w:ascii="宋体" w:hAnsi="宋体" w:cs="宋体"/>
                <w:snapToGrid w:val="0"/>
                <w:kern w:val="28"/>
                <w:sz w:val="24"/>
              </w:rPr>
              <w:t>联合体或者以分包方式履行合同的，联合体各方（供应商与分包供应商）分别提供与联合体协议（分包意向协议）中规定的分工内容相应的业绩证明材料，</w:t>
            </w:r>
            <w:r>
              <w:rPr>
                <w:rFonts w:hint="eastAsia" w:ascii="宋体" w:hAnsi="宋体" w:cs="宋体"/>
                <w:snapToGrid w:val="0"/>
                <w:kern w:val="28"/>
                <w:sz w:val="24"/>
                <w:highlight w:val="none"/>
              </w:rPr>
              <w:t>业绩数量以提供材料较少的一方为准</w:t>
            </w:r>
            <w:r>
              <w:rPr>
                <w:rFonts w:hint="eastAsia" w:ascii="宋体" w:hAnsi="宋体" w:cs="宋体"/>
                <w:b/>
                <w:kern w:val="0"/>
                <w:sz w:val="24"/>
                <w:highlight w:val="none"/>
              </w:rPr>
              <w:t>。</w:t>
            </w:r>
          </w:p>
        </w:tc>
      </w:tr>
      <w:tr w14:paraId="3C455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612376A8">
            <w:pPr>
              <w:snapToGrid w:val="0"/>
              <w:spacing w:line="360" w:lineRule="auto"/>
              <w:jc w:val="center"/>
              <w:rPr>
                <w:rFonts w:hint="eastAsia" w:ascii="宋体" w:hAnsi="宋体" w:cs="宋体"/>
                <w:sz w:val="24"/>
              </w:rPr>
            </w:pPr>
          </w:p>
        </w:tc>
        <w:tc>
          <w:tcPr>
            <w:tcW w:w="2093" w:type="dxa"/>
            <w:vMerge w:val="continue"/>
            <w:vAlign w:val="center"/>
          </w:tcPr>
          <w:p w14:paraId="29680BAC">
            <w:pPr>
              <w:snapToGrid w:val="0"/>
              <w:spacing w:line="360" w:lineRule="auto"/>
              <w:jc w:val="center"/>
              <w:rPr>
                <w:rFonts w:hint="eastAsia" w:ascii="宋体" w:hAnsi="宋体" w:cs="宋体"/>
                <w:b/>
                <w:sz w:val="24"/>
              </w:rPr>
            </w:pPr>
          </w:p>
        </w:tc>
        <w:tc>
          <w:tcPr>
            <w:tcW w:w="6927" w:type="dxa"/>
            <w:vAlign w:val="center"/>
          </w:tcPr>
          <w:p w14:paraId="55843702">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1"/>
                  <w14:checkedState w14:val="00FE" w14:font="Wingdings"/>
                  <w14:uncheckedState w14:val="2610" w14:font="MS Gothic"/>
                </w14:checkbox>
              </w:sdtPr>
              <w:sdtEndPr>
                <w:rPr>
                  <w:rFonts w:hint="eastAsia" w:cs="Arial" w:asciiTheme="minorEastAsia" w:hAnsiTheme="minorEastAsia" w:eastAsiaTheme="minorEastAsia"/>
                  <w:color w:val="0000FF"/>
                  <w:kern w:val="0"/>
                  <w:sz w:val="24"/>
                </w:rPr>
              </w:sdtEndPr>
              <w:sdtContent>
                <w:r>
                  <w:rPr>
                    <w:rFonts w:hint="eastAsia" w:ascii="Wingdings" w:hAnsi="Wingdings" w:eastAsia="MS Mincho" w:cs="MS Mincho"/>
                    <w:color w:val="0000FF"/>
                    <w:kern w:val="0"/>
                    <w:sz w:val="24"/>
                    <w:szCs w:val="24"/>
                    <w:lang w:val="en-US" w:eastAsia="zh-CN" w:bidi="ar-SA"/>
                  </w:rPr>
                  <w:t>þ</w:t>
                </w:r>
              </w:sdtContent>
            </w:sdt>
            <w:r>
              <w:rPr>
                <w:rFonts w:hint="eastAsia" w:ascii="宋体" w:hAnsi="宋体" w:cs="宋体"/>
                <w:snapToGrid w:val="0"/>
                <w:color w:val="0000FF"/>
                <w:kern w:val="28"/>
                <w:sz w:val="24"/>
              </w:rPr>
              <w:t>联合体投标的，联合体各方均需按</w:t>
            </w:r>
            <w:r>
              <w:rPr>
                <w:rFonts w:hint="eastAsia" w:ascii="宋体" w:hAnsi="宋体" w:cs="宋体"/>
                <w:snapToGrid w:val="0"/>
                <w:color w:val="0000FF"/>
                <w:kern w:val="28"/>
                <w:sz w:val="24"/>
                <w:lang w:eastAsia="zh-CN"/>
              </w:rPr>
              <w:t>磋商</w:t>
            </w:r>
            <w:r>
              <w:rPr>
                <w:rFonts w:hint="eastAsia" w:ascii="宋体" w:hAnsi="宋体" w:cs="宋体"/>
                <w:snapToGrid w:val="0"/>
                <w:color w:val="0000FF"/>
                <w:kern w:val="28"/>
                <w:sz w:val="24"/>
              </w:rPr>
              <w:t>文件第四部分评标标准要求提供资信证明文件，否则视为不符合相关要求。</w:t>
            </w:r>
          </w:p>
        </w:tc>
      </w:tr>
      <w:tr w14:paraId="33CB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1D0211B8">
            <w:pPr>
              <w:snapToGrid w:val="0"/>
              <w:spacing w:line="360" w:lineRule="auto"/>
              <w:jc w:val="center"/>
              <w:rPr>
                <w:rFonts w:hint="eastAsia" w:ascii="宋体" w:hAnsi="宋体" w:cs="宋体"/>
                <w:sz w:val="24"/>
              </w:rPr>
            </w:pPr>
          </w:p>
        </w:tc>
        <w:tc>
          <w:tcPr>
            <w:tcW w:w="2093" w:type="dxa"/>
            <w:vMerge w:val="continue"/>
            <w:vAlign w:val="center"/>
          </w:tcPr>
          <w:p w14:paraId="71E3106B">
            <w:pPr>
              <w:snapToGrid w:val="0"/>
              <w:spacing w:line="360" w:lineRule="auto"/>
              <w:jc w:val="center"/>
              <w:rPr>
                <w:rFonts w:hint="eastAsia" w:ascii="宋体" w:hAnsi="宋体" w:cs="宋体"/>
                <w:b/>
                <w:sz w:val="24"/>
              </w:rPr>
            </w:pPr>
          </w:p>
        </w:tc>
        <w:tc>
          <w:tcPr>
            <w:tcW w:w="6927" w:type="dxa"/>
            <w:vAlign w:val="center"/>
          </w:tcPr>
          <w:p w14:paraId="208F73EF">
            <w:pPr>
              <w:spacing w:line="360" w:lineRule="auto"/>
              <w:rPr>
                <w:rFonts w:hint="eastAsia" w:ascii="宋体" w:hAnsi="宋体" w:cs="宋体"/>
                <w:snapToGrid w:val="0"/>
                <w:color w:val="0000FF"/>
                <w:kern w:val="28"/>
                <w:sz w:val="24"/>
              </w:rPr>
            </w:pPr>
            <w:r>
              <w:rPr>
                <w:rFonts w:hint="eastAsia" w:ascii="宋体" w:hAnsi="宋体" w:cs="宋体"/>
                <w:snapToGrid w:val="0"/>
                <w:color w:val="0000FF"/>
                <w:kern w:val="28"/>
                <w:sz w:val="24"/>
              </w:rPr>
              <w:t>如遇“政府采购云平台”电子化开标或评审程序调整的，按调整后程序执行。</w:t>
            </w:r>
          </w:p>
          <w:p w14:paraId="71386F6D">
            <w:pPr>
              <w:spacing w:line="360" w:lineRule="auto"/>
              <w:rPr>
                <w:rFonts w:hint="eastAsia" w:ascii="宋体" w:hAnsi="宋体" w:cs="宋体"/>
                <w:snapToGrid w:val="0"/>
                <w:kern w:val="28"/>
                <w:sz w:val="24"/>
              </w:rPr>
            </w:pPr>
            <w:r>
              <w:rPr>
                <w:rFonts w:hint="eastAsia" w:ascii="宋体" w:hAnsi="宋体" w:cs="宋体"/>
                <w:snapToGrid w:val="0"/>
                <w:color w:val="0000FF"/>
                <w:kern w:val="28"/>
                <w:sz w:val="24"/>
              </w:rPr>
              <w:t>通过“政府采购云平台”公布开标一览表有关内容后，供应商应通过“政府采购云平台”进行确认，在收到采购人或采购代理机构的电子邮件或语音电话或短信后仍不予确认的应说明理由，否则视为无异议。</w:t>
            </w:r>
          </w:p>
        </w:tc>
      </w:tr>
      <w:tr w14:paraId="76AA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9B6F74F">
            <w:pPr>
              <w:snapToGrid w:val="0"/>
              <w:spacing w:line="360" w:lineRule="auto"/>
              <w:jc w:val="center"/>
              <w:rPr>
                <w:rFonts w:ascii="宋体" w:hAnsi="宋体" w:cs="宋体"/>
                <w:sz w:val="24"/>
              </w:rPr>
            </w:pPr>
            <w:r>
              <w:rPr>
                <w:rFonts w:hint="eastAsia" w:ascii="宋体" w:hAnsi="宋体" w:cs="宋体"/>
                <w:sz w:val="24"/>
              </w:rPr>
              <w:t>14</w:t>
            </w:r>
          </w:p>
        </w:tc>
        <w:tc>
          <w:tcPr>
            <w:tcW w:w="2093" w:type="dxa"/>
            <w:vAlign w:val="center"/>
          </w:tcPr>
          <w:p w14:paraId="1363801B">
            <w:pPr>
              <w:snapToGrid w:val="0"/>
              <w:spacing w:line="360" w:lineRule="auto"/>
              <w:jc w:val="center"/>
              <w:rPr>
                <w:rFonts w:ascii="宋体" w:hAnsi="宋体" w:cs="宋体"/>
                <w:b/>
                <w:sz w:val="24"/>
              </w:rPr>
            </w:pPr>
            <w:r>
              <w:rPr>
                <w:rFonts w:hint="eastAsia" w:ascii="宋体" w:hAnsi="宋体" w:cs="宋体"/>
                <w:b/>
                <w:sz w:val="24"/>
              </w:rPr>
              <w:t>采购代理服务费</w:t>
            </w:r>
          </w:p>
        </w:tc>
        <w:tc>
          <w:tcPr>
            <w:tcW w:w="6927" w:type="dxa"/>
            <w:vAlign w:val="center"/>
          </w:tcPr>
          <w:p w14:paraId="2511A405">
            <w:pPr>
              <w:widowControl/>
              <w:numPr>
                <w:ilvl w:val="0"/>
                <w:numId w:val="0"/>
              </w:numPr>
              <w:spacing w:line="440" w:lineRule="exact"/>
              <w:jc w:val="left"/>
              <w:rPr>
                <w:rFonts w:ascii="宋体" w:hAnsi="宋体" w:cs="宋体"/>
                <w:b w:val="0"/>
                <w:bCs w:val="0"/>
                <w:sz w:val="24"/>
                <w:szCs w:val="24"/>
              </w:rPr>
            </w:pPr>
            <w:r>
              <w:rPr>
                <w:rFonts w:hint="eastAsia" w:ascii="宋体" w:hAnsi="宋体" w:cs="宋体"/>
                <w:b/>
                <w:sz w:val="24"/>
              </w:rPr>
              <w:t>采购代理服务费</w:t>
            </w:r>
            <w:r>
              <w:rPr>
                <w:rFonts w:hint="eastAsia" w:ascii="宋体" w:hAnsi="宋体" w:cs="宋体"/>
                <w:b/>
                <w:sz w:val="24"/>
                <w:lang w:eastAsia="zh-CN"/>
              </w:rPr>
              <w:t>由中标（成交）供应商支付，包含招标代理服务费和工程造价咨询服务费，</w:t>
            </w:r>
          </w:p>
          <w:p w14:paraId="7FDACDFA">
            <w:pPr>
              <w:widowControl/>
              <w:numPr>
                <w:ilvl w:val="0"/>
                <w:numId w:val="1"/>
              </w:numPr>
              <w:spacing w:line="440" w:lineRule="exact"/>
              <w:jc w:val="left"/>
              <w:rPr>
                <w:rFonts w:ascii="宋体" w:hAnsi="宋体" w:cs="宋体"/>
                <w:b w:val="0"/>
                <w:bCs w:val="0"/>
                <w:sz w:val="24"/>
                <w:szCs w:val="24"/>
              </w:rPr>
            </w:pPr>
            <w:r>
              <w:rPr>
                <w:rFonts w:hint="eastAsia" w:ascii="宋体" w:hAnsi="宋体" w:cs="宋体"/>
                <w:b w:val="0"/>
                <w:bCs w:val="0"/>
                <w:sz w:val="24"/>
                <w:szCs w:val="24"/>
              </w:rPr>
              <w:t>招标代理</w:t>
            </w:r>
            <w:r>
              <w:rPr>
                <w:rFonts w:hint="eastAsia" w:ascii="宋体" w:hAnsi="宋体" w:cs="宋体"/>
                <w:b w:val="0"/>
                <w:bCs w:val="0"/>
                <w:sz w:val="24"/>
                <w:szCs w:val="24"/>
                <w:lang w:val="en-US" w:eastAsia="zh-CN"/>
              </w:rPr>
              <w:t>服务</w:t>
            </w:r>
            <w:r>
              <w:rPr>
                <w:rFonts w:hint="eastAsia" w:ascii="宋体" w:hAnsi="宋体" w:cs="宋体"/>
                <w:b w:val="0"/>
                <w:bCs w:val="0"/>
                <w:sz w:val="24"/>
                <w:szCs w:val="24"/>
              </w:rPr>
              <w:t>费按《国家计委关于印发&lt;招标代理服务收费管理暂行办法&gt;的通知》（计价格[2002]1980号）和《国家发展改革委关于降低部分建设项目收费标准规范收费行为等有关问题的通知》（发改价格[2011]534号）文件规定的的收费标准×</w:t>
            </w:r>
            <w:r>
              <w:rPr>
                <w:rFonts w:hint="eastAsia" w:ascii="宋体" w:hAnsi="宋体" w:cs="宋体"/>
                <w:b w:val="0"/>
                <w:bCs w:val="0"/>
                <w:sz w:val="24"/>
                <w:szCs w:val="24"/>
                <w:lang w:val="en-US" w:eastAsia="zh-CN"/>
              </w:rPr>
              <w:t>60%</w:t>
            </w:r>
            <w:r>
              <w:rPr>
                <w:rFonts w:hint="eastAsia" w:ascii="宋体" w:hAnsi="宋体" w:cs="宋体"/>
                <w:b w:val="0"/>
                <w:bCs w:val="0"/>
                <w:sz w:val="24"/>
                <w:szCs w:val="24"/>
              </w:rPr>
              <w:t>进行收取，以单个标段中标</w:t>
            </w:r>
            <w:r>
              <w:rPr>
                <w:rFonts w:hint="eastAsia" w:ascii="宋体" w:hAnsi="宋体" w:cs="宋体"/>
                <w:b w:val="0"/>
                <w:bCs w:val="0"/>
                <w:sz w:val="24"/>
                <w:szCs w:val="24"/>
                <w:lang w:eastAsia="zh-CN"/>
              </w:rPr>
              <w:t>（成交）</w:t>
            </w:r>
            <w:r>
              <w:rPr>
                <w:rFonts w:hint="eastAsia" w:ascii="宋体" w:hAnsi="宋体" w:cs="宋体"/>
                <w:b w:val="0"/>
                <w:bCs w:val="0"/>
                <w:sz w:val="24"/>
                <w:szCs w:val="24"/>
              </w:rPr>
              <w:t>价为计费基数</w:t>
            </w:r>
            <w:r>
              <w:rPr>
                <w:rFonts w:hint="eastAsia" w:ascii="宋体" w:hAnsi="宋体" w:cs="宋体"/>
                <w:b w:val="0"/>
                <w:bCs w:val="0"/>
                <w:sz w:val="24"/>
                <w:szCs w:val="24"/>
                <w:lang w:eastAsia="zh-CN"/>
              </w:rPr>
              <w:t>。</w:t>
            </w:r>
            <w:r>
              <w:rPr>
                <w:rFonts w:hint="eastAsia" w:ascii="宋体" w:hAnsi="宋体" w:cs="宋体"/>
                <w:b w:val="0"/>
                <w:bCs w:val="0"/>
                <w:sz w:val="24"/>
                <w:szCs w:val="24"/>
              </w:rPr>
              <w:t>招标代理服务的收费不含工程造价咨询服务费（工程量清单及预算、招标控制价的编制和审核等费用）</w:t>
            </w:r>
            <w:r>
              <w:rPr>
                <w:rFonts w:hint="eastAsia" w:ascii="宋体" w:hAnsi="宋体" w:cs="宋体"/>
                <w:b w:val="0"/>
                <w:bCs w:val="0"/>
                <w:sz w:val="24"/>
                <w:szCs w:val="24"/>
                <w:lang w:val="en-US" w:eastAsia="zh-CN"/>
              </w:rPr>
              <w:t>和专家评审费，</w:t>
            </w:r>
            <w:r>
              <w:rPr>
                <w:rFonts w:hint="eastAsia" w:ascii="宋体" w:hAnsi="宋体" w:cs="宋体"/>
                <w:b w:val="0"/>
                <w:bCs w:val="0"/>
                <w:sz w:val="24"/>
                <w:szCs w:val="24"/>
              </w:rPr>
              <w:t>不足8500元，按8500元。</w:t>
            </w:r>
          </w:p>
          <w:p w14:paraId="745BDFEF">
            <w:pPr>
              <w:widowControl/>
              <w:numPr>
                <w:ilvl w:val="0"/>
                <w:numId w:val="1"/>
              </w:numPr>
              <w:spacing w:line="440" w:lineRule="exact"/>
              <w:jc w:val="left"/>
              <w:rPr>
                <w:rFonts w:ascii="宋体" w:hAnsi="宋体" w:cs="宋体"/>
                <w:snapToGrid w:val="0"/>
                <w:kern w:val="28"/>
                <w:sz w:val="24"/>
              </w:rPr>
            </w:pPr>
            <w:r>
              <w:rPr>
                <w:rFonts w:hint="eastAsia" w:ascii="宋体" w:hAnsi="宋体" w:cs="宋体"/>
                <w:b w:val="0"/>
                <w:bCs w:val="0"/>
                <w:sz w:val="24"/>
                <w:szCs w:val="24"/>
                <w:lang w:val="en-US" w:eastAsia="zh-CN"/>
              </w:rPr>
              <w:t>工程造价咨询服务费</w:t>
            </w:r>
            <w:r>
              <w:rPr>
                <w:rFonts w:hint="eastAsia" w:ascii="宋体" w:hAnsi="宋体" w:cs="宋体"/>
                <w:b w:val="0"/>
                <w:bCs w:val="0"/>
                <w:sz w:val="24"/>
                <w:szCs w:val="24"/>
              </w:rPr>
              <w:t>按《浙江省建设工程造价咨询服务基准收费标准》（浙价服[2009]84号）文件规定的“工程量清单及预算、控制价的编制或审核”的收费标准×</w:t>
            </w:r>
            <w:r>
              <w:rPr>
                <w:rFonts w:hint="eastAsia" w:ascii="宋体" w:hAnsi="宋体" w:cs="宋体"/>
                <w:b w:val="0"/>
                <w:bCs w:val="0"/>
                <w:sz w:val="24"/>
                <w:szCs w:val="24"/>
                <w:u w:val="single"/>
                <w:lang w:val="en-US" w:eastAsia="zh-CN"/>
              </w:rPr>
              <w:t>60%</w:t>
            </w:r>
            <w:r>
              <w:rPr>
                <w:rFonts w:hint="eastAsia" w:ascii="宋体" w:hAnsi="宋体" w:cs="宋体"/>
                <w:b w:val="0"/>
                <w:bCs w:val="0"/>
                <w:sz w:val="24"/>
                <w:szCs w:val="24"/>
              </w:rPr>
              <w:t>进行收取，以审定的</w:t>
            </w:r>
            <w:r>
              <w:rPr>
                <w:rFonts w:hint="eastAsia" w:ascii="宋体" w:hAnsi="宋体" w:cs="宋体"/>
                <w:b w:val="0"/>
                <w:bCs w:val="0"/>
                <w:sz w:val="24"/>
                <w:szCs w:val="24"/>
                <w:lang w:eastAsia="zh-CN"/>
              </w:rPr>
              <w:t>预算</w:t>
            </w:r>
            <w:r>
              <w:rPr>
                <w:rFonts w:hint="eastAsia" w:ascii="宋体" w:hAnsi="宋体" w:cs="宋体"/>
                <w:b w:val="0"/>
                <w:bCs w:val="0"/>
                <w:sz w:val="24"/>
                <w:szCs w:val="24"/>
              </w:rPr>
              <w:t>为计费基数，不足3000元，按3000元。</w:t>
            </w:r>
          </w:p>
        </w:tc>
      </w:tr>
    </w:tbl>
    <w:p w14:paraId="04FB9297">
      <w:pPr>
        <w:snapToGrid w:val="0"/>
        <w:spacing w:line="360" w:lineRule="auto"/>
        <w:jc w:val="center"/>
        <w:rPr>
          <w:rFonts w:ascii="宋体" w:hAnsi="宋体" w:cs="宋体"/>
          <w:b/>
          <w:sz w:val="32"/>
          <w:szCs w:val="20"/>
        </w:rPr>
      </w:pPr>
    </w:p>
    <w:bookmarkEnd w:id="10"/>
    <w:p w14:paraId="5D89AB5A">
      <w:pPr>
        <w:widowControl/>
        <w:adjustRightInd/>
        <w:jc w:val="left"/>
        <w:rPr>
          <w:rFonts w:ascii="宋体" w:hAnsi="宋体" w:cs="宋体"/>
          <w:b/>
          <w:sz w:val="32"/>
          <w:szCs w:val="20"/>
        </w:rPr>
      </w:pPr>
      <w:bookmarkStart w:id="12" w:name="_Toc164416483"/>
      <w:bookmarkStart w:id="13" w:name="第三部分"/>
      <w:r>
        <w:rPr>
          <w:rFonts w:hint="eastAsia" w:ascii="宋体" w:hAnsi="宋体" w:cs="宋体"/>
          <w:b/>
          <w:sz w:val="32"/>
          <w:szCs w:val="20"/>
        </w:rPr>
        <w:br w:type="page"/>
      </w:r>
    </w:p>
    <w:p w14:paraId="550636C8">
      <w:pPr>
        <w:snapToGrid w:val="0"/>
        <w:spacing w:line="360" w:lineRule="auto"/>
        <w:jc w:val="center"/>
        <w:outlineLvl w:val="0"/>
        <w:rPr>
          <w:rFonts w:ascii="宋体" w:hAnsi="宋体" w:cs="宋体"/>
          <w:b/>
          <w:sz w:val="32"/>
          <w:szCs w:val="20"/>
        </w:rPr>
      </w:pPr>
      <w:r>
        <w:rPr>
          <w:rFonts w:hint="eastAsia" w:ascii="宋体" w:hAnsi="宋体" w:cs="宋体"/>
          <w:b/>
          <w:sz w:val="32"/>
          <w:szCs w:val="20"/>
        </w:rPr>
        <w:t>一、总则</w:t>
      </w:r>
    </w:p>
    <w:p w14:paraId="0CEF4F50">
      <w:pPr>
        <w:snapToGrid w:val="0"/>
        <w:spacing w:line="360" w:lineRule="auto"/>
        <w:jc w:val="left"/>
        <w:outlineLvl w:val="1"/>
        <w:rPr>
          <w:rFonts w:ascii="宋体" w:hAnsi="宋体" w:cs="宋体"/>
          <w:b/>
          <w:sz w:val="24"/>
        </w:rPr>
      </w:pPr>
      <w:r>
        <w:rPr>
          <w:rFonts w:hint="eastAsia" w:ascii="宋体" w:hAnsi="宋体" w:cs="宋体"/>
          <w:b/>
          <w:sz w:val="24"/>
        </w:rPr>
        <w:t>1. 适用范围</w:t>
      </w:r>
    </w:p>
    <w:p w14:paraId="4D9D78B6">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09501E46">
      <w:pPr>
        <w:snapToGrid w:val="0"/>
        <w:spacing w:line="360" w:lineRule="auto"/>
        <w:outlineLvl w:val="0"/>
        <w:rPr>
          <w:rFonts w:ascii="宋体" w:hAnsi="宋体" w:cs="宋体"/>
          <w:b/>
          <w:sz w:val="24"/>
        </w:rPr>
      </w:pPr>
      <w:r>
        <w:rPr>
          <w:rFonts w:hint="eastAsia" w:ascii="宋体" w:hAnsi="宋体" w:cs="宋体"/>
          <w:b/>
          <w:sz w:val="24"/>
        </w:rPr>
        <w:t>2.定义</w:t>
      </w:r>
    </w:p>
    <w:p w14:paraId="4BAD669A">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14:paraId="5730D2D4">
      <w:pPr>
        <w:snapToGrid w:val="0"/>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”系指竞争性磋商公告中载明的本项目的</w:t>
      </w:r>
      <w:r>
        <w:rPr>
          <w:rFonts w:hint="eastAsia" w:ascii="宋体" w:hAnsi="宋体" w:cs="宋体"/>
          <w:sz w:val="24"/>
          <w:lang w:eastAsia="zh-CN"/>
        </w:rPr>
        <w:t>采购代理机构</w:t>
      </w:r>
      <w:r>
        <w:rPr>
          <w:rFonts w:hint="eastAsia" w:ascii="宋体" w:hAnsi="宋体" w:cs="宋体"/>
          <w:sz w:val="24"/>
        </w:rPr>
        <w:t>。</w:t>
      </w:r>
    </w:p>
    <w:p w14:paraId="3F890D73">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5B6BEAF4">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916FB67">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5D4884C9">
      <w:pPr>
        <w:snapToGrid w:val="0"/>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6A4FD9E9">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339163B7">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79E28DCB">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F42D843">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14:paraId="53EBDD42">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04AA4F3D">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7BD35EB4">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3790D1E2">
      <w:pPr>
        <w:pStyle w:val="5"/>
        <w:tabs>
          <w:tab w:val="left" w:pos="0"/>
          <w:tab w:val="clear" w:pos="432"/>
        </w:tabs>
        <w:ind w:left="0" w:firstLine="480" w:firstLineChars="200"/>
        <w:rPr>
          <w:lang w:val="en-US"/>
        </w:rPr>
      </w:pPr>
      <w:r>
        <w:rPr>
          <w:rFonts w:ascii="宋体" w:hAnsi="宋体" w:eastAsia="宋体" w:cs="宋体"/>
          <w:b w:val="0"/>
          <w:bCs w:val="0"/>
          <w:sz w:val="24"/>
          <w:szCs w:val="24"/>
          <w:highlight w:val="none"/>
          <w:lang w:val="en-US"/>
        </w:rPr>
        <w:t xml:space="preserve">3.2.4 </w:t>
      </w:r>
      <w:r>
        <w:rPr>
          <w:rFonts w:hint="eastAsia" w:ascii="宋体" w:hAnsi="宋体" w:eastAsia="宋体" w:cs="宋体"/>
          <w:b w:val="0"/>
          <w:bCs w:val="0"/>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30A8036">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14:paraId="4DC0D244">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9B43A4C">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38B7814">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007576E4">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0277FEE">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4" w:name="_Hlk101132181"/>
      <w:r>
        <w:rPr>
          <w:rFonts w:hint="eastAsia" w:ascii="宋体" w:hAnsi="宋体" w:cs="宋体"/>
          <w:sz w:val="24"/>
        </w:rPr>
        <w:t>联合协议或者分包意向协议约定小微企业的合同份额占到合同总金额30%以上的</w:t>
      </w:r>
      <w:bookmarkEnd w:id="14"/>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75733C0A">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9BFCC1E">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ABF318C">
      <w:pPr>
        <w:snapToGrid w:val="0"/>
        <w:spacing w:line="360" w:lineRule="auto"/>
        <w:ind w:firstLine="480" w:firstLineChars="200"/>
        <w:rPr>
          <w:rFonts w:ascii="宋体" w:hAnsi="宋体" w:cs="宋体"/>
          <w:sz w:val="24"/>
        </w:rPr>
      </w:pPr>
      <w:r>
        <w:rPr>
          <w:rFonts w:hint="eastAsia" w:ascii="宋体" w:hAnsi="宋体" w:cs="宋体"/>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2CF08548">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44ACAFD">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6975DF16">
      <w:pPr>
        <w:snapToGrid w:val="0"/>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215E5394">
      <w:pPr>
        <w:snapToGrid w:val="0"/>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hint="eastAsia" w:ascii="宋体" w:hAnsi="宋体" w:cs="宋体"/>
          <w:color w:val="FF0000"/>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6BC1B95C">
      <w:pPr>
        <w:pStyle w:val="5"/>
        <w:adjustRightInd w:val="0"/>
        <w:ind w:left="0" w:firstLine="480" w:firstLineChars="200"/>
        <w:rPr>
          <w:color w:val="FF0000"/>
        </w:rPr>
      </w:pPr>
      <w:r>
        <w:rPr>
          <w:rFonts w:hint="eastAsia" w:ascii="宋体" w:hAnsi="宋体" w:eastAsia="宋体" w:cs="仿宋"/>
          <w:b w:val="0"/>
          <w:bCs w:val="0"/>
          <w:color w:val="FF0000"/>
          <w:sz w:val="24"/>
          <w:szCs w:val="24"/>
          <w:lang w:val="en-US"/>
        </w:rPr>
        <w:t xml:space="preserve">3.4.3 </w:t>
      </w:r>
      <w:r>
        <w:rPr>
          <w:rFonts w:hint="eastAsia" w:ascii="宋体" w:hAnsi="宋体" w:eastAsia="宋体" w:cs="仿宋"/>
          <w:b w:val="0"/>
          <w:bCs w:val="0"/>
          <w:color w:val="FF0000"/>
          <w:sz w:val="24"/>
          <w:szCs w:val="24"/>
          <w:lang w:val="en-US" w:eastAsia="zh-CN"/>
        </w:rPr>
        <w:t>采购人应当贯彻落实知识产权保护相关法律法规，</w:t>
      </w:r>
      <w:r>
        <w:rPr>
          <w:rFonts w:hint="eastAsia" w:ascii="宋体" w:hAnsi="宋体" w:eastAsia="宋体" w:cs="仿宋"/>
          <w:b w:val="0"/>
          <w:bCs w:val="0"/>
          <w:color w:val="FF0000"/>
          <w:sz w:val="24"/>
          <w:szCs w:val="24"/>
          <w:lang w:val="en-US"/>
        </w:rPr>
        <w:t>应当采购使用正版软件。</w:t>
      </w:r>
    </w:p>
    <w:p w14:paraId="4EB16C78">
      <w:pPr>
        <w:snapToGrid w:val="0"/>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1D19CD55">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r>
        <w:rPr>
          <w:rFonts w:hint="eastAsia" w:ascii="宋体" w:hAnsi="宋体" w:cs="仿宋"/>
          <w:color w:val="FF0000"/>
          <w:sz w:val="24"/>
        </w:rPr>
        <w:t>、补偿救济</w:t>
      </w:r>
    </w:p>
    <w:p w14:paraId="0882C025">
      <w:pPr>
        <w:pStyle w:val="888"/>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14:paraId="009C7374">
      <w:pPr>
        <w:pStyle w:val="888"/>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132825">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594E35A1">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318133D">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4CF24E97">
      <w:pPr>
        <w:pStyle w:val="34"/>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14:paraId="178AA32E">
      <w:pPr>
        <w:pStyle w:val="34"/>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6192E117">
      <w:pPr>
        <w:pStyle w:val="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45645820">
      <w:pPr>
        <w:pStyle w:val="34"/>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14:paraId="2AC6069A">
      <w:pPr>
        <w:pStyle w:val="34"/>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14:paraId="37ED6B9B">
      <w:pPr>
        <w:pStyle w:val="34"/>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2716D6FD">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14:paraId="2119C11A">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14:paraId="67A2A83D">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14:paraId="11DED5C9">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14:paraId="0681F5A3">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14:paraId="2A3A9581">
      <w:pPr>
        <w:pStyle w:val="34"/>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14:paraId="69E77DFD">
      <w:pPr>
        <w:pStyle w:val="888"/>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8B9C860">
      <w:pPr>
        <w:pStyle w:val="888"/>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14:paraId="2A72839C">
      <w:pPr>
        <w:pStyle w:val="888"/>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14:paraId="72EA1D70">
      <w:pPr>
        <w:pStyle w:val="888"/>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26BEFB7C">
      <w:pPr>
        <w:pStyle w:val="888"/>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14:paraId="6E726581">
      <w:pPr>
        <w:pStyle w:val="888"/>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14:paraId="0060E6FB">
      <w:pPr>
        <w:pStyle w:val="888"/>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2130A019">
      <w:pPr>
        <w:pStyle w:val="888"/>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53CBE2C1">
      <w:pPr>
        <w:pStyle w:val="888"/>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14:paraId="022C7101">
      <w:pPr>
        <w:pStyle w:val="888"/>
        <w:shd w:val="clear" w:color="auto" w:fill="FFFFFF"/>
        <w:adjustRightInd w:val="0"/>
        <w:snapToGrid w:val="0"/>
        <w:spacing w:before="0" w:beforeAutospacing="0" w:after="0" w:afterAutospacing="0" w:line="360" w:lineRule="auto"/>
        <w:ind w:firstLine="480" w:firstLineChars="200"/>
        <w:contextualSpacing/>
      </w:pPr>
      <w:r>
        <w:rPr>
          <w:rFonts w:hint="eastAsia"/>
        </w:rPr>
        <w:t>4.4.4以联合体形式参加政府采购活动的，其投诉应当由组成联合体的所有供应商共同提出。</w:t>
      </w:r>
    </w:p>
    <w:p w14:paraId="7CF5C142">
      <w:pPr>
        <w:pStyle w:val="888"/>
        <w:shd w:val="clear" w:color="auto" w:fill="FFFFFF"/>
        <w:snapToGrid w:val="0"/>
        <w:spacing w:after="240" w:afterAutospacing="0" w:line="360" w:lineRule="auto"/>
        <w:ind w:firstLine="480" w:firstLineChars="200"/>
        <w:contextualSpacing/>
        <w:rPr>
          <w:rFonts w:hint="eastAsia"/>
          <w:highlight w:val="none"/>
        </w:rPr>
      </w:pPr>
      <w:r>
        <w:rPr>
          <w:rFonts w:hint="eastAsia" w:asciiTheme="minorEastAsia" w:hAnsiTheme="minorEastAsia" w:eastAsiaTheme="minorEastAsia"/>
        </w:rPr>
        <w:t>4.</w:t>
      </w:r>
      <w:r>
        <w:rPr>
          <w:rFonts w:hint="eastAsia" w:asciiTheme="minorEastAsia" w:hAnsiTheme="minorEastAsia" w:eastAsiaTheme="minorEastAsia"/>
          <w:lang w:val="en-US" w:eastAsia="zh-CN"/>
        </w:rPr>
        <w:t>4</w:t>
      </w:r>
      <w:r>
        <w:rPr>
          <w:rFonts w:hint="eastAsia" w:asciiTheme="minorEastAsia" w:hAnsiTheme="minorEastAsia" w:eastAsiaTheme="minorEastAsia"/>
        </w:rPr>
        <w:t>.5</w:t>
      </w:r>
      <w:r>
        <w:rPr>
          <w:rFonts w:hint="eastAsia"/>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25256EC9">
      <w:pPr>
        <w:adjustRightInd w:val="0"/>
        <w:snapToGrid w:val="0"/>
        <w:spacing w:line="360" w:lineRule="auto"/>
        <w:ind w:firstLine="480" w:firstLineChars="200"/>
        <w:rPr>
          <w:rFonts w:hint="eastAsia" w:ascii="宋体" w:hAnsi="宋体" w:cs="仿宋"/>
          <w:color w:val="FF0000"/>
          <w:sz w:val="24"/>
        </w:rPr>
      </w:pPr>
      <w:r>
        <w:rPr>
          <w:rFonts w:hint="eastAsia" w:ascii="宋体" w:hAnsi="宋体" w:cs="仿宋"/>
          <w:color w:val="FF0000"/>
          <w:sz w:val="24"/>
        </w:rPr>
        <w:t>4.5 补偿救济</w:t>
      </w:r>
    </w:p>
    <w:p w14:paraId="4C51B8E5">
      <w:pPr>
        <w:adjustRightInd w:val="0"/>
        <w:snapToGrid w:val="0"/>
        <w:spacing w:line="360" w:lineRule="auto"/>
        <w:ind w:firstLine="480" w:firstLineChars="200"/>
        <w:rPr>
          <w:rFonts w:hint="eastAsia" w:ascii="宋体" w:hAnsi="宋体" w:cs="仿宋"/>
          <w:color w:val="FF0000"/>
          <w:sz w:val="24"/>
        </w:rPr>
      </w:pPr>
      <w:r>
        <w:rPr>
          <w:rFonts w:hint="eastAsia" w:ascii="宋体" w:hAnsi="宋体" w:cs="仿宋"/>
          <w:color w:val="FF0000"/>
          <w:sz w:val="24"/>
        </w:rPr>
        <w:t>采购人（行政机关）因政策变化、规划调整而不履行政府采购合同的，供应商可依据《杭州市涉企补偿救济实施办法（试行）》向采购人（行政机关）提起补偿申请。</w:t>
      </w:r>
    </w:p>
    <w:p w14:paraId="0D6A26E6">
      <w:pPr>
        <w:pStyle w:val="888"/>
        <w:shd w:val="clear" w:color="auto" w:fill="FFFFFF"/>
        <w:adjustRightInd w:val="0"/>
        <w:snapToGrid w:val="0"/>
        <w:spacing w:before="0" w:beforeAutospacing="0" w:after="0" w:afterAutospacing="0" w:line="360" w:lineRule="auto"/>
        <w:ind w:firstLine="480" w:firstLineChars="200"/>
        <w:contextualSpacing/>
      </w:pPr>
      <w:r>
        <w:rPr>
          <w:rFonts w:hint="eastAsia"/>
        </w:rPr>
        <w:t>投诉书范本及制作说明详见附件3。</w:t>
      </w:r>
    </w:p>
    <w:p w14:paraId="181331CB">
      <w:pPr>
        <w:pStyle w:val="130"/>
        <w:snapToGrid w:val="0"/>
        <w:spacing w:before="0"/>
        <w:ind w:firstLine="360"/>
        <w:rPr>
          <w:rFonts w:ascii="宋体" w:hAnsi="宋体" w:cs="宋体"/>
          <w:sz w:val="18"/>
          <w:szCs w:val="18"/>
        </w:rPr>
      </w:pPr>
    </w:p>
    <w:p w14:paraId="08F7B799">
      <w:pPr>
        <w:snapToGrid w:val="0"/>
        <w:spacing w:line="360" w:lineRule="auto"/>
        <w:jc w:val="center"/>
        <w:outlineLvl w:val="0"/>
        <w:rPr>
          <w:rFonts w:ascii="宋体" w:hAnsi="宋体" w:cs="宋体"/>
          <w:b/>
          <w:sz w:val="32"/>
          <w:szCs w:val="20"/>
        </w:rPr>
      </w:pPr>
      <w:r>
        <w:rPr>
          <w:rFonts w:hint="eastAsia" w:ascii="宋体" w:hAnsi="宋体" w:cs="宋体"/>
          <w:b/>
          <w:sz w:val="32"/>
          <w:szCs w:val="20"/>
        </w:rPr>
        <w:t>二、采购文件的构成、澄清、修改</w:t>
      </w:r>
    </w:p>
    <w:p w14:paraId="28232B25">
      <w:pPr>
        <w:pStyle w:val="34"/>
        <w:spacing w:line="360" w:lineRule="auto"/>
        <w:rPr>
          <w:rFonts w:hAnsi="宋体" w:cs="宋体"/>
          <w:b/>
          <w:sz w:val="24"/>
          <w:szCs w:val="24"/>
        </w:rPr>
      </w:pPr>
      <w:r>
        <w:rPr>
          <w:rFonts w:hint="eastAsia" w:hAnsi="宋体" w:cs="宋体"/>
          <w:b/>
          <w:sz w:val="24"/>
          <w:szCs w:val="24"/>
        </w:rPr>
        <w:t>5．采购文件的构成</w:t>
      </w:r>
    </w:p>
    <w:p w14:paraId="72330617">
      <w:pPr>
        <w:pStyle w:val="34"/>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14:paraId="4C720B1E">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14:paraId="15A77F39">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14:paraId="2E725FFC">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067816AA">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14:paraId="312F8840">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57626BEB">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05768F1">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3E13870E">
      <w:pPr>
        <w:pStyle w:val="34"/>
        <w:spacing w:line="360" w:lineRule="auto"/>
        <w:rPr>
          <w:rFonts w:hAnsi="宋体" w:cs="宋体"/>
          <w:b/>
          <w:sz w:val="24"/>
          <w:szCs w:val="24"/>
        </w:rPr>
      </w:pPr>
      <w:r>
        <w:rPr>
          <w:rFonts w:hint="eastAsia" w:hAnsi="宋体" w:cs="宋体"/>
          <w:b/>
          <w:sz w:val="24"/>
          <w:szCs w:val="24"/>
        </w:rPr>
        <w:t>6. 采购文件的澄清、修改</w:t>
      </w:r>
    </w:p>
    <w:p w14:paraId="24EE06AE">
      <w:pPr>
        <w:pStyle w:val="130"/>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w:t>
      </w:r>
      <w:r>
        <w:rPr>
          <w:rFonts w:hint="eastAsia" w:ascii="宋体" w:hAnsi="宋体" w:cs="宋体"/>
          <w:lang w:eastAsia="zh-CN"/>
        </w:rPr>
        <w:t>采购代理机构</w:t>
      </w:r>
      <w:r>
        <w:rPr>
          <w:rFonts w:hint="eastAsia" w:ascii="宋体" w:hAnsi="宋体" w:cs="宋体"/>
        </w:rPr>
        <w:t>提出。</w:t>
      </w:r>
    </w:p>
    <w:p w14:paraId="70D76CCC">
      <w:pPr>
        <w:pStyle w:val="130"/>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4EE9E066">
      <w:pPr>
        <w:pStyle w:val="25"/>
        <w:rPr>
          <w:rFonts w:hAnsi="宋体" w:cs="宋体"/>
          <w:sz w:val="18"/>
          <w:szCs w:val="18"/>
          <w:lang w:val="en-US"/>
        </w:rPr>
      </w:pPr>
    </w:p>
    <w:p w14:paraId="12FD091D">
      <w:pPr>
        <w:snapToGrid w:val="0"/>
        <w:spacing w:line="360" w:lineRule="auto"/>
        <w:jc w:val="center"/>
        <w:outlineLvl w:val="0"/>
        <w:rPr>
          <w:rFonts w:ascii="宋体" w:hAnsi="宋体" w:cs="宋体"/>
          <w:b/>
          <w:sz w:val="32"/>
          <w:szCs w:val="20"/>
        </w:rPr>
      </w:pPr>
      <w:r>
        <w:rPr>
          <w:rFonts w:hint="eastAsia" w:ascii="宋体" w:hAnsi="宋体" w:cs="宋体"/>
          <w:b/>
          <w:sz w:val="32"/>
          <w:szCs w:val="20"/>
        </w:rPr>
        <w:t>三、提交响应文件</w:t>
      </w:r>
    </w:p>
    <w:p w14:paraId="585F16B7">
      <w:pPr>
        <w:pStyle w:val="34"/>
        <w:spacing w:line="360" w:lineRule="auto"/>
        <w:rPr>
          <w:rFonts w:hAnsi="宋体" w:cs="宋体"/>
          <w:b/>
          <w:sz w:val="24"/>
          <w:szCs w:val="24"/>
        </w:rPr>
      </w:pPr>
      <w:r>
        <w:rPr>
          <w:rFonts w:hint="eastAsia" w:hAnsi="宋体" w:cs="宋体"/>
          <w:b/>
          <w:sz w:val="24"/>
          <w:szCs w:val="24"/>
        </w:rPr>
        <w:t>7. 采购文件的获取</w:t>
      </w:r>
    </w:p>
    <w:p w14:paraId="151670E4">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42B9AEDD">
      <w:pPr>
        <w:pStyle w:val="34"/>
        <w:spacing w:line="360" w:lineRule="auto"/>
        <w:rPr>
          <w:rFonts w:hAnsi="宋体" w:cs="宋体"/>
          <w:b/>
          <w:sz w:val="24"/>
          <w:szCs w:val="24"/>
        </w:rPr>
      </w:pPr>
      <w:r>
        <w:rPr>
          <w:rFonts w:hint="eastAsia" w:hAnsi="宋体" w:cs="宋体"/>
          <w:b/>
          <w:sz w:val="24"/>
          <w:szCs w:val="24"/>
        </w:rPr>
        <w:t>8.磋商前答疑会或现场考察</w:t>
      </w:r>
    </w:p>
    <w:p w14:paraId="7A363025">
      <w:pPr>
        <w:pStyle w:val="34"/>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0D01A7A3">
      <w:pPr>
        <w:pStyle w:val="34"/>
        <w:spacing w:line="360" w:lineRule="auto"/>
        <w:rPr>
          <w:rFonts w:hAnsi="宋体" w:cs="宋体"/>
          <w:b/>
          <w:szCs w:val="24"/>
        </w:rPr>
      </w:pPr>
      <w:r>
        <w:rPr>
          <w:rFonts w:hint="eastAsia" w:hAnsi="宋体" w:cs="宋体"/>
          <w:b/>
          <w:kern w:val="28"/>
          <w:sz w:val="24"/>
          <w:szCs w:val="24"/>
        </w:rPr>
        <w:t>9.磋商保证金</w:t>
      </w:r>
    </w:p>
    <w:p w14:paraId="34186F58">
      <w:pPr>
        <w:pStyle w:val="7"/>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1E4A98EF">
      <w:pPr>
        <w:pStyle w:val="34"/>
        <w:spacing w:line="360" w:lineRule="auto"/>
        <w:rPr>
          <w:rFonts w:hAnsi="宋体" w:cs="宋体"/>
          <w:b/>
          <w:sz w:val="24"/>
          <w:szCs w:val="24"/>
        </w:rPr>
      </w:pPr>
      <w:r>
        <w:rPr>
          <w:rFonts w:hint="eastAsia" w:hAnsi="宋体" w:cs="宋体"/>
          <w:b/>
          <w:sz w:val="24"/>
          <w:szCs w:val="24"/>
        </w:rPr>
        <w:t>10. 响应文件的语言</w:t>
      </w:r>
    </w:p>
    <w:p w14:paraId="613F4E4C">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6311825A">
      <w:pPr>
        <w:pStyle w:val="34"/>
        <w:spacing w:line="360" w:lineRule="auto"/>
        <w:rPr>
          <w:rFonts w:hAnsi="宋体" w:cs="宋体"/>
          <w:b/>
          <w:sz w:val="24"/>
          <w:szCs w:val="24"/>
        </w:rPr>
      </w:pPr>
      <w:r>
        <w:rPr>
          <w:rFonts w:hint="eastAsia" w:hAnsi="宋体" w:cs="宋体"/>
          <w:b/>
          <w:sz w:val="24"/>
          <w:szCs w:val="24"/>
        </w:rPr>
        <w:t>11. 响应文件的组成</w:t>
      </w:r>
    </w:p>
    <w:p w14:paraId="3E0C18A4">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81F3371">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65D82628">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5" w:name="_Hlk101259339"/>
      <w:r>
        <w:rPr>
          <w:rFonts w:hint="eastAsia" w:ascii="宋体" w:hAnsi="宋体" w:cs="宋体"/>
          <w:snapToGrid w:val="0"/>
          <w:kern w:val="28"/>
          <w:sz w:val="24"/>
          <w:szCs w:val="20"/>
        </w:rPr>
        <w:t>联合协议</w:t>
      </w:r>
      <w:bookmarkStart w:id="16" w:name="_Hlk101257010"/>
      <w:r>
        <w:rPr>
          <w:rFonts w:hint="eastAsia" w:ascii="宋体" w:hAnsi="宋体" w:cs="宋体"/>
          <w:snapToGrid w:val="0"/>
          <w:kern w:val="28"/>
          <w:sz w:val="24"/>
          <w:szCs w:val="20"/>
        </w:rPr>
        <w:t>（如果有)</w:t>
      </w:r>
      <w:bookmarkEnd w:id="15"/>
      <w:bookmarkEnd w:id="16"/>
      <w:r>
        <w:rPr>
          <w:rFonts w:hint="eastAsia" w:ascii="宋体" w:hAnsi="宋体" w:cs="宋体"/>
          <w:snapToGrid w:val="0"/>
          <w:kern w:val="28"/>
          <w:sz w:val="24"/>
          <w:szCs w:val="20"/>
        </w:rPr>
        <w:t>；</w:t>
      </w:r>
    </w:p>
    <w:p w14:paraId="03DC5EA1">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w:t>
      </w:r>
      <w:r>
        <w:rPr>
          <w:rFonts w:hint="eastAsia" w:ascii="宋体" w:hAnsi="宋体" w:cs="宋体"/>
          <w:b/>
          <w:bCs/>
          <w:i/>
          <w:iCs/>
          <w:snapToGrid w:val="0"/>
          <w:color w:val="0000FF"/>
          <w:kern w:val="28"/>
          <w:sz w:val="24"/>
          <w:szCs w:val="20"/>
          <w:lang w:eastAsia="zh-CN"/>
        </w:rPr>
        <w:t>在资格文件中必须提供《</w:t>
      </w:r>
      <w:r>
        <w:rPr>
          <w:rFonts w:hint="eastAsia" w:ascii="宋体" w:hAnsi="宋体" w:cs="宋体"/>
          <w:b/>
          <w:bCs/>
          <w:i/>
          <w:iCs/>
          <w:color w:val="0000FF"/>
          <w:sz w:val="24"/>
        </w:rPr>
        <w:t>中小企业声明函</w:t>
      </w:r>
      <w:r>
        <w:rPr>
          <w:rFonts w:hint="eastAsia" w:ascii="宋体" w:hAnsi="宋体" w:cs="宋体"/>
          <w:b/>
          <w:bCs/>
          <w:i/>
          <w:iCs/>
          <w:color w:val="0000FF"/>
          <w:sz w:val="24"/>
          <w:lang w:eastAsia="zh-CN"/>
        </w:rPr>
        <w:t>》，否则按无效标处理</w:t>
      </w:r>
      <w:r>
        <w:rPr>
          <w:rFonts w:hint="eastAsia" w:ascii="宋体" w:hAnsi="宋体" w:cs="宋体"/>
          <w:snapToGrid w:val="0"/>
          <w:color w:val="FF0000"/>
          <w:kern w:val="28"/>
          <w:sz w:val="24"/>
          <w:szCs w:val="20"/>
          <w:lang w:eastAsia="zh-CN"/>
        </w:rPr>
        <w:t>）</w:t>
      </w:r>
      <w:r>
        <w:rPr>
          <w:rFonts w:hint="eastAsia" w:ascii="宋体" w:hAnsi="宋体" w:cs="宋体"/>
          <w:sz w:val="24"/>
        </w:rPr>
        <w:t>；</w:t>
      </w:r>
    </w:p>
    <w:p w14:paraId="22E2C043">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6B22ADBC">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CBCC62B">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5674FDA5">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5A3D98E6">
      <w:pPr>
        <w:snapToGrid w:val="0"/>
        <w:spacing w:line="360" w:lineRule="auto"/>
        <w:ind w:firstLine="960" w:firstLineChars="400"/>
        <w:rPr>
          <w:rFonts w:ascii="宋体" w:hAnsi="宋体" w:cs="宋体"/>
          <w:sz w:val="24"/>
        </w:rPr>
      </w:pPr>
      <w:r>
        <w:rPr>
          <w:rFonts w:hint="eastAsia" w:ascii="宋体" w:hAnsi="宋体" w:cs="宋体"/>
          <w:sz w:val="24"/>
        </w:rPr>
        <w:t>11.2.3分包意向协议（如果有)；</w:t>
      </w:r>
    </w:p>
    <w:p w14:paraId="7A97AB98">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3D5F567F">
      <w:pPr>
        <w:snapToGrid w:val="0"/>
        <w:spacing w:line="360" w:lineRule="auto"/>
        <w:ind w:firstLine="960" w:firstLineChars="400"/>
        <w:rPr>
          <w:rFonts w:ascii="宋体" w:hAnsi="宋体" w:cs="宋体"/>
          <w:sz w:val="24"/>
        </w:rPr>
      </w:pPr>
      <w:r>
        <w:rPr>
          <w:rFonts w:hint="eastAsia" w:ascii="宋体" w:hAnsi="宋体" w:cs="宋体"/>
          <w:sz w:val="24"/>
        </w:rPr>
        <w:t>11.2.5评审标准相应的商务技术资料；</w:t>
      </w:r>
    </w:p>
    <w:p w14:paraId="1744C45C">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77809068">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61D51B57">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20A3CFB2">
      <w:pPr>
        <w:snapToGrid w:val="0"/>
        <w:spacing w:line="360" w:lineRule="auto"/>
        <w:ind w:firstLine="960" w:firstLineChars="400"/>
        <w:rPr>
          <w:rFonts w:ascii="宋体" w:hAnsi="宋体" w:cs="宋体"/>
          <w:sz w:val="24"/>
        </w:rPr>
      </w:pPr>
      <w:r>
        <w:rPr>
          <w:rFonts w:hint="eastAsia" w:ascii="宋体" w:hAnsi="宋体" w:cs="宋体"/>
          <w:sz w:val="24"/>
        </w:rPr>
        <w:t>11.3.1报价单；</w:t>
      </w:r>
    </w:p>
    <w:p w14:paraId="32545B73">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14:paraId="28EB3B9B">
      <w:pPr>
        <w:snapToGrid w:val="0"/>
        <w:spacing w:line="360" w:lineRule="auto"/>
        <w:ind w:firstLine="960" w:firstLineChars="400"/>
        <w:rPr>
          <w:rFonts w:hint="eastAsia" w:ascii="宋体" w:hAnsi="宋体" w:cs="宋体"/>
          <w:sz w:val="24"/>
        </w:rPr>
      </w:pPr>
      <w:r>
        <w:rPr>
          <w:rFonts w:hint="eastAsia" w:ascii="宋体" w:hAnsi="宋体" w:cs="宋体"/>
          <w:sz w:val="24"/>
        </w:rPr>
        <w:t>11.3.3中小企业声明函。</w:t>
      </w:r>
    </w:p>
    <w:p w14:paraId="05923D98">
      <w:pPr>
        <w:pStyle w:val="5"/>
        <w:adjustRightInd w:val="0"/>
        <w:ind w:left="0" w:firstLine="960" w:firstLineChars="400"/>
        <w:rPr>
          <w:color w:val="FF0000"/>
        </w:rPr>
      </w:pPr>
      <w:r>
        <w:rPr>
          <w:rFonts w:hint="eastAsia" w:ascii="宋体" w:hAnsi="宋体" w:eastAsia="宋体" w:cs="宋体"/>
          <w:b w:val="0"/>
          <w:bCs w:val="0"/>
          <w:color w:val="FF0000"/>
          <w:sz w:val="24"/>
          <w:szCs w:val="24"/>
          <w:lang w:val="en-US"/>
        </w:rPr>
        <w:t>11.3.</w:t>
      </w:r>
      <w:r>
        <w:rPr>
          <w:rFonts w:hint="eastAsia" w:ascii="宋体" w:hAnsi="宋体" w:eastAsia="宋体" w:cs="宋体"/>
          <w:b w:val="0"/>
          <w:bCs w:val="0"/>
          <w:color w:val="FF0000"/>
          <w:sz w:val="24"/>
          <w:szCs w:val="24"/>
          <w:lang w:val="en-US" w:eastAsia="zh-CN"/>
        </w:rPr>
        <w:t>4</w:t>
      </w:r>
      <w:r>
        <w:rPr>
          <w:rFonts w:hint="eastAsia" w:ascii="宋体" w:hAnsi="宋体" w:eastAsia="宋体" w:cs="宋体"/>
          <w:b w:val="0"/>
          <w:bCs w:val="0"/>
          <w:color w:val="FF0000"/>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FF0000"/>
          <w:sz w:val="24"/>
          <w:szCs w:val="24"/>
          <w:lang w:val="en-US" w:eastAsia="zh-CN"/>
        </w:rPr>
        <w:t>）。</w:t>
      </w:r>
    </w:p>
    <w:p w14:paraId="44F3A15C">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响应文件含有采购人不能接受的附加条件的，响应文件无效；</w:t>
      </w:r>
    </w:p>
    <w:p w14:paraId="68EE21B2">
      <w:pPr>
        <w:spacing w:line="360" w:lineRule="auto"/>
        <w:ind w:firstLine="723" w:firstLineChars="300"/>
        <w:rPr>
          <w:rFonts w:hint="eastAsia" w:ascii="宋体" w:hAnsi="宋体" w:cs="宋体"/>
          <w:b/>
          <w:sz w:val="24"/>
        </w:rPr>
      </w:pPr>
      <w:r>
        <w:rPr>
          <w:rFonts w:hint="eastAsia" w:ascii="宋体" w:hAnsi="宋体" w:cs="宋体"/>
          <w:b/>
          <w:sz w:val="24"/>
        </w:rPr>
        <w:t>供应商提供虚假材料的，响应文件无效。</w:t>
      </w:r>
    </w:p>
    <w:p w14:paraId="4EC48DA4">
      <w:pPr>
        <w:spacing w:line="360" w:lineRule="auto"/>
        <w:ind w:firstLine="720" w:firstLineChars="300"/>
        <w:rPr>
          <w:color w:val="FF0000"/>
        </w:rPr>
      </w:pPr>
      <w:r>
        <w:rPr>
          <w:rFonts w:hint="eastAsia"/>
          <w:color w:val="FF0000"/>
          <w:sz w:val="24"/>
          <w:szCs w:val="24"/>
          <w:shd w:val="clear" w:color="auto" w:fill="FFFFFF"/>
          <w:lang w:val="en-US" w:eastAsia="zh-CN"/>
        </w:rPr>
        <w:t>供应商应对响应文件中材料的真实性、合法性负责。</w:t>
      </w:r>
    </w:p>
    <w:p w14:paraId="388DC30C">
      <w:pPr>
        <w:pStyle w:val="13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14:paraId="0AFC1A65">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2254EB0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0D494D33">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F9B7105">
      <w:pPr>
        <w:snapToGrid w:val="0"/>
        <w:spacing w:line="360" w:lineRule="auto"/>
        <w:rPr>
          <w:rFonts w:ascii="宋体" w:hAnsi="宋体" w:cs="宋体"/>
          <w:b/>
          <w:sz w:val="24"/>
        </w:rPr>
      </w:pPr>
      <w:r>
        <w:rPr>
          <w:rFonts w:hint="eastAsia" w:ascii="宋体" w:hAnsi="宋体" w:cs="宋体"/>
          <w:b/>
          <w:sz w:val="24"/>
        </w:rPr>
        <w:t>13.响应文件的签署、盖章</w:t>
      </w:r>
    </w:p>
    <w:p w14:paraId="197A2C0E">
      <w:pPr>
        <w:pStyle w:val="130"/>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05F98D63">
      <w:pPr>
        <w:pStyle w:val="130"/>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4655A29A">
      <w:pPr>
        <w:pStyle w:val="130"/>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14:paraId="1463231E">
      <w:pPr>
        <w:pStyle w:val="130"/>
        <w:snapToGrid w:val="0"/>
        <w:spacing w:before="0"/>
        <w:ind w:firstLine="0" w:firstLineChars="0"/>
        <w:rPr>
          <w:rFonts w:ascii="宋体" w:hAnsi="宋体" w:cs="宋体"/>
          <w:b/>
          <w:szCs w:val="24"/>
        </w:rPr>
      </w:pPr>
    </w:p>
    <w:p w14:paraId="62EB0401">
      <w:pPr>
        <w:pStyle w:val="130"/>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14:paraId="56C52FCD">
      <w:pPr>
        <w:pStyle w:val="130"/>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1503B72">
      <w:pPr>
        <w:pStyle w:val="130"/>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6A8AAFB9">
      <w:pPr>
        <w:pStyle w:val="130"/>
        <w:snapToGrid w:val="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可以视情况延长响应文件提交的截止时间。在上述情况下，</w:t>
      </w:r>
      <w:r>
        <w:rPr>
          <w:rFonts w:hint="eastAsia" w:ascii="宋体" w:hAnsi="宋体" w:cs="宋体"/>
          <w:szCs w:val="24"/>
          <w:lang w:eastAsia="zh-CN"/>
        </w:rPr>
        <w:t>采购代理机构</w:t>
      </w:r>
      <w:r>
        <w:rPr>
          <w:rFonts w:hint="eastAsia" w:ascii="宋体" w:hAnsi="宋体" w:cs="宋体"/>
          <w:szCs w:val="24"/>
        </w:rPr>
        <w:t>与供应商以前在响应文件提交截止时间方面的全部权利、责任和义务，将适用于延长至新的响应文件提交截止时间。</w:t>
      </w:r>
    </w:p>
    <w:p w14:paraId="743F471A">
      <w:pPr>
        <w:pStyle w:val="34"/>
        <w:snapToGrid w:val="0"/>
        <w:spacing w:line="360" w:lineRule="auto"/>
        <w:rPr>
          <w:rFonts w:hAnsi="宋体" w:cs="宋体"/>
          <w:b/>
          <w:sz w:val="24"/>
          <w:szCs w:val="24"/>
        </w:rPr>
      </w:pPr>
      <w:r>
        <w:rPr>
          <w:rFonts w:hint="eastAsia" w:hAnsi="宋体" w:cs="宋体"/>
          <w:b/>
          <w:sz w:val="24"/>
          <w:szCs w:val="24"/>
        </w:rPr>
        <w:t>15.备份响应文件</w:t>
      </w:r>
    </w:p>
    <w:p w14:paraId="45944173">
      <w:pPr>
        <w:pStyle w:val="34"/>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p w14:paraId="7EA0A920">
      <w:pPr>
        <w:pStyle w:val="34"/>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614C7790">
      <w:pPr>
        <w:pStyle w:val="34"/>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将拒绝接受逾期送达的备份响应文件。</w:t>
      </w:r>
    </w:p>
    <w:p w14:paraId="34F56414">
      <w:pPr>
        <w:pStyle w:val="34"/>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将拒绝接受逾期送达的备份响应文件。邮寄过程中，电子备份响应文件发生泄露、遗失、损坏或延期送达等情况的，由供应商自行负责。</w:t>
      </w:r>
    </w:p>
    <w:p w14:paraId="10BADCAD">
      <w:pPr>
        <w:pStyle w:val="34"/>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14:paraId="7B3516C3">
      <w:pPr>
        <w:pStyle w:val="130"/>
        <w:spacing w:before="0"/>
        <w:ind w:firstLine="0" w:firstLineChars="0"/>
        <w:rPr>
          <w:rFonts w:ascii="宋体" w:hAnsi="宋体" w:cs="宋体"/>
          <w:b/>
          <w:szCs w:val="24"/>
        </w:rPr>
      </w:pPr>
      <w:r>
        <w:rPr>
          <w:rFonts w:hint="eastAsia" w:ascii="宋体" w:hAnsi="宋体" w:cs="宋体"/>
          <w:b/>
          <w:szCs w:val="24"/>
        </w:rPr>
        <w:t>16.响应文件的无效处理</w:t>
      </w:r>
    </w:p>
    <w:p w14:paraId="096D0A29">
      <w:pPr>
        <w:pStyle w:val="26"/>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6A4BEEE0">
      <w:pPr>
        <w:pStyle w:val="130"/>
        <w:spacing w:before="0"/>
        <w:ind w:firstLine="0" w:firstLineChars="0"/>
        <w:rPr>
          <w:rFonts w:ascii="宋体" w:hAnsi="宋体" w:cs="宋体"/>
          <w:b/>
          <w:szCs w:val="24"/>
        </w:rPr>
      </w:pPr>
      <w:r>
        <w:rPr>
          <w:rFonts w:hint="eastAsia" w:ascii="宋体" w:hAnsi="宋体" w:cs="宋体"/>
          <w:b/>
          <w:szCs w:val="24"/>
        </w:rPr>
        <w:t>17.响应文件有效期</w:t>
      </w:r>
    </w:p>
    <w:p w14:paraId="7709C6D6">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2AAA0DA5">
      <w:pPr>
        <w:pStyle w:val="130"/>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14:paraId="7A1C4EAE">
      <w:pPr>
        <w:pStyle w:val="130"/>
        <w:spacing w:before="0"/>
        <w:ind w:firstLine="480"/>
        <w:rPr>
          <w:rFonts w:ascii="宋体" w:hAnsi="宋体" w:cs="宋体"/>
        </w:rPr>
      </w:pPr>
      <w:r>
        <w:rPr>
          <w:rFonts w:hint="eastAsia" w:ascii="宋体" w:hAnsi="宋体" w:cs="宋体"/>
        </w:rPr>
        <w:t>17.3在原定响应文件有效期满之前，如果出现特殊情况，</w:t>
      </w:r>
      <w:r>
        <w:rPr>
          <w:rFonts w:hint="eastAsia" w:ascii="宋体" w:hAnsi="宋体" w:cs="宋体"/>
          <w:lang w:eastAsia="zh-CN"/>
        </w:rPr>
        <w:t>采购代理机构</w:t>
      </w:r>
      <w:r>
        <w:rPr>
          <w:rFonts w:hint="eastAsia" w:ascii="宋体" w:hAnsi="宋体" w:cs="宋体"/>
        </w:rPr>
        <w:t>可以以书面形式通知供应商延长响应文件有效期。供应商同意延长的，不得要求或被允许修改其响应文件，供应商拒绝延长的，其响应文件无效。</w:t>
      </w:r>
    </w:p>
    <w:p w14:paraId="2B184159">
      <w:pPr>
        <w:pStyle w:val="130"/>
        <w:spacing w:before="0"/>
        <w:ind w:firstLine="643"/>
        <w:rPr>
          <w:rFonts w:ascii="宋体" w:hAnsi="宋体" w:cs="宋体"/>
          <w:b/>
          <w:sz w:val="32"/>
        </w:rPr>
      </w:pPr>
    </w:p>
    <w:p w14:paraId="1115F8B4">
      <w:pPr>
        <w:snapToGrid w:val="0"/>
        <w:spacing w:line="360" w:lineRule="auto"/>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14:paraId="2B62A612">
      <w:pPr>
        <w:pStyle w:val="556"/>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14:paraId="51FBC56D">
      <w:pPr>
        <w:pStyle w:val="556"/>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按照采购文件规定的时间通过电子交易平台组织响应文件开启，所有供应商均应当准时在线参加。供应商不足3家的，不得开启。</w:t>
      </w:r>
    </w:p>
    <w:p w14:paraId="1C99E606">
      <w:pPr>
        <w:pStyle w:val="556"/>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w:t>
      </w:r>
      <w:r>
        <w:rPr>
          <w:rFonts w:hint="eastAsia" w:ascii="宋体" w:hAnsi="宋体" w:cs="宋体"/>
          <w:sz w:val="24"/>
          <w:lang w:eastAsia="zh-CN"/>
        </w:rPr>
        <w:t>采购代理机构</w:t>
      </w:r>
      <w:r>
        <w:rPr>
          <w:rFonts w:hint="eastAsia" w:ascii="宋体" w:hAnsi="宋体" w:cs="宋体"/>
          <w:sz w:val="24"/>
        </w:rPr>
        <w:t>依托电子交易平台发起开始解密指令，供应商按照平台提示和采购文件的规定在半小时内完成在线解密。</w:t>
      </w:r>
    </w:p>
    <w:p w14:paraId="1571B6B5">
      <w:pPr>
        <w:pStyle w:val="556"/>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14:paraId="62DA0334">
      <w:pPr>
        <w:pStyle w:val="556"/>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14:paraId="01B187E8">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w:t>
      </w:r>
      <w:r>
        <w:rPr>
          <w:rFonts w:hint="eastAsia" w:ascii="宋体" w:hAnsi="宋体" w:cs="宋体"/>
          <w:sz w:val="24"/>
          <w:lang w:eastAsia="zh-CN"/>
        </w:rPr>
        <w:t>采购代理机构</w:t>
      </w:r>
      <w:r>
        <w:rPr>
          <w:rFonts w:hint="eastAsia" w:ascii="宋体" w:hAnsi="宋体" w:cs="宋体"/>
          <w:sz w:val="24"/>
        </w:rPr>
        <w:t>或磋商小组依据法律法规和采购文件的规定，对供应商的资格进行审查。</w:t>
      </w:r>
    </w:p>
    <w:p w14:paraId="28D9D270">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19F63219">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对未通过资格审查的供应商，采购人或</w:t>
      </w:r>
      <w:r>
        <w:rPr>
          <w:rFonts w:hint="eastAsia" w:ascii="宋体" w:hAnsi="宋体" w:cs="宋体"/>
          <w:lang w:eastAsia="zh-CN"/>
        </w:rPr>
        <w:t>采购代理机构</w:t>
      </w:r>
      <w:r>
        <w:rPr>
          <w:rFonts w:hint="eastAsia" w:ascii="宋体" w:hAnsi="宋体" w:cs="宋体"/>
        </w:rPr>
        <w:t>告知其未通过的原因。</w:t>
      </w:r>
    </w:p>
    <w:p w14:paraId="37365165">
      <w:pPr>
        <w:pStyle w:val="130"/>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合格供应商不足3家的，不再评审。</w:t>
      </w:r>
    </w:p>
    <w:p w14:paraId="68E0E3EA">
      <w:pPr>
        <w:pStyle w:val="130"/>
        <w:snapToGrid w:val="0"/>
        <w:spacing w:before="0"/>
        <w:ind w:firstLine="480"/>
        <w:rPr>
          <w:rFonts w:hint="eastAsia" w:ascii="宋体" w:hAnsi="宋体" w:cs="宋体"/>
          <w:color w:val="FF0000"/>
        </w:rPr>
      </w:pPr>
      <w:r>
        <w:rPr>
          <w:rFonts w:hint="eastAsia" w:ascii="宋体" w:hAnsi="宋体" w:cs="宋体"/>
          <w:color w:val="FF0000"/>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445004C">
      <w:pPr>
        <w:pStyle w:val="130"/>
        <w:spacing w:before="0"/>
        <w:ind w:firstLine="0" w:firstLineChars="0"/>
        <w:rPr>
          <w:rFonts w:ascii="宋体" w:hAnsi="宋体" w:cs="宋体"/>
          <w:b/>
          <w:szCs w:val="24"/>
        </w:rPr>
      </w:pPr>
      <w:r>
        <w:rPr>
          <w:rFonts w:hint="eastAsia" w:ascii="宋体" w:hAnsi="宋体" w:cs="宋体"/>
          <w:b/>
          <w:szCs w:val="24"/>
        </w:rPr>
        <w:t>20、信用信息查询</w:t>
      </w:r>
    </w:p>
    <w:p w14:paraId="51054978">
      <w:pPr>
        <w:pStyle w:val="13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将在资格审查时通过“信用中国”网站(www.creditchina.gov.cn)、中国政府采购网(www.ccgp.gov.cn)渠道查询供应商接受资格审查时的信用记录。</w:t>
      </w:r>
    </w:p>
    <w:p w14:paraId="0DDAD4FF">
      <w:pPr>
        <w:pStyle w:val="13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23DDB92F">
      <w:pPr>
        <w:pStyle w:val="13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14:paraId="576A747E">
      <w:pPr>
        <w:pStyle w:val="13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44A2AD68">
      <w:pPr>
        <w:pStyle w:val="130"/>
        <w:spacing w:before="0"/>
        <w:ind w:firstLine="0" w:firstLineChars="0"/>
        <w:rPr>
          <w:rFonts w:ascii="宋体" w:hAnsi="宋体" w:cs="宋体"/>
          <w:kern w:val="0"/>
          <w:szCs w:val="24"/>
        </w:rPr>
      </w:pPr>
    </w:p>
    <w:p w14:paraId="476A75D3">
      <w:pPr>
        <w:snapToGrid w:val="0"/>
        <w:spacing w:line="360" w:lineRule="auto"/>
        <w:jc w:val="center"/>
        <w:outlineLvl w:val="0"/>
        <w:rPr>
          <w:rFonts w:ascii="宋体" w:hAnsi="宋体" w:cs="宋体"/>
          <w:b/>
          <w:sz w:val="32"/>
          <w:szCs w:val="20"/>
        </w:rPr>
      </w:pPr>
      <w:r>
        <w:rPr>
          <w:rFonts w:hint="eastAsia" w:ascii="宋体" w:hAnsi="宋体" w:cs="宋体"/>
          <w:b/>
          <w:sz w:val="32"/>
          <w:szCs w:val="20"/>
        </w:rPr>
        <w:t>五、评审</w:t>
      </w:r>
    </w:p>
    <w:p w14:paraId="470F60C0">
      <w:pPr>
        <w:spacing w:line="360" w:lineRule="auto"/>
        <w:rPr>
          <w:rFonts w:ascii="宋体" w:hAnsi="宋体" w:cs="宋体"/>
          <w:b/>
          <w:sz w:val="24"/>
        </w:rPr>
      </w:pPr>
      <w:bookmarkStart w:id="1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00A00B22">
      <w:pPr>
        <w:spacing w:line="360" w:lineRule="auto"/>
        <w:rPr>
          <w:rFonts w:ascii="宋体" w:hAnsi="宋体" w:cs="宋体"/>
          <w:b/>
          <w:sz w:val="24"/>
        </w:rPr>
      </w:pPr>
    </w:p>
    <w:p w14:paraId="512E986A">
      <w:pPr>
        <w:snapToGrid w:val="0"/>
        <w:spacing w:line="360" w:lineRule="auto"/>
        <w:jc w:val="center"/>
        <w:outlineLvl w:val="0"/>
        <w:rPr>
          <w:rFonts w:ascii="宋体" w:hAnsi="宋体" w:cs="宋体"/>
          <w:b/>
          <w:sz w:val="32"/>
          <w:szCs w:val="20"/>
        </w:rPr>
      </w:pPr>
      <w:r>
        <w:rPr>
          <w:rFonts w:hint="eastAsia" w:ascii="宋体" w:hAnsi="宋体" w:cs="宋体"/>
          <w:b/>
          <w:sz w:val="32"/>
          <w:szCs w:val="20"/>
        </w:rPr>
        <w:t>六、成交供应商确定</w:t>
      </w:r>
    </w:p>
    <w:p w14:paraId="32EF1ED8">
      <w:pPr>
        <w:pStyle w:val="26"/>
        <w:spacing w:line="360" w:lineRule="auto"/>
        <w:ind w:left="479" w:hanging="479" w:hangingChars="199"/>
        <w:rPr>
          <w:rFonts w:cs="宋体"/>
          <w:b/>
        </w:rPr>
      </w:pPr>
      <w:r>
        <w:rPr>
          <w:rFonts w:hint="eastAsia" w:cs="宋体"/>
          <w:b/>
        </w:rPr>
        <w:t>22. 确定成交供应商</w:t>
      </w:r>
    </w:p>
    <w:p w14:paraId="6319F89E">
      <w:pPr>
        <w:pStyle w:val="130"/>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FF0000"/>
          <w:szCs w:val="24"/>
        </w:rPr>
        <w:t>，为提高政府采购效率，</w:t>
      </w:r>
      <w:r>
        <w:rPr>
          <w:rFonts w:hint="eastAsia" w:ascii="宋体" w:hAnsi="宋体" w:cs="宋体"/>
          <w:color w:val="FF0000"/>
          <w:szCs w:val="24"/>
          <w:lang w:val="en-US" w:eastAsia="zh-CN"/>
        </w:rPr>
        <w:t>鼓励</w:t>
      </w:r>
      <w:r>
        <w:rPr>
          <w:rFonts w:hint="eastAsia" w:ascii="宋体" w:hAnsi="宋体" w:cs="宋体"/>
          <w:color w:val="FF0000"/>
          <w:szCs w:val="24"/>
        </w:rPr>
        <w:t>在收到评审报告当天</w:t>
      </w:r>
      <w:r>
        <w:rPr>
          <w:rFonts w:hint="eastAsia" w:ascii="宋体" w:hAnsi="宋体" w:cs="宋体"/>
          <w:color w:val="FF0000"/>
          <w:szCs w:val="24"/>
          <w:lang w:val="en-US" w:eastAsia="zh-CN"/>
        </w:rPr>
        <w:t>在线</w:t>
      </w:r>
      <w:r>
        <w:rPr>
          <w:rFonts w:hint="eastAsia" w:ascii="宋体" w:hAnsi="宋体" w:cs="宋体"/>
          <w:color w:val="FF0000"/>
          <w:szCs w:val="24"/>
        </w:rPr>
        <w:t>确定中标或者成交供应商</w:t>
      </w:r>
      <w:r>
        <w:rPr>
          <w:rFonts w:hint="eastAsia" w:ascii="宋体" w:hAnsi="宋体" w:cs="宋体"/>
          <w:szCs w:val="24"/>
        </w:rPr>
        <w:t>。中标、成交通知书和中标、成交结果公告应当在规定时间内同时发出。</w:t>
      </w:r>
    </w:p>
    <w:p w14:paraId="286F4A80">
      <w:pPr>
        <w:pStyle w:val="130"/>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14:paraId="2CEAB46E">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w:t>
      </w:r>
      <w:r>
        <w:rPr>
          <w:rFonts w:hint="eastAsia" w:ascii="宋体" w:hAnsi="宋体" w:cs="宋体"/>
          <w:sz w:val="24"/>
          <w:lang w:eastAsia="zh-CN"/>
        </w:rPr>
        <w:t>采购代理机构</w:t>
      </w:r>
      <w:r>
        <w:rPr>
          <w:rFonts w:hint="eastAsia" w:ascii="宋体" w:hAnsi="宋体" w:cs="宋体"/>
          <w:sz w:val="24"/>
        </w:rPr>
        <w:t>通过电子交易平台向成交供应商发出成交通知书，同时编制发布采购结果公告。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也可以以纸质形式进行成交通知。</w:t>
      </w:r>
    </w:p>
    <w:p w14:paraId="199F22D9">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6FB485CC">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7052CA6C">
      <w:pPr>
        <w:widowControl/>
        <w:shd w:val="clear" w:color="auto" w:fill="FFFFFF"/>
        <w:spacing w:line="360" w:lineRule="auto"/>
        <w:ind w:firstLine="480"/>
        <w:rPr>
          <w:rFonts w:hint="eastAsia" w:ascii="宋体" w:hAnsi="宋体" w:eastAsia="宋体" w:cs="宋体"/>
          <w:color w:val="FF0000"/>
          <w:sz w:val="24"/>
          <w:szCs w:val="24"/>
        </w:rPr>
      </w:pPr>
      <w:r>
        <w:rPr>
          <w:rFonts w:hint="eastAsia" w:ascii="宋体" w:hAnsi="宋体" w:eastAsia="宋体" w:cs="宋体"/>
          <w:b w:val="0"/>
          <w:bCs/>
          <w:color w:val="FF0000"/>
          <w:sz w:val="24"/>
          <w:szCs w:val="24"/>
          <w:lang w:val="en-US" w:eastAsia="zh-CN"/>
        </w:rPr>
        <w:t>23.4</w:t>
      </w:r>
      <w:r>
        <w:rPr>
          <w:rFonts w:hint="eastAsia" w:ascii="宋体" w:hAnsi="宋体" w:eastAsia="宋体" w:cs="宋体"/>
          <w:b w:val="0"/>
          <w:bCs/>
          <w:color w:val="FF0000"/>
          <w:sz w:val="24"/>
          <w:szCs w:val="24"/>
        </w:rPr>
        <w:t>由于</w:t>
      </w:r>
      <w:r>
        <w:rPr>
          <w:rFonts w:hint="eastAsia" w:ascii="宋体" w:hAnsi="宋体" w:eastAsia="宋体" w:cs="宋体"/>
          <w:bCs/>
          <w:color w:val="FF0000"/>
          <w:sz w:val="24"/>
          <w:szCs w:val="24"/>
        </w:rPr>
        <w:t>成交供应商原因导致重新采购的，应当承担支付代理费和专家评审费等费用在内的赔偿责任。</w:t>
      </w:r>
    </w:p>
    <w:p w14:paraId="3AF47257">
      <w:pPr>
        <w:snapToGrid w:val="0"/>
        <w:spacing w:line="360" w:lineRule="auto"/>
        <w:jc w:val="center"/>
        <w:outlineLvl w:val="0"/>
        <w:rPr>
          <w:rFonts w:ascii="宋体" w:hAnsi="宋体" w:cs="宋体"/>
          <w:b/>
          <w:sz w:val="32"/>
          <w:szCs w:val="20"/>
        </w:rPr>
      </w:pPr>
      <w:r>
        <w:rPr>
          <w:rFonts w:hint="eastAsia" w:ascii="宋体" w:hAnsi="宋体" w:cs="宋体"/>
          <w:b/>
          <w:sz w:val="32"/>
          <w:szCs w:val="20"/>
        </w:rPr>
        <w:t>七、合同授予</w:t>
      </w:r>
    </w:p>
    <w:p w14:paraId="7962E7F7">
      <w:pPr>
        <w:pStyle w:val="26"/>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7B52CCFD">
      <w:pPr>
        <w:pStyle w:val="26"/>
        <w:snapToGrid w:val="0"/>
        <w:spacing w:line="360" w:lineRule="auto"/>
        <w:ind w:left="479" w:hanging="479" w:hangingChars="199"/>
        <w:rPr>
          <w:rFonts w:cs="宋体"/>
          <w:b/>
        </w:rPr>
      </w:pPr>
      <w:r>
        <w:rPr>
          <w:rFonts w:hint="eastAsia" w:cs="宋体"/>
          <w:b/>
        </w:rPr>
        <w:t>25. 合同的签订</w:t>
      </w:r>
    </w:p>
    <w:p w14:paraId="28F183DF">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77E0B34C">
      <w:pPr>
        <w:pStyle w:val="130"/>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7E0623C0">
      <w:pPr>
        <w:pStyle w:val="13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35BAB69">
      <w:pPr>
        <w:pStyle w:val="130"/>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4180B356">
      <w:pPr>
        <w:pStyle w:val="130"/>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14:paraId="5B7C25BE">
      <w:pPr>
        <w:pStyle w:val="26"/>
        <w:snapToGrid w:val="0"/>
        <w:spacing w:line="360" w:lineRule="auto"/>
        <w:ind w:left="479" w:hanging="479" w:hangingChars="199"/>
        <w:rPr>
          <w:rFonts w:cs="宋体"/>
          <w:b/>
        </w:rPr>
      </w:pPr>
      <w:r>
        <w:rPr>
          <w:rFonts w:hint="eastAsia" w:cs="宋体"/>
          <w:b/>
        </w:rPr>
        <w:t>26. 履约保证金</w:t>
      </w:r>
    </w:p>
    <w:p w14:paraId="1FD10DEC">
      <w:pPr>
        <w:tabs>
          <w:tab w:val="left" w:pos="0"/>
        </w:tabs>
        <w:snapToGrid w:val="0"/>
        <w:spacing w:line="360" w:lineRule="auto"/>
        <w:ind w:firstLine="482"/>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。杭州市政府采购网公布的供应商履约评价为满分的供应商，采购单位应当免收履约保证金。确需收取履约保证金的，履约保证金缴纳最高比例由不超过</w:t>
      </w:r>
      <w:r>
        <w:rPr>
          <w:rFonts w:hint="eastAsia" w:ascii="宋体" w:hAnsi="宋体" w:cs="宋体"/>
          <w:kern w:val="2"/>
          <w:sz w:val="24"/>
        </w:rPr>
        <w:t>合同金额的</w:t>
      </w:r>
      <w:r>
        <w:rPr>
          <w:rFonts w:ascii="宋体" w:hAnsi="宋体" w:cs="宋体"/>
          <w:kern w:val="2"/>
          <w:sz w:val="24"/>
        </w:rPr>
        <w:t>1%</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2B5D613C">
      <w:pPr>
        <w:pStyle w:val="5"/>
        <w:snapToGrid w:val="0"/>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7BCADE3">
      <w:pPr>
        <w:pStyle w:val="5"/>
        <w:rPr>
          <w:highlight w:val="none"/>
        </w:rPr>
      </w:pPr>
      <w:r>
        <w:rPr>
          <w:rFonts w:ascii="宋体" w:hAnsi="宋体" w:eastAsia="宋体" w:cs="Times New Roman"/>
          <w:b/>
          <w:bCs/>
          <w:kern w:val="2"/>
          <w:sz w:val="24"/>
          <w:szCs w:val="32"/>
          <w:highlight w:val="none"/>
          <w:lang w:val="en-US"/>
        </w:rPr>
        <w:t>27.预付款</w:t>
      </w:r>
    </w:p>
    <w:p w14:paraId="0F507FFE">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7AFB9BCA"/>
    <w:p w14:paraId="352FE45D">
      <w:pPr>
        <w:snapToGrid w:val="0"/>
        <w:spacing w:line="360" w:lineRule="auto"/>
        <w:ind w:firstLine="3357" w:firstLineChars="1045"/>
        <w:rPr>
          <w:rFonts w:ascii="宋体" w:hAnsi="宋体" w:cs="宋体"/>
          <w:b/>
          <w:sz w:val="32"/>
        </w:rPr>
      </w:pPr>
    </w:p>
    <w:p w14:paraId="1E75D194">
      <w:pPr>
        <w:snapToGrid w:val="0"/>
        <w:spacing w:line="360" w:lineRule="auto"/>
        <w:jc w:val="center"/>
        <w:outlineLvl w:val="0"/>
        <w:rPr>
          <w:rFonts w:ascii="宋体" w:hAnsi="宋体" w:cs="宋体"/>
          <w:b/>
          <w:sz w:val="32"/>
          <w:szCs w:val="20"/>
        </w:rPr>
      </w:pPr>
      <w:r>
        <w:rPr>
          <w:rFonts w:hint="eastAsia" w:ascii="宋体" w:hAnsi="宋体" w:cs="宋体"/>
          <w:b/>
          <w:sz w:val="32"/>
          <w:szCs w:val="20"/>
        </w:rPr>
        <w:t>八、电子交易活动的中止</w:t>
      </w:r>
    </w:p>
    <w:p w14:paraId="02EF65D9">
      <w:pPr>
        <w:pStyle w:val="130"/>
        <w:snapToGrid w:val="0"/>
        <w:spacing w:before="0"/>
        <w:ind w:firstLine="0" w:firstLineChars="0"/>
        <w:rPr>
          <w:rFonts w:ascii="宋体" w:hAnsi="宋体" w:cs="宋体"/>
        </w:rPr>
      </w:pPr>
      <w:r>
        <w:rPr>
          <w:rFonts w:ascii="宋体" w:hAnsi="宋体" w:cs="宋体"/>
          <w:b/>
          <w:bCs/>
          <w:kern w:val="2"/>
          <w:szCs w:val="20"/>
        </w:rPr>
        <w:t>2</w:t>
      </w:r>
      <w:r>
        <w:rPr>
          <w:rFonts w:ascii="宋体" w:hAnsi="宋体" w:cs="宋体"/>
          <w:b/>
          <w:bCs/>
          <w:kern w:val="2"/>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137BDF98">
      <w:pPr>
        <w:pStyle w:val="130"/>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73AC6882">
      <w:pPr>
        <w:pStyle w:val="130"/>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D4456C3">
      <w:pPr>
        <w:pStyle w:val="130"/>
        <w:snapToGrid w:val="0"/>
        <w:spacing w:before="0"/>
        <w:ind w:firstLine="480"/>
        <w:rPr>
          <w:rFonts w:ascii="宋体" w:hAnsi="宋体" w:cs="宋体"/>
        </w:rPr>
      </w:pPr>
      <w:r>
        <w:rPr>
          <w:rFonts w:hint="eastAsia" w:ascii="宋体" w:hAnsi="宋体" w:cs="宋体"/>
        </w:rPr>
        <w:t>28.3电子交易平台发现严重安全漏洞，有潜在泄密危险的；</w:t>
      </w:r>
    </w:p>
    <w:p w14:paraId="4BA91704">
      <w:pPr>
        <w:pStyle w:val="130"/>
        <w:snapToGrid w:val="0"/>
        <w:spacing w:before="0"/>
        <w:ind w:firstLine="480"/>
        <w:rPr>
          <w:rFonts w:ascii="宋体" w:hAnsi="宋体" w:cs="宋体"/>
        </w:rPr>
      </w:pPr>
      <w:r>
        <w:rPr>
          <w:rFonts w:hint="eastAsia" w:ascii="宋体" w:hAnsi="宋体" w:cs="宋体"/>
        </w:rPr>
        <w:t xml:space="preserve">28.4病毒发作导致不能进行正常操作的； </w:t>
      </w:r>
    </w:p>
    <w:p w14:paraId="71775B4C">
      <w:pPr>
        <w:pStyle w:val="130"/>
        <w:snapToGrid w:val="0"/>
        <w:spacing w:before="0"/>
        <w:ind w:firstLine="480"/>
        <w:rPr>
          <w:rFonts w:ascii="宋体" w:hAnsi="宋体" w:cs="宋体"/>
        </w:rPr>
      </w:pPr>
      <w:r>
        <w:rPr>
          <w:rFonts w:hint="eastAsia" w:ascii="宋体" w:hAnsi="宋体" w:cs="宋体"/>
        </w:rPr>
        <w:t>28.5其他无法保证电子交易的公平、公正和安全的情况。</w:t>
      </w:r>
    </w:p>
    <w:p w14:paraId="34C85C41">
      <w:pPr>
        <w:pStyle w:val="130"/>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D661AA4">
      <w:pPr>
        <w:tabs>
          <w:tab w:val="left" w:pos="0"/>
        </w:tabs>
        <w:spacing w:line="360" w:lineRule="auto"/>
        <w:ind w:firstLine="480"/>
        <w:rPr>
          <w:rFonts w:ascii="宋体" w:hAnsi="宋体" w:cs="宋体"/>
          <w:sz w:val="24"/>
        </w:rPr>
      </w:pPr>
    </w:p>
    <w:p w14:paraId="7D56AAE7">
      <w:pPr>
        <w:snapToGrid w:val="0"/>
        <w:spacing w:line="360" w:lineRule="auto"/>
        <w:jc w:val="center"/>
        <w:outlineLvl w:val="0"/>
        <w:rPr>
          <w:rFonts w:ascii="宋体" w:hAnsi="宋体" w:cs="宋体"/>
          <w:b/>
          <w:sz w:val="32"/>
          <w:szCs w:val="20"/>
        </w:rPr>
      </w:pPr>
      <w:r>
        <w:rPr>
          <w:rFonts w:hint="eastAsia" w:ascii="宋体" w:hAnsi="宋体" w:cs="宋体"/>
          <w:b/>
          <w:sz w:val="32"/>
          <w:szCs w:val="20"/>
        </w:rPr>
        <w:t>九、验收</w:t>
      </w:r>
    </w:p>
    <w:p w14:paraId="6D38FC22">
      <w:pPr>
        <w:pStyle w:val="26"/>
        <w:spacing w:line="360" w:lineRule="auto"/>
        <w:ind w:firstLine="0" w:firstLineChars="0"/>
        <w:rPr>
          <w:rFonts w:cs="宋体"/>
          <w:b/>
        </w:rPr>
      </w:pPr>
      <w:r>
        <w:rPr>
          <w:rFonts w:hint="eastAsia" w:cs="宋体"/>
          <w:b/>
        </w:rPr>
        <w:t>30.验收</w:t>
      </w:r>
    </w:p>
    <w:p w14:paraId="24AB9E7A">
      <w:pPr>
        <w:tabs>
          <w:tab w:val="left" w:pos="0"/>
        </w:tabs>
        <w:spacing w:line="360" w:lineRule="auto"/>
        <w:ind w:firstLine="480"/>
        <w:rPr>
          <w:rFonts w:ascii="宋体" w:hAnsi="宋体" w:cs="宋体"/>
          <w:kern w:val="0"/>
          <w:sz w:val="24"/>
        </w:rPr>
      </w:pPr>
      <w:r>
        <w:rPr>
          <w:rFonts w:hint="eastAsia" w:ascii="宋体" w:hAnsi="宋体" w:cs="宋体"/>
          <w:kern w:val="0"/>
          <w:sz w:val="24"/>
        </w:rPr>
        <w:t>30.1</w:t>
      </w:r>
      <w:r>
        <w:rPr>
          <w:rFonts w:hint="eastAsia" w:ascii="宋体" w:hAnsi="宋体" w:cs="宋体"/>
          <w:color w:val="FF0000"/>
          <w:kern w:val="0"/>
          <w:sz w:val="24"/>
        </w:rPr>
        <w:t>采购人应当根据采购项目的具体情况，自行组织项目验收或者委托采购代理机构验收。</w:t>
      </w:r>
      <w:r>
        <w:rPr>
          <w:rFonts w:hint="eastAsia" w:ascii="宋体" w:hAnsi="宋体" w:cs="宋体"/>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B159BA3">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30.2采购人可以邀请参加本项目的其他供应商或者第三方机构参与验收。参与验收的供应商或者第三方机构的意见作为验收书的参考资料一并存档。</w:t>
      </w:r>
    </w:p>
    <w:p w14:paraId="11A68E02">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A5769B4">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43865786">
      <w:pPr>
        <w:pStyle w:val="5"/>
        <w:adjustRightInd w:val="0"/>
        <w:snapToGrid w:val="0"/>
        <w:ind w:left="0" w:firstLine="480" w:firstLineChars="200"/>
        <w:rPr>
          <w:rFonts w:ascii="宋体" w:hAnsi="宋体" w:eastAsia="宋体" w:cs="宋体"/>
          <w:b w:val="0"/>
          <w:bCs w:val="0"/>
          <w:color w:val="FF0000"/>
          <w:kern w:val="0"/>
          <w:sz w:val="24"/>
          <w:szCs w:val="24"/>
          <w:lang w:val="en-US"/>
        </w:rPr>
      </w:pPr>
      <w:bookmarkStart w:id="18" w:name="_Hlt74729768"/>
      <w:bookmarkEnd w:id="18"/>
      <w:bookmarkStart w:id="19" w:name="_Hlt75236290"/>
      <w:bookmarkEnd w:id="19"/>
      <w:bookmarkStart w:id="20" w:name="_Hlt68073093"/>
      <w:bookmarkEnd w:id="20"/>
      <w:bookmarkStart w:id="21" w:name="_Hlt74714665"/>
      <w:bookmarkEnd w:id="21"/>
      <w:bookmarkStart w:id="22" w:name="_Hlt75236011"/>
      <w:bookmarkEnd w:id="22"/>
      <w:bookmarkStart w:id="23" w:name="_Hlt68403820"/>
      <w:bookmarkEnd w:id="23"/>
      <w:bookmarkStart w:id="24" w:name="_Hlt74730295"/>
      <w:bookmarkEnd w:id="24"/>
      <w:bookmarkStart w:id="25" w:name="_Hlt68072998"/>
      <w:bookmarkEnd w:id="25"/>
      <w:bookmarkStart w:id="26" w:name="_Hlt74707468"/>
      <w:bookmarkEnd w:id="26"/>
      <w:bookmarkStart w:id="27" w:name="_Hlt68057669"/>
      <w:bookmarkEnd w:id="27"/>
      <w:bookmarkStart w:id="28" w:name="_Hlt68072990"/>
      <w:bookmarkEnd w:id="28"/>
      <w:bookmarkStart w:id="29" w:name="_Hlt75236101"/>
      <w:bookmarkEnd w:id="29"/>
      <w:r>
        <w:rPr>
          <w:rFonts w:hint="eastAsia" w:ascii="宋体" w:hAnsi="宋体" w:eastAsia="宋体" w:cs="宋体"/>
          <w:b w:val="0"/>
          <w:bCs w:val="0"/>
          <w:color w:val="FF0000"/>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FF0000"/>
          <w:kern w:val="0"/>
          <w:sz w:val="24"/>
          <w:szCs w:val="24"/>
          <w:lang w:val="en-US" w:eastAsia="zh-CN"/>
        </w:rPr>
        <w:t>合同管理</w:t>
      </w:r>
      <w:r>
        <w:rPr>
          <w:rFonts w:hint="eastAsia" w:ascii="宋体" w:hAnsi="宋体" w:eastAsia="宋体" w:cs="宋体"/>
          <w:b w:val="0"/>
          <w:bCs w:val="0"/>
          <w:color w:val="FF0000"/>
          <w:kern w:val="0"/>
          <w:sz w:val="24"/>
          <w:szCs w:val="24"/>
          <w:lang w:val="en-US"/>
        </w:rPr>
        <w:t>-支付管理。对于供应商提起在线支付申请的，采购</w:t>
      </w:r>
      <w:r>
        <w:rPr>
          <w:rFonts w:hint="eastAsia" w:ascii="宋体" w:hAnsi="宋体" w:eastAsia="宋体" w:cs="宋体"/>
          <w:b w:val="0"/>
          <w:bCs w:val="0"/>
          <w:color w:val="FF0000"/>
          <w:kern w:val="0"/>
          <w:sz w:val="24"/>
          <w:szCs w:val="24"/>
          <w:lang w:val="en-US" w:eastAsia="zh-CN"/>
        </w:rPr>
        <w:t>人</w:t>
      </w:r>
      <w:r>
        <w:rPr>
          <w:rFonts w:hint="eastAsia" w:ascii="宋体" w:hAnsi="宋体" w:eastAsia="宋体" w:cs="宋体"/>
          <w:b w:val="0"/>
          <w:bCs w:val="0"/>
          <w:color w:val="FF0000"/>
          <w:kern w:val="0"/>
          <w:sz w:val="24"/>
          <w:szCs w:val="24"/>
          <w:lang w:val="en-US"/>
        </w:rPr>
        <w:t>应当</w:t>
      </w:r>
      <w:r>
        <w:rPr>
          <w:rFonts w:hint="eastAsia" w:ascii="宋体" w:hAnsi="宋体" w:eastAsia="宋体" w:cs="宋体"/>
          <w:b w:val="0"/>
          <w:bCs w:val="0"/>
          <w:color w:val="FF0000"/>
          <w:kern w:val="0"/>
          <w:sz w:val="24"/>
          <w:szCs w:val="24"/>
          <w:lang w:val="en-US" w:eastAsia="zh-CN"/>
        </w:rPr>
        <w:t>按规定</w:t>
      </w:r>
      <w:r>
        <w:rPr>
          <w:rFonts w:hint="eastAsia" w:ascii="宋体" w:hAnsi="宋体" w:eastAsia="宋体" w:cs="宋体"/>
          <w:b w:val="0"/>
          <w:bCs w:val="0"/>
          <w:color w:val="FF0000"/>
          <w:kern w:val="0"/>
          <w:sz w:val="24"/>
          <w:szCs w:val="24"/>
          <w:lang w:val="en-US"/>
        </w:rPr>
        <w:t>做好审核并完成支付。</w:t>
      </w:r>
    </w:p>
    <w:p w14:paraId="41E7666E">
      <w:pPr>
        <w:pStyle w:val="2"/>
        <w:rPr>
          <w:color w:val="FF0000"/>
        </w:rPr>
        <w:sectPr>
          <w:pgSz w:w="11906" w:h="16838"/>
          <w:pgMar w:top="1440" w:right="1080" w:bottom="1440" w:left="1080" w:header="851" w:footer="992" w:gutter="0"/>
          <w:cols w:space="720" w:num="1"/>
          <w:titlePg/>
          <w:docGrid w:linePitch="312" w:charSpace="0"/>
        </w:sectPr>
      </w:pPr>
    </w:p>
    <w:bookmarkEnd w:id="12"/>
    <w:bookmarkEnd w:id="13"/>
    <w:p w14:paraId="1A4E42F3">
      <w:pPr>
        <w:pStyle w:val="34"/>
        <w:spacing w:line="360" w:lineRule="auto"/>
        <w:jc w:val="center"/>
        <w:rPr>
          <w:rFonts w:hAnsi="宋体" w:cs="宋体"/>
          <w:b/>
          <w:snapToGrid/>
          <w:sz w:val="36"/>
          <w:szCs w:val="20"/>
        </w:rPr>
      </w:pPr>
      <w:bookmarkStart w:id="30" w:name="第四部分"/>
      <w:r>
        <w:rPr>
          <w:rFonts w:hint="eastAsia" w:hAnsi="宋体" w:cs="宋体"/>
          <w:b/>
          <w:snapToGrid/>
          <w:sz w:val="36"/>
          <w:szCs w:val="20"/>
        </w:rPr>
        <w:t>第三部分 采购需求</w:t>
      </w:r>
    </w:p>
    <w:p w14:paraId="14C06BEB">
      <w:pPr>
        <w:spacing w:line="360" w:lineRule="auto"/>
        <w:jc w:val="left"/>
        <w:rPr>
          <w:rFonts w:ascii="宋体" w:hAnsi="宋体" w:cs="仿宋_GB2312"/>
          <w:b/>
          <w:bCs/>
          <w:sz w:val="24"/>
        </w:rPr>
      </w:pPr>
      <w:r>
        <w:rPr>
          <w:rFonts w:hint="eastAsia" w:ascii="宋体" w:hAnsi="宋体" w:cs="仿宋_GB2312"/>
          <w:b/>
          <w:bCs/>
          <w:sz w:val="24"/>
        </w:rPr>
        <w:t>一、工程概况</w:t>
      </w:r>
    </w:p>
    <w:p w14:paraId="628F381D">
      <w:pPr>
        <w:pStyle w:val="130"/>
        <w:snapToGrid w:val="0"/>
        <w:spacing w:before="0"/>
        <w:ind w:firstLine="482"/>
        <w:outlineLvl w:val="2"/>
        <w:rPr>
          <w:rFonts w:hint="eastAsia" w:ascii="宋体" w:hAnsi="宋体"/>
          <w:color w:val="FF0000"/>
          <w:szCs w:val="21"/>
          <w:highlight w:val="none"/>
          <w:u w:val="single"/>
          <w:lang w:eastAsia="zh-CN"/>
        </w:rPr>
      </w:pPr>
      <w:r>
        <w:rPr>
          <w:rFonts w:hint="eastAsia" w:ascii="宋体" w:hAnsi="宋体" w:eastAsia="宋体" w:cs="Times New Roman"/>
          <w:color w:val="FF0000"/>
          <w:szCs w:val="21"/>
          <w:highlight w:val="none"/>
          <w:lang w:eastAsia="zh-CN"/>
        </w:rPr>
        <w:t>杭州市胜利实验笕成小学品质提升工程（一期）位于</w:t>
      </w:r>
      <w:r>
        <w:rPr>
          <w:rFonts w:hint="eastAsia" w:ascii="宋体" w:hAnsi="宋体"/>
          <w:color w:val="FF0000"/>
          <w:sz w:val="24"/>
          <w:u w:val="single"/>
        </w:rPr>
        <w:t xml:space="preserve">  </w:t>
      </w:r>
      <w:r>
        <w:rPr>
          <w:rFonts w:hint="eastAsia" w:ascii="宋体" w:hAnsi="宋体"/>
          <w:color w:val="FF0000"/>
          <w:sz w:val="24"/>
          <w:u w:val="single"/>
          <w:lang w:val="en-US" w:eastAsia="zh-CN"/>
        </w:rPr>
        <w:t>杭州市上城区笕桥街道源聚支路5号</w:t>
      </w:r>
      <w:r>
        <w:rPr>
          <w:rFonts w:hint="eastAsia" w:ascii="宋体" w:hAnsi="宋体"/>
          <w:color w:val="FF0000"/>
          <w:sz w:val="24"/>
          <w:u w:val="none"/>
          <w:lang w:eastAsia="zh-CN"/>
        </w:rPr>
        <w:t>。</w:t>
      </w:r>
    </w:p>
    <w:p w14:paraId="417BC313">
      <w:pPr>
        <w:pStyle w:val="130"/>
        <w:snapToGrid w:val="0"/>
        <w:spacing w:before="0"/>
        <w:ind w:firstLine="482"/>
        <w:outlineLvl w:val="2"/>
        <w:rPr>
          <w:rFonts w:ascii="宋体" w:hAnsi="宋体"/>
          <w:color w:val="FF0000"/>
          <w:sz w:val="24"/>
          <w:u w:val="single"/>
        </w:rPr>
      </w:pPr>
      <w:r>
        <w:rPr>
          <w:rFonts w:hint="eastAsia" w:ascii="宋体" w:hAnsi="宋体"/>
          <w:color w:val="FF0000"/>
          <w:szCs w:val="21"/>
          <w:highlight w:val="none"/>
          <w:lang w:eastAsia="zh-CN"/>
        </w:rPr>
        <w:t>为深入推进校园品质大提升行动，积极营造和谐稳定美丽的校园环境，努力打造良好的校园文明风尚，优化提升富春校区景观品质，给师生员工营造良好的学习、工作和生活环境。决定实施</w:t>
      </w:r>
      <w:r>
        <w:rPr>
          <w:rFonts w:hint="eastAsia" w:ascii="宋体" w:hAnsi="宋体" w:eastAsia="宋体" w:cs="Times New Roman"/>
          <w:color w:val="FF0000"/>
          <w:szCs w:val="21"/>
          <w:highlight w:val="none"/>
          <w:lang w:eastAsia="zh-CN"/>
        </w:rPr>
        <w:t>杭州市胜利实验笕成小学品质提升工程（一期），</w:t>
      </w:r>
      <w:r>
        <w:rPr>
          <w:rFonts w:hint="eastAsia" w:hAnsi="宋体" w:cs="宋体"/>
          <w:bCs/>
          <w:snapToGrid/>
          <w:color w:val="FF0000"/>
          <w:kern w:val="2"/>
          <w:sz w:val="24"/>
          <w:szCs w:val="24"/>
        </w:rPr>
        <w:t>主要内容：</w:t>
      </w:r>
      <w:r>
        <w:rPr>
          <w:rFonts w:hint="default" w:ascii="宋体" w:hAnsi="宋体" w:eastAsia="宋体" w:cs="Times New Roman"/>
          <w:color w:val="FF0000"/>
          <w:szCs w:val="21"/>
          <w:highlight w:val="none"/>
          <w:lang w:eastAsia="zh-CN"/>
        </w:rPr>
        <w:t>报告厅改造、普通教室改造、少先队活动室改造、创客空间改造、会议室改造、阅览室改造等</w:t>
      </w:r>
      <w:r>
        <w:rPr>
          <w:rFonts w:hint="eastAsia" w:ascii="宋体" w:hAnsi="宋体" w:eastAsia="宋体" w:cs="Times New Roman"/>
          <w:color w:val="FF0000"/>
          <w:szCs w:val="21"/>
          <w:highlight w:val="none"/>
          <w:lang w:eastAsia="zh-CN"/>
        </w:rPr>
        <w:t>，施工范围、内容为施工图纸和工程量清单范围内及磋商文件中明确的所有内容，详见磋商文件、工程量清单及施工图。</w:t>
      </w:r>
      <w:r>
        <w:rPr>
          <w:rFonts w:hint="eastAsia" w:ascii="宋体" w:hAnsi="宋体"/>
          <w:color w:val="FF0000"/>
          <w:szCs w:val="21"/>
          <w:highlight w:val="none"/>
          <w:lang w:eastAsia="zh-CN"/>
        </w:rPr>
        <w:t>本项目</w:t>
      </w:r>
      <w:r>
        <w:rPr>
          <w:rFonts w:hint="eastAsia" w:ascii="宋体" w:hAnsi="宋体" w:eastAsia="宋体" w:cs="宋体"/>
          <w:b w:val="0"/>
          <w:bCs/>
          <w:color w:val="FF0000"/>
          <w:u w:val="none"/>
          <w:lang w:eastAsia="zh-CN"/>
        </w:rPr>
        <w:t>施工总工期为</w:t>
      </w:r>
      <w:r>
        <w:rPr>
          <w:rFonts w:hint="eastAsia" w:ascii="宋体" w:hAnsi="宋体" w:eastAsia="宋体" w:cs="宋体"/>
          <w:color w:val="0000FF"/>
          <w:sz w:val="24"/>
          <w:szCs w:val="24"/>
          <w:u w:val="single"/>
          <w:lang w:val="en-US" w:eastAsia="zh-CN"/>
        </w:rPr>
        <w:t>40</w:t>
      </w:r>
      <w:r>
        <w:rPr>
          <w:rFonts w:hint="eastAsia" w:ascii="宋体" w:hAnsi="宋体" w:eastAsia="宋体" w:cs="宋体"/>
          <w:b w:val="0"/>
          <w:bCs/>
          <w:color w:val="0000FF"/>
          <w:u w:val="none"/>
          <w:lang w:eastAsia="zh-CN"/>
        </w:rPr>
        <w:t>个</w:t>
      </w:r>
      <w:r>
        <w:rPr>
          <w:rFonts w:hint="eastAsia" w:ascii="宋体" w:hAnsi="宋体" w:eastAsia="宋体" w:cs="宋体"/>
          <w:b w:val="0"/>
          <w:bCs/>
          <w:color w:val="FF0000"/>
          <w:u w:val="none"/>
          <w:lang w:eastAsia="zh-CN"/>
        </w:rPr>
        <w:t>日历天（施工分为</w:t>
      </w:r>
      <w:r>
        <w:rPr>
          <w:rFonts w:hint="eastAsia" w:ascii="宋体" w:hAnsi="宋体" w:eastAsia="宋体" w:cs="宋体"/>
          <w:b w:val="0"/>
          <w:bCs/>
          <w:color w:val="FF0000"/>
          <w:u w:val="none"/>
          <w:lang w:val="en-US" w:eastAsia="zh-CN"/>
        </w:rPr>
        <w:t>二阶段实施，其中第一阶段施工内容为</w:t>
      </w:r>
      <w:r>
        <w:rPr>
          <w:rFonts w:hint="eastAsia" w:ascii="宋体" w:hAnsi="宋体" w:eastAsia="宋体" w:cs="宋体"/>
          <w:b w:val="0"/>
          <w:bCs/>
          <w:color w:val="FF0000"/>
          <w:u w:val="single"/>
          <w:lang w:val="en-US" w:eastAsia="zh-CN"/>
        </w:rPr>
        <w:t xml:space="preserve"> </w:t>
      </w:r>
      <w:r>
        <w:rPr>
          <w:rFonts w:hint="default" w:ascii="宋体" w:hAnsi="宋体" w:eastAsia="宋体" w:cs="宋体"/>
          <w:color w:val="0000FF"/>
          <w:sz w:val="24"/>
          <w:szCs w:val="24"/>
          <w:u w:val="single"/>
        </w:rPr>
        <w:t>普通教室、少先队活动室</w:t>
      </w:r>
      <w:r>
        <w:rPr>
          <w:rFonts w:hint="eastAsia" w:ascii="宋体" w:hAnsi="宋体" w:cs="宋体"/>
          <w:color w:val="0000FF"/>
          <w:sz w:val="24"/>
          <w:szCs w:val="24"/>
          <w:u w:val="single"/>
          <w:lang w:eastAsia="zh-CN"/>
        </w:rPr>
        <w:t>、</w:t>
      </w:r>
      <w:r>
        <w:rPr>
          <w:rFonts w:hint="default" w:ascii="宋体" w:hAnsi="宋体" w:eastAsia="宋体" w:cs="宋体"/>
          <w:color w:val="0000FF"/>
          <w:sz w:val="24"/>
          <w:szCs w:val="24"/>
          <w:u w:val="single"/>
        </w:rPr>
        <w:t>会议室、阅览室</w:t>
      </w:r>
      <w:r>
        <w:rPr>
          <w:rFonts w:hint="eastAsia" w:ascii="宋体" w:hAnsi="宋体" w:cs="宋体"/>
          <w:color w:val="0000FF"/>
          <w:sz w:val="24"/>
          <w:szCs w:val="24"/>
          <w:u w:val="single"/>
          <w:lang w:eastAsia="zh-CN"/>
        </w:rPr>
        <w:t>、</w:t>
      </w:r>
      <w:r>
        <w:rPr>
          <w:rFonts w:hint="eastAsia" w:ascii="宋体" w:hAnsi="宋体" w:cs="宋体"/>
          <w:color w:val="0000FF"/>
          <w:sz w:val="24"/>
          <w:szCs w:val="24"/>
          <w:u w:val="single"/>
          <w:lang w:val="en-US" w:eastAsia="zh-CN"/>
        </w:rPr>
        <w:t>计算机房、专用教室等改造</w:t>
      </w:r>
      <w:r>
        <w:rPr>
          <w:rFonts w:hint="eastAsia" w:ascii="宋体" w:hAnsi="宋体" w:eastAsia="宋体" w:cs="宋体"/>
          <w:b w:val="0"/>
          <w:bCs/>
          <w:color w:val="FF0000"/>
          <w:u w:val="none"/>
          <w:lang w:val="en-US" w:eastAsia="zh-CN"/>
        </w:rPr>
        <w:t>，工期为</w:t>
      </w:r>
      <w:r>
        <w:rPr>
          <w:rFonts w:hint="eastAsia" w:ascii="宋体" w:hAnsi="宋体" w:cs="宋体"/>
          <w:b w:val="0"/>
          <w:bCs/>
          <w:color w:val="FF0000"/>
          <w:u w:val="single"/>
          <w:lang w:val="en-US" w:eastAsia="zh-CN"/>
        </w:rPr>
        <w:t>20</w:t>
      </w:r>
      <w:r>
        <w:rPr>
          <w:rFonts w:hint="eastAsia" w:ascii="宋体" w:hAnsi="宋体" w:eastAsia="宋体" w:cs="宋体"/>
          <w:b w:val="0"/>
          <w:bCs/>
          <w:color w:val="FF0000"/>
          <w:u w:val="none"/>
          <w:lang w:eastAsia="zh-CN"/>
        </w:rPr>
        <w:t>个日历天；</w:t>
      </w:r>
      <w:r>
        <w:rPr>
          <w:rFonts w:hint="eastAsia" w:ascii="宋体" w:hAnsi="宋体" w:eastAsia="宋体" w:cs="宋体"/>
          <w:b w:val="0"/>
          <w:bCs/>
          <w:color w:val="FF0000"/>
          <w:u w:val="none"/>
          <w:lang w:val="en-US" w:eastAsia="zh-CN"/>
        </w:rPr>
        <w:t>第</w:t>
      </w:r>
      <w:r>
        <w:rPr>
          <w:rFonts w:hint="eastAsia" w:ascii="宋体" w:hAnsi="宋体" w:cs="宋体"/>
          <w:b w:val="0"/>
          <w:bCs/>
          <w:color w:val="FF0000"/>
          <w:u w:val="none"/>
          <w:lang w:val="en-US" w:eastAsia="zh-CN"/>
        </w:rPr>
        <w:t>二</w:t>
      </w:r>
      <w:r>
        <w:rPr>
          <w:rFonts w:hint="eastAsia" w:ascii="宋体" w:hAnsi="宋体" w:eastAsia="宋体" w:cs="宋体"/>
          <w:b w:val="0"/>
          <w:bCs/>
          <w:color w:val="FF0000"/>
          <w:u w:val="none"/>
          <w:lang w:val="en-US" w:eastAsia="zh-CN"/>
        </w:rPr>
        <w:t>阶段施工内容为</w:t>
      </w:r>
      <w:r>
        <w:rPr>
          <w:rFonts w:hint="eastAsia" w:ascii="宋体" w:hAnsi="宋体" w:eastAsia="宋体" w:cs="宋体"/>
          <w:b w:val="0"/>
          <w:bCs/>
          <w:color w:val="FF0000"/>
          <w:u w:val="single"/>
          <w:lang w:val="en-US" w:eastAsia="zh-CN"/>
        </w:rPr>
        <w:t xml:space="preserve"> </w:t>
      </w:r>
      <w:r>
        <w:rPr>
          <w:rFonts w:hint="eastAsia" w:ascii="宋体" w:hAnsi="宋体" w:cs="宋体"/>
          <w:b w:val="0"/>
          <w:bCs/>
          <w:color w:val="FF0000"/>
          <w:u w:val="single"/>
          <w:lang w:val="en-US" w:eastAsia="zh-CN"/>
        </w:rPr>
        <w:t>报告厅、创客教室、教工之家、心理辅导室等改造</w:t>
      </w:r>
      <w:r>
        <w:rPr>
          <w:rFonts w:hint="eastAsia" w:ascii="宋体" w:hAnsi="宋体" w:eastAsia="宋体" w:cs="宋体"/>
          <w:b w:val="0"/>
          <w:bCs/>
          <w:color w:val="FF0000"/>
          <w:u w:val="single"/>
          <w:lang w:val="en-US" w:eastAsia="zh-CN"/>
        </w:rPr>
        <w:t xml:space="preserve"> </w:t>
      </w:r>
      <w:r>
        <w:rPr>
          <w:rFonts w:hint="eastAsia" w:ascii="宋体" w:hAnsi="宋体" w:eastAsia="宋体" w:cs="宋体"/>
          <w:b w:val="0"/>
          <w:bCs/>
          <w:color w:val="FF0000"/>
          <w:u w:val="none"/>
          <w:lang w:val="en-US" w:eastAsia="zh-CN"/>
        </w:rPr>
        <w:t>，工期为</w:t>
      </w:r>
      <w:r>
        <w:rPr>
          <w:rFonts w:hint="eastAsia" w:ascii="宋体" w:hAnsi="宋体" w:cs="宋体"/>
          <w:b w:val="0"/>
          <w:bCs/>
          <w:color w:val="FF0000"/>
          <w:u w:val="single"/>
          <w:lang w:val="en-US" w:eastAsia="zh-CN"/>
        </w:rPr>
        <w:t>20</w:t>
      </w:r>
      <w:r>
        <w:rPr>
          <w:rFonts w:hint="eastAsia" w:ascii="宋体" w:hAnsi="宋体" w:eastAsia="宋体" w:cs="宋体"/>
          <w:b w:val="0"/>
          <w:bCs/>
          <w:color w:val="FF0000"/>
          <w:u w:val="none"/>
          <w:lang w:eastAsia="zh-CN"/>
        </w:rPr>
        <w:t>个日历天）</w:t>
      </w:r>
      <w:r>
        <w:rPr>
          <w:rFonts w:hint="eastAsia" w:ascii="宋体" w:hAnsi="宋体" w:cs="宋体"/>
          <w:b w:val="0"/>
          <w:bCs/>
          <w:color w:val="FF0000"/>
          <w:u w:val="none"/>
          <w:lang w:eastAsia="zh-CN"/>
        </w:rPr>
        <w:t>，</w:t>
      </w:r>
      <w:r>
        <w:rPr>
          <w:rFonts w:hint="eastAsia" w:ascii="宋体" w:hAnsi="宋体" w:eastAsia="宋体" w:cs="宋体"/>
          <w:b w:val="0"/>
          <w:bCs/>
          <w:color w:val="FF0000"/>
          <w:u w:val="none"/>
          <w:lang w:eastAsia="zh-CN"/>
        </w:rPr>
        <w:t>合同履约至保修期结束。</w:t>
      </w:r>
      <w:r>
        <w:rPr>
          <w:rFonts w:hint="eastAsia" w:ascii="Times New Roman" w:hAnsi="宋体" w:eastAsia="宋体" w:cs="宋体"/>
          <w:bCs/>
          <w:snapToGrid/>
          <w:color w:val="FF0000"/>
          <w:kern w:val="2"/>
          <w:sz w:val="24"/>
          <w:szCs w:val="24"/>
          <w:lang w:val="zh-CN" w:eastAsia="zh-CN"/>
        </w:rPr>
        <w:t>质量要求</w:t>
      </w:r>
      <w:r>
        <w:rPr>
          <w:rFonts w:hint="eastAsia" w:ascii="Times New Roman" w:hAnsi="宋体" w:eastAsia="宋体" w:cs="宋体"/>
          <w:bCs/>
          <w:snapToGrid/>
          <w:color w:val="FF0000"/>
          <w:kern w:val="2"/>
          <w:sz w:val="24"/>
          <w:szCs w:val="24"/>
          <w:lang w:val="en-US" w:eastAsia="zh-CN"/>
        </w:rPr>
        <w:t>达到国家验收规范合格标准。</w:t>
      </w:r>
    </w:p>
    <w:p w14:paraId="7BC4A6F8">
      <w:pPr>
        <w:spacing w:line="360" w:lineRule="auto"/>
        <w:jc w:val="left"/>
        <w:rPr>
          <w:rFonts w:ascii="宋体" w:hAnsi="宋体" w:cs="仿宋_GB2312"/>
          <w:sz w:val="24"/>
        </w:rPr>
      </w:pPr>
      <w:r>
        <w:rPr>
          <w:rFonts w:hint="eastAsia" w:ascii="宋体" w:hAnsi="宋体" w:cs="仿宋_GB2312"/>
          <w:b/>
          <w:bCs/>
          <w:sz w:val="24"/>
        </w:rPr>
        <w:t xml:space="preserve">二、工程内容 </w:t>
      </w:r>
    </w:p>
    <w:p w14:paraId="3E15C171">
      <w:pPr>
        <w:spacing w:line="360" w:lineRule="auto"/>
        <w:ind w:left="210" w:leftChars="100"/>
        <w:jc w:val="left"/>
        <w:rPr>
          <w:rFonts w:ascii="宋体" w:hAnsi="宋体" w:cs="仿宋_GB2312"/>
          <w:sz w:val="24"/>
        </w:rPr>
      </w:pPr>
      <w:r>
        <w:rPr>
          <w:rFonts w:hint="eastAsia" w:ascii="宋体" w:hAnsi="宋体" w:cs="仿宋_GB2312"/>
          <w:sz w:val="24"/>
        </w:rPr>
        <w:t>1.工程名称</w:t>
      </w:r>
    </w:p>
    <w:p w14:paraId="15B13522">
      <w:pPr>
        <w:spacing w:line="360" w:lineRule="auto"/>
        <w:ind w:left="210" w:leftChars="100"/>
        <w:jc w:val="left"/>
        <w:rPr>
          <w:rFonts w:hint="eastAsia"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杭州市胜利实验笕成小学品质提升工程（一期）</w:t>
      </w:r>
    </w:p>
    <w:p w14:paraId="5A018DF5">
      <w:pPr>
        <w:spacing w:line="360" w:lineRule="auto"/>
        <w:ind w:left="210" w:leftChars="100"/>
        <w:jc w:val="left"/>
        <w:rPr>
          <w:rFonts w:ascii="宋体" w:hAnsi="宋体" w:cs="仿宋_GB2312"/>
          <w:sz w:val="24"/>
        </w:rPr>
      </w:pPr>
      <w:r>
        <w:rPr>
          <w:rFonts w:hint="eastAsia" w:ascii="宋体" w:hAnsi="宋体" w:cs="仿宋_GB2312"/>
          <w:sz w:val="24"/>
        </w:rPr>
        <w:t>2.现场条件</w:t>
      </w:r>
    </w:p>
    <w:p w14:paraId="7EE290C4">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（1）已具备施工条件，但施工不能影响正常的工作。</w:t>
      </w:r>
    </w:p>
    <w:p w14:paraId="3B158101">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现场踏勘需遵循采购人校园管理要求，持法人授权委托书、本人身份证参加，联系人及联系方式同项目联系人。</w:t>
      </w:r>
    </w:p>
    <w:p w14:paraId="73D1D996">
      <w:pPr>
        <w:spacing w:line="360" w:lineRule="auto"/>
        <w:ind w:left="210" w:leftChars="100"/>
        <w:jc w:val="left"/>
        <w:rPr>
          <w:rFonts w:ascii="宋体" w:hAnsi="宋体" w:cs="仿宋_GB2312"/>
          <w:sz w:val="24"/>
        </w:rPr>
      </w:pPr>
      <w:r>
        <w:rPr>
          <w:rFonts w:hint="eastAsia" w:ascii="宋体" w:hAnsi="宋体" w:cs="仿宋_GB2312"/>
          <w:sz w:val="24"/>
        </w:rPr>
        <w:t>3.工程承包范围</w:t>
      </w:r>
    </w:p>
    <w:p w14:paraId="20EC59BC">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杭州市胜利实验笕成小学品质提升工程（一期），主要内容：</w:t>
      </w:r>
      <w:r>
        <w:rPr>
          <w:rFonts w:hint="default" w:ascii="宋体" w:hAnsi="宋体" w:eastAsia="宋体" w:cs="Times New Roman"/>
          <w:kern w:val="2"/>
          <w:sz w:val="24"/>
          <w:szCs w:val="21"/>
          <w:highlight w:val="none"/>
          <w:lang w:val="en-US" w:eastAsia="zh-CN" w:bidi="ar-SA"/>
        </w:rPr>
        <w:t>报告厅改造、普通教室改造、少先队活动室改造、创客空间改造、会议室改造、阅览室改造等</w:t>
      </w:r>
      <w:r>
        <w:rPr>
          <w:rFonts w:hint="eastAsia" w:ascii="宋体" w:hAnsi="宋体" w:eastAsia="宋体" w:cs="Times New Roman"/>
          <w:kern w:val="2"/>
          <w:sz w:val="24"/>
          <w:szCs w:val="21"/>
          <w:highlight w:val="none"/>
          <w:lang w:val="en-US" w:eastAsia="zh-CN" w:bidi="ar-SA"/>
        </w:rPr>
        <w:t>，施工范围、内容为施工图纸和工程量清单范围内及磋商文件中明确的所有内容，详见磋商文件、工程量清单及施工图。</w:t>
      </w:r>
    </w:p>
    <w:p w14:paraId="2176F1A8">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本项目包含若干个单项修缮或改造工程，各工程的开工日期不同，具体实施内容及时间在实施期内由采购人按需另行通知，采购人有权根据实际情况对项目实施内容进行调整。</w:t>
      </w:r>
    </w:p>
    <w:p w14:paraId="7EC0AB42">
      <w:pPr>
        <w:spacing w:line="360" w:lineRule="auto"/>
        <w:ind w:left="210" w:leftChars="100"/>
        <w:jc w:val="left"/>
        <w:rPr>
          <w:rFonts w:ascii="宋体" w:hAnsi="宋体" w:cs="仿宋_GB2312"/>
          <w:sz w:val="24"/>
        </w:rPr>
      </w:pPr>
      <w:r>
        <w:rPr>
          <w:rFonts w:hint="eastAsia" w:ascii="宋体" w:hAnsi="宋体" w:cs="仿宋_GB2312"/>
          <w:sz w:val="24"/>
        </w:rPr>
        <w:t>4.工程质量标准</w:t>
      </w:r>
    </w:p>
    <w:p w14:paraId="2C56A062">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工程质量符合（工程施工质量验收规范）合格标准。</w:t>
      </w:r>
    </w:p>
    <w:p w14:paraId="04A44CC6">
      <w:pPr>
        <w:spacing w:line="360" w:lineRule="auto"/>
        <w:ind w:left="210" w:leftChars="100"/>
        <w:jc w:val="left"/>
        <w:rPr>
          <w:rFonts w:ascii="宋体" w:hAnsi="宋体" w:cs="仿宋_GB2312"/>
          <w:sz w:val="24"/>
        </w:rPr>
      </w:pPr>
      <w:r>
        <w:rPr>
          <w:rFonts w:hint="eastAsia" w:ascii="宋体" w:hAnsi="宋体" w:cs="仿宋_GB2312"/>
          <w:sz w:val="24"/>
        </w:rPr>
        <w:t>5.工程施工要求</w:t>
      </w:r>
    </w:p>
    <w:p w14:paraId="5834F3B5">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严格按照规范和施工图纸要求进行施工，达到各项拟定的设计指标；</w:t>
      </w:r>
    </w:p>
    <w:p w14:paraId="1B945B99">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依据设计施工图纸和技术文件要求，本工程项目的材料、设备、施工必须达到中华人民共和国及省、市、行业的现行版本法规、规范的要求，上述标准如有不一致，执行两者中更严格的标准（技术标准及规范由乙方自备）；</w:t>
      </w:r>
    </w:p>
    <w:p w14:paraId="3CF5901E">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如施工图有不足之处或未能达到国家最新标准时，乙方应使施工及选用的设备和材料符合最新版本的国家标准、规范；</w:t>
      </w:r>
    </w:p>
    <w:p w14:paraId="397BDA8F">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承包人必须严格按合同条款、施工图纸及设计说明文件、施工验收规范、国家和省市的有关质量验收标准，精心组织施工，确保工程质量达到国家合格验收标准。供应商应详细编制施工方案，详细叙述关键部位的质量保证措施，并在响应文件中对质量目标进行承诺；</w:t>
      </w:r>
    </w:p>
    <w:p w14:paraId="3EB30E96">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安全与文明施工</w:t>
      </w:r>
    </w:p>
    <w:p w14:paraId="77F8CD2B">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服从当地政府有关部门在社会治安、综合治理、计划生育、交通管理、环境保护等的管理规定，成交供应商应设专职人员负责本条款的执行，采购人有权对此监督检查；</w:t>
      </w:r>
    </w:p>
    <w:p w14:paraId="0BEB251C">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响应文件中提供详细的施工安全措施和安全管理组织及配备专职负责人的说明和承诺；</w:t>
      </w:r>
    </w:p>
    <w:p w14:paraId="506A26D8">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工程施工期间必须配备专职用电管理员全面负责施工用电的管理；</w:t>
      </w:r>
    </w:p>
    <w:p w14:paraId="01327EF4">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工程施工过程中因成交供应商原因造成的一切安全事故，成交供应商承担全部经济责任和法律责任；</w:t>
      </w:r>
    </w:p>
    <w:p w14:paraId="089F4072">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施工现场做好标准化，醒目位置悬挂工程告示牌，施工人员统一着装、统一编号，工作装或马甲上醒目标识单位名称、人员编号；</w:t>
      </w:r>
    </w:p>
    <w:p w14:paraId="6F79C121">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施工单位在校内须严格遵守国家相关法律法规，严格遵守学校有关疫情防控、意识形态、宗教管理教育工作等相关规定；</w:t>
      </w:r>
    </w:p>
    <w:p w14:paraId="1132ABF6">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供应商应充分考虑材料供应的因素，提前做好各类材料的备货工作，成交后不得以此原因提出工期延误及费用调整。</w:t>
      </w:r>
    </w:p>
    <w:p w14:paraId="0273382B">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施工现场边界设置统一样式的施工安全隔栏、安全警示牌，清洁美观和无破损、整齐划一。醒目位置悬挂工程告示牌，注明工程名称、开工日期、竣工日期、建设单位名称、项目负责人联系电话；</w:t>
      </w:r>
    </w:p>
    <w:p w14:paraId="1E8ABE5A">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成交供应商须在施工现场悬挂工程概况、施工安全提示等标识牌，施工材料统一堆放，并做好围挡及安全防范措施，不得影响学校师生的正常学习工作；</w:t>
      </w:r>
    </w:p>
    <w:p w14:paraId="43927A39">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成交供应商须做好安全文明施工措施，施工期间发生的人身伤亡、财产损失及其它一切事故，由承包人承担由此带来的一切损失和相关处罚。给发包人造成损失的，由承包人应负责赔偿。</w:t>
      </w:r>
    </w:p>
    <w:p w14:paraId="29A82659">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成交供应商进场前应将特种作业人员报监理单位备案，提供相应人员的特种作业操作证书，特种作业人员施工时必须做到持证上岗；</w:t>
      </w:r>
    </w:p>
    <w:p w14:paraId="2BC630BD">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成交供应商须负责施工现场的消防安全工作，严格落实消防措施。工地现场及时清除易燃、可燃物品，配置消防器材，落实专人监护，保证现场的消防安全；</w:t>
      </w:r>
    </w:p>
    <w:p w14:paraId="6FFF59C0">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成交供应商应充分考虑本项目工期紧，宜受天气影响的特点，采取切实有效的措施，确保项目能按时保质竣工；</w:t>
      </w:r>
    </w:p>
    <w:p w14:paraId="4A2A03F1">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成交供应商应根据项目特点做好防暑工作，配备必要的防暑降温物品，以确保施工人员的人身安全；</w:t>
      </w:r>
    </w:p>
    <w:p w14:paraId="24E4D7A9">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施工时注意做好必要的劳动保护工作，成交供应商必须对所承包工程承担生产安全责任，施工人员应严格按照专业操作技术规程进行安全施工，在施工中造成的一切人身安全责任事故、财产损失等均由成交供应商自负。施工前成交供应商须为所有施工人员办理医疗及工伤社会保险，并根据需要为从事高度危险工作的人员购买适当的人身意外伤害保险，在施工过程中如发生人身伤亡事故，由成交供应商承担全部责任；</w:t>
      </w:r>
    </w:p>
    <w:p w14:paraId="6876BB02">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施工过程中尽量选用低噪声设备，加强高噪声施工设备的维修管理，减少设备非正常的噪声，施工车辆的运行路线和时间尽量避开噪声敏感区和噪声敏感时段，按采购人管理要求尽量减少对学校教学、科研工作的干扰；</w:t>
      </w:r>
    </w:p>
    <w:p w14:paraId="20730541">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隐蔽工程必须经采购人检查、验收后，方可进行下一道工序；</w:t>
      </w:r>
    </w:p>
    <w:p w14:paraId="2196B980">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施工现场应做到“落手清”，工程施工中产生的废建筑材料、建筑施工垃圾，不能随意堆放，应及时清运、妥善处理，做到工完料尽场地清；</w:t>
      </w:r>
    </w:p>
    <w:p w14:paraId="5A0C326E">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工程使用的原材料必须符合设计要求和施工规范的规定；实际施工过程中采购人将严格检查验收进场原材料的合格证及质保书，如发现实样与质保书不符，应立即取样进行复查，对不合格的材料严禁用于工程；工程涉及的主要材料及零星材料，成交供应商须根据采购人要求及规范进行选材，所有材料要求采用在行业内有一定知名度的品牌，材料生产厂家必须通过ISO质量认证并符合环保要求，严禁选择不符合设计要求的低档材料及组织施工实施；</w:t>
      </w:r>
      <w:r>
        <w:rPr>
          <w:rFonts w:hint="eastAsia" w:hAnsi="宋体" w:cs="宋体"/>
          <w:bCs/>
          <w:sz w:val="24"/>
        </w:rPr>
        <w:t>所有材料设备必须在检验合格经采购人同意后，方可用于本工程；</w:t>
      </w:r>
    </w:p>
    <w:p w14:paraId="75DF1A51">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工程施工全过程中要认真做好成品保护，因失窃或失火造成的损失均由成交供应商负责，凡由此而损及采购人利益时，采购人将向成交供应商索赔；同时，承包人在施工期间，必须对自身及其他项目参建单位的进场材料设备、已完工的工作面进行成品保护，如有损坏，由承包人负责修复，造成发包人损失的，发包人有权要求赔偿。以上费用从工程款或结算款中扣减；</w:t>
      </w:r>
    </w:p>
    <w:p w14:paraId="26D34F06">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val="en-US" w:eastAsia="zh-CN"/>
        </w:rPr>
        <w:t>工程完工后，</w:t>
      </w:r>
      <w:r>
        <w:rPr>
          <w:rFonts w:hint="eastAsia" w:ascii="宋体" w:hAnsi="宋体" w:eastAsia="宋体" w:cs="仿宋_GB2312"/>
          <w:sz w:val="24"/>
          <w:lang w:eastAsia="zh-CN"/>
        </w:rPr>
        <w:t>成交供应商</w:t>
      </w:r>
      <w:r>
        <w:rPr>
          <w:rFonts w:hint="eastAsia" w:ascii="宋体" w:hAnsi="宋体" w:eastAsia="宋体" w:cs="仿宋_GB2312"/>
          <w:sz w:val="24"/>
          <w:lang w:val="en-US" w:eastAsia="zh-CN"/>
        </w:rPr>
        <w:t>需在验收前进行一次精细保洁（范围包含吊顶、墙面、地面、门窗、灯具、开关插座面板及卫生间洁具等所有施工区域、部位），高标准交付。</w:t>
      </w:r>
    </w:p>
    <w:p w14:paraId="0736F54B">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在免费保修期内，成交人对有缺陷的部位必须无偿地给予修理与更换，并承担一切由此引起的对采购人或第三者的直接损失，除非该缺陷是由于人为破坏或合同规定的不可抗因素造成的损坏。</w:t>
      </w:r>
    </w:p>
    <w:p w14:paraId="48B063C3">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供应商必须对所承包的工程的质量负全部责任，其责任不因其他材料生产商提供的保证书而减轻或更改。</w:t>
      </w:r>
    </w:p>
    <w:p w14:paraId="2002C078">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bCs/>
          <w:sz w:val="24"/>
          <w:lang w:val="en-US" w:eastAsia="zh-CN"/>
        </w:rPr>
      </w:pPr>
      <w:r>
        <w:rPr>
          <w:rFonts w:hint="eastAsia" w:ascii="宋体" w:hAnsi="宋体" w:eastAsia="宋体" w:cs="仿宋_GB2312"/>
          <w:b/>
          <w:bCs/>
          <w:sz w:val="24"/>
          <w:lang w:val="en-US" w:eastAsia="zh-CN"/>
        </w:rPr>
        <w:t>供应商应制定的施工技术方案：</w:t>
      </w:r>
    </w:p>
    <w:p w14:paraId="56E22F55">
      <w:pPr>
        <w:pStyle w:val="26"/>
        <w:numPr>
          <w:ilvl w:val="0"/>
          <w:numId w:val="4"/>
        </w:numPr>
        <w:ind w:left="0" w:leftChars="0" w:firstLine="403" w:firstLineChars="0"/>
        <w:rPr>
          <w:rFonts w:hint="eastAsia" w:ascii="宋体" w:hAnsi="宋体" w:eastAsia="宋体" w:cs="Times New Roman"/>
          <w:lang w:val="en-US" w:eastAsia="zh-CN"/>
        </w:rPr>
      </w:pPr>
      <w:r>
        <w:rPr>
          <w:rFonts w:hint="eastAsia"/>
          <w:lang w:val="en-US" w:eastAsia="zh-CN"/>
        </w:rPr>
        <w:t>针对本项目制定施工总体方案，</w:t>
      </w:r>
      <w:r>
        <w:rPr>
          <w:rFonts w:hint="eastAsia" w:ascii="宋体" w:hAnsi="宋体" w:eastAsia="宋体" w:cs="Times New Roman"/>
          <w:lang w:val="en-US" w:eastAsia="zh-CN"/>
        </w:rPr>
        <w:t>方案应全面、科学，可行性强。</w:t>
      </w:r>
    </w:p>
    <w:p w14:paraId="15513CE6">
      <w:pPr>
        <w:pStyle w:val="26"/>
        <w:numPr>
          <w:ilvl w:val="0"/>
          <w:numId w:val="4"/>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主要分部施工方法应符合本项目现场实际需求，工艺可行及合理，</w:t>
      </w:r>
      <w:r>
        <w:rPr>
          <w:rFonts w:hint="eastAsia"/>
          <w:sz w:val="24"/>
        </w:rPr>
        <w:t>措施方法科学、合理、到位，</w:t>
      </w:r>
      <w:r>
        <w:rPr>
          <w:rFonts w:hint="eastAsia"/>
          <w:sz w:val="24"/>
          <w:lang w:val="zh-CN"/>
        </w:rPr>
        <w:t>完整可行。</w:t>
      </w:r>
    </w:p>
    <w:p w14:paraId="5E3EFEED">
      <w:pPr>
        <w:pStyle w:val="26"/>
        <w:numPr>
          <w:ilvl w:val="0"/>
          <w:numId w:val="4"/>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确保施工质量的方案、质量控制和检验手段。方案内容完善、到位，控制手段科学合理，可行性强。</w:t>
      </w:r>
    </w:p>
    <w:p w14:paraId="12EF329C">
      <w:pPr>
        <w:pStyle w:val="26"/>
        <w:numPr>
          <w:ilvl w:val="0"/>
          <w:numId w:val="4"/>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关键节点施工工艺或施工方法、关键节点施工保障措施。方案科学合理，保障措施有针对性，可行性强。</w:t>
      </w:r>
    </w:p>
    <w:p w14:paraId="428C5FC1">
      <w:pPr>
        <w:pStyle w:val="26"/>
        <w:numPr>
          <w:ilvl w:val="0"/>
          <w:numId w:val="4"/>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拟派驻现场的项目组专业配置满足项目要求。</w:t>
      </w:r>
      <w:r>
        <w:rPr>
          <w:rFonts w:hint="eastAsia" w:ascii="宋体" w:hAnsi="宋体" w:cs="宋体"/>
          <w:sz w:val="24"/>
        </w:rPr>
        <w:t>组织机构合理，要求配置：施工员，质量员，安全员，材料员，资料员</w:t>
      </w:r>
      <w:r>
        <w:rPr>
          <w:rFonts w:hint="eastAsia" w:ascii="宋体" w:hAnsi="宋体" w:cs="宋体"/>
          <w:sz w:val="24"/>
          <w:lang w:eastAsia="zh-CN"/>
        </w:rPr>
        <w:t>等。</w:t>
      </w:r>
    </w:p>
    <w:p w14:paraId="553C7C3C">
      <w:pPr>
        <w:pStyle w:val="26"/>
        <w:numPr>
          <w:ilvl w:val="0"/>
          <w:numId w:val="4"/>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各专业工种的配置和劳动力的投入情况，劳动力安排组织与管理措施。</w:t>
      </w:r>
      <w:r>
        <w:rPr>
          <w:rFonts w:hint="eastAsia" w:ascii="宋体" w:hAnsi="宋体" w:cs="宋体"/>
          <w:spacing w:val="-6"/>
          <w:sz w:val="24"/>
        </w:rPr>
        <w:t>措施切实可行，职责明确，劳动力的配置和投入满足施工需求</w:t>
      </w:r>
      <w:r>
        <w:rPr>
          <w:rFonts w:hint="eastAsia" w:ascii="宋体" w:hAnsi="宋体" w:cs="宋体"/>
          <w:spacing w:val="-6"/>
          <w:sz w:val="24"/>
          <w:lang w:eastAsia="zh-CN"/>
        </w:rPr>
        <w:t>。</w:t>
      </w:r>
    </w:p>
    <w:p w14:paraId="0CB20C49">
      <w:pPr>
        <w:pStyle w:val="26"/>
        <w:numPr>
          <w:ilvl w:val="0"/>
          <w:numId w:val="4"/>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施工机械和检测设备选用情况。</w:t>
      </w:r>
      <w:r>
        <w:rPr>
          <w:rFonts w:hint="eastAsia" w:ascii="宋体" w:hAnsi="宋体" w:cs="宋体"/>
          <w:kern w:val="0"/>
          <w:sz w:val="24"/>
        </w:rPr>
        <w:t>施工机械设备充足且有先进性，保证措施全面，能完全满足工程质量和进度要求</w:t>
      </w:r>
      <w:r>
        <w:rPr>
          <w:rFonts w:hint="eastAsia" w:ascii="宋体" w:hAnsi="宋体" w:cs="宋体"/>
          <w:kern w:val="0"/>
          <w:sz w:val="24"/>
          <w:lang w:eastAsia="zh-CN"/>
        </w:rPr>
        <w:t>。</w:t>
      </w:r>
    </w:p>
    <w:p w14:paraId="4C5C5EB1">
      <w:pPr>
        <w:pStyle w:val="26"/>
        <w:numPr>
          <w:ilvl w:val="0"/>
          <w:numId w:val="4"/>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针对本项目施工组织管理制度和施工组织措施，内容全面合理，有明确针对性及可操作性，措施科学合理。</w:t>
      </w:r>
    </w:p>
    <w:p w14:paraId="798B8EBF">
      <w:pPr>
        <w:pStyle w:val="26"/>
        <w:numPr>
          <w:ilvl w:val="0"/>
          <w:numId w:val="4"/>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供应商工期承诺和进度控制措施方案的评价。计划科学合理，控制措施的针对性和可行性强</w:t>
      </w:r>
    </w:p>
    <w:p w14:paraId="5052EFA2">
      <w:pPr>
        <w:pStyle w:val="26"/>
        <w:numPr>
          <w:ilvl w:val="0"/>
          <w:numId w:val="4"/>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项目实施过程中针对现场成品保护和现有环境保护的各项措施，</w:t>
      </w:r>
      <w:r>
        <w:rPr>
          <w:rFonts w:hint="eastAsia" w:ascii="宋体" w:hAnsi="宋体" w:cs="宋体"/>
          <w:spacing w:val="-6"/>
          <w:sz w:val="24"/>
        </w:rPr>
        <w:t>现场施工成品和现有环境的保护措施完善、</w:t>
      </w:r>
      <w:r>
        <w:rPr>
          <w:rFonts w:hint="eastAsia" w:ascii="宋体" w:hAnsi="宋体" w:cs="宋体"/>
          <w:sz w:val="24"/>
          <w:lang w:val="zh-CN"/>
        </w:rPr>
        <w:t>可行。</w:t>
      </w:r>
    </w:p>
    <w:p w14:paraId="3756E07C">
      <w:pPr>
        <w:pStyle w:val="26"/>
        <w:numPr>
          <w:ilvl w:val="0"/>
          <w:numId w:val="4"/>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供应商在施工过程中采取的降尘、降噪、建筑垃圾处置及保证施工场地周边空气质量等环保创新措施，措施科学合理，有创新性，针对性、可行性强。</w:t>
      </w:r>
    </w:p>
    <w:p w14:paraId="5C1BF5FE">
      <w:pPr>
        <w:pStyle w:val="26"/>
        <w:numPr>
          <w:ilvl w:val="0"/>
          <w:numId w:val="4"/>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供应商安全文明施工措施的完整性、合理性评价,包括对施工现场的材料堆场、施工通道的安排，对消防安全的保证措施等。安全措施完善且到位，针对性强且可行性强。</w:t>
      </w:r>
    </w:p>
    <w:p w14:paraId="04B2C279">
      <w:pPr>
        <w:pStyle w:val="26"/>
        <w:numPr>
          <w:ilvl w:val="0"/>
          <w:numId w:val="4"/>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供应商对本项目主要材料品牌选用及选用品牌材料质量保证措施。材料选用科学合理，能完全满足项目要求，保证措施合理到位。</w:t>
      </w:r>
    </w:p>
    <w:p w14:paraId="7180F641">
      <w:pPr>
        <w:pStyle w:val="26"/>
        <w:numPr>
          <w:ilvl w:val="0"/>
          <w:numId w:val="4"/>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磋商供应商对施工过程中突发事件的处理预案及承诺的紧急响应时间</w:t>
      </w:r>
      <w:r>
        <w:rPr>
          <w:rFonts w:hint="eastAsia" w:ascii="宋体" w:hAnsi="宋体" w:cs="宋体"/>
          <w:kern w:val="0"/>
          <w:sz w:val="24"/>
          <w:lang w:eastAsia="zh-CN"/>
        </w:rPr>
        <w:t>、</w:t>
      </w:r>
      <w:r>
        <w:rPr>
          <w:rFonts w:hint="eastAsia" w:ascii="宋体" w:hAnsi="宋体" w:eastAsia="宋体" w:cs="宋体"/>
          <w:kern w:val="0"/>
          <w:sz w:val="24"/>
        </w:rPr>
        <w:t>措施、投入人员力量的评价。</w:t>
      </w:r>
      <w:r>
        <w:rPr>
          <w:rFonts w:hint="eastAsia" w:ascii="宋体" w:hAnsi="宋体" w:eastAsia="宋体" w:cs="Times New Roman"/>
          <w:lang w:val="en-US" w:eastAsia="zh-CN"/>
        </w:rPr>
        <w:t>响应及时，措施科学合理，针对性和可行性强。</w:t>
      </w:r>
    </w:p>
    <w:p w14:paraId="4FD1529B">
      <w:pPr>
        <w:pStyle w:val="26"/>
        <w:numPr>
          <w:ilvl w:val="0"/>
          <w:numId w:val="4"/>
        </w:numPr>
        <w:ind w:left="0" w:leftChars="0" w:firstLine="403" w:firstLineChars="0"/>
        <w:rPr>
          <w:rFonts w:hint="eastAsia" w:ascii="宋体" w:hAnsi="宋体" w:eastAsia="宋体" w:cs="Times New Roman"/>
          <w:lang w:val="en-US" w:eastAsia="zh-CN"/>
        </w:rPr>
      </w:pPr>
      <w:r>
        <w:rPr>
          <w:rFonts w:hint="eastAsia" w:ascii="宋体" w:hAnsi="宋体" w:eastAsia="宋体" w:cs="Times New Roman"/>
          <w:lang w:val="en-US" w:eastAsia="zh-CN"/>
        </w:rPr>
        <w:t>对本项目的重点、难点分析及保障方案。</w:t>
      </w:r>
      <w:r>
        <w:rPr>
          <w:rFonts w:hint="eastAsia" w:ascii="宋体" w:hAnsi="宋体" w:cs="宋体"/>
          <w:sz w:val="24"/>
        </w:rPr>
        <w:t>方案清晰、完整，完全吻合项目现场实际需求</w:t>
      </w:r>
      <w:r>
        <w:rPr>
          <w:rFonts w:hint="eastAsia" w:ascii="宋体" w:hAnsi="宋体" w:cs="宋体"/>
          <w:sz w:val="24"/>
          <w:lang w:eastAsia="zh-CN"/>
        </w:rPr>
        <w:t>。</w:t>
      </w:r>
    </w:p>
    <w:p w14:paraId="590B7C8D">
      <w:pPr>
        <w:keepNext w:val="0"/>
        <w:keepLines w:val="0"/>
        <w:pageBreakBefore w:val="0"/>
        <w:widowControl w:val="0"/>
        <w:kinsoku/>
        <w:wordWrap/>
        <w:overflowPunct/>
        <w:topLinePunct w:val="0"/>
        <w:autoSpaceDE/>
        <w:autoSpaceDN/>
        <w:bidi w:val="0"/>
        <w:adjustRightInd w:val="0"/>
        <w:snapToGrid/>
        <w:spacing w:before="0" w:beforeLines="50" w:line="360" w:lineRule="auto"/>
        <w:ind w:left="210" w:leftChars="100"/>
        <w:jc w:val="left"/>
        <w:textAlignment w:val="auto"/>
        <w:rPr>
          <w:rFonts w:ascii="宋体" w:hAnsi="宋体" w:cs="仿宋_GB2312"/>
          <w:sz w:val="24"/>
        </w:rPr>
      </w:pPr>
      <w:r>
        <w:rPr>
          <w:rFonts w:hint="eastAsia" w:ascii="宋体" w:hAnsi="宋体" w:cs="仿宋_GB2312"/>
          <w:sz w:val="24"/>
        </w:rPr>
        <w:t>6.工程管理要求</w:t>
      </w:r>
    </w:p>
    <w:p w14:paraId="24B98F71">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本工程发包范围内的工程项目，禁止成交供应商转包和非法分包，未经采购人同意一律不得分包。一经发现立即取消承包资格，由此引起的一切经济责任和法律责任由成交供应商承担，作违约处理，并承担由此引起的一切经济损失。</w:t>
      </w:r>
    </w:p>
    <w:p w14:paraId="503755F7">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成交供应商应严格按施工图纸和已确认施工技术方案组织施工，并无条件地接受采购人代表或其委托的监理单位（如有）对施工质量、进度、安全、投资的监督和管理。</w:t>
      </w:r>
    </w:p>
    <w:p w14:paraId="42DDC6BD">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成交供应商在工程施工全过程中要认真做好产品保护。因失窃或失火造成的损失均由承包方负责，凡由此而损及采购人利益时，采购人将向成交人索赔。</w:t>
      </w:r>
    </w:p>
    <w:p w14:paraId="6426733F">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leftChars="0" w:firstLine="420" w:firstLineChars="0"/>
        <w:jc w:val="left"/>
        <w:textAlignment w:val="auto"/>
        <w:rPr>
          <w:rFonts w:ascii="宋体" w:hAnsi="宋体"/>
          <w:sz w:val="24"/>
          <w:u w:val="single"/>
        </w:rPr>
      </w:pPr>
      <w:r>
        <w:rPr>
          <w:rFonts w:hint="eastAsia" w:ascii="宋体" w:hAnsi="宋体" w:eastAsia="宋体" w:cs="仿宋_GB2312"/>
          <w:sz w:val="24"/>
          <w:lang w:val="en-US" w:eastAsia="zh-CN"/>
        </w:rPr>
        <w:t>供应商在响应文件中确定的工程项目经理及项目管理班子人员，未经采购人同意，成交供应商不得调换和撤离，并按工程进度及时到位。采购人有权要求成交供应商撤换工作不负责任、管理不力、贻误工期和造成严重的安全事故和工程质量事故、违法乱纪的专业技术、管理人员直至项目经理，直至采购人满意为止。如项目经理及相应资质的专业技术人员未按要求到位，视作违约，采购人有权单方面终止合同。拟派项目经理到位率不低于80%。</w:t>
      </w:r>
    </w:p>
    <w:p w14:paraId="50042EE0">
      <w:pPr>
        <w:spacing w:line="360" w:lineRule="auto"/>
        <w:ind w:left="210" w:leftChars="100"/>
        <w:jc w:val="left"/>
        <w:rPr>
          <w:rFonts w:ascii="宋体" w:hAnsi="宋体" w:cs="仿宋_GB2312"/>
          <w:sz w:val="24"/>
        </w:rPr>
      </w:pPr>
      <w:r>
        <w:rPr>
          <w:rFonts w:hint="eastAsia" w:ascii="宋体" w:hAnsi="宋体" w:cs="仿宋_GB2312"/>
          <w:sz w:val="24"/>
        </w:rPr>
        <w:t xml:space="preserve">7.工程主要材料（设备）要求  </w:t>
      </w:r>
    </w:p>
    <w:p w14:paraId="1A765953">
      <w:pPr>
        <w:keepNext w:val="0"/>
        <w:keepLines w:val="0"/>
        <w:pageBreakBefore w:val="0"/>
        <w:widowControl w:val="0"/>
        <w:numPr>
          <w:ilvl w:val="0"/>
          <w:numId w:val="6"/>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材料选择：</w:t>
      </w:r>
    </w:p>
    <w:p w14:paraId="642513B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本项目涉及的设备和材料，各磋商供应商须根据设计施工图的要求按中高档的用材标准进行选材并报价，所有设备材料要求采用在行业内有一定知名度的品牌，生产厂家必须通过ISO质量认证，并符合环保要求，严禁选择不合设计要求的低档材料进行</w:t>
      </w:r>
      <w:r>
        <w:rPr>
          <w:rFonts w:hint="eastAsia" w:ascii="宋体" w:hAnsi="宋体" w:eastAsia="宋体" w:cs="仿宋_GB2312"/>
          <w:sz w:val="24"/>
          <w:lang w:eastAsia="zh-CN"/>
        </w:rPr>
        <w:t>磋商</w:t>
      </w:r>
      <w:r>
        <w:rPr>
          <w:rFonts w:hint="eastAsia" w:ascii="宋体" w:hAnsi="宋体" w:eastAsia="宋体" w:cs="仿宋_GB2312"/>
          <w:sz w:val="24"/>
          <w:lang w:val="en-US" w:eastAsia="zh-CN"/>
        </w:rPr>
        <w:t>报价及组织施工实施，如有其它国家强制性认证要求的也必须满足。如有材料检验检测则应委托具有相应检测资质的检验检测单位，成交供应商承担相应材料检验检测费用，相关费用在响应报价中综合考虑，今后不得调整。</w:t>
      </w:r>
    </w:p>
    <w:p w14:paraId="5586A8F1">
      <w:pPr>
        <w:keepNext w:val="0"/>
        <w:keepLines w:val="0"/>
        <w:pageBreakBefore w:val="0"/>
        <w:widowControl w:val="0"/>
        <w:numPr>
          <w:ilvl w:val="0"/>
          <w:numId w:val="6"/>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材料的质量要求：</w:t>
      </w:r>
    </w:p>
    <w:p w14:paraId="6CB30564">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在免费保修期内，成交供应商对有缺陷的部位必须无偿地给予修理与更换，并承担一切由此引起的对业主或第三者的直接损失，除非该缺陷是由于人为破坏或合同规定的不可抗因素造成的损坏。</w:t>
      </w:r>
    </w:p>
    <w:p w14:paraId="52E7B172">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成交供应商必须对所承包的工程的质量负全部责任，其责任不因其他材料生产商提供的保证书而减轻或更改。</w:t>
      </w:r>
    </w:p>
    <w:p w14:paraId="3E4191F2">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材料检验按建发〔2000〕185号文件规定的见证取样和送检规定的程序进行。凡检验结果证明其有害物质含量指标超标的产品不得在工程上使用。</w:t>
      </w:r>
    </w:p>
    <w:p w14:paraId="4FA3D69F">
      <w:pPr>
        <w:keepNext w:val="0"/>
        <w:keepLines w:val="0"/>
        <w:pageBreakBefore w:val="0"/>
        <w:widowControl w:val="0"/>
        <w:numPr>
          <w:ilvl w:val="0"/>
          <w:numId w:val="6"/>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材料供应要求：</w:t>
      </w:r>
    </w:p>
    <w:p w14:paraId="69B9F8B3">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本项目涉及的主要材料设备，必须经监理单位、设计单位、业主单位确认后方能采购、进场、加工、安装。否则一律不予承认，不予支付相应款项。</w:t>
      </w:r>
    </w:p>
    <w:p w14:paraId="1283355D">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本次磋商承包范围内的建筑施工材料均由承包人根据本磋商文件、设计图纸和国家有关规定的具体要求进行采购、运输、检验、保管，但发包人保留变更和指定材料的权利；所有建筑材料须有产品合格证和质量保证书，应先送样品，样品经设计人、监理人、发包人确认与采购需求要求、磋商承诺一致后封存，批量供应时应与样品一致，并经相关部门检验合格后方可使用。</w:t>
      </w:r>
    </w:p>
    <w:p w14:paraId="34150386">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由成交供应商采购的设备材料，当成交供应商选定的产品质量达不到设计要求和预期质量目标时，采购人保留更换的权利，</w:t>
      </w:r>
      <w:r>
        <w:rPr>
          <w:rFonts w:hint="eastAsia" w:ascii="宋体" w:hAnsi="宋体" w:cs="仿宋_GB2312"/>
          <w:sz w:val="24"/>
          <w:lang w:eastAsia="zh-CN"/>
        </w:rPr>
        <w:t>报价不予调整</w:t>
      </w:r>
      <w:r>
        <w:rPr>
          <w:rFonts w:hint="eastAsia" w:ascii="宋体" w:hAnsi="宋体" w:eastAsia="宋体" w:cs="仿宋_GB2312"/>
          <w:sz w:val="24"/>
          <w:lang w:eastAsia="zh-CN"/>
        </w:rPr>
        <w:t>。</w:t>
      </w:r>
    </w:p>
    <w:p w14:paraId="4A92A43A">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宋体"/>
          <w:color w:val="000000"/>
          <w:kern w:val="2"/>
          <w:sz w:val="24"/>
          <w:szCs w:val="24"/>
          <w:lang w:val="en-US" w:eastAsia="zh-CN" w:bidi="ar-SA"/>
        </w:rPr>
        <w:t>除政府强制采购要求外，</w:t>
      </w:r>
      <w:r>
        <w:rPr>
          <w:rFonts w:hint="eastAsia" w:ascii="宋体" w:hAnsi="宋体" w:eastAsia="宋体" w:cs="仿宋_GB2312"/>
          <w:sz w:val="24"/>
          <w:lang w:eastAsia="zh-CN"/>
        </w:rPr>
        <w:t>所投主要材料取得有效的节能产品认证证书（</w:t>
      </w:r>
      <w:r>
        <w:rPr>
          <w:rFonts w:hint="eastAsia" w:ascii="宋体" w:hAnsi="宋体" w:cs="宋体"/>
          <w:kern w:val="0"/>
          <w:sz w:val="24"/>
        </w:rPr>
        <w:t>国家确定的认证机构出具的、处于有效期之内的节能产品</w:t>
      </w:r>
      <w:r>
        <w:rPr>
          <w:rFonts w:hint="eastAsia" w:ascii="宋体" w:hAnsi="宋体" w:cs="宋体"/>
          <w:kern w:val="0"/>
          <w:sz w:val="24"/>
          <w:lang w:eastAsia="zh-CN"/>
        </w:rPr>
        <w:t>认证证书）；</w:t>
      </w:r>
      <w:r>
        <w:rPr>
          <w:rFonts w:hint="eastAsia" w:ascii="宋体" w:hAnsi="宋体" w:eastAsia="宋体" w:cs="仿宋_GB2312"/>
          <w:sz w:val="24"/>
          <w:lang w:eastAsia="zh-CN"/>
        </w:rPr>
        <w:t>取得有效的环境标志产品认证证书</w:t>
      </w:r>
      <w:r>
        <w:rPr>
          <w:rFonts w:hint="eastAsia" w:ascii="宋体" w:hAnsi="宋体" w:eastAsia="宋体" w:cs="宋体"/>
          <w:kern w:val="0"/>
          <w:sz w:val="24"/>
          <w:lang w:eastAsia="zh-CN"/>
        </w:rPr>
        <w:t>（</w:t>
      </w:r>
      <w:r>
        <w:rPr>
          <w:rFonts w:hint="eastAsia" w:ascii="宋体" w:hAnsi="宋体" w:cs="宋体"/>
          <w:kern w:val="0"/>
          <w:sz w:val="24"/>
        </w:rPr>
        <w:t>国家确定的认证机构出具的、处于有效期之内的环境标志产品认证证书</w:t>
      </w:r>
      <w:r>
        <w:rPr>
          <w:rFonts w:hint="eastAsia" w:ascii="宋体" w:hAnsi="宋体" w:cs="宋体"/>
          <w:kern w:val="0"/>
          <w:sz w:val="24"/>
          <w:lang w:eastAsia="zh-CN"/>
        </w:rPr>
        <w:t>）</w:t>
      </w:r>
      <w:r>
        <w:rPr>
          <w:rFonts w:hint="eastAsia" w:ascii="宋体" w:hAnsi="宋体" w:cs="宋体"/>
          <w:kern w:val="0"/>
          <w:sz w:val="24"/>
        </w:rPr>
        <w:t>，对</w:t>
      </w:r>
      <w:r>
        <w:rPr>
          <w:rFonts w:hint="eastAsia" w:ascii="宋体" w:hAnsi="宋体" w:cs="宋体"/>
          <w:kern w:val="0"/>
          <w:sz w:val="24"/>
          <w:lang w:eastAsia="zh-CN"/>
        </w:rPr>
        <w:t>以上</w:t>
      </w:r>
      <w:r>
        <w:rPr>
          <w:rFonts w:hint="eastAsia" w:ascii="宋体" w:hAnsi="宋体" w:cs="宋体"/>
          <w:kern w:val="0"/>
          <w:sz w:val="24"/>
        </w:rPr>
        <w:t>获得</w:t>
      </w:r>
      <w:r>
        <w:rPr>
          <w:rFonts w:hint="eastAsia" w:ascii="宋体" w:hAnsi="宋体" w:cs="宋体"/>
          <w:kern w:val="0"/>
          <w:sz w:val="24"/>
          <w:lang w:eastAsia="zh-CN"/>
        </w:rPr>
        <w:t>相应</w:t>
      </w:r>
      <w:r>
        <w:rPr>
          <w:rFonts w:hint="eastAsia" w:ascii="宋体" w:hAnsi="宋体" w:cs="宋体"/>
          <w:kern w:val="0"/>
          <w:sz w:val="24"/>
        </w:rPr>
        <w:t>证书的产品</w:t>
      </w:r>
      <w:r>
        <w:rPr>
          <w:rFonts w:hint="eastAsia" w:ascii="宋体" w:hAnsi="宋体" w:cs="宋体"/>
          <w:color w:val="000000"/>
          <w:kern w:val="2"/>
          <w:sz w:val="24"/>
          <w:szCs w:val="24"/>
          <w:lang w:val="en-US" w:eastAsia="zh-CN" w:bidi="ar-SA"/>
        </w:rPr>
        <w:t>给予政府采购项目评分加分</w:t>
      </w:r>
      <w:r>
        <w:rPr>
          <w:rFonts w:hint="eastAsia" w:ascii="宋体" w:hAnsi="宋体" w:eastAsia="宋体" w:cs="仿宋_GB2312"/>
          <w:sz w:val="24"/>
          <w:lang w:eastAsia="zh-CN"/>
        </w:rPr>
        <w:t>。</w:t>
      </w:r>
    </w:p>
    <w:p w14:paraId="73A9F877">
      <w:pPr>
        <w:keepNext w:val="0"/>
        <w:keepLines w:val="0"/>
        <w:pageBreakBefore w:val="0"/>
        <w:widowControl w:val="0"/>
        <w:numPr>
          <w:ilvl w:val="0"/>
          <w:numId w:val="8"/>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证明材料：提供国家确定的认证机构出具的、处于有效期之内的认证证书（扫描件、加盖公章）。</w:t>
      </w:r>
    </w:p>
    <w:p w14:paraId="43C46771">
      <w:pPr>
        <w:keepNext w:val="0"/>
        <w:keepLines w:val="0"/>
        <w:pageBreakBefore w:val="0"/>
        <w:widowControl w:val="0"/>
        <w:numPr>
          <w:ilvl w:val="0"/>
          <w:numId w:val="6"/>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主要材料及设备品牌（生产厂家）</w:t>
      </w:r>
    </w:p>
    <w:p w14:paraId="23E0BC72">
      <w:pPr>
        <w:jc w:val="center"/>
        <w:rPr>
          <w:rFonts w:hint="eastAsia" w:ascii="宋体" w:hAnsi="宋体" w:eastAsia="宋体" w:cs="仿宋_GB2312"/>
          <w:sz w:val="24"/>
          <w:lang w:eastAsia="zh-CN"/>
        </w:rPr>
      </w:pPr>
      <w:r>
        <w:rPr>
          <w:rFonts w:hint="eastAsia" w:ascii="宋体" w:hAnsi="宋体" w:eastAsia="宋体" w:cs="仿宋_GB2312"/>
          <w:sz w:val="24"/>
          <w:lang w:eastAsia="zh-CN"/>
        </w:rPr>
        <w:t>《主要材料及设备品牌（生产厂家）表》</w:t>
      </w:r>
    </w:p>
    <w:tbl>
      <w:tblPr>
        <w:tblStyle w:val="65"/>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1"/>
        <w:gridCol w:w="4625"/>
        <w:gridCol w:w="2239"/>
      </w:tblGrid>
      <w:tr w14:paraId="5C099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1" w:type="dxa"/>
          </w:tcPr>
          <w:p w14:paraId="41E6806E">
            <w:pPr>
              <w:keepNext w:val="0"/>
              <w:keepLines w:val="0"/>
              <w:pageBreakBefore w:val="0"/>
              <w:kinsoku/>
              <w:wordWrap/>
              <w:overflowPunct/>
              <w:topLinePunct w:val="0"/>
              <w:autoSpaceDE w:val="0"/>
              <w:autoSpaceDN w:val="0"/>
              <w:bidi w:val="0"/>
              <w:adjustRightInd w:val="0"/>
              <w:snapToGrid w:val="0"/>
              <w:spacing w:line="360" w:lineRule="exact"/>
              <w:jc w:val="center"/>
              <w:rPr>
                <w:rFonts w:ascii="宋体" w:hAnsi="宋体" w:cs="宋体"/>
                <w:b/>
                <w:color w:val="000000"/>
                <w:kern w:val="0"/>
                <w:sz w:val="24"/>
                <w:szCs w:val="24"/>
              </w:rPr>
            </w:pPr>
            <w:r>
              <w:rPr>
                <w:rFonts w:hint="eastAsia" w:ascii="宋体" w:hAnsi="宋体" w:cs="宋体"/>
                <w:b/>
                <w:color w:val="000000"/>
                <w:kern w:val="0"/>
                <w:sz w:val="24"/>
                <w:szCs w:val="24"/>
              </w:rPr>
              <w:t>材料名称</w:t>
            </w:r>
          </w:p>
        </w:tc>
        <w:tc>
          <w:tcPr>
            <w:tcW w:w="4625" w:type="dxa"/>
          </w:tcPr>
          <w:p w14:paraId="440435B8">
            <w:pPr>
              <w:keepNext w:val="0"/>
              <w:keepLines w:val="0"/>
              <w:pageBreakBefore w:val="0"/>
              <w:kinsoku/>
              <w:wordWrap/>
              <w:overflowPunct/>
              <w:topLinePunct w:val="0"/>
              <w:autoSpaceDE w:val="0"/>
              <w:autoSpaceDN w:val="0"/>
              <w:bidi w:val="0"/>
              <w:adjustRightInd w:val="0"/>
              <w:snapToGrid w:val="0"/>
              <w:spacing w:line="360" w:lineRule="exact"/>
              <w:jc w:val="center"/>
              <w:rPr>
                <w:rFonts w:ascii="宋体" w:hAnsi="宋体" w:cs="宋体"/>
                <w:b/>
                <w:color w:val="000000"/>
                <w:kern w:val="0"/>
                <w:sz w:val="24"/>
                <w:szCs w:val="24"/>
              </w:rPr>
            </w:pPr>
            <w:r>
              <w:rPr>
                <w:rFonts w:hint="eastAsia" w:ascii="宋体" w:hAnsi="宋体" w:cs="宋体"/>
                <w:b/>
                <w:color w:val="000000"/>
                <w:kern w:val="0"/>
                <w:sz w:val="24"/>
                <w:szCs w:val="24"/>
              </w:rPr>
              <w:t>品牌/产地</w:t>
            </w:r>
          </w:p>
        </w:tc>
        <w:tc>
          <w:tcPr>
            <w:tcW w:w="2239" w:type="dxa"/>
          </w:tcPr>
          <w:p w14:paraId="68B27912">
            <w:pPr>
              <w:keepNext w:val="0"/>
              <w:keepLines w:val="0"/>
              <w:pageBreakBefore w:val="0"/>
              <w:kinsoku/>
              <w:wordWrap/>
              <w:overflowPunct/>
              <w:topLinePunct w:val="0"/>
              <w:autoSpaceDE w:val="0"/>
              <w:autoSpaceDN w:val="0"/>
              <w:bidi w:val="0"/>
              <w:adjustRightInd w:val="0"/>
              <w:snapToGrid w:val="0"/>
              <w:spacing w:line="360" w:lineRule="exact"/>
              <w:jc w:val="center"/>
              <w:rPr>
                <w:rFonts w:ascii="宋体" w:hAnsi="宋体" w:cs="宋体"/>
                <w:b/>
                <w:color w:val="000000"/>
                <w:kern w:val="0"/>
                <w:sz w:val="24"/>
                <w:szCs w:val="24"/>
              </w:rPr>
            </w:pPr>
            <w:r>
              <w:rPr>
                <w:rFonts w:hint="eastAsia" w:ascii="宋体" w:hAnsi="宋体" w:cs="宋体"/>
                <w:b/>
                <w:color w:val="000000"/>
                <w:kern w:val="0"/>
                <w:sz w:val="24"/>
                <w:szCs w:val="24"/>
              </w:rPr>
              <w:t>备注</w:t>
            </w:r>
          </w:p>
        </w:tc>
      </w:tr>
      <w:tr w14:paraId="209E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1" w:type="dxa"/>
            <w:vAlign w:val="center"/>
          </w:tcPr>
          <w:p w14:paraId="08BEACB0">
            <w:pPr>
              <w:keepNext w:val="0"/>
              <w:keepLines w:val="0"/>
              <w:pageBreakBefore w:val="0"/>
              <w:widowControl/>
              <w:kinsoku/>
              <w:wordWrap/>
              <w:overflowPunct/>
              <w:topLinePunct w:val="0"/>
              <w:bidi w:val="0"/>
              <w:adjustRightInd w:val="0"/>
              <w:spacing w:line="36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板材</w:t>
            </w:r>
          </w:p>
        </w:tc>
        <w:tc>
          <w:tcPr>
            <w:tcW w:w="4625" w:type="dxa"/>
          </w:tcPr>
          <w:p w14:paraId="4E681BB8">
            <w:pPr>
              <w:keepNext w:val="0"/>
              <w:keepLines w:val="0"/>
              <w:pageBreakBefore w:val="0"/>
              <w:kinsoku/>
              <w:wordWrap/>
              <w:overflowPunct/>
              <w:topLinePunct w:val="0"/>
              <w:autoSpaceDE w:val="0"/>
              <w:autoSpaceDN w:val="0"/>
              <w:bidi w:val="0"/>
              <w:adjustRightInd w:val="0"/>
              <w:snapToGrid w:val="0"/>
              <w:spacing w:line="360" w:lineRule="exact"/>
              <w:jc w:val="left"/>
              <w:rPr>
                <w:rFonts w:ascii="宋体" w:hAnsi="宋体" w:cs="宋体"/>
                <w:color w:val="000000"/>
                <w:kern w:val="0"/>
                <w:sz w:val="24"/>
                <w:szCs w:val="24"/>
              </w:rPr>
            </w:pPr>
            <w:r>
              <w:rPr>
                <w:rFonts w:hint="eastAsia" w:ascii="宋体" w:hAnsi="宋体" w:cs="宋体"/>
                <w:color w:val="000000"/>
                <w:kern w:val="0"/>
                <w:sz w:val="24"/>
                <w:szCs w:val="24"/>
              </w:rPr>
              <w:t>千年舟、兔宝宝、莫干山或相当于</w:t>
            </w:r>
          </w:p>
        </w:tc>
        <w:tc>
          <w:tcPr>
            <w:tcW w:w="2239" w:type="dxa"/>
          </w:tcPr>
          <w:p w14:paraId="2A2208DD">
            <w:pPr>
              <w:keepNext w:val="0"/>
              <w:keepLines w:val="0"/>
              <w:pageBreakBefore w:val="0"/>
              <w:kinsoku/>
              <w:wordWrap/>
              <w:overflowPunct/>
              <w:topLinePunct w:val="0"/>
              <w:autoSpaceDE w:val="0"/>
              <w:autoSpaceDN w:val="0"/>
              <w:bidi w:val="0"/>
              <w:adjustRightInd w:val="0"/>
              <w:snapToGrid w:val="0"/>
              <w:spacing w:line="360" w:lineRule="exact"/>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E0</w:t>
            </w:r>
            <w:r>
              <w:rPr>
                <w:rFonts w:hint="eastAsia" w:ascii="宋体" w:hAnsi="宋体" w:cs="宋体"/>
                <w:color w:val="000000"/>
                <w:kern w:val="0"/>
                <w:sz w:val="24"/>
                <w:szCs w:val="24"/>
              </w:rPr>
              <w:t>级</w:t>
            </w:r>
            <w:r>
              <w:rPr>
                <w:rFonts w:hint="eastAsia" w:ascii="宋体" w:hAnsi="宋体" w:cs="宋体"/>
                <w:color w:val="000000"/>
                <w:kern w:val="0"/>
                <w:sz w:val="24"/>
                <w:szCs w:val="24"/>
                <w:lang w:val="en-US" w:eastAsia="zh-CN"/>
              </w:rPr>
              <w:t>及</w:t>
            </w:r>
            <w:r>
              <w:rPr>
                <w:rFonts w:hint="eastAsia" w:ascii="宋体" w:hAnsi="宋体" w:cs="宋体"/>
                <w:color w:val="000000"/>
                <w:kern w:val="0"/>
                <w:sz w:val="24"/>
                <w:szCs w:val="24"/>
              </w:rPr>
              <w:t>以上</w:t>
            </w:r>
          </w:p>
        </w:tc>
      </w:tr>
      <w:tr w14:paraId="16D60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1" w:type="dxa"/>
            <w:vAlign w:val="center"/>
          </w:tcPr>
          <w:p w14:paraId="57F58CBF">
            <w:pPr>
              <w:keepNext w:val="0"/>
              <w:keepLines w:val="0"/>
              <w:pageBreakBefore w:val="0"/>
              <w:widowControl/>
              <w:kinsoku/>
              <w:wordWrap/>
              <w:overflowPunct/>
              <w:topLinePunct w:val="0"/>
              <w:bidi w:val="0"/>
              <w:adjustRightInd w:val="0"/>
              <w:spacing w:line="360" w:lineRule="exact"/>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油漆及涂料类</w:t>
            </w:r>
          </w:p>
        </w:tc>
        <w:tc>
          <w:tcPr>
            <w:tcW w:w="4625" w:type="dxa"/>
            <w:vAlign w:val="center"/>
          </w:tcPr>
          <w:p w14:paraId="35A89004">
            <w:pPr>
              <w:keepNext w:val="0"/>
              <w:keepLines w:val="0"/>
              <w:pageBreakBefore w:val="0"/>
              <w:kinsoku/>
              <w:wordWrap/>
              <w:overflowPunct/>
              <w:topLinePunct w:val="0"/>
              <w:autoSpaceDE w:val="0"/>
              <w:autoSpaceDN w:val="0"/>
              <w:bidi w:val="0"/>
              <w:adjustRightInd w:val="0"/>
              <w:snapToGrid w:val="0"/>
              <w:spacing w:line="360" w:lineRule="exact"/>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多乐士、立邦、求是或相当于</w:t>
            </w:r>
          </w:p>
        </w:tc>
        <w:tc>
          <w:tcPr>
            <w:tcW w:w="2239" w:type="dxa"/>
          </w:tcPr>
          <w:p w14:paraId="508CAB85">
            <w:pPr>
              <w:keepNext w:val="0"/>
              <w:keepLines w:val="0"/>
              <w:pageBreakBefore w:val="0"/>
              <w:kinsoku/>
              <w:wordWrap/>
              <w:overflowPunct/>
              <w:topLinePunct w:val="0"/>
              <w:autoSpaceDE w:val="0"/>
              <w:autoSpaceDN w:val="0"/>
              <w:bidi w:val="0"/>
              <w:adjustRightInd w:val="0"/>
              <w:snapToGrid w:val="0"/>
              <w:spacing w:line="36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优等品</w:t>
            </w:r>
          </w:p>
        </w:tc>
      </w:tr>
      <w:tr w14:paraId="6F2F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1" w:type="dxa"/>
            <w:vAlign w:val="center"/>
          </w:tcPr>
          <w:p w14:paraId="6D4E0A1F">
            <w:pPr>
              <w:keepNext w:val="0"/>
              <w:keepLines w:val="0"/>
              <w:pageBreakBefore w:val="0"/>
              <w:widowControl/>
              <w:kinsoku/>
              <w:wordWrap/>
              <w:overflowPunct/>
              <w:topLinePunct w:val="0"/>
              <w:bidi w:val="0"/>
              <w:adjustRightInd w:val="0"/>
              <w:spacing w:line="360" w:lineRule="exact"/>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硅酮密封胶、结构胶、玻璃胶</w:t>
            </w:r>
          </w:p>
        </w:tc>
        <w:tc>
          <w:tcPr>
            <w:tcW w:w="4625" w:type="dxa"/>
          </w:tcPr>
          <w:p w14:paraId="18736004">
            <w:pPr>
              <w:keepNext w:val="0"/>
              <w:keepLines w:val="0"/>
              <w:pageBreakBefore w:val="0"/>
              <w:kinsoku/>
              <w:wordWrap/>
              <w:overflowPunct/>
              <w:topLinePunct w:val="0"/>
              <w:autoSpaceDE w:val="0"/>
              <w:autoSpaceDN w:val="0"/>
              <w:bidi w:val="0"/>
              <w:adjustRightInd w:val="0"/>
              <w:snapToGrid w:val="0"/>
              <w:spacing w:line="360" w:lineRule="exact"/>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杭州之江、广州白云、硅宝或相当于</w:t>
            </w:r>
          </w:p>
        </w:tc>
        <w:tc>
          <w:tcPr>
            <w:tcW w:w="2239" w:type="dxa"/>
          </w:tcPr>
          <w:p w14:paraId="2CAD79B1">
            <w:pPr>
              <w:keepNext w:val="0"/>
              <w:keepLines w:val="0"/>
              <w:pageBreakBefore w:val="0"/>
              <w:kinsoku/>
              <w:wordWrap/>
              <w:overflowPunct/>
              <w:topLinePunct w:val="0"/>
              <w:autoSpaceDE w:val="0"/>
              <w:autoSpaceDN w:val="0"/>
              <w:bidi w:val="0"/>
              <w:adjustRightInd w:val="0"/>
              <w:snapToGrid w:val="0"/>
              <w:spacing w:line="360" w:lineRule="exact"/>
              <w:jc w:val="center"/>
              <w:rPr>
                <w:rFonts w:ascii="宋体" w:hAnsi="宋体" w:cs="宋体"/>
                <w:color w:val="000000"/>
                <w:kern w:val="0"/>
                <w:sz w:val="24"/>
                <w:szCs w:val="24"/>
              </w:rPr>
            </w:pPr>
            <w:r>
              <w:rPr>
                <w:rFonts w:hint="eastAsia" w:ascii="宋体" w:hAnsi="宋体" w:cs="宋体"/>
                <w:color w:val="000000"/>
                <w:kern w:val="0"/>
                <w:sz w:val="24"/>
                <w:szCs w:val="24"/>
              </w:rPr>
              <w:t>优等品</w:t>
            </w:r>
          </w:p>
        </w:tc>
      </w:tr>
      <w:tr w14:paraId="377B2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1" w:type="dxa"/>
            <w:vAlign w:val="center"/>
          </w:tcPr>
          <w:p w14:paraId="6C18A5A7">
            <w:pPr>
              <w:keepNext w:val="0"/>
              <w:keepLines w:val="0"/>
              <w:pageBreakBefore w:val="0"/>
              <w:widowControl/>
              <w:kinsoku/>
              <w:wordWrap/>
              <w:overflowPunct/>
              <w:topLinePunct w:val="0"/>
              <w:bidi w:val="0"/>
              <w:adjustRightInd w:val="0"/>
              <w:spacing w:line="360" w:lineRule="exact"/>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轻钢龙骨</w:t>
            </w:r>
          </w:p>
        </w:tc>
        <w:tc>
          <w:tcPr>
            <w:tcW w:w="4625" w:type="dxa"/>
          </w:tcPr>
          <w:p w14:paraId="1C837DD3">
            <w:pPr>
              <w:keepNext w:val="0"/>
              <w:keepLines w:val="0"/>
              <w:pageBreakBefore w:val="0"/>
              <w:kinsoku/>
              <w:wordWrap/>
              <w:overflowPunct/>
              <w:topLinePunct w:val="0"/>
              <w:autoSpaceDE w:val="0"/>
              <w:autoSpaceDN w:val="0"/>
              <w:bidi w:val="0"/>
              <w:adjustRightInd w:val="0"/>
              <w:snapToGrid w:val="0"/>
              <w:spacing w:line="360" w:lineRule="exact"/>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龙牌、拉法基、可耐福或相当于</w:t>
            </w:r>
          </w:p>
        </w:tc>
        <w:tc>
          <w:tcPr>
            <w:tcW w:w="2239" w:type="dxa"/>
          </w:tcPr>
          <w:p w14:paraId="31B6E046">
            <w:pPr>
              <w:keepNext w:val="0"/>
              <w:keepLines w:val="0"/>
              <w:pageBreakBefore w:val="0"/>
              <w:kinsoku/>
              <w:wordWrap/>
              <w:overflowPunct/>
              <w:topLinePunct w:val="0"/>
              <w:autoSpaceDE w:val="0"/>
              <w:autoSpaceDN w:val="0"/>
              <w:bidi w:val="0"/>
              <w:adjustRightInd w:val="0"/>
              <w:snapToGrid w:val="0"/>
              <w:spacing w:line="360" w:lineRule="exact"/>
              <w:jc w:val="center"/>
              <w:rPr>
                <w:rFonts w:ascii="宋体" w:hAnsi="宋体" w:cs="宋体"/>
                <w:color w:val="000000"/>
                <w:kern w:val="0"/>
                <w:sz w:val="24"/>
                <w:szCs w:val="24"/>
              </w:rPr>
            </w:pPr>
            <w:r>
              <w:rPr>
                <w:rFonts w:hint="eastAsia" w:ascii="宋体" w:hAnsi="宋体" w:cs="宋体"/>
                <w:color w:val="000000"/>
                <w:kern w:val="0"/>
                <w:sz w:val="24"/>
                <w:szCs w:val="24"/>
              </w:rPr>
              <w:t>优等品</w:t>
            </w:r>
          </w:p>
        </w:tc>
      </w:tr>
      <w:tr w14:paraId="70F91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1" w:type="dxa"/>
            <w:vAlign w:val="center"/>
          </w:tcPr>
          <w:p w14:paraId="30871D62">
            <w:pPr>
              <w:keepNext w:val="0"/>
              <w:keepLines w:val="0"/>
              <w:pageBreakBefore w:val="0"/>
              <w:widowControl/>
              <w:kinsoku/>
              <w:wordWrap/>
              <w:overflowPunct/>
              <w:topLinePunct w:val="0"/>
              <w:bidi w:val="0"/>
              <w:adjustRightInd w:val="0"/>
              <w:spacing w:line="360" w:lineRule="exact"/>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铝扣板</w:t>
            </w:r>
          </w:p>
        </w:tc>
        <w:tc>
          <w:tcPr>
            <w:tcW w:w="4625" w:type="dxa"/>
          </w:tcPr>
          <w:p w14:paraId="5AC06042">
            <w:pPr>
              <w:keepNext w:val="0"/>
              <w:keepLines w:val="0"/>
              <w:pageBreakBefore w:val="0"/>
              <w:kinsoku/>
              <w:wordWrap/>
              <w:overflowPunct/>
              <w:topLinePunct w:val="0"/>
              <w:autoSpaceDE w:val="0"/>
              <w:autoSpaceDN w:val="0"/>
              <w:bidi w:val="0"/>
              <w:adjustRightInd w:val="0"/>
              <w:snapToGrid w:val="0"/>
              <w:spacing w:line="360" w:lineRule="exact"/>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奥普、友邦、欧陆或相当于</w:t>
            </w:r>
          </w:p>
        </w:tc>
        <w:tc>
          <w:tcPr>
            <w:tcW w:w="2239" w:type="dxa"/>
          </w:tcPr>
          <w:p w14:paraId="005DA797">
            <w:pPr>
              <w:keepNext w:val="0"/>
              <w:keepLines w:val="0"/>
              <w:pageBreakBefore w:val="0"/>
              <w:kinsoku/>
              <w:wordWrap/>
              <w:overflowPunct/>
              <w:topLinePunct w:val="0"/>
              <w:autoSpaceDE w:val="0"/>
              <w:autoSpaceDN w:val="0"/>
              <w:bidi w:val="0"/>
              <w:adjustRightInd w:val="0"/>
              <w:snapToGrid w:val="0"/>
              <w:spacing w:line="360" w:lineRule="exact"/>
              <w:jc w:val="center"/>
              <w:rPr>
                <w:rFonts w:ascii="宋体" w:hAnsi="宋体" w:cs="宋体"/>
                <w:color w:val="000000"/>
                <w:kern w:val="0"/>
                <w:sz w:val="24"/>
                <w:szCs w:val="24"/>
              </w:rPr>
            </w:pPr>
            <w:r>
              <w:rPr>
                <w:rFonts w:hint="eastAsia" w:ascii="宋体" w:hAnsi="宋体" w:cs="宋体"/>
                <w:color w:val="000000"/>
                <w:kern w:val="0"/>
                <w:sz w:val="24"/>
                <w:szCs w:val="24"/>
              </w:rPr>
              <w:t>优等品</w:t>
            </w:r>
          </w:p>
        </w:tc>
      </w:tr>
      <w:tr w14:paraId="1D7C2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1" w:type="dxa"/>
            <w:vAlign w:val="center"/>
          </w:tcPr>
          <w:p w14:paraId="16E84F3B">
            <w:pPr>
              <w:keepNext w:val="0"/>
              <w:keepLines w:val="0"/>
              <w:pageBreakBefore w:val="0"/>
              <w:widowControl/>
              <w:kinsoku/>
              <w:wordWrap/>
              <w:overflowPunct/>
              <w:topLinePunct w:val="0"/>
              <w:bidi w:val="0"/>
              <w:adjustRightInd w:val="0"/>
              <w:spacing w:line="360" w:lineRule="exact"/>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地砖、墙砖</w:t>
            </w:r>
          </w:p>
        </w:tc>
        <w:tc>
          <w:tcPr>
            <w:tcW w:w="4625" w:type="dxa"/>
          </w:tcPr>
          <w:p w14:paraId="4902CC72">
            <w:pPr>
              <w:keepNext w:val="0"/>
              <w:keepLines w:val="0"/>
              <w:pageBreakBefore w:val="0"/>
              <w:kinsoku/>
              <w:wordWrap/>
              <w:overflowPunct/>
              <w:topLinePunct w:val="0"/>
              <w:autoSpaceDE w:val="0"/>
              <w:autoSpaceDN w:val="0"/>
              <w:bidi w:val="0"/>
              <w:adjustRightInd w:val="0"/>
              <w:snapToGrid w:val="0"/>
              <w:spacing w:line="360" w:lineRule="exact"/>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亚细亚、诺贝尔、斯米克、马可波罗、冠军或相当于</w:t>
            </w:r>
          </w:p>
        </w:tc>
        <w:tc>
          <w:tcPr>
            <w:tcW w:w="2239" w:type="dxa"/>
          </w:tcPr>
          <w:p w14:paraId="248FB7EE">
            <w:pPr>
              <w:keepNext w:val="0"/>
              <w:keepLines w:val="0"/>
              <w:pageBreakBefore w:val="0"/>
              <w:kinsoku/>
              <w:wordWrap/>
              <w:overflowPunct/>
              <w:topLinePunct w:val="0"/>
              <w:autoSpaceDE w:val="0"/>
              <w:autoSpaceDN w:val="0"/>
              <w:bidi w:val="0"/>
              <w:adjustRightInd w:val="0"/>
              <w:snapToGrid w:val="0"/>
              <w:spacing w:line="360" w:lineRule="exact"/>
              <w:jc w:val="center"/>
              <w:rPr>
                <w:rFonts w:ascii="宋体" w:hAnsi="宋体" w:cs="宋体"/>
                <w:color w:val="000000"/>
                <w:kern w:val="0"/>
                <w:sz w:val="24"/>
                <w:szCs w:val="24"/>
              </w:rPr>
            </w:pPr>
            <w:r>
              <w:rPr>
                <w:rFonts w:hint="eastAsia" w:ascii="宋体" w:hAnsi="宋体" w:cs="宋体"/>
                <w:color w:val="000000"/>
                <w:kern w:val="0"/>
                <w:sz w:val="24"/>
                <w:szCs w:val="24"/>
              </w:rPr>
              <w:t>优等品</w:t>
            </w:r>
          </w:p>
        </w:tc>
      </w:tr>
      <w:tr w14:paraId="41E8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1" w:type="dxa"/>
          </w:tcPr>
          <w:p w14:paraId="461271BD">
            <w:pPr>
              <w:keepNext w:val="0"/>
              <w:keepLines w:val="0"/>
              <w:pageBreakBefore w:val="0"/>
              <w:widowControl/>
              <w:kinsoku/>
              <w:wordWrap/>
              <w:overflowPunct/>
              <w:topLinePunct w:val="0"/>
              <w:bidi w:val="0"/>
              <w:adjustRightInd w:val="0"/>
              <w:spacing w:line="360" w:lineRule="exact"/>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铝型材</w:t>
            </w:r>
          </w:p>
        </w:tc>
        <w:tc>
          <w:tcPr>
            <w:tcW w:w="4625" w:type="dxa"/>
          </w:tcPr>
          <w:p w14:paraId="00D6E690">
            <w:pPr>
              <w:keepNext w:val="0"/>
              <w:keepLines w:val="0"/>
              <w:pageBreakBefore w:val="0"/>
              <w:kinsoku/>
              <w:wordWrap/>
              <w:overflowPunct/>
              <w:topLinePunct w:val="0"/>
              <w:autoSpaceDE w:val="0"/>
              <w:autoSpaceDN w:val="0"/>
              <w:bidi w:val="0"/>
              <w:adjustRightInd w:val="0"/>
              <w:snapToGrid w:val="0"/>
              <w:spacing w:line="360" w:lineRule="exact"/>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广东凤铝、浙江栋梁、广东坚美、广东兴发、晶科或相当于</w:t>
            </w:r>
          </w:p>
        </w:tc>
        <w:tc>
          <w:tcPr>
            <w:tcW w:w="2239" w:type="dxa"/>
          </w:tcPr>
          <w:p w14:paraId="082AA0A2">
            <w:pPr>
              <w:keepNext w:val="0"/>
              <w:keepLines w:val="0"/>
              <w:pageBreakBefore w:val="0"/>
              <w:kinsoku/>
              <w:wordWrap/>
              <w:overflowPunct/>
              <w:topLinePunct w:val="0"/>
              <w:autoSpaceDE w:val="0"/>
              <w:autoSpaceDN w:val="0"/>
              <w:bidi w:val="0"/>
              <w:adjustRightInd w:val="0"/>
              <w:snapToGrid w:val="0"/>
              <w:spacing w:line="360" w:lineRule="exact"/>
              <w:jc w:val="center"/>
              <w:rPr>
                <w:rFonts w:ascii="宋体" w:hAnsi="宋体" w:cs="宋体"/>
                <w:color w:val="000000"/>
                <w:kern w:val="0"/>
                <w:sz w:val="24"/>
                <w:szCs w:val="24"/>
              </w:rPr>
            </w:pPr>
            <w:r>
              <w:rPr>
                <w:rFonts w:hint="eastAsia" w:ascii="宋体" w:hAnsi="宋体" w:cs="宋体"/>
                <w:color w:val="000000"/>
                <w:kern w:val="0"/>
                <w:sz w:val="24"/>
                <w:szCs w:val="24"/>
              </w:rPr>
              <w:t>优等品</w:t>
            </w:r>
          </w:p>
        </w:tc>
      </w:tr>
      <w:tr w14:paraId="20E8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1" w:type="dxa"/>
          </w:tcPr>
          <w:p w14:paraId="0E52E2BD">
            <w:pPr>
              <w:keepNext w:val="0"/>
              <w:keepLines w:val="0"/>
              <w:pageBreakBefore w:val="0"/>
              <w:widowControl/>
              <w:kinsoku/>
              <w:wordWrap/>
              <w:overflowPunct/>
              <w:topLinePunct w:val="0"/>
              <w:bidi w:val="0"/>
              <w:adjustRightInd w:val="0"/>
              <w:spacing w:line="360" w:lineRule="exact"/>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玻璃</w:t>
            </w:r>
          </w:p>
        </w:tc>
        <w:tc>
          <w:tcPr>
            <w:tcW w:w="4625" w:type="dxa"/>
          </w:tcPr>
          <w:p w14:paraId="1302773B">
            <w:pPr>
              <w:keepNext w:val="0"/>
              <w:keepLines w:val="0"/>
              <w:pageBreakBefore w:val="0"/>
              <w:kinsoku/>
              <w:wordWrap/>
              <w:overflowPunct/>
              <w:topLinePunct w:val="0"/>
              <w:autoSpaceDE w:val="0"/>
              <w:autoSpaceDN w:val="0"/>
              <w:bidi w:val="0"/>
              <w:adjustRightInd w:val="0"/>
              <w:snapToGrid w:val="0"/>
              <w:spacing w:line="360" w:lineRule="exact"/>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耀皮玻璃（上海）、南玻、信义或相当于（要求原厂原片）</w:t>
            </w:r>
          </w:p>
        </w:tc>
        <w:tc>
          <w:tcPr>
            <w:tcW w:w="2239" w:type="dxa"/>
          </w:tcPr>
          <w:p w14:paraId="37BEA86C">
            <w:pPr>
              <w:keepNext w:val="0"/>
              <w:keepLines w:val="0"/>
              <w:pageBreakBefore w:val="0"/>
              <w:kinsoku/>
              <w:wordWrap/>
              <w:overflowPunct/>
              <w:topLinePunct w:val="0"/>
              <w:autoSpaceDE w:val="0"/>
              <w:autoSpaceDN w:val="0"/>
              <w:bidi w:val="0"/>
              <w:adjustRightInd w:val="0"/>
              <w:snapToGrid w:val="0"/>
              <w:spacing w:line="360" w:lineRule="exact"/>
              <w:jc w:val="center"/>
              <w:rPr>
                <w:rFonts w:ascii="宋体" w:hAnsi="宋体" w:cs="宋体"/>
                <w:color w:val="000000"/>
                <w:kern w:val="0"/>
                <w:sz w:val="24"/>
                <w:szCs w:val="24"/>
              </w:rPr>
            </w:pPr>
            <w:r>
              <w:rPr>
                <w:rFonts w:hint="eastAsia" w:ascii="宋体" w:hAnsi="宋体" w:cs="宋体"/>
                <w:color w:val="000000"/>
                <w:kern w:val="0"/>
                <w:sz w:val="24"/>
                <w:szCs w:val="24"/>
              </w:rPr>
              <w:t>优等品</w:t>
            </w:r>
          </w:p>
        </w:tc>
      </w:tr>
      <w:tr w14:paraId="44DC5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1" w:type="dxa"/>
            <w:vAlign w:val="center"/>
          </w:tcPr>
          <w:p w14:paraId="073B6959">
            <w:pPr>
              <w:keepNext w:val="0"/>
              <w:keepLines w:val="0"/>
              <w:pageBreakBefore w:val="0"/>
              <w:widowControl/>
              <w:kinsoku/>
              <w:wordWrap/>
              <w:overflowPunct/>
              <w:topLinePunct w:val="0"/>
              <w:bidi w:val="0"/>
              <w:adjustRightInd w:val="0"/>
              <w:spacing w:line="360" w:lineRule="exact"/>
              <w:jc w:val="center"/>
              <w:textAlignment w:val="center"/>
              <w:rPr>
                <w:rFonts w:ascii="宋体" w:hAnsi="宋体"/>
                <w:sz w:val="24"/>
                <w:szCs w:val="24"/>
              </w:rPr>
            </w:pPr>
            <w:r>
              <w:rPr>
                <w:rFonts w:hint="eastAsia" w:ascii="宋体" w:hAnsi="宋体"/>
                <w:sz w:val="24"/>
                <w:szCs w:val="24"/>
              </w:rPr>
              <w:t>防水涂料</w:t>
            </w:r>
          </w:p>
        </w:tc>
        <w:tc>
          <w:tcPr>
            <w:tcW w:w="4625" w:type="dxa"/>
            <w:vAlign w:val="center"/>
          </w:tcPr>
          <w:p w14:paraId="1A7FB37B">
            <w:pPr>
              <w:keepNext w:val="0"/>
              <w:keepLines w:val="0"/>
              <w:pageBreakBefore w:val="0"/>
              <w:kinsoku/>
              <w:wordWrap/>
              <w:overflowPunct/>
              <w:topLinePunct w:val="0"/>
              <w:autoSpaceDE w:val="0"/>
              <w:autoSpaceDN w:val="0"/>
              <w:bidi w:val="0"/>
              <w:adjustRightInd w:val="0"/>
              <w:snapToGrid w:val="0"/>
              <w:spacing w:line="360" w:lineRule="exact"/>
              <w:jc w:val="left"/>
              <w:rPr>
                <w:rFonts w:ascii="宋体" w:hAnsi="宋体"/>
                <w:sz w:val="24"/>
                <w:szCs w:val="24"/>
              </w:rPr>
            </w:pPr>
            <w:r>
              <w:rPr>
                <w:rFonts w:hint="eastAsia" w:ascii="宋体" w:hAnsi="宋体"/>
                <w:sz w:val="24"/>
                <w:szCs w:val="24"/>
              </w:rPr>
              <w:t>深圳卓宝、辽宁大禹、北京卡莱尔、东方雨虹、上海台安、月皇、常合或相当于</w:t>
            </w:r>
          </w:p>
        </w:tc>
        <w:tc>
          <w:tcPr>
            <w:tcW w:w="2239" w:type="dxa"/>
          </w:tcPr>
          <w:p w14:paraId="3304A936">
            <w:pPr>
              <w:keepNext w:val="0"/>
              <w:keepLines w:val="0"/>
              <w:pageBreakBefore w:val="0"/>
              <w:kinsoku/>
              <w:wordWrap/>
              <w:overflowPunct/>
              <w:topLinePunct w:val="0"/>
              <w:autoSpaceDE w:val="0"/>
              <w:autoSpaceDN w:val="0"/>
              <w:bidi w:val="0"/>
              <w:adjustRightInd w:val="0"/>
              <w:snapToGrid w:val="0"/>
              <w:spacing w:line="360" w:lineRule="exact"/>
              <w:jc w:val="center"/>
              <w:rPr>
                <w:rFonts w:ascii="宋体" w:hAnsi="宋体" w:cs="宋体"/>
                <w:color w:val="000000"/>
                <w:kern w:val="0"/>
                <w:sz w:val="24"/>
                <w:szCs w:val="24"/>
              </w:rPr>
            </w:pPr>
            <w:r>
              <w:rPr>
                <w:rFonts w:hint="eastAsia" w:ascii="宋体" w:hAnsi="宋体" w:cs="宋体"/>
                <w:color w:val="000000"/>
                <w:kern w:val="0"/>
                <w:sz w:val="24"/>
                <w:szCs w:val="24"/>
              </w:rPr>
              <w:t>优等品</w:t>
            </w:r>
          </w:p>
        </w:tc>
      </w:tr>
      <w:tr w14:paraId="1A749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1" w:type="dxa"/>
            <w:vAlign w:val="center"/>
          </w:tcPr>
          <w:p w14:paraId="2399A083">
            <w:pPr>
              <w:keepNext w:val="0"/>
              <w:keepLines w:val="0"/>
              <w:pageBreakBefore w:val="0"/>
              <w:widowControl/>
              <w:kinsoku/>
              <w:wordWrap/>
              <w:overflowPunct/>
              <w:topLinePunct w:val="0"/>
              <w:bidi w:val="0"/>
              <w:adjustRightInd w:val="0"/>
              <w:spacing w:line="360" w:lineRule="exact"/>
              <w:jc w:val="center"/>
              <w:textAlignment w:val="center"/>
              <w:rPr>
                <w:rFonts w:ascii="宋体" w:hAnsi="宋体"/>
                <w:sz w:val="24"/>
                <w:szCs w:val="24"/>
              </w:rPr>
            </w:pPr>
            <w:r>
              <w:rPr>
                <w:rFonts w:hint="eastAsia" w:ascii="宋体" w:hAnsi="宋体"/>
                <w:sz w:val="24"/>
                <w:szCs w:val="24"/>
              </w:rPr>
              <w:t>五金件</w:t>
            </w:r>
          </w:p>
        </w:tc>
        <w:tc>
          <w:tcPr>
            <w:tcW w:w="4625" w:type="dxa"/>
          </w:tcPr>
          <w:p w14:paraId="43DDA0B6">
            <w:pPr>
              <w:keepNext w:val="0"/>
              <w:keepLines w:val="0"/>
              <w:pageBreakBefore w:val="0"/>
              <w:kinsoku/>
              <w:wordWrap/>
              <w:overflowPunct/>
              <w:topLinePunct w:val="0"/>
              <w:autoSpaceDE w:val="0"/>
              <w:autoSpaceDN w:val="0"/>
              <w:bidi w:val="0"/>
              <w:adjustRightInd w:val="0"/>
              <w:snapToGrid w:val="0"/>
              <w:spacing w:line="360" w:lineRule="exact"/>
              <w:jc w:val="left"/>
              <w:rPr>
                <w:rFonts w:ascii="宋体" w:hAnsi="宋体"/>
                <w:sz w:val="24"/>
                <w:szCs w:val="24"/>
              </w:rPr>
            </w:pPr>
            <w:r>
              <w:rPr>
                <w:rFonts w:hint="eastAsia" w:ascii="宋体" w:hAnsi="宋体"/>
                <w:sz w:val="24"/>
                <w:szCs w:val="24"/>
              </w:rPr>
              <w:t>坚朗、固特、顶谷、雅洁、摩恩、名门或相当于</w:t>
            </w:r>
          </w:p>
        </w:tc>
        <w:tc>
          <w:tcPr>
            <w:tcW w:w="2239" w:type="dxa"/>
          </w:tcPr>
          <w:p w14:paraId="286426A5">
            <w:pPr>
              <w:keepNext w:val="0"/>
              <w:keepLines w:val="0"/>
              <w:pageBreakBefore w:val="0"/>
              <w:kinsoku/>
              <w:wordWrap/>
              <w:overflowPunct/>
              <w:topLinePunct w:val="0"/>
              <w:autoSpaceDE w:val="0"/>
              <w:autoSpaceDN w:val="0"/>
              <w:bidi w:val="0"/>
              <w:adjustRightInd w:val="0"/>
              <w:snapToGrid w:val="0"/>
              <w:spacing w:line="360" w:lineRule="exact"/>
              <w:jc w:val="center"/>
              <w:rPr>
                <w:rFonts w:ascii="宋体" w:hAnsi="宋体" w:cs="宋体"/>
                <w:color w:val="000000"/>
                <w:kern w:val="0"/>
                <w:sz w:val="24"/>
                <w:szCs w:val="24"/>
              </w:rPr>
            </w:pPr>
            <w:r>
              <w:rPr>
                <w:rFonts w:hint="eastAsia" w:ascii="宋体" w:hAnsi="宋体" w:cs="宋体"/>
                <w:color w:val="000000"/>
                <w:kern w:val="0"/>
                <w:sz w:val="24"/>
                <w:szCs w:val="24"/>
              </w:rPr>
              <w:t>优等品优等品</w:t>
            </w:r>
          </w:p>
        </w:tc>
      </w:tr>
      <w:tr w14:paraId="15A61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1" w:type="dxa"/>
            <w:vAlign w:val="center"/>
          </w:tcPr>
          <w:p w14:paraId="3044AF3A">
            <w:pPr>
              <w:keepNext w:val="0"/>
              <w:keepLines w:val="0"/>
              <w:pageBreakBefore w:val="0"/>
              <w:widowControl/>
              <w:kinsoku/>
              <w:wordWrap/>
              <w:overflowPunct/>
              <w:topLinePunct w:val="0"/>
              <w:bidi w:val="0"/>
              <w:adjustRightInd w:val="0"/>
              <w:spacing w:line="360" w:lineRule="exact"/>
              <w:jc w:val="center"/>
              <w:textAlignment w:val="center"/>
              <w:rPr>
                <w:rFonts w:ascii="宋体" w:hAnsi="宋体"/>
                <w:sz w:val="24"/>
                <w:szCs w:val="24"/>
              </w:rPr>
            </w:pPr>
            <w:r>
              <w:rPr>
                <w:rFonts w:hint="eastAsia" w:ascii="宋体" w:hAnsi="宋体"/>
                <w:sz w:val="24"/>
                <w:szCs w:val="24"/>
              </w:rPr>
              <w:t>银镜</w:t>
            </w:r>
          </w:p>
        </w:tc>
        <w:tc>
          <w:tcPr>
            <w:tcW w:w="4625" w:type="dxa"/>
          </w:tcPr>
          <w:p w14:paraId="296AAF34">
            <w:pPr>
              <w:keepNext w:val="0"/>
              <w:keepLines w:val="0"/>
              <w:pageBreakBefore w:val="0"/>
              <w:kinsoku/>
              <w:wordWrap/>
              <w:overflowPunct/>
              <w:topLinePunct w:val="0"/>
              <w:autoSpaceDE w:val="0"/>
              <w:autoSpaceDN w:val="0"/>
              <w:bidi w:val="0"/>
              <w:adjustRightInd w:val="0"/>
              <w:snapToGrid w:val="0"/>
              <w:spacing w:line="360" w:lineRule="exact"/>
              <w:jc w:val="left"/>
              <w:rPr>
                <w:rFonts w:ascii="宋体" w:hAnsi="宋体"/>
                <w:sz w:val="24"/>
                <w:szCs w:val="24"/>
              </w:rPr>
            </w:pPr>
            <w:r>
              <w:rPr>
                <w:rFonts w:hint="eastAsia" w:ascii="宋体" w:hAnsi="宋体"/>
                <w:sz w:val="24"/>
                <w:szCs w:val="24"/>
              </w:rPr>
              <w:t>大明、金翔、汤氏或相当于</w:t>
            </w:r>
          </w:p>
        </w:tc>
        <w:tc>
          <w:tcPr>
            <w:tcW w:w="2239" w:type="dxa"/>
          </w:tcPr>
          <w:p w14:paraId="74C43DBB">
            <w:pPr>
              <w:keepNext w:val="0"/>
              <w:keepLines w:val="0"/>
              <w:pageBreakBefore w:val="0"/>
              <w:kinsoku/>
              <w:wordWrap/>
              <w:overflowPunct/>
              <w:topLinePunct w:val="0"/>
              <w:autoSpaceDE w:val="0"/>
              <w:autoSpaceDN w:val="0"/>
              <w:bidi w:val="0"/>
              <w:adjustRightInd w:val="0"/>
              <w:snapToGrid w:val="0"/>
              <w:spacing w:line="360" w:lineRule="exact"/>
              <w:jc w:val="center"/>
              <w:rPr>
                <w:rFonts w:ascii="宋体" w:hAnsi="宋体" w:cs="宋体"/>
                <w:color w:val="000000"/>
                <w:kern w:val="0"/>
                <w:sz w:val="24"/>
                <w:szCs w:val="24"/>
              </w:rPr>
            </w:pPr>
            <w:r>
              <w:rPr>
                <w:rFonts w:hint="eastAsia" w:ascii="宋体" w:hAnsi="宋体" w:cs="宋体"/>
                <w:color w:val="000000"/>
                <w:kern w:val="0"/>
                <w:sz w:val="24"/>
                <w:szCs w:val="24"/>
              </w:rPr>
              <w:t>优等品</w:t>
            </w:r>
          </w:p>
        </w:tc>
      </w:tr>
      <w:tr w14:paraId="6B895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1" w:type="dxa"/>
            <w:vAlign w:val="center"/>
          </w:tcPr>
          <w:p w14:paraId="73DB0472">
            <w:pPr>
              <w:keepNext w:val="0"/>
              <w:keepLines w:val="0"/>
              <w:pageBreakBefore w:val="0"/>
              <w:widowControl/>
              <w:kinsoku/>
              <w:wordWrap/>
              <w:overflowPunct/>
              <w:topLinePunct w:val="0"/>
              <w:bidi w:val="0"/>
              <w:adjustRightInd w:val="0"/>
              <w:spacing w:line="360" w:lineRule="exact"/>
              <w:jc w:val="center"/>
              <w:textAlignment w:val="center"/>
              <w:rPr>
                <w:rFonts w:ascii="宋体" w:hAnsi="宋体"/>
                <w:sz w:val="24"/>
                <w:szCs w:val="24"/>
              </w:rPr>
            </w:pPr>
            <w:r>
              <w:rPr>
                <w:rFonts w:hint="eastAsia" w:ascii="宋体" w:hAnsi="宋体"/>
                <w:sz w:val="24"/>
                <w:szCs w:val="24"/>
              </w:rPr>
              <w:t>照明灯具</w:t>
            </w:r>
          </w:p>
        </w:tc>
        <w:tc>
          <w:tcPr>
            <w:tcW w:w="4625" w:type="dxa"/>
          </w:tcPr>
          <w:p w14:paraId="5277EF03">
            <w:pPr>
              <w:keepNext w:val="0"/>
              <w:keepLines w:val="0"/>
              <w:pageBreakBefore w:val="0"/>
              <w:kinsoku/>
              <w:wordWrap/>
              <w:overflowPunct/>
              <w:topLinePunct w:val="0"/>
              <w:autoSpaceDE w:val="0"/>
              <w:autoSpaceDN w:val="0"/>
              <w:bidi w:val="0"/>
              <w:adjustRightInd w:val="0"/>
              <w:snapToGrid w:val="0"/>
              <w:spacing w:line="360" w:lineRule="exact"/>
              <w:jc w:val="left"/>
              <w:rPr>
                <w:rFonts w:ascii="宋体" w:hAnsi="宋体"/>
                <w:sz w:val="24"/>
                <w:szCs w:val="24"/>
              </w:rPr>
            </w:pPr>
            <w:r>
              <w:rPr>
                <w:rFonts w:hint="eastAsia" w:ascii="宋体" w:hAnsi="宋体"/>
                <w:sz w:val="24"/>
                <w:szCs w:val="24"/>
              </w:rPr>
              <w:t>三雄极光、欧普、雷士或相当于</w:t>
            </w:r>
          </w:p>
        </w:tc>
        <w:tc>
          <w:tcPr>
            <w:tcW w:w="2239" w:type="dxa"/>
          </w:tcPr>
          <w:p w14:paraId="65C2C807">
            <w:pPr>
              <w:keepNext w:val="0"/>
              <w:keepLines w:val="0"/>
              <w:pageBreakBefore w:val="0"/>
              <w:kinsoku/>
              <w:wordWrap/>
              <w:overflowPunct/>
              <w:topLinePunct w:val="0"/>
              <w:autoSpaceDE w:val="0"/>
              <w:autoSpaceDN w:val="0"/>
              <w:bidi w:val="0"/>
              <w:adjustRightInd w:val="0"/>
              <w:snapToGrid w:val="0"/>
              <w:spacing w:line="360" w:lineRule="exact"/>
              <w:jc w:val="center"/>
              <w:rPr>
                <w:rFonts w:ascii="宋体" w:hAnsi="宋体" w:cs="宋体"/>
                <w:color w:val="000000"/>
                <w:kern w:val="0"/>
                <w:sz w:val="24"/>
                <w:szCs w:val="24"/>
              </w:rPr>
            </w:pPr>
            <w:r>
              <w:rPr>
                <w:rFonts w:hint="eastAsia" w:ascii="宋体" w:hAnsi="宋体" w:cs="宋体"/>
                <w:color w:val="000000"/>
                <w:kern w:val="0"/>
                <w:sz w:val="24"/>
                <w:szCs w:val="24"/>
              </w:rPr>
              <w:t>优等品</w:t>
            </w:r>
          </w:p>
        </w:tc>
      </w:tr>
      <w:tr w14:paraId="378DA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1" w:type="dxa"/>
            <w:tcBorders>
              <w:top w:val="single" w:color="auto" w:sz="4" w:space="0"/>
              <w:left w:val="single" w:color="auto" w:sz="4" w:space="0"/>
              <w:bottom w:val="single" w:color="auto" w:sz="4" w:space="0"/>
              <w:right w:val="single" w:color="auto" w:sz="4" w:space="0"/>
            </w:tcBorders>
            <w:vAlign w:val="center"/>
          </w:tcPr>
          <w:p w14:paraId="70BBF1B1">
            <w:pPr>
              <w:keepNext w:val="0"/>
              <w:keepLines w:val="0"/>
              <w:pageBreakBefore w:val="0"/>
              <w:widowControl/>
              <w:kinsoku/>
              <w:wordWrap/>
              <w:overflowPunct/>
              <w:topLinePunct w:val="0"/>
              <w:bidi w:val="0"/>
              <w:adjustRightInd w:val="0"/>
              <w:spacing w:line="360" w:lineRule="exact"/>
              <w:jc w:val="center"/>
              <w:textAlignment w:val="center"/>
              <w:rPr>
                <w:rFonts w:ascii="宋体" w:hAnsi="宋体"/>
                <w:sz w:val="24"/>
                <w:szCs w:val="24"/>
              </w:rPr>
            </w:pPr>
            <w:r>
              <w:rPr>
                <w:rFonts w:hint="eastAsia" w:ascii="宋体" w:hAnsi="宋体"/>
                <w:sz w:val="24"/>
                <w:szCs w:val="24"/>
              </w:rPr>
              <w:t>开关、插座</w:t>
            </w:r>
          </w:p>
        </w:tc>
        <w:tc>
          <w:tcPr>
            <w:tcW w:w="4625" w:type="dxa"/>
            <w:tcBorders>
              <w:top w:val="single" w:color="auto" w:sz="4" w:space="0"/>
              <w:left w:val="single" w:color="auto" w:sz="4" w:space="0"/>
              <w:bottom w:val="single" w:color="auto" w:sz="4" w:space="0"/>
              <w:right w:val="single" w:color="auto" w:sz="4" w:space="0"/>
            </w:tcBorders>
          </w:tcPr>
          <w:p w14:paraId="04B16434">
            <w:pPr>
              <w:keepNext w:val="0"/>
              <w:keepLines w:val="0"/>
              <w:pageBreakBefore w:val="0"/>
              <w:kinsoku/>
              <w:wordWrap/>
              <w:overflowPunct/>
              <w:topLinePunct w:val="0"/>
              <w:autoSpaceDE w:val="0"/>
              <w:autoSpaceDN w:val="0"/>
              <w:bidi w:val="0"/>
              <w:adjustRightInd w:val="0"/>
              <w:snapToGrid w:val="0"/>
              <w:spacing w:line="360" w:lineRule="exact"/>
              <w:jc w:val="left"/>
              <w:rPr>
                <w:rFonts w:ascii="宋体" w:hAnsi="宋体"/>
                <w:sz w:val="24"/>
                <w:szCs w:val="24"/>
              </w:rPr>
            </w:pPr>
            <w:r>
              <w:rPr>
                <w:rFonts w:hint="eastAsia" w:ascii="宋体" w:hAnsi="宋体"/>
                <w:sz w:val="24"/>
                <w:szCs w:val="24"/>
              </w:rPr>
              <w:t>鸿雁、TCL、梅兰日兰、松下、西门子、正泰或相当于</w:t>
            </w:r>
          </w:p>
        </w:tc>
        <w:tc>
          <w:tcPr>
            <w:tcW w:w="2239" w:type="dxa"/>
          </w:tcPr>
          <w:p w14:paraId="6CE12C77">
            <w:pPr>
              <w:keepNext w:val="0"/>
              <w:keepLines w:val="0"/>
              <w:pageBreakBefore w:val="0"/>
              <w:kinsoku/>
              <w:wordWrap/>
              <w:overflowPunct/>
              <w:topLinePunct w:val="0"/>
              <w:autoSpaceDE w:val="0"/>
              <w:autoSpaceDN w:val="0"/>
              <w:bidi w:val="0"/>
              <w:adjustRightInd w:val="0"/>
              <w:snapToGrid w:val="0"/>
              <w:spacing w:line="360" w:lineRule="exact"/>
              <w:jc w:val="center"/>
              <w:rPr>
                <w:rFonts w:ascii="宋体" w:hAnsi="宋体" w:cs="宋体"/>
                <w:color w:val="000000"/>
                <w:kern w:val="0"/>
                <w:sz w:val="24"/>
                <w:szCs w:val="24"/>
              </w:rPr>
            </w:pPr>
            <w:r>
              <w:rPr>
                <w:rFonts w:hint="eastAsia" w:ascii="宋体" w:hAnsi="宋体" w:cs="宋体"/>
                <w:color w:val="000000"/>
                <w:kern w:val="0"/>
                <w:sz w:val="24"/>
                <w:szCs w:val="24"/>
              </w:rPr>
              <w:t>优等品</w:t>
            </w:r>
          </w:p>
        </w:tc>
      </w:tr>
      <w:tr w14:paraId="3150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1" w:type="dxa"/>
            <w:tcBorders>
              <w:top w:val="single" w:color="auto" w:sz="4" w:space="0"/>
              <w:left w:val="single" w:color="auto" w:sz="4" w:space="0"/>
              <w:bottom w:val="single" w:color="auto" w:sz="4" w:space="0"/>
              <w:right w:val="single" w:color="auto" w:sz="4" w:space="0"/>
            </w:tcBorders>
            <w:vAlign w:val="center"/>
          </w:tcPr>
          <w:p w14:paraId="1192B4E9">
            <w:pPr>
              <w:keepNext w:val="0"/>
              <w:keepLines w:val="0"/>
              <w:pageBreakBefore w:val="0"/>
              <w:widowControl/>
              <w:kinsoku/>
              <w:wordWrap/>
              <w:overflowPunct/>
              <w:topLinePunct w:val="0"/>
              <w:bidi w:val="0"/>
              <w:adjustRightInd w:val="0"/>
              <w:spacing w:line="360" w:lineRule="exact"/>
              <w:jc w:val="center"/>
              <w:textAlignment w:val="center"/>
              <w:rPr>
                <w:rFonts w:ascii="宋体" w:hAnsi="宋体"/>
                <w:sz w:val="24"/>
                <w:szCs w:val="24"/>
              </w:rPr>
            </w:pPr>
            <w:r>
              <w:rPr>
                <w:rFonts w:hint="eastAsia" w:ascii="宋体" w:hAnsi="宋体"/>
                <w:sz w:val="24"/>
                <w:szCs w:val="24"/>
              </w:rPr>
              <w:t>电线、电缆</w:t>
            </w:r>
          </w:p>
        </w:tc>
        <w:tc>
          <w:tcPr>
            <w:tcW w:w="4625" w:type="dxa"/>
            <w:tcBorders>
              <w:top w:val="single" w:color="auto" w:sz="4" w:space="0"/>
              <w:left w:val="single" w:color="auto" w:sz="4" w:space="0"/>
              <w:bottom w:val="single" w:color="auto" w:sz="4" w:space="0"/>
              <w:right w:val="single" w:color="auto" w:sz="4" w:space="0"/>
            </w:tcBorders>
          </w:tcPr>
          <w:p w14:paraId="51C0C994">
            <w:pPr>
              <w:keepNext w:val="0"/>
              <w:keepLines w:val="0"/>
              <w:pageBreakBefore w:val="0"/>
              <w:kinsoku/>
              <w:wordWrap/>
              <w:overflowPunct/>
              <w:topLinePunct w:val="0"/>
              <w:autoSpaceDE w:val="0"/>
              <w:autoSpaceDN w:val="0"/>
              <w:bidi w:val="0"/>
              <w:adjustRightInd w:val="0"/>
              <w:snapToGrid w:val="0"/>
              <w:spacing w:line="360" w:lineRule="exact"/>
              <w:jc w:val="left"/>
              <w:rPr>
                <w:rFonts w:ascii="宋体" w:hAnsi="宋体"/>
                <w:sz w:val="24"/>
                <w:szCs w:val="24"/>
              </w:rPr>
            </w:pPr>
            <w:r>
              <w:rPr>
                <w:rFonts w:hint="eastAsia" w:ascii="宋体" w:hAnsi="宋体"/>
                <w:sz w:val="24"/>
                <w:szCs w:val="24"/>
              </w:rPr>
              <w:t>远东、熊猫、杭州中策，千岛湖永通或相当于</w:t>
            </w:r>
          </w:p>
        </w:tc>
        <w:tc>
          <w:tcPr>
            <w:tcW w:w="2239" w:type="dxa"/>
          </w:tcPr>
          <w:p w14:paraId="26C0112C">
            <w:pPr>
              <w:keepNext w:val="0"/>
              <w:keepLines w:val="0"/>
              <w:pageBreakBefore w:val="0"/>
              <w:kinsoku/>
              <w:wordWrap/>
              <w:overflowPunct/>
              <w:topLinePunct w:val="0"/>
              <w:autoSpaceDE w:val="0"/>
              <w:autoSpaceDN w:val="0"/>
              <w:bidi w:val="0"/>
              <w:adjustRightInd w:val="0"/>
              <w:snapToGrid w:val="0"/>
              <w:spacing w:line="360" w:lineRule="exact"/>
              <w:jc w:val="center"/>
              <w:rPr>
                <w:rFonts w:ascii="宋体" w:hAnsi="宋体" w:cs="宋体"/>
                <w:color w:val="000000"/>
                <w:kern w:val="0"/>
                <w:sz w:val="24"/>
                <w:szCs w:val="24"/>
              </w:rPr>
            </w:pPr>
            <w:r>
              <w:rPr>
                <w:rFonts w:hint="eastAsia" w:ascii="宋体" w:hAnsi="宋体" w:cs="宋体"/>
                <w:color w:val="000000"/>
                <w:kern w:val="0"/>
                <w:sz w:val="24"/>
                <w:szCs w:val="24"/>
              </w:rPr>
              <w:t>优等品</w:t>
            </w:r>
          </w:p>
        </w:tc>
      </w:tr>
      <w:tr w14:paraId="71CD2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361" w:type="dxa"/>
            <w:tcBorders>
              <w:top w:val="single" w:color="auto" w:sz="4" w:space="0"/>
              <w:left w:val="single" w:color="auto" w:sz="4" w:space="0"/>
              <w:bottom w:val="single" w:color="auto" w:sz="4" w:space="0"/>
              <w:right w:val="single" w:color="auto" w:sz="4" w:space="0"/>
            </w:tcBorders>
            <w:vAlign w:val="center"/>
          </w:tcPr>
          <w:p w14:paraId="3548DDCF">
            <w:pPr>
              <w:keepNext w:val="0"/>
              <w:keepLines w:val="0"/>
              <w:pageBreakBefore w:val="0"/>
              <w:widowControl/>
              <w:kinsoku/>
              <w:wordWrap/>
              <w:overflowPunct/>
              <w:topLinePunct w:val="0"/>
              <w:bidi w:val="0"/>
              <w:adjustRightInd w:val="0"/>
              <w:spacing w:line="360" w:lineRule="exact"/>
              <w:jc w:val="center"/>
              <w:textAlignment w:val="center"/>
              <w:rPr>
                <w:rFonts w:ascii="宋体" w:hAnsi="宋体"/>
                <w:sz w:val="24"/>
                <w:szCs w:val="24"/>
              </w:rPr>
            </w:pPr>
            <w:r>
              <w:rPr>
                <w:rFonts w:hint="eastAsia" w:ascii="宋体" w:hAnsi="宋体"/>
                <w:sz w:val="24"/>
                <w:szCs w:val="24"/>
              </w:rPr>
              <w:t>洁具、水龙头</w:t>
            </w:r>
          </w:p>
        </w:tc>
        <w:tc>
          <w:tcPr>
            <w:tcW w:w="4625" w:type="dxa"/>
            <w:tcBorders>
              <w:top w:val="single" w:color="auto" w:sz="4" w:space="0"/>
              <w:left w:val="single" w:color="auto" w:sz="4" w:space="0"/>
              <w:bottom w:val="single" w:color="auto" w:sz="4" w:space="0"/>
              <w:right w:val="single" w:color="auto" w:sz="4" w:space="0"/>
            </w:tcBorders>
          </w:tcPr>
          <w:p w14:paraId="4F19E87E">
            <w:pPr>
              <w:keepNext w:val="0"/>
              <w:keepLines w:val="0"/>
              <w:pageBreakBefore w:val="0"/>
              <w:kinsoku/>
              <w:wordWrap/>
              <w:overflowPunct/>
              <w:topLinePunct w:val="0"/>
              <w:bidi w:val="0"/>
              <w:adjustRightInd w:val="0"/>
              <w:spacing w:line="360" w:lineRule="exact"/>
              <w:jc w:val="left"/>
              <w:rPr>
                <w:rFonts w:ascii="宋体" w:hAnsi="宋体"/>
                <w:sz w:val="24"/>
                <w:szCs w:val="24"/>
              </w:rPr>
            </w:pPr>
            <w:r>
              <w:rPr>
                <w:rFonts w:hint="eastAsia" w:ascii="宋体" w:hAnsi="宋体"/>
                <w:sz w:val="24"/>
                <w:szCs w:val="24"/>
              </w:rPr>
              <w:t>九牧、箭牌、TOTO、惠达、科勒、美标、箭牌、潜水艇或相当于</w:t>
            </w:r>
          </w:p>
        </w:tc>
        <w:tc>
          <w:tcPr>
            <w:tcW w:w="2239" w:type="dxa"/>
            <w:tcBorders>
              <w:top w:val="single" w:color="auto" w:sz="4" w:space="0"/>
              <w:left w:val="single" w:color="auto" w:sz="4" w:space="0"/>
              <w:bottom w:val="single" w:color="auto" w:sz="4" w:space="0"/>
              <w:right w:val="single" w:color="auto" w:sz="4" w:space="0"/>
            </w:tcBorders>
          </w:tcPr>
          <w:p w14:paraId="5C220322">
            <w:pPr>
              <w:keepNext w:val="0"/>
              <w:keepLines w:val="0"/>
              <w:pageBreakBefore w:val="0"/>
              <w:kinsoku/>
              <w:wordWrap/>
              <w:overflowPunct/>
              <w:topLinePunct w:val="0"/>
              <w:autoSpaceDE w:val="0"/>
              <w:autoSpaceDN w:val="0"/>
              <w:bidi w:val="0"/>
              <w:adjustRightInd w:val="0"/>
              <w:snapToGrid w:val="0"/>
              <w:spacing w:line="360" w:lineRule="exact"/>
              <w:jc w:val="center"/>
              <w:rPr>
                <w:rFonts w:ascii="宋体" w:hAnsi="宋体" w:cs="宋体"/>
                <w:color w:val="000000"/>
                <w:kern w:val="0"/>
                <w:sz w:val="24"/>
                <w:szCs w:val="24"/>
              </w:rPr>
            </w:pPr>
            <w:r>
              <w:rPr>
                <w:rFonts w:hint="eastAsia" w:ascii="宋体" w:hAnsi="宋体" w:cs="宋体"/>
                <w:color w:val="000000"/>
                <w:kern w:val="0"/>
                <w:sz w:val="24"/>
                <w:szCs w:val="24"/>
              </w:rPr>
              <w:t>优等品</w:t>
            </w:r>
          </w:p>
        </w:tc>
      </w:tr>
      <w:tr w14:paraId="3A6BE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361" w:type="dxa"/>
            <w:tcBorders>
              <w:top w:val="single" w:color="auto" w:sz="4" w:space="0"/>
              <w:left w:val="single" w:color="auto" w:sz="4" w:space="0"/>
              <w:bottom w:val="single" w:color="auto" w:sz="4" w:space="0"/>
              <w:right w:val="single" w:color="auto" w:sz="4" w:space="0"/>
            </w:tcBorders>
            <w:vAlign w:val="center"/>
          </w:tcPr>
          <w:p w14:paraId="2A407436">
            <w:pPr>
              <w:keepNext w:val="0"/>
              <w:keepLines w:val="0"/>
              <w:pageBreakBefore w:val="0"/>
              <w:widowControl/>
              <w:kinsoku/>
              <w:wordWrap/>
              <w:overflowPunct/>
              <w:topLinePunct w:val="0"/>
              <w:bidi w:val="0"/>
              <w:adjustRightInd w:val="0"/>
              <w:spacing w:line="360" w:lineRule="exact"/>
              <w:jc w:val="center"/>
              <w:textAlignment w:val="center"/>
              <w:rPr>
                <w:rFonts w:ascii="宋体" w:hAnsi="宋体"/>
                <w:sz w:val="24"/>
                <w:szCs w:val="24"/>
              </w:rPr>
            </w:pPr>
            <w:r>
              <w:rPr>
                <w:rFonts w:hint="eastAsia" w:ascii="宋体" w:hAnsi="宋体"/>
                <w:sz w:val="24"/>
                <w:szCs w:val="24"/>
              </w:rPr>
              <w:t>角阀、地漏</w:t>
            </w:r>
          </w:p>
        </w:tc>
        <w:tc>
          <w:tcPr>
            <w:tcW w:w="4625" w:type="dxa"/>
            <w:tcBorders>
              <w:top w:val="single" w:color="auto" w:sz="4" w:space="0"/>
              <w:left w:val="single" w:color="auto" w:sz="4" w:space="0"/>
              <w:bottom w:val="single" w:color="auto" w:sz="4" w:space="0"/>
              <w:right w:val="single" w:color="auto" w:sz="4" w:space="0"/>
            </w:tcBorders>
          </w:tcPr>
          <w:p w14:paraId="37F2376E">
            <w:pPr>
              <w:keepNext w:val="0"/>
              <w:keepLines w:val="0"/>
              <w:pageBreakBefore w:val="0"/>
              <w:kinsoku/>
              <w:wordWrap/>
              <w:overflowPunct/>
              <w:topLinePunct w:val="0"/>
              <w:bidi w:val="0"/>
              <w:adjustRightInd w:val="0"/>
              <w:spacing w:line="360" w:lineRule="exact"/>
              <w:jc w:val="left"/>
              <w:rPr>
                <w:rFonts w:ascii="宋体" w:hAnsi="宋体"/>
                <w:sz w:val="24"/>
                <w:szCs w:val="24"/>
              </w:rPr>
            </w:pPr>
            <w:r>
              <w:rPr>
                <w:rFonts w:hint="eastAsia" w:ascii="宋体" w:hAnsi="宋体"/>
                <w:sz w:val="24"/>
                <w:szCs w:val="24"/>
              </w:rPr>
              <w:t>摩恩、九牧、箭牌、潜水艇或相当于</w:t>
            </w:r>
          </w:p>
        </w:tc>
        <w:tc>
          <w:tcPr>
            <w:tcW w:w="2239" w:type="dxa"/>
            <w:tcBorders>
              <w:top w:val="single" w:color="auto" w:sz="4" w:space="0"/>
              <w:left w:val="single" w:color="auto" w:sz="4" w:space="0"/>
              <w:bottom w:val="single" w:color="auto" w:sz="4" w:space="0"/>
              <w:right w:val="single" w:color="auto" w:sz="4" w:space="0"/>
            </w:tcBorders>
          </w:tcPr>
          <w:p w14:paraId="363529EF">
            <w:pPr>
              <w:keepNext w:val="0"/>
              <w:keepLines w:val="0"/>
              <w:pageBreakBefore w:val="0"/>
              <w:kinsoku/>
              <w:wordWrap/>
              <w:overflowPunct/>
              <w:topLinePunct w:val="0"/>
              <w:autoSpaceDE w:val="0"/>
              <w:autoSpaceDN w:val="0"/>
              <w:bidi w:val="0"/>
              <w:adjustRightInd w:val="0"/>
              <w:snapToGrid w:val="0"/>
              <w:spacing w:line="360" w:lineRule="exact"/>
              <w:jc w:val="center"/>
              <w:rPr>
                <w:rFonts w:ascii="宋体" w:hAnsi="宋体" w:cs="宋体"/>
                <w:color w:val="000000"/>
                <w:kern w:val="0"/>
                <w:sz w:val="24"/>
                <w:szCs w:val="24"/>
              </w:rPr>
            </w:pPr>
            <w:r>
              <w:rPr>
                <w:rFonts w:hint="eastAsia" w:ascii="宋体" w:hAnsi="宋体" w:cs="宋体"/>
                <w:color w:val="000000"/>
                <w:kern w:val="0"/>
                <w:sz w:val="24"/>
                <w:szCs w:val="24"/>
              </w:rPr>
              <w:t>全铜</w:t>
            </w:r>
          </w:p>
        </w:tc>
      </w:tr>
      <w:tr w14:paraId="0D49A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1" w:type="dxa"/>
            <w:tcBorders>
              <w:top w:val="single" w:color="auto" w:sz="4" w:space="0"/>
              <w:left w:val="single" w:color="auto" w:sz="4" w:space="0"/>
              <w:bottom w:val="single" w:color="auto" w:sz="4" w:space="0"/>
              <w:right w:val="single" w:color="auto" w:sz="4" w:space="0"/>
            </w:tcBorders>
            <w:vAlign w:val="center"/>
          </w:tcPr>
          <w:p w14:paraId="70B26802">
            <w:pPr>
              <w:keepNext w:val="0"/>
              <w:keepLines w:val="0"/>
              <w:pageBreakBefore w:val="0"/>
              <w:widowControl/>
              <w:kinsoku/>
              <w:wordWrap/>
              <w:overflowPunct/>
              <w:topLinePunct w:val="0"/>
              <w:bidi w:val="0"/>
              <w:adjustRightInd w:val="0"/>
              <w:spacing w:line="360" w:lineRule="exact"/>
              <w:jc w:val="center"/>
              <w:textAlignment w:val="center"/>
              <w:rPr>
                <w:rFonts w:ascii="宋体" w:hAnsi="宋体"/>
                <w:sz w:val="24"/>
                <w:szCs w:val="24"/>
              </w:rPr>
            </w:pPr>
            <w:r>
              <w:rPr>
                <w:rFonts w:hint="eastAsia" w:ascii="宋体" w:hAnsi="宋体"/>
                <w:sz w:val="24"/>
                <w:szCs w:val="24"/>
              </w:rPr>
              <w:t>粘结剂、勾缝剂</w:t>
            </w:r>
          </w:p>
        </w:tc>
        <w:tc>
          <w:tcPr>
            <w:tcW w:w="4625" w:type="dxa"/>
            <w:tcBorders>
              <w:top w:val="single" w:color="auto" w:sz="4" w:space="0"/>
              <w:left w:val="single" w:color="auto" w:sz="4" w:space="0"/>
              <w:bottom w:val="single" w:color="auto" w:sz="4" w:space="0"/>
              <w:right w:val="single" w:color="auto" w:sz="4" w:space="0"/>
            </w:tcBorders>
          </w:tcPr>
          <w:p w14:paraId="2F57FFDB">
            <w:pPr>
              <w:keepNext w:val="0"/>
              <w:keepLines w:val="0"/>
              <w:pageBreakBefore w:val="0"/>
              <w:kinsoku/>
              <w:wordWrap/>
              <w:overflowPunct/>
              <w:topLinePunct w:val="0"/>
              <w:autoSpaceDE w:val="0"/>
              <w:autoSpaceDN w:val="0"/>
              <w:bidi w:val="0"/>
              <w:adjustRightInd w:val="0"/>
              <w:snapToGrid w:val="0"/>
              <w:spacing w:line="360" w:lineRule="exact"/>
              <w:jc w:val="left"/>
              <w:rPr>
                <w:rFonts w:ascii="宋体" w:hAnsi="宋体"/>
                <w:sz w:val="24"/>
                <w:szCs w:val="24"/>
              </w:rPr>
            </w:pPr>
            <w:r>
              <w:rPr>
                <w:rFonts w:hint="eastAsia" w:ascii="宋体" w:hAnsi="宋体"/>
                <w:sz w:val="24"/>
                <w:szCs w:val="24"/>
              </w:rPr>
              <w:t>中南、曹杨、亚细亚、格丽兰、爱迪或相当于</w:t>
            </w:r>
          </w:p>
        </w:tc>
        <w:tc>
          <w:tcPr>
            <w:tcW w:w="2239" w:type="dxa"/>
            <w:tcBorders>
              <w:top w:val="single" w:color="auto" w:sz="4" w:space="0"/>
              <w:left w:val="single" w:color="auto" w:sz="4" w:space="0"/>
              <w:bottom w:val="single" w:color="auto" w:sz="4" w:space="0"/>
              <w:right w:val="single" w:color="auto" w:sz="4" w:space="0"/>
            </w:tcBorders>
          </w:tcPr>
          <w:p w14:paraId="5B88AB9A">
            <w:pPr>
              <w:keepNext w:val="0"/>
              <w:keepLines w:val="0"/>
              <w:pageBreakBefore w:val="0"/>
              <w:kinsoku/>
              <w:wordWrap/>
              <w:overflowPunct/>
              <w:topLinePunct w:val="0"/>
              <w:autoSpaceDE w:val="0"/>
              <w:autoSpaceDN w:val="0"/>
              <w:bidi w:val="0"/>
              <w:adjustRightInd w:val="0"/>
              <w:snapToGrid w:val="0"/>
              <w:spacing w:line="360" w:lineRule="exact"/>
              <w:jc w:val="center"/>
              <w:rPr>
                <w:rFonts w:ascii="宋体" w:hAnsi="宋体" w:cs="宋体"/>
                <w:color w:val="000000"/>
                <w:kern w:val="0"/>
                <w:sz w:val="24"/>
                <w:szCs w:val="24"/>
              </w:rPr>
            </w:pPr>
            <w:r>
              <w:rPr>
                <w:rFonts w:hint="eastAsia" w:ascii="宋体" w:hAnsi="宋体" w:cs="宋体"/>
                <w:color w:val="000000"/>
                <w:kern w:val="0"/>
                <w:sz w:val="24"/>
                <w:szCs w:val="24"/>
              </w:rPr>
              <w:t>优等品</w:t>
            </w:r>
          </w:p>
        </w:tc>
      </w:tr>
      <w:tr w14:paraId="3FCD2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1" w:type="dxa"/>
            <w:tcBorders>
              <w:top w:val="single" w:color="auto" w:sz="4" w:space="0"/>
              <w:left w:val="single" w:color="auto" w:sz="4" w:space="0"/>
              <w:bottom w:val="single" w:color="auto" w:sz="4" w:space="0"/>
              <w:right w:val="single" w:color="auto" w:sz="4" w:space="0"/>
            </w:tcBorders>
            <w:vAlign w:val="center"/>
          </w:tcPr>
          <w:p w14:paraId="6092697A">
            <w:pPr>
              <w:keepNext w:val="0"/>
              <w:keepLines w:val="0"/>
              <w:pageBreakBefore w:val="0"/>
              <w:widowControl/>
              <w:kinsoku/>
              <w:wordWrap/>
              <w:overflowPunct/>
              <w:topLinePunct w:val="0"/>
              <w:bidi w:val="0"/>
              <w:adjustRightInd w:val="0"/>
              <w:spacing w:line="360" w:lineRule="exact"/>
              <w:jc w:val="center"/>
              <w:textAlignment w:val="center"/>
              <w:rPr>
                <w:rFonts w:ascii="宋体" w:hAnsi="宋体"/>
                <w:sz w:val="24"/>
                <w:szCs w:val="24"/>
              </w:rPr>
            </w:pPr>
            <w:r>
              <w:rPr>
                <w:rFonts w:hint="eastAsia" w:ascii="宋体" w:hAnsi="宋体"/>
                <w:sz w:val="24"/>
                <w:szCs w:val="24"/>
              </w:rPr>
              <w:t>瓷砖胶</w:t>
            </w:r>
          </w:p>
        </w:tc>
        <w:tc>
          <w:tcPr>
            <w:tcW w:w="4625" w:type="dxa"/>
            <w:tcBorders>
              <w:top w:val="single" w:color="auto" w:sz="4" w:space="0"/>
              <w:left w:val="single" w:color="auto" w:sz="4" w:space="0"/>
              <w:bottom w:val="single" w:color="auto" w:sz="4" w:space="0"/>
              <w:right w:val="single" w:color="auto" w:sz="4" w:space="0"/>
            </w:tcBorders>
          </w:tcPr>
          <w:p w14:paraId="0C8D1BD2">
            <w:pPr>
              <w:keepNext w:val="0"/>
              <w:keepLines w:val="0"/>
              <w:pageBreakBefore w:val="0"/>
              <w:kinsoku/>
              <w:wordWrap/>
              <w:overflowPunct/>
              <w:topLinePunct w:val="0"/>
              <w:autoSpaceDE w:val="0"/>
              <w:autoSpaceDN w:val="0"/>
              <w:bidi w:val="0"/>
              <w:adjustRightInd w:val="0"/>
              <w:snapToGrid w:val="0"/>
              <w:spacing w:line="360" w:lineRule="exact"/>
              <w:jc w:val="left"/>
              <w:rPr>
                <w:rFonts w:ascii="宋体" w:hAnsi="宋体"/>
                <w:sz w:val="24"/>
                <w:szCs w:val="24"/>
              </w:rPr>
            </w:pPr>
            <w:r>
              <w:rPr>
                <w:rFonts w:hint="eastAsia" w:ascii="宋体" w:hAnsi="宋体"/>
                <w:sz w:val="24"/>
                <w:szCs w:val="24"/>
              </w:rPr>
              <w:t>华沙砂浆、晨光、能高、壁福、银天、德高或相当于</w:t>
            </w:r>
          </w:p>
        </w:tc>
        <w:tc>
          <w:tcPr>
            <w:tcW w:w="2239" w:type="dxa"/>
            <w:tcBorders>
              <w:top w:val="single" w:color="auto" w:sz="4" w:space="0"/>
              <w:left w:val="single" w:color="auto" w:sz="4" w:space="0"/>
              <w:bottom w:val="single" w:color="auto" w:sz="4" w:space="0"/>
              <w:right w:val="single" w:color="auto" w:sz="4" w:space="0"/>
            </w:tcBorders>
          </w:tcPr>
          <w:p w14:paraId="2DE273C6">
            <w:pPr>
              <w:keepNext w:val="0"/>
              <w:keepLines w:val="0"/>
              <w:pageBreakBefore w:val="0"/>
              <w:kinsoku/>
              <w:wordWrap/>
              <w:overflowPunct/>
              <w:topLinePunct w:val="0"/>
              <w:autoSpaceDE w:val="0"/>
              <w:autoSpaceDN w:val="0"/>
              <w:bidi w:val="0"/>
              <w:adjustRightInd w:val="0"/>
              <w:snapToGrid w:val="0"/>
              <w:spacing w:line="360" w:lineRule="exact"/>
              <w:jc w:val="center"/>
              <w:rPr>
                <w:rFonts w:ascii="宋体" w:hAnsi="宋体" w:cs="宋体"/>
                <w:color w:val="000000"/>
                <w:kern w:val="0"/>
                <w:sz w:val="24"/>
                <w:szCs w:val="24"/>
              </w:rPr>
            </w:pPr>
            <w:r>
              <w:rPr>
                <w:rFonts w:hint="eastAsia" w:ascii="宋体" w:hAnsi="宋体" w:cs="宋体"/>
                <w:color w:val="000000"/>
                <w:kern w:val="0"/>
                <w:sz w:val="24"/>
                <w:szCs w:val="24"/>
              </w:rPr>
              <w:t>优等品</w:t>
            </w:r>
          </w:p>
        </w:tc>
      </w:tr>
      <w:tr w14:paraId="3794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1" w:type="dxa"/>
            <w:tcBorders>
              <w:top w:val="single" w:color="auto" w:sz="4" w:space="0"/>
              <w:left w:val="single" w:color="auto" w:sz="4" w:space="0"/>
              <w:bottom w:val="single" w:color="auto" w:sz="4" w:space="0"/>
              <w:right w:val="single" w:color="auto" w:sz="4" w:space="0"/>
            </w:tcBorders>
            <w:vAlign w:val="center"/>
          </w:tcPr>
          <w:p w14:paraId="6B870763">
            <w:pPr>
              <w:keepNext w:val="0"/>
              <w:keepLines w:val="0"/>
              <w:pageBreakBefore w:val="0"/>
              <w:widowControl/>
              <w:kinsoku/>
              <w:wordWrap/>
              <w:overflowPunct/>
              <w:topLinePunct w:val="0"/>
              <w:bidi w:val="0"/>
              <w:adjustRightInd w:val="0"/>
              <w:spacing w:line="360" w:lineRule="exact"/>
              <w:jc w:val="center"/>
              <w:textAlignment w:val="center"/>
              <w:rPr>
                <w:rFonts w:ascii="宋体" w:hAnsi="宋体"/>
                <w:sz w:val="24"/>
                <w:szCs w:val="24"/>
              </w:rPr>
            </w:pPr>
            <w:r>
              <w:rPr>
                <w:rFonts w:hint="eastAsia" w:ascii="宋体" w:hAnsi="宋体"/>
                <w:sz w:val="24"/>
                <w:szCs w:val="24"/>
              </w:rPr>
              <w:t>PPR管材及其它塑料管材管件</w:t>
            </w:r>
          </w:p>
        </w:tc>
        <w:tc>
          <w:tcPr>
            <w:tcW w:w="4625" w:type="dxa"/>
            <w:tcBorders>
              <w:top w:val="single" w:color="auto" w:sz="4" w:space="0"/>
              <w:left w:val="single" w:color="auto" w:sz="4" w:space="0"/>
              <w:bottom w:val="single" w:color="auto" w:sz="4" w:space="0"/>
              <w:right w:val="single" w:color="auto" w:sz="4" w:space="0"/>
            </w:tcBorders>
          </w:tcPr>
          <w:p w14:paraId="1CBE5D80">
            <w:pPr>
              <w:keepNext w:val="0"/>
              <w:keepLines w:val="0"/>
              <w:pageBreakBefore w:val="0"/>
              <w:kinsoku/>
              <w:wordWrap/>
              <w:overflowPunct/>
              <w:topLinePunct w:val="0"/>
              <w:autoSpaceDE w:val="0"/>
              <w:autoSpaceDN w:val="0"/>
              <w:bidi w:val="0"/>
              <w:adjustRightInd w:val="0"/>
              <w:snapToGrid w:val="0"/>
              <w:spacing w:line="360" w:lineRule="exact"/>
              <w:jc w:val="left"/>
              <w:rPr>
                <w:rFonts w:ascii="宋体" w:hAnsi="宋体"/>
                <w:sz w:val="24"/>
                <w:szCs w:val="24"/>
              </w:rPr>
            </w:pPr>
            <w:r>
              <w:rPr>
                <w:rFonts w:hint="eastAsia" w:ascii="宋体" w:hAnsi="宋体"/>
                <w:sz w:val="24"/>
                <w:szCs w:val="24"/>
              </w:rPr>
              <w:t>中财、公元、伟星、联塑或相当于</w:t>
            </w:r>
          </w:p>
        </w:tc>
        <w:tc>
          <w:tcPr>
            <w:tcW w:w="2239" w:type="dxa"/>
            <w:tcBorders>
              <w:top w:val="single" w:color="auto" w:sz="4" w:space="0"/>
              <w:left w:val="single" w:color="auto" w:sz="4" w:space="0"/>
              <w:bottom w:val="single" w:color="auto" w:sz="4" w:space="0"/>
              <w:right w:val="single" w:color="auto" w:sz="4" w:space="0"/>
            </w:tcBorders>
          </w:tcPr>
          <w:p w14:paraId="7D369EE2">
            <w:pPr>
              <w:keepNext w:val="0"/>
              <w:keepLines w:val="0"/>
              <w:pageBreakBefore w:val="0"/>
              <w:kinsoku/>
              <w:wordWrap/>
              <w:overflowPunct/>
              <w:topLinePunct w:val="0"/>
              <w:autoSpaceDE w:val="0"/>
              <w:autoSpaceDN w:val="0"/>
              <w:bidi w:val="0"/>
              <w:adjustRightInd w:val="0"/>
              <w:snapToGrid w:val="0"/>
              <w:spacing w:line="360" w:lineRule="exact"/>
              <w:jc w:val="center"/>
              <w:rPr>
                <w:rFonts w:ascii="宋体" w:hAnsi="宋体" w:cs="宋体"/>
                <w:color w:val="000000"/>
                <w:kern w:val="0"/>
                <w:sz w:val="24"/>
                <w:szCs w:val="24"/>
              </w:rPr>
            </w:pPr>
            <w:r>
              <w:rPr>
                <w:rFonts w:hint="eastAsia" w:ascii="宋体" w:hAnsi="宋体" w:cs="宋体"/>
                <w:color w:val="000000"/>
                <w:kern w:val="0"/>
                <w:sz w:val="24"/>
                <w:szCs w:val="24"/>
              </w:rPr>
              <w:t>优等品</w:t>
            </w:r>
          </w:p>
        </w:tc>
      </w:tr>
    </w:tbl>
    <w:p w14:paraId="6F50DCA1">
      <w:pPr>
        <w:keepNext w:val="0"/>
        <w:keepLines w:val="0"/>
        <w:pageBreakBefore w:val="0"/>
        <w:widowControl w:val="0"/>
        <w:numPr>
          <w:ilvl w:val="0"/>
          <w:numId w:val="9"/>
        </w:numPr>
        <w:kinsoku/>
        <w:wordWrap/>
        <w:overflowPunct/>
        <w:topLinePunct w:val="0"/>
        <w:autoSpaceDE/>
        <w:autoSpaceDN/>
        <w:bidi w:val="0"/>
        <w:adjustRightInd w:val="0"/>
        <w:snapToGrid/>
        <w:spacing w:before="0" w:beforeLines="50"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采购人对本工程的主要材料、设备有品牌要求，详见《主要材料及设备品牌（生产厂家）表》。供应商在投标文件中若提供了采购人推荐品牌以外的产品，应同时提供相当于采购人推荐品牌产品同档次的证明材料；投供应商若未注明品牌、不选择采购人的推荐品牌且未提供同档次的证明材料的，成交后由采购人在所列品牌中任选其一，成交人须无条件接受。</w:t>
      </w:r>
    </w:p>
    <w:p w14:paraId="4EB999AB">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供应商应在响应文件主要材料（设备）价格表的备注栏中填报所选用的设备（材料）品牌（生产厂家），允许多项填报；若供应商未进行填报的，采购人有权视作为供应商响应磋商文件要求，成交后由采购人在《主要材料及设备品牌（生产厂家）表》要求的品牌（生产厂家）范围内确定材料品牌（生产厂家）。在实际施工过程中，允许成交人经采购人及监理单位认可后，根据工程实际情况在《主要材料及设备品牌（生产厂家）表》范围内任选其一予以实施，</w:t>
      </w:r>
      <w:r>
        <w:rPr>
          <w:rFonts w:hint="eastAsia" w:ascii="宋体" w:hAnsi="宋体" w:cs="仿宋_GB2312"/>
          <w:sz w:val="24"/>
          <w:lang w:eastAsia="zh-CN"/>
        </w:rPr>
        <w:t>报价不予调整</w:t>
      </w:r>
      <w:r>
        <w:rPr>
          <w:rFonts w:hint="eastAsia" w:ascii="宋体" w:hAnsi="宋体" w:eastAsia="宋体" w:cs="仿宋_GB2312"/>
          <w:sz w:val="24"/>
          <w:lang w:eastAsia="zh-CN"/>
        </w:rPr>
        <w:t>。在实际施工过程中，如发现后磋商时提供的品牌（生产厂家）被曝光存在质量问题。则采购人有权在推荐品牌（生产厂家）范围内更换为其他品牌（生产厂家），</w:t>
      </w:r>
      <w:r>
        <w:rPr>
          <w:rFonts w:hint="eastAsia" w:ascii="宋体" w:hAnsi="宋体" w:cs="仿宋_GB2312"/>
          <w:sz w:val="24"/>
          <w:lang w:eastAsia="zh-CN"/>
        </w:rPr>
        <w:t>报价不予调整</w:t>
      </w:r>
      <w:r>
        <w:rPr>
          <w:rFonts w:hint="eastAsia" w:ascii="宋体" w:hAnsi="宋体" w:eastAsia="宋体" w:cs="仿宋_GB2312"/>
          <w:sz w:val="24"/>
          <w:lang w:eastAsia="zh-CN"/>
        </w:rPr>
        <w:t>。</w:t>
      </w:r>
    </w:p>
    <w:p w14:paraId="417C213A">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所选用的各种材料质量为优等品，供应商所选材料必须达到国家规定的环保、绿色要求(板材一律使用EO级、油漆涂料使用绿色环保产品)，如竣工进行室内环境检测达不到要求的，一切责任和费用由承包人承担。</w:t>
      </w:r>
    </w:p>
    <w:p w14:paraId="3E2F215E">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所有采购人未确定品牌厂家的材料必须采用信誉好、品牌好、知名度高、同等行业中规模中等以上的生产厂家的产品，产品必须满足国家质量标准，由成交供应商自行采购。</w:t>
      </w:r>
    </w:p>
    <w:p w14:paraId="25772014">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成交供应商在材料采购前，成交供应商须将品牌和基本相关资料（采购的材料厂家须是同行业中具备中等规模以上、品牌信誉较好）送采购人，经采购人书面认可后方可采购。成交供应商在施工前必须提供样品、样本并经采购人确认后方可施工，否则采购人有权要求成交供应商无条件进行调换，由此产生的费用由成交供应商自负；若承包人已施工，采购人有权要求成交供应商拆除和重新施工，由成交供应商承担拆除和重新施工的费用，工期不予顺延。</w:t>
      </w:r>
    </w:p>
    <w:p w14:paraId="7B1FCD5C">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采购人有权对材料品牌进行变更，成交供应商应服从并做好配合工作。</w:t>
      </w:r>
    </w:p>
    <w:p w14:paraId="4EC6E1C0">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若所选材料设备品牌在工程实施期间遇倒闭、不供货或供货能力不足等问题，成交供应商可向采购人提出同档次材料品牌，经采购人同意后使用。</w:t>
      </w:r>
    </w:p>
    <w:p w14:paraId="24768040">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所有智能控制设备BA接口列入报价。</w:t>
      </w:r>
    </w:p>
    <w:p w14:paraId="077BFCEF">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bCs/>
          <w:color w:val="0000FF"/>
          <w:sz w:val="24"/>
          <w:lang w:val="en-US" w:eastAsia="zh-CN"/>
        </w:rPr>
      </w:pPr>
      <w:r>
        <w:rPr>
          <w:rFonts w:hint="eastAsia" w:ascii="宋体" w:hAnsi="宋体" w:eastAsia="宋体" w:cs="仿宋_GB2312"/>
          <w:b/>
          <w:bCs/>
          <w:color w:val="0000FF"/>
          <w:sz w:val="24"/>
          <w:lang w:val="en-US" w:eastAsia="zh-CN"/>
        </w:rPr>
        <w:t>▲</w:t>
      </w:r>
      <w:r>
        <w:rPr>
          <w:rFonts w:hint="eastAsia" w:ascii="宋体" w:hAnsi="宋体" w:eastAsia="宋体" w:cs="仿宋_GB2312"/>
          <w:b/>
          <w:bCs/>
          <w:color w:val="0000FF"/>
          <w:sz w:val="24"/>
          <w:lang w:eastAsia="zh-CN"/>
        </w:rPr>
        <w:t>供应商应当在磋商响应文件中</w:t>
      </w:r>
      <w:r>
        <w:rPr>
          <w:rFonts w:hint="eastAsia" w:ascii="宋体" w:hAnsi="宋体" w:eastAsia="宋体" w:cs="仿宋_GB2312"/>
          <w:b/>
          <w:bCs/>
          <w:color w:val="0000FF"/>
          <w:sz w:val="24"/>
          <w:lang w:val="en-US" w:eastAsia="zh-CN"/>
        </w:rPr>
        <w:t>承诺成交后对项目需要使用到的强制节能产品，在开工前</w:t>
      </w:r>
      <w:r>
        <w:rPr>
          <w:rFonts w:hint="eastAsia" w:ascii="宋体" w:hAnsi="宋体" w:eastAsia="宋体" w:cs="仿宋_GB2312"/>
          <w:b/>
          <w:bCs/>
          <w:color w:val="0000FF"/>
          <w:sz w:val="24"/>
          <w:lang w:eastAsia="zh-CN"/>
        </w:rPr>
        <w:t>提供</w:t>
      </w:r>
      <w:r>
        <w:rPr>
          <w:rFonts w:hint="eastAsia" w:ascii="宋体" w:hAnsi="宋体" w:eastAsia="宋体" w:cs="仿宋_GB2312"/>
          <w:b/>
          <w:bCs/>
          <w:color w:val="0000FF"/>
          <w:sz w:val="24"/>
          <w:lang w:val="en-US" w:eastAsia="zh-CN"/>
        </w:rPr>
        <w:t>强制节能产品的</w:t>
      </w:r>
      <w:r>
        <w:rPr>
          <w:rFonts w:hint="eastAsia" w:ascii="宋体" w:hAnsi="宋体" w:eastAsia="宋体" w:cs="仿宋_GB2312"/>
          <w:b/>
          <w:bCs/>
          <w:color w:val="0000FF"/>
          <w:sz w:val="24"/>
          <w:lang w:eastAsia="zh-CN"/>
        </w:rPr>
        <w:t>国家确定的认证机构出具的、处于有效期之内的节能产品认证证书。（</w:t>
      </w:r>
      <w:r>
        <w:rPr>
          <w:rFonts w:hint="eastAsia" w:ascii="宋体" w:hAnsi="宋体" w:eastAsia="宋体" w:cs="仿宋_GB2312"/>
          <w:b/>
          <w:bCs/>
          <w:color w:val="0000FF"/>
          <w:sz w:val="24"/>
          <w:lang w:val="en-US" w:eastAsia="zh-CN"/>
        </w:rPr>
        <w:t>承诺函格式自拟，未提供响应无效</w:t>
      </w:r>
      <w:r>
        <w:rPr>
          <w:rFonts w:hint="eastAsia" w:ascii="宋体" w:hAnsi="宋体" w:eastAsia="宋体" w:cs="仿宋_GB2312"/>
          <w:b/>
          <w:bCs/>
          <w:color w:val="0000FF"/>
          <w:sz w:val="24"/>
          <w:lang w:eastAsia="zh-CN"/>
        </w:rPr>
        <w:t>）。</w:t>
      </w:r>
    </w:p>
    <w:p w14:paraId="25349365">
      <w:pPr>
        <w:spacing w:line="360" w:lineRule="auto"/>
        <w:jc w:val="left"/>
        <w:rPr>
          <w:rFonts w:ascii="宋体" w:hAnsi="宋体" w:cs="仿宋_GB2312"/>
          <w:b/>
          <w:bCs/>
          <w:sz w:val="24"/>
        </w:rPr>
      </w:pPr>
      <w:r>
        <w:rPr>
          <w:rFonts w:hint="eastAsia" w:ascii="宋体" w:hAnsi="宋体" w:cs="仿宋_GB2312"/>
          <w:b/>
          <w:bCs/>
          <w:sz w:val="24"/>
        </w:rPr>
        <w:t>三、商务要求</w:t>
      </w:r>
    </w:p>
    <w:p w14:paraId="694A37C3">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ascii="宋体" w:hAnsi="宋体" w:cs="仿宋_GB2312"/>
          <w:sz w:val="24"/>
        </w:rPr>
      </w:pPr>
      <w:r>
        <w:rPr>
          <w:rFonts w:hint="eastAsia" w:ascii="宋体" w:hAnsi="宋体" w:cs="仿宋_GB2312"/>
          <w:sz w:val="24"/>
        </w:rPr>
        <w:t>1.</w:t>
      </w:r>
      <w:r>
        <w:rPr>
          <w:rFonts w:hint="eastAsia" w:ascii="宋体" w:hAnsi="宋体" w:eastAsia="宋体" w:cs="仿宋_GB2312"/>
          <w:b/>
          <w:bCs/>
          <w:color w:val="0000FF"/>
          <w:sz w:val="24"/>
          <w:lang w:val="en-US" w:eastAsia="zh-CN"/>
        </w:rPr>
        <w:t>▲</w:t>
      </w:r>
      <w:r>
        <w:rPr>
          <w:rFonts w:hint="eastAsia" w:ascii="宋体" w:hAnsi="宋体" w:cs="仿宋_GB2312"/>
          <w:sz w:val="24"/>
        </w:rPr>
        <w:t>工期要求：</w:t>
      </w:r>
      <w:r>
        <w:rPr>
          <w:rFonts w:hint="eastAsia" w:ascii="宋体" w:hAnsi="宋体"/>
          <w:color w:val="FF0000"/>
          <w:sz w:val="24"/>
          <w:szCs w:val="24"/>
          <w:highlight w:val="none"/>
          <w:lang w:eastAsia="zh-CN"/>
        </w:rPr>
        <w:t>本项目</w:t>
      </w:r>
      <w:r>
        <w:rPr>
          <w:rFonts w:hint="eastAsia" w:ascii="宋体" w:hAnsi="宋体" w:eastAsia="宋体" w:cs="宋体"/>
          <w:b w:val="0"/>
          <w:bCs/>
          <w:color w:val="FF0000"/>
          <w:sz w:val="24"/>
          <w:szCs w:val="24"/>
          <w:u w:val="none"/>
          <w:lang w:eastAsia="zh-CN"/>
        </w:rPr>
        <w:t>施工总工期为</w:t>
      </w:r>
      <w:r>
        <w:rPr>
          <w:rFonts w:hint="eastAsia" w:ascii="宋体" w:hAnsi="宋体" w:eastAsia="宋体" w:cs="宋体"/>
          <w:color w:val="0000FF"/>
          <w:sz w:val="24"/>
          <w:szCs w:val="24"/>
          <w:u w:val="single"/>
          <w:lang w:val="en-US" w:eastAsia="zh-CN"/>
        </w:rPr>
        <w:t>40</w:t>
      </w:r>
      <w:r>
        <w:rPr>
          <w:rFonts w:hint="eastAsia" w:ascii="宋体" w:hAnsi="宋体" w:eastAsia="宋体" w:cs="宋体"/>
          <w:b w:val="0"/>
          <w:bCs/>
          <w:color w:val="0000FF"/>
          <w:sz w:val="24"/>
          <w:szCs w:val="24"/>
          <w:u w:val="none"/>
          <w:lang w:eastAsia="zh-CN"/>
        </w:rPr>
        <w:t>个</w:t>
      </w:r>
      <w:r>
        <w:rPr>
          <w:rFonts w:hint="eastAsia" w:ascii="宋体" w:hAnsi="宋体" w:eastAsia="宋体" w:cs="宋体"/>
          <w:b w:val="0"/>
          <w:bCs/>
          <w:color w:val="FF0000"/>
          <w:sz w:val="24"/>
          <w:szCs w:val="24"/>
          <w:u w:val="none"/>
          <w:lang w:eastAsia="zh-CN"/>
        </w:rPr>
        <w:t>日历天（施工分为</w:t>
      </w:r>
      <w:r>
        <w:rPr>
          <w:rFonts w:hint="eastAsia" w:ascii="宋体" w:hAnsi="宋体" w:eastAsia="宋体" w:cs="宋体"/>
          <w:b w:val="0"/>
          <w:bCs/>
          <w:color w:val="FF0000"/>
          <w:sz w:val="24"/>
          <w:szCs w:val="24"/>
          <w:u w:val="none"/>
          <w:lang w:val="en-US" w:eastAsia="zh-CN"/>
        </w:rPr>
        <w:t>二阶段实施，其中第一阶段施工内容为</w:t>
      </w:r>
      <w:r>
        <w:rPr>
          <w:rFonts w:hint="eastAsia" w:ascii="宋体" w:hAnsi="宋体" w:eastAsia="宋体" w:cs="宋体"/>
          <w:b w:val="0"/>
          <w:bCs/>
          <w:color w:val="FF0000"/>
          <w:sz w:val="24"/>
          <w:szCs w:val="24"/>
          <w:u w:val="single"/>
          <w:lang w:val="en-US" w:eastAsia="zh-CN"/>
        </w:rPr>
        <w:t xml:space="preserve"> </w:t>
      </w:r>
      <w:r>
        <w:rPr>
          <w:rFonts w:hint="default" w:ascii="宋体" w:hAnsi="宋体" w:eastAsia="宋体" w:cs="宋体"/>
          <w:color w:val="0000FF"/>
          <w:sz w:val="24"/>
          <w:szCs w:val="24"/>
          <w:u w:val="single"/>
        </w:rPr>
        <w:t>普通教室、少先队活动室</w:t>
      </w:r>
      <w:r>
        <w:rPr>
          <w:rFonts w:hint="eastAsia" w:ascii="宋体" w:hAnsi="宋体" w:cs="宋体"/>
          <w:color w:val="0000FF"/>
          <w:sz w:val="24"/>
          <w:szCs w:val="24"/>
          <w:u w:val="single"/>
          <w:lang w:eastAsia="zh-CN"/>
        </w:rPr>
        <w:t>、</w:t>
      </w:r>
      <w:r>
        <w:rPr>
          <w:rFonts w:hint="default" w:ascii="宋体" w:hAnsi="宋体" w:eastAsia="宋体" w:cs="宋体"/>
          <w:color w:val="0000FF"/>
          <w:sz w:val="24"/>
          <w:szCs w:val="24"/>
          <w:u w:val="single"/>
        </w:rPr>
        <w:t>会议室、阅览室</w:t>
      </w:r>
      <w:r>
        <w:rPr>
          <w:rFonts w:hint="eastAsia" w:ascii="宋体" w:hAnsi="宋体" w:cs="宋体"/>
          <w:color w:val="0000FF"/>
          <w:sz w:val="24"/>
          <w:szCs w:val="24"/>
          <w:u w:val="single"/>
          <w:lang w:eastAsia="zh-CN"/>
        </w:rPr>
        <w:t>、</w:t>
      </w:r>
      <w:r>
        <w:rPr>
          <w:rFonts w:hint="eastAsia" w:ascii="宋体" w:hAnsi="宋体" w:cs="宋体"/>
          <w:color w:val="0000FF"/>
          <w:sz w:val="24"/>
          <w:szCs w:val="24"/>
          <w:u w:val="single"/>
          <w:lang w:val="en-US" w:eastAsia="zh-CN"/>
        </w:rPr>
        <w:t>计算机房、专用教室等改造</w:t>
      </w:r>
      <w:r>
        <w:rPr>
          <w:rFonts w:hint="eastAsia" w:ascii="宋体" w:hAnsi="宋体" w:eastAsia="宋体" w:cs="宋体"/>
          <w:b w:val="0"/>
          <w:bCs/>
          <w:color w:val="FF0000"/>
          <w:sz w:val="24"/>
          <w:szCs w:val="24"/>
          <w:u w:val="none"/>
          <w:lang w:val="en-US" w:eastAsia="zh-CN"/>
        </w:rPr>
        <w:t>，工期为</w:t>
      </w:r>
      <w:r>
        <w:rPr>
          <w:rFonts w:hint="eastAsia" w:ascii="宋体" w:hAnsi="宋体" w:cs="宋体"/>
          <w:b w:val="0"/>
          <w:bCs/>
          <w:color w:val="FF0000"/>
          <w:sz w:val="24"/>
          <w:szCs w:val="24"/>
          <w:u w:val="single"/>
          <w:lang w:val="en-US" w:eastAsia="zh-CN"/>
        </w:rPr>
        <w:t>20</w:t>
      </w:r>
      <w:r>
        <w:rPr>
          <w:rFonts w:hint="eastAsia" w:ascii="宋体" w:hAnsi="宋体" w:eastAsia="宋体" w:cs="宋体"/>
          <w:b w:val="0"/>
          <w:bCs/>
          <w:color w:val="FF0000"/>
          <w:sz w:val="24"/>
          <w:szCs w:val="24"/>
          <w:u w:val="none"/>
          <w:lang w:eastAsia="zh-CN"/>
        </w:rPr>
        <w:t>个日历天；</w:t>
      </w:r>
      <w:r>
        <w:rPr>
          <w:rFonts w:hint="eastAsia" w:ascii="宋体" w:hAnsi="宋体" w:eastAsia="宋体" w:cs="宋体"/>
          <w:b w:val="0"/>
          <w:bCs/>
          <w:color w:val="FF0000"/>
          <w:sz w:val="24"/>
          <w:szCs w:val="24"/>
          <w:u w:val="none"/>
          <w:lang w:val="en-US" w:eastAsia="zh-CN"/>
        </w:rPr>
        <w:t>第</w:t>
      </w:r>
      <w:r>
        <w:rPr>
          <w:rFonts w:hint="eastAsia" w:ascii="宋体" w:hAnsi="宋体" w:cs="宋体"/>
          <w:b w:val="0"/>
          <w:bCs/>
          <w:color w:val="FF0000"/>
          <w:sz w:val="24"/>
          <w:szCs w:val="24"/>
          <w:u w:val="none"/>
          <w:lang w:val="en-US" w:eastAsia="zh-CN"/>
        </w:rPr>
        <w:t>二</w:t>
      </w:r>
      <w:r>
        <w:rPr>
          <w:rFonts w:hint="eastAsia" w:ascii="宋体" w:hAnsi="宋体" w:eastAsia="宋体" w:cs="宋体"/>
          <w:b w:val="0"/>
          <w:bCs/>
          <w:color w:val="FF0000"/>
          <w:sz w:val="24"/>
          <w:szCs w:val="24"/>
          <w:u w:val="none"/>
          <w:lang w:val="en-US" w:eastAsia="zh-CN"/>
        </w:rPr>
        <w:t>阶段施工内容为</w:t>
      </w:r>
      <w:r>
        <w:rPr>
          <w:rFonts w:hint="eastAsia" w:ascii="宋体" w:hAnsi="宋体" w:eastAsia="宋体" w:cs="宋体"/>
          <w:b w:val="0"/>
          <w:bCs/>
          <w:color w:val="FF0000"/>
          <w:sz w:val="24"/>
          <w:szCs w:val="24"/>
          <w:u w:val="single"/>
          <w:lang w:val="en-US" w:eastAsia="zh-CN"/>
        </w:rPr>
        <w:t xml:space="preserve"> </w:t>
      </w:r>
      <w:r>
        <w:rPr>
          <w:rFonts w:hint="eastAsia" w:ascii="宋体" w:hAnsi="宋体" w:cs="宋体"/>
          <w:b w:val="0"/>
          <w:bCs/>
          <w:color w:val="FF0000"/>
          <w:sz w:val="24"/>
          <w:szCs w:val="24"/>
          <w:u w:val="single"/>
          <w:lang w:val="en-US" w:eastAsia="zh-CN"/>
        </w:rPr>
        <w:t>报告厅、创客教室、教工之家、心理辅导室等改造</w:t>
      </w:r>
      <w:r>
        <w:rPr>
          <w:rFonts w:hint="eastAsia" w:ascii="宋体" w:hAnsi="宋体" w:eastAsia="宋体" w:cs="宋体"/>
          <w:b w:val="0"/>
          <w:bCs/>
          <w:color w:val="FF0000"/>
          <w:sz w:val="24"/>
          <w:szCs w:val="24"/>
          <w:u w:val="single"/>
          <w:lang w:val="en-US" w:eastAsia="zh-CN"/>
        </w:rPr>
        <w:t xml:space="preserve"> </w:t>
      </w:r>
      <w:r>
        <w:rPr>
          <w:rFonts w:hint="eastAsia" w:ascii="宋体" w:hAnsi="宋体" w:eastAsia="宋体" w:cs="宋体"/>
          <w:b w:val="0"/>
          <w:bCs/>
          <w:color w:val="FF0000"/>
          <w:sz w:val="24"/>
          <w:szCs w:val="24"/>
          <w:u w:val="none"/>
          <w:lang w:val="en-US" w:eastAsia="zh-CN"/>
        </w:rPr>
        <w:t>，工期为</w:t>
      </w:r>
      <w:r>
        <w:rPr>
          <w:rFonts w:hint="eastAsia" w:ascii="宋体" w:hAnsi="宋体" w:cs="宋体"/>
          <w:b w:val="0"/>
          <w:bCs/>
          <w:color w:val="FF0000"/>
          <w:sz w:val="24"/>
          <w:szCs w:val="24"/>
          <w:u w:val="single"/>
          <w:lang w:val="en-US" w:eastAsia="zh-CN"/>
        </w:rPr>
        <w:t>20</w:t>
      </w:r>
      <w:r>
        <w:rPr>
          <w:rFonts w:hint="eastAsia" w:ascii="宋体" w:hAnsi="宋体" w:eastAsia="宋体" w:cs="宋体"/>
          <w:b w:val="0"/>
          <w:bCs/>
          <w:color w:val="FF0000"/>
          <w:sz w:val="24"/>
          <w:szCs w:val="24"/>
          <w:u w:val="none"/>
          <w:lang w:eastAsia="zh-CN"/>
        </w:rPr>
        <w:t>个日历天）</w:t>
      </w:r>
      <w:r>
        <w:rPr>
          <w:rFonts w:hint="eastAsia" w:ascii="宋体" w:hAnsi="宋体" w:eastAsia="宋体" w:cs="宋体"/>
          <w:b w:val="0"/>
          <w:bCs/>
          <w:u w:val="none"/>
          <w:lang w:eastAsia="zh-CN"/>
        </w:rPr>
        <w:t>。</w:t>
      </w:r>
    </w:p>
    <w:p w14:paraId="4363EE4C">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ascii="宋体" w:hAnsi="宋体" w:cs="仿宋_GB2312"/>
          <w:sz w:val="24"/>
        </w:rPr>
      </w:pPr>
      <w:r>
        <w:rPr>
          <w:rFonts w:hint="eastAsia" w:ascii="宋体" w:hAnsi="宋体" w:cs="仿宋_GB2312"/>
          <w:sz w:val="24"/>
        </w:rPr>
        <w:t>2.工程地点：</w:t>
      </w:r>
      <w:r>
        <w:rPr>
          <w:rFonts w:hint="eastAsia" w:ascii="宋体" w:hAnsi="宋体" w:eastAsia="宋体" w:cs="仿宋_GB2312"/>
          <w:sz w:val="24"/>
          <w:u w:val="single"/>
          <w:lang w:val="en-US" w:eastAsia="zh-CN"/>
        </w:rPr>
        <w:t>杭州市胜利实验笕成小学</w:t>
      </w:r>
    </w:p>
    <w:p w14:paraId="60AC2909">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ascii="宋体" w:hAnsi="宋体" w:cs="仿宋_GB2312"/>
          <w:sz w:val="24"/>
        </w:rPr>
      </w:pPr>
      <w:r>
        <w:rPr>
          <w:rFonts w:hint="eastAsia" w:ascii="宋体" w:hAnsi="宋体" w:cs="仿宋_GB2312"/>
          <w:sz w:val="24"/>
        </w:rPr>
        <w:t>3.付款条件（进度和方式）</w:t>
      </w:r>
    </w:p>
    <w:tbl>
      <w:tblPr>
        <w:tblStyle w:val="64"/>
        <w:tblW w:w="9735"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49"/>
        <w:gridCol w:w="1786"/>
        <w:gridCol w:w="7200"/>
      </w:tblGrid>
      <w:tr w14:paraId="1FABC4C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49" w:type="dxa"/>
            <w:shd w:val="clear" w:color="auto" w:fill="auto"/>
            <w:vAlign w:val="center"/>
          </w:tcPr>
          <w:p w14:paraId="422AFDB9">
            <w:pPr>
              <w:spacing w:line="360" w:lineRule="auto"/>
              <w:jc w:val="center"/>
              <w:rPr>
                <w:rFonts w:ascii="宋体" w:hAnsi="宋体" w:cs="仿宋_GB2312"/>
                <w:sz w:val="24"/>
              </w:rPr>
            </w:pPr>
            <w:r>
              <w:rPr>
                <w:rFonts w:hint="eastAsia" w:ascii="宋体" w:hAnsi="宋体" w:cs="仿宋_GB2312"/>
                <w:sz w:val="24"/>
              </w:rPr>
              <w:t>序号</w:t>
            </w:r>
          </w:p>
        </w:tc>
        <w:tc>
          <w:tcPr>
            <w:tcW w:w="1786" w:type="dxa"/>
            <w:shd w:val="clear" w:color="auto" w:fill="auto"/>
            <w:vAlign w:val="center"/>
          </w:tcPr>
          <w:p w14:paraId="4F3FC5D0">
            <w:pPr>
              <w:spacing w:line="360" w:lineRule="auto"/>
              <w:jc w:val="center"/>
              <w:rPr>
                <w:rFonts w:ascii="宋体" w:hAnsi="宋体" w:cs="仿宋_GB2312"/>
                <w:sz w:val="24"/>
              </w:rPr>
            </w:pPr>
            <w:r>
              <w:rPr>
                <w:rFonts w:hint="eastAsia" w:ascii="宋体" w:hAnsi="宋体" w:cs="仿宋_GB2312"/>
                <w:sz w:val="24"/>
              </w:rPr>
              <w:t>付款比例（%）</w:t>
            </w:r>
          </w:p>
        </w:tc>
        <w:tc>
          <w:tcPr>
            <w:tcW w:w="7200" w:type="dxa"/>
            <w:shd w:val="clear" w:color="auto" w:fill="auto"/>
            <w:vAlign w:val="center"/>
          </w:tcPr>
          <w:p w14:paraId="4EA6589D">
            <w:pPr>
              <w:spacing w:line="360" w:lineRule="auto"/>
              <w:jc w:val="center"/>
              <w:rPr>
                <w:rFonts w:ascii="宋体" w:hAnsi="宋体" w:cs="仿宋_GB2312"/>
                <w:sz w:val="24"/>
              </w:rPr>
            </w:pPr>
            <w:r>
              <w:rPr>
                <w:rFonts w:hint="eastAsia" w:ascii="宋体" w:hAnsi="宋体" w:cs="仿宋_GB2312"/>
                <w:sz w:val="24"/>
              </w:rPr>
              <w:t>付款方式</w:t>
            </w:r>
          </w:p>
        </w:tc>
      </w:tr>
      <w:tr w14:paraId="5712AFC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jc w:val="center"/>
        </w:trPr>
        <w:tc>
          <w:tcPr>
            <w:tcW w:w="749" w:type="dxa"/>
            <w:shd w:val="clear" w:color="auto" w:fill="auto"/>
            <w:vAlign w:val="center"/>
          </w:tcPr>
          <w:p w14:paraId="14F23F3C">
            <w:pPr>
              <w:spacing w:line="360" w:lineRule="auto"/>
              <w:jc w:val="center"/>
              <w:rPr>
                <w:rFonts w:ascii="宋体" w:hAnsi="宋体" w:cs="仿宋_GB2312"/>
                <w:sz w:val="24"/>
              </w:rPr>
            </w:pPr>
            <w:r>
              <w:rPr>
                <w:rFonts w:hint="eastAsia" w:ascii="宋体" w:hAnsi="宋体" w:cs="仿宋_GB2312"/>
                <w:sz w:val="24"/>
              </w:rPr>
              <w:t>1</w:t>
            </w:r>
          </w:p>
        </w:tc>
        <w:tc>
          <w:tcPr>
            <w:tcW w:w="1786" w:type="dxa"/>
            <w:shd w:val="clear" w:color="auto" w:fill="auto"/>
            <w:vAlign w:val="center"/>
          </w:tcPr>
          <w:p w14:paraId="36390771">
            <w:pPr>
              <w:spacing w:line="360" w:lineRule="auto"/>
              <w:jc w:val="center"/>
              <w:rPr>
                <w:rFonts w:hint="default" w:ascii="宋体" w:hAnsi="宋体" w:eastAsia="宋体" w:cs="仿宋_GB2312"/>
                <w:sz w:val="24"/>
                <w:lang w:val="en-US" w:eastAsia="zh-CN"/>
              </w:rPr>
            </w:pPr>
            <w:r>
              <w:rPr>
                <w:rFonts w:hint="eastAsia" w:ascii="宋体" w:hAnsi="宋体" w:cs="仿宋_GB2312"/>
                <w:sz w:val="24"/>
                <w:lang w:val="en-US" w:eastAsia="zh-CN"/>
              </w:rPr>
              <w:t>40</w:t>
            </w:r>
          </w:p>
        </w:tc>
        <w:tc>
          <w:tcPr>
            <w:tcW w:w="7200" w:type="dxa"/>
            <w:shd w:val="clear" w:color="auto" w:fill="auto"/>
          </w:tcPr>
          <w:p w14:paraId="31A9D9B8">
            <w:pPr>
              <w:spacing w:line="360" w:lineRule="auto"/>
              <w:jc w:val="left"/>
              <w:rPr>
                <w:rFonts w:hint="default" w:ascii="宋体" w:hAnsi="宋体" w:eastAsia="宋体" w:cs="仿宋_GB2312"/>
                <w:sz w:val="24"/>
                <w:lang w:val="en-US" w:eastAsia="zh-CN"/>
              </w:rPr>
            </w:pPr>
            <w:r>
              <w:rPr>
                <w:rFonts w:hint="eastAsia" w:ascii="宋体" w:hAnsi="宋体" w:cs="仿宋_GB2312"/>
                <w:sz w:val="24"/>
              </w:rPr>
              <w:t>合同生效以及具备实施条件后5个工作日内</w:t>
            </w:r>
            <w:r>
              <w:rPr>
                <w:rFonts w:hint="eastAsia" w:ascii="宋体" w:hAnsi="宋体" w:cs="仿宋_GB2312"/>
                <w:sz w:val="24"/>
                <w:lang w:eastAsia="zh-CN"/>
              </w:rPr>
              <w:t>，支付签约合同总价的</w:t>
            </w:r>
            <w:r>
              <w:rPr>
                <w:rFonts w:hint="eastAsia" w:ascii="宋体" w:hAnsi="宋体" w:cs="仿宋_GB2312"/>
                <w:sz w:val="24"/>
                <w:lang w:val="en-US" w:eastAsia="zh-CN"/>
              </w:rPr>
              <w:t>40%作为预付款。</w:t>
            </w:r>
          </w:p>
        </w:tc>
      </w:tr>
      <w:tr w14:paraId="5630248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749" w:type="dxa"/>
            <w:shd w:val="clear" w:color="auto" w:fill="auto"/>
            <w:vAlign w:val="center"/>
          </w:tcPr>
          <w:p w14:paraId="00AE3763">
            <w:pPr>
              <w:spacing w:line="360" w:lineRule="auto"/>
              <w:jc w:val="center"/>
              <w:rPr>
                <w:rFonts w:ascii="宋体" w:hAnsi="宋体" w:cs="仿宋_GB2312"/>
                <w:sz w:val="24"/>
              </w:rPr>
            </w:pPr>
            <w:r>
              <w:rPr>
                <w:rFonts w:hint="eastAsia" w:ascii="宋体" w:hAnsi="宋体" w:cs="仿宋_GB2312"/>
                <w:sz w:val="24"/>
              </w:rPr>
              <w:t>2</w:t>
            </w:r>
          </w:p>
        </w:tc>
        <w:tc>
          <w:tcPr>
            <w:tcW w:w="1786" w:type="dxa"/>
            <w:shd w:val="clear" w:color="auto" w:fill="auto"/>
            <w:vAlign w:val="center"/>
          </w:tcPr>
          <w:p w14:paraId="4AFBB57C">
            <w:pPr>
              <w:spacing w:line="360" w:lineRule="auto"/>
              <w:jc w:val="center"/>
              <w:rPr>
                <w:rFonts w:hint="default" w:ascii="宋体" w:hAnsi="宋体" w:eastAsia="宋体" w:cs="仿宋_GB2312"/>
                <w:sz w:val="24"/>
                <w:lang w:val="en-US" w:eastAsia="zh-CN"/>
              </w:rPr>
            </w:pPr>
            <w:r>
              <w:rPr>
                <w:rFonts w:hint="eastAsia" w:ascii="宋体" w:hAnsi="宋体" w:cs="仿宋_GB2312"/>
                <w:sz w:val="24"/>
                <w:lang w:val="en-US" w:eastAsia="zh-CN"/>
              </w:rPr>
              <w:t>45</w:t>
            </w:r>
          </w:p>
        </w:tc>
        <w:tc>
          <w:tcPr>
            <w:tcW w:w="7200" w:type="dxa"/>
            <w:shd w:val="clear" w:color="auto" w:fill="auto"/>
          </w:tcPr>
          <w:p w14:paraId="7402EAE8">
            <w:pPr>
              <w:spacing w:line="360" w:lineRule="auto"/>
              <w:jc w:val="left"/>
              <w:rPr>
                <w:rFonts w:hint="default" w:ascii="宋体" w:hAnsi="宋体" w:eastAsia="宋体" w:cs="仿宋_GB2312"/>
                <w:sz w:val="24"/>
                <w:lang w:val="en-US" w:eastAsia="zh-CN"/>
              </w:rPr>
            </w:pPr>
            <w:r>
              <w:rPr>
                <w:rFonts w:hint="eastAsia" w:ascii="宋体" w:hAnsi="宋体" w:cs="仿宋_GB2312"/>
                <w:sz w:val="24"/>
                <w:lang w:eastAsia="zh-CN"/>
              </w:rPr>
              <w:t>每阶段实施完成并验收合格后，按已</w:t>
            </w:r>
            <w:r>
              <w:rPr>
                <w:rFonts w:hint="eastAsia" w:ascii="宋体" w:hAnsi="宋体" w:cs="仿宋_GB2312"/>
                <w:sz w:val="24"/>
              </w:rPr>
              <w:t>满足合同约定支付条件的，自收到发票后5个工作日内</w:t>
            </w:r>
            <w:r>
              <w:rPr>
                <w:rFonts w:hint="eastAsia" w:ascii="宋体" w:hAnsi="宋体" w:cs="仿宋_GB2312"/>
                <w:sz w:val="24"/>
                <w:lang w:eastAsia="zh-CN"/>
              </w:rPr>
              <w:t>，支付每阶段已完成工程量工程款的</w:t>
            </w:r>
            <w:r>
              <w:rPr>
                <w:rFonts w:hint="eastAsia" w:ascii="宋体" w:hAnsi="宋体" w:cs="仿宋_GB2312"/>
                <w:sz w:val="24"/>
                <w:lang w:val="en-US" w:eastAsia="zh-CN"/>
              </w:rPr>
              <w:t>45%的工程进度款。</w:t>
            </w:r>
          </w:p>
        </w:tc>
      </w:tr>
      <w:tr w14:paraId="3E911DE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749" w:type="dxa"/>
            <w:shd w:val="clear" w:color="auto" w:fill="auto"/>
            <w:vAlign w:val="center"/>
          </w:tcPr>
          <w:p w14:paraId="2DEDDE4C">
            <w:pPr>
              <w:spacing w:line="360" w:lineRule="auto"/>
              <w:jc w:val="center"/>
              <w:rPr>
                <w:rFonts w:hint="eastAsia" w:ascii="宋体" w:hAnsi="宋体" w:eastAsia="宋体" w:cs="仿宋_GB2312"/>
                <w:sz w:val="24"/>
                <w:lang w:val="en-US" w:eastAsia="zh-CN"/>
              </w:rPr>
            </w:pPr>
            <w:r>
              <w:rPr>
                <w:rFonts w:hint="eastAsia" w:ascii="宋体" w:hAnsi="宋体" w:cs="仿宋_GB2312"/>
                <w:sz w:val="24"/>
                <w:lang w:val="en-US" w:eastAsia="zh-CN"/>
              </w:rPr>
              <w:t>3</w:t>
            </w:r>
          </w:p>
        </w:tc>
        <w:tc>
          <w:tcPr>
            <w:tcW w:w="1786" w:type="dxa"/>
            <w:shd w:val="clear" w:color="auto" w:fill="auto"/>
            <w:vAlign w:val="center"/>
          </w:tcPr>
          <w:p w14:paraId="4B006B36">
            <w:pPr>
              <w:spacing w:line="360" w:lineRule="auto"/>
              <w:jc w:val="center"/>
              <w:rPr>
                <w:rFonts w:hint="default" w:ascii="宋体" w:hAnsi="宋体" w:cs="仿宋_GB2312"/>
                <w:sz w:val="24"/>
                <w:lang w:val="en-US" w:eastAsia="zh-CN"/>
              </w:rPr>
            </w:pPr>
            <w:r>
              <w:rPr>
                <w:rFonts w:hint="eastAsia" w:ascii="宋体" w:hAnsi="宋体" w:cs="仿宋_GB2312"/>
                <w:sz w:val="24"/>
                <w:lang w:val="en-US" w:eastAsia="zh-CN"/>
              </w:rPr>
              <w:t>15</w:t>
            </w:r>
          </w:p>
        </w:tc>
        <w:tc>
          <w:tcPr>
            <w:tcW w:w="7200" w:type="dxa"/>
            <w:shd w:val="clear" w:color="auto" w:fill="auto"/>
          </w:tcPr>
          <w:p w14:paraId="6B4F7010">
            <w:pPr>
              <w:spacing w:line="360" w:lineRule="auto"/>
              <w:jc w:val="left"/>
              <w:rPr>
                <w:rFonts w:hint="default" w:ascii="宋体" w:hAnsi="宋体" w:cs="仿宋_GB2312"/>
                <w:sz w:val="24"/>
                <w:lang w:val="en-US" w:eastAsia="zh-CN"/>
              </w:rPr>
            </w:pPr>
            <w:r>
              <w:rPr>
                <w:rFonts w:hint="eastAsia" w:ascii="宋体" w:hAnsi="宋体" w:cs="仿宋_GB2312"/>
                <w:sz w:val="24"/>
                <w:lang w:eastAsia="zh-CN"/>
              </w:rPr>
              <w:t>整体项目验收合格经结算后，付结算款的</w:t>
            </w:r>
            <w:r>
              <w:rPr>
                <w:rFonts w:hint="eastAsia" w:ascii="宋体" w:hAnsi="宋体" w:cs="仿宋_GB2312"/>
                <w:sz w:val="24"/>
                <w:lang w:val="en-US" w:eastAsia="zh-CN"/>
              </w:rPr>
              <w:t>15%。</w:t>
            </w:r>
          </w:p>
        </w:tc>
      </w:tr>
    </w:tbl>
    <w:p w14:paraId="3D28C981">
      <w:pPr>
        <w:spacing w:line="360" w:lineRule="auto"/>
        <w:ind w:left="210" w:leftChars="100"/>
        <w:jc w:val="left"/>
        <w:rPr>
          <w:rFonts w:ascii="宋体" w:hAnsi="宋体" w:cs="仿宋_GB2312"/>
          <w:sz w:val="24"/>
        </w:rPr>
      </w:pPr>
      <w:r>
        <w:rPr>
          <w:rFonts w:hint="eastAsia" w:ascii="宋体" w:hAnsi="宋体" w:cs="仿宋_GB2312"/>
          <w:sz w:val="24"/>
        </w:rPr>
        <w:t>4.工程售后服务要求</w:t>
      </w:r>
    </w:p>
    <w:p w14:paraId="4A96FB31">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sz w:val="24"/>
          <w:u w:val="none"/>
        </w:rPr>
      </w:pPr>
      <w:r>
        <w:rPr>
          <w:rFonts w:hint="eastAsia" w:ascii="宋体" w:hAnsi="宋体" w:eastAsia="宋体" w:cs="仿宋_GB2312"/>
          <w:sz w:val="24"/>
          <w:u w:val="none"/>
        </w:rPr>
        <w:t>承包人在质量保修期内对质量缺陷进行保修，并承担保修费用，质量保修期从工程竣工验收合格之日起计算：</w:t>
      </w:r>
      <w:bookmarkStart w:id="31" w:name="_Hlk106616465"/>
    </w:p>
    <w:p w14:paraId="17282EB2">
      <w:pPr>
        <w:keepNext w:val="0"/>
        <w:keepLines w:val="0"/>
        <w:pageBreakBefore w:val="0"/>
        <w:widowControl w:val="0"/>
        <w:numPr>
          <w:ilvl w:val="0"/>
          <w:numId w:val="11"/>
        </w:numPr>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宋体" w:hAnsi="宋体" w:eastAsia="宋体" w:cs="仿宋_GB2312"/>
          <w:sz w:val="24"/>
          <w:u w:val="single"/>
          <w:lang w:val="en-US" w:eastAsia="zh-CN"/>
        </w:rPr>
      </w:pPr>
      <w:r>
        <w:rPr>
          <w:rFonts w:hint="eastAsia" w:ascii="宋体" w:hAnsi="宋体" w:eastAsia="宋体" w:cs="仿宋_GB2312"/>
          <w:sz w:val="24"/>
          <w:u w:val="single"/>
          <w:lang w:val="en-US" w:eastAsia="zh-CN"/>
        </w:rPr>
        <w:t>地基基础工程和主体结构工程为设计文件规定的工程合理使用年限；</w:t>
      </w:r>
    </w:p>
    <w:p w14:paraId="452D5730">
      <w:pPr>
        <w:keepNext w:val="0"/>
        <w:keepLines w:val="0"/>
        <w:pageBreakBefore w:val="0"/>
        <w:widowControl w:val="0"/>
        <w:numPr>
          <w:ilvl w:val="0"/>
          <w:numId w:val="11"/>
        </w:numPr>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宋体" w:hAnsi="宋体" w:eastAsia="宋体" w:cs="仿宋_GB2312"/>
          <w:sz w:val="24"/>
          <w:u w:val="single"/>
          <w:lang w:val="en-US" w:eastAsia="zh-CN"/>
        </w:rPr>
      </w:pPr>
      <w:r>
        <w:rPr>
          <w:rFonts w:hint="eastAsia" w:ascii="宋体" w:hAnsi="宋体" w:eastAsia="宋体" w:cs="仿宋_GB2312"/>
          <w:sz w:val="24"/>
          <w:u w:val="single"/>
          <w:lang w:val="en-US" w:eastAsia="zh-CN"/>
        </w:rPr>
        <w:t>屋面防水工程、有防水要求的卫生间、房间和外墙面的防渗为5年；</w:t>
      </w:r>
    </w:p>
    <w:p w14:paraId="77514091">
      <w:pPr>
        <w:keepNext w:val="0"/>
        <w:keepLines w:val="0"/>
        <w:pageBreakBefore w:val="0"/>
        <w:widowControl w:val="0"/>
        <w:numPr>
          <w:ilvl w:val="0"/>
          <w:numId w:val="11"/>
        </w:numPr>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宋体" w:hAnsi="宋体" w:eastAsia="宋体" w:cs="仿宋_GB2312"/>
          <w:sz w:val="24"/>
          <w:u w:val="single"/>
          <w:lang w:val="en-US" w:eastAsia="zh-CN"/>
        </w:rPr>
      </w:pPr>
      <w:r>
        <w:rPr>
          <w:rFonts w:hint="eastAsia" w:ascii="宋体" w:hAnsi="宋体" w:eastAsia="宋体" w:cs="仿宋_GB2312"/>
          <w:sz w:val="24"/>
          <w:u w:val="single"/>
          <w:lang w:val="en-US" w:eastAsia="zh-CN"/>
        </w:rPr>
        <w:t>设备安装和装修工程为2年；</w:t>
      </w:r>
    </w:p>
    <w:p w14:paraId="584CAE7C">
      <w:pPr>
        <w:keepNext w:val="0"/>
        <w:keepLines w:val="0"/>
        <w:pageBreakBefore w:val="0"/>
        <w:widowControl w:val="0"/>
        <w:numPr>
          <w:ilvl w:val="0"/>
          <w:numId w:val="11"/>
        </w:numPr>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宋体" w:hAnsi="宋体" w:eastAsia="宋体" w:cs="仿宋_GB2312"/>
          <w:sz w:val="24"/>
          <w:u w:val="single"/>
          <w:lang w:val="en-US" w:eastAsia="zh-CN"/>
        </w:rPr>
      </w:pPr>
      <w:r>
        <w:rPr>
          <w:rFonts w:hint="eastAsia" w:ascii="宋体" w:hAnsi="宋体" w:eastAsia="宋体" w:cs="仿宋_GB2312"/>
          <w:sz w:val="24"/>
          <w:u w:val="single"/>
          <w:lang w:val="en-US" w:eastAsia="zh-CN"/>
        </w:rPr>
        <w:t>电气管线、给排水管道、设备安装工程为2年；</w:t>
      </w:r>
    </w:p>
    <w:p w14:paraId="6754BD12">
      <w:pPr>
        <w:keepNext w:val="0"/>
        <w:keepLines w:val="0"/>
        <w:pageBreakBefore w:val="0"/>
        <w:widowControl w:val="0"/>
        <w:numPr>
          <w:ilvl w:val="0"/>
          <w:numId w:val="11"/>
        </w:numPr>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宋体" w:hAnsi="宋体" w:eastAsia="宋体" w:cs="仿宋_GB2312"/>
          <w:sz w:val="24"/>
          <w:u w:val="single"/>
          <w:lang w:val="en-US" w:eastAsia="zh-CN"/>
        </w:rPr>
      </w:pPr>
      <w:r>
        <w:rPr>
          <w:rFonts w:hint="eastAsia" w:ascii="宋体" w:hAnsi="宋体" w:eastAsia="宋体" w:cs="仿宋_GB2312"/>
          <w:sz w:val="24"/>
          <w:u w:val="single"/>
          <w:lang w:val="en-US" w:eastAsia="zh-CN"/>
        </w:rPr>
        <w:t>供热与供冷系统为2个采暖期；</w:t>
      </w:r>
    </w:p>
    <w:p w14:paraId="6F500C83">
      <w:pPr>
        <w:keepNext w:val="0"/>
        <w:keepLines w:val="0"/>
        <w:pageBreakBefore w:val="0"/>
        <w:widowControl w:val="0"/>
        <w:numPr>
          <w:ilvl w:val="0"/>
          <w:numId w:val="11"/>
        </w:numPr>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宋体" w:hAnsi="宋体" w:eastAsia="宋体" w:cs="仿宋_GB2312"/>
          <w:sz w:val="24"/>
          <w:u w:val="single"/>
          <w:lang w:val="en-US" w:eastAsia="zh-CN"/>
        </w:rPr>
      </w:pPr>
      <w:r>
        <w:rPr>
          <w:rFonts w:hint="eastAsia" w:ascii="宋体" w:hAnsi="宋体" w:eastAsia="宋体" w:cs="仿宋_GB2312"/>
          <w:sz w:val="24"/>
          <w:u w:val="single"/>
          <w:lang w:val="en-US" w:eastAsia="zh-CN"/>
        </w:rPr>
        <w:t>施工图纸及工程量清单涉及的其他工程为2年。</w:t>
      </w:r>
      <w:bookmarkEnd w:id="31"/>
    </w:p>
    <w:p w14:paraId="61B294DD">
      <w:pPr>
        <w:keepNext w:val="0"/>
        <w:keepLines w:val="0"/>
        <w:pageBreakBefore w:val="0"/>
        <w:widowControl w:val="0"/>
        <w:numPr>
          <w:ilvl w:val="0"/>
          <w:numId w:val="11"/>
        </w:numPr>
        <w:kinsoku/>
        <w:wordWrap/>
        <w:overflowPunct/>
        <w:topLinePunct w:val="0"/>
        <w:autoSpaceDE/>
        <w:autoSpaceDN/>
        <w:bidi w:val="0"/>
        <w:adjustRightInd w:val="0"/>
        <w:snapToGrid/>
        <w:spacing w:line="360" w:lineRule="auto"/>
        <w:ind w:left="0" w:leftChars="0" w:firstLine="720" w:firstLineChars="300"/>
        <w:jc w:val="left"/>
        <w:textAlignment w:val="auto"/>
        <w:rPr>
          <w:rFonts w:hint="eastAsia" w:ascii="宋体" w:hAnsi="宋体" w:eastAsia="宋体" w:cs="仿宋_GB2312"/>
          <w:sz w:val="24"/>
          <w:u w:val="single"/>
          <w:lang w:val="en-US" w:eastAsia="zh-CN"/>
        </w:rPr>
      </w:pPr>
      <w:r>
        <w:rPr>
          <w:rFonts w:hint="eastAsia" w:ascii="宋体" w:hAnsi="宋体" w:eastAsia="宋体" w:cs="仿宋_GB2312"/>
          <w:sz w:val="24"/>
          <w:u w:val="single"/>
          <w:lang w:val="en-US" w:eastAsia="zh-CN"/>
        </w:rPr>
        <w:t>具体保修条款，详见合同附件《工程质量保修书》。</w:t>
      </w:r>
    </w:p>
    <w:p w14:paraId="2D0C95E5">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sz w:val="24"/>
          <w:lang w:val="en-US" w:eastAsia="zh-CN"/>
        </w:rPr>
      </w:pPr>
      <w:r>
        <w:rPr>
          <w:rFonts w:hint="eastAsia" w:ascii="宋体" w:hAnsi="宋体" w:eastAsia="宋体" w:cs="仿宋_GB2312"/>
          <w:sz w:val="24"/>
          <w:u w:val="none"/>
        </w:rPr>
        <w:t>质量保证金：</w:t>
      </w:r>
      <w:r>
        <w:rPr>
          <w:rFonts w:hint="eastAsia" w:ascii="宋体" w:hAnsi="宋体" w:eastAsia="宋体" w:cs="仿宋_GB2312"/>
          <w:sz w:val="24"/>
          <w:u w:val="single"/>
          <w:lang w:eastAsia="zh-CN"/>
        </w:rPr>
        <w:t>结算审定</w:t>
      </w:r>
      <w:r>
        <w:rPr>
          <w:rFonts w:hint="eastAsia" w:ascii="宋体" w:hAnsi="宋体" w:eastAsia="宋体" w:cs="仿宋_GB2312"/>
          <w:sz w:val="24"/>
          <w:u w:val="single"/>
        </w:rPr>
        <w:t>金额的1.5%，保修期满后无质量问题退还。</w:t>
      </w:r>
    </w:p>
    <w:p w14:paraId="159ADF1F">
      <w:pPr>
        <w:keepNext w:val="0"/>
        <w:keepLines w:val="0"/>
        <w:pageBreakBefore w:val="0"/>
        <w:widowControl w:val="0"/>
        <w:numPr>
          <w:ilvl w:val="0"/>
          <w:numId w:val="1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sz w:val="24"/>
          <w:u w:val="none"/>
          <w:lang w:val="en-US" w:eastAsia="zh-CN"/>
        </w:rPr>
      </w:pPr>
      <w:r>
        <w:rPr>
          <w:rFonts w:hint="eastAsia" w:ascii="宋体" w:hAnsi="宋体" w:eastAsia="宋体" w:cs="仿宋_GB2312"/>
          <w:sz w:val="24"/>
          <w:u w:val="none"/>
          <w:lang w:val="en-US" w:eastAsia="zh-CN"/>
        </w:rPr>
        <w:t>供应商应制定售后服务承诺的范围和完善程度，包括保修范围、保修内容、人员配备、故障响应修复时间方式及保障措施。响应及时，措施科学合理，针对性和可行性强。</w:t>
      </w:r>
    </w:p>
    <w:p w14:paraId="78821B34">
      <w:pPr>
        <w:spacing w:line="360" w:lineRule="auto"/>
        <w:ind w:left="210" w:leftChars="100"/>
        <w:jc w:val="left"/>
        <w:rPr>
          <w:rFonts w:ascii="宋体" w:hAnsi="宋体" w:cs="仿宋_GB2312"/>
          <w:sz w:val="24"/>
        </w:rPr>
      </w:pPr>
      <w:r>
        <w:rPr>
          <w:rFonts w:hint="eastAsia" w:ascii="宋体" w:hAnsi="宋体" w:cs="仿宋_GB2312"/>
          <w:sz w:val="24"/>
        </w:rPr>
        <w:t>5.其他商务要求（包装和运输、保险等）</w:t>
      </w:r>
    </w:p>
    <w:p w14:paraId="4304E11F">
      <w:pPr>
        <w:keepNext w:val="0"/>
        <w:keepLines w:val="0"/>
        <w:pageBreakBefore w:val="0"/>
        <w:widowControl w:val="0"/>
        <w:numPr>
          <w:ilvl w:val="0"/>
          <w:numId w:val="12"/>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sz w:val="24"/>
          <w:u w:val="none"/>
          <w:lang w:val="en-US" w:eastAsia="zh-CN"/>
        </w:rPr>
      </w:pPr>
      <w:r>
        <w:rPr>
          <w:rFonts w:hint="eastAsia" w:ascii="宋体" w:hAnsi="宋体" w:eastAsia="宋体" w:cs="仿宋_GB2312"/>
          <w:sz w:val="24"/>
          <w:u w:val="none"/>
          <w:lang w:val="en-US" w:eastAsia="zh-CN"/>
        </w:rPr>
        <w:t>报价要求</w:t>
      </w:r>
    </w:p>
    <w:p w14:paraId="72A0C478">
      <w:pPr>
        <w:keepNext w:val="0"/>
        <w:keepLines w:val="0"/>
        <w:pageBreakBefore w:val="0"/>
        <w:widowControl w:val="0"/>
        <w:numPr>
          <w:ilvl w:val="0"/>
          <w:numId w:val="13"/>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u w:val="none"/>
          <w:lang w:val="en-US" w:eastAsia="zh-CN"/>
        </w:rPr>
      </w:pPr>
      <w:r>
        <w:rPr>
          <w:rFonts w:hint="eastAsia" w:ascii="宋体" w:hAnsi="宋体" w:eastAsia="宋体" w:cs="仿宋_GB2312"/>
          <w:sz w:val="24"/>
          <w:u w:val="none"/>
          <w:lang w:val="en-US" w:eastAsia="zh-CN"/>
        </w:rPr>
        <w:t>合同价格形式：</w:t>
      </w:r>
      <w:r>
        <w:rPr>
          <w:rFonts w:hint="eastAsia" w:ascii="宋体" w:hAnsi="宋体" w:eastAsia="宋体" w:cs="仿宋_GB2312"/>
          <w:sz w:val="24"/>
          <w:u w:val="single"/>
          <w:lang w:val="en-US" w:eastAsia="zh-CN"/>
        </w:rPr>
        <w:t>固定单价合同。</w:t>
      </w:r>
    </w:p>
    <w:p w14:paraId="42EB9002">
      <w:pPr>
        <w:keepNext w:val="0"/>
        <w:keepLines w:val="0"/>
        <w:pageBreakBefore w:val="0"/>
        <w:widowControl w:val="0"/>
        <w:numPr>
          <w:ilvl w:val="0"/>
          <w:numId w:val="13"/>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sz w:val="24"/>
          <w:u w:val="none"/>
          <w:lang w:val="en-US" w:eastAsia="zh-CN"/>
        </w:rPr>
      </w:pPr>
      <w:r>
        <w:rPr>
          <w:rFonts w:hint="eastAsia" w:ascii="宋体" w:hAnsi="宋体" w:eastAsia="宋体" w:cs="仿宋_GB2312"/>
          <w:sz w:val="24"/>
          <w:u w:val="none"/>
          <w:lang w:val="en-US" w:eastAsia="zh-CN"/>
        </w:rPr>
        <w:t>结算价款：</w:t>
      </w:r>
      <w:r>
        <w:rPr>
          <w:rFonts w:hint="eastAsia" w:ascii="宋体" w:hAnsi="宋体" w:eastAsia="宋体" w:cs="仿宋_GB2312"/>
          <w:b/>
          <w:bCs/>
          <w:color w:val="0000FF"/>
          <w:sz w:val="24"/>
          <w:u w:val="none"/>
          <w:lang w:val="en-US" w:eastAsia="zh-CN"/>
        </w:rPr>
        <w:t>结算造价，按响应文件中的磋商初次报价的基础上结算。分部分项费用为磋商初次报价的综合单价×审减工程量×报价浮动率（磋商最终报价/磋商初次报价）后计算得出审减金额，审减增的分部分项工程费合计=Σ（审减工程量×响应文件内综合单价×优惠率）。  除分部分项费用，还包括措施费、规费、税金等费用均按磋商初次报价的基础整体优惠，最终结算总价按照要求在乘以优惠率【报价浮动率（磋商最终报价/磋商初次报价）】。</w:t>
      </w:r>
      <w:r>
        <w:rPr>
          <w:rFonts w:hint="eastAsia" w:ascii="宋体" w:hAnsi="宋体" w:eastAsia="宋体" w:cs="仿宋_GB2312"/>
          <w:sz w:val="24"/>
          <w:u w:val="none"/>
          <w:lang w:val="en-US" w:eastAsia="zh-CN"/>
        </w:rPr>
        <w:br w:type="textWrapping"/>
      </w:r>
      <w:r>
        <w:rPr>
          <w:rFonts w:hint="eastAsia" w:ascii="宋体" w:hAnsi="宋体" w:eastAsia="宋体" w:cs="仿宋_GB2312"/>
          <w:sz w:val="24"/>
          <w:u w:val="none"/>
          <w:lang w:val="en-US" w:eastAsia="zh-CN"/>
        </w:rPr>
        <w:t xml:space="preserve">    如有新增清单项目，原磋商报价也无相应综合单价，应单独重新组价并确定新综合单价，其中的主材价格按照同期造价管理部门发布的信息价为依据，并按照规定计取相应费用。</w:t>
      </w:r>
    </w:p>
    <w:p w14:paraId="4639AD5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sz w:val="24"/>
          <w:u w:val="none"/>
          <w:lang w:val="en-US" w:eastAsia="zh-CN"/>
        </w:rPr>
      </w:pPr>
      <w:r>
        <w:rPr>
          <w:rFonts w:hint="eastAsia" w:ascii="宋体" w:hAnsi="宋体" w:eastAsia="宋体" w:cs="仿宋_GB2312"/>
          <w:sz w:val="24"/>
          <w:u w:val="none"/>
          <w:lang w:val="en-US" w:eastAsia="zh-CN"/>
        </w:rPr>
        <w:t>供应商应按照磋商文件的要求，考虑企业自身实力、经验及项目实施过程中的各种因素，自由竞报并承担相应的风险责任。</w:t>
      </w:r>
    </w:p>
    <w:p w14:paraId="787EFEA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宋体" w:hAnsi="宋体" w:eastAsia="宋体" w:cs="仿宋_GB2312"/>
          <w:sz w:val="24"/>
          <w:u w:val="none"/>
          <w:lang w:val="en-US" w:eastAsia="zh-CN"/>
        </w:rPr>
      </w:pPr>
      <w:r>
        <w:rPr>
          <w:rFonts w:hint="eastAsia" w:ascii="宋体" w:hAnsi="宋体" w:eastAsia="宋体" w:cs="仿宋_GB2312"/>
          <w:color w:val="0000FF"/>
          <w:sz w:val="24"/>
          <w:u w:val="none"/>
          <w:lang w:val="en-US" w:eastAsia="zh-CN"/>
        </w:rPr>
        <w:t>本项目施工现场不具备搭建现场临时宿舍的条件，供应商无需填报现场临时宿舍取暖降温费用。</w:t>
      </w:r>
    </w:p>
    <w:p w14:paraId="7400D188">
      <w:pPr>
        <w:keepNext w:val="0"/>
        <w:keepLines w:val="0"/>
        <w:pageBreakBefore w:val="0"/>
        <w:widowControl w:val="0"/>
        <w:numPr>
          <w:ilvl w:val="0"/>
          <w:numId w:val="12"/>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sz w:val="24"/>
          <w:u w:val="none"/>
          <w:lang w:val="en-US" w:eastAsia="zh-CN"/>
        </w:rPr>
      </w:pPr>
      <w:r>
        <w:rPr>
          <w:rFonts w:hint="eastAsia" w:ascii="宋体" w:hAnsi="宋体" w:eastAsia="宋体" w:cs="仿宋_GB2312"/>
          <w:sz w:val="24"/>
          <w:u w:val="none"/>
          <w:lang w:val="en-US" w:eastAsia="zh-CN"/>
        </w:rPr>
        <w:t>工程量清单编制说明</w:t>
      </w:r>
    </w:p>
    <w:p w14:paraId="0861BAA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jc w:val="left"/>
        <w:textAlignment w:val="auto"/>
        <w:rPr>
          <w:rFonts w:hint="eastAsia" w:ascii="宋体" w:hAnsi="宋体" w:eastAsia="宋体" w:cs="仿宋_GB2312"/>
          <w:sz w:val="24"/>
          <w:u w:val="none"/>
          <w:lang w:val="en-US" w:eastAsia="zh-CN"/>
        </w:rPr>
      </w:pPr>
      <w:r>
        <w:rPr>
          <w:rFonts w:hint="eastAsia" w:ascii="宋体" w:hAnsi="宋体" w:cs="仿宋_GB2312"/>
          <w:sz w:val="24"/>
          <w:u w:val="none"/>
          <w:lang w:val="en-US" w:eastAsia="zh-CN"/>
        </w:rPr>
        <w:t>详见附件</w:t>
      </w:r>
      <w:r>
        <w:rPr>
          <w:rFonts w:hint="eastAsia" w:ascii="宋体" w:hAnsi="宋体" w:eastAsia="宋体" w:cs="仿宋_GB2312"/>
          <w:sz w:val="24"/>
          <w:u w:val="none"/>
          <w:lang w:val="en-US" w:eastAsia="zh-CN"/>
        </w:rPr>
        <w:t>《工程量清单》</w:t>
      </w:r>
    </w:p>
    <w:p w14:paraId="49D3B519">
      <w:pPr>
        <w:keepNext w:val="0"/>
        <w:keepLines w:val="0"/>
        <w:pageBreakBefore w:val="0"/>
        <w:widowControl w:val="0"/>
        <w:numPr>
          <w:ilvl w:val="0"/>
          <w:numId w:val="12"/>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sz w:val="24"/>
          <w:u w:val="none"/>
          <w:lang w:val="en-US" w:eastAsia="zh-CN"/>
        </w:rPr>
      </w:pPr>
      <w:bookmarkStart w:id="32" w:name="_Toc16228"/>
      <w:r>
        <w:rPr>
          <w:rFonts w:hint="eastAsia" w:ascii="宋体" w:hAnsi="宋体" w:cs="仿宋_GB2312"/>
          <w:sz w:val="24"/>
          <w:u w:val="none"/>
          <w:lang w:val="en-US" w:eastAsia="zh-CN"/>
        </w:rPr>
        <w:t>供应商的服务能力</w:t>
      </w:r>
    </w:p>
    <w:p w14:paraId="12D18E1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供应商建立规范的管理流程和标准化的业务操作，并具备一定的管理水平和</w:t>
      </w:r>
      <w:r>
        <w:rPr>
          <w:rFonts w:hint="eastAsia" w:ascii="宋体" w:hAnsi="宋体" w:cs="宋体"/>
          <w:b w:val="0"/>
          <w:bCs w:val="0"/>
          <w:sz w:val="24"/>
          <w:szCs w:val="24"/>
          <w:lang w:val="en-US" w:eastAsia="zh-CN"/>
        </w:rPr>
        <w:t>施工</w:t>
      </w:r>
      <w:r>
        <w:rPr>
          <w:rFonts w:hint="eastAsia" w:ascii="宋体" w:hAnsi="宋体" w:eastAsia="宋体" w:cs="宋体"/>
          <w:b w:val="0"/>
          <w:bCs w:val="0"/>
          <w:sz w:val="24"/>
          <w:szCs w:val="24"/>
          <w:lang w:val="en-US" w:eastAsia="zh-CN"/>
        </w:rPr>
        <w:t>质量保障能力，有良好的企业形象和信誉度。</w:t>
      </w:r>
      <w:r>
        <w:rPr>
          <w:rFonts w:hint="eastAsia" w:ascii="宋体" w:hAnsi="宋体" w:cs="宋体"/>
          <w:b w:val="0"/>
          <w:bCs w:val="0"/>
          <w:color w:val="auto"/>
          <w:sz w:val="24"/>
          <w:highlight w:val="none"/>
          <w:lang w:val="en-US" w:eastAsia="zh-CN"/>
        </w:rPr>
        <w:t>为保证</w:t>
      </w:r>
      <w:r>
        <w:rPr>
          <w:rFonts w:hint="eastAsia" w:ascii="宋体" w:hAnsi="宋体" w:eastAsia="宋体" w:cs="宋体"/>
          <w:b w:val="0"/>
          <w:bCs w:val="0"/>
          <w:color w:val="auto"/>
          <w:sz w:val="24"/>
          <w:highlight w:val="none"/>
          <w:lang w:val="en-US" w:eastAsia="zh-CN"/>
        </w:rPr>
        <w:t>采购项目质量、合同履约、售后服务</w:t>
      </w:r>
      <w:r>
        <w:rPr>
          <w:rFonts w:hint="eastAsia" w:ascii="宋体" w:hAnsi="宋体" w:cs="宋体"/>
          <w:b w:val="0"/>
          <w:bCs w:val="0"/>
          <w:color w:val="auto"/>
          <w:sz w:val="24"/>
          <w:highlight w:val="none"/>
          <w:lang w:val="en-US" w:eastAsia="zh-CN"/>
        </w:rPr>
        <w:t>等，</w:t>
      </w:r>
      <w:r>
        <w:rPr>
          <w:rFonts w:hint="eastAsia" w:ascii="宋体" w:hAnsi="宋体" w:eastAsia="宋体" w:cs="宋体"/>
          <w:b w:val="0"/>
          <w:bCs w:val="0"/>
          <w:color w:val="auto"/>
          <w:sz w:val="24"/>
          <w:highlight w:val="none"/>
          <w:lang w:val="en-US" w:eastAsia="zh-CN"/>
        </w:rPr>
        <w:t>供应商</w:t>
      </w:r>
      <w:r>
        <w:rPr>
          <w:rFonts w:hint="eastAsia" w:ascii="宋体" w:hAnsi="宋体" w:cs="宋体"/>
          <w:b w:val="0"/>
          <w:bCs w:val="0"/>
          <w:color w:val="auto"/>
          <w:sz w:val="24"/>
          <w:highlight w:val="none"/>
          <w:lang w:val="en-US" w:eastAsia="zh-CN"/>
        </w:rPr>
        <w:t>或</w:t>
      </w:r>
      <w:r>
        <w:rPr>
          <w:rFonts w:hint="eastAsia" w:ascii="宋体" w:hAnsi="宋体" w:eastAsia="宋体" w:cs="宋体"/>
          <w:b w:val="0"/>
          <w:bCs w:val="0"/>
          <w:color w:val="auto"/>
          <w:sz w:val="24"/>
          <w:highlight w:val="none"/>
          <w:lang w:val="en-US" w:eastAsia="zh-CN"/>
        </w:rPr>
        <w:t>核心产品制造商</w:t>
      </w:r>
      <w:r>
        <w:rPr>
          <w:rFonts w:hint="eastAsia" w:ascii="宋体" w:hAnsi="宋体" w:eastAsia="宋体" w:cs="宋体"/>
          <w:b w:val="0"/>
          <w:bCs w:val="0"/>
          <w:sz w:val="24"/>
          <w:szCs w:val="24"/>
          <w:lang w:val="en-US" w:eastAsia="zh-CN"/>
        </w:rPr>
        <w:t>通过质量管理认证、职业健康管理认证、环境管理体系认证等。</w:t>
      </w:r>
    </w:p>
    <w:p w14:paraId="2DABF45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lang w:val="en-US" w:eastAsia="zh-CN"/>
        </w:rPr>
      </w:pPr>
      <w:r>
        <w:rPr>
          <w:rFonts w:hint="eastAsia" w:ascii="宋体" w:hAnsi="宋体" w:eastAsia="宋体" w:cs="宋体"/>
          <w:sz w:val="24"/>
          <w:u w:val="none"/>
          <w:lang w:val="en-US" w:eastAsia="zh-CN"/>
        </w:rPr>
        <w:t>供应商近年来具有与本项目类似的成功经验案例（业绩）。</w:t>
      </w:r>
    </w:p>
    <w:p w14:paraId="2A585B63">
      <w:pPr>
        <w:keepNext w:val="0"/>
        <w:keepLines w:val="0"/>
        <w:pageBreakBefore w:val="0"/>
        <w:widowControl w:val="0"/>
        <w:numPr>
          <w:ilvl w:val="0"/>
          <w:numId w:val="12"/>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sz w:val="24"/>
          <w:u w:val="none"/>
          <w:lang w:val="en-US" w:eastAsia="zh-CN"/>
        </w:rPr>
      </w:pPr>
      <w:r>
        <w:rPr>
          <w:rFonts w:hint="eastAsia" w:ascii="宋体" w:hAnsi="宋体" w:eastAsia="宋体" w:cs="仿宋_GB2312"/>
          <w:sz w:val="24"/>
          <w:u w:val="none"/>
          <w:lang w:val="en-US" w:eastAsia="zh-CN"/>
        </w:rPr>
        <w:t>项目管理班子配备情况</w:t>
      </w:r>
    </w:p>
    <w:bookmarkEnd w:id="32"/>
    <w:p w14:paraId="03301F08">
      <w:pPr>
        <w:keepNext w:val="0"/>
        <w:keepLines w:val="0"/>
        <w:pageBreakBefore w:val="0"/>
        <w:widowControl w:val="0"/>
        <w:numPr>
          <w:ilvl w:val="0"/>
          <w:numId w:val="14"/>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bCs/>
          <w:color w:val="0000FF"/>
          <w:sz w:val="24"/>
          <w:u w:val="none"/>
          <w:lang w:val="en-US" w:eastAsia="zh-CN"/>
        </w:rPr>
      </w:pPr>
      <w:r>
        <w:rPr>
          <w:rFonts w:hint="eastAsia" w:ascii="宋体" w:hAnsi="宋体" w:eastAsia="宋体" w:cs="仿宋_GB2312"/>
          <w:b/>
          <w:bCs/>
          <w:color w:val="0000FF"/>
          <w:sz w:val="24"/>
          <w:u w:val="none"/>
          <w:lang w:val="en-US" w:eastAsia="zh-CN"/>
        </w:rPr>
        <w:t>▲拟派项目经理</w:t>
      </w:r>
      <w:bookmarkStart w:id="33" w:name="_Hlk90025785"/>
      <w:r>
        <w:rPr>
          <w:rFonts w:hint="eastAsia" w:ascii="宋体" w:hAnsi="宋体" w:eastAsia="宋体" w:cs="仿宋_GB2312"/>
          <w:b/>
          <w:bCs/>
          <w:color w:val="0000FF"/>
          <w:sz w:val="24"/>
          <w:u w:val="none"/>
          <w:lang w:val="en-US" w:eastAsia="zh-CN"/>
        </w:rPr>
        <w:t>具有建筑工程专业二级及以上</w:t>
      </w:r>
      <w:bookmarkEnd w:id="33"/>
      <w:r>
        <w:rPr>
          <w:rFonts w:hint="eastAsia" w:ascii="宋体" w:hAnsi="宋体" w:eastAsia="宋体" w:cs="仿宋_GB2312"/>
          <w:b/>
          <w:bCs/>
          <w:color w:val="0000FF"/>
          <w:sz w:val="24"/>
          <w:u w:val="none"/>
          <w:lang w:val="en-US" w:eastAsia="zh-CN"/>
        </w:rPr>
        <w:t>注册建造师资格（在响应文件中提供证书扫描件）；</w:t>
      </w:r>
    </w:p>
    <w:p w14:paraId="10268A89">
      <w:pPr>
        <w:keepNext w:val="0"/>
        <w:keepLines w:val="0"/>
        <w:pageBreakBefore w:val="0"/>
        <w:widowControl w:val="0"/>
        <w:numPr>
          <w:ilvl w:val="0"/>
          <w:numId w:val="14"/>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bCs/>
          <w:color w:val="0000FF"/>
          <w:sz w:val="24"/>
          <w:u w:val="none"/>
          <w:lang w:val="en-US" w:eastAsia="zh-CN"/>
        </w:rPr>
      </w:pPr>
      <w:r>
        <w:rPr>
          <w:rFonts w:hint="eastAsia" w:ascii="宋体" w:hAnsi="宋体" w:eastAsia="宋体" w:cs="仿宋_GB2312"/>
          <w:b/>
          <w:bCs/>
          <w:color w:val="0000FF"/>
          <w:sz w:val="24"/>
          <w:u w:val="none"/>
          <w:lang w:val="en-US" w:eastAsia="zh-CN"/>
        </w:rPr>
        <w:t>▲项目经理须提供无在建工程项目承诺函</w:t>
      </w:r>
      <w:r>
        <w:rPr>
          <w:rFonts w:hint="eastAsia" w:ascii="宋体" w:hAnsi="宋体" w:cs="仿宋_GB2312"/>
          <w:b/>
          <w:bCs/>
          <w:color w:val="0000FF"/>
          <w:sz w:val="24"/>
          <w:u w:val="none"/>
          <w:lang w:val="en-US" w:eastAsia="zh-CN"/>
        </w:rPr>
        <w:t>（承诺函格式自拟）</w:t>
      </w:r>
      <w:r>
        <w:rPr>
          <w:rFonts w:hint="eastAsia" w:ascii="宋体" w:hAnsi="宋体" w:eastAsia="宋体" w:cs="仿宋_GB2312"/>
          <w:b/>
          <w:bCs/>
          <w:color w:val="0000FF"/>
          <w:sz w:val="24"/>
          <w:u w:val="none"/>
          <w:lang w:val="en-US" w:eastAsia="zh-CN"/>
        </w:rPr>
        <w:t>;</w:t>
      </w:r>
    </w:p>
    <w:p w14:paraId="4F648FAB">
      <w:pPr>
        <w:keepNext w:val="0"/>
        <w:keepLines w:val="0"/>
        <w:pageBreakBefore w:val="0"/>
        <w:widowControl w:val="0"/>
        <w:numPr>
          <w:ilvl w:val="0"/>
          <w:numId w:val="14"/>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bCs/>
          <w:color w:val="0000FF"/>
          <w:sz w:val="24"/>
          <w:u w:val="none"/>
          <w:lang w:val="en-US" w:eastAsia="zh-CN"/>
        </w:rPr>
      </w:pPr>
      <w:r>
        <w:rPr>
          <w:rFonts w:hint="eastAsia" w:ascii="宋体" w:hAnsi="宋体" w:eastAsia="宋体" w:cs="仿宋_GB2312"/>
          <w:b/>
          <w:bCs/>
          <w:color w:val="0000FF"/>
          <w:sz w:val="24"/>
          <w:u w:val="none"/>
          <w:lang w:val="en-US" w:eastAsia="zh-CN"/>
        </w:rPr>
        <w:t>▲拟派项目经理具有“三类人员”B类证书；拟派现场的安全专职管理员具有施工现场安全生产专职管理人员“三类人员”C类证书。（在响应文件中提供证书扫描件）</w:t>
      </w:r>
    </w:p>
    <w:p w14:paraId="68D038F0">
      <w:pPr>
        <w:keepNext w:val="0"/>
        <w:keepLines w:val="0"/>
        <w:pageBreakBefore w:val="0"/>
        <w:widowControl w:val="0"/>
        <w:numPr>
          <w:ilvl w:val="0"/>
          <w:numId w:val="14"/>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bCs/>
          <w:color w:val="0000FF"/>
          <w:sz w:val="24"/>
          <w:u w:val="none"/>
          <w:lang w:val="en-US" w:eastAsia="zh-CN"/>
        </w:rPr>
      </w:pPr>
      <w:r>
        <w:rPr>
          <w:rFonts w:hint="eastAsia" w:ascii="宋体" w:hAnsi="宋体" w:cs="仿宋_GB2312"/>
          <w:b/>
          <w:bCs/>
          <w:color w:val="0000FF"/>
          <w:sz w:val="24"/>
          <w:u w:val="none"/>
          <w:lang w:val="en-US" w:eastAsia="zh-CN"/>
        </w:rPr>
        <w:t>拟派项目经理</w:t>
      </w:r>
      <w:r>
        <w:rPr>
          <w:rFonts w:hint="eastAsia" w:ascii="宋体" w:hAnsi="宋体" w:eastAsia="宋体" w:cs="仿宋_GB2312"/>
          <w:b/>
          <w:bCs/>
          <w:color w:val="0000FF"/>
          <w:sz w:val="24"/>
          <w:u w:val="none"/>
          <w:lang w:val="en-US" w:eastAsia="zh-CN"/>
        </w:rPr>
        <w:t>近年来具有与本项目类似的成功经验案例（业绩</w:t>
      </w:r>
      <w:r>
        <w:rPr>
          <w:rFonts w:hint="eastAsia" w:ascii="宋体" w:hAnsi="宋体" w:cs="仿宋_GB2312"/>
          <w:b/>
          <w:bCs/>
          <w:color w:val="0000FF"/>
          <w:sz w:val="24"/>
          <w:u w:val="none"/>
          <w:lang w:val="en-US" w:eastAsia="zh-CN"/>
        </w:rPr>
        <w:t>）和工程技术人员职称证书</w:t>
      </w:r>
      <w:r>
        <w:rPr>
          <w:rFonts w:hint="eastAsia" w:ascii="宋体" w:hAnsi="宋体" w:eastAsia="宋体" w:cs="宋体"/>
          <w:sz w:val="24"/>
          <w:u w:val="none"/>
          <w:lang w:val="en-US" w:eastAsia="zh-CN"/>
        </w:rPr>
        <w:t>。</w:t>
      </w:r>
    </w:p>
    <w:p w14:paraId="308FC5BF">
      <w:pPr>
        <w:keepNext w:val="0"/>
        <w:keepLines w:val="0"/>
        <w:pageBreakBefore w:val="0"/>
        <w:widowControl w:val="0"/>
        <w:numPr>
          <w:ilvl w:val="0"/>
          <w:numId w:val="12"/>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sz w:val="24"/>
          <w:u w:val="none"/>
          <w:lang w:val="en-US" w:eastAsia="zh-CN"/>
        </w:rPr>
      </w:pPr>
      <w:r>
        <w:rPr>
          <w:rFonts w:hint="eastAsia" w:ascii="宋体" w:hAnsi="宋体" w:eastAsia="宋体" w:cs="仿宋_GB2312"/>
          <w:sz w:val="24"/>
          <w:u w:val="none"/>
          <w:lang w:val="en-US" w:eastAsia="zh-CN"/>
        </w:rPr>
        <w:t>包装</w:t>
      </w:r>
    </w:p>
    <w:p w14:paraId="3581C288">
      <w:pPr>
        <w:keepNext w:val="0"/>
        <w:keepLines w:val="0"/>
        <w:pageBreakBefore w:val="0"/>
        <w:widowControl w:val="0"/>
        <w:numPr>
          <w:ilvl w:val="0"/>
          <w:numId w:val="15"/>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0000FF"/>
          <w:sz w:val="24"/>
          <w:u w:val="none"/>
          <w:lang w:val="en-US" w:eastAsia="zh-CN"/>
        </w:rPr>
      </w:pPr>
      <w:r>
        <w:rPr>
          <w:rFonts w:hint="eastAsia" w:ascii="宋体" w:hAnsi="宋体" w:eastAsia="宋体" w:cs="仿宋_GB2312"/>
          <w:b w:val="0"/>
          <w:bCs w:val="0"/>
          <w:color w:val="0000FF"/>
          <w:sz w:val="24"/>
          <w:u w:val="none"/>
          <w:lang w:val="en-US" w:eastAsia="zh-CN"/>
        </w:rPr>
        <w:t>供应商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w:t>
      </w:r>
    </w:p>
    <w:p w14:paraId="19BEEBB9">
      <w:pPr>
        <w:keepNext w:val="0"/>
        <w:keepLines w:val="0"/>
        <w:pageBreakBefore w:val="0"/>
        <w:widowControl w:val="0"/>
        <w:numPr>
          <w:ilvl w:val="0"/>
          <w:numId w:val="15"/>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0000FF"/>
          <w:sz w:val="24"/>
          <w:u w:val="none"/>
          <w:lang w:val="en-US" w:eastAsia="zh-CN"/>
        </w:rPr>
      </w:pPr>
      <w:r>
        <w:rPr>
          <w:rFonts w:hint="eastAsia" w:ascii="宋体" w:hAnsi="宋体" w:eastAsia="宋体" w:cs="仿宋_GB2312"/>
          <w:b w:val="0"/>
          <w:bCs w:val="0"/>
          <w:color w:val="0000FF"/>
          <w:sz w:val="24"/>
          <w:u w:val="none"/>
          <w:lang w:val="en-US" w:eastAsia="zh-CN"/>
        </w:rPr>
        <w:t>每个独立包装箱内应附装箱清单、质量合格证、装配图、说明书、操作指南等资料。</w:t>
      </w:r>
    </w:p>
    <w:p w14:paraId="05C5A135">
      <w:pPr>
        <w:keepNext w:val="0"/>
        <w:keepLines w:val="0"/>
        <w:pageBreakBefore w:val="0"/>
        <w:widowControl w:val="0"/>
        <w:numPr>
          <w:ilvl w:val="0"/>
          <w:numId w:val="15"/>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0000FF"/>
          <w:sz w:val="24"/>
          <w:u w:val="none"/>
          <w:lang w:val="en-US" w:eastAsia="zh-CN"/>
        </w:rPr>
      </w:pPr>
      <w:r>
        <w:rPr>
          <w:rFonts w:hint="eastAsia" w:ascii="宋体" w:hAnsi="宋体" w:eastAsia="宋体" w:cs="仿宋_GB2312"/>
          <w:b w:val="0"/>
          <w:bCs w:val="0"/>
          <w:color w:val="0000FF"/>
          <w:sz w:val="24"/>
          <w:u w:val="none"/>
          <w:lang w:val="en-US" w:eastAsia="zh-CN"/>
        </w:rPr>
        <w:t>采购人无需将包装物退还给供应商。</w:t>
      </w:r>
    </w:p>
    <w:p w14:paraId="1437629A">
      <w:pPr>
        <w:keepNext w:val="0"/>
        <w:keepLines w:val="0"/>
        <w:pageBreakBefore w:val="0"/>
        <w:widowControl w:val="0"/>
        <w:numPr>
          <w:ilvl w:val="0"/>
          <w:numId w:val="12"/>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sz w:val="24"/>
          <w:u w:val="none"/>
          <w:lang w:val="en-US" w:eastAsia="zh-CN"/>
        </w:rPr>
      </w:pPr>
      <w:r>
        <w:rPr>
          <w:rFonts w:hint="eastAsia" w:ascii="宋体" w:hAnsi="宋体" w:eastAsia="宋体" w:cs="仿宋_GB2312"/>
          <w:sz w:val="24"/>
          <w:u w:val="none"/>
          <w:lang w:val="en-US" w:eastAsia="zh-CN"/>
        </w:rPr>
        <w:t>运输</w:t>
      </w:r>
    </w:p>
    <w:p w14:paraId="0655D40D">
      <w:pPr>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0000FF"/>
          <w:sz w:val="24"/>
          <w:u w:val="none"/>
          <w:lang w:val="en-US" w:eastAsia="zh-CN"/>
        </w:rPr>
      </w:pPr>
      <w:r>
        <w:rPr>
          <w:rFonts w:hint="eastAsia" w:ascii="宋体" w:hAnsi="宋体" w:eastAsia="宋体" w:cs="仿宋_GB2312"/>
          <w:b w:val="0"/>
          <w:bCs w:val="0"/>
          <w:color w:val="0000FF"/>
          <w:sz w:val="24"/>
          <w:u w:val="none"/>
          <w:lang w:val="en-US" w:eastAsia="zh-CN"/>
        </w:rPr>
        <w:t>供应商应自行选择适宜的运输工具及线路安排合同设备运输。</w:t>
      </w:r>
    </w:p>
    <w:p w14:paraId="0320AE92">
      <w:pPr>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0000FF"/>
          <w:sz w:val="24"/>
          <w:u w:val="none"/>
          <w:lang w:val="en-US" w:eastAsia="zh-CN"/>
        </w:rPr>
      </w:pPr>
      <w:r>
        <w:rPr>
          <w:rFonts w:hint="eastAsia" w:ascii="宋体" w:hAnsi="宋体" w:eastAsia="宋体" w:cs="仿宋_GB2312"/>
          <w:b w:val="0"/>
          <w:bCs w:val="0"/>
          <w:color w:val="0000FF"/>
          <w:sz w:val="24"/>
          <w:u w:val="none"/>
          <w:lang w:val="en-US" w:eastAsia="zh-CN"/>
        </w:rPr>
        <w:t>每件能够独立运行的设备应整套装运。该设备安装、调试、考核和运行所使用的备品、备件、易损易耗件等应随相关的主机一齐装运。</w:t>
      </w:r>
    </w:p>
    <w:p w14:paraId="13E21068">
      <w:pPr>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0000FF"/>
          <w:sz w:val="24"/>
          <w:u w:val="none"/>
          <w:lang w:val="en-US" w:eastAsia="zh-CN"/>
        </w:rPr>
      </w:pPr>
      <w:r>
        <w:rPr>
          <w:rFonts w:hint="eastAsia" w:ascii="宋体" w:hAnsi="宋体" w:eastAsia="宋体" w:cs="仿宋_GB2312"/>
          <w:b w:val="0"/>
          <w:bCs w:val="0"/>
          <w:color w:val="0000FF"/>
          <w:sz w:val="24"/>
          <w:u w:val="none"/>
          <w:lang w:val="en-US" w:eastAsia="zh-CN"/>
        </w:rPr>
        <w:t>供应商应在合同设备预计启运前，将合同设备名称、数量、箱数、总毛重、总体积（用 m3 表示）、每箱尺寸（长×宽×高）、装运合同设备总金额、运输方式、预计交付日期和合同设备在运输、装卸、保管中的注意事项等预通知买方，并在合同设备启运后 24 小时之内正式通知采购人。</w:t>
      </w:r>
    </w:p>
    <w:p w14:paraId="41064FC2">
      <w:pPr>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0000FF"/>
          <w:sz w:val="24"/>
          <w:u w:val="none"/>
          <w:lang w:val="en-US" w:eastAsia="zh-CN"/>
        </w:rPr>
      </w:pPr>
      <w:r>
        <w:rPr>
          <w:rFonts w:hint="eastAsia" w:ascii="宋体" w:hAnsi="宋体" w:eastAsia="宋体" w:cs="仿宋_GB2312"/>
          <w:b w:val="0"/>
          <w:bCs w:val="0"/>
          <w:color w:val="0000FF"/>
          <w:sz w:val="24"/>
          <w:u w:val="none"/>
          <w:lang w:val="en-US" w:eastAsia="zh-CN"/>
        </w:rPr>
        <w:t>供应商在根据第（3）项进行通知时，如果发运合同设备中包括专用合同条款约定的超大超重包装，则供应商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采购人。</w:t>
      </w:r>
    </w:p>
    <w:p w14:paraId="63BCED8F">
      <w:pPr>
        <w:keepNext w:val="0"/>
        <w:keepLines w:val="0"/>
        <w:pageBreakBefore w:val="0"/>
        <w:widowControl w:val="0"/>
        <w:numPr>
          <w:ilvl w:val="0"/>
          <w:numId w:val="12"/>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sz w:val="24"/>
          <w:u w:val="none"/>
          <w:lang w:val="en-US" w:eastAsia="zh-CN"/>
        </w:rPr>
      </w:pPr>
      <w:r>
        <w:rPr>
          <w:rFonts w:hint="eastAsia" w:ascii="宋体" w:hAnsi="宋体" w:eastAsia="宋体" w:cs="仿宋_GB2312"/>
          <w:sz w:val="24"/>
          <w:u w:val="none"/>
          <w:lang w:val="en-US" w:eastAsia="zh-CN"/>
        </w:rPr>
        <w:t>保险</w:t>
      </w:r>
    </w:p>
    <w:p w14:paraId="4380ED69">
      <w:pPr>
        <w:keepNext w:val="0"/>
        <w:keepLines w:val="0"/>
        <w:pageBreakBefore w:val="0"/>
        <w:widowControl w:val="0"/>
        <w:numPr>
          <w:ilvl w:val="0"/>
          <w:numId w:val="17"/>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0000FF"/>
          <w:sz w:val="24"/>
          <w:u w:val="none"/>
          <w:lang w:val="en-US" w:eastAsia="zh-CN"/>
        </w:rPr>
      </w:pPr>
      <w:r>
        <w:rPr>
          <w:rFonts w:hint="eastAsia" w:ascii="宋体" w:hAnsi="宋体" w:eastAsia="宋体" w:cs="仿宋_GB2312"/>
          <w:b w:val="0"/>
          <w:bCs w:val="0"/>
          <w:color w:val="0000FF"/>
          <w:sz w:val="24"/>
          <w:u w:val="none"/>
          <w:lang w:val="en-US" w:eastAsia="zh-CN"/>
        </w:rPr>
        <w:t>成交供应商应按有关规定办理各类保险，并自行承担费用。</w:t>
      </w:r>
    </w:p>
    <w:p w14:paraId="07AE6775">
      <w:pPr>
        <w:keepNext w:val="0"/>
        <w:keepLines w:val="0"/>
        <w:pageBreakBefore w:val="0"/>
        <w:widowControl w:val="0"/>
        <w:numPr>
          <w:ilvl w:val="0"/>
          <w:numId w:val="17"/>
        </w:numPr>
        <w:kinsoku/>
        <w:wordWrap/>
        <w:overflowPunct/>
        <w:topLinePunct w:val="0"/>
        <w:autoSpaceDE/>
        <w:autoSpaceDN/>
        <w:bidi w:val="0"/>
        <w:adjustRightInd w:val="0"/>
        <w:snapToGrid/>
        <w:spacing w:line="360" w:lineRule="auto"/>
        <w:ind w:left="0" w:leftChars="0" w:firstLine="420" w:firstLineChars="0"/>
        <w:jc w:val="left"/>
        <w:textAlignment w:val="auto"/>
        <w:rPr>
          <w:rFonts w:hint="eastAsia" w:ascii="宋体" w:hAnsi="宋体" w:eastAsia="宋体" w:cs="仿宋_GB2312"/>
          <w:b w:val="0"/>
          <w:bCs w:val="0"/>
          <w:color w:val="0000FF"/>
          <w:sz w:val="24"/>
          <w:u w:val="none"/>
          <w:lang w:val="en-US" w:eastAsia="zh-CN"/>
        </w:rPr>
      </w:pPr>
      <w:r>
        <w:rPr>
          <w:rFonts w:hint="eastAsia" w:ascii="宋体" w:hAnsi="宋体" w:eastAsia="宋体" w:cs="仿宋_GB2312"/>
          <w:b w:val="0"/>
          <w:bCs w:val="0"/>
          <w:color w:val="0000FF"/>
          <w:sz w:val="24"/>
          <w:u w:val="none"/>
          <w:lang w:val="en-US" w:eastAsia="zh-CN"/>
        </w:rPr>
        <w:t>各类保险包括但不限于以下：建筑工程一切险和安装工程一切险，工伤保险，施工现场的全部人员办理意外伤害保险（包括其员工及为履行合同聘请的第三方的人员），施工设备等办理财产保险，以及其他保险等全部保险。</w:t>
      </w:r>
    </w:p>
    <w:p w14:paraId="39946C4B">
      <w:pPr>
        <w:numPr>
          <w:ilvl w:val="0"/>
          <w:numId w:val="0"/>
        </w:numPr>
        <w:spacing w:line="360" w:lineRule="auto"/>
        <w:jc w:val="left"/>
        <w:rPr>
          <w:rFonts w:hint="eastAsia" w:ascii="宋体" w:hAnsi="宋体" w:eastAsia="宋体" w:cs="仿宋_GB2312"/>
          <w:b/>
          <w:bCs/>
          <w:sz w:val="24"/>
          <w:lang w:val="en-US" w:eastAsia="zh-CN"/>
        </w:rPr>
      </w:pPr>
      <w:r>
        <w:rPr>
          <w:rFonts w:hint="eastAsia" w:ascii="宋体" w:hAnsi="宋体" w:eastAsia="宋体" w:cs="仿宋_GB2312"/>
          <w:b/>
          <w:bCs/>
          <w:sz w:val="24"/>
          <w:lang w:val="en-US" w:eastAsia="zh-CN"/>
        </w:rPr>
        <w:t>四、采购标的的验收标准（履约验收）</w:t>
      </w:r>
    </w:p>
    <w:p w14:paraId="33D9B7DF">
      <w:pPr>
        <w:keepNext w:val="0"/>
        <w:keepLines w:val="0"/>
        <w:pageBreakBefore w:val="0"/>
        <w:widowControl w:val="0"/>
        <w:numPr>
          <w:ilvl w:val="0"/>
          <w:numId w:val="18"/>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eastAsia" w:ascii="Times New Roman" w:hAnsi="宋体" w:eastAsia="宋体" w:cs="宋体"/>
          <w:bCs/>
          <w:sz w:val="24"/>
          <w:lang w:eastAsia="zh-CN"/>
        </w:rPr>
        <w:t>验收主体：采购人</w:t>
      </w:r>
    </w:p>
    <w:p w14:paraId="6B1225F7">
      <w:pPr>
        <w:keepNext w:val="0"/>
        <w:keepLines w:val="0"/>
        <w:pageBreakBefore w:val="0"/>
        <w:widowControl w:val="0"/>
        <w:numPr>
          <w:ilvl w:val="0"/>
          <w:numId w:val="18"/>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eastAsia" w:ascii="Times New Roman" w:hAnsi="宋体" w:eastAsia="宋体" w:cs="宋体"/>
          <w:bCs/>
          <w:sz w:val="24"/>
          <w:lang w:eastAsia="zh-CN"/>
        </w:rPr>
        <w:t>验收时间：合同履约完成后</w:t>
      </w:r>
      <w:r>
        <w:rPr>
          <w:rFonts w:hint="default" w:ascii="Times New Roman" w:hAnsi="宋体" w:eastAsia="宋体" w:cs="宋体"/>
          <w:bCs/>
          <w:sz w:val="24"/>
          <w:lang w:val="en-US" w:eastAsia="zh-CN"/>
        </w:rPr>
        <w:t>10个工作日内</w:t>
      </w:r>
      <w:r>
        <w:rPr>
          <w:rFonts w:hint="eastAsia" w:ascii="Times New Roman" w:hAnsi="宋体" w:eastAsia="宋体" w:cs="宋体"/>
          <w:bCs/>
          <w:sz w:val="24"/>
          <w:lang w:eastAsia="zh-CN"/>
        </w:rPr>
        <w:t>。</w:t>
      </w:r>
    </w:p>
    <w:p w14:paraId="36789C3B">
      <w:pPr>
        <w:keepNext w:val="0"/>
        <w:keepLines w:val="0"/>
        <w:pageBreakBefore w:val="0"/>
        <w:widowControl w:val="0"/>
        <w:numPr>
          <w:ilvl w:val="0"/>
          <w:numId w:val="18"/>
        </w:numPr>
        <w:kinsoku/>
        <w:wordWrap/>
        <w:overflowPunct/>
        <w:topLinePunct w:val="0"/>
        <w:autoSpaceDE/>
        <w:autoSpaceDN/>
        <w:bidi w:val="0"/>
        <w:adjustRightInd w:val="0"/>
        <w:snapToGrid/>
        <w:spacing w:line="360" w:lineRule="auto"/>
        <w:ind w:left="0" w:leftChars="0" w:firstLine="420" w:firstLineChars="0"/>
        <w:textAlignment w:val="auto"/>
        <w:rPr>
          <w:rFonts w:hint="default" w:ascii="Times New Roman" w:hAnsi="宋体" w:eastAsia="宋体" w:cs="宋体"/>
          <w:bCs/>
          <w:sz w:val="24"/>
          <w:lang w:val="en-US" w:eastAsia="zh-CN"/>
        </w:rPr>
      </w:pPr>
      <w:r>
        <w:rPr>
          <w:rFonts w:hint="eastAsia" w:ascii="Times New Roman" w:hAnsi="宋体" w:eastAsia="宋体" w:cs="宋体"/>
          <w:bCs/>
          <w:sz w:val="24"/>
          <w:lang w:eastAsia="zh-CN"/>
        </w:rPr>
        <w:t>验收方式：根据《杭州市政府采购履约验收暂行办法》（杭财采监[2019]10号）的要求采用</w:t>
      </w:r>
      <w:r>
        <w:rPr>
          <w:rFonts w:hint="eastAsia" w:ascii="Times New Roman" w:hAnsi="宋体" w:eastAsia="宋体" w:cs="宋体"/>
          <w:bCs/>
          <w:sz w:val="24"/>
          <w:lang w:val="en-US" w:eastAsia="zh-CN"/>
        </w:rPr>
        <w:t>一次性验</w:t>
      </w:r>
      <w:r>
        <w:rPr>
          <w:rFonts w:hint="default" w:ascii="Times New Roman" w:hAnsi="宋体" w:eastAsia="宋体" w:cs="宋体"/>
          <w:bCs/>
          <w:sz w:val="24"/>
          <w:lang w:val="en-US" w:eastAsia="zh-CN"/>
        </w:rPr>
        <w:t>收方式进行履约验收。</w:t>
      </w:r>
      <w:r>
        <w:rPr>
          <w:rFonts w:hint="eastAsia" w:ascii="Times New Roman" w:hAnsi="宋体" w:eastAsia="宋体" w:cs="宋体"/>
          <w:bCs/>
          <w:sz w:val="24"/>
          <w:lang w:val="en-US" w:eastAsia="zh-CN"/>
        </w:rPr>
        <w:t>同时采购人在施工过程将记录施工过程并进行初次验收形成并形成记录。</w:t>
      </w:r>
    </w:p>
    <w:p w14:paraId="6546D2C1">
      <w:pPr>
        <w:keepNext w:val="0"/>
        <w:keepLines w:val="0"/>
        <w:pageBreakBefore w:val="0"/>
        <w:widowControl w:val="0"/>
        <w:numPr>
          <w:ilvl w:val="0"/>
          <w:numId w:val="18"/>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val="en-US" w:eastAsia="zh-CN"/>
        </w:rPr>
      </w:pPr>
      <w:r>
        <w:rPr>
          <w:rFonts w:hint="eastAsia" w:ascii="Times New Roman" w:hAnsi="宋体" w:eastAsia="宋体" w:cs="宋体"/>
          <w:bCs/>
          <w:sz w:val="24"/>
          <w:lang w:val="en-US" w:eastAsia="zh-CN"/>
        </w:rPr>
        <w:t>验收程序：按根据《杭州市政府采购履约验收暂行办法》（杭财采监[2019]10号）的要求中的一般程序进行履约验收。</w:t>
      </w:r>
    </w:p>
    <w:p w14:paraId="373A8181">
      <w:pPr>
        <w:keepNext w:val="0"/>
        <w:keepLines w:val="0"/>
        <w:pageBreakBefore w:val="0"/>
        <w:widowControl w:val="0"/>
        <w:numPr>
          <w:ilvl w:val="0"/>
          <w:numId w:val="18"/>
        </w:numPr>
        <w:kinsoku/>
        <w:wordWrap/>
        <w:overflowPunct/>
        <w:topLinePunct w:val="0"/>
        <w:autoSpaceDE/>
        <w:autoSpaceDN/>
        <w:bidi w:val="0"/>
        <w:adjustRightInd w:val="0"/>
        <w:snapToGrid/>
        <w:spacing w:line="360" w:lineRule="auto"/>
        <w:ind w:left="0" w:leftChars="0" w:firstLine="420" w:firstLineChars="0"/>
        <w:textAlignment w:val="auto"/>
        <w:rPr>
          <w:rFonts w:hint="default" w:ascii="Times New Roman" w:hAnsi="宋体" w:eastAsia="宋体" w:cs="宋体"/>
          <w:bCs/>
          <w:sz w:val="24"/>
          <w:lang w:val="en-US" w:eastAsia="zh-CN"/>
        </w:rPr>
      </w:pPr>
      <w:r>
        <w:rPr>
          <w:rFonts w:hint="default" w:ascii="Times New Roman" w:hAnsi="宋体" w:eastAsia="宋体" w:cs="宋体"/>
          <w:bCs/>
          <w:sz w:val="24"/>
          <w:lang w:val="en-US" w:eastAsia="zh-CN"/>
        </w:rPr>
        <w:t>履约验收的内容</w:t>
      </w:r>
    </w:p>
    <w:p w14:paraId="75E2E3B5">
      <w:pPr>
        <w:keepNext w:val="0"/>
        <w:keepLines w:val="0"/>
        <w:pageBreakBefore w:val="0"/>
        <w:widowControl w:val="0"/>
        <w:numPr>
          <w:ilvl w:val="0"/>
          <w:numId w:val="19"/>
        </w:numPr>
        <w:kinsoku/>
        <w:wordWrap/>
        <w:overflowPunct/>
        <w:topLinePunct w:val="0"/>
        <w:autoSpaceDE/>
        <w:autoSpaceDN/>
        <w:bidi w:val="0"/>
        <w:adjustRightInd w:val="0"/>
        <w:snapToGrid/>
        <w:spacing w:line="360" w:lineRule="auto"/>
        <w:ind w:left="0" w:leftChars="0" w:firstLine="482" w:firstLineChars="200"/>
        <w:jc w:val="left"/>
        <w:textAlignment w:val="auto"/>
        <w:rPr>
          <w:rFonts w:hint="default" w:ascii="宋体" w:hAnsi="宋体" w:eastAsia="宋体" w:cs="仿宋_GB2312"/>
          <w:b/>
          <w:bCs/>
          <w:sz w:val="24"/>
          <w:u w:val="none"/>
          <w:lang w:val="en-US" w:eastAsia="zh-CN"/>
        </w:rPr>
      </w:pPr>
      <w:r>
        <w:rPr>
          <w:rFonts w:hint="default" w:ascii="宋体" w:hAnsi="宋体" w:eastAsia="宋体" w:cs="仿宋_GB2312"/>
          <w:b/>
          <w:bCs/>
          <w:sz w:val="24"/>
          <w:u w:val="none"/>
          <w:lang w:val="en-US" w:eastAsia="zh-CN"/>
        </w:rPr>
        <w:t xml:space="preserve">技术部分 </w:t>
      </w:r>
    </w:p>
    <w:p w14:paraId="5311550D">
      <w:pPr>
        <w:keepNext w:val="0"/>
        <w:keepLines w:val="0"/>
        <w:pageBreakBefore w:val="0"/>
        <w:widowControl w:val="0"/>
        <w:numPr>
          <w:ilvl w:val="0"/>
          <w:numId w:val="20"/>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ascii="宋体" w:hAnsi="宋体" w:eastAsia="宋体" w:cs="仿宋_GB2312"/>
          <w:b w:val="0"/>
          <w:bCs w:val="0"/>
          <w:color w:val="0000FF"/>
          <w:sz w:val="24"/>
          <w:u w:val="none"/>
          <w:lang w:val="en-US" w:eastAsia="zh-CN"/>
        </w:rPr>
      </w:pPr>
      <w:r>
        <w:rPr>
          <w:rFonts w:hint="default" w:ascii="宋体" w:hAnsi="宋体" w:eastAsia="宋体" w:cs="仿宋_GB2312"/>
          <w:b w:val="0"/>
          <w:bCs w:val="0"/>
          <w:color w:val="0000FF"/>
          <w:sz w:val="24"/>
          <w:u w:val="none"/>
          <w:lang w:val="en-US" w:eastAsia="zh-CN"/>
        </w:rPr>
        <w:t>满足采购需求和</w:t>
      </w:r>
      <w:r>
        <w:rPr>
          <w:rFonts w:hint="eastAsia" w:ascii="宋体" w:hAnsi="宋体" w:eastAsia="宋体" w:cs="仿宋_GB2312"/>
          <w:b w:val="0"/>
          <w:bCs w:val="0"/>
          <w:color w:val="0000FF"/>
          <w:sz w:val="24"/>
          <w:u w:val="none"/>
          <w:lang w:val="en-US" w:eastAsia="zh-CN"/>
        </w:rPr>
        <w:t>响应</w:t>
      </w:r>
      <w:r>
        <w:rPr>
          <w:rFonts w:hint="default" w:ascii="宋体" w:hAnsi="宋体" w:eastAsia="宋体" w:cs="仿宋_GB2312"/>
          <w:b w:val="0"/>
          <w:bCs w:val="0"/>
          <w:color w:val="0000FF"/>
          <w:sz w:val="24"/>
          <w:u w:val="none"/>
          <w:lang w:val="en-US" w:eastAsia="zh-CN"/>
        </w:rPr>
        <w:t>文件承诺</w:t>
      </w:r>
      <w:r>
        <w:rPr>
          <w:rFonts w:hint="eastAsia" w:ascii="宋体" w:hAnsi="宋体" w:eastAsia="宋体" w:cs="仿宋_GB2312"/>
          <w:b w:val="0"/>
          <w:bCs w:val="0"/>
          <w:color w:val="0000FF"/>
          <w:sz w:val="24"/>
          <w:u w:val="none"/>
          <w:lang w:val="en-US" w:eastAsia="zh-CN"/>
        </w:rPr>
        <w:t>的质量标准</w:t>
      </w:r>
      <w:r>
        <w:rPr>
          <w:rFonts w:hint="default" w:ascii="宋体" w:hAnsi="宋体" w:eastAsia="宋体" w:cs="仿宋_GB2312"/>
          <w:b w:val="0"/>
          <w:bCs w:val="0"/>
          <w:color w:val="0000FF"/>
          <w:sz w:val="24"/>
          <w:u w:val="none"/>
          <w:lang w:val="en-US" w:eastAsia="zh-CN"/>
        </w:rPr>
        <w:t xml:space="preserve">。 </w:t>
      </w:r>
    </w:p>
    <w:p w14:paraId="53B8E5FB">
      <w:pPr>
        <w:keepNext w:val="0"/>
        <w:keepLines w:val="0"/>
        <w:pageBreakBefore w:val="0"/>
        <w:widowControl w:val="0"/>
        <w:numPr>
          <w:ilvl w:val="0"/>
          <w:numId w:val="20"/>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ascii="宋体" w:hAnsi="宋体" w:eastAsia="宋体" w:cs="仿宋_GB2312"/>
          <w:b w:val="0"/>
          <w:bCs w:val="0"/>
          <w:color w:val="0000FF"/>
          <w:sz w:val="24"/>
          <w:u w:val="none"/>
          <w:lang w:val="en-US" w:eastAsia="zh-CN"/>
        </w:rPr>
      </w:pPr>
      <w:r>
        <w:rPr>
          <w:rFonts w:hint="eastAsia" w:ascii="宋体" w:hAnsi="宋体" w:eastAsia="宋体" w:cs="仿宋_GB2312"/>
          <w:b w:val="0"/>
          <w:bCs w:val="0"/>
          <w:color w:val="0000FF"/>
          <w:sz w:val="24"/>
          <w:u w:val="none"/>
          <w:lang w:val="en-US" w:eastAsia="zh-CN"/>
        </w:rPr>
        <w:t>分部分项验收记录。</w:t>
      </w:r>
    </w:p>
    <w:p w14:paraId="5579C571">
      <w:pPr>
        <w:keepNext w:val="0"/>
        <w:keepLines w:val="0"/>
        <w:pageBreakBefore w:val="0"/>
        <w:widowControl w:val="0"/>
        <w:numPr>
          <w:ilvl w:val="0"/>
          <w:numId w:val="20"/>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ascii="宋体" w:hAnsi="宋体" w:eastAsia="宋体" w:cs="仿宋_GB2312"/>
          <w:b w:val="0"/>
          <w:bCs w:val="0"/>
          <w:color w:val="0000FF"/>
          <w:sz w:val="24"/>
          <w:u w:val="none"/>
          <w:lang w:val="en-US" w:eastAsia="zh-CN"/>
        </w:rPr>
      </w:pPr>
      <w:r>
        <w:rPr>
          <w:rFonts w:hint="eastAsia" w:ascii="宋体" w:hAnsi="宋体" w:eastAsia="宋体" w:cs="仿宋_GB2312"/>
          <w:b w:val="0"/>
          <w:bCs w:val="0"/>
          <w:color w:val="0000FF"/>
          <w:sz w:val="24"/>
          <w:u w:val="none"/>
          <w:lang w:val="en-US" w:eastAsia="zh-CN"/>
        </w:rPr>
        <w:t>材料设备的选用情况记录</w:t>
      </w:r>
      <w:r>
        <w:rPr>
          <w:rFonts w:hint="default" w:ascii="宋体" w:hAnsi="宋体" w:eastAsia="宋体" w:cs="仿宋_GB2312"/>
          <w:b w:val="0"/>
          <w:bCs w:val="0"/>
          <w:color w:val="0000FF"/>
          <w:sz w:val="24"/>
          <w:u w:val="none"/>
          <w:lang w:val="en-US" w:eastAsia="zh-CN"/>
        </w:rPr>
        <w:t>。</w:t>
      </w:r>
    </w:p>
    <w:p w14:paraId="1BEA0E6C">
      <w:pPr>
        <w:keepNext w:val="0"/>
        <w:keepLines w:val="0"/>
        <w:pageBreakBefore w:val="0"/>
        <w:widowControl w:val="0"/>
        <w:numPr>
          <w:ilvl w:val="0"/>
          <w:numId w:val="20"/>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ascii="宋体" w:hAnsi="宋体" w:eastAsia="宋体" w:cs="仿宋_GB2312"/>
          <w:b w:val="0"/>
          <w:bCs w:val="0"/>
          <w:color w:val="0000FF"/>
          <w:sz w:val="24"/>
          <w:u w:val="none"/>
          <w:lang w:val="en-US" w:eastAsia="zh-CN"/>
        </w:rPr>
      </w:pPr>
      <w:r>
        <w:rPr>
          <w:rFonts w:hint="eastAsia" w:ascii="宋体" w:hAnsi="宋体" w:eastAsia="宋体" w:cs="仿宋_GB2312"/>
          <w:b w:val="0"/>
          <w:bCs w:val="0"/>
          <w:color w:val="0000FF"/>
          <w:sz w:val="24"/>
          <w:u w:val="none"/>
          <w:lang w:val="en-US" w:eastAsia="zh-CN"/>
        </w:rPr>
        <w:t>合同条款中约定的报审资料等。</w:t>
      </w:r>
    </w:p>
    <w:p w14:paraId="4C12B186">
      <w:pPr>
        <w:keepNext w:val="0"/>
        <w:keepLines w:val="0"/>
        <w:pageBreakBefore w:val="0"/>
        <w:widowControl w:val="0"/>
        <w:numPr>
          <w:ilvl w:val="0"/>
          <w:numId w:val="19"/>
        </w:numPr>
        <w:kinsoku/>
        <w:wordWrap/>
        <w:overflowPunct/>
        <w:topLinePunct w:val="0"/>
        <w:autoSpaceDE/>
        <w:autoSpaceDN/>
        <w:bidi w:val="0"/>
        <w:adjustRightInd w:val="0"/>
        <w:snapToGrid/>
        <w:spacing w:line="360" w:lineRule="auto"/>
        <w:ind w:left="0" w:leftChars="0" w:firstLine="482" w:firstLineChars="200"/>
        <w:jc w:val="left"/>
        <w:textAlignment w:val="auto"/>
        <w:rPr>
          <w:rFonts w:hint="default" w:ascii="宋体" w:hAnsi="宋体" w:eastAsia="宋体" w:cs="仿宋_GB2312"/>
          <w:b/>
          <w:bCs/>
          <w:sz w:val="24"/>
          <w:u w:val="none"/>
          <w:lang w:val="en-US" w:eastAsia="zh-CN"/>
        </w:rPr>
      </w:pPr>
      <w:r>
        <w:rPr>
          <w:rFonts w:hint="default" w:ascii="宋体" w:hAnsi="宋体" w:eastAsia="宋体" w:cs="仿宋_GB2312"/>
          <w:b/>
          <w:bCs/>
          <w:sz w:val="24"/>
          <w:u w:val="none"/>
          <w:lang w:val="en-US" w:eastAsia="zh-CN"/>
        </w:rPr>
        <w:t>商务部分</w:t>
      </w:r>
    </w:p>
    <w:p w14:paraId="0CD89131">
      <w:pPr>
        <w:keepNext w:val="0"/>
        <w:keepLines w:val="0"/>
        <w:pageBreakBefore w:val="0"/>
        <w:widowControl w:val="0"/>
        <w:numPr>
          <w:ilvl w:val="0"/>
          <w:numId w:val="21"/>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ascii="宋体" w:hAnsi="宋体" w:eastAsia="宋体" w:cs="仿宋_GB2312"/>
          <w:b w:val="0"/>
          <w:bCs w:val="0"/>
          <w:color w:val="0000FF"/>
          <w:sz w:val="24"/>
          <w:u w:val="none"/>
          <w:lang w:val="en-US" w:eastAsia="zh-CN"/>
        </w:rPr>
      </w:pPr>
      <w:r>
        <w:rPr>
          <w:rFonts w:hint="default" w:ascii="宋体" w:hAnsi="宋体" w:eastAsia="宋体" w:cs="仿宋_GB2312"/>
          <w:b w:val="0"/>
          <w:bCs w:val="0"/>
          <w:color w:val="0000FF"/>
          <w:sz w:val="24"/>
          <w:u w:val="none"/>
          <w:lang w:val="en-US" w:eastAsia="zh-CN"/>
        </w:rPr>
        <w:t>履约保证金按</w:t>
      </w:r>
      <w:r>
        <w:rPr>
          <w:rFonts w:hint="eastAsia" w:ascii="宋体" w:hAnsi="宋体" w:eastAsia="宋体" w:cs="仿宋_GB2312"/>
          <w:b w:val="0"/>
          <w:bCs w:val="0"/>
          <w:color w:val="0000FF"/>
          <w:sz w:val="24"/>
          <w:u w:val="none"/>
          <w:lang w:val="en-US" w:eastAsia="zh-CN"/>
        </w:rPr>
        <w:t>磋商</w:t>
      </w:r>
      <w:r>
        <w:rPr>
          <w:rFonts w:hint="default" w:ascii="宋体" w:hAnsi="宋体" w:eastAsia="宋体" w:cs="仿宋_GB2312"/>
          <w:b w:val="0"/>
          <w:bCs w:val="0"/>
          <w:color w:val="0000FF"/>
          <w:sz w:val="24"/>
          <w:u w:val="none"/>
          <w:lang w:val="en-US" w:eastAsia="zh-CN"/>
        </w:rPr>
        <w:t>文件要求提供。</w:t>
      </w:r>
    </w:p>
    <w:p w14:paraId="186B12D8">
      <w:pPr>
        <w:keepNext w:val="0"/>
        <w:keepLines w:val="0"/>
        <w:pageBreakBefore w:val="0"/>
        <w:widowControl w:val="0"/>
        <w:numPr>
          <w:ilvl w:val="0"/>
          <w:numId w:val="21"/>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lang w:val="en-US" w:eastAsia="zh-CN"/>
        </w:rPr>
      </w:pPr>
      <w:r>
        <w:rPr>
          <w:rFonts w:hint="eastAsia" w:ascii="宋体" w:hAnsi="宋体" w:eastAsia="宋体" w:cs="仿宋_GB2312"/>
          <w:b w:val="0"/>
          <w:bCs w:val="0"/>
          <w:color w:val="0000FF"/>
          <w:sz w:val="24"/>
          <w:u w:val="none"/>
          <w:lang w:val="en-US" w:eastAsia="zh-CN"/>
        </w:rPr>
        <w:t>质量保证金</w:t>
      </w:r>
      <w:r>
        <w:rPr>
          <w:rFonts w:hint="default" w:ascii="宋体" w:hAnsi="宋体" w:eastAsia="宋体" w:cs="仿宋_GB2312"/>
          <w:b w:val="0"/>
          <w:bCs w:val="0"/>
          <w:color w:val="0000FF"/>
          <w:sz w:val="24"/>
          <w:u w:val="none"/>
          <w:lang w:val="en-US" w:eastAsia="zh-CN"/>
        </w:rPr>
        <w:t>按</w:t>
      </w:r>
      <w:r>
        <w:rPr>
          <w:rFonts w:hint="eastAsia" w:ascii="宋体" w:hAnsi="宋体" w:eastAsia="宋体" w:cs="仿宋_GB2312"/>
          <w:b w:val="0"/>
          <w:bCs w:val="0"/>
          <w:color w:val="0000FF"/>
          <w:sz w:val="24"/>
          <w:u w:val="none"/>
          <w:lang w:val="en-US" w:eastAsia="zh-CN"/>
        </w:rPr>
        <w:t>磋商</w:t>
      </w:r>
      <w:r>
        <w:rPr>
          <w:rFonts w:hint="default" w:ascii="宋体" w:hAnsi="宋体" w:eastAsia="宋体" w:cs="仿宋_GB2312"/>
          <w:b w:val="0"/>
          <w:bCs w:val="0"/>
          <w:color w:val="0000FF"/>
          <w:sz w:val="24"/>
          <w:u w:val="none"/>
          <w:lang w:val="en-US" w:eastAsia="zh-CN"/>
        </w:rPr>
        <w:t>文件要求提供。</w:t>
      </w:r>
    </w:p>
    <w:p w14:paraId="23950D33">
      <w:pPr>
        <w:keepNext w:val="0"/>
        <w:keepLines w:val="0"/>
        <w:pageBreakBefore w:val="0"/>
        <w:widowControl w:val="0"/>
        <w:numPr>
          <w:ilvl w:val="0"/>
          <w:numId w:val="21"/>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ascii="宋体" w:hAnsi="宋体" w:eastAsia="宋体" w:cs="仿宋_GB2312"/>
          <w:b w:val="0"/>
          <w:bCs w:val="0"/>
          <w:color w:val="0000FF"/>
          <w:sz w:val="24"/>
          <w:u w:val="none"/>
          <w:lang w:val="en-US" w:eastAsia="zh-CN"/>
        </w:rPr>
      </w:pPr>
      <w:r>
        <w:rPr>
          <w:rFonts w:hint="default" w:ascii="宋体" w:hAnsi="宋体" w:eastAsia="宋体" w:cs="仿宋_GB2312"/>
          <w:b w:val="0"/>
          <w:bCs w:val="0"/>
          <w:color w:val="0000FF"/>
          <w:sz w:val="24"/>
          <w:u w:val="none"/>
          <w:lang w:val="en-US" w:eastAsia="zh-CN"/>
        </w:rPr>
        <w:t>费用按</w:t>
      </w:r>
      <w:r>
        <w:rPr>
          <w:rFonts w:hint="eastAsia" w:ascii="宋体" w:hAnsi="宋体" w:eastAsia="宋体" w:cs="仿宋_GB2312"/>
          <w:b w:val="0"/>
          <w:bCs w:val="0"/>
          <w:color w:val="0000FF"/>
          <w:sz w:val="24"/>
          <w:u w:val="none"/>
          <w:lang w:val="en-US" w:eastAsia="zh-CN"/>
        </w:rPr>
        <w:t>磋商</w:t>
      </w:r>
      <w:r>
        <w:rPr>
          <w:rFonts w:hint="default" w:ascii="宋体" w:hAnsi="宋体" w:eastAsia="宋体" w:cs="仿宋_GB2312"/>
          <w:b w:val="0"/>
          <w:bCs w:val="0"/>
          <w:color w:val="0000FF"/>
          <w:sz w:val="24"/>
          <w:u w:val="none"/>
          <w:lang w:val="en-US" w:eastAsia="zh-CN"/>
        </w:rPr>
        <w:t>文件要求结算、支付。</w:t>
      </w:r>
    </w:p>
    <w:p w14:paraId="63B12C1F">
      <w:pPr>
        <w:keepNext w:val="0"/>
        <w:keepLines w:val="0"/>
        <w:pageBreakBefore w:val="0"/>
        <w:widowControl w:val="0"/>
        <w:numPr>
          <w:ilvl w:val="0"/>
          <w:numId w:val="21"/>
        </w:numPr>
        <w:kinsoku/>
        <w:wordWrap/>
        <w:overflowPunct/>
        <w:topLinePunct w:val="0"/>
        <w:autoSpaceDE/>
        <w:autoSpaceDN/>
        <w:bidi w:val="0"/>
        <w:adjustRightInd w:val="0"/>
        <w:snapToGrid/>
        <w:spacing w:line="360" w:lineRule="auto"/>
        <w:ind w:left="0" w:leftChars="0" w:firstLine="420" w:firstLineChars="0"/>
        <w:jc w:val="left"/>
        <w:textAlignment w:val="auto"/>
        <w:rPr>
          <w:rFonts w:hint="default" w:ascii="宋体" w:hAnsi="宋体" w:eastAsia="宋体" w:cs="仿宋_GB2312"/>
          <w:b w:val="0"/>
          <w:bCs w:val="0"/>
          <w:color w:val="0000FF"/>
          <w:sz w:val="24"/>
          <w:u w:val="none"/>
          <w:lang w:val="en-US" w:eastAsia="zh-CN"/>
        </w:rPr>
      </w:pPr>
      <w:r>
        <w:rPr>
          <w:rFonts w:hint="eastAsia" w:ascii="宋体" w:hAnsi="宋体" w:eastAsia="宋体" w:cs="仿宋_GB2312"/>
          <w:b w:val="0"/>
          <w:bCs w:val="0"/>
          <w:color w:val="0000FF"/>
          <w:sz w:val="24"/>
          <w:u w:val="none"/>
          <w:lang w:val="en-US" w:eastAsia="zh-CN"/>
        </w:rPr>
        <w:t>工</w:t>
      </w:r>
      <w:r>
        <w:rPr>
          <w:rFonts w:hint="default" w:ascii="宋体" w:hAnsi="宋体" w:eastAsia="宋体" w:cs="仿宋_GB2312"/>
          <w:b w:val="0"/>
          <w:bCs w:val="0"/>
          <w:color w:val="0000FF"/>
          <w:sz w:val="24"/>
          <w:u w:val="none"/>
          <w:lang w:val="en-US" w:eastAsia="zh-CN"/>
        </w:rPr>
        <w:t>期按</w:t>
      </w:r>
      <w:r>
        <w:rPr>
          <w:rFonts w:hint="eastAsia" w:ascii="宋体" w:hAnsi="宋体" w:eastAsia="宋体" w:cs="仿宋_GB2312"/>
          <w:b w:val="0"/>
          <w:bCs w:val="0"/>
          <w:color w:val="0000FF"/>
          <w:sz w:val="24"/>
          <w:u w:val="none"/>
          <w:lang w:val="en-US" w:eastAsia="zh-CN"/>
        </w:rPr>
        <w:t>响应</w:t>
      </w:r>
      <w:r>
        <w:rPr>
          <w:rFonts w:hint="default" w:ascii="宋体" w:hAnsi="宋体" w:eastAsia="宋体" w:cs="仿宋_GB2312"/>
          <w:b w:val="0"/>
          <w:bCs w:val="0"/>
          <w:color w:val="0000FF"/>
          <w:sz w:val="24"/>
          <w:u w:val="none"/>
          <w:lang w:val="en-US" w:eastAsia="zh-CN"/>
        </w:rPr>
        <w:t>文件承诺完成。</w:t>
      </w:r>
    </w:p>
    <w:p w14:paraId="4692E081">
      <w:pPr>
        <w:keepNext w:val="0"/>
        <w:keepLines w:val="0"/>
        <w:pageBreakBefore w:val="0"/>
        <w:widowControl w:val="0"/>
        <w:numPr>
          <w:ilvl w:val="0"/>
          <w:numId w:val="18"/>
        </w:numPr>
        <w:kinsoku/>
        <w:wordWrap/>
        <w:overflowPunct/>
        <w:topLinePunct w:val="0"/>
        <w:autoSpaceDE/>
        <w:autoSpaceDN/>
        <w:bidi w:val="0"/>
        <w:adjustRightInd w:val="0"/>
        <w:snapToGrid/>
        <w:spacing w:line="360" w:lineRule="auto"/>
        <w:ind w:left="0" w:leftChars="0" w:firstLine="420" w:firstLineChars="0"/>
        <w:textAlignment w:val="auto"/>
        <w:rPr>
          <w:rFonts w:hint="default" w:ascii="Times New Roman" w:hAnsi="宋体" w:eastAsia="宋体" w:cs="宋体"/>
          <w:bCs/>
          <w:sz w:val="24"/>
          <w:lang w:val="en-US" w:eastAsia="zh-CN"/>
        </w:rPr>
      </w:pPr>
      <w:r>
        <w:rPr>
          <w:rFonts w:hint="default" w:ascii="Times New Roman" w:hAnsi="宋体" w:eastAsia="宋体" w:cs="宋体"/>
          <w:bCs/>
          <w:sz w:val="24"/>
          <w:lang w:val="en-US" w:eastAsia="zh-CN"/>
        </w:rPr>
        <w:t>验收标准</w:t>
      </w:r>
    </w:p>
    <w:p w14:paraId="6D61076E">
      <w:pPr>
        <w:keepNext w:val="0"/>
        <w:keepLines w:val="0"/>
        <w:pageBreakBefore w:val="0"/>
        <w:widowControl w:val="0"/>
        <w:numPr>
          <w:ilvl w:val="0"/>
          <w:numId w:val="22"/>
        </w:numPr>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宋体" w:hAnsi="宋体" w:eastAsia="宋体" w:cs="仿宋_GB2312"/>
          <w:b w:val="0"/>
          <w:bCs w:val="0"/>
          <w:sz w:val="24"/>
          <w:u w:val="none"/>
          <w:lang w:val="en-US" w:eastAsia="zh-CN"/>
        </w:rPr>
      </w:pPr>
      <w:r>
        <w:rPr>
          <w:rFonts w:hint="eastAsia" w:ascii="宋体" w:hAnsi="宋体" w:eastAsia="宋体" w:cs="仿宋_GB2312"/>
          <w:b w:val="0"/>
          <w:bCs w:val="0"/>
          <w:sz w:val="24"/>
          <w:u w:val="none"/>
          <w:lang w:val="en-US" w:eastAsia="zh-CN"/>
        </w:rPr>
        <w:t>成交人应按磋商文件规定的施工质量要求、质量标准向采购人提供满足本项目采购需求要求的履约验收资料内容。</w:t>
      </w:r>
    </w:p>
    <w:p w14:paraId="0AE68910">
      <w:pPr>
        <w:keepNext w:val="0"/>
        <w:keepLines w:val="0"/>
        <w:pageBreakBefore w:val="0"/>
        <w:widowControl w:val="0"/>
        <w:numPr>
          <w:ilvl w:val="0"/>
          <w:numId w:val="22"/>
        </w:numPr>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宋体" w:hAnsi="宋体" w:eastAsia="宋体" w:cs="仿宋_GB2312"/>
          <w:b w:val="0"/>
          <w:bCs w:val="0"/>
          <w:sz w:val="24"/>
          <w:u w:val="none"/>
          <w:lang w:val="en-US" w:eastAsia="zh-CN"/>
        </w:rPr>
      </w:pPr>
      <w:r>
        <w:rPr>
          <w:rFonts w:hint="eastAsia" w:ascii="宋体" w:hAnsi="宋体" w:eastAsia="宋体" w:cs="仿宋_GB2312"/>
          <w:b w:val="0"/>
          <w:bCs w:val="0"/>
          <w:sz w:val="24"/>
          <w:u w:val="none"/>
          <w:lang w:val="en-US" w:eastAsia="zh-CN"/>
        </w:rPr>
        <w:t>应当符合磋商文件和响应文件、采购合同的约定，未进行相应约定的，应当符合国家强制性规定、政策要求、安全标准、行业或企业有关标准等。</w:t>
      </w:r>
    </w:p>
    <w:p w14:paraId="38136213">
      <w:pPr>
        <w:keepNext w:val="0"/>
        <w:keepLines w:val="0"/>
        <w:pageBreakBefore w:val="0"/>
        <w:widowControl w:val="0"/>
        <w:numPr>
          <w:ilvl w:val="0"/>
          <w:numId w:val="22"/>
        </w:numPr>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宋体" w:hAnsi="宋体" w:eastAsia="宋体" w:cs="仿宋_GB2312"/>
          <w:b w:val="0"/>
          <w:bCs w:val="0"/>
          <w:sz w:val="24"/>
          <w:u w:val="none"/>
          <w:lang w:val="en-US" w:eastAsia="zh-CN"/>
        </w:rPr>
      </w:pPr>
      <w:r>
        <w:rPr>
          <w:rFonts w:hint="eastAsia" w:ascii="宋体" w:hAnsi="宋体" w:eastAsia="宋体" w:cs="仿宋_GB2312"/>
          <w:b w:val="0"/>
          <w:bCs w:val="0"/>
          <w:sz w:val="24"/>
          <w:u w:val="none"/>
          <w:lang w:val="en-US" w:eastAsia="zh-CN"/>
        </w:rPr>
        <w:t>大型或复杂的、关系到生命财产安全、社会关注度高的项目原则上应邀请国家认可的质量检测机构参加验收工作。</w:t>
      </w:r>
    </w:p>
    <w:p w14:paraId="75370C37">
      <w:pPr>
        <w:keepNext w:val="0"/>
        <w:keepLines w:val="0"/>
        <w:pageBreakBefore w:val="0"/>
        <w:widowControl w:val="0"/>
        <w:numPr>
          <w:ilvl w:val="0"/>
          <w:numId w:val="22"/>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b w:val="0"/>
          <w:bCs w:val="0"/>
          <w:sz w:val="24"/>
          <w:u w:val="none"/>
          <w:lang w:val="en-US" w:eastAsia="zh-CN"/>
        </w:rPr>
      </w:pPr>
      <w:r>
        <w:rPr>
          <w:rFonts w:hint="eastAsia" w:ascii="宋体" w:hAnsi="宋体" w:eastAsia="宋体" w:cs="仿宋_GB2312"/>
          <w:b w:val="0"/>
          <w:bCs w:val="0"/>
          <w:sz w:val="24"/>
          <w:u w:val="none"/>
          <w:lang w:val="en-US" w:eastAsia="zh-CN"/>
        </w:rPr>
        <w:t>项目文档成果：项目验收后成交人应提供详细的竣工资料。成交人在交付前应对竣工资料内容作出全面检查和对验收文件进行整理，并列出清单，作为采购人接收验收和使用的依据，检验的结果应随履约验收资料交采购人。</w:t>
      </w:r>
    </w:p>
    <w:p w14:paraId="7B99F51C">
      <w:pPr>
        <w:keepNext w:val="0"/>
        <w:keepLines w:val="0"/>
        <w:pageBreakBefore w:val="0"/>
        <w:widowControl w:val="0"/>
        <w:numPr>
          <w:ilvl w:val="0"/>
          <w:numId w:val="22"/>
        </w:numPr>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宋体" w:hAnsi="宋体" w:eastAsia="宋体" w:cs="仿宋_GB2312"/>
          <w:b w:val="0"/>
          <w:bCs w:val="0"/>
          <w:sz w:val="24"/>
          <w:u w:val="none"/>
          <w:lang w:val="en-US" w:eastAsia="zh-CN"/>
        </w:rPr>
      </w:pPr>
      <w:r>
        <w:rPr>
          <w:rFonts w:hint="eastAsia" w:ascii="宋体" w:hAnsi="宋体" w:eastAsia="宋体" w:cs="仿宋_GB2312"/>
          <w:b w:val="0"/>
          <w:bCs w:val="0"/>
          <w:sz w:val="24"/>
          <w:u w:val="none"/>
          <w:lang w:val="en-US" w:eastAsia="zh-CN"/>
        </w:rPr>
        <w:t>验收时成交人必须在现场，采购人验收完毕后将出具验收结果。如验收结果为不合格的，在10个工作日内整改并再次组织验收，直至验收通过。</w:t>
      </w:r>
    </w:p>
    <w:p w14:paraId="0CE2AC1E">
      <w:pPr>
        <w:keepNext w:val="0"/>
        <w:keepLines w:val="0"/>
        <w:pageBreakBefore w:val="0"/>
        <w:widowControl w:val="0"/>
        <w:numPr>
          <w:ilvl w:val="0"/>
          <w:numId w:val="22"/>
        </w:numPr>
        <w:kinsoku/>
        <w:wordWrap/>
        <w:overflowPunct/>
        <w:topLinePunct w:val="0"/>
        <w:autoSpaceDE/>
        <w:autoSpaceDN/>
        <w:bidi w:val="0"/>
        <w:adjustRightInd w:val="0"/>
        <w:snapToGrid/>
        <w:spacing w:line="360" w:lineRule="auto"/>
        <w:ind w:left="0" w:leftChars="0" w:firstLine="480" w:firstLineChars="200"/>
        <w:jc w:val="left"/>
        <w:textAlignment w:val="auto"/>
        <w:rPr>
          <w:rFonts w:hint="default" w:ascii="宋体" w:hAnsi="宋体" w:eastAsia="宋体" w:cs="仿宋_GB2312"/>
          <w:b w:val="0"/>
          <w:bCs w:val="0"/>
          <w:sz w:val="24"/>
          <w:u w:val="none"/>
          <w:lang w:val="en-US" w:eastAsia="zh-CN"/>
        </w:rPr>
      </w:pPr>
      <w:r>
        <w:rPr>
          <w:rFonts w:hint="eastAsia" w:ascii="宋体" w:hAnsi="宋体" w:eastAsia="宋体" w:cs="仿宋_GB2312"/>
          <w:b w:val="0"/>
          <w:bCs w:val="0"/>
          <w:sz w:val="24"/>
          <w:u w:val="none"/>
          <w:lang w:val="en-US" w:eastAsia="zh-CN"/>
        </w:rPr>
        <w:t>本项目履约验收根据《杭州市政府采购履约验收暂行办法》（杭财采监[2019]10号）的要求。履约验收产生的费用，属于首次验收过程中产生的，由采购人承担；属于首次验收不合格，重新验收过程中产生的，由供应商承担。</w:t>
      </w:r>
    </w:p>
    <w:p w14:paraId="7583DF8C">
      <w:pPr>
        <w:keepNext w:val="0"/>
        <w:keepLines w:val="0"/>
        <w:pageBreakBefore w:val="0"/>
        <w:widowControl w:val="0"/>
        <w:numPr>
          <w:ilvl w:val="0"/>
          <w:numId w:val="22"/>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仿宋_GB2312"/>
          <w:b w:val="0"/>
          <w:bCs w:val="0"/>
          <w:sz w:val="24"/>
          <w:u w:val="none"/>
          <w:lang w:val="en-US" w:eastAsia="zh-CN"/>
        </w:rPr>
      </w:pPr>
      <w:r>
        <w:rPr>
          <w:rFonts w:hint="eastAsia" w:ascii="宋体" w:hAnsi="宋体" w:eastAsia="宋体" w:cs="仿宋_GB2312"/>
          <w:b w:val="0"/>
          <w:bCs w:val="0"/>
          <w:sz w:val="24"/>
          <w:u w:val="none"/>
          <w:lang w:val="en-US" w:eastAsia="zh-CN"/>
        </w:rPr>
        <w:t>验收合格后，采购人依据验收报告和成交供应商的交付申请等办理交付和接收手续。</w:t>
      </w:r>
    </w:p>
    <w:p w14:paraId="3CAC8DCC">
      <w:pPr>
        <w:spacing w:line="360" w:lineRule="auto"/>
        <w:jc w:val="left"/>
        <w:rPr>
          <w:rFonts w:ascii="宋体" w:hAnsi="宋体" w:cs="仿宋_GB2312"/>
          <w:b/>
          <w:bCs/>
          <w:sz w:val="24"/>
        </w:rPr>
      </w:pPr>
      <w:r>
        <w:rPr>
          <w:rFonts w:hint="eastAsia" w:ascii="宋体" w:hAnsi="宋体" w:cs="仿宋_GB2312"/>
          <w:b/>
          <w:bCs/>
          <w:sz w:val="24"/>
        </w:rPr>
        <w:t>五、其他要求</w:t>
      </w:r>
    </w:p>
    <w:p w14:paraId="38C4A14C">
      <w:pPr>
        <w:keepNext w:val="0"/>
        <w:keepLines w:val="0"/>
        <w:pageBreakBefore w:val="0"/>
        <w:widowControl w:val="0"/>
        <w:numPr>
          <w:ilvl w:val="0"/>
          <w:numId w:val="18"/>
        </w:numPr>
        <w:kinsoku/>
        <w:wordWrap/>
        <w:overflowPunct/>
        <w:topLinePunct w:val="0"/>
        <w:autoSpaceDE/>
        <w:autoSpaceDN/>
        <w:bidi w:val="0"/>
        <w:adjustRightInd w:val="0"/>
        <w:snapToGrid/>
        <w:spacing w:line="360" w:lineRule="auto"/>
        <w:ind w:left="0" w:leftChars="0" w:firstLine="420" w:firstLineChars="0"/>
        <w:textAlignment w:val="auto"/>
        <w:rPr>
          <w:rFonts w:hAnsi="宋体" w:cs="宋体"/>
          <w:bCs/>
          <w:sz w:val="24"/>
        </w:rPr>
      </w:pPr>
      <w:r>
        <w:rPr>
          <w:rFonts w:hint="eastAsia" w:hAnsi="宋体" w:cs="宋体"/>
          <w:bCs/>
          <w:sz w:val="24"/>
          <w:lang w:eastAsia="zh-CN"/>
        </w:rPr>
        <w:t>采购人</w:t>
      </w:r>
      <w:r>
        <w:rPr>
          <w:rFonts w:hint="eastAsia" w:hAnsi="宋体" w:cs="宋体"/>
          <w:bCs/>
          <w:sz w:val="24"/>
        </w:rPr>
        <w:t>不另行提供招标图施工范围以外的临时设施用地，施工单位不得在施工范围内住宿，必须遵守施工所在地管理方的管理规定，并配合物业、</w:t>
      </w:r>
      <w:r>
        <w:rPr>
          <w:rFonts w:hint="eastAsia" w:hAnsi="宋体" w:cs="宋体"/>
          <w:bCs/>
          <w:sz w:val="24"/>
          <w:lang w:eastAsia="zh-CN"/>
        </w:rPr>
        <w:t>采购人</w:t>
      </w:r>
      <w:r>
        <w:rPr>
          <w:rFonts w:hint="eastAsia" w:hAnsi="宋体" w:cs="宋体"/>
          <w:bCs/>
          <w:sz w:val="24"/>
        </w:rPr>
        <w:t>和所在地管理方的管理。施工单位须根据现场实际情况自行考虑及报价。</w:t>
      </w:r>
    </w:p>
    <w:p w14:paraId="67C57EE4">
      <w:pPr>
        <w:keepNext w:val="0"/>
        <w:keepLines w:val="0"/>
        <w:pageBreakBefore w:val="0"/>
        <w:widowControl w:val="0"/>
        <w:numPr>
          <w:ilvl w:val="0"/>
          <w:numId w:val="18"/>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eastAsia" w:ascii="Times New Roman" w:hAnsi="宋体" w:eastAsia="宋体" w:cs="宋体"/>
          <w:bCs/>
          <w:sz w:val="24"/>
          <w:lang w:eastAsia="zh-CN"/>
        </w:rPr>
        <w:t>施工单位需服从采购人和监理单位的协调、指令与要求，负责施工开工申报等工作，过程中产生的费用（包含须交纳物业的相关费用），需在磋商报价中充分考虑，成交后不予调整。</w:t>
      </w:r>
    </w:p>
    <w:p w14:paraId="4B626CBA">
      <w:pPr>
        <w:keepNext w:val="0"/>
        <w:keepLines w:val="0"/>
        <w:pageBreakBefore w:val="0"/>
        <w:widowControl w:val="0"/>
        <w:numPr>
          <w:ilvl w:val="0"/>
          <w:numId w:val="18"/>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eastAsia" w:ascii="Times New Roman" w:hAnsi="宋体" w:eastAsia="宋体" w:cs="宋体"/>
          <w:bCs/>
          <w:sz w:val="24"/>
          <w:lang w:eastAsia="zh-CN"/>
        </w:rPr>
        <w:t>本工程在施工过程中产生的建筑垃圾等外运所产生的费用，施工单位应在报价中充分考虑，成交后不予调整。</w:t>
      </w:r>
    </w:p>
    <w:p w14:paraId="36BC2805">
      <w:pPr>
        <w:keepNext w:val="0"/>
        <w:keepLines w:val="0"/>
        <w:pageBreakBefore w:val="0"/>
        <w:widowControl w:val="0"/>
        <w:numPr>
          <w:ilvl w:val="0"/>
          <w:numId w:val="18"/>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eastAsia" w:ascii="Times New Roman" w:hAnsi="宋体" w:eastAsia="宋体" w:cs="宋体"/>
          <w:bCs/>
          <w:sz w:val="24"/>
          <w:lang w:eastAsia="zh-CN"/>
        </w:rPr>
        <w:t>施工安排进场前，成交单位须通知采购人和监理单位对现场水电表进行抄表记录，施工产生的水电费均由施工单位自行承担。</w:t>
      </w:r>
    </w:p>
    <w:p w14:paraId="3A91FCEA">
      <w:pPr>
        <w:keepNext w:val="0"/>
        <w:keepLines w:val="0"/>
        <w:pageBreakBefore w:val="0"/>
        <w:widowControl w:val="0"/>
        <w:numPr>
          <w:ilvl w:val="0"/>
          <w:numId w:val="18"/>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eastAsia" w:ascii="Times New Roman" w:hAnsi="宋体" w:eastAsia="宋体" w:cs="宋体"/>
          <w:bCs/>
          <w:sz w:val="24"/>
          <w:lang w:eastAsia="zh-CN"/>
        </w:rPr>
        <w:t>施工期间由于施工单位原因造成施工方案的更改，所增加的工程费用及工期一概不予调整，属施工技术组织措施失误造成的费用及延误工期均由施工单位承担。对施工组织设计的内容未在磋商报价中体现的均视同优惠。</w:t>
      </w:r>
    </w:p>
    <w:p w14:paraId="01E2D086">
      <w:pPr>
        <w:keepNext w:val="0"/>
        <w:keepLines w:val="0"/>
        <w:pageBreakBefore w:val="0"/>
        <w:widowControl w:val="0"/>
        <w:numPr>
          <w:ilvl w:val="0"/>
          <w:numId w:val="18"/>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eastAsia" w:ascii="Times New Roman" w:hAnsi="宋体" w:eastAsia="宋体" w:cs="宋体"/>
          <w:bCs/>
          <w:sz w:val="24"/>
          <w:lang w:eastAsia="zh-CN"/>
        </w:rPr>
        <w:t>施工完成后施工单位须做好卫生清理保洁，开荒等工作，产生的费用，施工单位应在报价中充分考虑，成交后不予调整。</w:t>
      </w:r>
    </w:p>
    <w:p w14:paraId="534C5849">
      <w:pPr>
        <w:keepNext w:val="0"/>
        <w:keepLines w:val="0"/>
        <w:pageBreakBefore w:val="0"/>
        <w:widowControl w:val="0"/>
        <w:numPr>
          <w:ilvl w:val="0"/>
          <w:numId w:val="18"/>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eastAsia" w:ascii="Times New Roman" w:hAnsi="宋体" w:eastAsia="宋体" w:cs="宋体"/>
          <w:bCs/>
          <w:sz w:val="24"/>
          <w:lang w:eastAsia="zh-CN"/>
        </w:rPr>
        <w:t>供应商在施工时需针对学校特点合理安排施工时间及噪音控制，保障学校正常教学生活秩序；</w:t>
      </w:r>
    </w:p>
    <w:p w14:paraId="210F6274">
      <w:pPr>
        <w:keepNext w:val="0"/>
        <w:keepLines w:val="0"/>
        <w:pageBreakBefore w:val="0"/>
        <w:widowControl w:val="0"/>
        <w:numPr>
          <w:ilvl w:val="0"/>
          <w:numId w:val="18"/>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eastAsia" w:ascii="Times New Roman" w:hAnsi="宋体" w:eastAsia="宋体" w:cs="宋体"/>
          <w:bCs/>
          <w:sz w:val="24"/>
          <w:lang w:eastAsia="zh-CN"/>
        </w:rPr>
        <w:t>供应商在施工时需严格做好施工现场管理的安全管理，如防火、防盗等；</w:t>
      </w:r>
    </w:p>
    <w:p w14:paraId="46253A6D">
      <w:pPr>
        <w:keepNext w:val="0"/>
        <w:keepLines w:val="0"/>
        <w:pageBreakBefore w:val="0"/>
        <w:widowControl w:val="0"/>
        <w:numPr>
          <w:ilvl w:val="0"/>
          <w:numId w:val="18"/>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eastAsia" w:ascii="Times New Roman" w:hAnsi="宋体" w:eastAsia="宋体" w:cs="宋体"/>
          <w:bCs/>
          <w:sz w:val="24"/>
          <w:lang w:eastAsia="zh-CN"/>
        </w:rPr>
        <w:t>供应商需在竣工后及时供给水、电，做好卫生保洁工作。</w:t>
      </w:r>
    </w:p>
    <w:p w14:paraId="3E89D50E">
      <w:pPr>
        <w:keepNext w:val="0"/>
        <w:keepLines w:val="0"/>
        <w:pageBreakBefore w:val="0"/>
        <w:widowControl w:val="0"/>
        <w:numPr>
          <w:ilvl w:val="0"/>
          <w:numId w:val="18"/>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eastAsia" w:ascii="Times New Roman" w:hAnsi="宋体" w:eastAsia="宋体" w:cs="宋体"/>
          <w:bCs/>
          <w:sz w:val="24"/>
          <w:lang w:val="en-US" w:eastAsia="zh-CN"/>
        </w:rPr>
        <w:t>供应商</w:t>
      </w:r>
      <w:r>
        <w:rPr>
          <w:rFonts w:hint="eastAsia" w:hAnsi="宋体" w:cs="宋体"/>
          <w:bCs/>
          <w:color w:val="0000FF"/>
          <w:sz w:val="24"/>
          <w:lang w:val="en-US" w:eastAsia="zh-CN"/>
        </w:rPr>
        <w:t>原则上</w:t>
      </w:r>
      <w:r>
        <w:rPr>
          <w:rFonts w:hint="eastAsia" w:ascii="Times New Roman" w:hAnsi="宋体" w:eastAsia="宋体" w:cs="宋体"/>
          <w:bCs/>
          <w:sz w:val="24"/>
          <w:lang w:eastAsia="zh-CN"/>
        </w:rPr>
        <w:t>不得使用</w:t>
      </w:r>
      <w:r>
        <w:rPr>
          <w:rFonts w:hint="eastAsia" w:ascii="Times New Roman" w:hAnsi="宋体" w:eastAsia="宋体" w:cs="宋体"/>
          <w:bCs/>
          <w:sz w:val="24"/>
          <w:lang w:val="en-US" w:eastAsia="zh-CN"/>
        </w:rPr>
        <w:t>采购人</w:t>
      </w:r>
      <w:r>
        <w:rPr>
          <w:rFonts w:hint="eastAsia" w:ascii="Times New Roman" w:hAnsi="宋体" w:eastAsia="宋体" w:cs="宋体"/>
          <w:bCs/>
          <w:sz w:val="24"/>
          <w:lang w:eastAsia="zh-CN"/>
        </w:rPr>
        <w:t>的客运电梯搬运建筑垃圾、装修材料等，以免造成电梯损坏（</w:t>
      </w:r>
      <w:r>
        <w:rPr>
          <w:rFonts w:hint="eastAsia" w:ascii="Times New Roman" w:hAnsi="宋体" w:eastAsia="宋体" w:cs="宋体"/>
          <w:bCs/>
          <w:sz w:val="24"/>
          <w:lang w:val="en-US" w:eastAsia="zh-CN"/>
        </w:rPr>
        <w:t>如有涉及</w:t>
      </w:r>
      <w:r>
        <w:rPr>
          <w:rFonts w:hint="eastAsia" w:ascii="Times New Roman" w:hAnsi="宋体" w:eastAsia="宋体" w:cs="宋体"/>
          <w:bCs/>
          <w:sz w:val="24"/>
          <w:lang w:eastAsia="zh-CN"/>
        </w:rPr>
        <w:t>）</w:t>
      </w:r>
      <w:r>
        <w:rPr>
          <w:rFonts w:hint="eastAsia" w:hAnsi="宋体" w:cs="宋体"/>
          <w:bCs/>
          <w:sz w:val="24"/>
          <w:lang w:eastAsia="zh-CN"/>
        </w:rPr>
        <w:t>，</w:t>
      </w:r>
      <w:r>
        <w:rPr>
          <w:rFonts w:hint="eastAsia" w:hAnsi="宋体" w:cs="宋体"/>
          <w:bCs/>
          <w:color w:val="0000FF"/>
          <w:sz w:val="24"/>
          <w:lang w:eastAsia="zh-CN"/>
        </w:rPr>
        <w:t>确须使用采购人的客运电梯的的应取得采购人的同意，</w:t>
      </w:r>
      <w:r>
        <w:rPr>
          <w:rFonts w:hint="eastAsia" w:ascii="Times New Roman" w:hAnsi="宋体" w:eastAsia="宋体" w:cs="宋体"/>
          <w:bCs/>
          <w:sz w:val="24"/>
          <w:lang w:val="en-US" w:eastAsia="zh-CN"/>
        </w:rPr>
        <w:t>由此产生或增加的相关费用供应商在报价中综合考虑。若因违规使用产生的损失由供应商承担。</w:t>
      </w:r>
    </w:p>
    <w:p w14:paraId="51970F12">
      <w:pPr>
        <w:keepNext w:val="0"/>
        <w:keepLines w:val="0"/>
        <w:pageBreakBefore w:val="0"/>
        <w:widowControl w:val="0"/>
        <w:numPr>
          <w:ilvl w:val="0"/>
          <w:numId w:val="18"/>
        </w:numPr>
        <w:kinsoku/>
        <w:wordWrap/>
        <w:overflowPunct/>
        <w:topLinePunct w:val="0"/>
        <w:autoSpaceDE/>
        <w:autoSpaceDN/>
        <w:bidi w:val="0"/>
        <w:adjustRightInd w:val="0"/>
        <w:snapToGrid/>
        <w:spacing w:line="360" w:lineRule="auto"/>
        <w:ind w:left="0" w:leftChars="0" w:firstLine="420" w:firstLineChars="0"/>
        <w:textAlignment w:val="auto"/>
        <w:rPr>
          <w:rFonts w:hint="default" w:ascii="Times New Roman" w:hAnsi="宋体" w:eastAsia="宋体" w:cs="宋体"/>
          <w:bCs/>
          <w:sz w:val="24"/>
          <w:lang w:val="en-US" w:eastAsia="zh-CN"/>
        </w:rPr>
      </w:pPr>
      <w:r>
        <w:rPr>
          <w:rFonts w:hint="eastAsia" w:ascii="Times New Roman" w:hAnsi="宋体" w:eastAsia="宋体" w:cs="宋体"/>
          <w:bCs/>
          <w:sz w:val="24"/>
          <w:lang w:eastAsia="zh-CN"/>
        </w:rPr>
        <w:t>工程移交前，供应商需编制修缮工程使用说明书，明确各房间装修或改造情况、使用注意事项、主要设施设备品牌、工程质量保修期限及范围等内容。</w:t>
      </w:r>
    </w:p>
    <w:p w14:paraId="0598697B">
      <w:pPr>
        <w:keepNext w:val="0"/>
        <w:keepLines w:val="0"/>
        <w:pageBreakBefore w:val="0"/>
        <w:widowControl w:val="0"/>
        <w:numPr>
          <w:ilvl w:val="0"/>
          <w:numId w:val="18"/>
        </w:numPr>
        <w:kinsoku/>
        <w:wordWrap/>
        <w:overflowPunct/>
        <w:topLinePunct w:val="0"/>
        <w:autoSpaceDE/>
        <w:autoSpaceDN/>
        <w:bidi w:val="0"/>
        <w:adjustRightInd w:val="0"/>
        <w:snapToGrid/>
        <w:spacing w:line="360" w:lineRule="auto"/>
        <w:ind w:left="0" w:leftChars="0" w:firstLine="420" w:firstLineChars="0"/>
        <w:textAlignment w:val="auto"/>
        <w:rPr>
          <w:rFonts w:hint="eastAsia" w:ascii="Times New Roman" w:hAnsi="宋体" w:eastAsia="宋体" w:cs="宋体"/>
          <w:bCs/>
          <w:sz w:val="24"/>
          <w:lang w:eastAsia="zh-CN"/>
        </w:rPr>
      </w:pPr>
      <w:r>
        <w:rPr>
          <w:rFonts w:hint="eastAsia" w:ascii="Times New Roman" w:hAnsi="宋体" w:eastAsia="宋体" w:cs="宋体"/>
          <w:bCs/>
          <w:sz w:val="24"/>
          <w:lang w:eastAsia="zh-CN"/>
        </w:rPr>
        <w:t>本章未尽内容按“第五章 合同主要条款”。</w:t>
      </w:r>
    </w:p>
    <w:p w14:paraId="03828CAA">
      <w:pPr>
        <w:widowControl/>
        <w:ind w:firstLine="720" w:firstLineChars="300"/>
        <w:jc w:val="left"/>
        <w:rPr>
          <w:rFonts w:ascii="宋体" w:hAnsi="宋体" w:cs="宋体"/>
          <w:bCs/>
          <w:sz w:val="24"/>
        </w:rPr>
      </w:pPr>
    </w:p>
    <w:p w14:paraId="5D137173">
      <w:pPr>
        <w:rPr>
          <w:rFonts w:ascii="宋体" w:hAnsi="宋体" w:cs="宋体"/>
          <w:snapToGrid w:val="0"/>
          <w:kern w:val="0"/>
          <w:sz w:val="24"/>
        </w:rPr>
      </w:pPr>
    </w:p>
    <w:p w14:paraId="06C0EA8D">
      <w:pPr>
        <w:snapToGrid w:val="0"/>
        <w:spacing w:line="360" w:lineRule="auto"/>
        <w:jc w:val="center"/>
        <w:rPr>
          <w:rFonts w:ascii="宋体" w:hAnsi="宋体" w:cs="宋体"/>
          <w:b/>
          <w:sz w:val="36"/>
          <w:szCs w:val="20"/>
        </w:rPr>
      </w:pPr>
      <w:r>
        <w:rPr>
          <w:rFonts w:hint="eastAsia" w:ascii="宋体" w:hAnsi="宋体" w:cs="宋体"/>
          <w:b/>
          <w:sz w:val="24"/>
        </w:rPr>
        <w:br w:type="page"/>
      </w:r>
      <w:r>
        <w:rPr>
          <w:rFonts w:hint="eastAsia" w:ascii="宋体" w:hAnsi="宋体" w:cs="宋体"/>
          <w:b/>
          <w:sz w:val="36"/>
          <w:szCs w:val="20"/>
        </w:rPr>
        <w:t>第四部分</w:t>
      </w:r>
      <w:bookmarkStart w:id="34" w:name="_Toc184310338"/>
      <w:bookmarkEnd w:id="34"/>
      <w:bookmarkStart w:id="35" w:name="_Toc184313302"/>
      <w:bookmarkEnd w:id="35"/>
      <w:bookmarkStart w:id="36" w:name="_Toc184312115"/>
      <w:bookmarkEnd w:id="36"/>
      <w:bookmarkStart w:id="37" w:name="_Toc184313291"/>
      <w:bookmarkEnd w:id="37"/>
      <w:bookmarkStart w:id="38" w:name="_Toc184314459"/>
      <w:bookmarkEnd w:id="38"/>
      <w:bookmarkStart w:id="39" w:name="_Toc184312123"/>
      <w:bookmarkEnd w:id="39"/>
      <w:bookmarkStart w:id="40" w:name="_Toc184310285"/>
      <w:bookmarkEnd w:id="40"/>
      <w:bookmarkStart w:id="41" w:name="_Toc184313292"/>
      <w:bookmarkEnd w:id="41"/>
      <w:bookmarkStart w:id="42" w:name="_Toc184313255"/>
      <w:bookmarkEnd w:id="42"/>
      <w:bookmarkStart w:id="43" w:name="_Toc184310279"/>
      <w:bookmarkEnd w:id="43"/>
      <w:bookmarkStart w:id="44" w:name="_Toc184308042"/>
      <w:bookmarkEnd w:id="44"/>
      <w:bookmarkStart w:id="45" w:name="_Toc184310314"/>
      <w:bookmarkEnd w:id="45"/>
      <w:bookmarkStart w:id="46" w:name="_Toc184314462"/>
      <w:bookmarkEnd w:id="46"/>
      <w:bookmarkStart w:id="47" w:name="_Toc184310325"/>
      <w:bookmarkEnd w:id="47"/>
      <w:bookmarkStart w:id="48" w:name="_Toc184313283"/>
      <w:bookmarkEnd w:id="48"/>
      <w:bookmarkStart w:id="49" w:name="_Toc184310311"/>
      <w:bookmarkEnd w:id="49"/>
      <w:bookmarkStart w:id="50" w:name="_Toc184313267"/>
      <w:bookmarkEnd w:id="50"/>
      <w:bookmarkStart w:id="51" w:name="_Toc184312076"/>
      <w:bookmarkEnd w:id="51"/>
      <w:bookmarkStart w:id="52" w:name="_Toc184314428"/>
      <w:bookmarkEnd w:id="52"/>
      <w:bookmarkStart w:id="53" w:name="_Toc184308076"/>
      <w:bookmarkEnd w:id="53"/>
      <w:bookmarkStart w:id="54" w:name="_Toc184314430"/>
      <w:bookmarkEnd w:id="54"/>
      <w:bookmarkStart w:id="55" w:name="_Toc184310326"/>
      <w:bookmarkEnd w:id="55"/>
      <w:bookmarkStart w:id="56" w:name="_Toc184310339"/>
      <w:bookmarkEnd w:id="56"/>
      <w:bookmarkStart w:id="57" w:name="_Toc184308098"/>
      <w:bookmarkEnd w:id="57"/>
      <w:bookmarkStart w:id="58" w:name="_Toc184314413"/>
      <w:bookmarkEnd w:id="58"/>
      <w:bookmarkStart w:id="59" w:name="_Toc184314476"/>
      <w:bookmarkEnd w:id="59"/>
      <w:bookmarkStart w:id="60" w:name="_Toc184314418"/>
      <w:bookmarkEnd w:id="60"/>
      <w:bookmarkStart w:id="61" w:name="_Toc184314465"/>
      <w:bookmarkEnd w:id="61"/>
      <w:bookmarkStart w:id="62" w:name="_Toc184312081"/>
      <w:bookmarkEnd w:id="62"/>
      <w:bookmarkStart w:id="63" w:name="_Toc184314457"/>
      <w:bookmarkEnd w:id="63"/>
      <w:bookmarkStart w:id="64" w:name="_Toc184310294"/>
      <w:bookmarkEnd w:id="64"/>
      <w:bookmarkStart w:id="65" w:name="_Toc184313277"/>
      <w:bookmarkEnd w:id="65"/>
      <w:bookmarkStart w:id="66" w:name="_Toc184313264"/>
      <w:bookmarkEnd w:id="66"/>
      <w:bookmarkStart w:id="67" w:name="_Toc184310313"/>
      <w:bookmarkEnd w:id="67"/>
      <w:bookmarkStart w:id="68" w:name="_Toc184313257"/>
      <w:bookmarkEnd w:id="68"/>
      <w:bookmarkStart w:id="69" w:name="_Toc184310340"/>
      <w:bookmarkEnd w:id="69"/>
      <w:bookmarkStart w:id="70" w:name="_Toc184314460"/>
      <w:bookmarkEnd w:id="70"/>
      <w:bookmarkStart w:id="71" w:name="_Toc184312068"/>
      <w:bookmarkEnd w:id="71"/>
      <w:bookmarkStart w:id="72" w:name="_Toc184308052"/>
      <w:bookmarkEnd w:id="72"/>
      <w:bookmarkStart w:id="73" w:name="_Toc184313238"/>
      <w:bookmarkEnd w:id="73"/>
      <w:bookmarkStart w:id="74" w:name="_Toc184312121"/>
      <w:bookmarkEnd w:id="74"/>
      <w:bookmarkStart w:id="75" w:name="_Toc184312122"/>
      <w:bookmarkEnd w:id="75"/>
      <w:bookmarkStart w:id="76" w:name="_Toc184312093"/>
      <w:bookmarkEnd w:id="76"/>
      <w:bookmarkStart w:id="77" w:name="_Toc184308036"/>
      <w:bookmarkEnd w:id="77"/>
      <w:bookmarkStart w:id="78" w:name="_Toc184312105"/>
      <w:bookmarkEnd w:id="78"/>
      <w:bookmarkStart w:id="79" w:name="_Toc184313303"/>
      <w:bookmarkEnd w:id="79"/>
      <w:bookmarkStart w:id="80" w:name="_Toc184313275"/>
      <w:bookmarkEnd w:id="80"/>
      <w:bookmarkStart w:id="81" w:name="_Toc184314431"/>
      <w:bookmarkEnd w:id="81"/>
      <w:bookmarkStart w:id="82" w:name="_Toc184314445"/>
      <w:bookmarkEnd w:id="82"/>
      <w:bookmarkStart w:id="83" w:name="_Toc184312094"/>
      <w:bookmarkEnd w:id="83"/>
      <w:bookmarkStart w:id="84" w:name="_Toc184310335"/>
      <w:bookmarkEnd w:id="84"/>
      <w:bookmarkStart w:id="85" w:name="_Toc184313289"/>
      <w:bookmarkEnd w:id="85"/>
      <w:bookmarkStart w:id="86" w:name="_Toc184312071"/>
      <w:bookmarkEnd w:id="86"/>
      <w:bookmarkStart w:id="87" w:name="_Toc184314479"/>
      <w:bookmarkEnd w:id="87"/>
      <w:bookmarkStart w:id="88" w:name="_Toc184312128"/>
      <w:bookmarkEnd w:id="88"/>
      <w:bookmarkStart w:id="89" w:name="_Toc184308060"/>
      <w:bookmarkEnd w:id="89"/>
      <w:bookmarkStart w:id="90" w:name="_Toc184313307"/>
      <w:bookmarkEnd w:id="90"/>
      <w:bookmarkStart w:id="91" w:name="_Toc184308074"/>
      <w:bookmarkEnd w:id="91"/>
      <w:bookmarkStart w:id="92" w:name="_Toc184310316"/>
      <w:bookmarkEnd w:id="92"/>
      <w:bookmarkStart w:id="93" w:name="_Toc184313259"/>
      <w:bookmarkEnd w:id="93"/>
      <w:bookmarkStart w:id="94" w:name="_Toc184314475"/>
      <w:bookmarkEnd w:id="94"/>
      <w:bookmarkStart w:id="95" w:name="_Toc184313269"/>
      <w:bookmarkEnd w:id="95"/>
      <w:bookmarkStart w:id="96" w:name="_Toc184313242"/>
      <w:bookmarkEnd w:id="96"/>
      <w:bookmarkStart w:id="97" w:name="_Toc184313306"/>
      <w:bookmarkEnd w:id="97"/>
      <w:bookmarkStart w:id="98" w:name="_Toc184308050"/>
      <w:bookmarkEnd w:id="98"/>
      <w:bookmarkStart w:id="99" w:name="_Toc184314412"/>
      <w:bookmarkEnd w:id="99"/>
      <w:bookmarkStart w:id="100" w:name="_Toc184313272"/>
      <w:bookmarkEnd w:id="100"/>
      <w:bookmarkStart w:id="101" w:name="_Toc184313258"/>
      <w:bookmarkEnd w:id="101"/>
      <w:bookmarkStart w:id="102" w:name="_Toc184310307"/>
      <w:bookmarkEnd w:id="102"/>
      <w:bookmarkStart w:id="103" w:name="_Toc184314467"/>
      <w:bookmarkEnd w:id="103"/>
      <w:bookmarkStart w:id="104" w:name="_Toc184314432"/>
      <w:bookmarkEnd w:id="104"/>
      <w:bookmarkStart w:id="105" w:name="_Toc184308108"/>
      <w:bookmarkEnd w:id="105"/>
      <w:bookmarkStart w:id="106" w:name="_Toc184308093"/>
      <w:bookmarkEnd w:id="106"/>
      <w:bookmarkStart w:id="107" w:name="_Toc184310283"/>
      <w:bookmarkEnd w:id="107"/>
      <w:bookmarkStart w:id="108" w:name="_Toc184314435"/>
      <w:bookmarkEnd w:id="108"/>
      <w:bookmarkStart w:id="109" w:name="_Toc184312110"/>
      <w:bookmarkEnd w:id="109"/>
      <w:bookmarkStart w:id="110" w:name="_Toc184312082"/>
      <w:bookmarkEnd w:id="110"/>
      <w:bookmarkStart w:id="111" w:name="_Toc184314426"/>
      <w:bookmarkEnd w:id="111"/>
      <w:bookmarkStart w:id="112" w:name="_Toc184314469"/>
      <w:bookmarkEnd w:id="112"/>
      <w:bookmarkStart w:id="113" w:name="_Toc184308107"/>
      <w:bookmarkEnd w:id="113"/>
      <w:bookmarkStart w:id="114" w:name="_Toc184313268"/>
      <w:bookmarkEnd w:id="114"/>
      <w:bookmarkStart w:id="115" w:name="_Toc184313270"/>
      <w:bookmarkEnd w:id="115"/>
      <w:bookmarkStart w:id="116" w:name="_Toc184312099"/>
      <w:bookmarkEnd w:id="116"/>
      <w:bookmarkStart w:id="117" w:name="_Toc184313262"/>
      <w:bookmarkEnd w:id="117"/>
      <w:bookmarkStart w:id="118" w:name="_Toc184308090"/>
      <w:bookmarkEnd w:id="118"/>
      <w:bookmarkStart w:id="119" w:name="_Toc184314482"/>
      <w:bookmarkEnd w:id="119"/>
      <w:bookmarkStart w:id="120" w:name="_Toc184313246"/>
      <w:bookmarkEnd w:id="120"/>
      <w:bookmarkStart w:id="121" w:name="_Toc184308053"/>
      <w:bookmarkEnd w:id="121"/>
      <w:bookmarkStart w:id="122" w:name="_Toc184308105"/>
      <w:bookmarkEnd w:id="122"/>
      <w:bookmarkStart w:id="123" w:name="_Toc184313253"/>
      <w:bookmarkEnd w:id="123"/>
      <w:bookmarkStart w:id="124" w:name="_Toc184308080"/>
      <w:bookmarkEnd w:id="124"/>
      <w:bookmarkStart w:id="125" w:name="_Toc184312078"/>
      <w:bookmarkEnd w:id="125"/>
      <w:bookmarkStart w:id="126" w:name="_Toc184308078"/>
      <w:bookmarkEnd w:id="126"/>
      <w:bookmarkStart w:id="127" w:name="_Toc184314441"/>
      <w:bookmarkEnd w:id="127"/>
      <w:bookmarkStart w:id="128" w:name="_Toc184308037"/>
      <w:bookmarkEnd w:id="128"/>
      <w:bookmarkStart w:id="129" w:name="_Toc184312129"/>
      <w:bookmarkEnd w:id="129"/>
      <w:bookmarkStart w:id="130" w:name="_Toc184308097"/>
      <w:bookmarkEnd w:id="130"/>
      <w:bookmarkStart w:id="131" w:name="_Toc184312112"/>
      <w:bookmarkEnd w:id="131"/>
      <w:bookmarkStart w:id="132" w:name="_Toc184312102"/>
      <w:bookmarkEnd w:id="132"/>
      <w:bookmarkStart w:id="133" w:name="_Toc184308104"/>
      <w:bookmarkEnd w:id="133"/>
      <w:bookmarkStart w:id="134" w:name="_Toc184308066"/>
      <w:bookmarkEnd w:id="134"/>
      <w:bookmarkStart w:id="135" w:name="_Toc184313241"/>
      <w:bookmarkEnd w:id="135"/>
      <w:bookmarkStart w:id="136" w:name="_Toc184314474"/>
      <w:bookmarkEnd w:id="136"/>
      <w:bookmarkStart w:id="137" w:name="_Toc184312090"/>
      <w:bookmarkEnd w:id="137"/>
      <w:bookmarkStart w:id="138" w:name="_Toc184308100"/>
      <w:bookmarkEnd w:id="138"/>
      <w:bookmarkStart w:id="139" w:name="_Toc184312069"/>
      <w:bookmarkEnd w:id="139"/>
      <w:bookmarkStart w:id="140" w:name="_Toc184313305"/>
      <w:bookmarkEnd w:id="140"/>
      <w:bookmarkStart w:id="141" w:name="_Toc184313271"/>
      <w:bookmarkEnd w:id="141"/>
      <w:bookmarkStart w:id="142" w:name="_Toc184308054"/>
      <w:bookmarkEnd w:id="142"/>
      <w:bookmarkStart w:id="143" w:name="_Toc184308065"/>
      <w:bookmarkEnd w:id="143"/>
      <w:bookmarkStart w:id="144" w:name="_Toc184313278"/>
      <w:bookmarkEnd w:id="144"/>
      <w:bookmarkStart w:id="145" w:name="_Toc184312077"/>
      <w:bookmarkEnd w:id="145"/>
      <w:bookmarkStart w:id="146" w:name="_Toc184312095"/>
      <w:bookmarkEnd w:id="146"/>
      <w:bookmarkStart w:id="147" w:name="_Toc184312083"/>
      <w:bookmarkEnd w:id="147"/>
      <w:bookmarkStart w:id="148" w:name="_Toc184313295"/>
      <w:bookmarkEnd w:id="148"/>
      <w:bookmarkStart w:id="149" w:name="_Toc184308063"/>
      <w:bookmarkEnd w:id="149"/>
      <w:bookmarkStart w:id="150" w:name="_Toc184313284"/>
      <w:bookmarkEnd w:id="150"/>
      <w:bookmarkStart w:id="151" w:name="_Toc184314481"/>
      <w:bookmarkEnd w:id="151"/>
      <w:bookmarkStart w:id="152" w:name="_Toc184313294"/>
      <w:bookmarkEnd w:id="152"/>
      <w:bookmarkStart w:id="153" w:name="_Toc184308071"/>
      <w:bookmarkEnd w:id="153"/>
      <w:bookmarkStart w:id="154" w:name="_Toc184312096"/>
      <w:bookmarkEnd w:id="154"/>
      <w:bookmarkStart w:id="155" w:name="_Toc184312111"/>
      <w:bookmarkEnd w:id="155"/>
      <w:bookmarkStart w:id="156" w:name="_Toc184308085"/>
      <w:bookmarkEnd w:id="156"/>
      <w:bookmarkStart w:id="157" w:name="_Toc184310324"/>
      <w:bookmarkEnd w:id="157"/>
      <w:bookmarkStart w:id="158" w:name="_Toc184310282"/>
      <w:bookmarkEnd w:id="158"/>
      <w:bookmarkStart w:id="159" w:name="_Toc184310343"/>
      <w:bookmarkEnd w:id="159"/>
      <w:bookmarkStart w:id="160" w:name="_Toc184314421"/>
      <w:bookmarkEnd w:id="160"/>
      <w:bookmarkStart w:id="161" w:name="_Toc184313290"/>
      <w:bookmarkEnd w:id="161"/>
      <w:bookmarkStart w:id="162" w:name="_Toc184312135"/>
      <w:bookmarkEnd w:id="162"/>
      <w:bookmarkStart w:id="163" w:name="_Toc184314456"/>
      <w:bookmarkEnd w:id="163"/>
      <w:bookmarkStart w:id="164" w:name="_Toc184314450"/>
      <w:bookmarkEnd w:id="164"/>
      <w:bookmarkStart w:id="165" w:name="_Toc184314455"/>
      <w:bookmarkEnd w:id="165"/>
      <w:bookmarkStart w:id="166" w:name="_Toc184314466"/>
      <w:bookmarkEnd w:id="166"/>
      <w:bookmarkStart w:id="167" w:name="_Toc184310329"/>
      <w:bookmarkEnd w:id="167"/>
      <w:bookmarkStart w:id="168" w:name="_Toc184312084"/>
      <w:bookmarkEnd w:id="168"/>
      <w:bookmarkStart w:id="169" w:name="_Toc184313279"/>
      <w:bookmarkEnd w:id="169"/>
      <w:bookmarkStart w:id="170" w:name="_Toc184314468"/>
      <w:bookmarkEnd w:id="170"/>
      <w:bookmarkStart w:id="171" w:name="_Toc184310274"/>
      <w:bookmarkEnd w:id="171"/>
      <w:bookmarkStart w:id="172" w:name="_Toc184312138"/>
      <w:bookmarkEnd w:id="172"/>
      <w:bookmarkStart w:id="173" w:name="_Toc184313260"/>
      <w:bookmarkEnd w:id="173"/>
      <w:bookmarkStart w:id="174" w:name="_Toc184314470"/>
      <w:bookmarkEnd w:id="174"/>
      <w:bookmarkStart w:id="175" w:name="_Toc184312100"/>
      <w:bookmarkEnd w:id="175"/>
      <w:bookmarkStart w:id="176" w:name="_Toc184310302"/>
      <w:bookmarkEnd w:id="176"/>
      <w:bookmarkStart w:id="177" w:name="_Toc184312097"/>
      <w:bookmarkEnd w:id="177"/>
      <w:bookmarkStart w:id="178" w:name="_Toc184310317"/>
      <w:bookmarkEnd w:id="178"/>
      <w:bookmarkStart w:id="179" w:name="_Toc184308048"/>
      <w:bookmarkEnd w:id="179"/>
      <w:bookmarkStart w:id="180" w:name="_Toc184310342"/>
      <w:bookmarkEnd w:id="180"/>
      <w:bookmarkStart w:id="181" w:name="_Toc184313297"/>
      <w:bookmarkEnd w:id="181"/>
      <w:bookmarkStart w:id="182" w:name="_Toc184312072"/>
      <w:bookmarkEnd w:id="182"/>
      <w:bookmarkStart w:id="183" w:name="_Toc184308045"/>
      <w:bookmarkEnd w:id="183"/>
      <w:bookmarkStart w:id="184" w:name="_Toc184310286"/>
      <w:bookmarkEnd w:id="184"/>
      <w:bookmarkStart w:id="185" w:name="_Toc184313244"/>
      <w:bookmarkEnd w:id="185"/>
      <w:bookmarkStart w:id="186" w:name="_Toc184310303"/>
      <w:bookmarkEnd w:id="186"/>
      <w:bookmarkStart w:id="187" w:name="_Toc184314420"/>
      <w:bookmarkEnd w:id="187"/>
      <w:bookmarkStart w:id="188" w:name="_Toc184310323"/>
      <w:bookmarkEnd w:id="188"/>
      <w:bookmarkStart w:id="189" w:name="_Toc184310341"/>
      <w:bookmarkEnd w:id="189"/>
      <w:bookmarkStart w:id="190" w:name="_Toc184313239"/>
      <w:bookmarkEnd w:id="190"/>
      <w:bookmarkStart w:id="191" w:name="_Toc184314410"/>
      <w:bookmarkEnd w:id="191"/>
      <w:bookmarkStart w:id="192" w:name="_Toc184314472"/>
      <w:bookmarkEnd w:id="192"/>
      <w:bookmarkStart w:id="193" w:name="_Toc184313298"/>
      <w:bookmarkEnd w:id="193"/>
      <w:bookmarkStart w:id="194" w:name="_Toc184308043"/>
      <w:bookmarkEnd w:id="194"/>
      <w:bookmarkStart w:id="195" w:name="_Toc184312117"/>
      <w:bookmarkEnd w:id="195"/>
      <w:bookmarkStart w:id="196" w:name="_Toc184314442"/>
      <w:bookmarkEnd w:id="196"/>
      <w:bookmarkStart w:id="197" w:name="_Toc184312107"/>
      <w:bookmarkEnd w:id="197"/>
      <w:bookmarkStart w:id="198" w:name="_Toc184312134"/>
      <w:bookmarkEnd w:id="198"/>
      <w:bookmarkStart w:id="199" w:name="_Toc184314458"/>
      <w:bookmarkEnd w:id="199"/>
      <w:bookmarkStart w:id="200" w:name="_Toc184313310"/>
      <w:bookmarkEnd w:id="200"/>
      <w:bookmarkStart w:id="201" w:name="_Toc184310305"/>
      <w:bookmarkEnd w:id="201"/>
      <w:bookmarkStart w:id="202" w:name="_Toc184310301"/>
      <w:bookmarkEnd w:id="202"/>
      <w:bookmarkStart w:id="203" w:name="_Toc184313252"/>
      <w:bookmarkEnd w:id="203"/>
      <w:bookmarkStart w:id="204" w:name="_Toc184314464"/>
      <w:bookmarkEnd w:id="204"/>
      <w:bookmarkStart w:id="205" w:name="_Toc184314423"/>
      <w:bookmarkEnd w:id="205"/>
      <w:bookmarkStart w:id="206" w:name="_Toc184310327"/>
      <w:bookmarkEnd w:id="206"/>
      <w:bookmarkStart w:id="207" w:name="_Toc184308062"/>
      <w:bookmarkEnd w:id="207"/>
      <w:bookmarkStart w:id="208" w:name="_Toc184310290"/>
      <w:bookmarkEnd w:id="208"/>
      <w:bookmarkStart w:id="209" w:name="_Toc184312127"/>
      <w:bookmarkEnd w:id="209"/>
      <w:bookmarkStart w:id="210" w:name="_Toc184310312"/>
      <w:bookmarkEnd w:id="210"/>
      <w:bookmarkStart w:id="211" w:name="_Toc184312073"/>
      <w:bookmarkEnd w:id="211"/>
      <w:bookmarkStart w:id="212" w:name="_Toc184314477"/>
      <w:bookmarkEnd w:id="212"/>
      <w:bookmarkStart w:id="213" w:name="_Toc184308099"/>
      <w:bookmarkEnd w:id="213"/>
      <w:bookmarkStart w:id="214" w:name="_Toc184313248"/>
      <w:bookmarkEnd w:id="214"/>
      <w:bookmarkStart w:id="215" w:name="_Toc184312113"/>
      <w:bookmarkEnd w:id="215"/>
      <w:bookmarkStart w:id="216" w:name="_Toc184314422"/>
      <w:bookmarkEnd w:id="216"/>
      <w:bookmarkStart w:id="217" w:name="_Toc184314434"/>
      <w:bookmarkEnd w:id="217"/>
      <w:bookmarkStart w:id="218" w:name="_Toc184310288"/>
      <w:bookmarkEnd w:id="218"/>
      <w:bookmarkStart w:id="219" w:name="_Toc184308075"/>
      <w:bookmarkEnd w:id="219"/>
      <w:bookmarkStart w:id="220" w:name="_Toc184314449"/>
      <w:bookmarkEnd w:id="220"/>
      <w:bookmarkStart w:id="221" w:name="_Toc184308064"/>
      <w:bookmarkEnd w:id="221"/>
      <w:bookmarkStart w:id="222" w:name="_Toc184312132"/>
      <w:bookmarkEnd w:id="222"/>
      <w:bookmarkStart w:id="223" w:name="_Toc184313288"/>
      <w:bookmarkEnd w:id="223"/>
      <w:bookmarkStart w:id="224" w:name="_Toc184308106"/>
      <w:bookmarkEnd w:id="224"/>
      <w:bookmarkStart w:id="225" w:name="_Toc184308086"/>
      <w:bookmarkEnd w:id="225"/>
      <w:bookmarkStart w:id="226" w:name="_Toc184313293"/>
      <w:bookmarkEnd w:id="226"/>
      <w:bookmarkStart w:id="227" w:name="_Toc184314448"/>
      <w:bookmarkEnd w:id="227"/>
      <w:bookmarkStart w:id="228" w:name="_Toc184313240"/>
      <w:bookmarkEnd w:id="228"/>
      <w:bookmarkStart w:id="229" w:name="_Toc184310300"/>
      <w:bookmarkEnd w:id="229"/>
      <w:bookmarkStart w:id="230" w:name="_Toc184308059"/>
      <w:bookmarkEnd w:id="230"/>
      <w:bookmarkStart w:id="231" w:name="_Toc184313296"/>
      <w:bookmarkEnd w:id="231"/>
      <w:bookmarkStart w:id="232" w:name="_Toc184312098"/>
      <w:bookmarkEnd w:id="232"/>
      <w:bookmarkStart w:id="233" w:name="_Toc184312126"/>
      <w:bookmarkEnd w:id="233"/>
      <w:bookmarkStart w:id="234" w:name="_Toc184310310"/>
      <w:bookmarkEnd w:id="234"/>
      <w:bookmarkStart w:id="235" w:name="_Toc184308055"/>
      <w:bookmarkEnd w:id="235"/>
      <w:bookmarkStart w:id="236" w:name="_Toc184312137"/>
      <w:bookmarkEnd w:id="236"/>
      <w:bookmarkStart w:id="237" w:name="_Toc184313282"/>
      <w:bookmarkEnd w:id="237"/>
      <w:bookmarkStart w:id="238" w:name="_Toc184308088"/>
      <w:bookmarkEnd w:id="238"/>
      <w:bookmarkStart w:id="239" w:name="_Toc184313308"/>
      <w:bookmarkEnd w:id="239"/>
      <w:bookmarkStart w:id="240" w:name="_Toc184313299"/>
      <w:bookmarkEnd w:id="240"/>
      <w:bookmarkStart w:id="241" w:name="_Toc184314425"/>
      <w:bookmarkEnd w:id="241"/>
      <w:bookmarkStart w:id="242" w:name="_Toc184314461"/>
      <w:bookmarkEnd w:id="242"/>
      <w:bookmarkStart w:id="243" w:name="_Toc184308038"/>
      <w:bookmarkEnd w:id="243"/>
      <w:bookmarkStart w:id="244" w:name="_Toc184308087"/>
      <w:bookmarkEnd w:id="244"/>
      <w:bookmarkStart w:id="245" w:name="_Toc184310275"/>
      <w:bookmarkEnd w:id="245"/>
      <w:bookmarkStart w:id="246" w:name="_Toc184308044"/>
      <w:bookmarkEnd w:id="246"/>
      <w:bookmarkStart w:id="247" w:name="_Toc184310293"/>
      <w:bookmarkEnd w:id="247"/>
      <w:bookmarkStart w:id="248" w:name="_Toc184313274"/>
      <w:bookmarkEnd w:id="248"/>
      <w:bookmarkStart w:id="249" w:name="_Toc184310277"/>
      <w:bookmarkEnd w:id="249"/>
      <w:bookmarkStart w:id="250" w:name="_Toc184312085"/>
      <w:bookmarkEnd w:id="250"/>
      <w:bookmarkStart w:id="251" w:name="_Toc184310292"/>
      <w:bookmarkEnd w:id="251"/>
      <w:bookmarkStart w:id="252" w:name="_Toc184308103"/>
      <w:bookmarkEnd w:id="252"/>
      <w:bookmarkStart w:id="253" w:name="_Toc184313263"/>
      <w:bookmarkEnd w:id="253"/>
      <w:bookmarkStart w:id="254" w:name="_Toc184310322"/>
      <w:bookmarkEnd w:id="254"/>
      <w:bookmarkStart w:id="255" w:name="_Toc184314454"/>
      <w:bookmarkEnd w:id="255"/>
      <w:bookmarkStart w:id="256" w:name="_Toc184308039"/>
      <w:bookmarkEnd w:id="256"/>
      <w:bookmarkStart w:id="257" w:name="_Toc184314480"/>
      <w:bookmarkEnd w:id="257"/>
      <w:bookmarkStart w:id="258" w:name="_Toc184312106"/>
      <w:bookmarkEnd w:id="258"/>
      <w:bookmarkStart w:id="259" w:name="_Toc184314478"/>
      <w:bookmarkEnd w:id="259"/>
      <w:bookmarkStart w:id="260" w:name="_Toc184314443"/>
      <w:bookmarkEnd w:id="260"/>
      <w:bookmarkStart w:id="261" w:name="_Toc184308084"/>
      <w:bookmarkEnd w:id="261"/>
      <w:bookmarkStart w:id="262" w:name="_Toc184314437"/>
      <w:bookmarkEnd w:id="262"/>
      <w:bookmarkStart w:id="263" w:name="_Toc184313249"/>
      <w:bookmarkEnd w:id="263"/>
      <w:bookmarkStart w:id="264" w:name="_Toc184313287"/>
      <w:bookmarkEnd w:id="264"/>
      <w:bookmarkStart w:id="265" w:name="_Toc184314424"/>
      <w:bookmarkEnd w:id="265"/>
      <w:bookmarkStart w:id="266" w:name="_Toc184312131"/>
      <w:bookmarkEnd w:id="266"/>
      <w:bookmarkStart w:id="267" w:name="_Toc184310308"/>
      <w:bookmarkEnd w:id="267"/>
      <w:bookmarkStart w:id="268" w:name="_Toc184308070"/>
      <w:bookmarkEnd w:id="268"/>
      <w:bookmarkStart w:id="269" w:name="_Toc184312074"/>
      <w:bookmarkEnd w:id="269"/>
      <w:bookmarkStart w:id="270" w:name="_Toc184314419"/>
      <w:bookmarkEnd w:id="270"/>
      <w:bookmarkStart w:id="271" w:name="_Toc184308069"/>
      <w:bookmarkEnd w:id="271"/>
      <w:bookmarkStart w:id="272" w:name="_Toc184310319"/>
      <w:bookmarkEnd w:id="272"/>
      <w:bookmarkStart w:id="273" w:name="_Toc184313301"/>
      <w:bookmarkEnd w:id="273"/>
      <w:bookmarkStart w:id="274" w:name="_Toc184312119"/>
      <w:bookmarkEnd w:id="274"/>
      <w:bookmarkStart w:id="275" w:name="_Toc184312120"/>
      <w:bookmarkEnd w:id="275"/>
      <w:bookmarkStart w:id="276" w:name="_Toc184308082"/>
      <w:bookmarkEnd w:id="276"/>
      <w:bookmarkStart w:id="277" w:name="_Toc184314414"/>
      <w:bookmarkEnd w:id="277"/>
      <w:bookmarkStart w:id="278" w:name="_Toc184312088"/>
      <w:bookmarkEnd w:id="278"/>
      <w:bookmarkStart w:id="279" w:name="_Toc184308091"/>
      <w:bookmarkEnd w:id="279"/>
      <w:bookmarkStart w:id="280" w:name="_Toc184313250"/>
      <w:bookmarkEnd w:id="280"/>
      <w:bookmarkStart w:id="281" w:name="_Toc184310272"/>
      <w:bookmarkEnd w:id="281"/>
      <w:bookmarkStart w:id="282" w:name="_Toc184310273"/>
      <w:bookmarkEnd w:id="282"/>
      <w:bookmarkStart w:id="283" w:name="_Toc184310336"/>
      <w:bookmarkEnd w:id="283"/>
      <w:bookmarkStart w:id="284" w:name="_Toc184308077"/>
      <w:bookmarkEnd w:id="284"/>
      <w:bookmarkStart w:id="285" w:name="_Toc184314453"/>
      <w:bookmarkEnd w:id="285"/>
      <w:bookmarkStart w:id="286" w:name="_Toc184310304"/>
      <w:bookmarkEnd w:id="286"/>
      <w:bookmarkStart w:id="287" w:name="_Toc184310280"/>
      <w:bookmarkEnd w:id="287"/>
      <w:bookmarkStart w:id="288" w:name="_Toc184312092"/>
      <w:bookmarkEnd w:id="288"/>
      <w:bookmarkStart w:id="289" w:name="_Toc184313281"/>
      <w:bookmarkEnd w:id="289"/>
      <w:bookmarkStart w:id="290" w:name="_Toc184308047"/>
      <w:bookmarkEnd w:id="290"/>
      <w:bookmarkStart w:id="291" w:name="_Toc184310291"/>
      <w:bookmarkEnd w:id="291"/>
      <w:bookmarkStart w:id="292" w:name="_Toc184312133"/>
      <w:bookmarkEnd w:id="292"/>
      <w:bookmarkStart w:id="293" w:name="_Toc184312070"/>
      <w:bookmarkEnd w:id="293"/>
      <w:bookmarkStart w:id="294" w:name="_Toc184313304"/>
      <w:bookmarkEnd w:id="294"/>
      <w:bookmarkStart w:id="295" w:name="_Toc184310331"/>
      <w:bookmarkEnd w:id="295"/>
      <w:bookmarkStart w:id="296" w:name="_Toc184310337"/>
      <w:bookmarkEnd w:id="296"/>
      <w:bookmarkStart w:id="297" w:name="_Toc184308079"/>
      <w:bookmarkEnd w:id="297"/>
      <w:bookmarkStart w:id="298" w:name="_Toc184314451"/>
      <w:bookmarkEnd w:id="298"/>
      <w:bookmarkStart w:id="299" w:name="_Toc184313276"/>
      <w:bookmarkEnd w:id="299"/>
      <w:bookmarkStart w:id="300" w:name="_Toc184310287"/>
      <w:bookmarkEnd w:id="300"/>
      <w:bookmarkStart w:id="301" w:name="_Toc184312108"/>
      <w:bookmarkEnd w:id="301"/>
      <w:bookmarkStart w:id="302" w:name="_Toc184308040"/>
      <w:bookmarkEnd w:id="302"/>
      <w:bookmarkStart w:id="303" w:name="_Toc184310320"/>
      <w:bookmarkEnd w:id="303"/>
      <w:bookmarkStart w:id="304" w:name="_Toc184308072"/>
      <w:bookmarkEnd w:id="304"/>
      <w:bookmarkStart w:id="305" w:name="_Toc184310299"/>
      <w:bookmarkEnd w:id="305"/>
      <w:bookmarkStart w:id="306" w:name="_Toc184308073"/>
      <w:bookmarkEnd w:id="306"/>
      <w:bookmarkStart w:id="307" w:name="_Toc184310295"/>
      <w:bookmarkEnd w:id="307"/>
      <w:bookmarkStart w:id="308" w:name="_Toc184310297"/>
      <w:bookmarkEnd w:id="308"/>
      <w:bookmarkStart w:id="309" w:name="_Toc184310289"/>
      <w:bookmarkEnd w:id="309"/>
      <w:bookmarkStart w:id="310" w:name="_Toc184313285"/>
      <w:bookmarkEnd w:id="310"/>
      <w:bookmarkStart w:id="311" w:name="_Toc184308051"/>
      <w:bookmarkEnd w:id="311"/>
      <w:bookmarkStart w:id="312" w:name="_Toc184314438"/>
      <w:bookmarkEnd w:id="312"/>
      <w:bookmarkStart w:id="313" w:name="_Toc184312086"/>
      <w:bookmarkEnd w:id="313"/>
      <w:bookmarkStart w:id="314" w:name="_Toc184314439"/>
      <w:bookmarkEnd w:id="314"/>
      <w:bookmarkStart w:id="315" w:name="_Toc184313261"/>
      <w:bookmarkEnd w:id="315"/>
      <w:bookmarkStart w:id="316" w:name="_Toc184312114"/>
      <w:bookmarkEnd w:id="316"/>
      <w:bookmarkStart w:id="317" w:name="_Toc184312130"/>
      <w:bookmarkEnd w:id="317"/>
      <w:bookmarkStart w:id="318" w:name="_Toc184310306"/>
      <w:bookmarkEnd w:id="318"/>
      <w:bookmarkStart w:id="319" w:name="_Toc184313300"/>
      <w:bookmarkEnd w:id="319"/>
      <w:bookmarkStart w:id="320" w:name="_Toc184313243"/>
      <w:bookmarkEnd w:id="320"/>
      <w:bookmarkStart w:id="321" w:name="_Toc184312109"/>
      <w:bookmarkEnd w:id="321"/>
      <w:bookmarkStart w:id="322" w:name="_Toc184310309"/>
      <w:bookmarkEnd w:id="322"/>
      <w:bookmarkStart w:id="323" w:name="_Toc184314440"/>
      <w:bookmarkEnd w:id="323"/>
      <w:bookmarkStart w:id="324" w:name="_Toc184310334"/>
      <w:bookmarkEnd w:id="324"/>
      <w:bookmarkStart w:id="325" w:name="_Toc184312087"/>
      <w:bookmarkEnd w:id="325"/>
      <w:bookmarkStart w:id="326" w:name="_Toc184314473"/>
      <w:bookmarkEnd w:id="326"/>
      <w:bookmarkStart w:id="327" w:name="_Toc184314417"/>
      <w:bookmarkEnd w:id="327"/>
      <w:bookmarkStart w:id="328" w:name="_Toc184308094"/>
      <w:bookmarkEnd w:id="328"/>
      <w:bookmarkStart w:id="329" w:name="_Toc184310298"/>
      <w:bookmarkEnd w:id="329"/>
      <w:bookmarkStart w:id="330" w:name="_Toc184310276"/>
      <w:bookmarkEnd w:id="330"/>
      <w:bookmarkStart w:id="331" w:name="_Toc184308049"/>
      <w:bookmarkEnd w:id="331"/>
      <w:bookmarkStart w:id="332" w:name="_Toc184312080"/>
      <w:bookmarkEnd w:id="332"/>
      <w:bookmarkStart w:id="333" w:name="_Toc184308068"/>
      <w:bookmarkEnd w:id="333"/>
      <w:bookmarkStart w:id="334" w:name="_Toc184312139"/>
      <w:bookmarkEnd w:id="334"/>
      <w:bookmarkStart w:id="335" w:name="_Toc184313265"/>
      <w:bookmarkEnd w:id="335"/>
      <w:bookmarkStart w:id="336" w:name="_Toc184308083"/>
      <w:bookmarkEnd w:id="336"/>
      <w:bookmarkStart w:id="337" w:name="_Toc184314447"/>
      <w:bookmarkEnd w:id="337"/>
      <w:bookmarkStart w:id="338" w:name="_Toc184308057"/>
      <w:bookmarkEnd w:id="338"/>
      <w:bookmarkStart w:id="339" w:name="_Toc184308102"/>
      <w:bookmarkEnd w:id="339"/>
      <w:bookmarkStart w:id="340" w:name="_Toc184310281"/>
      <w:bookmarkEnd w:id="340"/>
      <w:bookmarkStart w:id="341" w:name="_Toc184312091"/>
      <w:bookmarkEnd w:id="341"/>
      <w:bookmarkStart w:id="342" w:name="_Toc184310318"/>
      <w:bookmarkEnd w:id="342"/>
      <w:bookmarkStart w:id="343" w:name="_Toc184314416"/>
      <w:bookmarkEnd w:id="343"/>
      <w:bookmarkStart w:id="344" w:name="_Toc184308041"/>
      <w:bookmarkEnd w:id="344"/>
      <w:bookmarkStart w:id="345" w:name="_Toc184314411"/>
      <w:bookmarkEnd w:id="345"/>
      <w:bookmarkStart w:id="346" w:name="_Toc184314415"/>
      <w:bookmarkEnd w:id="346"/>
      <w:bookmarkStart w:id="347" w:name="_Toc184314452"/>
      <w:bookmarkEnd w:id="347"/>
      <w:bookmarkStart w:id="348" w:name="_Toc184312124"/>
      <w:bookmarkEnd w:id="348"/>
      <w:bookmarkStart w:id="349" w:name="_Toc184314471"/>
      <w:bookmarkEnd w:id="349"/>
      <w:bookmarkStart w:id="350" w:name="_Toc184308095"/>
      <w:bookmarkEnd w:id="350"/>
      <w:bookmarkStart w:id="351" w:name="_Toc184308101"/>
      <w:bookmarkEnd w:id="351"/>
      <w:bookmarkStart w:id="352" w:name="_Toc184310330"/>
      <w:bookmarkEnd w:id="352"/>
      <w:bookmarkStart w:id="353" w:name="_Toc184314433"/>
      <w:bookmarkEnd w:id="353"/>
      <w:bookmarkStart w:id="354" w:name="_Toc184308092"/>
      <w:bookmarkEnd w:id="354"/>
      <w:bookmarkStart w:id="355" w:name="_Toc184312067"/>
      <w:bookmarkEnd w:id="355"/>
      <w:bookmarkStart w:id="356" w:name="_Toc184308067"/>
      <w:bookmarkEnd w:id="356"/>
      <w:bookmarkStart w:id="357" w:name="_Toc184310278"/>
      <w:bookmarkEnd w:id="357"/>
      <w:bookmarkStart w:id="358" w:name="_Toc184313247"/>
      <w:bookmarkEnd w:id="358"/>
      <w:bookmarkStart w:id="359" w:name="_Toc184308061"/>
      <w:bookmarkEnd w:id="359"/>
      <w:bookmarkStart w:id="360" w:name="_Toc184312136"/>
      <w:bookmarkEnd w:id="360"/>
      <w:bookmarkStart w:id="361" w:name="_Toc184312103"/>
      <w:bookmarkEnd w:id="361"/>
      <w:bookmarkStart w:id="362" w:name="_Toc184312104"/>
      <w:bookmarkEnd w:id="362"/>
      <w:bookmarkStart w:id="363" w:name="_Toc184312089"/>
      <w:bookmarkEnd w:id="363"/>
      <w:bookmarkStart w:id="364" w:name="_Toc184313266"/>
      <w:bookmarkEnd w:id="364"/>
      <w:bookmarkStart w:id="365" w:name="_Toc184314463"/>
      <w:bookmarkEnd w:id="365"/>
      <w:bookmarkStart w:id="366" w:name="_Toc184310296"/>
      <w:bookmarkEnd w:id="366"/>
      <w:bookmarkStart w:id="367" w:name="_Toc184310332"/>
      <w:bookmarkEnd w:id="367"/>
      <w:bookmarkStart w:id="368" w:name="_Toc184312079"/>
      <w:bookmarkEnd w:id="368"/>
      <w:bookmarkStart w:id="369" w:name="_Toc184308058"/>
      <w:bookmarkEnd w:id="369"/>
      <w:bookmarkStart w:id="370" w:name="_Toc184314427"/>
      <w:bookmarkEnd w:id="370"/>
      <w:bookmarkStart w:id="371" w:name="_Toc184312116"/>
      <w:bookmarkEnd w:id="371"/>
      <w:bookmarkStart w:id="372" w:name="_Toc184310284"/>
      <w:bookmarkEnd w:id="372"/>
      <w:bookmarkStart w:id="373" w:name="_Toc184313256"/>
      <w:bookmarkEnd w:id="373"/>
      <w:bookmarkStart w:id="374" w:name="_Toc184313273"/>
      <w:bookmarkEnd w:id="374"/>
      <w:bookmarkStart w:id="375" w:name="_Toc184313309"/>
      <w:bookmarkEnd w:id="375"/>
      <w:bookmarkStart w:id="376" w:name="_Toc184308081"/>
      <w:bookmarkEnd w:id="376"/>
      <w:bookmarkStart w:id="377" w:name="_Toc184310344"/>
      <w:bookmarkEnd w:id="377"/>
      <w:bookmarkStart w:id="378" w:name="_Toc184308046"/>
      <w:bookmarkEnd w:id="378"/>
      <w:bookmarkStart w:id="379" w:name="_Toc184314429"/>
      <w:bookmarkEnd w:id="379"/>
      <w:bookmarkStart w:id="380" w:name="_Toc184314444"/>
      <w:bookmarkEnd w:id="380"/>
      <w:bookmarkStart w:id="381" w:name="_Toc184308096"/>
      <w:bookmarkEnd w:id="381"/>
      <w:bookmarkStart w:id="382" w:name="_Toc184310315"/>
      <w:bookmarkEnd w:id="382"/>
      <w:bookmarkStart w:id="383" w:name="_Toc184312118"/>
      <w:bookmarkEnd w:id="383"/>
      <w:bookmarkStart w:id="384" w:name="_Toc184313286"/>
      <w:bookmarkEnd w:id="384"/>
      <w:bookmarkStart w:id="385" w:name="_Toc184312075"/>
      <w:bookmarkEnd w:id="385"/>
      <w:bookmarkStart w:id="386" w:name="_Toc184313251"/>
      <w:bookmarkEnd w:id="386"/>
      <w:bookmarkStart w:id="387" w:name="_Toc184312125"/>
      <w:bookmarkEnd w:id="387"/>
      <w:bookmarkStart w:id="388" w:name="_Toc184308056"/>
      <w:bookmarkEnd w:id="388"/>
      <w:bookmarkStart w:id="389" w:name="_Toc184312101"/>
      <w:bookmarkEnd w:id="389"/>
      <w:bookmarkStart w:id="390" w:name="_Toc184310333"/>
      <w:bookmarkEnd w:id="390"/>
      <w:bookmarkStart w:id="391" w:name="_Toc184314436"/>
      <w:bookmarkEnd w:id="391"/>
      <w:bookmarkStart w:id="392" w:name="_Toc184308089"/>
      <w:bookmarkEnd w:id="392"/>
      <w:bookmarkStart w:id="393" w:name="_Toc184314446"/>
      <w:bookmarkEnd w:id="393"/>
      <w:bookmarkStart w:id="394" w:name="_Toc184313245"/>
      <w:bookmarkEnd w:id="394"/>
      <w:bookmarkStart w:id="395" w:name="_Toc184313254"/>
      <w:bookmarkEnd w:id="395"/>
      <w:bookmarkStart w:id="396" w:name="_Toc184310328"/>
      <w:bookmarkEnd w:id="396"/>
      <w:bookmarkStart w:id="397" w:name="_Toc184310321"/>
      <w:bookmarkEnd w:id="397"/>
      <w:bookmarkStart w:id="398" w:name="_Toc184313280"/>
      <w:bookmarkEnd w:id="398"/>
      <w:r>
        <w:rPr>
          <w:rFonts w:hint="eastAsia" w:ascii="宋体" w:hAnsi="宋体" w:cs="宋体"/>
          <w:b/>
          <w:sz w:val="36"/>
          <w:szCs w:val="20"/>
        </w:rPr>
        <w:t xml:space="preserve"> 评审办法</w:t>
      </w:r>
    </w:p>
    <w:p w14:paraId="1E10139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sz w:val="32"/>
          <w:szCs w:val="20"/>
        </w:rPr>
      </w:pPr>
      <w:r>
        <w:rPr>
          <w:rFonts w:hint="eastAsia" w:ascii="宋体" w:hAnsi="宋体" w:cs="宋体"/>
          <w:b/>
          <w:sz w:val="32"/>
          <w:szCs w:val="20"/>
        </w:rPr>
        <w:t>评审办法前附表</w:t>
      </w:r>
    </w:p>
    <w:tbl>
      <w:tblPr>
        <w:tblStyle w:val="64"/>
        <w:tblW w:w="103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5496"/>
        <w:gridCol w:w="805"/>
        <w:gridCol w:w="1036"/>
        <w:gridCol w:w="2114"/>
      </w:tblGrid>
      <w:tr w14:paraId="0DD6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9594BDC">
            <w:pPr>
              <w:snapToGrid w:val="0"/>
              <w:jc w:val="center"/>
              <w:outlineLvl w:val="0"/>
              <w:rPr>
                <w:rFonts w:ascii="宋体" w:hAnsi="宋体" w:cs="宋体"/>
                <w:bCs/>
                <w:sz w:val="24"/>
              </w:rPr>
            </w:pPr>
            <w:r>
              <w:rPr>
                <w:rFonts w:hint="eastAsia" w:ascii="宋体" w:hAnsi="宋体" w:cs="宋体"/>
                <w:bCs/>
                <w:sz w:val="24"/>
              </w:rPr>
              <w:t>序号</w:t>
            </w:r>
          </w:p>
        </w:tc>
        <w:tc>
          <w:tcPr>
            <w:tcW w:w="5496" w:type="dxa"/>
            <w:vAlign w:val="center"/>
          </w:tcPr>
          <w:p w14:paraId="2018E6EF">
            <w:pPr>
              <w:snapToGrid w:val="0"/>
              <w:jc w:val="center"/>
              <w:outlineLvl w:val="0"/>
              <w:rPr>
                <w:rFonts w:ascii="宋体" w:hAnsi="宋体" w:cs="宋体"/>
                <w:bCs/>
                <w:sz w:val="24"/>
              </w:rPr>
            </w:pPr>
            <w:r>
              <w:rPr>
                <w:rFonts w:hint="eastAsia" w:ascii="宋体" w:hAnsi="宋体" w:cs="宋体"/>
                <w:bCs/>
                <w:sz w:val="24"/>
              </w:rPr>
              <w:t>评审标准</w:t>
            </w:r>
          </w:p>
        </w:tc>
        <w:tc>
          <w:tcPr>
            <w:tcW w:w="805" w:type="dxa"/>
            <w:vAlign w:val="center"/>
          </w:tcPr>
          <w:p w14:paraId="0B99AA16">
            <w:pPr>
              <w:snapToGrid w:val="0"/>
              <w:jc w:val="center"/>
              <w:outlineLvl w:val="0"/>
              <w:rPr>
                <w:rFonts w:ascii="宋体" w:hAnsi="宋体" w:cs="宋体"/>
                <w:bCs/>
                <w:sz w:val="24"/>
              </w:rPr>
            </w:pPr>
            <w:r>
              <w:rPr>
                <w:rFonts w:hint="eastAsia" w:ascii="宋体" w:hAnsi="宋体" w:cs="宋体"/>
                <w:bCs/>
                <w:sz w:val="24"/>
              </w:rPr>
              <w:t>权重</w:t>
            </w:r>
          </w:p>
        </w:tc>
        <w:tc>
          <w:tcPr>
            <w:tcW w:w="1036" w:type="dxa"/>
            <w:vAlign w:val="center"/>
          </w:tcPr>
          <w:p w14:paraId="19DA5439">
            <w:pPr>
              <w:snapToGrid w:val="0"/>
              <w:jc w:val="center"/>
              <w:outlineLvl w:val="0"/>
              <w:rPr>
                <w:rFonts w:hint="eastAsia" w:ascii="宋体" w:hAnsi="宋体" w:cs="宋体"/>
                <w:bCs/>
                <w:sz w:val="24"/>
              </w:rPr>
            </w:pPr>
            <w:r>
              <w:rPr>
                <w:rFonts w:hint="eastAsia" w:cs="仿宋_GB2312" w:asciiTheme="minorEastAsia" w:hAnsiTheme="minorEastAsia" w:eastAsiaTheme="minorEastAsia"/>
                <w:bCs/>
                <w:color w:val="0000FF"/>
                <w:sz w:val="24"/>
              </w:rPr>
              <w:t>主观分/客观分属性</w:t>
            </w:r>
          </w:p>
        </w:tc>
        <w:tc>
          <w:tcPr>
            <w:tcW w:w="2114" w:type="dxa"/>
          </w:tcPr>
          <w:p w14:paraId="61CFDE55">
            <w:pPr>
              <w:snapToGrid w:val="0"/>
              <w:outlineLvl w:val="0"/>
              <w:rPr>
                <w:rFonts w:ascii="宋体" w:hAnsi="宋体" w:cs="宋体"/>
                <w:bCs/>
                <w:sz w:val="24"/>
              </w:rPr>
            </w:pPr>
            <w:r>
              <w:rPr>
                <w:rFonts w:hint="eastAsia" w:ascii="宋体" w:hAnsi="宋体" w:cs="宋体"/>
                <w:bCs/>
                <w:sz w:val="24"/>
              </w:rPr>
              <w:t>响应文件中评审标准相应的商务技术资料目录</w:t>
            </w:r>
            <w:r>
              <w:rPr>
                <w:rFonts w:hint="eastAsia" w:ascii="宋体" w:hAnsi="宋体" w:cs="宋体"/>
                <w:sz w:val="24"/>
                <w:shd w:val="clear" w:color="auto" w:fill="FFFFFF"/>
              </w:rPr>
              <w:t> *</w:t>
            </w:r>
          </w:p>
        </w:tc>
      </w:tr>
      <w:tr w14:paraId="7EAA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1" w:type="dxa"/>
            <w:gridSpan w:val="5"/>
            <w:vAlign w:val="center"/>
          </w:tcPr>
          <w:p w14:paraId="4B31B6EB">
            <w:pPr>
              <w:snapToGrid w:val="0"/>
              <w:jc w:val="center"/>
              <w:outlineLvl w:val="0"/>
              <w:rPr>
                <w:rFonts w:hint="eastAsia" w:ascii="宋体" w:hAnsi="宋体" w:eastAsia="宋体" w:cs="宋体"/>
                <w:bCs/>
                <w:sz w:val="24"/>
                <w:lang w:eastAsia="zh-CN"/>
              </w:rPr>
            </w:pPr>
            <w:r>
              <w:rPr>
                <w:rFonts w:hint="eastAsia" w:ascii="宋体" w:hAnsi="宋体" w:cs="宋体"/>
                <w:b/>
                <w:bCs w:val="0"/>
                <w:sz w:val="24"/>
                <w:lang w:eastAsia="zh-CN"/>
              </w:rPr>
              <w:t>商务分</w:t>
            </w:r>
          </w:p>
        </w:tc>
      </w:tr>
      <w:tr w14:paraId="3B91D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53B6545B">
            <w:pPr>
              <w:snapToGrid w:val="0"/>
              <w:jc w:val="center"/>
              <w:outlineLvl w:val="0"/>
              <w:rPr>
                <w:rFonts w:ascii="宋体" w:hAnsi="宋体" w:cs="宋体"/>
                <w:sz w:val="24"/>
              </w:rPr>
            </w:pPr>
            <w:r>
              <w:rPr>
                <w:rFonts w:hint="eastAsia" w:ascii="宋体" w:hAnsi="宋体" w:cs="宋体"/>
                <w:sz w:val="24"/>
              </w:rPr>
              <w:t>1</w:t>
            </w:r>
          </w:p>
        </w:tc>
        <w:tc>
          <w:tcPr>
            <w:tcW w:w="5496" w:type="dxa"/>
            <w:vAlign w:val="center"/>
          </w:tcPr>
          <w:p w14:paraId="11DE869C">
            <w:pPr>
              <w:snapToGrid w:val="0"/>
              <w:outlineLvl w:val="0"/>
              <w:rPr>
                <w:rFonts w:ascii="宋体" w:hAnsi="宋体" w:cs="宋体"/>
                <w:color w:val="FF0000"/>
                <w:sz w:val="24"/>
              </w:rPr>
            </w:pPr>
            <w:r>
              <w:rPr>
                <w:rFonts w:hint="eastAsia" w:ascii="宋体" w:hAnsi="宋体" w:cs="宋体"/>
                <w:color w:val="FF0000"/>
                <w:sz w:val="24"/>
                <w:lang w:eastAsia="zh-CN"/>
              </w:rPr>
              <w:t>供应商业绩：</w:t>
            </w:r>
            <w:r>
              <w:rPr>
                <w:rFonts w:hint="eastAsia" w:ascii="宋体" w:hAnsi="宋体" w:cs="宋体"/>
                <w:color w:val="FF0000"/>
                <w:sz w:val="24"/>
              </w:rPr>
              <w:t>供应商自2021年7月1日以来（以合同签订时间为准）完成过类似项目</w:t>
            </w:r>
            <w:r>
              <w:rPr>
                <w:rFonts w:hint="eastAsia" w:ascii="宋体" w:hAnsi="宋体" w:cs="宋体"/>
                <w:color w:val="FF0000"/>
                <w:sz w:val="24"/>
                <w:lang w:eastAsia="zh-CN"/>
              </w:rPr>
              <w:t>业绩</w:t>
            </w:r>
            <w:r>
              <w:rPr>
                <w:rFonts w:hint="eastAsia" w:ascii="宋体" w:hAnsi="宋体" w:cs="宋体"/>
                <w:color w:val="FF0000"/>
                <w:sz w:val="24"/>
              </w:rPr>
              <w:t>的，每个得</w:t>
            </w:r>
            <w:r>
              <w:rPr>
                <w:rFonts w:hint="eastAsia" w:ascii="宋体" w:hAnsi="宋体" w:cs="宋体"/>
                <w:color w:val="FF0000"/>
                <w:sz w:val="24"/>
                <w:lang w:val="en-US" w:eastAsia="zh-CN"/>
              </w:rPr>
              <w:t>1</w:t>
            </w:r>
            <w:r>
              <w:rPr>
                <w:rFonts w:hint="eastAsia" w:ascii="宋体" w:hAnsi="宋体" w:cs="宋体"/>
                <w:color w:val="FF0000"/>
                <w:sz w:val="24"/>
              </w:rPr>
              <w:t>分，最高</w:t>
            </w:r>
            <w:r>
              <w:rPr>
                <w:rFonts w:hint="eastAsia" w:ascii="宋体" w:hAnsi="宋体" w:cs="宋体"/>
                <w:color w:val="FF0000"/>
                <w:sz w:val="24"/>
                <w:lang w:val="en-US" w:eastAsia="zh-CN"/>
              </w:rPr>
              <w:t>2</w:t>
            </w:r>
            <w:r>
              <w:rPr>
                <w:rFonts w:hint="eastAsia" w:ascii="宋体" w:hAnsi="宋体" w:cs="宋体"/>
                <w:color w:val="FF0000"/>
                <w:sz w:val="24"/>
              </w:rPr>
              <w:t>分。</w:t>
            </w:r>
          </w:p>
          <w:p w14:paraId="6F732C6B">
            <w:pPr>
              <w:snapToGrid w:val="0"/>
              <w:outlineLvl w:val="0"/>
              <w:rPr>
                <w:rFonts w:ascii="宋体" w:hAnsi="宋体" w:cs="宋体"/>
                <w:sz w:val="24"/>
              </w:rPr>
            </w:pPr>
            <w:r>
              <w:rPr>
                <w:rFonts w:hint="eastAsia" w:ascii="宋体" w:hAnsi="宋体" w:cs="宋体"/>
                <w:color w:val="FF0000"/>
                <w:sz w:val="24"/>
              </w:rPr>
              <w:t>(证明材料:需同时提供中标通知书、合同和竣工验收报告)</w:t>
            </w:r>
          </w:p>
        </w:tc>
        <w:tc>
          <w:tcPr>
            <w:tcW w:w="805" w:type="dxa"/>
            <w:vAlign w:val="center"/>
          </w:tcPr>
          <w:p w14:paraId="73E8EF71">
            <w:pPr>
              <w:snapToGrid w:val="0"/>
              <w:jc w:val="center"/>
              <w:outlineLvl w:val="0"/>
              <w:rPr>
                <w:rFonts w:ascii="宋体" w:hAnsi="宋体" w:cs="宋体"/>
                <w:bCs/>
                <w:sz w:val="24"/>
              </w:rPr>
            </w:pPr>
          </w:p>
          <w:p w14:paraId="77AD0238">
            <w:pPr>
              <w:snapToGrid w:val="0"/>
              <w:jc w:val="center"/>
              <w:outlineLvl w:val="0"/>
              <w:rPr>
                <w:rFonts w:hint="default" w:ascii="宋体" w:hAnsi="宋体" w:eastAsia="宋体" w:cs="宋体"/>
                <w:bCs/>
                <w:sz w:val="24"/>
                <w:lang w:val="en-US" w:eastAsia="zh-CN"/>
              </w:rPr>
            </w:pPr>
            <w:r>
              <w:rPr>
                <w:rFonts w:hint="eastAsia" w:ascii="宋体" w:hAnsi="宋体" w:cs="宋体"/>
                <w:bCs/>
                <w:sz w:val="24"/>
                <w:lang w:val="en-US" w:eastAsia="zh-CN"/>
              </w:rPr>
              <w:t>2</w:t>
            </w:r>
          </w:p>
        </w:tc>
        <w:tc>
          <w:tcPr>
            <w:tcW w:w="1036" w:type="dxa"/>
            <w:vAlign w:val="center"/>
          </w:tcPr>
          <w:p w14:paraId="7361295F">
            <w:pPr>
              <w:snapToGrid w:val="0"/>
              <w:jc w:val="center"/>
              <w:outlineLvl w:val="0"/>
              <w:rPr>
                <w:rFonts w:hint="eastAsia" w:ascii="宋体" w:hAnsi="宋体" w:cs="宋体"/>
                <w:bCs/>
                <w:sz w:val="24"/>
                <w:lang w:val="en-US" w:eastAsia="zh-CN"/>
              </w:rPr>
            </w:pPr>
            <w:r>
              <w:rPr>
                <w:rFonts w:hint="eastAsia" w:cs="仿宋_GB2312" w:asciiTheme="minorEastAsia" w:hAnsiTheme="minorEastAsia" w:eastAsiaTheme="minorEastAsia"/>
                <w:bCs/>
                <w:color w:val="0000FF"/>
                <w:sz w:val="24"/>
              </w:rPr>
              <w:t>客观分</w:t>
            </w:r>
          </w:p>
        </w:tc>
        <w:tc>
          <w:tcPr>
            <w:tcW w:w="2114" w:type="dxa"/>
            <w:vAlign w:val="center"/>
          </w:tcPr>
          <w:p w14:paraId="4872839A">
            <w:pPr>
              <w:snapToGrid w:val="0"/>
              <w:jc w:val="center"/>
              <w:outlineLvl w:val="0"/>
              <w:rPr>
                <w:rFonts w:hint="eastAsia" w:ascii="宋体" w:hAnsi="宋体" w:eastAsia="宋体" w:cs="宋体"/>
                <w:sz w:val="24"/>
                <w:lang w:eastAsia="zh-CN"/>
              </w:rPr>
            </w:pPr>
            <w:r>
              <w:rPr>
                <w:rFonts w:hint="eastAsia" w:ascii="宋体" w:hAnsi="宋体" w:cs="宋体"/>
                <w:sz w:val="24"/>
                <w:lang w:eastAsia="zh-CN"/>
              </w:rPr>
              <w:t>供应商业绩</w:t>
            </w:r>
          </w:p>
        </w:tc>
      </w:tr>
      <w:tr w14:paraId="55F0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33B9D3C8">
            <w:pPr>
              <w:snapToGrid w:val="0"/>
              <w:jc w:val="center"/>
              <w:outlineLvl w:val="0"/>
              <w:rPr>
                <w:rFonts w:hint="eastAsia" w:ascii="宋体" w:hAnsi="宋体" w:eastAsia="宋体" w:cs="宋体"/>
                <w:sz w:val="24"/>
                <w:lang w:val="en-US" w:eastAsia="zh-CN"/>
              </w:rPr>
            </w:pPr>
            <w:r>
              <w:rPr>
                <w:rFonts w:hint="eastAsia" w:ascii="宋体" w:hAnsi="宋体" w:cs="宋体"/>
                <w:sz w:val="24"/>
                <w:lang w:val="en-US" w:eastAsia="zh-CN"/>
              </w:rPr>
              <w:t>2</w:t>
            </w:r>
          </w:p>
        </w:tc>
        <w:tc>
          <w:tcPr>
            <w:tcW w:w="5496" w:type="dxa"/>
            <w:vAlign w:val="center"/>
          </w:tcPr>
          <w:p w14:paraId="36047C43">
            <w:pPr>
              <w:rPr>
                <w:sz w:val="24"/>
              </w:rPr>
            </w:pPr>
            <w:r>
              <w:rPr>
                <w:rFonts w:hint="eastAsia"/>
                <w:sz w:val="24"/>
              </w:rPr>
              <w:t>拟派项目经理业绩</w:t>
            </w:r>
            <w:r>
              <w:rPr>
                <w:rFonts w:hint="eastAsia" w:ascii="宋体" w:hAnsi="宋体" w:cs="宋体"/>
                <w:sz w:val="24"/>
                <w:lang w:eastAsia="zh-CN"/>
              </w:rPr>
              <w:t>:拟</w:t>
            </w:r>
            <w:r>
              <w:rPr>
                <w:rFonts w:hint="eastAsia"/>
                <w:sz w:val="24"/>
              </w:rPr>
              <w:t>派项目经理自2021年7月1日以来(以合同签订时间为准)以项目经理身份参与的类似项业绩，每个业绩得</w:t>
            </w:r>
            <w:r>
              <w:rPr>
                <w:rFonts w:hint="eastAsia"/>
                <w:sz w:val="24"/>
                <w:lang w:val="en-US" w:eastAsia="zh-CN"/>
              </w:rPr>
              <w:t>1</w:t>
            </w:r>
            <w:r>
              <w:rPr>
                <w:rFonts w:hint="eastAsia"/>
                <w:sz w:val="24"/>
              </w:rPr>
              <w:t>分，本项最高得1分。(证明材料:需同时提供中标通知书、合同和竣工验收报告，上述证明材料如无法体现项目经理名字的提供业主证明材料。)</w:t>
            </w:r>
          </w:p>
          <w:p w14:paraId="4D1F9F75">
            <w:pPr>
              <w:snapToGrid w:val="0"/>
              <w:outlineLvl w:val="0"/>
              <w:rPr>
                <w:rFonts w:hint="eastAsia" w:ascii="宋体" w:hAnsi="宋体" w:cs="宋体"/>
                <w:sz w:val="24"/>
              </w:rPr>
            </w:pPr>
            <w:r>
              <w:rPr>
                <w:rFonts w:hint="eastAsia"/>
                <w:sz w:val="24"/>
              </w:rPr>
              <w:t>说明：拟派项目经理业绩与供应商业绩重复的不计分。</w:t>
            </w:r>
          </w:p>
        </w:tc>
        <w:tc>
          <w:tcPr>
            <w:tcW w:w="805" w:type="dxa"/>
            <w:vAlign w:val="center"/>
          </w:tcPr>
          <w:p w14:paraId="7E328A19">
            <w:pPr>
              <w:snapToGrid w:val="0"/>
              <w:jc w:val="center"/>
              <w:outlineLvl w:val="0"/>
              <w:rPr>
                <w:rFonts w:hint="default" w:ascii="宋体" w:hAnsi="宋体" w:cs="宋体"/>
                <w:bCs/>
                <w:sz w:val="24"/>
                <w:lang w:val="en-US" w:eastAsia="zh-CN"/>
              </w:rPr>
            </w:pPr>
            <w:r>
              <w:rPr>
                <w:rFonts w:hint="eastAsia" w:ascii="宋体" w:hAnsi="宋体" w:cs="宋体"/>
                <w:bCs/>
                <w:sz w:val="24"/>
                <w:lang w:val="en-US" w:eastAsia="zh-CN"/>
              </w:rPr>
              <w:t>1</w:t>
            </w:r>
          </w:p>
        </w:tc>
        <w:tc>
          <w:tcPr>
            <w:tcW w:w="1036" w:type="dxa"/>
            <w:vAlign w:val="center"/>
          </w:tcPr>
          <w:p w14:paraId="1C121883">
            <w:pPr>
              <w:snapToGrid w:val="0"/>
              <w:jc w:val="center"/>
              <w:outlineLvl w:val="0"/>
              <w:rPr>
                <w:rFonts w:hint="eastAsia" w:ascii="宋体" w:hAnsi="宋体" w:cs="宋体"/>
                <w:bCs/>
                <w:sz w:val="24"/>
                <w:lang w:val="en-US" w:eastAsia="zh-CN"/>
              </w:rPr>
            </w:pPr>
            <w:r>
              <w:rPr>
                <w:rFonts w:hint="eastAsia" w:cs="仿宋_GB2312" w:asciiTheme="minorEastAsia" w:hAnsiTheme="minorEastAsia" w:eastAsiaTheme="minorEastAsia"/>
                <w:bCs/>
                <w:color w:val="0000FF"/>
                <w:sz w:val="24"/>
              </w:rPr>
              <w:t>客观分</w:t>
            </w:r>
          </w:p>
        </w:tc>
        <w:tc>
          <w:tcPr>
            <w:tcW w:w="2114" w:type="dxa"/>
            <w:vAlign w:val="center"/>
          </w:tcPr>
          <w:p w14:paraId="52FEDA61">
            <w:pPr>
              <w:snapToGrid w:val="0"/>
              <w:jc w:val="center"/>
              <w:outlineLvl w:val="0"/>
              <w:rPr>
                <w:rFonts w:hint="eastAsia" w:ascii="宋体" w:hAnsi="宋体" w:cs="宋体"/>
                <w:sz w:val="24"/>
                <w:lang w:eastAsia="zh-CN"/>
              </w:rPr>
            </w:pPr>
            <w:r>
              <w:rPr>
                <w:rFonts w:hint="eastAsia"/>
                <w:sz w:val="24"/>
              </w:rPr>
              <w:t>拟派项目经理业绩</w:t>
            </w:r>
          </w:p>
        </w:tc>
      </w:tr>
      <w:tr w14:paraId="72E21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0651C820">
            <w:pPr>
              <w:snapToGrid w:val="0"/>
              <w:jc w:val="center"/>
              <w:outlineLvl w:val="0"/>
              <w:rPr>
                <w:rFonts w:hint="default" w:ascii="宋体" w:hAnsi="宋体" w:cs="宋体"/>
                <w:sz w:val="24"/>
                <w:lang w:val="en-US" w:eastAsia="zh-CN"/>
              </w:rPr>
            </w:pPr>
            <w:r>
              <w:rPr>
                <w:rFonts w:hint="eastAsia" w:ascii="宋体" w:hAnsi="宋体" w:cs="宋体"/>
                <w:sz w:val="24"/>
                <w:lang w:val="en-US" w:eastAsia="zh-CN"/>
              </w:rPr>
              <w:t>3</w:t>
            </w:r>
          </w:p>
        </w:tc>
        <w:tc>
          <w:tcPr>
            <w:tcW w:w="5496" w:type="dxa"/>
            <w:vAlign w:val="center"/>
          </w:tcPr>
          <w:p w14:paraId="07215CCC">
            <w:pPr>
              <w:rPr>
                <w:rFonts w:hint="eastAsia"/>
                <w:sz w:val="24"/>
              </w:rPr>
            </w:pPr>
            <w:r>
              <w:rPr>
                <w:rFonts w:hint="eastAsia"/>
                <w:sz w:val="24"/>
              </w:rPr>
              <w:t>拟派项目经理</w:t>
            </w:r>
            <w:r>
              <w:rPr>
                <w:rFonts w:hint="eastAsia"/>
                <w:sz w:val="24"/>
                <w:lang w:eastAsia="zh-CN"/>
              </w:rPr>
              <w:t>职称</w:t>
            </w:r>
            <w:r>
              <w:rPr>
                <w:rFonts w:hint="eastAsia"/>
                <w:sz w:val="24"/>
              </w:rPr>
              <w:t>：具有高级工程师职称的2分，工程师职称得1分。(证明材料</w:t>
            </w:r>
            <w:r>
              <w:rPr>
                <w:rFonts w:hint="eastAsia"/>
                <w:sz w:val="24"/>
                <w:lang w:eastAsia="zh-CN"/>
              </w:rPr>
              <w:t>：</w:t>
            </w:r>
            <w:r>
              <w:rPr>
                <w:rFonts w:hint="eastAsia"/>
                <w:sz w:val="24"/>
              </w:rPr>
              <w:t>职称证书</w:t>
            </w:r>
            <w:r>
              <w:rPr>
                <w:rFonts w:hint="eastAsia"/>
                <w:sz w:val="24"/>
                <w:lang w:eastAsia="zh-CN"/>
              </w:rPr>
              <w:t>扫描</w:t>
            </w:r>
            <w:r>
              <w:rPr>
                <w:rFonts w:hint="eastAsia"/>
                <w:sz w:val="24"/>
              </w:rPr>
              <w:t>件)</w:t>
            </w:r>
          </w:p>
        </w:tc>
        <w:tc>
          <w:tcPr>
            <w:tcW w:w="805" w:type="dxa"/>
            <w:vAlign w:val="center"/>
          </w:tcPr>
          <w:p w14:paraId="611E990A">
            <w:pPr>
              <w:snapToGrid w:val="0"/>
              <w:jc w:val="center"/>
              <w:outlineLvl w:val="0"/>
              <w:rPr>
                <w:rFonts w:hint="default" w:ascii="宋体" w:hAnsi="宋体" w:cs="宋体"/>
                <w:bCs/>
                <w:sz w:val="24"/>
                <w:lang w:val="en-US" w:eastAsia="zh-CN"/>
              </w:rPr>
            </w:pPr>
            <w:r>
              <w:rPr>
                <w:rFonts w:hint="eastAsia" w:ascii="宋体" w:hAnsi="宋体" w:cs="宋体"/>
                <w:bCs/>
                <w:sz w:val="24"/>
                <w:lang w:val="en-US" w:eastAsia="zh-CN"/>
              </w:rPr>
              <w:t>2</w:t>
            </w:r>
          </w:p>
        </w:tc>
        <w:tc>
          <w:tcPr>
            <w:tcW w:w="1036" w:type="dxa"/>
            <w:vAlign w:val="center"/>
          </w:tcPr>
          <w:p w14:paraId="2610AAA2">
            <w:pPr>
              <w:snapToGrid w:val="0"/>
              <w:jc w:val="center"/>
              <w:outlineLvl w:val="0"/>
              <w:rPr>
                <w:rFonts w:hint="eastAsia" w:ascii="宋体" w:hAnsi="宋体" w:cs="宋体"/>
                <w:bCs/>
                <w:sz w:val="24"/>
                <w:lang w:val="en-US" w:eastAsia="zh-CN"/>
              </w:rPr>
            </w:pPr>
            <w:r>
              <w:rPr>
                <w:rFonts w:hint="eastAsia" w:cs="仿宋_GB2312" w:asciiTheme="minorEastAsia" w:hAnsiTheme="minorEastAsia" w:eastAsiaTheme="minorEastAsia"/>
                <w:bCs/>
                <w:color w:val="0000FF"/>
                <w:sz w:val="24"/>
              </w:rPr>
              <w:t>客观分</w:t>
            </w:r>
          </w:p>
        </w:tc>
        <w:tc>
          <w:tcPr>
            <w:tcW w:w="2114" w:type="dxa"/>
            <w:vAlign w:val="center"/>
          </w:tcPr>
          <w:p w14:paraId="1CDA0162">
            <w:pPr>
              <w:snapToGrid w:val="0"/>
              <w:jc w:val="center"/>
              <w:outlineLvl w:val="0"/>
              <w:rPr>
                <w:rFonts w:hint="eastAsia" w:eastAsia="宋体"/>
                <w:sz w:val="24"/>
                <w:lang w:eastAsia="zh-CN"/>
              </w:rPr>
            </w:pPr>
            <w:r>
              <w:rPr>
                <w:rFonts w:hint="eastAsia"/>
                <w:sz w:val="24"/>
                <w:lang w:eastAsia="zh-CN"/>
              </w:rPr>
              <w:t>项目管理班子配备</w:t>
            </w:r>
          </w:p>
        </w:tc>
      </w:tr>
      <w:tr w14:paraId="4FBC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9878E00">
            <w:pPr>
              <w:snapToGrid w:val="0"/>
              <w:jc w:val="center"/>
              <w:outlineLvl w:val="0"/>
              <w:rPr>
                <w:rFonts w:hint="eastAsia" w:ascii="宋体" w:hAnsi="宋体" w:eastAsia="宋体" w:cs="宋体"/>
                <w:sz w:val="24"/>
                <w:lang w:eastAsia="zh-CN"/>
              </w:rPr>
            </w:pPr>
            <w:r>
              <w:rPr>
                <w:rFonts w:hint="eastAsia" w:ascii="宋体" w:hAnsi="宋体" w:cs="宋体"/>
                <w:sz w:val="24"/>
                <w:lang w:val="en-US" w:eastAsia="zh-CN"/>
              </w:rPr>
              <w:t>4</w:t>
            </w:r>
          </w:p>
        </w:tc>
        <w:tc>
          <w:tcPr>
            <w:tcW w:w="5496" w:type="dxa"/>
            <w:vAlign w:val="center"/>
          </w:tcPr>
          <w:p w14:paraId="1E053B4E">
            <w:pPr>
              <w:snapToGrid w:val="0"/>
              <w:outlineLvl w:val="0"/>
              <w:rPr>
                <w:rFonts w:hint="eastAsia" w:ascii="宋体" w:hAnsi="宋体" w:cs="宋体"/>
                <w:sz w:val="24"/>
              </w:rPr>
            </w:pPr>
            <w:r>
              <w:rPr>
                <w:rFonts w:hint="eastAsia" w:asciiTheme="minorEastAsia" w:hAnsiTheme="minorEastAsia" w:eastAsiaTheme="minorEastAsia"/>
                <w:sz w:val="24"/>
                <w:lang w:eastAsia="zh-CN"/>
              </w:rPr>
              <w:t>体系认证：供应商</w:t>
            </w:r>
            <w:r>
              <w:rPr>
                <w:rFonts w:hint="eastAsia" w:asciiTheme="minorEastAsia" w:hAnsiTheme="minorEastAsia" w:eastAsiaTheme="minorEastAsia"/>
                <w:sz w:val="24"/>
              </w:rPr>
              <w:t>具有质量管理体系认证证书、环境认证体系认证证书和职业健康管理体系认证证书</w:t>
            </w:r>
            <w:r>
              <w:rPr>
                <w:rFonts w:hint="eastAsia" w:ascii="宋体" w:hAnsi="宋体" w:cs="宋体"/>
                <w:sz w:val="24"/>
              </w:rPr>
              <w:t>。每个得</w:t>
            </w:r>
            <w:r>
              <w:rPr>
                <w:rFonts w:hint="eastAsia" w:ascii="宋体" w:hAnsi="宋体" w:cs="宋体"/>
                <w:sz w:val="24"/>
                <w:lang w:val="en-US" w:eastAsia="zh-CN"/>
              </w:rPr>
              <w:t>1</w:t>
            </w:r>
            <w:r>
              <w:rPr>
                <w:rFonts w:hint="eastAsia" w:ascii="宋体" w:hAnsi="宋体" w:cs="宋体"/>
                <w:sz w:val="24"/>
              </w:rPr>
              <w:t>分，最高</w:t>
            </w:r>
            <w:r>
              <w:rPr>
                <w:rFonts w:hint="eastAsia" w:ascii="宋体" w:hAnsi="宋体" w:cs="宋体"/>
                <w:sz w:val="24"/>
                <w:lang w:val="en-US" w:eastAsia="zh-CN"/>
              </w:rPr>
              <w:t>3</w:t>
            </w:r>
            <w:r>
              <w:rPr>
                <w:rFonts w:hint="eastAsia" w:ascii="宋体" w:hAnsi="宋体" w:cs="宋体"/>
                <w:sz w:val="24"/>
              </w:rPr>
              <w:t>分。</w:t>
            </w:r>
          </w:p>
          <w:p w14:paraId="26335B15">
            <w:pPr>
              <w:snapToGrid w:val="0"/>
              <w:outlineLvl w:val="0"/>
              <w:rPr>
                <w:rFonts w:ascii="宋体" w:hAnsi="宋体" w:cs="宋体"/>
                <w:sz w:val="24"/>
              </w:rPr>
            </w:pPr>
            <w:r>
              <w:rPr>
                <w:rFonts w:hint="eastAsia" w:asciiTheme="minorEastAsia" w:hAnsiTheme="minorEastAsia" w:eastAsiaTheme="minorEastAsia"/>
                <w:sz w:val="24"/>
              </w:rPr>
              <w:t>证明材料：提供证书复印件并提供国家市场监督管理总局全国认证认可信息公共服务平台（http://cx.cnca.cn/CertECloud/index/index/page）查询截图，否则不得分。</w:t>
            </w:r>
          </w:p>
        </w:tc>
        <w:tc>
          <w:tcPr>
            <w:tcW w:w="805" w:type="dxa"/>
            <w:vAlign w:val="center"/>
          </w:tcPr>
          <w:p w14:paraId="4BF3898F">
            <w:pPr>
              <w:snapToGrid w:val="0"/>
              <w:jc w:val="center"/>
              <w:outlineLvl w:val="0"/>
              <w:rPr>
                <w:rFonts w:hint="default" w:ascii="宋体" w:hAnsi="宋体" w:eastAsia="宋体" w:cs="宋体"/>
                <w:bCs/>
                <w:sz w:val="24"/>
                <w:lang w:val="en-US" w:eastAsia="zh-CN"/>
              </w:rPr>
            </w:pPr>
            <w:r>
              <w:rPr>
                <w:rFonts w:hint="eastAsia" w:ascii="宋体" w:hAnsi="宋体" w:cs="宋体"/>
                <w:bCs/>
                <w:sz w:val="24"/>
                <w:lang w:val="en-US" w:eastAsia="zh-CN"/>
              </w:rPr>
              <w:t>3</w:t>
            </w:r>
          </w:p>
        </w:tc>
        <w:tc>
          <w:tcPr>
            <w:tcW w:w="1036" w:type="dxa"/>
            <w:vAlign w:val="center"/>
          </w:tcPr>
          <w:p w14:paraId="09F34866">
            <w:pPr>
              <w:snapToGrid w:val="0"/>
              <w:jc w:val="center"/>
              <w:outlineLvl w:val="0"/>
              <w:rPr>
                <w:rFonts w:hint="eastAsia" w:ascii="宋体" w:hAnsi="宋体" w:cs="宋体"/>
                <w:bCs/>
                <w:sz w:val="24"/>
                <w:lang w:val="en-US" w:eastAsia="zh-CN"/>
              </w:rPr>
            </w:pPr>
            <w:r>
              <w:rPr>
                <w:rFonts w:hint="eastAsia" w:cs="仿宋_GB2312" w:asciiTheme="minorEastAsia" w:hAnsiTheme="minorEastAsia" w:eastAsiaTheme="minorEastAsia"/>
                <w:bCs/>
                <w:color w:val="0000FF"/>
                <w:sz w:val="24"/>
              </w:rPr>
              <w:t>客观分</w:t>
            </w:r>
          </w:p>
        </w:tc>
        <w:tc>
          <w:tcPr>
            <w:tcW w:w="2114" w:type="dxa"/>
            <w:vAlign w:val="center"/>
          </w:tcPr>
          <w:p w14:paraId="47075F34">
            <w:pPr>
              <w:snapToGrid w:val="0"/>
              <w:jc w:val="center"/>
              <w:outlineLvl w:val="0"/>
              <w:rPr>
                <w:rFonts w:hint="eastAsia" w:ascii="宋体" w:hAnsi="宋体" w:eastAsia="宋体" w:cs="宋体"/>
                <w:sz w:val="24"/>
                <w:lang w:eastAsia="zh-CN"/>
              </w:rPr>
            </w:pPr>
            <w:r>
              <w:rPr>
                <w:rFonts w:hint="eastAsia" w:ascii="宋体" w:hAnsi="宋体" w:cs="宋体"/>
                <w:sz w:val="24"/>
                <w:lang w:eastAsia="zh-CN"/>
              </w:rPr>
              <w:t>体系认证</w:t>
            </w:r>
          </w:p>
        </w:tc>
      </w:tr>
      <w:tr w14:paraId="69E48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02AA88EA">
            <w:pPr>
              <w:pStyle w:val="2"/>
              <w:ind w:left="0" w:leftChars="0" w:firstLine="0" w:firstLineChars="0"/>
              <w:jc w:val="center"/>
              <w:rPr>
                <w:rFonts w:hint="eastAsia" w:ascii="宋体" w:hAnsi="宋体" w:eastAsia="宋体" w:cs="宋体"/>
                <w:kern w:val="2"/>
                <w:sz w:val="24"/>
                <w:szCs w:val="24"/>
                <w:lang w:val="en-US" w:eastAsia="zh-CN" w:bidi="ar-SA"/>
              </w:rPr>
            </w:pPr>
            <w:bookmarkStart w:id="399" w:name="OLE_LINK1" w:colFirst="2" w:colLast="2"/>
            <w:r>
              <w:rPr>
                <w:rFonts w:hint="eastAsia" w:ascii="宋体" w:hAnsi="宋体" w:eastAsia="宋体" w:cs="宋体"/>
                <w:kern w:val="2"/>
                <w:sz w:val="24"/>
                <w:szCs w:val="24"/>
                <w:lang w:val="en-US" w:eastAsia="zh-CN" w:bidi="ar-SA"/>
              </w:rPr>
              <w:t>5</w:t>
            </w:r>
          </w:p>
        </w:tc>
        <w:tc>
          <w:tcPr>
            <w:tcW w:w="5496" w:type="dxa"/>
            <w:vAlign w:val="center"/>
          </w:tcPr>
          <w:p w14:paraId="252E4531">
            <w:pPr>
              <w:snapToGrid w:val="0"/>
              <w:outlineLvl w:val="0"/>
              <w:rPr>
                <w:rFonts w:hint="eastAsia" w:ascii="宋体" w:hAnsi="宋体" w:eastAsia="宋体" w:cs="宋体"/>
                <w:kern w:val="0"/>
                <w:sz w:val="24"/>
                <w:szCs w:val="24"/>
                <w:lang w:val="en-US" w:eastAsia="zh-CN" w:bidi="ar-SA"/>
              </w:rPr>
            </w:pPr>
            <w:r>
              <w:rPr>
                <w:rFonts w:hint="eastAsia" w:ascii="宋体" w:hAnsi="宋体" w:eastAsia="宋体" w:cs="宋体"/>
                <w:kern w:val="0"/>
                <w:sz w:val="24"/>
              </w:rPr>
              <w:t>售后服务承诺的范围和完善程度的评价，包括保修范围、保修内容、人员配备、故障响应修复时间方式及保障措施。</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2，1，0分）</w:t>
            </w:r>
          </w:p>
        </w:tc>
        <w:tc>
          <w:tcPr>
            <w:tcW w:w="805" w:type="dxa"/>
            <w:vAlign w:val="center"/>
          </w:tcPr>
          <w:p w14:paraId="24D92C5A">
            <w:pPr>
              <w:snapToGrid w:val="0"/>
              <w:jc w:val="center"/>
              <w:outlineLvl w:val="0"/>
              <w:rPr>
                <w:rFonts w:hint="eastAsia" w:ascii="宋体" w:hAnsi="宋体" w:eastAsia="宋体" w:cs="宋体"/>
                <w:bCs/>
                <w:kern w:val="2"/>
                <w:sz w:val="24"/>
                <w:szCs w:val="24"/>
                <w:lang w:val="en-US" w:eastAsia="zh-CN" w:bidi="ar-SA"/>
              </w:rPr>
            </w:pPr>
            <w:r>
              <w:rPr>
                <w:rFonts w:hint="eastAsia" w:ascii="宋体" w:hAnsi="宋体" w:cs="宋体"/>
                <w:bCs/>
                <w:sz w:val="24"/>
                <w:lang w:val="en-US" w:eastAsia="zh-CN"/>
              </w:rPr>
              <w:t>2</w:t>
            </w:r>
          </w:p>
        </w:tc>
        <w:tc>
          <w:tcPr>
            <w:tcW w:w="1036" w:type="dxa"/>
            <w:vAlign w:val="center"/>
          </w:tcPr>
          <w:p w14:paraId="25B0DC9A">
            <w:pPr>
              <w:snapToGrid w:val="0"/>
              <w:jc w:val="center"/>
              <w:outlineLvl w:val="0"/>
              <w:rPr>
                <w:rFonts w:hint="eastAsia" w:ascii="宋体" w:hAnsi="宋体" w:eastAsia="宋体" w:cs="宋体"/>
                <w:bCs/>
                <w:kern w:val="2"/>
                <w:sz w:val="24"/>
                <w:szCs w:val="24"/>
                <w:lang w:val="en-US" w:eastAsia="zh-CN" w:bidi="ar-SA"/>
              </w:rPr>
            </w:pPr>
            <w:r>
              <w:rPr>
                <w:rFonts w:hint="eastAsia" w:cs="仿宋_GB2312" w:asciiTheme="minorEastAsia" w:hAnsiTheme="minorEastAsia" w:eastAsiaTheme="minorEastAsia"/>
                <w:bCs/>
                <w:color w:val="0000FF"/>
                <w:sz w:val="24"/>
                <w:lang w:val="en-US" w:eastAsia="zh-CN"/>
              </w:rPr>
              <w:t>主观分</w:t>
            </w:r>
          </w:p>
        </w:tc>
        <w:tc>
          <w:tcPr>
            <w:tcW w:w="2114" w:type="dxa"/>
            <w:vAlign w:val="center"/>
          </w:tcPr>
          <w:p w14:paraId="235A8D64">
            <w:pPr>
              <w:snapToGrid w:val="0"/>
              <w:jc w:val="center"/>
              <w:outlineLvl w:val="0"/>
              <w:rPr>
                <w:rFonts w:hint="eastAsia" w:ascii="宋体" w:hAnsi="宋体" w:eastAsia="宋体" w:cs="宋体"/>
                <w:kern w:val="2"/>
                <w:sz w:val="24"/>
                <w:szCs w:val="24"/>
                <w:lang w:val="en-US" w:eastAsia="zh-CN" w:bidi="ar-SA"/>
              </w:rPr>
            </w:pPr>
            <w:r>
              <w:rPr>
                <w:rFonts w:hint="eastAsia" w:ascii="宋体" w:hAnsi="宋体" w:cs="宋体"/>
                <w:sz w:val="24"/>
                <w:lang w:val="en-US" w:eastAsia="zh-CN"/>
              </w:rPr>
              <w:t>售后服务</w:t>
            </w:r>
          </w:p>
        </w:tc>
      </w:tr>
      <w:tr w14:paraId="5173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1" w:type="dxa"/>
            <w:gridSpan w:val="5"/>
            <w:vAlign w:val="center"/>
          </w:tcPr>
          <w:p w14:paraId="0D2ADD9B">
            <w:pPr>
              <w:snapToGrid w:val="0"/>
              <w:jc w:val="center"/>
              <w:outlineLvl w:val="0"/>
              <w:rPr>
                <w:rFonts w:hint="eastAsia" w:ascii="宋体" w:hAnsi="宋体" w:cs="宋体"/>
                <w:sz w:val="24"/>
                <w:lang w:val="en-US" w:eastAsia="zh-CN"/>
              </w:rPr>
            </w:pPr>
            <w:r>
              <w:rPr>
                <w:rFonts w:hint="eastAsia" w:ascii="宋体" w:hAnsi="宋体" w:eastAsia="宋体" w:cs="宋体"/>
                <w:b/>
                <w:bCs w:val="0"/>
                <w:sz w:val="24"/>
                <w:lang w:val="en-US" w:eastAsia="zh-CN"/>
              </w:rPr>
              <w:t>技术分</w:t>
            </w:r>
          </w:p>
        </w:tc>
      </w:tr>
      <w:tr w14:paraId="261C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D97D35F">
            <w:pPr>
              <w:pStyle w:val="2"/>
              <w:ind w:left="0" w:leftChars="0" w:firstLine="0" w:firstLineChars="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c>
          <w:tcPr>
            <w:tcW w:w="5496" w:type="dxa"/>
            <w:vAlign w:val="center"/>
          </w:tcPr>
          <w:p w14:paraId="599417B7">
            <w:pPr>
              <w:tabs>
                <w:tab w:val="left" w:pos="1500"/>
              </w:tabs>
              <w:adjustRightInd w:val="0"/>
              <w:snapToGrid w:val="0"/>
              <w:jc w:val="both"/>
              <w:rPr>
                <w:rFonts w:hint="default" w:eastAsia="宋体" w:cs="Times New Roman" w:asciiTheme="minorEastAsia" w:hAnsiTheme="minorEastAsia"/>
                <w:sz w:val="24"/>
                <w:lang w:val="en-US" w:eastAsia="zh-CN"/>
              </w:rPr>
            </w:pPr>
            <w:r>
              <w:rPr>
                <w:rFonts w:hint="eastAsia" w:ascii="Times New Roman" w:hAnsi="Times New Roman" w:eastAsia="宋体" w:cs="Times New Roman"/>
                <w:sz w:val="24"/>
              </w:rPr>
              <w:t>针对本项目施工总体方案的全面性、合理性、可行性进行评价。</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4，3，2，1，0分）</w:t>
            </w:r>
          </w:p>
        </w:tc>
        <w:tc>
          <w:tcPr>
            <w:tcW w:w="805" w:type="dxa"/>
            <w:vAlign w:val="center"/>
          </w:tcPr>
          <w:p w14:paraId="4075D5B3">
            <w:pPr>
              <w:snapToGrid w:val="0"/>
              <w:jc w:val="center"/>
              <w:outlineLvl w:val="0"/>
              <w:rPr>
                <w:rFonts w:hint="default" w:ascii="宋体" w:hAnsi="宋体" w:cs="宋体"/>
                <w:bCs/>
                <w:sz w:val="24"/>
                <w:lang w:val="en-US" w:eastAsia="zh-CN"/>
              </w:rPr>
            </w:pPr>
            <w:r>
              <w:rPr>
                <w:rFonts w:hint="eastAsia" w:ascii="宋体" w:hAnsi="宋体" w:cs="宋体"/>
                <w:bCs/>
                <w:sz w:val="24"/>
                <w:lang w:val="en-US" w:eastAsia="zh-CN"/>
              </w:rPr>
              <w:t>4</w:t>
            </w:r>
          </w:p>
        </w:tc>
        <w:tc>
          <w:tcPr>
            <w:tcW w:w="1036" w:type="dxa"/>
            <w:vAlign w:val="center"/>
          </w:tcPr>
          <w:p w14:paraId="26F61155">
            <w:pPr>
              <w:snapToGrid w:val="0"/>
              <w:jc w:val="center"/>
              <w:outlineLvl w:val="0"/>
              <w:rPr>
                <w:rFonts w:hint="eastAsia" w:ascii="宋体" w:hAnsi="宋体" w:cs="宋体"/>
                <w:bCs/>
                <w:sz w:val="24"/>
                <w:lang w:val="en-US" w:eastAsia="zh-CN"/>
              </w:rPr>
            </w:pPr>
            <w:r>
              <w:rPr>
                <w:rFonts w:hint="eastAsia" w:cs="仿宋_GB2312" w:asciiTheme="minorEastAsia" w:hAnsiTheme="minorEastAsia" w:eastAsiaTheme="minorEastAsia"/>
                <w:bCs/>
                <w:color w:val="0000FF"/>
                <w:sz w:val="24"/>
                <w:lang w:val="en-US" w:eastAsia="zh-CN"/>
              </w:rPr>
              <w:t>主观分</w:t>
            </w:r>
          </w:p>
        </w:tc>
        <w:tc>
          <w:tcPr>
            <w:tcW w:w="2114" w:type="dxa"/>
            <w:vAlign w:val="center"/>
          </w:tcPr>
          <w:p w14:paraId="0C301DAF">
            <w:pPr>
              <w:snapToGrid w:val="0"/>
              <w:jc w:val="center"/>
              <w:outlineLvl w:val="0"/>
              <w:rPr>
                <w:rFonts w:hint="eastAsia" w:ascii="宋体" w:hAnsi="宋体" w:eastAsia="宋体" w:cs="宋体"/>
                <w:sz w:val="24"/>
                <w:lang w:val="en-US" w:eastAsia="zh-CN"/>
              </w:rPr>
            </w:pPr>
            <w:r>
              <w:rPr>
                <w:rFonts w:hint="eastAsia" w:ascii="宋体" w:hAnsi="宋体" w:cs="宋体"/>
                <w:sz w:val="24"/>
                <w:lang w:val="en-US" w:eastAsia="zh-CN"/>
              </w:rPr>
              <w:t>施工技术方案</w:t>
            </w:r>
          </w:p>
        </w:tc>
      </w:tr>
      <w:tr w14:paraId="6E77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369BFEA">
            <w:pPr>
              <w:pStyle w:val="2"/>
              <w:ind w:left="0" w:leftChars="0" w:firstLine="0" w:firstLineChars="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w:t>
            </w:r>
          </w:p>
        </w:tc>
        <w:tc>
          <w:tcPr>
            <w:tcW w:w="5496" w:type="dxa"/>
            <w:vAlign w:val="center"/>
          </w:tcPr>
          <w:p w14:paraId="68B98D5C">
            <w:pPr>
              <w:tabs>
                <w:tab w:val="left" w:pos="1500"/>
              </w:tabs>
              <w:adjustRightInd w:val="0"/>
              <w:snapToGrid w:val="0"/>
              <w:jc w:val="both"/>
              <w:rPr>
                <w:rFonts w:hint="eastAsia" w:eastAsia="宋体" w:cs="Times New Roman" w:asciiTheme="minorEastAsia" w:hAnsiTheme="minorEastAsia"/>
                <w:sz w:val="24"/>
                <w:lang w:eastAsia="zh-CN"/>
              </w:rPr>
            </w:pPr>
            <w:r>
              <w:rPr>
                <w:rFonts w:hint="eastAsia"/>
                <w:sz w:val="24"/>
              </w:rPr>
              <w:t>主要分部施工方法是否符合本项目现场实际需求，工艺的可行性及合理性</w:t>
            </w:r>
            <w:r>
              <w:rPr>
                <w:rFonts w:hint="eastAsia"/>
                <w:sz w:val="24"/>
                <w:lang w:eastAsia="zh-CN"/>
              </w:rPr>
              <w:t>。</w:t>
            </w:r>
            <w:r>
              <w:rPr>
                <w:rFonts w:hint="eastAsia" w:cs="Times New Roman" w:asciiTheme="minorEastAsia" w:hAnsiTheme="minorEastAsia" w:eastAsiaTheme="minorEastAsia"/>
                <w:sz w:val="24"/>
                <w:lang w:eastAsia="zh-CN"/>
              </w:rPr>
              <w:t>（</w:t>
            </w:r>
            <w:r>
              <w:rPr>
                <w:rFonts w:hint="eastAsia" w:ascii="Times New Roman" w:hAnsi="Times New Roman" w:eastAsia="宋体" w:cs="Times New Roman"/>
                <w:sz w:val="24"/>
                <w:lang w:val="en-US" w:eastAsia="zh-CN"/>
              </w:rPr>
              <w:t>4，</w:t>
            </w:r>
            <w:r>
              <w:rPr>
                <w:rFonts w:hint="eastAsia" w:cs="Times New Roman" w:asciiTheme="minorEastAsia" w:hAnsiTheme="minorEastAsia" w:eastAsiaTheme="minorEastAsia"/>
                <w:sz w:val="24"/>
                <w:lang w:val="en-US" w:eastAsia="zh-CN"/>
              </w:rPr>
              <w:t>3，2，1，0分）</w:t>
            </w:r>
          </w:p>
        </w:tc>
        <w:tc>
          <w:tcPr>
            <w:tcW w:w="805" w:type="dxa"/>
            <w:vAlign w:val="center"/>
          </w:tcPr>
          <w:p w14:paraId="1890C011">
            <w:pPr>
              <w:snapToGrid w:val="0"/>
              <w:jc w:val="center"/>
              <w:outlineLvl w:val="0"/>
              <w:rPr>
                <w:rFonts w:hint="default" w:ascii="宋体" w:hAnsi="宋体" w:cs="宋体"/>
                <w:bCs/>
                <w:sz w:val="24"/>
                <w:lang w:val="en-US" w:eastAsia="zh-CN"/>
              </w:rPr>
            </w:pPr>
            <w:r>
              <w:rPr>
                <w:rFonts w:hint="eastAsia" w:ascii="宋体" w:hAnsi="宋体" w:cs="宋体"/>
                <w:bCs/>
                <w:sz w:val="24"/>
                <w:lang w:val="en-US" w:eastAsia="zh-CN"/>
              </w:rPr>
              <w:t>4</w:t>
            </w:r>
          </w:p>
        </w:tc>
        <w:tc>
          <w:tcPr>
            <w:tcW w:w="1036" w:type="dxa"/>
            <w:vAlign w:val="center"/>
          </w:tcPr>
          <w:p w14:paraId="66CD0EDC">
            <w:pPr>
              <w:snapToGrid w:val="0"/>
              <w:jc w:val="center"/>
              <w:outlineLvl w:val="0"/>
              <w:rPr>
                <w:rFonts w:hint="eastAsia" w:ascii="宋体" w:hAnsi="宋体" w:cs="宋体"/>
                <w:bCs/>
                <w:sz w:val="24"/>
                <w:lang w:val="en-US" w:eastAsia="zh-CN"/>
              </w:rPr>
            </w:pPr>
            <w:r>
              <w:rPr>
                <w:rFonts w:hint="eastAsia" w:cs="仿宋_GB2312" w:asciiTheme="minorEastAsia" w:hAnsiTheme="minorEastAsia" w:eastAsiaTheme="minorEastAsia"/>
                <w:bCs/>
                <w:color w:val="0000FF"/>
                <w:sz w:val="24"/>
                <w:lang w:val="en-US" w:eastAsia="zh-CN"/>
              </w:rPr>
              <w:t>主观分</w:t>
            </w:r>
          </w:p>
        </w:tc>
        <w:tc>
          <w:tcPr>
            <w:tcW w:w="2114" w:type="dxa"/>
            <w:vAlign w:val="center"/>
          </w:tcPr>
          <w:p w14:paraId="24360821">
            <w:pPr>
              <w:snapToGrid w:val="0"/>
              <w:jc w:val="center"/>
              <w:outlineLvl w:val="0"/>
              <w:rPr>
                <w:rFonts w:ascii="宋体" w:hAnsi="宋体" w:cs="宋体"/>
                <w:sz w:val="24"/>
              </w:rPr>
            </w:pPr>
            <w:r>
              <w:rPr>
                <w:rFonts w:hint="eastAsia" w:ascii="宋体" w:hAnsi="宋体" w:cs="宋体"/>
                <w:sz w:val="24"/>
                <w:lang w:val="en-US" w:eastAsia="zh-CN"/>
              </w:rPr>
              <w:t>施工技术方案</w:t>
            </w:r>
          </w:p>
        </w:tc>
      </w:tr>
      <w:tr w14:paraId="3B405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4AE2FC4">
            <w:pPr>
              <w:pStyle w:val="2"/>
              <w:ind w:left="0" w:leftChars="0" w:firstLine="0" w:firstLineChars="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w:t>
            </w:r>
          </w:p>
        </w:tc>
        <w:tc>
          <w:tcPr>
            <w:tcW w:w="5496" w:type="dxa"/>
            <w:vAlign w:val="center"/>
          </w:tcPr>
          <w:p w14:paraId="4F598C7B">
            <w:pPr>
              <w:snapToGrid w:val="0"/>
              <w:outlineLvl w:val="0"/>
              <w:rPr>
                <w:rFonts w:hint="eastAsia"/>
                <w:sz w:val="24"/>
              </w:rPr>
            </w:pPr>
            <w:r>
              <w:rPr>
                <w:rFonts w:hint="eastAsia" w:ascii="宋体" w:hAnsi="宋体" w:cs="宋体"/>
                <w:kern w:val="0"/>
                <w:sz w:val="24"/>
              </w:rPr>
              <w:t>确保施工质量的方案、质量控制和检验手段的评价。</w:t>
            </w:r>
            <w:r>
              <w:rPr>
                <w:rFonts w:hint="eastAsia" w:cs="Times New Roman" w:asciiTheme="minorEastAsia" w:hAnsiTheme="minorEastAsia" w:eastAsiaTheme="minorEastAsia"/>
                <w:sz w:val="24"/>
                <w:lang w:eastAsia="zh-CN"/>
              </w:rPr>
              <w:t>（</w:t>
            </w:r>
            <w:r>
              <w:rPr>
                <w:rFonts w:hint="eastAsia" w:ascii="Times New Roman" w:hAnsi="Times New Roman" w:eastAsia="宋体" w:cs="Times New Roman"/>
                <w:sz w:val="24"/>
                <w:lang w:val="en-US" w:eastAsia="zh-CN"/>
              </w:rPr>
              <w:t>4，</w:t>
            </w:r>
            <w:r>
              <w:rPr>
                <w:rFonts w:hint="eastAsia" w:cs="Times New Roman" w:asciiTheme="minorEastAsia" w:hAnsiTheme="minorEastAsia" w:eastAsiaTheme="minorEastAsia"/>
                <w:sz w:val="24"/>
                <w:lang w:val="en-US" w:eastAsia="zh-CN"/>
              </w:rPr>
              <w:t>3，2，1，0分）</w:t>
            </w:r>
          </w:p>
        </w:tc>
        <w:tc>
          <w:tcPr>
            <w:tcW w:w="805" w:type="dxa"/>
            <w:vAlign w:val="center"/>
          </w:tcPr>
          <w:p w14:paraId="1B7EDFA3">
            <w:pPr>
              <w:snapToGrid w:val="0"/>
              <w:jc w:val="center"/>
              <w:outlineLvl w:val="0"/>
              <w:rPr>
                <w:rFonts w:hint="default" w:ascii="宋体" w:hAnsi="宋体" w:cs="宋体"/>
                <w:bCs/>
                <w:sz w:val="24"/>
                <w:lang w:val="en-US" w:eastAsia="zh-CN"/>
              </w:rPr>
            </w:pPr>
            <w:r>
              <w:rPr>
                <w:rFonts w:hint="eastAsia" w:ascii="宋体" w:hAnsi="宋体" w:cs="宋体"/>
                <w:bCs/>
                <w:sz w:val="24"/>
                <w:lang w:val="en-US" w:eastAsia="zh-CN"/>
              </w:rPr>
              <w:t>4</w:t>
            </w:r>
          </w:p>
        </w:tc>
        <w:tc>
          <w:tcPr>
            <w:tcW w:w="1036" w:type="dxa"/>
            <w:vAlign w:val="center"/>
          </w:tcPr>
          <w:p w14:paraId="3C5EAA14">
            <w:pPr>
              <w:snapToGrid w:val="0"/>
              <w:jc w:val="center"/>
              <w:outlineLvl w:val="0"/>
              <w:rPr>
                <w:rFonts w:hint="eastAsia" w:ascii="宋体" w:hAnsi="宋体" w:cs="宋体"/>
                <w:bCs/>
                <w:sz w:val="24"/>
                <w:lang w:val="en-US" w:eastAsia="zh-CN"/>
              </w:rPr>
            </w:pPr>
            <w:r>
              <w:rPr>
                <w:rFonts w:hint="eastAsia" w:cs="仿宋_GB2312" w:asciiTheme="minorEastAsia" w:hAnsiTheme="minorEastAsia" w:eastAsiaTheme="minorEastAsia"/>
                <w:bCs/>
                <w:color w:val="0000FF"/>
                <w:sz w:val="24"/>
                <w:lang w:val="en-US" w:eastAsia="zh-CN"/>
              </w:rPr>
              <w:t>主观分</w:t>
            </w:r>
          </w:p>
        </w:tc>
        <w:tc>
          <w:tcPr>
            <w:tcW w:w="2114" w:type="dxa"/>
            <w:vAlign w:val="center"/>
          </w:tcPr>
          <w:p w14:paraId="0AE51FA1">
            <w:pPr>
              <w:snapToGrid w:val="0"/>
              <w:jc w:val="center"/>
              <w:outlineLvl w:val="0"/>
              <w:rPr>
                <w:rFonts w:ascii="宋体" w:hAnsi="宋体" w:cs="宋体"/>
                <w:sz w:val="24"/>
              </w:rPr>
            </w:pPr>
            <w:r>
              <w:rPr>
                <w:rFonts w:hint="eastAsia" w:ascii="宋体" w:hAnsi="宋体" w:cs="宋体"/>
                <w:sz w:val="24"/>
                <w:lang w:val="en-US" w:eastAsia="zh-CN"/>
              </w:rPr>
              <w:t>施工技术方案</w:t>
            </w:r>
          </w:p>
        </w:tc>
      </w:tr>
      <w:tr w14:paraId="7C53D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144A4A76">
            <w:pPr>
              <w:pStyle w:val="2"/>
              <w:ind w:left="0" w:leftChars="0" w:firstLine="0" w:firstLineChars="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w:t>
            </w:r>
          </w:p>
        </w:tc>
        <w:tc>
          <w:tcPr>
            <w:tcW w:w="5496" w:type="dxa"/>
            <w:vAlign w:val="center"/>
          </w:tcPr>
          <w:p w14:paraId="2E97D1A5">
            <w:pPr>
              <w:tabs>
                <w:tab w:val="left" w:pos="1500"/>
              </w:tabs>
              <w:adjustRightInd w:val="0"/>
              <w:snapToGrid w:val="0"/>
              <w:jc w:val="both"/>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关键节点施工工艺或施工方法、关键节点施工保障措施的评价。</w:t>
            </w:r>
            <w:r>
              <w:rPr>
                <w:rFonts w:hint="eastAsia" w:cs="Times New Roman" w:asciiTheme="minorEastAsia" w:hAnsiTheme="minorEastAsia" w:eastAsiaTheme="minorEastAsia"/>
                <w:sz w:val="24"/>
                <w:lang w:eastAsia="zh-CN"/>
              </w:rPr>
              <w:t>（</w:t>
            </w:r>
            <w:r>
              <w:rPr>
                <w:rFonts w:hint="eastAsia" w:ascii="Times New Roman" w:hAnsi="Times New Roman" w:eastAsia="宋体" w:cs="Times New Roman"/>
                <w:sz w:val="24"/>
                <w:lang w:val="en-US" w:eastAsia="zh-CN"/>
              </w:rPr>
              <w:t>4，</w:t>
            </w:r>
            <w:r>
              <w:rPr>
                <w:rFonts w:hint="eastAsia" w:cs="Times New Roman" w:asciiTheme="minorEastAsia" w:hAnsiTheme="minorEastAsia" w:eastAsiaTheme="minorEastAsia"/>
                <w:sz w:val="24"/>
                <w:lang w:val="en-US" w:eastAsia="zh-CN"/>
              </w:rPr>
              <w:t>3，2，1，0分）</w:t>
            </w:r>
          </w:p>
        </w:tc>
        <w:tc>
          <w:tcPr>
            <w:tcW w:w="805" w:type="dxa"/>
            <w:vAlign w:val="center"/>
          </w:tcPr>
          <w:p w14:paraId="74393597">
            <w:pPr>
              <w:snapToGrid w:val="0"/>
              <w:jc w:val="center"/>
              <w:outlineLvl w:val="0"/>
              <w:rPr>
                <w:rFonts w:hint="default" w:ascii="宋体" w:hAnsi="宋体" w:cs="宋体"/>
                <w:bCs/>
                <w:sz w:val="24"/>
                <w:lang w:val="en-US" w:eastAsia="zh-CN"/>
              </w:rPr>
            </w:pPr>
            <w:r>
              <w:rPr>
                <w:rFonts w:hint="eastAsia" w:ascii="宋体" w:hAnsi="宋体" w:cs="宋体"/>
                <w:bCs/>
                <w:sz w:val="24"/>
                <w:lang w:val="en-US" w:eastAsia="zh-CN"/>
              </w:rPr>
              <w:t>4</w:t>
            </w:r>
          </w:p>
        </w:tc>
        <w:tc>
          <w:tcPr>
            <w:tcW w:w="1036" w:type="dxa"/>
            <w:vAlign w:val="center"/>
          </w:tcPr>
          <w:p w14:paraId="5D1F4FDB">
            <w:pPr>
              <w:snapToGrid w:val="0"/>
              <w:jc w:val="center"/>
              <w:outlineLvl w:val="0"/>
              <w:rPr>
                <w:rFonts w:hint="eastAsia" w:ascii="宋体" w:hAnsi="宋体" w:cs="宋体"/>
                <w:bCs/>
                <w:sz w:val="24"/>
                <w:lang w:val="en-US" w:eastAsia="zh-CN"/>
              </w:rPr>
            </w:pPr>
            <w:r>
              <w:rPr>
                <w:rFonts w:hint="eastAsia" w:cs="仿宋_GB2312" w:asciiTheme="minorEastAsia" w:hAnsiTheme="minorEastAsia" w:eastAsiaTheme="minorEastAsia"/>
                <w:bCs/>
                <w:color w:val="0000FF"/>
                <w:sz w:val="24"/>
                <w:lang w:val="en-US" w:eastAsia="zh-CN"/>
              </w:rPr>
              <w:t>主观分</w:t>
            </w:r>
          </w:p>
        </w:tc>
        <w:tc>
          <w:tcPr>
            <w:tcW w:w="2114" w:type="dxa"/>
            <w:vAlign w:val="center"/>
          </w:tcPr>
          <w:p w14:paraId="5F1AB07B">
            <w:pPr>
              <w:snapToGrid w:val="0"/>
              <w:jc w:val="center"/>
              <w:outlineLvl w:val="0"/>
              <w:rPr>
                <w:rFonts w:ascii="宋体" w:hAnsi="宋体" w:cs="宋体"/>
                <w:sz w:val="24"/>
              </w:rPr>
            </w:pPr>
            <w:r>
              <w:rPr>
                <w:rFonts w:hint="eastAsia" w:ascii="宋体" w:hAnsi="宋体" w:cs="宋体"/>
                <w:sz w:val="24"/>
                <w:lang w:val="en-US" w:eastAsia="zh-CN"/>
              </w:rPr>
              <w:t>施工技术方案</w:t>
            </w:r>
          </w:p>
        </w:tc>
      </w:tr>
      <w:tr w14:paraId="2F833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3861E51B">
            <w:pPr>
              <w:pStyle w:val="2"/>
              <w:ind w:left="0" w:leftChars="0" w:firstLine="0" w:firstLineChars="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w:t>
            </w:r>
          </w:p>
        </w:tc>
        <w:tc>
          <w:tcPr>
            <w:tcW w:w="5496" w:type="dxa"/>
            <w:vAlign w:val="center"/>
          </w:tcPr>
          <w:p w14:paraId="78BBD5B8">
            <w:pPr>
              <w:tabs>
                <w:tab w:val="left" w:pos="1500"/>
              </w:tabs>
              <w:adjustRightInd w:val="0"/>
              <w:snapToGrid w:val="0"/>
              <w:jc w:val="both"/>
              <w:rPr>
                <w:rFonts w:hint="eastAsia" w:cs="Times New Roman" w:asciiTheme="minorEastAsia" w:hAnsiTheme="minorEastAsia" w:eastAsiaTheme="minorEastAsia"/>
                <w:sz w:val="24"/>
              </w:rPr>
            </w:pPr>
            <w:r>
              <w:rPr>
                <w:rFonts w:hint="eastAsia" w:ascii="宋体" w:hAnsi="宋体" w:cs="宋体"/>
                <w:sz w:val="24"/>
              </w:rPr>
              <w:t>拟派驻现场的项目组专业配置能否满足项目要求</w:t>
            </w:r>
            <w:r>
              <w:rPr>
                <w:rFonts w:hint="eastAsia" w:ascii="宋体" w:hAnsi="宋体" w:cs="宋体"/>
                <w:sz w:val="24"/>
                <w:lang w:eastAsia="zh-CN"/>
              </w:rPr>
              <w:t>。</w:t>
            </w:r>
            <w:r>
              <w:rPr>
                <w:rFonts w:hint="eastAsia" w:cs="Times New Roman" w:asciiTheme="minorEastAsia" w:hAnsiTheme="minorEastAsia" w:eastAsiaTheme="minorEastAsia"/>
                <w:sz w:val="24"/>
                <w:lang w:eastAsia="zh-CN"/>
              </w:rPr>
              <w:t>（</w:t>
            </w:r>
            <w:r>
              <w:rPr>
                <w:rFonts w:hint="eastAsia" w:ascii="Times New Roman" w:hAnsi="Times New Roman" w:eastAsia="宋体" w:cs="Times New Roman"/>
                <w:sz w:val="24"/>
                <w:lang w:val="en-US" w:eastAsia="zh-CN"/>
              </w:rPr>
              <w:t>4，</w:t>
            </w:r>
            <w:r>
              <w:rPr>
                <w:rFonts w:hint="eastAsia" w:cs="Times New Roman" w:asciiTheme="minorEastAsia" w:hAnsiTheme="minorEastAsia" w:eastAsiaTheme="minorEastAsia"/>
                <w:sz w:val="24"/>
                <w:lang w:val="en-US" w:eastAsia="zh-CN"/>
              </w:rPr>
              <w:t>3，2，1，0分）</w:t>
            </w:r>
          </w:p>
        </w:tc>
        <w:tc>
          <w:tcPr>
            <w:tcW w:w="805" w:type="dxa"/>
            <w:vAlign w:val="center"/>
          </w:tcPr>
          <w:p w14:paraId="0A7668A5">
            <w:pPr>
              <w:snapToGrid w:val="0"/>
              <w:jc w:val="center"/>
              <w:outlineLvl w:val="0"/>
              <w:rPr>
                <w:rFonts w:hint="default" w:ascii="宋体" w:hAnsi="宋体" w:cs="宋体"/>
                <w:bCs/>
                <w:sz w:val="24"/>
                <w:lang w:val="en-US" w:eastAsia="zh-CN"/>
              </w:rPr>
            </w:pPr>
            <w:r>
              <w:rPr>
                <w:rFonts w:hint="eastAsia" w:ascii="宋体" w:hAnsi="宋体" w:cs="宋体"/>
                <w:bCs/>
                <w:sz w:val="24"/>
                <w:lang w:val="en-US" w:eastAsia="zh-CN"/>
              </w:rPr>
              <w:t>4</w:t>
            </w:r>
          </w:p>
        </w:tc>
        <w:tc>
          <w:tcPr>
            <w:tcW w:w="1036" w:type="dxa"/>
            <w:vAlign w:val="center"/>
          </w:tcPr>
          <w:p w14:paraId="66C994B9">
            <w:pPr>
              <w:snapToGrid w:val="0"/>
              <w:jc w:val="center"/>
              <w:outlineLvl w:val="0"/>
              <w:rPr>
                <w:rFonts w:hint="eastAsia" w:ascii="宋体" w:hAnsi="宋体" w:cs="宋体"/>
                <w:bCs/>
                <w:sz w:val="24"/>
                <w:lang w:val="en-US" w:eastAsia="zh-CN"/>
              </w:rPr>
            </w:pPr>
            <w:r>
              <w:rPr>
                <w:rFonts w:hint="eastAsia" w:cs="仿宋_GB2312" w:asciiTheme="minorEastAsia" w:hAnsiTheme="minorEastAsia" w:eastAsiaTheme="minorEastAsia"/>
                <w:bCs/>
                <w:color w:val="0000FF"/>
                <w:sz w:val="24"/>
                <w:lang w:val="en-US" w:eastAsia="zh-CN"/>
              </w:rPr>
              <w:t>主观分</w:t>
            </w:r>
          </w:p>
        </w:tc>
        <w:tc>
          <w:tcPr>
            <w:tcW w:w="2114" w:type="dxa"/>
            <w:vAlign w:val="center"/>
          </w:tcPr>
          <w:p w14:paraId="6B1B32C9">
            <w:pPr>
              <w:snapToGrid w:val="0"/>
              <w:jc w:val="center"/>
              <w:outlineLvl w:val="0"/>
              <w:rPr>
                <w:rFonts w:ascii="宋体" w:hAnsi="宋体" w:cs="宋体"/>
                <w:sz w:val="24"/>
              </w:rPr>
            </w:pPr>
            <w:r>
              <w:rPr>
                <w:rFonts w:hint="eastAsia" w:ascii="宋体" w:hAnsi="宋体" w:cs="宋体"/>
                <w:sz w:val="24"/>
                <w:lang w:val="en-US" w:eastAsia="zh-CN"/>
              </w:rPr>
              <w:t>施工技术方案</w:t>
            </w:r>
          </w:p>
        </w:tc>
      </w:tr>
      <w:tr w14:paraId="6102E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43EDC8AE">
            <w:pPr>
              <w:pStyle w:val="2"/>
              <w:ind w:left="0" w:leftChars="0" w:firstLine="0" w:firstLineChars="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w:t>
            </w:r>
          </w:p>
        </w:tc>
        <w:tc>
          <w:tcPr>
            <w:tcW w:w="5496" w:type="dxa"/>
            <w:vAlign w:val="center"/>
          </w:tcPr>
          <w:p w14:paraId="2EB609B3">
            <w:pPr>
              <w:tabs>
                <w:tab w:val="left" w:pos="1500"/>
              </w:tabs>
              <w:adjustRightInd w:val="0"/>
              <w:snapToGrid w:val="0"/>
              <w:jc w:val="both"/>
              <w:rPr>
                <w:rFonts w:hint="eastAsia" w:ascii="宋体" w:hAnsi="宋体" w:cs="宋体"/>
                <w:sz w:val="24"/>
              </w:rPr>
            </w:pPr>
            <w:r>
              <w:rPr>
                <w:rFonts w:hint="eastAsia" w:ascii="宋体" w:hAnsi="宋体" w:cs="宋体"/>
                <w:sz w:val="24"/>
              </w:rPr>
              <w:t>各专业工种的配置和劳动力的投入情况，劳动力安排组织与管理措施</w:t>
            </w:r>
            <w:r>
              <w:rPr>
                <w:rFonts w:hint="eastAsia" w:ascii="宋体" w:hAnsi="宋体" w:cs="宋体"/>
                <w:sz w:val="24"/>
                <w:lang w:eastAsia="zh-CN"/>
              </w:rPr>
              <w:t>。</w:t>
            </w:r>
            <w:r>
              <w:rPr>
                <w:rFonts w:hint="eastAsia" w:cs="Times New Roman" w:asciiTheme="minorEastAsia" w:hAnsiTheme="minorEastAsia" w:eastAsiaTheme="minorEastAsia"/>
                <w:sz w:val="24"/>
                <w:lang w:eastAsia="zh-CN"/>
              </w:rPr>
              <w:t>（</w:t>
            </w:r>
            <w:r>
              <w:rPr>
                <w:rFonts w:hint="eastAsia" w:ascii="Times New Roman" w:hAnsi="Times New Roman" w:eastAsia="宋体" w:cs="Times New Roman"/>
                <w:sz w:val="24"/>
                <w:lang w:val="en-US" w:eastAsia="zh-CN"/>
              </w:rPr>
              <w:t>4，</w:t>
            </w:r>
            <w:r>
              <w:rPr>
                <w:rFonts w:hint="eastAsia" w:cs="Times New Roman" w:asciiTheme="minorEastAsia" w:hAnsiTheme="minorEastAsia" w:eastAsiaTheme="minorEastAsia"/>
                <w:sz w:val="24"/>
                <w:lang w:val="en-US" w:eastAsia="zh-CN"/>
              </w:rPr>
              <w:t>3，2，1，0分）</w:t>
            </w:r>
          </w:p>
        </w:tc>
        <w:tc>
          <w:tcPr>
            <w:tcW w:w="805" w:type="dxa"/>
            <w:vAlign w:val="center"/>
          </w:tcPr>
          <w:p w14:paraId="72346A6A">
            <w:pPr>
              <w:snapToGrid w:val="0"/>
              <w:jc w:val="center"/>
              <w:outlineLvl w:val="0"/>
              <w:rPr>
                <w:rFonts w:hint="default" w:ascii="宋体" w:hAnsi="宋体" w:cs="宋体"/>
                <w:bCs/>
                <w:sz w:val="24"/>
                <w:lang w:val="en-US" w:eastAsia="zh-CN"/>
              </w:rPr>
            </w:pPr>
            <w:r>
              <w:rPr>
                <w:rFonts w:hint="eastAsia" w:ascii="宋体" w:hAnsi="宋体" w:cs="宋体"/>
                <w:bCs/>
                <w:sz w:val="24"/>
                <w:lang w:val="en-US" w:eastAsia="zh-CN"/>
              </w:rPr>
              <w:t>4</w:t>
            </w:r>
          </w:p>
        </w:tc>
        <w:tc>
          <w:tcPr>
            <w:tcW w:w="1036" w:type="dxa"/>
            <w:vAlign w:val="center"/>
          </w:tcPr>
          <w:p w14:paraId="75110913">
            <w:pPr>
              <w:snapToGrid w:val="0"/>
              <w:jc w:val="center"/>
              <w:outlineLvl w:val="0"/>
              <w:rPr>
                <w:rFonts w:hint="eastAsia" w:ascii="宋体" w:hAnsi="宋体" w:cs="宋体"/>
                <w:bCs/>
                <w:sz w:val="24"/>
                <w:lang w:val="en-US" w:eastAsia="zh-CN"/>
              </w:rPr>
            </w:pPr>
            <w:r>
              <w:rPr>
                <w:rFonts w:hint="eastAsia" w:cs="仿宋_GB2312" w:asciiTheme="minorEastAsia" w:hAnsiTheme="minorEastAsia" w:eastAsiaTheme="minorEastAsia"/>
                <w:bCs/>
                <w:color w:val="0000FF"/>
                <w:sz w:val="24"/>
                <w:lang w:val="en-US" w:eastAsia="zh-CN"/>
              </w:rPr>
              <w:t>主观分</w:t>
            </w:r>
          </w:p>
        </w:tc>
        <w:tc>
          <w:tcPr>
            <w:tcW w:w="2114" w:type="dxa"/>
            <w:vAlign w:val="center"/>
          </w:tcPr>
          <w:p w14:paraId="3F78B868">
            <w:pPr>
              <w:snapToGrid w:val="0"/>
              <w:jc w:val="center"/>
              <w:outlineLvl w:val="0"/>
              <w:rPr>
                <w:rFonts w:ascii="宋体" w:hAnsi="宋体" w:cs="宋体"/>
                <w:sz w:val="24"/>
              </w:rPr>
            </w:pPr>
            <w:r>
              <w:rPr>
                <w:rFonts w:hint="eastAsia" w:ascii="宋体" w:hAnsi="宋体" w:cs="宋体"/>
                <w:sz w:val="24"/>
                <w:lang w:val="en-US" w:eastAsia="zh-CN"/>
              </w:rPr>
              <w:t>施工技术方案</w:t>
            </w:r>
          </w:p>
        </w:tc>
      </w:tr>
      <w:tr w14:paraId="7EFF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33EFE9CB">
            <w:pPr>
              <w:pStyle w:val="2"/>
              <w:ind w:left="0" w:leftChars="0" w:firstLine="0" w:firstLineChars="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w:t>
            </w:r>
          </w:p>
        </w:tc>
        <w:tc>
          <w:tcPr>
            <w:tcW w:w="5496" w:type="dxa"/>
            <w:vAlign w:val="center"/>
          </w:tcPr>
          <w:p w14:paraId="20ACDAE5">
            <w:pPr>
              <w:snapToGrid w:val="0"/>
              <w:outlineLvl w:val="0"/>
              <w:rPr>
                <w:rFonts w:hint="eastAsia" w:ascii="宋体" w:hAnsi="宋体" w:eastAsia="宋体" w:cs="宋体"/>
                <w:kern w:val="0"/>
                <w:sz w:val="24"/>
              </w:rPr>
            </w:pPr>
            <w:r>
              <w:rPr>
                <w:rFonts w:hint="eastAsia" w:ascii="宋体" w:hAnsi="宋体" w:eastAsia="宋体" w:cs="宋体"/>
                <w:kern w:val="0"/>
                <w:sz w:val="24"/>
              </w:rPr>
              <w:t>施工机械和检测设备选用情况。</w:t>
            </w:r>
            <w:r>
              <w:rPr>
                <w:rFonts w:hint="eastAsia" w:ascii="宋体" w:hAnsi="宋体" w:eastAsia="宋体" w:cs="宋体"/>
                <w:kern w:val="0"/>
                <w:sz w:val="24"/>
                <w:lang w:eastAsia="zh-CN"/>
              </w:rPr>
              <w:t>（</w:t>
            </w:r>
            <w:r>
              <w:rPr>
                <w:rFonts w:hint="eastAsia" w:ascii="Times New Roman" w:hAnsi="Times New Roman" w:eastAsia="宋体" w:cs="Times New Roman"/>
                <w:sz w:val="24"/>
                <w:lang w:val="en-US" w:eastAsia="zh-CN"/>
              </w:rPr>
              <w:t>4，</w:t>
            </w:r>
            <w:r>
              <w:rPr>
                <w:rFonts w:hint="eastAsia" w:ascii="宋体" w:hAnsi="宋体" w:eastAsia="宋体" w:cs="宋体"/>
                <w:kern w:val="0"/>
                <w:sz w:val="24"/>
                <w:lang w:val="en-US" w:eastAsia="zh-CN"/>
              </w:rPr>
              <w:t>3，2，1，0分）</w:t>
            </w:r>
          </w:p>
        </w:tc>
        <w:tc>
          <w:tcPr>
            <w:tcW w:w="805" w:type="dxa"/>
            <w:vAlign w:val="center"/>
          </w:tcPr>
          <w:p w14:paraId="38E1572D">
            <w:pPr>
              <w:snapToGrid w:val="0"/>
              <w:jc w:val="center"/>
              <w:outlineLvl w:val="0"/>
              <w:rPr>
                <w:rFonts w:hint="default" w:ascii="宋体" w:hAnsi="宋体" w:cs="宋体"/>
                <w:bCs/>
                <w:sz w:val="24"/>
                <w:lang w:val="en-US" w:eastAsia="zh-CN"/>
              </w:rPr>
            </w:pPr>
            <w:r>
              <w:rPr>
                <w:rFonts w:hint="eastAsia" w:ascii="宋体" w:hAnsi="宋体" w:cs="宋体"/>
                <w:bCs/>
                <w:sz w:val="24"/>
                <w:lang w:val="en-US" w:eastAsia="zh-CN"/>
              </w:rPr>
              <w:t>4</w:t>
            </w:r>
          </w:p>
        </w:tc>
        <w:tc>
          <w:tcPr>
            <w:tcW w:w="1036" w:type="dxa"/>
            <w:vAlign w:val="center"/>
          </w:tcPr>
          <w:p w14:paraId="29E664E8">
            <w:pPr>
              <w:snapToGrid w:val="0"/>
              <w:jc w:val="center"/>
              <w:outlineLvl w:val="0"/>
              <w:rPr>
                <w:rFonts w:hint="eastAsia" w:ascii="宋体" w:hAnsi="宋体" w:cs="宋体"/>
                <w:bCs/>
                <w:sz w:val="24"/>
                <w:lang w:val="en-US" w:eastAsia="zh-CN"/>
              </w:rPr>
            </w:pPr>
            <w:r>
              <w:rPr>
                <w:rFonts w:hint="eastAsia" w:cs="仿宋_GB2312" w:asciiTheme="minorEastAsia" w:hAnsiTheme="minorEastAsia" w:eastAsiaTheme="minorEastAsia"/>
                <w:bCs/>
                <w:color w:val="0000FF"/>
                <w:sz w:val="24"/>
                <w:lang w:val="en-US" w:eastAsia="zh-CN"/>
              </w:rPr>
              <w:t>主观分</w:t>
            </w:r>
          </w:p>
        </w:tc>
        <w:tc>
          <w:tcPr>
            <w:tcW w:w="2114" w:type="dxa"/>
            <w:vAlign w:val="center"/>
          </w:tcPr>
          <w:p w14:paraId="576525B9">
            <w:pPr>
              <w:snapToGrid w:val="0"/>
              <w:jc w:val="center"/>
              <w:outlineLvl w:val="0"/>
              <w:rPr>
                <w:rFonts w:ascii="宋体" w:hAnsi="宋体" w:cs="宋体"/>
                <w:sz w:val="24"/>
              </w:rPr>
            </w:pPr>
            <w:r>
              <w:rPr>
                <w:rFonts w:hint="eastAsia" w:ascii="宋体" w:hAnsi="宋体" w:cs="宋体"/>
                <w:sz w:val="24"/>
                <w:lang w:val="en-US" w:eastAsia="zh-CN"/>
              </w:rPr>
              <w:t>施工技术方案</w:t>
            </w:r>
          </w:p>
        </w:tc>
      </w:tr>
      <w:tr w14:paraId="15CE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C18E7B8">
            <w:pPr>
              <w:pStyle w:val="2"/>
              <w:ind w:left="0" w:leftChars="0" w:firstLine="0" w:firstLineChars="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w:t>
            </w:r>
          </w:p>
        </w:tc>
        <w:tc>
          <w:tcPr>
            <w:tcW w:w="5496" w:type="dxa"/>
            <w:vAlign w:val="center"/>
          </w:tcPr>
          <w:p w14:paraId="2DDF2D63">
            <w:pPr>
              <w:snapToGrid w:val="0"/>
              <w:outlineLvl w:val="0"/>
              <w:rPr>
                <w:rFonts w:hint="eastAsia" w:ascii="宋体" w:hAnsi="宋体" w:eastAsia="宋体" w:cs="宋体"/>
                <w:kern w:val="0"/>
                <w:sz w:val="24"/>
              </w:rPr>
            </w:pPr>
            <w:r>
              <w:rPr>
                <w:rFonts w:hint="eastAsia" w:ascii="宋体" w:hAnsi="宋体" w:eastAsia="宋体" w:cs="宋体"/>
                <w:kern w:val="0"/>
                <w:sz w:val="24"/>
              </w:rPr>
              <w:t>针对本项目施工组织管理制度和施工组织措施的完整性、合理性评价。</w:t>
            </w:r>
            <w:r>
              <w:rPr>
                <w:rFonts w:hint="eastAsia" w:ascii="宋体" w:hAnsi="宋体" w:eastAsia="宋体" w:cs="宋体"/>
                <w:kern w:val="0"/>
                <w:sz w:val="24"/>
                <w:lang w:eastAsia="zh-CN"/>
              </w:rPr>
              <w:t>（</w:t>
            </w:r>
            <w:r>
              <w:rPr>
                <w:rFonts w:hint="eastAsia" w:ascii="Times New Roman" w:hAnsi="Times New Roman" w:eastAsia="宋体" w:cs="Times New Roman"/>
                <w:sz w:val="24"/>
                <w:lang w:val="en-US" w:eastAsia="zh-CN"/>
              </w:rPr>
              <w:t>4，</w:t>
            </w:r>
            <w:r>
              <w:rPr>
                <w:rFonts w:hint="eastAsia" w:ascii="宋体" w:hAnsi="宋体" w:eastAsia="宋体" w:cs="宋体"/>
                <w:kern w:val="0"/>
                <w:sz w:val="24"/>
                <w:lang w:val="en-US" w:eastAsia="zh-CN"/>
              </w:rPr>
              <w:t>3，2，1，0分）</w:t>
            </w:r>
          </w:p>
        </w:tc>
        <w:tc>
          <w:tcPr>
            <w:tcW w:w="805" w:type="dxa"/>
            <w:vAlign w:val="center"/>
          </w:tcPr>
          <w:p w14:paraId="5FCA03D3">
            <w:pPr>
              <w:snapToGrid w:val="0"/>
              <w:jc w:val="center"/>
              <w:outlineLvl w:val="0"/>
              <w:rPr>
                <w:rFonts w:hint="default" w:ascii="宋体" w:hAnsi="宋体" w:cs="宋体"/>
                <w:bCs/>
                <w:sz w:val="24"/>
                <w:lang w:val="en-US" w:eastAsia="zh-CN"/>
              </w:rPr>
            </w:pPr>
            <w:r>
              <w:rPr>
                <w:rFonts w:hint="eastAsia" w:ascii="宋体" w:hAnsi="宋体" w:cs="宋体"/>
                <w:bCs/>
                <w:sz w:val="24"/>
                <w:lang w:val="en-US" w:eastAsia="zh-CN"/>
              </w:rPr>
              <w:t>4</w:t>
            </w:r>
          </w:p>
        </w:tc>
        <w:tc>
          <w:tcPr>
            <w:tcW w:w="1036" w:type="dxa"/>
            <w:vAlign w:val="center"/>
          </w:tcPr>
          <w:p w14:paraId="7604AAF8">
            <w:pPr>
              <w:snapToGrid w:val="0"/>
              <w:jc w:val="center"/>
              <w:outlineLvl w:val="0"/>
              <w:rPr>
                <w:rFonts w:hint="eastAsia" w:ascii="宋体" w:hAnsi="宋体" w:cs="宋体"/>
                <w:bCs/>
                <w:sz w:val="24"/>
                <w:lang w:val="en-US" w:eastAsia="zh-CN"/>
              </w:rPr>
            </w:pPr>
            <w:r>
              <w:rPr>
                <w:rFonts w:hint="eastAsia" w:cs="仿宋_GB2312" w:asciiTheme="minorEastAsia" w:hAnsiTheme="minorEastAsia" w:eastAsiaTheme="minorEastAsia"/>
                <w:bCs/>
                <w:color w:val="0000FF"/>
                <w:sz w:val="24"/>
                <w:lang w:val="en-US" w:eastAsia="zh-CN"/>
              </w:rPr>
              <w:t>主观分</w:t>
            </w:r>
          </w:p>
        </w:tc>
        <w:tc>
          <w:tcPr>
            <w:tcW w:w="2114" w:type="dxa"/>
            <w:vAlign w:val="center"/>
          </w:tcPr>
          <w:p w14:paraId="0447BEEC">
            <w:pPr>
              <w:snapToGrid w:val="0"/>
              <w:jc w:val="center"/>
              <w:outlineLvl w:val="0"/>
              <w:rPr>
                <w:rFonts w:ascii="宋体" w:hAnsi="宋体" w:cs="宋体"/>
                <w:sz w:val="24"/>
              </w:rPr>
            </w:pPr>
            <w:r>
              <w:rPr>
                <w:rFonts w:hint="eastAsia" w:ascii="宋体" w:hAnsi="宋体" w:cs="宋体"/>
                <w:sz w:val="24"/>
                <w:lang w:val="en-US" w:eastAsia="zh-CN"/>
              </w:rPr>
              <w:t>施工技术方案</w:t>
            </w:r>
          </w:p>
        </w:tc>
      </w:tr>
      <w:tr w14:paraId="47A8A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C6D0E2D">
            <w:pPr>
              <w:pStyle w:val="2"/>
              <w:ind w:left="0" w:leftChars="0" w:firstLine="0" w:firstLineChars="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w:t>
            </w:r>
          </w:p>
        </w:tc>
        <w:tc>
          <w:tcPr>
            <w:tcW w:w="5496" w:type="dxa"/>
            <w:vAlign w:val="center"/>
          </w:tcPr>
          <w:p w14:paraId="10244C9D">
            <w:pPr>
              <w:snapToGrid w:val="0"/>
              <w:outlineLvl w:val="0"/>
              <w:rPr>
                <w:rFonts w:hint="eastAsia" w:ascii="宋体" w:hAnsi="宋体" w:eastAsia="宋体" w:cs="宋体"/>
                <w:kern w:val="0"/>
                <w:sz w:val="24"/>
              </w:rPr>
            </w:pPr>
            <w:r>
              <w:rPr>
                <w:rFonts w:hint="eastAsia" w:ascii="宋体" w:hAnsi="宋体" w:eastAsia="宋体" w:cs="宋体"/>
                <w:kern w:val="0"/>
                <w:sz w:val="24"/>
              </w:rPr>
              <w:t>供应商工期承诺和进度控制措施方案的评价。</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4，3，2，1，0分）</w:t>
            </w:r>
          </w:p>
        </w:tc>
        <w:tc>
          <w:tcPr>
            <w:tcW w:w="805" w:type="dxa"/>
            <w:vAlign w:val="center"/>
          </w:tcPr>
          <w:p w14:paraId="371A6E5F">
            <w:pPr>
              <w:snapToGrid w:val="0"/>
              <w:jc w:val="center"/>
              <w:outlineLvl w:val="0"/>
              <w:rPr>
                <w:rFonts w:hint="default" w:ascii="宋体" w:hAnsi="宋体" w:cs="宋体"/>
                <w:bCs/>
                <w:sz w:val="24"/>
                <w:lang w:val="en-US" w:eastAsia="zh-CN"/>
              </w:rPr>
            </w:pPr>
            <w:r>
              <w:rPr>
                <w:rFonts w:hint="eastAsia" w:ascii="宋体" w:hAnsi="宋体" w:cs="宋体"/>
                <w:bCs/>
                <w:sz w:val="24"/>
                <w:lang w:val="en-US" w:eastAsia="zh-CN"/>
              </w:rPr>
              <w:t>4</w:t>
            </w:r>
          </w:p>
        </w:tc>
        <w:tc>
          <w:tcPr>
            <w:tcW w:w="1036" w:type="dxa"/>
            <w:vAlign w:val="center"/>
          </w:tcPr>
          <w:p w14:paraId="049F8E7E">
            <w:pPr>
              <w:snapToGrid w:val="0"/>
              <w:jc w:val="center"/>
              <w:outlineLvl w:val="0"/>
              <w:rPr>
                <w:rFonts w:hint="eastAsia" w:ascii="宋体" w:hAnsi="宋体" w:cs="宋体"/>
                <w:bCs/>
                <w:sz w:val="24"/>
                <w:lang w:val="en-US" w:eastAsia="zh-CN"/>
              </w:rPr>
            </w:pPr>
            <w:r>
              <w:rPr>
                <w:rFonts w:hint="eastAsia" w:cs="仿宋_GB2312" w:asciiTheme="minorEastAsia" w:hAnsiTheme="minorEastAsia" w:eastAsiaTheme="minorEastAsia"/>
                <w:bCs/>
                <w:color w:val="0000FF"/>
                <w:sz w:val="24"/>
                <w:lang w:val="en-US" w:eastAsia="zh-CN"/>
              </w:rPr>
              <w:t>主观分</w:t>
            </w:r>
          </w:p>
        </w:tc>
        <w:tc>
          <w:tcPr>
            <w:tcW w:w="2114" w:type="dxa"/>
            <w:vAlign w:val="center"/>
          </w:tcPr>
          <w:p w14:paraId="71966F37">
            <w:pPr>
              <w:snapToGrid w:val="0"/>
              <w:jc w:val="center"/>
              <w:outlineLvl w:val="0"/>
              <w:rPr>
                <w:rFonts w:ascii="宋体" w:hAnsi="宋体" w:cs="宋体"/>
                <w:sz w:val="24"/>
              </w:rPr>
            </w:pPr>
            <w:r>
              <w:rPr>
                <w:rFonts w:hint="eastAsia" w:ascii="宋体" w:hAnsi="宋体" w:cs="宋体"/>
                <w:sz w:val="24"/>
                <w:lang w:val="en-US" w:eastAsia="zh-CN"/>
              </w:rPr>
              <w:t>施工技术方案</w:t>
            </w:r>
          </w:p>
        </w:tc>
      </w:tr>
      <w:tr w14:paraId="6999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0593481">
            <w:pPr>
              <w:pStyle w:val="2"/>
              <w:ind w:left="0" w:leftChars="0" w:firstLine="0" w:firstLineChars="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w:t>
            </w:r>
          </w:p>
        </w:tc>
        <w:tc>
          <w:tcPr>
            <w:tcW w:w="5496" w:type="dxa"/>
            <w:vAlign w:val="center"/>
          </w:tcPr>
          <w:p w14:paraId="0C8D2E0E">
            <w:pPr>
              <w:snapToGrid w:val="0"/>
              <w:outlineLvl w:val="0"/>
              <w:rPr>
                <w:rFonts w:hint="eastAsia" w:ascii="宋体" w:hAnsi="宋体" w:eastAsia="宋体" w:cs="宋体"/>
                <w:kern w:val="0"/>
                <w:sz w:val="24"/>
              </w:rPr>
            </w:pPr>
            <w:r>
              <w:rPr>
                <w:rFonts w:hint="eastAsia" w:ascii="宋体" w:hAnsi="宋体" w:cs="宋体"/>
                <w:sz w:val="24"/>
              </w:rPr>
              <w:t>项目实施过程中针对现场成品保护和现有环境</w:t>
            </w:r>
            <w:r>
              <w:rPr>
                <w:rFonts w:hint="eastAsia" w:ascii="宋体" w:hAnsi="宋体" w:cs="宋体"/>
                <w:sz w:val="24"/>
                <w:lang w:eastAsia="zh-CN"/>
              </w:rPr>
              <w:t>保护</w:t>
            </w:r>
            <w:r>
              <w:rPr>
                <w:rFonts w:hint="eastAsia" w:ascii="宋体" w:hAnsi="宋体" w:cs="宋体"/>
                <w:sz w:val="24"/>
              </w:rPr>
              <w:t>的各项措施</w:t>
            </w:r>
            <w:r>
              <w:rPr>
                <w:rFonts w:hint="eastAsia" w:ascii="宋体" w:hAnsi="宋体" w:cs="宋体"/>
                <w:sz w:val="24"/>
                <w:lang w:eastAsia="zh-CN"/>
              </w:rPr>
              <w:t>。</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4，3，2，1，0分）</w:t>
            </w:r>
          </w:p>
        </w:tc>
        <w:tc>
          <w:tcPr>
            <w:tcW w:w="805" w:type="dxa"/>
            <w:vAlign w:val="center"/>
          </w:tcPr>
          <w:p w14:paraId="3F495BCC">
            <w:pPr>
              <w:snapToGrid w:val="0"/>
              <w:jc w:val="center"/>
              <w:outlineLvl w:val="0"/>
              <w:rPr>
                <w:rFonts w:hint="default" w:ascii="宋体" w:hAnsi="宋体" w:cs="宋体"/>
                <w:bCs/>
                <w:sz w:val="24"/>
                <w:lang w:val="en-US" w:eastAsia="zh-CN"/>
              </w:rPr>
            </w:pPr>
            <w:r>
              <w:rPr>
                <w:rFonts w:hint="eastAsia" w:ascii="宋体" w:hAnsi="宋体" w:cs="宋体"/>
                <w:bCs/>
                <w:sz w:val="24"/>
                <w:lang w:val="en-US" w:eastAsia="zh-CN"/>
              </w:rPr>
              <w:t>4</w:t>
            </w:r>
          </w:p>
        </w:tc>
        <w:tc>
          <w:tcPr>
            <w:tcW w:w="1036" w:type="dxa"/>
            <w:vAlign w:val="center"/>
          </w:tcPr>
          <w:p w14:paraId="03BB3D97">
            <w:pPr>
              <w:snapToGrid w:val="0"/>
              <w:jc w:val="center"/>
              <w:outlineLvl w:val="0"/>
              <w:rPr>
                <w:rFonts w:hint="eastAsia" w:ascii="宋体" w:hAnsi="宋体" w:cs="宋体"/>
                <w:bCs/>
                <w:sz w:val="24"/>
                <w:lang w:val="en-US" w:eastAsia="zh-CN"/>
              </w:rPr>
            </w:pPr>
            <w:r>
              <w:rPr>
                <w:rFonts w:hint="eastAsia" w:cs="仿宋_GB2312" w:asciiTheme="minorEastAsia" w:hAnsiTheme="minorEastAsia" w:eastAsiaTheme="minorEastAsia"/>
                <w:bCs/>
                <w:color w:val="0000FF"/>
                <w:sz w:val="24"/>
                <w:lang w:val="en-US" w:eastAsia="zh-CN"/>
              </w:rPr>
              <w:t>主观分</w:t>
            </w:r>
          </w:p>
        </w:tc>
        <w:tc>
          <w:tcPr>
            <w:tcW w:w="2114" w:type="dxa"/>
            <w:vAlign w:val="center"/>
          </w:tcPr>
          <w:p w14:paraId="52FD3C48">
            <w:pPr>
              <w:snapToGrid w:val="0"/>
              <w:jc w:val="center"/>
              <w:outlineLvl w:val="0"/>
              <w:rPr>
                <w:rFonts w:ascii="宋体" w:hAnsi="宋体" w:cs="宋体"/>
                <w:sz w:val="24"/>
              </w:rPr>
            </w:pPr>
            <w:r>
              <w:rPr>
                <w:rFonts w:hint="eastAsia" w:ascii="宋体" w:hAnsi="宋体" w:cs="宋体"/>
                <w:sz w:val="24"/>
                <w:lang w:val="en-US" w:eastAsia="zh-CN"/>
              </w:rPr>
              <w:t>施工技术方案</w:t>
            </w:r>
          </w:p>
        </w:tc>
      </w:tr>
      <w:tr w14:paraId="3C1D1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4D4DB1C3">
            <w:pPr>
              <w:pStyle w:val="2"/>
              <w:ind w:left="0" w:leftChars="0" w:firstLine="0" w:firstLineChars="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w:t>
            </w:r>
          </w:p>
        </w:tc>
        <w:tc>
          <w:tcPr>
            <w:tcW w:w="5496" w:type="dxa"/>
            <w:vAlign w:val="center"/>
          </w:tcPr>
          <w:p w14:paraId="0FC2D753">
            <w:pPr>
              <w:snapToGrid w:val="0"/>
              <w:outlineLvl w:val="0"/>
              <w:rPr>
                <w:rFonts w:hint="eastAsia" w:ascii="宋体" w:hAnsi="宋体" w:eastAsia="宋体" w:cs="宋体"/>
                <w:kern w:val="0"/>
                <w:sz w:val="24"/>
              </w:rPr>
            </w:pPr>
            <w:r>
              <w:rPr>
                <w:rFonts w:hint="eastAsia" w:ascii="宋体" w:hAnsi="宋体" w:eastAsia="宋体" w:cs="宋体"/>
                <w:kern w:val="0"/>
                <w:sz w:val="24"/>
              </w:rPr>
              <w:t>供应商在施工过程中采取的降尘、降噪、建筑垃圾处置及保证施工场地周边空气质量等环保创新措施的评价。</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4，3，2，1，0分）</w:t>
            </w:r>
          </w:p>
        </w:tc>
        <w:tc>
          <w:tcPr>
            <w:tcW w:w="805" w:type="dxa"/>
            <w:vAlign w:val="center"/>
          </w:tcPr>
          <w:p w14:paraId="634EBA0F">
            <w:pPr>
              <w:snapToGrid w:val="0"/>
              <w:jc w:val="center"/>
              <w:outlineLvl w:val="0"/>
              <w:rPr>
                <w:rFonts w:hint="default" w:ascii="宋体" w:hAnsi="宋体" w:cs="宋体"/>
                <w:bCs/>
                <w:sz w:val="24"/>
                <w:lang w:val="en-US" w:eastAsia="zh-CN"/>
              </w:rPr>
            </w:pPr>
            <w:r>
              <w:rPr>
                <w:rFonts w:hint="eastAsia" w:ascii="宋体" w:hAnsi="宋体" w:cs="宋体"/>
                <w:bCs/>
                <w:sz w:val="24"/>
                <w:lang w:val="en-US" w:eastAsia="zh-CN"/>
              </w:rPr>
              <w:t>4</w:t>
            </w:r>
          </w:p>
        </w:tc>
        <w:tc>
          <w:tcPr>
            <w:tcW w:w="1036" w:type="dxa"/>
            <w:vAlign w:val="center"/>
          </w:tcPr>
          <w:p w14:paraId="5011C43A">
            <w:pPr>
              <w:snapToGrid w:val="0"/>
              <w:jc w:val="center"/>
              <w:outlineLvl w:val="0"/>
              <w:rPr>
                <w:rFonts w:hint="eastAsia" w:ascii="宋体" w:hAnsi="宋体" w:cs="宋体"/>
                <w:bCs/>
                <w:sz w:val="24"/>
                <w:lang w:val="en-US" w:eastAsia="zh-CN"/>
              </w:rPr>
            </w:pPr>
            <w:r>
              <w:rPr>
                <w:rFonts w:hint="eastAsia" w:cs="仿宋_GB2312" w:asciiTheme="minorEastAsia" w:hAnsiTheme="minorEastAsia" w:eastAsiaTheme="minorEastAsia"/>
                <w:bCs/>
                <w:color w:val="0000FF"/>
                <w:sz w:val="24"/>
                <w:lang w:val="en-US" w:eastAsia="zh-CN"/>
              </w:rPr>
              <w:t>主观分</w:t>
            </w:r>
          </w:p>
        </w:tc>
        <w:tc>
          <w:tcPr>
            <w:tcW w:w="2114" w:type="dxa"/>
            <w:vAlign w:val="center"/>
          </w:tcPr>
          <w:p w14:paraId="1D7BB7DF">
            <w:pPr>
              <w:snapToGrid w:val="0"/>
              <w:jc w:val="center"/>
              <w:outlineLvl w:val="0"/>
              <w:rPr>
                <w:rFonts w:ascii="宋体" w:hAnsi="宋体" w:cs="宋体"/>
                <w:sz w:val="24"/>
              </w:rPr>
            </w:pPr>
            <w:r>
              <w:rPr>
                <w:rFonts w:hint="eastAsia" w:ascii="宋体" w:hAnsi="宋体" w:cs="宋体"/>
                <w:sz w:val="24"/>
                <w:lang w:val="en-US" w:eastAsia="zh-CN"/>
              </w:rPr>
              <w:t>施工技术方案</w:t>
            </w:r>
          </w:p>
        </w:tc>
      </w:tr>
      <w:tr w14:paraId="44763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790CD4E">
            <w:pPr>
              <w:pStyle w:val="2"/>
              <w:ind w:left="0" w:leftChars="0" w:firstLine="0" w:firstLineChars="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w:t>
            </w:r>
          </w:p>
        </w:tc>
        <w:tc>
          <w:tcPr>
            <w:tcW w:w="5496" w:type="dxa"/>
            <w:vAlign w:val="center"/>
          </w:tcPr>
          <w:p w14:paraId="0EC02C53">
            <w:pPr>
              <w:snapToGrid w:val="0"/>
              <w:outlineLvl w:val="0"/>
              <w:rPr>
                <w:rFonts w:hint="eastAsia" w:ascii="宋体" w:hAnsi="宋体" w:eastAsia="宋体" w:cs="宋体"/>
                <w:kern w:val="0"/>
                <w:sz w:val="24"/>
              </w:rPr>
            </w:pPr>
            <w:r>
              <w:rPr>
                <w:rFonts w:hint="eastAsia" w:ascii="宋体" w:hAnsi="宋体" w:eastAsia="宋体" w:cs="宋体"/>
                <w:kern w:val="0"/>
                <w:sz w:val="24"/>
              </w:rPr>
              <w:t>供应商安全文明施工措施的完整性、合理性评价,包括对施工现场的材料堆场、施工通道的安排，对消防安全的保证措施等。</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4，3，2，1，0分）</w:t>
            </w:r>
          </w:p>
        </w:tc>
        <w:tc>
          <w:tcPr>
            <w:tcW w:w="805" w:type="dxa"/>
            <w:vAlign w:val="center"/>
          </w:tcPr>
          <w:p w14:paraId="678E3D3E">
            <w:pPr>
              <w:snapToGrid w:val="0"/>
              <w:jc w:val="center"/>
              <w:outlineLvl w:val="0"/>
              <w:rPr>
                <w:rFonts w:hint="default" w:ascii="宋体" w:hAnsi="宋体" w:cs="宋体"/>
                <w:bCs/>
                <w:sz w:val="24"/>
                <w:lang w:val="en-US" w:eastAsia="zh-CN"/>
              </w:rPr>
            </w:pPr>
            <w:r>
              <w:rPr>
                <w:rFonts w:hint="eastAsia" w:ascii="宋体" w:hAnsi="宋体" w:cs="宋体"/>
                <w:bCs/>
                <w:sz w:val="24"/>
                <w:lang w:val="en-US" w:eastAsia="zh-CN"/>
              </w:rPr>
              <w:t>4</w:t>
            </w:r>
          </w:p>
        </w:tc>
        <w:tc>
          <w:tcPr>
            <w:tcW w:w="1036" w:type="dxa"/>
            <w:vAlign w:val="center"/>
          </w:tcPr>
          <w:p w14:paraId="65CC2DA6">
            <w:pPr>
              <w:snapToGrid w:val="0"/>
              <w:jc w:val="center"/>
              <w:outlineLvl w:val="0"/>
              <w:rPr>
                <w:rFonts w:hint="eastAsia" w:ascii="宋体" w:hAnsi="宋体" w:cs="宋体"/>
                <w:bCs/>
                <w:sz w:val="24"/>
                <w:lang w:val="en-US" w:eastAsia="zh-CN"/>
              </w:rPr>
            </w:pPr>
            <w:r>
              <w:rPr>
                <w:rFonts w:hint="eastAsia" w:cs="仿宋_GB2312" w:asciiTheme="minorEastAsia" w:hAnsiTheme="minorEastAsia" w:eastAsiaTheme="minorEastAsia"/>
                <w:bCs/>
                <w:color w:val="0000FF"/>
                <w:sz w:val="24"/>
                <w:lang w:val="en-US" w:eastAsia="zh-CN"/>
              </w:rPr>
              <w:t>主观分</w:t>
            </w:r>
          </w:p>
        </w:tc>
        <w:tc>
          <w:tcPr>
            <w:tcW w:w="2114" w:type="dxa"/>
            <w:vAlign w:val="center"/>
          </w:tcPr>
          <w:p w14:paraId="4318B1F3">
            <w:pPr>
              <w:snapToGrid w:val="0"/>
              <w:jc w:val="center"/>
              <w:outlineLvl w:val="0"/>
              <w:rPr>
                <w:rFonts w:ascii="宋体" w:hAnsi="宋体" w:cs="宋体"/>
                <w:sz w:val="24"/>
              </w:rPr>
            </w:pPr>
            <w:r>
              <w:rPr>
                <w:rFonts w:hint="eastAsia" w:ascii="宋体" w:hAnsi="宋体" w:cs="宋体"/>
                <w:sz w:val="24"/>
                <w:lang w:val="en-US" w:eastAsia="zh-CN"/>
              </w:rPr>
              <w:t>施工技术方案</w:t>
            </w:r>
          </w:p>
        </w:tc>
      </w:tr>
      <w:tr w14:paraId="64207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0D314313">
            <w:pPr>
              <w:pStyle w:val="2"/>
              <w:ind w:left="0" w:leftChars="0" w:firstLine="0" w:firstLineChars="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w:t>
            </w:r>
          </w:p>
        </w:tc>
        <w:tc>
          <w:tcPr>
            <w:tcW w:w="5496" w:type="dxa"/>
            <w:vAlign w:val="center"/>
          </w:tcPr>
          <w:p w14:paraId="44724DE2">
            <w:pPr>
              <w:snapToGrid w:val="0"/>
              <w:outlineLvl w:val="0"/>
              <w:rPr>
                <w:rFonts w:hint="eastAsia" w:ascii="宋体" w:hAnsi="宋体" w:eastAsia="宋体" w:cs="宋体"/>
                <w:kern w:val="0"/>
                <w:sz w:val="24"/>
              </w:rPr>
            </w:pPr>
            <w:r>
              <w:rPr>
                <w:rFonts w:hint="eastAsia" w:ascii="宋体" w:hAnsi="宋体" w:eastAsia="宋体" w:cs="宋体"/>
                <w:kern w:val="0"/>
                <w:sz w:val="24"/>
              </w:rPr>
              <w:t>供应商对本项目主要材料品牌选用及选用品牌材料质量保证措施。</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4，3，2，1，0分）</w:t>
            </w:r>
          </w:p>
        </w:tc>
        <w:tc>
          <w:tcPr>
            <w:tcW w:w="805" w:type="dxa"/>
            <w:vAlign w:val="center"/>
          </w:tcPr>
          <w:p w14:paraId="0E294182">
            <w:pPr>
              <w:snapToGrid w:val="0"/>
              <w:jc w:val="center"/>
              <w:outlineLvl w:val="0"/>
              <w:rPr>
                <w:rFonts w:hint="default" w:ascii="宋体" w:hAnsi="宋体" w:cs="宋体"/>
                <w:bCs/>
                <w:sz w:val="24"/>
                <w:lang w:val="en-US" w:eastAsia="zh-CN"/>
              </w:rPr>
            </w:pPr>
            <w:r>
              <w:rPr>
                <w:rFonts w:hint="eastAsia" w:ascii="宋体" w:hAnsi="宋体" w:cs="宋体"/>
                <w:bCs/>
                <w:sz w:val="24"/>
                <w:lang w:val="en-US" w:eastAsia="zh-CN"/>
              </w:rPr>
              <w:t>4</w:t>
            </w:r>
          </w:p>
        </w:tc>
        <w:tc>
          <w:tcPr>
            <w:tcW w:w="1036" w:type="dxa"/>
            <w:vAlign w:val="center"/>
          </w:tcPr>
          <w:p w14:paraId="6EC6880D">
            <w:pPr>
              <w:snapToGrid w:val="0"/>
              <w:jc w:val="center"/>
              <w:outlineLvl w:val="0"/>
              <w:rPr>
                <w:rFonts w:hint="eastAsia" w:ascii="宋体" w:hAnsi="宋体" w:cs="宋体"/>
                <w:bCs/>
                <w:sz w:val="24"/>
                <w:lang w:val="en-US" w:eastAsia="zh-CN"/>
              </w:rPr>
            </w:pPr>
            <w:r>
              <w:rPr>
                <w:rFonts w:hint="eastAsia" w:cs="仿宋_GB2312" w:asciiTheme="minorEastAsia" w:hAnsiTheme="minorEastAsia" w:eastAsiaTheme="minorEastAsia"/>
                <w:bCs/>
                <w:color w:val="0000FF"/>
                <w:sz w:val="24"/>
                <w:lang w:val="en-US" w:eastAsia="zh-CN"/>
              </w:rPr>
              <w:t>主观分</w:t>
            </w:r>
          </w:p>
        </w:tc>
        <w:tc>
          <w:tcPr>
            <w:tcW w:w="2114" w:type="dxa"/>
            <w:vAlign w:val="center"/>
          </w:tcPr>
          <w:p w14:paraId="136C734B">
            <w:pPr>
              <w:snapToGrid w:val="0"/>
              <w:jc w:val="center"/>
              <w:outlineLvl w:val="0"/>
              <w:rPr>
                <w:rFonts w:ascii="宋体" w:hAnsi="宋体" w:cs="宋体"/>
                <w:sz w:val="24"/>
              </w:rPr>
            </w:pPr>
            <w:r>
              <w:rPr>
                <w:rFonts w:hint="eastAsia" w:ascii="宋体" w:hAnsi="宋体" w:cs="宋体"/>
                <w:sz w:val="24"/>
                <w:lang w:val="en-US" w:eastAsia="zh-CN"/>
              </w:rPr>
              <w:t>施工技术方案</w:t>
            </w:r>
          </w:p>
        </w:tc>
      </w:tr>
      <w:tr w14:paraId="669A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3C3C40D4">
            <w:pPr>
              <w:pStyle w:val="2"/>
              <w:ind w:left="0" w:leftChars="0" w:firstLine="0" w:firstLineChars="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19</w:t>
            </w:r>
          </w:p>
        </w:tc>
        <w:tc>
          <w:tcPr>
            <w:tcW w:w="5496" w:type="dxa"/>
            <w:vAlign w:val="center"/>
          </w:tcPr>
          <w:p w14:paraId="4F55C173">
            <w:pPr>
              <w:snapToGrid w:val="0"/>
              <w:outlineLvl w:val="0"/>
              <w:rPr>
                <w:rFonts w:hint="eastAsia" w:ascii="宋体" w:hAnsi="宋体" w:eastAsia="宋体" w:cs="宋体"/>
                <w:kern w:val="0"/>
                <w:sz w:val="24"/>
              </w:rPr>
            </w:pPr>
            <w:r>
              <w:rPr>
                <w:rFonts w:hint="eastAsia" w:ascii="宋体" w:hAnsi="宋体" w:eastAsia="宋体" w:cs="宋体"/>
                <w:kern w:val="0"/>
                <w:sz w:val="24"/>
              </w:rPr>
              <w:t>磋商供应商对施工过程中突发事件的处理预案及承诺的紧急响应时间</w:t>
            </w:r>
            <w:r>
              <w:rPr>
                <w:rFonts w:hint="eastAsia" w:ascii="宋体" w:hAnsi="宋体" w:cs="宋体"/>
                <w:kern w:val="0"/>
                <w:sz w:val="24"/>
                <w:lang w:eastAsia="zh-CN"/>
              </w:rPr>
              <w:t>、</w:t>
            </w:r>
            <w:r>
              <w:rPr>
                <w:rFonts w:hint="eastAsia" w:ascii="宋体" w:hAnsi="宋体" w:eastAsia="宋体" w:cs="宋体"/>
                <w:kern w:val="0"/>
                <w:sz w:val="24"/>
              </w:rPr>
              <w:t>措施、投入人员力量的评价。</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2，1，0分）</w:t>
            </w:r>
            <w:bookmarkStart w:id="628" w:name="_GoBack"/>
            <w:bookmarkEnd w:id="628"/>
          </w:p>
        </w:tc>
        <w:tc>
          <w:tcPr>
            <w:tcW w:w="805" w:type="dxa"/>
            <w:vAlign w:val="center"/>
          </w:tcPr>
          <w:p w14:paraId="36B36EB8">
            <w:pPr>
              <w:snapToGrid w:val="0"/>
              <w:jc w:val="center"/>
              <w:outlineLvl w:val="0"/>
              <w:rPr>
                <w:rFonts w:hint="default" w:ascii="宋体" w:hAnsi="宋体" w:cs="宋体"/>
                <w:bCs/>
                <w:sz w:val="24"/>
                <w:lang w:val="en-US" w:eastAsia="zh-CN"/>
              </w:rPr>
            </w:pPr>
            <w:r>
              <w:rPr>
                <w:rFonts w:hint="eastAsia" w:ascii="宋体" w:hAnsi="宋体" w:cs="宋体"/>
                <w:bCs/>
                <w:sz w:val="24"/>
                <w:lang w:val="en-US" w:eastAsia="zh-CN"/>
              </w:rPr>
              <w:t>2</w:t>
            </w:r>
          </w:p>
        </w:tc>
        <w:tc>
          <w:tcPr>
            <w:tcW w:w="1036" w:type="dxa"/>
            <w:vAlign w:val="center"/>
          </w:tcPr>
          <w:p w14:paraId="770EC41D">
            <w:pPr>
              <w:snapToGrid w:val="0"/>
              <w:jc w:val="center"/>
              <w:outlineLvl w:val="0"/>
              <w:rPr>
                <w:rFonts w:hint="eastAsia" w:ascii="宋体" w:hAnsi="宋体" w:cs="宋体"/>
                <w:bCs/>
                <w:sz w:val="24"/>
                <w:lang w:val="en-US" w:eastAsia="zh-CN"/>
              </w:rPr>
            </w:pPr>
            <w:r>
              <w:rPr>
                <w:rFonts w:hint="eastAsia" w:cs="仿宋_GB2312" w:asciiTheme="minorEastAsia" w:hAnsiTheme="minorEastAsia" w:eastAsiaTheme="minorEastAsia"/>
                <w:bCs/>
                <w:color w:val="0000FF"/>
                <w:sz w:val="24"/>
                <w:lang w:val="en-US" w:eastAsia="zh-CN"/>
              </w:rPr>
              <w:t>主观分</w:t>
            </w:r>
          </w:p>
        </w:tc>
        <w:tc>
          <w:tcPr>
            <w:tcW w:w="2114" w:type="dxa"/>
            <w:vAlign w:val="center"/>
          </w:tcPr>
          <w:p w14:paraId="3938DA4F">
            <w:pPr>
              <w:snapToGrid w:val="0"/>
              <w:jc w:val="center"/>
              <w:outlineLvl w:val="0"/>
              <w:rPr>
                <w:rFonts w:ascii="宋体" w:hAnsi="宋体" w:cs="宋体"/>
                <w:sz w:val="24"/>
              </w:rPr>
            </w:pPr>
            <w:r>
              <w:rPr>
                <w:rFonts w:hint="eastAsia" w:ascii="宋体" w:hAnsi="宋体" w:cs="宋体"/>
                <w:sz w:val="24"/>
                <w:lang w:val="en-US" w:eastAsia="zh-CN"/>
              </w:rPr>
              <w:t>施工技术方案</w:t>
            </w:r>
          </w:p>
        </w:tc>
      </w:tr>
      <w:tr w14:paraId="7A7A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1845D159">
            <w:pPr>
              <w:pStyle w:val="2"/>
              <w:ind w:left="0" w:leftChars="0" w:firstLine="0" w:firstLineChars="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w:t>
            </w:r>
          </w:p>
        </w:tc>
        <w:tc>
          <w:tcPr>
            <w:tcW w:w="5496" w:type="dxa"/>
            <w:vAlign w:val="center"/>
          </w:tcPr>
          <w:p w14:paraId="3650C22E">
            <w:pPr>
              <w:snapToGrid w:val="0"/>
              <w:outlineLvl w:val="0"/>
              <w:rPr>
                <w:rFonts w:hint="eastAsia" w:ascii="宋体" w:hAnsi="宋体" w:eastAsia="宋体" w:cs="宋体"/>
                <w:kern w:val="0"/>
                <w:sz w:val="24"/>
              </w:rPr>
            </w:pPr>
            <w:r>
              <w:rPr>
                <w:rFonts w:hint="eastAsia" w:ascii="宋体" w:hAnsi="宋体" w:cs="宋体"/>
                <w:sz w:val="24"/>
              </w:rPr>
              <w:t>对本项目的重点、难点分析及保障方案</w:t>
            </w:r>
            <w:r>
              <w:rPr>
                <w:rFonts w:hint="eastAsia" w:ascii="宋体" w:hAnsi="宋体" w:cs="宋体"/>
                <w:sz w:val="24"/>
                <w:lang w:eastAsia="zh-CN"/>
              </w:rPr>
              <w:t>。</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4，3，2，1，0分）</w:t>
            </w:r>
          </w:p>
        </w:tc>
        <w:tc>
          <w:tcPr>
            <w:tcW w:w="805" w:type="dxa"/>
            <w:vAlign w:val="center"/>
          </w:tcPr>
          <w:p w14:paraId="6C0D3905">
            <w:pPr>
              <w:snapToGrid w:val="0"/>
              <w:jc w:val="center"/>
              <w:outlineLvl w:val="0"/>
              <w:rPr>
                <w:rFonts w:hint="default" w:ascii="宋体" w:hAnsi="宋体" w:cs="宋体"/>
                <w:bCs/>
                <w:sz w:val="24"/>
                <w:lang w:val="en-US" w:eastAsia="zh-CN"/>
              </w:rPr>
            </w:pPr>
            <w:r>
              <w:rPr>
                <w:rFonts w:hint="eastAsia" w:ascii="宋体" w:hAnsi="宋体" w:cs="宋体"/>
                <w:bCs/>
                <w:sz w:val="24"/>
                <w:lang w:val="en-US" w:eastAsia="zh-CN"/>
              </w:rPr>
              <w:t>4</w:t>
            </w:r>
          </w:p>
        </w:tc>
        <w:tc>
          <w:tcPr>
            <w:tcW w:w="1036" w:type="dxa"/>
            <w:vAlign w:val="center"/>
          </w:tcPr>
          <w:p w14:paraId="3391D0C3">
            <w:pPr>
              <w:snapToGrid w:val="0"/>
              <w:jc w:val="center"/>
              <w:outlineLvl w:val="0"/>
              <w:rPr>
                <w:rFonts w:hint="eastAsia" w:ascii="宋体" w:hAnsi="宋体" w:cs="宋体"/>
                <w:bCs/>
                <w:sz w:val="24"/>
                <w:lang w:val="en-US" w:eastAsia="zh-CN"/>
              </w:rPr>
            </w:pPr>
            <w:r>
              <w:rPr>
                <w:rFonts w:hint="eastAsia" w:cs="仿宋_GB2312" w:asciiTheme="minorEastAsia" w:hAnsiTheme="minorEastAsia" w:eastAsiaTheme="minorEastAsia"/>
                <w:bCs/>
                <w:color w:val="0000FF"/>
                <w:sz w:val="24"/>
                <w:lang w:val="en-US" w:eastAsia="zh-CN"/>
              </w:rPr>
              <w:t>主观分</w:t>
            </w:r>
          </w:p>
        </w:tc>
        <w:tc>
          <w:tcPr>
            <w:tcW w:w="2114" w:type="dxa"/>
            <w:vAlign w:val="center"/>
          </w:tcPr>
          <w:p w14:paraId="49E00593">
            <w:pPr>
              <w:snapToGrid w:val="0"/>
              <w:jc w:val="center"/>
              <w:outlineLvl w:val="0"/>
              <w:rPr>
                <w:rFonts w:ascii="宋体" w:hAnsi="宋体" w:cs="宋体"/>
                <w:sz w:val="24"/>
              </w:rPr>
            </w:pPr>
            <w:r>
              <w:rPr>
                <w:rFonts w:hint="eastAsia" w:ascii="宋体" w:hAnsi="宋体" w:cs="宋体"/>
                <w:sz w:val="24"/>
                <w:lang w:val="en-US" w:eastAsia="zh-CN"/>
              </w:rPr>
              <w:t>施工技术方案</w:t>
            </w:r>
          </w:p>
        </w:tc>
      </w:tr>
      <w:bookmarkEnd w:id="399"/>
      <w:tr w14:paraId="3BCE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65E6AEF">
            <w:pPr>
              <w:pStyle w:val="2"/>
              <w:ind w:left="0" w:leftChars="0" w:firstLine="0" w:firstLineChars="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w:t>
            </w:r>
          </w:p>
        </w:tc>
        <w:tc>
          <w:tcPr>
            <w:tcW w:w="5496" w:type="dxa"/>
            <w:vAlign w:val="center"/>
          </w:tcPr>
          <w:p w14:paraId="354AA4F7">
            <w:pPr>
              <w:snapToGrid w:val="0"/>
              <w:outlineLvl w:val="0"/>
              <w:rPr>
                <w:rFonts w:hint="eastAsia" w:ascii="宋体" w:hAnsi="宋体" w:eastAsia="宋体" w:cs="宋体"/>
                <w:kern w:val="0"/>
                <w:sz w:val="24"/>
              </w:rPr>
            </w:pPr>
            <w:r>
              <w:rPr>
                <w:rFonts w:hint="eastAsia" w:ascii="宋体" w:hAnsi="宋体" w:eastAsia="宋体" w:cs="宋体"/>
                <w:kern w:val="0"/>
                <w:sz w:val="24"/>
              </w:rPr>
              <w:t>（1）所投主要材料（主要材料品牌表内材料）取得有效的节能产品认证证书的每个得0.5分，最多得1分（列入强制采购节能产品清单目录的产品不计分）；</w:t>
            </w:r>
          </w:p>
          <w:p w14:paraId="69152BFF">
            <w:pPr>
              <w:snapToGrid w:val="0"/>
              <w:outlineLvl w:val="0"/>
              <w:rPr>
                <w:rFonts w:hint="eastAsia" w:ascii="宋体" w:hAnsi="宋体" w:eastAsia="宋体" w:cs="宋体"/>
                <w:kern w:val="0"/>
                <w:sz w:val="24"/>
              </w:rPr>
            </w:pPr>
            <w:r>
              <w:rPr>
                <w:rFonts w:hint="eastAsia" w:ascii="宋体" w:hAnsi="宋体" w:eastAsia="宋体" w:cs="宋体"/>
                <w:kern w:val="0"/>
                <w:sz w:val="24"/>
              </w:rPr>
              <w:t>（2）所投主要材料（主要材料品牌表内材料）取得有效的环境标志产品认证证书的每个得0.5分，最多得1分。</w:t>
            </w:r>
          </w:p>
          <w:p w14:paraId="3B86A22C">
            <w:pPr>
              <w:snapToGrid w:val="0"/>
              <w:outlineLvl w:val="0"/>
              <w:rPr>
                <w:rFonts w:hint="eastAsia" w:ascii="宋体" w:hAnsi="宋体" w:eastAsia="宋体" w:cs="宋体"/>
                <w:kern w:val="0"/>
                <w:sz w:val="24"/>
              </w:rPr>
            </w:pPr>
            <w:r>
              <w:rPr>
                <w:rFonts w:hint="eastAsia" w:ascii="宋体" w:hAnsi="宋体" w:eastAsia="宋体" w:cs="宋体"/>
                <w:kern w:val="0"/>
                <w:sz w:val="24"/>
              </w:rPr>
              <w:t>证明材料：提供国家确定的认证机构出具的、处于有效期之内的认证证书。</w:t>
            </w:r>
          </w:p>
        </w:tc>
        <w:tc>
          <w:tcPr>
            <w:tcW w:w="805" w:type="dxa"/>
            <w:vAlign w:val="center"/>
          </w:tcPr>
          <w:p w14:paraId="70E233C8">
            <w:pPr>
              <w:snapToGrid w:val="0"/>
              <w:jc w:val="center"/>
              <w:outlineLvl w:val="0"/>
              <w:rPr>
                <w:rFonts w:hint="default" w:ascii="宋体" w:hAnsi="宋体" w:cs="宋体"/>
                <w:bCs/>
                <w:sz w:val="24"/>
                <w:lang w:val="en-US" w:eastAsia="zh-CN"/>
              </w:rPr>
            </w:pPr>
            <w:r>
              <w:rPr>
                <w:rFonts w:hint="eastAsia" w:ascii="宋体" w:hAnsi="宋体" w:cs="宋体"/>
                <w:bCs/>
                <w:sz w:val="24"/>
                <w:lang w:val="en-US" w:eastAsia="zh-CN"/>
              </w:rPr>
              <w:t>2</w:t>
            </w:r>
          </w:p>
        </w:tc>
        <w:tc>
          <w:tcPr>
            <w:tcW w:w="1036" w:type="dxa"/>
            <w:vAlign w:val="center"/>
          </w:tcPr>
          <w:p w14:paraId="472E3542">
            <w:pPr>
              <w:snapToGrid w:val="0"/>
              <w:jc w:val="center"/>
              <w:outlineLvl w:val="0"/>
              <w:rPr>
                <w:rFonts w:hint="eastAsia" w:ascii="宋体" w:hAnsi="宋体" w:cs="宋体"/>
                <w:bCs/>
                <w:sz w:val="24"/>
                <w:lang w:val="en-US" w:eastAsia="zh-CN"/>
              </w:rPr>
            </w:pPr>
            <w:r>
              <w:rPr>
                <w:rFonts w:hint="eastAsia" w:cs="仿宋_GB2312" w:asciiTheme="minorEastAsia" w:hAnsiTheme="minorEastAsia" w:eastAsiaTheme="minorEastAsia"/>
                <w:bCs/>
                <w:color w:val="0000FF"/>
                <w:sz w:val="24"/>
                <w:lang w:val="en-US" w:eastAsia="zh-CN"/>
              </w:rPr>
              <w:t>客观分</w:t>
            </w:r>
          </w:p>
        </w:tc>
        <w:tc>
          <w:tcPr>
            <w:tcW w:w="2114" w:type="dxa"/>
            <w:vAlign w:val="center"/>
          </w:tcPr>
          <w:p w14:paraId="6892AA9E">
            <w:pPr>
              <w:snapToGrid w:val="0"/>
              <w:jc w:val="center"/>
              <w:outlineLvl w:val="0"/>
              <w:rPr>
                <w:rFonts w:hint="eastAsia" w:ascii="宋体" w:hAnsi="宋体" w:eastAsia="宋体" w:cs="宋体"/>
                <w:sz w:val="24"/>
                <w:lang w:eastAsia="zh-CN"/>
              </w:rPr>
            </w:pPr>
            <w:r>
              <w:rPr>
                <w:rFonts w:hint="eastAsia" w:ascii="宋体" w:hAnsi="宋体" w:cs="宋体"/>
                <w:sz w:val="24"/>
                <w:lang w:eastAsia="zh-CN"/>
              </w:rPr>
              <w:t>节能环保材料</w:t>
            </w:r>
          </w:p>
        </w:tc>
      </w:tr>
      <w:tr w14:paraId="335B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1" w:type="dxa"/>
            <w:gridSpan w:val="5"/>
            <w:vAlign w:val="center"/>
          </w:tcPr>
          <w:p w14:paraId="358842F4">
            <w:pPr>
              <w:snapToGrid w:val="0"/>
              <w:jc w:val="center"/>
              <w:outlineLvl w:val="0"/>
              <w:rPr>
                <w:rFonts w:hint="eastAsia" w:ascii="宋体" w:hAnsi="宋体" w:cs="宋体"/>
                <w:sz w:val="24"/>
                <w:lang w:eastAsia="zh-CN"/>
              </w:rPr>
            </w:pPr>
            <w:r>
              <w:rPr>
                <w:rFonts w:hint="eastAsia" w:ascii="宋体" w:hAnsi="宋体" w:eastAsia="宋体" w:cs="宋体"/>
                <w:b/>
                <w:bCs w:val="0"/>
                <w:sz w:val="24"/>
                <w:lang w:eastAsia="zh-CN"/>
              </w:rPr>
              <w:t>报价分</w:t>
            </w:r>
          </w:p>
        </w:tc>
      </w:tr>
      <w:tr w14:paraId="456E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36A37EB6">
            <w:pPr>
              <w:snapToGrid w:val="0"/>
              <w:jc w:val="center"/>
              <w:outlineLvl w:val="0"/>
              <w:rPr>
                <w:rFonts w:hint="default" w:ascii="宋体" w:hAnsi="宋体" w:eastAsia="宋体" w:cs="宋体"/>
                <w:sz w:val="24"/>
                <w:lang w:val="en-US" w:eastAsia="zh-CN"/>
              </w:rPr>
            </w:pPr>
            <w:r>
              <w:rPr>
                <w:rFonts w:hint="eastAsia" w:ascii="宋体" w:hAnsi="宋体" w:cs="宋体"/>
                <w:sz w:val="24"/>
                <w:lang w:val="en-US" w:eastAsia="zh-CN"/>
              </w:rPr>
              <w:t>22</w:t>
            </w:r>
          </w:p>
        </w:tc>
        <w:tc>
          <w:tcPr>
            <w:tcW w:w="5496" w:type="dxa"/>
          </w:tcPr>
          <w:p w14:paraId="70B6D132">
            <w:pPr>
              <w:snapToGrid w:val="0"/>
              <w:outlineLvl w:val="0"/>
              <w:rPr>
                <w:rFonts w:ascii="宋体" w:hAnsi="宋体" w:cs="宋体"/>
                <w:color w:val="FF0000"/>
                <w:sz w:val="24"/>
              </w:rPr>
            </w:pPr>
            <w:r>
              <w:rPr>
                <w:rFonts w:hint="eastAsia" w:ascii="宋体" w:hAnsi="宋体" w:cs="宋体"/>
                <w:color w:val="FF0000"/>
                <w:sz w:val="24"/>
              </w:rPr>
              <w:t>有效最后报价的最低价作为评审基准价，其最低报价为满分；按［最后报价得分=（评审基准价/最后报价）*</w:t>
            </w:r>
            <w:r>
              <w:rPr>
                <w:rFonts w:hint="eastAsia" w:ascii="宋体" w:hAnsi="宋体" w:cs="宋体"/>
                <w:color w:val="FF0000"/>
                <w:sz w:val="24"/>
                <w:lang w:val="en-US" w:eastAsia="zh-CN"/>
              </w:rPr>
              <w:t>权重</w:t>
            </w:r>
            <w:r>
              <w:rPr>
                <w:rFonts w:hint="eastAsia" w:ascii="宋体" w:hAnsi="宋体" w:cs="宋体"/>
                <w:color w:val="FF0000"/>
                <w:sz w:val="24"/>
              </w:rPr>
              <w:t>］的计算公式计算。</w:t>
            </w:r>
          </w:p>
          <w:p w14:paraId="72EEB104">
            <w:pPr>
              <w:widowControl/>
              <w:shd w:val="clear" w:color="auto" w:fill="FFFFFF"/>
              <w:adjustRightInd/>
              <w:snapToGrid w:val="0"/>
              <w:ind w:firstLine="420"/>
              <w:jc w:val="left"/>
              <w:rPr>
                <w:rFonts w:ascii="宋体" w:hAnsi="宋体" w:cs="宋体"/>
                <w:color w:val="FF0000"/>
                <w:sz w:val="24"/>
              </w:rPr>
            </w:pPr>
            <w:r>
              <w:rPr>
                <w:rFonts w:hint="eastAsia" w:ascii="宋体" w:hAnsi="宋体" w:cs="宋体"/>
                <w:color w:val="FF0000"/>
                <w:sz w:val="24"/>
              </w:rPr>
              <w:t>评审过程中，不得去掉报价中的最高报价和最低报价。</w:t>
            </w:r>
          </w:p>
          <w:p w14:paraId="282B6C04">
            <w:pPr>
              <w:widowControl/>
              <w:shd w:val="clear" w:color="auto" w:fill="FFFFFF"/>
              <w:adjustRightInd/>
              <w:snapToGrid w:val="0"/>
              <w:ind w:firstLine="420"/>
              <w:jc w:val="left"/>
              <w:rPr>
                <w:rFonts w:ascii="宋体" w:hAnsi="宋体" w:cs="宋体"/>
                <w:sz w:val="24"/>
              </w:rPr>
            </w:pPr>
            <w:r>
              <w:rPr>
                <w:rFonts w:hint="eastAsia" w:ascii="宋体" w:hAnsi="宋体" w:cs="宋体"/>
                <w:color w:val="FF0000"/>
                <w:sz w:val="24"/>
              </w:rPr>
              <w:t>因落实政府采购政策需要进行价格调整的，以调整后的价格计算评审基准价和最后报价。</w:t>
            </w:r>
          </w:p>
        </w:tc>
        <w:tc>
          <w:tcPr>
            <w:tcW w:w="805" w:type="dxa"/>
            <w:vAlign w:val="center"/>
          </w:tcPr>
          <w:p w14:paraId="09F7F64A">
            <w:pPr>
              <w:snapToGrid w:val="0"/>
              <w:jc w:val="center"/>
              <w:outlineLvl w:val="0"/>
              <w:rPr>
                <w:rFonts w:hint="default" w:ascii="宋体" w:hAnsi="宋体" w:eastAsia="宋体" w:cs="宋体"/>
                <w:bCs/>
                <w:sz w:val="24"/>
                <w:lang w:val="en-US" w:eastAsia="zh-CN"/>
              </w:rPr>
            </w:pPr>
            <w:r>
              <w:rPr>
                <w:rFonts w:hint="eastAsia" w:ascii="宋体" w:hAnsi="宋体" w:cs="宋体"/>
                <w:bCs/>
                <w:sz w:val="24"/>
                <w:lang w:val="en-US" w:eastAsia="zh-CN"/>
              </w:rPr>
              <w:t>30</w:t>
            </w:r>
          </w:p>
        </w:tc>
        <w:tc>
          <w:tcPr>
            <w:tcW w:w="1036" w:type="dxa"/>
            <w:vAlign w:val="center"/>
          </w:tcPr>
          <w:p w14:paraId="0EC9C32B">
            <w:pPr>
              <w:snapToGrid w:val="0"/>
              <w:jc w:val="center"/>
              <w:outlineLvl w:val="0"/>
              <w:rPr>
                <w:rFonts w:hint="eastAsia" w:ascii="宋体" w:hAnsi="宋体" w:cs="宋体"/>
                <w:bCs/>
                <w:sz w:val="24"/>
                <w:lang w:val="en-US" w:eastAsia="zh-CN"/>
              </w:rPr>
            </w:pPr>
            <w:r>
              <w:rPr>
                <w:rFonts w:hint="eastAsia" w:ascii="宋体" w:hAnsi="宋体" w:cs="宋体"/>
                <w:sz w:val="24"/>
              </w:rPr>
              <w:t>/</w:t>
            </w:r>
          </w:p>
        </w:tc>
        <w:tc>
          <w:tcPr>
            <w:tcW w:w="2114" w:type="dxa"/>
            <w:vAlign w:val="center"/>
          </w:tcPr>
          <w:p w14:paraId="6DC9D6C1">
            <w:pPr>
              <w:snapToGrid w:val="0"/>
              <w:jc w:val="center"/>
              <w:outlineLvl w:val="0"/>
              <w:rPr>
                <w:rFonts w:ascii="宋体" w:hAnsi="宋体" w:cs="宋体"/>
                <w:sz w:val="24"/>
              </w:rPr>
            </w:pPr>
            <w:r>
              <w:rPr>
                <w:rFonts w:hint="eastAsia" w:ascii="宋体" w:hAnsi="宋体" w:cs="宋体"/>
                <w:sz w:val="24"/>
              </w:rPr>
              <w:t>/</w:t>
            </w:r>
          </w:p>
        </w:tc>
      </w:tr>
    </w:tbl>
    <w:p w14:paraId="19363EB5">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供应商编制响应文件（商务技术文件部分）时，建议按此目录（序号和内容）提供评审标准相应的商务技术资料。 </w:t>
      </w:r>
    </w:p>
    <w:p w14:paraId="34A2345C">
      <w:pPr>
        <w:jc w:val="left"/>
        <w:rPr>
          <w:rFonts w:ascii="宋体" w:hAnsi="宋体" w:cs="宋体"/>
          <w:b/>
          <w:sz w:val="32"/>
        </w:rPr>
      </w:pPr>
      <w:r>
        <w:rPr>
          <w:rFonts w:hint="eastAsia" w:ascii="宋体" w:hAnsi="宋体" w:cs="宋体"/>
          <w:b/>
          <w:sz w:val="32"/>
        </w:rPr>
        <w:br w:type="page"/>
      </w:r>
    </w:p>
    <w:p w14:paraId="52A59286">
      <w:pPr>
        <w:snapToGrid w:val="0"/>
        <w:spacing w:line="360" w:lineRule="auto"/>
        <w:jc w:val="center"/>
        <w:rPr>
          <w:rFonts w:ascii="宋体" w:hAnsi="宋体" w:cs="宋体"/>
          <w:b/>
          <w:sz w:val="28"/>
          <w:szCs w:val="28"/>
        </w:rPr>
      </w:pPr>
      <w:r>
        <w:rPr>
          <w:rFonts w:hint="eastAsia" w:ascii="宋体" w:hAnsi="宋体" w:cs="宋体"/>
          <w:b/>
          <w:sz w:val="32"/>
        </w:rPr>
        <w:t>一、评审方法</w:t>
      </w:r>
    </w:p>
    <w:p w14:paraId="30EEFEA2">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综合评分法，是指响应文件满足磋商文件全部实质性要求且按评审因素的量化指标评审得分最高的供应商为成交候选供应商的评审方法。</w:t>
      </w:r>
    </w:p>
    <w:p w14:paraId="36DB304B">
      <w:pPr>
        <w:snapToGrid w:val="0"/>
        <w:spacing w:line="360" w:lineRule="auto"/>
        <w:jc w:val="center"/>
        <w:rPr>
          <w:rFonts w:ascii="宋体" w:hAnsi="宋体" w:cs="宋体"/>
          <w:b/>
          <w:sz w:val="32"/>
        </w:rPr>
      </w:pPr>
      <w:r>
        <w:rPr>
          <w:rFonts w:hint="eastAsia" w:ascii="宋体" w:hAnsi="宋体" w:cs="宋体"/>
          <w:b/>
          <w:sz w:val="32"/>
        </w:rPr>
        <w:t>二、评审标准</w:t>
      </w:r>
    </w:p>
    <w:p w14:paraId="1336B8DF">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见评审办法前附表。</w:t>
      </w:r>
    </w:p>
    <w:p w14:paraId="7972D021">
      <w:pPr>
        <w:snapToGrid w:val="0"/>
        <w:spacing w:line="360" w:lineRule="auto"/>
        <w:jc w:val="center"/>
        <w:rPr>
          <w:rFonts w:ascii="宋体" w:hAnsi="宋体" w:cs="宋体"/>
          <w:b/>
          <w:sz w:val="32"/>
        </w:rPr>
      </w:pPr>
      <w:r>
        <w:rPr>
          <w:rFonts w:hint="eastAsia" w:ascii="宋体" w:hAnsi="宋体" w:cs="宋体"/>
          <w:b/>
          <w:sz w:val="32"/>
        </w:rPr>
        <w:t>三、评审程序</w:t>
      </w:r>
    </w:p>
    <w:p w14:paraId="6D604FC4">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14:paraId="19F3C3A4">
      <w:pPr>
        <w:spacing w:line="360" w:lineRule="auto"/>
        <w:ind w:firstLine="472" w:firstLineChars="196"/>
        <w:rPr>
          <w:rFonts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p>
    <w:p w14:paraId="1AC7AF0C">
      <w:pPr>
        <w:spacing w:line="360" w:lineRule="auto"/>
        <w:ind w:firstLine="470" w:firstLineChars="196"/>
        <w:rPr>
          <w:rFonts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14:paraId="1F5170E4">
      <w:pPr>
        <w:spacing w:line="360" w:lineRule="auto"/>
        <w:ind w:firstLine="470" w:firstLineChars="196"/>
        <w:rPr>
          <w:rFonts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14:paraId="5EFCF4D3">
      <w:pPr>
        <w:spacing w:line="360" w:lineRule="auto"/>
        <w:ind w:firstLine="470" w:firstLineChars="196"/>
        <w:rPr>
          <w:rFonts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 xml:space="preserve">供应商。 </w:t>
      </w:r>
    </w:p>
    <w:p w14:paraId="658E58D3">
      <w:pPr>
        <w:spacing w:line="360" w:lineRule="auto"/>
        <w:ind w:firstLine="472" w:firstLineChars="196"/>
        <w:rPr>
          <w:rFonts w:ascii="宋体" w:hAnsi="宋体" w:cs="宋体"/>
          <w:b/>
          <w:bCs/>
          <w:kern w:val="0"/>
          <w:sz w:val="24"/>
        </w:rPr>
      </w:pPr>
      <w:r>
        <w:rPr>
          <w:rFonts w:hint="eastAsia" w:ascii="宋体" w:hAnsi="宋体" w:cs="宋体"/>
          <w:b/>
          <w:bCs/>
          <w:kern w:val="0"/>
          <w:sz w:val="24"/>
        </w:rPr>
        <w:t>3.3最后报价</w:t>
      </w:r>
    </w:p>
    <w:p w14:paraId="7F4150C2">
      <w:pPr>
        <w:spacing w:line="360" w:lineRule="auto"/>
        <w:ind w:firstLine="470" w:firstLineChars="196"/>
        <w:rPr>
          <w:rFonts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2EB6BD90">
      <w:pPr>
        <w:spacing w:line="360" w:lineRule="auto"/>
        <w:ind w:firstLine="470" w:firstLineChars="196"/>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8A4EB80">
      <w:pPr>
        <w:spacing w:line="360" w:lineRule="auto"/>
        <w:ind w:firstLine="470" w:firstLineChars="196"/>
        <w:rPr>
          <w:rFonts w:ascii="宋体" w:hAnsi="宋体" w:cs="宋体"/>
          <w:kern w:val="0"/>
          <w:sz w:val="24"/>
        </w:rPr>
      </w:pPr>
      <w:r>
        <w:rPr>
          <w:rFonts w:hint="eastAsia" w:ascii="宋体" w:hAnsi="宋体" w:cs="宋体"/>
          <w:kern w:val="0"/>
          <w:sz w:val="24"/>
        </w:rPr>
        <w:t>3.3.3 已提交响应文件的供应商，在提交最后报价之前，可以根据磋商情况退出磋商</w:t>
      </w:r>
    </w:p>
    <w:p w14:paraId="17FBEC73">
      <w:pPr>
        <w:spacing w:line="360" w:lineRule="auto"/>
        <w:ind w:firstLine="472" w:firstLineChars="196"/>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14:paraId="40F947EC">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w:t>
      </w:r>
      <w:r>
        <w:rPr>
          <w:rFonts w:hint="eastAsia" w:ascii="宋体" w:hAnsi="宋体" w:cs="宋体"/>
          <w:color w:val="000000" w:themeColor="text1"/>
          <w:kern w:val="0"/>
          <w:sz w:val="24"/>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4"/>
          <w14:textFill>
            <w14:solidFill>
              <w14:schemeClr w14:val="tx1"/>
            </w14:solidFill>
          </w14:textFill>
        </w:rPr>
        <w:t>30%以上的，由</w:t>
      </w:r>
      <w:r>
        <w:rPr>
          <w:rFonts w:hint="eastAsia" w:ascii="宋体" w:hAnsi="宋体" w:cs="宋体"/>
          <w:color w:val="000000" w:themeColor="text1"/>
          <w:kern w:val="0"/>
          <w:sz w:val="24"/>
          <w14:textFill>
            <w14:solidFill>
              <w14:schemeClr w14:val="tx1"/>
            </w14:solidFill>
          </w14:textFill>
        </w:rPr>
        <w:t>磋商小组</w:t>
      </w:r>
      <w:r>
        <w:rPr>
          <w:rFonts w:ascii="宋体" w:hAnsi="宋体" w:cs="宋体"/>
          <w:color w:val="000000" w:themeColor="text1"/>
          <w:kern w:val="0"/>
          <w:sz w:val="24"/>
          <w14:textFill>
            <w14:solidFill>
              <w14:schemeClr w14:val="tx1"/>
            </w14:solidFill>
          </w14:textFill>
        </w:rPr>
        <w:t>启动评分畸高、畸低行为认定程序</w:t>
      </w:r>
      <w:r>
        <w:rPr>
          <w:rFonts w:hint="eastAsia" w:ascii="宋体" w:hAnsi="宋体" w:cs="宋体"/>
          <w:color w:val="000000" w:themeColor="text1"/>
          <w:kern w:val="0"/>
          <w:sz w:val="24"/>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6780A737">
      <w:pPr>
        <w:spacing w:line="360" w:lineRule="auto"/>
        <w:ind w:firstLine="472" w:firstLineChars="196"/>
        <w:rPr>
          <w:rFonts w:ascii="宋体" w:hAnsi="宋体" w:cs="宋体"/>
          <w:b/>
          <w:kern w:val="0"/>
          <w:sz w:val="24"/>
        </w:rPr>
      </w:pPr>
      <w:r>
        <w:rPr>
          <w:rFonts w:hint="eastAsia" w:ascii="宋体" w:hAnsi="宋体" w:cs="宋体"/>
          <w:b/>
          <w:kern w:val="0"/>
          <w:sz w:val="24"/>
        </w:rPr>
        <w:t>3.6报价评审。</w:t>
      </w:r>
    </w:p>
    <w:p w14:paraId="5AE5E9B1">
      <w:pPr>
        <w:pStyle w:val="130"/>
        <w:spacing w:before="0"/>
        <w:ind w:firstLine="508" w:firstLineChars="212"/>
        <w:rPr>
          <w:rFonts w:ascii="宋体" w:hAnsi="宋体" w:cs="宋体"/>
          <w:kern w:val="0"/>
        </w:rPr>
      </w:pPr>
      <w:r>
        <w:rPr>
          <w:rFonts w:hint="eastAsia" w:ascii="宋体" w:hAnsi="宋体" w:cs="宋体"/>
          <w:kern w:val="0"/>
        </w:rPr>
        <w:t>3.6.1响应文件报价出现前后不一致的，按照下列规定修正：</w:t>
      </w:r>
    </w:p>
    <w:p w14:paraId="3D32B9D5">
      <w:pPr>
        <w:pStyle w:val="130"/>
        <w:spacing w:before="0"/>
        <w:ind w:firstLine="480"/>
        <w:rPr>
          <w:rFonts w:hint="eastAsia" w:ascii="宋体" w:hAnsi="宋体" w:eastAsia="宋体" w:cs="宋体"/>
          <w:kern w:val="0"/>
          <w:szCs w:val="24"/>
          <w:lang w:eastAsia="zh-CN"/>
        </w:rPr>
      </w:pPr>
      <w:r>
        <w:rPr>
          <w:rFonts w:hint="eastAsia" w:ascii="宋体" w:hAnsi="宋体" w:cs="宋体"/>
          <w:kern w:val="0"/>
          <w:szCs w:val="24"/>
        </w:rPr>
        <w:t>3.6.1.1响应文件中已标价工程量清单内容与响应文件中相应内容不一致的，以已标价工程量清单为准;</w:t>
      </w:r>
      <w:r>
        <w:rPr>
          <w:rFonts w:hint="eastAsia" w:ascii="宋体" w:hAnsi="宋体" w:eastAsia="宋体" w:cs="宋体"/>
          <w:color w:val="0000FF"/>
          <w:szCs w:val="24"/>
        </w:rPr>
        <w:t>但</w:t>
      </w:r>
      <w:r>
        <w:rPr>
          <w:rFonts w:hint="eastAsia" w:ascii="宋体" w:hAnsi="宋体" w:eastAsia="宋体" w:cs="宋体"/>
          <w:color w:val="0000FF"/>
          <w:szCs w:val="24"/>
          <w:lang w:eastAsia="zh-CN"/>
        </w:rPr>
        <w:t>报价单</w:t>
      </w:r>
      <w:r>
        <w:rPr>
          <w:rFonts w:hint="eastAsia" w:ascii="宋体" w:hAnsi="宋体" w:eastAsia="宋体" w:cs="宋体"/>
          <w:color w:val="0000FF"/>
          <w:szCs w:val="24"/>
        </w:rPr>
        <w:t>存在明显单位、文字错误的，则澄清、说明、补正；在政采云平台填报的开标一览表（报价表）与</w:t>
      </w:r>
      <w:r>
        <w:rPr>
          <w:rFonts w:hint="eastAsia" w:ascii="宋体" w:hAnsi="宋体" w:eastAsia="宋体" w:cs="宋体"/>
          <w:color w:val="0000FF"/>
          <w:szCs w:val="24"/>
          <w:lang w:eastAsia="zh-CN"/>
        </w:rPr>
        <w:t>响应</w:t>
      </w:r>
      <w:r>
        <w:rPr>
          <w:rFonts w:hint="eastAsia" w:ascii="宋体" w:hAnsi="宋体" w:eastAsia="宋体" w:cs="宋体"/>
          <w:color w:val="0000FF"/>
          <w:szCs w:val="24"/>
        </w:rPr>
        <w:t>文件中开标一览表(报价表)内容不一致的，以</w:t>
      </w:r>
      <w:r>
        <w:rPr>
          <w:rFonts w:hint="eastAsia" w:ascii="宋体" w:hAnsi="宋体" w:eastAsia="宋体" w:cs="宋体"/>
          <w:color w:val="0000FF"/>
          <w:szCs w:val="24"/>
          <w:lang w:eastAsia="zh-CN"/>
        </w:rPr>
        <w:t>响应</w:t>
      </w:r>
      <w:r>
        <w:rPr>
          <w:rFonts w:hint="eastAsia" w:ascii="宋体" w:hAnsi="宋体" w:eastAsia="宋体" w:cs="宋体"/>
          <w:color w:val="0000FF"/>
          <w:szCs w:val="24"/>
        </w:rPr>
        <w:t>文件为准</w:t>
      </w:r>
      <w:r>
        <w:rPr>
          <w:rFonts w:hint="eastAsia" w:ascii="宋体" w:hAnsi="宋体" w:eastAsia="宋体" w:cs="宋体"/>
          <w:color w:val="0000FF"/>
          <w:szCs w:val="24"/>
          <w:lang w:eastAsia="zh-CN"/>
        </w:rPr>
        <w:t>。</w:t>
      </w:r>
    </w:p>
    <w:p w14:paraId="0E8CFBDF">
      <w:pPr>
        <w:pStyle w:val="130"/>
        <w:spacing w:before="0"/>
        <w:ind w:firstLine="480"/>
        <w:rPr>
          <w:rFonts w:ascii="宋体" w:hAnsi="宋体" w:cs="宋体"/>
          <w:kern w:val="0"/>
          <w:szCs w:val="24"/>
        </w:rPr>
      </w:pPr>
      <w:r>
        <w:rPr>
          <w:rFonts w:hint="eastAsia" w:ascii="宋体" w:hAnsi="宋体" w:cs="宋体"/>
          <w:kern w:val="0"/>
          <w:szCs w:val="24"/>
        </w:rPr>
        <w:t>3.6.1.2大写金额和小写金额不一致的，以大写金额为准;</w:t>
      </w:r>
    </w:p>
    <w:p w14:paraId="38EC4356">
      <w:pPr>
        <w:pStyle w:val="130"/>
        <w:spacing w:before="0"/>
        <w:ind w:firstLine="480"/>
        <w:rPr>
          <w:rFonts w:ascii="宋体" w:hAnsi="宋体" w:cs="宋体"/>
          <w:kern w:val="0"/>
          <w:szCs w:val="24"/>
        </w:rPr>
      </w:pPr>
      <w:r>
        <w:rPr>
          <w:rFonts w:hint="eastAsia" w:ascii="宋体" w:hAnsi="宋体" w:cs="宋体"/>
          <w:kern w:val="0"/>
          <w:szCs w:val="24"/>
        </w:rPr>
        <w:t>3.6.1.3单价金额小数点或者百分比有明显错位的，以已标价工程量清单的总价为准，并修改单价;</w:t>
      </w:r>
    </w:p>
    <w:p w14:paraId="66117506">
      <w:pPr>
        <w:pStyle w:val="130"/>
        <w:spacing w:before="0"/>
        <w:ind w:firstLine="480"/>
        <w:rPr>
          <w:rFonts w:ascii="宋体" w:hAnsi="宋体" w:cs="宋体"/>
          <w:kern w:val="0"/>
          <w:szCs w:val="24"/>
        </w:rPr>
      </w:pPr>
      <w:r>
        <w:rPr>
          <w:rFonts w:hint="eastAsia" w:ascii="宋体" w:hAnsi="宋体" w:cs="宋体"/>
          <w:kern w:val="0"/>
          <w:szCs w:val="24"/>
        </w:rPr>
        <w:t>3.6.1.4总价金额与按单价汇总金额不一致的，以单价金额计算结果为准。</w:t>
      </w:r>
    </w:p>
    <w:p w14:paraId="09B85556">
      <w:pPr>
        <w:pStyle w:val="130"/>
        <w:spacing w:before="0"/>
        <w:ind w:firstLine="480"/>
        <w:rPr>
          <w:rFonts w:ascii="宋体" w:hAnsi="宋体" w:cs="宋体"/>
          <w:kern w:val="0"/>
          <w:szCs w:val="24"/>
        </w:rPr>
      </w:pPr>
      <w:r>
        <w:rPr>
          <w:rFonts w:hint="eastAsia" w:ascii="宋体" w:hAnsi="宋体" w:cs="宋体"/>
          <w:kern w:val="0"/>
          <w:szCs w:val="24"/>
        </w:rPr>
        <w:t>3.6.1.5同时出现两种以上不一致的，按照3.6.1规定的顺序修正。修正后的报价经供应商确认后产生约束力。</w:t>
      </w:r>
    </w:p>
    <w:p w14:paraId="63F8BB3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3.6.2响应文件出现不是唯一的、有选择性最后报价的，响应文件无效。</w:t>
      </w:r>
    </w:p>
    <w:p w14:paraId="3BDA8F4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3.6.3最后报价超过采购文件中规定的预算金额或者最高限价的，响应文件无效。</w:t>
      </w:r>
    </w:p>
    <w:p w14:paraId="271400DA">
      <w:pPr>
        <w:pStyle w:val="130"/>
        <w:spacing w:before="0"/>
        <w:ind w:firstLine="480"/>
        <w:rPr>
          <w:rFonts w:ascii="宋体" w:hAnsi="宋体" w:cs="宋体"/>
          <w:kern w:val="0"/>
          <w:szCs w:val="24"/>
        </w:rPr>
      </w:pPr>
      <w:r>
        <w:rPr>
          <w:rFonts w:hint="eastAsia" w:ascii="宋体" w:hAnsi="宋体" w:cs="宋体"/>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49668D1">
      <w:pPr>
        <w:spacing w:line="360" w:lineRule="auto"/>
        <w:ind w:firstLine="482" w:firstLineChars="200"/>
        <w:rPr>
          <w:rFonts w:ascii="宋体" w:hAnsi="宋体" w:cs="宋体"/>
          <w:b/>
          <w:kern w:val="0"/>
          <w:sz w:val="24"/>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25B32187">
      <w:pPr>
        <w:spacing w:line="360" w:lineRule="auto"/>
        <w:ind w:firstLine="472" w:firstLineChars="196"/>
        <w:rPr>
          <w:rFonts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49783D29">
      <w:pPr>
        <w:snapToGrid w:val="0"/>
        <w:spacing w:line="360" w:lineRule="auto"/>
        <w:jc w:val="center"/>
        <w:rPr>
          <w:rFonts w:ascii="宋体" w:hAnsi="宋体" w:cs="宋体"/>
          <w:b/>
          <w:sz w:val="32"/>
        </w:rPr>
      </w:pPr>
      <w:r>
        <w:rPr>
          <w:rFonts w:hint="eastAsia" w:ascii="宋体" w:hAnsi="宋体" w:cs="宋体"/>
          <w:b/>
          <w:sz w:val="32"/>
        </w:rPr>
        <w:t>四、评审中的其他事项</w:t>
      </w:r>
    </w:p>
    <w:p w14:paraId="5D819151">
      <w:pPr>
        <w:pStyle w:val="130"/>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254E6EF">
      <w:pPr>
        <w:pStyle w:val="26"/>
        <w:spacing w:line="360" w:lineRule="auto"/>
        <w:ind w:left="954" w:leftChars="226" w:hanging="479" w:firstLineChars="0"/>
        <w:rPr>
          <w:rFonts w:cs="宋体"/>
          <w:szCs w:val="21"/>
        </w:rPr>
      </w:pPr>
      <w:r>
        <w:rPr>
          <w:rFonts w:hint="eastAsia" w:cs="宋体"/>
          <w:b/>
          <w:kern w:val="0"/>
        </w:rPr>
        <w:t>4.2响应文件无效。</w:t>
      </w:r>
      <w:r>
        <w:rPr>
          <w:rFonts w:hint="eastAsia" w:cs="宋体"/>
          <w:szCs w:val="21"/>
        </w:rPr>
        <w:t>有下列情形之一的，响应文件无效：</w:t>
      </w:r>
    </w:p>
    <w:p w14:paraId="5B46F8FD">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14:paraId="0F47E5CB">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14:paraId="2514A0B8">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14:paraId="1BE6AA7A">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14:paraId="261978AF">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14:paraId="78F2D009">
      <w:pPr>
        <w:spacing w:line="360" w:lineRule="auto"/>
        <w:ind w:firstLine="480" w:firstLineChars="200"/>
        <w:rPr>
          <w:rFonts w:ascii="宋体" w:hAnsi="宋体" w:cs="宋体"/>
          <w:kern w:val="0"/>
          <w:sz w:val="24"/>
        </w:rPr>
      </w:pPr>
      <w:r>
        <w:rPr>
          <w:rFonts w:hint="eastAsia" w:ascii="宋体" w:hAnsi="宋体" w:cs="宋体"/>
          <w:kern w:val="0"/>
          <w:sz w:val="24"/>
        </w:rPr>
        <w:t>4.2.6响应文件出现不是唯一的、有选择性最后报价的;</w:t>
      </w:r>
    </w:p>
    <w:p w14:paraId="64F21FAA">
      <w:pPr>
        <w:spacing w:line="360" w:lineRule="auto"/>
        <w:ind w:firstLine="480" w:firstLineChars="200"/>
        <w:rPr>
          <w:rFonts w:ascii="宋体" w:hAnsi="宋体" w:cs="宋体"/>
          <w:kern w:val="0"/>
          <w:sz w:val="24"/>
        </w:rPr>
      </w:pPr>
      <w:r>
        <w:rPr>
          <w:rFonts w:hint="eastAsia" w:ascii="宋体" w:hAnsi="宋体" w:cs="宋体"/>
          <w:kern w:val="0"/>
          <w:sz w:val="24"/>
        </w:rPr>
        <w:t>4.2.7最后报价超过采购文件中规定的预算金额或者最高限价的;</w:t>
      </w:r>
    </w:p>
    <w:p w14:paraId="4A0EF379">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4.2.8报价明显低于其他通过符合性审查供应商的报价，有可能影响产品质量或者不能诚信履约的，未能按要求提供书面说明或者提交相关证明材料，不能证明其报价合理性的;</w:t>
      </w:r>
    </w:p>
    <w:p w14:paraId="7224159E">
      <w:pPr>
        <w:spacing w:line="360" w:lineRule="auto"/>
        <w:ind w:firstLine="480" w:firstLineChars="200"/>
        <w:rPr>
          <w:rFonts w:ascii="宋体" w:hAnsi="宋体" w:cs="宋体"/>
          <w:kern w:val="0"/>
          <w:sz w:val="24"/>
        </w:rPr>
      </w:pPr>
      <w:r>
        <w:rPr>
          <w:rFonts w:hint="eastAsia" w:ascii="宋体" w:hAnsi="宋体" w:cs="宋体"/>
          <w:kern w:val="0"/>
          <w:sz w:val="24"/>
        </w:rPr>
        <w:t>4.2.9供应商对根据修正原则修正后的报价不确认的；</w:t>
      </w:r>
    </w:p>
    <w:p w14:paraId="59C82C98">
      <w:pPr>
        <w:spacing w:line="360" w:lineRule="auto"/>
        <w:ind w:firstLine="480" w:firstLineChars="200"/>
        <w:rPr>
          <w:rFonts w:ascii="宋体" w:hAnsi="宋体" w:cs="宋体"/>
          <w:kern w:val="0"/>
          <w:sz w:val="24"/>
        </w:rPr>
      </w:pPr>
      <w:r>
        <w:rPr>
          <w:rFonts w:hint="eastAsia" w:ascii="宋体" w:hAnsi="宋体" w:cs="宋体"/>
          <w:kern w:val="0"/>
          <w:sz w:val="24"/>
        </w:rPr>
        <w:t>4.2.10供应商提供虚假材料响应的；</w:t>
      </w:r>
    </w:p>
    <w:p w14:paraId="7F08BFE5">
      <w:pPr>
        <w:spacing w:line="360" w:lineRule="auto"/>
        <w:ind w:firstLine="480" w:firstLineChars="200"/>
        <w:rPr>
          <w:rFonts w:ascii="宋体" w:hAnsi="宋体" w:cs="宋体"/>
          <w:kern w:val="0"/>
          <w:sz w:val="24"/>
        </w:rPr>
      </w:pPr>
      <w:r>
        <w:rPr>
          <w:rFonts w:hint="eastAsia" w:ascii="宋体" w:hAnsi="宋体" w:cs="宋体"/>
          <w:kern w:val="0"/>
          <w:sz w:val="24"/>
        </w:rPr>
        <w:t>4.2.11供应商有恶意串通、妨碍其他供应商的竞争行为、损害采购人或者其他供应商的合法权益情形的；</w:t>
      </w:r>
    </w:p>
    <w:p w14:paraId="1BEE1F14">
      <w:pPr>
        <w:spacing w:line="360" w:lineRule="auto"/>
        <w:ind w:firstLine="480" w:firstLineChars="200"/>
        <w:rPr>
          <w:rFonts w:ascii="宋体" w:hAnsi="宋体" w:cs="宋体"/>
          <w:kern w:val="0"/>
          <w:sz w:val="24"/>
        </w:rPr>
      </w:pPr>
      <w:r>
        <w:rPr>
          <w:rFonts w:hint="eastAsia" w:ascii="宋体" w:hAnsi="宋体" w:cs="宋体"/>
          <w:kern w:val="0"/>
          <w:sz w:val="24"/>
        </w:rPr>
        <w:t>4.2.12供应商仅提交备份响应文件，未在电子交易平台传输递交响应文件的，响应文件无效；</w:t>
      </w:r>
    </w:p>
    <w:p w14:paraId="57293D9E">
      <w:pPr>
        <w:spacing w:line="360" w:lineRule="auto"/>
        <w:ind w:firstLine="480" w:firstLineChars="200"/>
        <w:rPr>
          <w:rFonts w:ascii="宋体" w:hAnsi="宋体" w:cs="宋体"/>
          <w:kern w:val="0"/>
          <w:sz w:val="24"/>
        </w:rPr>
      </w:pPr>
      <w:r>
        <w:rPr>
          <w:rFonts w:hint="eastAsia" w:ascii="宋体" w:hAnsi="宋体" w:cs="宋体"/>
          <w:kern w:val="0"/>
          <w:sz w:val="24"/>
        </w:rPr>
        <w:t>4.2.13 响应文件不满足采购文件的其它实质性要求的；</w:t>
      </w:r>
    </w:p>
    <w:p w14:paraId="4008A816">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118B569E">
      <w:pPr>
        <w:pStyle w:val="26"/>
        <w:snapToGrid w:val="0"/>
        <w:spacing w:line="360" w:lineRule="auto"/>
        <w:ind w:firstLine="472" w:firstLineChars="196"/>
        <w:rPr>
          <w:rFonts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14:paraId="70B2F74A">
      <w:pPr>
        <w:pStyle w:val="26"/>
        <w:snapToGrid w:val="0"/>
        <w:spacing w:line="360" w:lineRule="auto"/>
        <w:rPr>
          <w:rFonts w:cs="宋体"/>
        </w:rPr>
      </w:pPr>
      <w:r>
        <w:rPr>
          <w:rFonts w:hint="eastAsia" w:cs="宋体"/>
        </w:rPr>
        <w:t>5.1因情况变化，不再符合规定的竞争性磋商采购方式适用情形的；</w:t>
      </w:r>
    </w:p>
    <w:p w14:paraId="2A5FF531">
      <w:pPr>
        <w:pStyle w:val="26"/>
        <w:snapToGrid w:val="0"/>
        <w:spacing w:line="360" w:lineRule="auto"/>
        <w:rPr>
          <w:rFonts w:cs="宋体"/>
        </w:rPr>
      </w:pPr>
      <w:r>
        <w:rPr>
          <w:rFonts w:hint="eastAsia" w:cs="宋体"/>
        </w:rPr>
        <w:t>5.2出现影响采购公正的违法、违规行为的；</w:t>
      </w:r>
    </w:p>
    <w:p w14:paraId="6B5174B3">
      <w:pPr>
        <w:pStyle w:val="26"/>
        <w:snapToGrid w:val="0"/>
        <w:spacing w:line="360" w:lineRule="auto"/>
        <w:rPr>
          <w:rFonts w:cs="宋体"/>
        </w:rPr>
      </w:pPr>
      <w:r>
        <w:rPr>
          <w:rFonts w:hint="eastAsia" w:cs="宋体"/>
        </w:rPr>
        <w:t>5.3除本办法第二十一条第三款规定的情形外，在采购过程中符合要求的供应商或者报价未超过采购预算的供应商不足3家的。</w:t>
      </w:r>
    </w:p>
    <w:p w14:paraId="587CC7DD">
      <w:pPr>
        <w:pStyle w:val="26"/>
        <w:snapToGrid w:val="0"/>
        <w:spacing w:line="360" w:lineRule="auto"/>
        <w:rPr>
          <w:rFonts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14:paraId="6A475967">
      <w:pPr>
        <w:pStyle w:val="26"/>
        <w:snapToGrid w:val="0"/>
        <w:spacing w:line="360" w:lineRule="auto"/>
        <w:ind w:firstLine="482"/>
        <w:rPr>
          <w:rFonts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14:paraId="4DBDF438">
      <w:pPr>
        <w:pStyle w:val="26"/>
        <w:snapToGrid w:val="0"/>
        <w:spacing w:line="360" w:lineRule="auto"/>
        <w:rPr>
          <w:rFonts w:cs="宋体"/>
        </w:rPr>
      </w:pPr>
      <w:r>
        <w:rPr>
          <w:rFonts w:hint="eastAsia" w:cs="宋体"/>
        </w:rPr>
        <w:t>6.1未确定成交供应商的，终止本次政府采购活动，重新开展政府采购活动。</w:t>
      </w:r>
    </w:p>
    <w:p w14:paraId="473CA3F8">
      <w:pPr>
        <w:pStyle w:val="26"/>
        <w:snapToGrid w:val="0"/>
        <w:spacing w:line="360" w:lineRule="auto"/>
        <w:rPr>
          <w:rFonts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14:paraId="6D26DF09">
      <w:pPr>
        <w:pStyle w:val="26"/>
        <w:snapToGrid w:val="0"/>
        <w:spacing w:line="360" w:lineRule="auto"/>
        <w:rPr>
          <w:rFonts w:cs="宋体"/>
        </w:rPr>
      </w:pPr>
      <w:r>
        <w:rPr>
          <w:rFonts w:hint="eastAsia" w:cs="宋体"/>
        </w:rPr>
        <w:t>6.3政府采购合同已签订但尚未履行的，撤销合同，从合格的成交候选供应商中另行确定成交供应商；没有合格的成交候选供应商的，重新开展政府采购活动。</w:t>
      </w:r>
    </w:p>
    <w:p w14:paraId="3C1B90E0">
      <w:pPr>
        <w:pStyle w:val="26"/>
        <w:snapToGrid w:val="0"/>
        <w:spacing w:line="360" w:lineRule="auto"/>
        <w:rPr>
          <w:rFonts w:cs="宋体"/>
        </w:rPr>
      </w:pPr>
      <w:r>
        <w:rPr>
          <w:rFonts w:hint="eastAsia" w:cs="宋体"/>
        </w:rPr>
        <w:t>6.4政府采购合同已经履行，给采购人、供应商造成损失的，由责任人承担赔偿责任。</w:t>
      </w:r>
    </w:p>
    <w:p w14:paraId="613CCAA3">
      <w:pPr>
        <w:pStyle w:val="26"/>
        <w:snapToGrid w:val="0"/>
        <w:spacing w:line="360" w:lineRule="auto"/>
        <w:rPr>
          <w:rFonts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6.5政府采购当事人有其他违反政府采购法或者政府采购法实施条例等法律法规规定的行为，经改正后仍然影响或者可能影响成交结果或者依法被认定为成交无效的，依照6.1-6.4规定处理。</w:t>
      </w:r>
    </w:p>
    <w:p w14:paraId="3F5EACC5">
      <w:pPr>
        <w:pStyle w:val="26"/>
        <w:snapToGrid w:val="0"/>
        <w:spacing w:line="360" w:lineRule="auto"/>
        <w:ind w:firstLine="0" w:firstLineChars="0"/>
        <w:rPr>
          <w:rFonts w:cs="宋体"/>
        </w:rPr>
        <w:sectPr>
          <w:pgSz w:w="11907" w:h="16840"/>
          <w:pgMar w:top="1440" w:right="1080" w:bottom="1440" w:left="1080" w:header="851" w:footer="851" w:gutter="0"/>
          <w:cols w:space="720" w:num="1"/>
        </w:sectPr>
      </w:pPr>
    </w:p>
    <w:bookmarkEnd w:id="30"/>
    <w:p w14:paraId="09FB726D">
      <w:pPr>
        <w:spacing w:line="360" w:lineRule="auto"/>
        <w:jc w:val="center"/>
        <w:outlineLvl w:val="0"/>
        <w:rPr>
          <w:rFonts w:ascii="宋体" w:hAnsi="宋体" w:cs="宋体"/>
          <w:b/>
          <w:sz w:val="36"/>
          <w:szCs w:val="36"/>
        </w:rPr>
      </w:pPr>
      <w:bookmarkStart w:id="400" w:name="第五部分"/>
      <w:bookmarkStart w:id="401" w:name="_Toc86217003"/>
      <w:r>
        <w:rPr>
          <w:rFonts w:hint="eastAsia" w:ascii="宋体" w:hAnsi="宋体" w:cs="宋体"/>
          <w:b/>
          <w:sz w:val="36"/>
          <w:szCs w:val="36"/>
        </w:rPr>
        <w:t>第五部分 拟签订的合同文本</w:t>
      </w:r>
    </w:p>
    <w:p w14:paraId="3A470EC3">
      <w:pPr>
        <w:snapToGrid w:val="0"/>
        <w:spacing w:line="360" w:lineRule="auto"/>
        <w:ind w:firstLine="480" w:firstLineChars="200"/>
        <w:jc w:val="left"/>
        <w:rPr>
          <w:rFonts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14:paraId="4B41A38F">
      <w:pPr>
        <w:spacing w:before="312" w:after="156" w:line="360" w:lineRule="auto"/>
        <w:jc w:val="center"/>
        <w:textAlignment w:val="baseline"/>
        <w:rPr>
          <w:rFonts w:hAnsi="宋体"/>
          <w:b/>
          <w:sz w:val="30"/>
          <w:szCs w:val="30"/>
        </w:rPr>
      </w:pPr>
      <w:r>
        <w:rPr>
          <w:rFonts w:hint="eastAsia" w:ascii="宋体" w:hAnsi="宋体" w:cs="宋体"/>
          <w:snapToGrid w:val="0"/>
          <w:kern w:val="44"/>
          <w:sz w:val="24"/>
          <w:szCs w:val="20"/>
        </w:rPr>
        <w:br w:type="page"/>
      </w:r>
      <w:r>
        <w:rPr>
          <w:rFonts w:hAnsi="宋体"/>
          <w:b/>
          <w:sz w:val="30"/>
          <w:szCs w:val="30"/>
        </w:rPr>
        <w:t>第一部分 合同协议书</w:t>
      </w:r>
    </w:p>
    <w:p w14:paraId="45810670">
      <w:pPr>
        <w:snapToGrid w:val="0"/>
        <w:spacing w:line="360" w:lineRule="auto"/>
        <w:ind w:firstLine="470" w:firstLineChars="196"/>
        <w:textAlignment w:val="baseline"/>
        <w:rPr>
          <w:rFonts w:hAnsi="宋体"/>
          <w:sz w:val="24"/>
          <w:szCs w:val="24"/>
          <w:u w:val="single"/>
        </w:rPr>
      </w:pPr>
      <w:r>
        <w:rPr>
          <w:rFonts w:hAnsi="宋体"/>
          <w:sz w:val="24"/>
          <w:szCs w:val="24"/>
        </w:rPr>
        <w:t>发包人（全称）</w:t>
      </w:r>
      <w:r>
        <w:rPr>
          <w:rFonts w:hint="eastAsia" w:hAnsi="宋体"/>
          <w:sz w:val="24"/>
          <w:szCs w:val="24"/>
        </w:rPr>
        <w:t>:</w:t>
      </w:r>
      <w:r>
        <w:rPr>
          <w:rFonts w:hint="eastAsia" w:hAnsi="宋体"/>
          <w:sz w:val="24"/>
          <w:szCs w:val="24"/>
          <w:u w:val="single" w:color="000000"/>
        </w:rPr>
        <w:t xml:space="preserve">  </w:t>
      </w:r>
      <w:r>
        <w:rPr>
          <w:rFonts w:hint="eastAsia" w:hAnsi="宋体" w:cs="Courier New"/>
          <w:sz w:val="24"/>
          <w:szCs w:val="24"/>
          <w:u w:val="single" w:color="000000"/>
        </w:rPr>
        <w:t xml:space="preserve"> </w:t>
      </w:r>
      <w:r>
        <w:rPr>
          <w:rFonts w:hint="eastAsia" w:hAnsi="宋体"/>
          <w:sz w:val="24"/>
          <w:szCs w:val="24"/>
          <w:u w:val="single" w:color="000000"/>
        </w:rPr>
        <w:t xml:space="preserve">      </w:t>
      </w:r>
      <w:r>
        <w:rPr>
          <w:rFonts w:hAnsi="宋体"/>
          <w:sz w:val="24"/>
          <w:szCs w:val="24"/>
          <w:u w:val="single" w:color="000000"/>
        </w:rPr>
        <w:t xml:space="preserve">            </w:t>
      </w:r>
      <w:r>
        <w:rPr>
          <w:rFonts w:hint="eastAsia" w:hAnsi="宋体"/>
          <w:sz w:val="24"/>
          <w:szCs w:val="24"/>
          <w:u w:val="single" w:color="000000"/>
        </w:rPr>
        <w:t xml:space="preserve">  </w:t>
      </w:r>
    </w:p>
    <w:p w14:paraId="03E93510">
      <w:pPr>
        <w:widowControl/>
        <w:ind w:firstLine="480" w:firstLineChars="200"/>
        <w:jc w:val="left"/>
        <w:rPr>
          <w:sz w:val="24"/>
          <w:szCs w:val="24"/>
        </w:rPr>
      </w:pPr>
      <w:r>
        <w:rPr>
          <w:rFonts w:hAnsi="宋体"/>
          <w:sz w:val="24"/>
          <w:szCs w:val="24"/>
        </w:rPr>
        <w:t>承包人（全称）：</w:t>
      </w:r>
      <w:r>
        <w:rPr>
          <w:rFonts w:hint="eastAsia" w:hAnsi="宋体"/>
          <w:sz w:val="24"/>
          <w:szCs w:val="24"/>
          <w:u w:val="single" w:color="000000"/>
        </w:rPr>
        <w:t xml:space="preserve"> </w:t>
      </w:r>
      <w:bookmarkStart w:id="402" w:name="SOA_hhxys_cbr"/>
      <w:r>
        <w:rPr>
          <w:rFonts w:hint="eastAsia" w:hAnsi="宋体" w:cs="Courier New"/>
          <w:sz w:val="24"/>
          <w:szCs w:val="24"/>
          <w:u w:val="single" w:color="000000"/>
        </w:rPr>
        <w:t xml:space="preserve"> </w:t>
      </w:r>
      <w:r>
        <w:rPr>
          <w:rFonts w:hAnsi="宋体" w:cs="Courier New"/>
          <w:sz w:val="24"/>
          <w:szCs w:val="24"/>
          <w:u w:val="single" w:color="000000"/>
        </w:rPr>
        <w:t xml:space="preserve">                    </w:t>
      </w:r>
    </w:p>
    <w:bookmarkEnd w:id="402"/>
    <w:p w14:paraId="6542AFC8">
      <w:pPr>
        <w:pStyle w:val="34"/>
        <w:snapToGrid w:val="0"/>
        <w:spacing w:line="360" w:lineRule="auto"/>
        <w:ind w:firstLine="480" w:firstLineChars="200"/>
        <w:textAlignment w:val="baseline"/>
        <w:rPr>
          <w:rFonts w:hAnsi="宋体"/>
          <w:sz w:val="24"/>
          <w:szCs w:val="24"/>
        </w:rPr>
      </w:pPr>
      <w:r>
        <w:rPr>
          <w:rFonts w:hint="eastAsia" w:hAnsi="宋体"/>
          <w:sz w:val="24"/>
          <w:szCs w:val="24"/>
        </w:rPr>
        <w:t xml:space="preserve"> </w:t>
      </w:r>
    </w:p>
    <w:p w14:paraId="43E66560">
      <w:pPr>
        <w:pStyle w:val="34"/>
        <w:snapToGrid w:val="0"/>
        <w:spacing w:line="360" w:lineRule="auto"/>
        <w:ind w:firstLine="480" w:firstLineChars="200"/>
        <w:textAlignment w:val="baseline"/>
        <w:rPr>
          <w:rFonts w:hAnsi="宋体"/>
          <w:sz w:val="24"/>
          <w:szCs w:val="24"/>
        </w:rPr>
      </w:pPr>
      <w:r>
        <w:rPr>
          <w:rFonts w:hAnsi="宋体"/>
          <w:sz w:val="24"/>
          <w:szCs w:val="24"/>
        </w:rPr>
        <w:t>根据《中华人民共和国</w:t>
      </w:r>
      <w:r>
        <w:rPr>
          <w:rFonts w:hint="eastAsia" w:hAnsi="宋体"/>
          <w:sz w:val="24"/>
          <w:szCs w:val="24"/>
        </w:rPr>
        <w:t>民法典</w:t>
      </w:r>
      <w:r>
        <w:rPr>
          <w:rFonts w:hAnsi="宋体"/>
          <w:sz w:val="24"/>
          <w:szCs w:val="24"/>
        </w:rPr>
        <w:t>》、《中华人民共和国建筑法》及有关法律规定，遵循平等、自愿、公平和诚实信用的原则，双方就</w:t>
      </w:r>
      <w:r>
        <w:rPr>
          <w:rFonts w:hint="eastAsia" w:hAnsi="宋体"/>
          <w:sz w:val="24"/>
          <w:szCs w:val="24"/>
          <w:u w:val="single" w:color="000000"/>
        </w:rPr>
        <w:t xml:space="preserve"> </w:t>
      </w:r>
      <w:r>
        <w:rPr>
          <w:rFonts w:hAnsi="宋体"/>
          <w:sz w:val="24"/>
          <w:szCs w:val="24"/>
          <w:u w:val="single" w:color="000000"/>
        </w:rPr>
        <w:t xml:space="preserve">                              </w:t>
      </w:r>
      <w:r>
        <w:rPr>
          <w:rFonts w:hAnsi="宋体"/>
          <w:sz w:val="24"/>
          <w:szCs w:val="24"/>
        </w:rPr>
        <w:t>施工及有关事项协商一致</w:t>
      </w:r>
      <w:r>
        <w:rPr>
          <w:rFonts w:hint="eastAsia" w:hAnsi="宋体"/>
          <w:sz w:val="24"/>
          <w:szCs w:val="24"/>
        </w:rPr>
        <w:t>，</w:t>
      </w:r>
      <w:r>
        <w:rPr>
          <w:rFonts w:hAnsi="宋体"/>
          <w:sz w:val="24"/>
          <w:szCs w:val="24"/>
        </w:rPr>
        <w:t>共同达成如下协议：</w:t>
      </w:r>
    </w:p>
    <w:p w14:paraId="2D4FF9B9">
      <w:pPr>
        <w:snapToGrid w:val="0"/>
        <w:spacing w:line="360" w:lineRule="auto"/>
        <w:textAlignment w:val="baseline"/>
        <w:rPr>
          <w:rFonts w:hAnsi="宋体"/>
          <w:sz w:val="24"/>
          <w:szCs w:val="24"/>
        </w:rPr>
      </w:pPr>
      <w:bookmarkStart w:id="403" w:name="_Toc361220410"/>
      <w:r>
        <w:rPr>
          <w:rFonts w:hint="eastAsia" w:hAnsi="宋体"/>
          <w:sz w:val="24"/>
          <w:szCs w:val="24"/>
        </w:rPr>
        <w:t>一、工程概况</w:t>
      </w:r>
      <w:bookmarkEnd w:id="403"/>
    </w:p>
    <w:p w14:paraId="601B02D9">
      <w:pPr>
        <w:snapToGrid w:val="0"/>
        <w:spacing w:line="360" w:lineRule="auto"/>
        <w:ind w:firstLine="470" w:firstLineChars="196"/>
        <w:textAlignment w:val="baseline"/>
        <w:rPr>
          <w:rFonts w:hAnsi="宋体"/>
          <w:sz w:val="24"/>
          <w:szCs w:val="24"/>
          <w:u w:val="single"/>
        </w:rPr>
      </w:pPr>
      <w:r>
        <w:rPr>
          <w:rFonts w:hAnsi="宋体"/>
          <w:bCs/>
          <w:sz w:val="24"/>
          <w:szCs w:val="24"/>
        </w:rPr>
        <w:t>1.工程名称</w:t>
      </w:r>
      <w:r>
        <w:rPr>
          <w:rFonts w:hAnsi="宋体"/>
          <w:sz w:val="24"/>
          <w:szCs w:val="24"/>
        </w:rPr>
        <w:t>：</w:t>
      </w:r>
      <w:r>
        <w:rPr>
          <w:rFonts w:hint="eastAsia" w:hAnsi="宋体" w:cs="Courier New"/>
          <w:sz w:val="24"/>
          <w:szCs w:val="24"/>
          <w:u w:val="single" w:color="000000"/>
        </w:rPr>
        <w:t xml:space="preserve"> </w:t>
      </w:r>
      <w:r>
        <w:rPr>
          <w:rFonts w:hAnsi="宋体" w:cs="Courier New"/>
          <w:sz w:val="24"/>
          <w:szCs w:val="24"/>
          <w:u w:val="single" w:color="000000"/>
        </w:rPr>
        <w:t xml:space="preserve">                    </w:t>
      </w:r>
      <w:r>
        <w:rPr>
          <w:rFonts w:hAnsi="宋体"/>
          <w:sz w:val="24"/>
          <w:szCs w:val="24"/>
          <w:u w:val="single" w:color="000000"/>
        </w:rPr>
        <w:t>。</w:t>
      </w:r>
    </w:p>
    <w:p w14:paraId="75E6338D">
      <w:pPr>
        <w:pStyle w:val="34"/>
        <w:snapToGrid w:val="0"/>
        <w:spacing w:line="360" w:lineRule="auto"/>
        <w:ind w:firstLine="480" w:firstLineChars="200"/>
        <w:textAlignment w:val="baseline"/>
        <w:rPr>
          <w:rFonts w:hAnsi="宋体"/>
          <w:bCs/>
          <w:sz w:val="24"/>
          <w:szCs w:val="24"/>
        </w:rPr>
      </w:pPr>
      <w:r>
        <w:rPr>
          <w:rFonts w:hAnsi="宋体"/>
          <w:bCs/>
          <w:sz w:val="24"/>
          <w:szCs w:val="24"/>
        </w:rPr>
        <w:t>2.工程地点：</w:t>
      </w:r>
      <w:r>
        <w:rPr>
          <w:rFonts w:hint="eastAsia" w:hAnsi="宋体"/>
          <w:bCs/>
          <w:sz w:val="24"/>
          <w:szCs w:val="24"/>
          <w:u w:val="single" w:color="000000"/>
        </w:rPr>
        <w:t xml:space="preserve"> </w:t>
      </w:r>
      <w:r>
        <w:rPr>
          <w:rFonts w:hAnsi="宋体"/>
          <w:bCs/>
          <w:sz w:val="24"/>
          <w:szCs w:val="24"/>
          <w:u w:val="single" w:color="000000"/>
        </w:rPr>
        <w:t xml:space="preserve">               </w:t>
      </w:r>
      <w:r>
        <w:rPr>
          <w:rFonts w:hint="eastAsia" w:hAnsi="宋体"/>
          <w:sz w:val="24"/>
          <w:szCs w:val="24"/>
          <w:u w:val="single" w:color="000000"/>
        </w:rPr>
        <w:t>。</w:t>
      </w:r>
    </w:p>
    <w:p w14:paraId="748CE8CB">
      <w:pPr>
        <w:snapToGrid w:val="0"/>
        <w:spacing w:line="360" w:lineRule="auto"/>
        <w:ind w:firstLine="470" w:firstLineChars="196"/>
        <w:textAlignment w:val="baseline"/>
        <w:rPr>
          <w:rFonts w:hAnsi="宋体"/>
          <w:bCs/>
          <w:sz w:val="24"/>
          <w:szCs w:val="24"/>
        </w:rPr>
      </w:pPr>
      <w:r>
        <w:rPr>
          <w:rFonts w:hAnsi="宋体"/>
          <w:bCs/>
          <w:sz w:val="24"/>
          <w:szCs w:val="24"/>
        </w:rPr>
        <w:t>3.工程立项批准文号：</w:t>
      </w:r>
      <w:r>
        <w:rPr>
          <w:rFonts w:hint="eastAsia" w:hAnsi="宋体"/>
          <w:sz w:val="24"/>
          <w:szCs w:val="24"/>
          <w:u w:val="single" w:color="000000"/>
        </w:rPr>
        <w:t xml:space="preserve">           </w:t>
      </w:r>
      <w:r>
        <w:rPr>
          <w:rFonts w:hAnsi="宋体"/>
          <w:bCs/>
          <w:sz w:val="24"/>
          <w:szCs w:val="24"/>
        </w:rPr>
        <w:t>。</w:t>
      </w:r>
    </w:p>
    <w:p w14:paraId="614B880C">
      <w:pPr>
        <w:snapToGrid w:val="0"/>
        <w:spacing w:line="360" w:lineRule="auto"/>
        <w:ind w:firstLine="470" w:firstLineChars="196"/>
        <w:textAlignment w:val="baseline"/>
        <w:rPr>
          <w:rFonts w:hAnsi="宋体"/>
          <w:bCs/>
          <w:sz w:val="24"/>
          <w:szCs w:val="24"/>
        </w:rPr>
      </w:pPr>
      <w:r>
        <w:rPr>
          <w:rFonts w:hAnsi="宋体"/>
          <w:bCs/>
          <w:sz w:val="24"/>
          <w:szCs w:val="24"/>
        </w:rPr>
        <w:t>4.资金来源：</w:t>
      </w:r>
      <w:r>
        <w:rPr>
          <w:rFonts w:hint="eastAsia" w:hAnsi="宋体"/>
          <w:sz w:val="24"/>
          <w:szCs w:val="24"/>
          <w:u w:val="single" w:color="000000"/>
        </w:rPr>
        <w:t xml:space="preserve">  </w:t>
      </w:r>
      <w:r>
        <w:rPr>
          <w:rFonts w:hAnsi="宋体"/>
          <w:sz w:val="24"/>
          <w:szCs w:val="24"/>
          <w:u w:val="single" w:color="000000"/>
        </w:rPr>
        <w:t xml:space="preserve">          </w:t>
      </w:r>
      <w:r>
        <w:rPr>
          <w:rFonts w:hint="eastAsia" w:hAnsi="宋体"/>
          <w:sz w:val="24"/>
          <w:szCs w:val="24"/>
          <w:u w:val="single" w:color="000000"/>
        </w:rPr>
        <w:t xml:space="preserve">  </w:t>
      </w:r>
      <w:r>
        <w:rPr>
          <w:rFonts w:hAnsi="宋体"/>
          <w:bCs/>
          <w:sz w:val="24"/>
          <w:szCs w:val="24"/>
        </w:rPr>
        <w:t>。</w:t>
      </w:r>
    </w:p>
    <w:p w14:paraId="1EF720F8">
      <w:pPr>
        <w:snapToGrid w:val="0"/>
        <w:spacing w:line="360" w:lineRule="auto"/>
        <w:ind w:firstLine="470" w:firstLineChars="196"/>
        <w:textAlignment w:val="baseline"/>
        <w:rPr>
          <w:rFonts w:hAnsi="宋体"/>
          <w:bCs/>
          <w:sz w:val="24"/>
          <w:szCs w:val="24"/>
        </w:rPr>
      </w:pPr>
      <w:r>
        <w:rPr>
          <w:rFonts w:hint="eastAsia" w:hAnsi="宋体"/>
          <w:bCs/>
          <w:sz w:val="24"/>
          <w:szCs w:val="24"/>
        </w:rPr>
        <w:t>5.工程内容：</w:t>
      </w:r>
      <w:r>
        <w:rPr>
          <w:rFonts w:hint="eastAsia" w:hAnsi="宋体"/>
          <w:bCs/>
          <w:sz w:val="24"/>
          <w:szCs w:val="24"/>
          <w:u w:val="single" w:color="000000"/>
        </w:rPr>
        <w:t>施工图、</w:t>
      </w:r>
      <w:r>
        <w:rPr>
          <w:rFonts w:hint="eastAsia" w:hAnsi="宋体"/>
          <w:sz w:val="24"/>
          <w:szCs w:val="24"/>
          <w:u w:val="single" w:color="000000"/>
        </w:rPr>
        <w:t>招标文件、工程量清单范围内所有工程内容。</w:t>
      </w:r>
    </w:p>
    <w:p w14:paraId="23E5BC03">
      <w:pPr>
        <w:snapToGrid w:val="0"/>
        <w:spacing w:line="360" w:lineRule="auto"/>
        <w:ind w:firstLine="470" w:firstLineChars="196"/>
        <w:textAlignment w:val="baseline"/>
        <w:rPr>
          <w:rFonts w:hAnsi="宋体"/>
          <w:sz w:val="24"/>
          <w:szCs w:val="24"/>
          <w:u w:val="single"/>
        </w:rPr>
      </w:pPr>
      <w:r>
        <w:rPr>
          <w:rFonts w:hint="eastAsia" w:hAnsi="宋体"/>
          <w:bCs/>
          <w:sz w:val="24"/>
          <w:szCs w:val="24"/>
        </w:rPr>
        <w:t>6</w:t>
      </w:r>
      <w:r>
        <w:rPr>
          <w:rFonts w:hAnsi="宋体"/>
          <w:bCs/>
          <w:sz w:val="24"/>
          <w:szCs w:val="24"/>
        </w:rPr>
        <w:t>.工程承包范围：</w:t>
      </w:r>
      <w:bookmarkStart w:id="404" w:name="_Toc361220411"/>
      <w:r>
        <w:rPr>
          <w:rFonts w:hint="eastAsia" w:hAnsi="宋体"/>
          <w:bCs/>
          <w:sz w:val="24"/>
          <w:szCs w:val="24"/>
          <w:u w:val="single" w:color="000000"/>
        </w:rPr>
        <w:t>施工图、</w:t>
      </w:r>
      <w:r>
        <w:rPr>
          <w:rFonts w:hint="eastAsia" w:hAnsi="宋体"/>
          <w:sz w:val="24"/>
          <w:szCs w:val="24"/>
          <w:u w:val="single" w:color="000000"/>
        </w:rPr>
        <w:t>招标文件、工程量清单范围内所有工程内容</w:t>
      </w:r>
    </w:p>
    <w:p w14:paraId="7B033212">
      <w:pPr>
        <w:snapToGrid w:val="0"/>
        <w:spacing w:line="360" w:lineRule="auto"/>
        <w:ind w:firstLine="470" w:firstLineChars="196"/>
        <w:textAlignment w:val="baseline"/>
        <w:rPr>
          <w:rFonts w:hAnsi="宋体"/>
          <w:b/>
          <w:sz w:val="24"/>
          <w:szCs w:val="24"/>
        </w:rPr>
      </w:pPr>
      <w:r>
        <w:rPr>
          <w:rFonts w:hint="eastAsia" w:hAnsi="宋体"/>
          <w:sz w:val="24"/>
          <w:szCs w:val="24"/>
        </w:rPr>
        <w:t>二、合同工期</w:t>
      </w:r>
      <w:bookmarkEnd w:id="404"/>
    </w:p>
    <w:p w14:paraId="71FF3A13">
      <w:pPr>
        <w:snapToGrid w:val="0"/>
        <w:spacing w:line="360" w:lineRule="auto"/>
        <w:ind w:firstLine="459"/>
        <w:textAlignment w:val="baseline"/>
        <w:rPr>
          <w:rFonts w:hAnsi="宋体"/>
          <w:sz w:val="24"/>
          <w:szCs w:val="24"/>
        </w:rPr>
      </w:pPr>
      <w:r>
        <w:rPr>
          <w:rFonts w:hAnsi="宋体"/>
          <w:sz w:val="24"/>
          <w:szCs w:val="24"/>
        </w:rPr>
        <w:t>计划开工日期：</w:t>
      </w:r>
      <w:r>
        <w:rPr>
          <w:rFonts w:hAnsi="宋体"/>
          <w:sz w:val="24"/>
          <w:szCs w:val="24"/>
          <w:u w:val="single" w:color="000000"/>
        </w:rPr>
        <w:t xml:space="preserve">      </w:t>
      </w:r>
      <w:r>
        <w:rPr>
          <w:rFonts w:hAnsi="宋体"/>
          <w:sz w:val="24"/>
          <w:szCs w:val="24"/>
        </w:rPr>
        <w:t>年</w:t>
      </w:r>
      <w:bookmarkStart w:id="405" w:name="SOA_hhxys_kgy"/>
      <w:r>
        <w:rPr>
          <w:rFonts w:hAnsi="宋体"/>
          <w:sz w:val="24"/>
          <w:szCs w:val="24"/>
          <w:u w:val="single" w:color="000000"/>
        </w:rPr>
        <w:t xml:space="preserve">    </w:t>
      </w:r>
      <w:bookmarkEnd w:id="405"/>
      <w:r>
        <w:rPr>
          <w:rFonts w:hAnsi="宋体"/>
          <w:sz w:val="24"/>
          <w:szCs w:val="24"/>
        </w:rPr>
        <w:t>月</w:t>
      </w:r>
      <w:bookmarkStart w:id="406" w:name="SOA_hhxys_kgr"/>
      <w:r>
        <w:rPr>
          <w:rFonts w:hAnsi="宋体"/>
          <w:sz w:val="24"/>
          <w:szCs w:val="24"/>
          <w:u w:val="single" w:color="000000"/>
        </w:rPr>
        <w:t xml:space="preserve">      </w:t>
      </w:r>
      <w:bookmarkEnd w:id="406"/>
      <w:r>
        <w:rPr>
          <w:rFonts w:hAnsi="宋体"/>
          <w:sz w:val="24"/>
          <w:szCs w:val="24"/>
        </w:rPr>
        <w:t>日</w:t>
      </w:r>
      <w:r>
        <w:rPr>
          <w:rFonts w:hint="eastAsia" w:hAnsi="宋体"/>
          <w:sz w:val="24"/>
          <w:szCs w:val="24"/>
        </w:rPr>
        <w:t>(具体以实际开工报告为准）</w:t>
      </w:r>
      <w:r>
        <w:rPr>
          <w:rFonts w:hAnsi="宋体"/>
          <w:sz w:val="24"/>
          <w:szCs w:val="24"/>
        </w:rPr>
        <w:t>。</w:t>
      </w:r>
    </w:p>
    <w:p w14:paraId="1DF633B8">
      <w:pPr>
        <w:snapToGrid w:val="0"/>
        <w:spacing w:line="360" w:lineRule="auto"/>
        <w:ind w:firstLine="459"/>
        <w:textAlignment w:val="baseline"/>
        <w:rPr>
          <w:rFonts w:hAnsi="宋体"/>
          <w:sz w:val="24"/>
          <w:szCs w:val="24"/>
        </w:rPr>
      </w:pPr>
      <w:r>
        <w:rPr>
          <w:rFonts w:hAnsi="宋体"/>
          <w:sz w:val="24"/>
          <w:szCs w:val="24"/>
        </w:rPr>
        <w:t>计划竣工日期：</w:t>
      </w:r>
      <w:bookmarkStart w:id="407" w:name="SOA_hhxys_jgn"/>
      <w:r>
        <w:rPr>
          <w:rFonts w:hAnsi="宋体"/>
          <w:sz w:val="24"/>
          <w:szCs w:val="24"/>
          <w:u w:val="single" w:color="000000"/>
        </w:rPr>
        <w:t xml:space="preserve"> </w:t>
      </w:r>
      <w:bookmarkEnd w:id="407"/>
      <w:r>
        <w:rPr>
          <w:rFonts w:hAnsi="宋体"/>
          <w:sz w:val="24"/>
          <w:szCs w:val="24"/>
          <w:u w:val="single" w:color="000000"/>
        </w:rPr>
        <w:t xml:space="preserve">     </w:t>
      </w:r>
      <w:r>
        <w:rPr>
          <w:rFonts w:hAnsi="宋体"/>
          <w:sz w:val="24"/>
          <w:szCs w:val="24"/>
        </w:rPr>
        <w:t>年</w:t>
      </w:r>
      <w:bookmarkStart w:id="408" w:name="SOA_hhxys_jgy"/>
      <w:r>
        <w:rPr>
          <w:rFonts w:hAnsi="宋体"/>
          <w:sz w:val="24"/>
          <w:szCs w:val="24"/>
          <w:u w:val="single" w:color="000000"/>
        </w:rPr>
        <w:t xml:space="preserve">  </w:t>
      </w:r>
      <w:bookmarkEnd w:id="408"/>
      <w:r>
        <w:rPr>
          <w:rFonts w:hAnsi="宋体"/>
          <w:sz w:val="24"/>
          <w:szCs w:val="24"/>
          <w:u w:val="single" w:color="000000"/>
        </w:rPr>
        <w:t xml:space="preserve">   </w:t>
      </w:r>
      <w:r>
        <w:rPr>
          <w:rFonts w:hAnsi="宋体"/>
          <w:sz w:val="24"/>
          <w:szCs w:val="24"/>
        </w:rPr>
        <w:t>月</w:t>
      </w:r>
      <w:bookmarkStart w:id="409" w:name="SOA_hhxys_jgr"/>
      <w:r>
        <w:rPr>
          <w:rFonts w:hAnsi="宋体"/>
          <w:sz w:val="24"/>
          <w:szCs w:val="24"/>
          <w:u w:val="single" w:color="000000"/>
        </w:rPr>
        <w:t xml:space="preserve">  </w:t>
      </w:r>
      <w:bookmarkEnd w:id="409"/>
      <w:r>
        <w:rPr>
          <w:rFonts w:hAnsi="宋体"/>
          <w:sz w:val="24"/>
          <w:szCs w:val="24"/>
          <w:u w:val="single" w:color="000000"/>
        </w:rPr>
        <w:t xml:space="preserve">  </w:t>
      </w:r>
      <w:r>
        <w:rPr>
          <w:rFonts w:hint="eastAsia" w:hAnsi="宋体"/>
          <w:sz w:val="24"/>
          <w:szCs w:val="24"/>
          <w:u w:val="single" w:color="000000"/>
        </w:rPr>
        <w:t xml:space="preserve"> </w:t>
      </w:r>
      <w:r>
        <w:rPr>
          <w:rFonts w:hAnsi="宋体"/>
          <w:sz w:val="24"/>
          <w:szCs w:val="24"/>
        </w:rPr>
        <w:t>日。</w:t>
      </w:r>
    </w:p>
    <w:p w14:paraId="439361B7">
      <w:pPr>
        <w:snapToGrid w:val="0"/>
        <w:spacing w:line="360" w:lineRule="auto"/>
        <w:ind w:firstLine="459"/>
        <w:textAlignment w:val="baseline"/>
        <w:rPr>
          <w:rFonts w:hAnsi="宋体"/>
          <w:sz w:val="24"/>
          <w:szCs w:val="24"/>
        </w:rPr>
      </w:pPr>
      <w:r>
        <w:rPr>
          <w:rFonts w:hAnsi="宋体"/>
          <w:sz w:val="24"/>
          <w:szCs w:val="24"/>
        </w:rPr>
        <w:t>工期总日历天数：</w:t>
      </w:r>
      <w:r>
        <w:rPr>
          <w:rFonts w:hint="eastAsia" w:hAnsi="宋体"/>
          <w:sz w:val="24"/>
          <w:szCs w:val="24"/>
          <w:u w:val="single" w:color="000000"/>
        </w:rPr>
        <w:t xml:space="preserve"> </w:t>
      </w:r>
      <w:r>
        <w:rPr>
          <w:rFonts w:hAnsi="宋体"/>
          <w:sz w:val="24"/>
          <w:szCs w:val="24"/>
          <w:u w:val="single" w:color="000000"/>
        </w:rPr>
        <w:t xml:space="preserve">      </w:t>
      </w:r>
      <w:r>
        <w:rPr>
          <w:rFonts w:hint="eastAsia" w:hAnsi="宋体"/>
          <w:b/>
          <w:sz w:val="24"/>
          <w:szCs w:val="24"/>
          <w:u w:val="single" w:color="000000"/>
        </w:rPr>
        <w:t xml:space="preserve"> </w:t>
      </w:r>
      <w:r>
        <w:rPr>
          <w:rFonts w:hAnsi="宋体"/>
          <w:sz w:val="24"/>
          <w:szCs w:val="24"/>
        </w:rPr>
        <w:t>天。工期总日历天数与根据前述计划开竣工日期计算的工期天数不一致的，以工期总日历天数为准。</w:t>
      </w:r>
    </w:p>
    <w:p w14:paraId="58F1C781">
      <w:pPr>
        <w:snapToGrid w:val="0"/>
        <w:spacing w:line="360" w:lineRule="auto"/>
        <w:textAlignment w:val="baseline"/>
        <w:rPr>
          <w:rFonts w:hAnsi="宋体"/>
          <w:bCs/>
          <w:sz w:val="24"/>
          <w:szCs w:val="24"/>
        </w:rPr>
      </w:pPr>
      <w:bookmarkStart w:id="410" w:name="_Toc361220412"/>
      <w:r>
        <w:rPr>
          <w:rFonts w:hAnsi="宋体"/>
          <w:sz w:val="24"/>
          <w:szCs w:val="24"/>
        </w:rPr>
        <w:t>三、质量标准</w:t>
      </w:r>
      <w:bookmarkEnd w:id="410"/>
    </w:p>
    <w:p w14:paraId="21F8D8CB">
      <w:pPr>
        <w:snapToGrid w:val="0"/>
        <w:spacing w:line="360" w:lineRule="auto"/>
        <w:ind w:firstLine="459"/>
        <w:textAlignment w:val="baseline"/>
        <w:rPr>
          <w:rFonts w:hAnsi="宋体"/>
          <w:sz w:val="24"/>
          <w:szCs w:val="24"/>
        </w:rPr>
      </w:pPr>
      <w:r>
        <w:rPr>
          <w:rFonts w:hAnsi="宋体"/>
          <w:sz w:val="24"/>
          <w:szCs w:val="24"/>
        </w:rPr>
        <w:t>工程质量符合</w:t>
      </w:r>
      <w:r>
        <w:rPr>
          <w:rFonts w:hint="eastAsia" w:hAnsi="宋体"/>
          <w:sz w:val="24"/>
          <w:szCs w:val="24"/>
        </w:rPr>
        <w:t>国家有关施工质量验收规范</w:t>
      </w:r>
      <w:r>
        <w:rPr>
          <w:rFonts w:hint="eastAsia" w:hAnsi="宋体"/>
          <w:sz w:val="24"/>
          <w:szCs w:val="24"/>
          <w:u w:val="single" w:color="000000"/>
        </w:rPr>
        <w:t>合格</w:t>
      </w:r>
      <w:r>
        <w:rPr>
          <w:rFonts w:hAnsi="宋体"/>
          <w:sz w:val="24"/>
          <w:szCs w:val="24"/>
        </w:rPr>
        <w:t>标准。</w:t>
      </w:r>
    </w:p>
    <w:p w14:paraId="6C958F06">
      <w:pPr>
        <w:snapToGrid w:val="0"/>
        <w:spacing w:line="360" w:lineRule="auto"/>
        <w:textAlignment w:val="baseline"/>
        <w:rPr>
          <w:rFonts w:hAnsi="宋体"/>
          <w:bCs/>
          <w:sz w:val="24"/>
          <w:szCs w:val="24"/>
        </w:rPr>
      </w:pPr>
      <w:bookmarkStart w:id="411" w:name="_Toc361220413"/>
      <w:r>
        <w:rPr>
          <w:rFonts w:hAnsi="宋体"/>
          <w:sz w:val="24"/>
          <w:szCs w:val="24"/>
        </w:rPr>
        <w:t>四、签约合同价与合同价格形式</w:t>
      </w:r>
      <w:bookmarkEnd w:id="411"/>
    </w:p>
    <w:p w14:paraId="0D6724F8">
      <w:pPr>
        <w:snapToGrid w:val="0"/>
        <w:spacing w:line="360" w:lineRule="auto"/>
        <w:ind w:firstLine="480" w:firstLineChars="200"/>
        <w:textAlignment w:val="baseline"/>
        <w:rPr>
          <w:rFonts w:hAnsi="宋体"/>
          <w:sz w:val="24"/>
          <w:szCs w:val="24"/>
        </w:rPr>
      </w:pPr>
      <w:r>
        <w:rPr>
          <w:rFonts w:hAnsi="宋体"/>
          <w:sz w:val="24"/>
          <w:szCs w:val="24"/>
        </w:rPr>
        <w:t>1.签约合同价为：</w:t>
      </w:r>
    </w:p>
    <w:p w14:paraId="362B1CFF">
      <w:pPr>
        <w:snapToGrid w:val="0"/>
        <w:spacing w:line="360" w:lineRule="auto"/>
        <w:ind w:firstLine="600" w:firstLineChars="250"/>
        <w:textAlignment w:val="baseline"/>
        <w:rPr>
          <w:rFonts w:hAnsi="宋体"/>
          <w:sz w:val="24"/>
          <w:szCs w:val="24"/>
        </w:rPr>
      </w:pPr>
      <w:r>
        <w:rPr>
          <w:rFonts w:hAnsi="宋体"/>
          <w:sz w:val="24"/>
          <w:szCs w:val="24"/>
        </w:rPr>
        <w:t>人民币（大写）</w:t>
      </w:r>
      <w:bookmarkStart w:id="412" w:name="SOA_hhxys_htjdx"/>
      <w:r>
        <w:rPr>
          <w:rFonts w:hAnsi="宋体"/>
          <w:sz w:val="24"/>
          <w:szCs w:val="24"/>
          <w:u w:val="single" w:color="000000"/>
        </w:rPr>
        <w:t xml:space="preserve"> </w:t>
      </w:r>
      <w:r>
        <w:rPr>
          <w:rFonts w:hint="eastAsia" w:hAnsi="宋体"/>
          <w:sz w:val="24"/>
          <w:szCs w:val="24"/>
          <w:u w:val="single" w:color="000000"/>
        </w:rPr>
        <w:t xml:space="preserve"> </w:t>
      </w:r>
      <w:r>
        <w:rPr>
          <w:rFonts w:hAnsi="宋体"/>
          <w:sz w:val="24"/>
          <w:szCs w:val="24"/>
          <w:u w:val="single" w:color="000000"/>
        </w:rPr>
        <w:t xml:space="preserve">            </w:t>
      </w:r>
      <w:r>
        <w:rPr>
          <w:rFonts w:hint="eastAsia" w:hAnsi="宋体"/>
          <w:sz w:val="24"/>
          <w:szCs w:val="24"/>
          <w:u w:val="single" w:color="000000"/>
        </w:rPr>
        <w:t>元</w:t>
      </w:r>
      <w:r>
        <w:rPr>
          <w:rFonts w:hAnsi="宋体"/>
          <w:sz w:val="24"/>
          <w:szCs w:val="24"/>
          <w:u w:val="single" w:color="000000"/>
        </w:rPr>
        <w:t xml:space="preserve"> </w:t>
      </w:r>
      <w:bookmarkEnd w:id="412"/>
      <w:r>
        <w:rPr>
          <w:rFonts w:hAnsi="宋体"/>
          <w:sz w:val="24"/>
          <w:szCs w:val="24"/>
        </w:rPr>
        <w:t>(¥</w:t>
      </w:r>
      <w:r>
        <w:rPr>
          <w:rFonts w:hAnsi="宋体"/>
          <w:sz w:val="24"/>
          <w:szCs w:val="24"/>
          <w:u w:val="single" w:color="000000"/>
        </w:rPr>
        <w:t xml:space="preserve">          </w:t>
      </w:r>
      <w:r>
        <w:rPr>
          <w:rFonts w:hAnsi="宋体"/>
          <w:sz w:val="24"/>
          <w:szCs w:val="24"/>
        </w:rPr>
        <w:t>元)；</w:t>
      </w:r>
    </w:p>
    <w:p w14:paraId="3CD86E84">
      <w:pPr>
        <w:snapToGrid w:val="0"/>
        <w:spacing w:line="360" w:lineRule="auto"/>
        <w:ind w:firstLine="480" w:firstLineChars="200"/>
        <w:textAlignment w:val="baseline"/>
        <w:rPr>
          <w:rFonts w:hAnsi="宋体"/>
          <w:sz w:val="24"/>
          <w:szCs w:val="24"/>
        </w:rPr>
      </w:pPr>
      <w:r>
        <w:rPr>
          <w:rFonts w:hAnsi="宋体"/>
          <w:sz w:val="24"/>
          <w:szCs w:val="24"/>
        </w:rPr>
        <w:t>其中：</w:t>
      </w:r>
    </w:p>
    <w:p w14:paraId="28C45C1E">
      <w:pPr>
        <w:snapToGrid w:val="0"/>
        <w:spacing w:line="360" w:lineRule="auto"/>
        <w:ind w:firstLine="480" w:firstLineChars="200"/>
        <w:textAlignment w:val="baseline"/>
        <w:rPr>
          <w:rFonts w:hAnsi="宋体"/>
          <w:sz w:val="24"/>
          <w:szCs w:val="24"/>
        </w:rPr>
      </w:pPr>
      <w:r>
        <w:rPr>
          <w:rFonts w:hAnsi="宋体"/>
          <w:sz w:val="24"/>
          <w:szCs w:val="24"/>
        </w:rPr>
        <w:t>（1）安全文明施工费：</w:t>
      </w:r>
    </w:p>
    <w:p w14:paraId="5263B75A">
      <w:pPr>
        <w:snapToGrid w:val="0"/>
        <w:spacing w:line="360" w:lineRule="auto"/>
        <w:ind w:firstLine="600" w:firstLineChars="250"/>
        <w:textAlignment w:val="baseline"/>
        <w:rPr>
          <w:rFonts w:hAnsi="宋体"/>
          <w:sz w:val="24"/>
          <w:szCs w:val="24"/>
        </w:rPr>
      </w:pPr>
      <w:r>
        <w:rPr>
          <w:rFonts w:hAnsi="宋体"/>
          <w:sz w:val="24"/>
          <w:szCs w:val="24"/>
        </w:rPr>
        <w:t>人民币（大写）</w:t>
      </w:r>
      <w:bookmarkStart w:id="413" w:name="SOA_hhxys_wmsgfdx"/>
      <w:r>
        <w:rPr>
          <w:rFonts w:hAnsi="宋体"/>
          <w:sz w:val="24"/>
          <w:szCs w:val="24"/>
          <w:u w:val="single" w:color="000000"/>
        </w:rPr>
        <w:t xml:space="preserve"> </w:t>
      </w:r>
      <w:r>
        <w:rPr>
          <w:rFonts w:hint="eastAsia" w:hAnsi="宋体"/>
          <w:sz w:val="24"/>
          <w:szCs w:val="24"/>
          <w:u w:val="single" w:color="000000"/>
        </w:rPr>
        <w:t xml:space="preserve"> </w:t>
      </w:r>
      <w:r>
        <w:rPr>
          <w:rFonts w:hAnsi="宋体"/>
          <w:sz w:val="24"/>
          <w:szCs w:val="24"/>
          <w:u w:val="single" w:color="000000"/>
        </w:rPr>
        <w:t xml:space="preserve">                </w:t>
      </w:r>
      <w:r>
        <w:rPr>
          <w:rFonts w:hint="eastAsia" w:hAnsi="宋体"/>
          <w:sz w:val="24"/>
          <w:szCs w:val="24"/>
          <w:u w:val="single" w:color="000000"/>
        </w:rPr>
        <w:t>元</w:t>
      </w:r>
      <w:r>
        <w:rPr>
          <w:rFonts w:hAnsi="宋体"/>
          <w:sz w:val="24"/>
          <w:szCs w:val="24"/>
          <w:u w:val="single" w:color="000000"/>
        </w:rPr>
        <w:t xml:space="preserve">  </w:t>
      </w:r>
      <w:bookmarkEnd w:id="413"/>
      <w:r>
        <w:rPr>
          <w:rFonts w:hAnsi="宋体"/>
          <w:sz w:val="24"/>
          <w:szCs w:val="24"/>
        </w:rPr>
        <w:t>(¥</w:t>
      </w:r>
      <w:bookmarkStart w:id="414" w:name="SOA_hhxys_wmsgfxx"/>
      <w:r>
        <w:rPr>
          <w:rFonts w:hAnsi="宋体"/>
          <w:sz w:val="24"/>
          <w:szCs w:val="24"/>
          <w:u w:val="single" w:color="000000"/>
        </w:rPr>
        <w:t xml:space="preserve"> </w:t>
      </w:r>
      <w:bookmarkEnd w:id="414"/>
      <w:r>
        <w:rPr>
          <w:rFonts w:hAnsi="宋体"/>
          <w:sz w:val="24"/>
          <w:szCs w:val="24"/>
          <w:u w:val="single" w:color="000000"/>
        </w:rPr>
        <w:t xml:space="preserve">            </w:t>
      </w:r>
      <w:r>
        <w:rPr>
          <w:rFonts w:hAnsi="宋体"/>
          <w:sz w:val="24"/>
          <w:szCs w:val="24"/>
        </w:rPr>
        <w:t>元)；</w:t>
      </w:r>
    </w:p>
    <w:p w14:paraId="285A48D3">
      <w:pPr>
        <w:snapToGrid w:val="0"/>
        <w:spacing w:line="360" w:lineRule="auto"/>
        <w:ind w:firstLine="480" w:firstLineChars="200"/>
        <w:textAlignment w:val="baseline"/>
        <w:rPr>
          <w:rFonts w:hAnsi="宋体"/>
          <w:sz w:val="24"/>
          <w:szCs w:val="24"/>
        </w:rPr>
      </w:pPr>
      <w:r>
        <w:rPr>
          <w:rFonts w:hAnsi="宋体"/>
          <w:sz w:val="24"/>
          <w:szCs w:val="24"/>
        </w:rPr>
        <w:t>（2）材料和工程设备暂估价金额：</w:t>
      </w:r>
    </w:p>
    <w:p w14:paraId="2E37C621">
      <w:pPr>
        <w:snapToGrid w:val="0"/>
        <w:spacing w:line="360" w:lineRule="auto"/>
        <w:ind w:firstLine="600" w:firstLineChars="250"/>
        <w:textAlignment w:val="baseline"/>
        <w:rPr>
          <w:rFonts w:hAnsi="宋体"/>
          <w:sz w:val="24"/>
          <w:szCs w:val="24"/>
        </w:rPr>
      </w:pPr>
      <w:r>
        <w:rPr>
          <w:rFonts w:hAnsi="宋体"/>
          <w:sz w:val="24"/>
          <w:szCs w:val="24"/>
        </w:rPr>
        <w:t>人民币（大写）</w:t>
      </w:r>
      <w:bookmarkStart w:id="415" w:name="SOA_hhxys_sbzgjdx"/>
      <w:r>
        <w:rPr>
          <w:rFonts w:hAnsi="宋体"/>
          <w:sz w:val="24"/>
          <w:szCs w:val="24"/>
          <w:u w:val="single" w:color="000000"/>
        </w:rPr>
        <w:t xml:space="preserve">   </w:t>
      </w:r>
      <w:r>
        <w:rPr>
          <w:rFonts w:hint="eastAsia" w:hAnsi="宋体"/>
          <w:sz w:val="24"/>
          <w:szCs w:val="24"/>
          <w:u w:val="single" w:color="000000"/>
        </w:rPr>
        <w:t>/</w:t>
      </w:r>
      <w:r>
        <w:rPr>
          <w:rFonts w:hAnsi="宋体"/>
          <w:sz w:val="24"/>
          <w:szCs w:val="24"/>
          <w:u w:val="single" w:color="000000"/>
        </w:rPr>
        <w:t xml:space="preserve">   </w:t>
      </w:r>
      <w:bookmarkEnd w:id="415"/>
      <w:r>
        <w:rPr>
          <w:rFonts w:hAnsi="宋体"/>
          <w:sz w:val="24"/>
          <w:szCs w:val="24"/>
        </w:rPr>
        <w:t>(¥</w:t>
      </w:r>
      <w:bookmarkStart w:id="416" w:name="SOA_hhxys_sbzgjxx"/>
      <w:r>
        <w:rPr>
          <w:rFonts w:hAnsi="宋体"/>
          <w:sz w:val="24"/>
          <w:szCs w:val="24"/>
          <w:u w:val="single" w:color="000000"/>
        </w:rPr>
        <w:t xml:space="preserve">   </w:t>
      </w:r>
      <w:r>
        <w:rPr>
          <w:rFonts w:hint="eastAsia" w:hAnsi="宋体"/>
          <w:sz w:val="24"/>
          <w:szCs w:val="24"/>
          <w:u w:val="single" w:color="000000"/>
        </w:rPr>
        <w:t>/</w:t>
      </w:r>
      <w:r>
        <w:rPr>
          <w:rFonts w:hAnsi="宋体"/>
          <w:sz w:val="24"/>
          <w:szCs w:val="24"/>
          <w:u w:val="single" w:color="000000"/>
        </w:rPr>
        <w:t xml:space="preserve">   </w:t>
      </w:r>
      <w:bookmarkEnd w:id="416"/>
      <w:r>
        <w:rPr>
          <w:rFonts w:hAnsi="宋体"/>
          <w:sz w:val="24"/>
          <w:szCs w:val="24"/>
        </w:rPr>
        <w:t>元)；</w:t>
      </w:r>
    </w:p>
    <w:p w14:paraId="6E9D069D">
      <w:pPr>
        <w:snapToGrid w:val="0"/>
        <w:spacing w:line="360" w:lineRule="auto"/>
        <w:ind w:firstLine="480" w:firstLineChars="200"/>
        <w:textAlignment w:val="baseline"/>
        <w:rPr>
          <w:rFonts w:hAnsi="宋体"/>
          <w:sz w:val="24"/>
          <w:szCs w:val="24"/>
        </w:rPr>
      </w:pPr>
      <w:r>
        <w:rPr>
          <w:rFonts w:hAnsi="宋体"/>
          <w:sz w:val="24"/>
          <w:szCs w:val="24"/>
        </w:rPr>
        <w:t>（3）专业工程暂估价金额：</w:t>
      </w:r>
    </w:p>
    <w:p w14:paraId="5515A7A2">
      <w:pPr>
        <w:snapToGrid w:val="0"/>
        <w:spacing w:line="360" w:lineRule="auto"/>
        <w:ind w:firstLine="600" w:firstLineChars="250"/>
        <w:textAlignment w:val="baseline"/>
        <w:rPr>
          <w:rFonts w:hAnsi="宋体"/>
          <w:sz w:val="24"/>
          <w:szCs w:val="24"/>
        </w:rPr>
      </w:pPr>
      <w:r>
        <w:rPr>
          <w:rFonts w:hAnsi="宋体"/>
          <w:sz w:val="24"/>
          <w:szCs w:val="24"/>
        </w:rPr>
        <w:t>人民币（大写）</w:t>
      </w:r>
      <w:bookmarkStart w:id="417" w:name="SOA_hhxys_gczgjdx"/>
      <w:r>
        <w:rPr>
          <w:rFonts w:hAnsi="宋体"/>
          <w:sz w:val="24"/>
          <w:szCs w:val="24"/>
          <w:u w:val="single" w:color="000000"/>
        </w:rPr>
        <w:t xml:space="preserve">   </w:t>
      </w:r>
      <w:r>
        <w:rPr>
          <w:rFonts w:hint="eastAsia" w:hAnsi="宋体"/>
          <w:sz w:val="24"/>
          <w:szCs w:val="24"/>
          <w:u w:val="single" w:color="000000"/>
        </w:rPr>
        <w:t>/</w:t>
      </w:r>
      <w:r>
        <w:rPr>
          <w:rFonts w:hAnsi="宋体"/>
          <w:sz w:val="24"/>
          <w:szCs w:val="24"/>
          <w:u w:val="single" w:color="000000"/>
        </w:rPr>
        <w:t xml:space="preserve">   </w:t>
      </w:r>
      <w:bookmarkEnd w:id="417"/>
      <w:r>
        <w:rPr>
          <w:rFonts w:hAnsi="宋体"/>
          <w:sz w:val="24"/>
          <w:szCs w:val="24"/>
        </w:rPr>
        <w:t>(¥</w:t>
      </w:r>
      <w:bookmarkStart w:id="418" w:name="SOA_hhxys_gczgjxx"/>
      <w:r>
        <w:rPr>
          <w:rFonts w:hAnsi="宋体"/>
          <w:sz w:val="24"/>
          <w:szCs w:val="24"/>
          <w:u w:val="single" w:color="000000"/>
        </w:rPr>
        <w:t xml:space="preserve">   </w:t>
      </w:r>
      <w:r>
        <w:rPr>
          <w:rFonts w:hint="eastAsia" w:hAnsi="宋体"/>
          <w:sz w:val="24"/>
          <w:szCs w:val="24"/>
          <w:u w:val="single" w:color="000000"/>
        </w:rPr>
        <w:t>/</w:t>
      </w:r>
      <w:r>
        <w:rPr>
          <w:rFonts w:hAnsi="宋体"/>
          <w:sz w:val="24"/>
          <w:szCs w:val="24"/>
          <w:u w:val="single" w:color="000000"/>
        </w:rPr>
        <w:t xml:space="preserve">   </w:t>
      </w:r>
      <w:bookmarkEnd w:id="418"/>
      <w:r>
        <w:rPr>
          <w:rFonts w:hAnsi="宋体"/>
          <w:sz w:val="24"/>
          <w:szCs w:val="24"/>
        </w:rPr>
        <w:t>元)；</w:t>
      </w:r>
    </w:p>
    <w:p w14:paraId="6859AB48">
      <w:pPr>
        <w:snapToGrid w:val="0"/>
        <w:spacing w:line="360" w:lineRule="auto"/>
        <w:ind w:firstLine="480" w:firstLineChars="200"/>
        <w:textAlignment w:val="baseline"/>
        <w:rPr>
          <w:rFonts w:hAnsi="宋体"/>
          <w:sz w:val="24"/>
          <w:szCs w:val="24"/>
        </w:rPr>
      </w:pPr>
      <w:r>
        <w:rPr>
          <w:rFonts w:hAnsi="宋体"/>
          <w:sz w:val="24"/>
          <w:szCs w:val="24"/>
        </w:rPr>
        <w:t>（4）暂列金额：</w:t>
      </w:r>
    </w:p>
    <w:p w14:paraId="157E4F1A">
      <w:pPr>
        <w:snapToGrid w:val="0"/>
        <w:spacing w:line="360" w:lineRule="auto"/>
        <w:ind w:firstLine="600" w:firstLineChars="250"/>
        <w:textAlignment w:val="baseline"/>
        <w:rPr>
          <w:rFonts w:hAnsi="宋体"/>
          <w:sz w:val="24"/>
          <w:szCs w:val="24"/>
        </w:rPr>
      </w:pPr>
      <w:r>
        <w:rPr>
          <w:rFonts w:hAnsi="宋体"/>
          <w:sz w:val="24"/>
          <w:szCs w:val="24"/>
        </w:rPr>
        <w:t>人民币（大写）</w:t>
      </w:r>
      <w:bookmarkStart w:id="419" w:name="SOA_hhxys_zljedx"/>
      <w:r>
        <w:rPr>
          <w:rFonts w:hAnsi="宋体"/>
          <w:sz w:val="24"/>
          <w:szCs w:val="24"/>
          <w:u w:val="single" w:color="000000"/>
        </w:rPr>
        <w:t xml:space="preserve">   </w:t>
      </w:r>
      <w:r>
        <w:rPr>
          <w:rFonts w:hint="eastAsia" w:hAnsi="宋体"/>
          <w:sz w:val="24"/>
          <w:szCs w:val="24"/>
          <w:u w:val="single" w:color="000000"/>
        </w:rPr>
        <w:t>/</w:t>
      </w:r>
      <w:r>
        <w:rPr>
          <w:rFonts w:hAnsi="宋体"/>
          <w:sz w:val="24"/>
          <w:szCs w:val="24"/>
          <w:u w:val="single" w:color="000000"/>
        </w:rPr>
        <w:t xml:space="preserve">   </w:t>
      </w:r>
      <w:bookmarkEnd w:id="419"/>
      <w:r>
        <w:rPr>
          <w:rFonts w:hAnsi="宋体"/>
          <w:sz w:val="24"/>
          <w:szCs w:val="24"/>
        </w:rPr>
        <w:t>(¥</w:t>
      </w:r>
      <w:bookmarkStart w:id="420" w:name="SOA_hhxys_zljexx"/>
      <w:r>
        <w:rPr>
          <w:rFonts w:hAnsi="宋体"/>
          <w:sz w:val="24"/>
          <w:szCs w:val="24"/>
          <w:u w:val="single" w:color="000000"/>
        </w:rPr>
        <w:t xml:space="preserve">   </w:t>
      </w:r>
      <w:r>
        <w:rPr>
          <w:rFonts w:hint="eastAsia" w:hAnsi="宋体"/>
          <w:sz w:val="24"/>
          <w:szCs w:val="24"/>
          <w:u w:val="single" w:color="000000"/>
        </w:rPr>
        <w:t>/</w:t>
      </w:r>
      <w:r>
        <w:rPr>
          <w:rFonts w:hAnsi="宋体"/>
          <w:sz w:val="24"/>
          <w:szCs w:val="24"/>
          <w:u w:val="single" w:color="000000"/>
        </w:rPr>
        <w:t xml:space="preserve">   </w:t>
      </w:r>
      <w:bookmarkEnd w:id="420"/>
      <w:r>
        <w:rPr>
          <w:rFonts w:hAnsi="宋体"/>
          <w:sz w:val="24"/>
          <w:szCs w:val="24"/>
        </w:rPr>
        <w:t>元)。</w:t>
      </w:r>
    </w:p>
    <w:p w14:paraId="01686818">
      <w:pPr>
        <w:snapToGrid w:val="0"/>
        <w:spacing w:line="360" w:lineRule="auto"/>
        <w:ind w:firstLine="480" w:firstLineChars="200"/>
        <w:textAlignment w:val="baseline"/>
        <w:rPr>
          <w:rFonts w:hAnsi="宋体"/>
          <w:sz w:val="24"/>
          <w:szCs w:val="24"/>
        </w:rPr>
      </w:pPr>
      <w:r>
        <w:rPr>
          <w:rFonts w:hAnsi="宋体"/>
          <w:sz w:val="24"/>
          <w:szCs w:val="24"/>
        </w:rPr>
        <w:t>2.合同价格形式：</w:t>
      </w:r>
      <w:r>
        <w:rPr>
          <w:rFonts w:hint="eastAsia" w:hAnsi="宋体"/>
          <w:sz w:val="24"/>
          <w:szCs w:val="24"/>
          <w:u w:val="single" w:color="000000"/>
        </w:rPr>
        <w:t>采用固定单价合同</w:t>
      </w:r>
      <w:r>
        <w:rPr>
          <w:rFonts w:hAnsi="宋体"/>
          <w:sz w:val="24"/>
          <w:szCs w:val="24"/>
        </w:rPr>
        <w:t>。</w:t>
      </w:r>
    </w:p>
    <w:p w14:paraId="6724E252">
      <w:pPr>
        <w:snapToGrid w:val="0"/>
        <w:spacing w:line="360" w:lineRule="auto"/>
        <w:textAlignment w:val="baseline"/>
        <w:rPr>
          <w:rFonts w:hAnsi="宋体"/>
          <w:b/>
          <w:sz w:val="24"/>
          <w:szCs w:val="24"/>
        </w:rPr>
      </w:pPr>
      <w:bookmarkStart w:id="421" w:name="_Toc361220414"/>
      <w:r>
        <w:rPr>
          <w:rFonts w:hAnsi="宋体"/>
          <w:sz w:val="24"/>
          <w:szCs w:val="24"/>
        </w:rPr>
        <w:t>五、项目经理</w:t>
      </w:r>
      <w:bookmarkEnd w:id="421"/>
    </w:p>
    <w:p w14:paraId="724CF8F7">
      <w:pPr>
        <w:snapToGrid w:val="0"/>
        <w:spacing w:line="360" w:lineRule="auto"/>
        <w:ind w:firstLine="480" w:firstLineChars="200"/>
        <w:textAlignment w:val="baseline"/>
        <w:rPr>
          <w:rFonts w:hAnsi="宋体"/>
          <w:sz w:val="24"/>
          <w:szCs w:val="24"/>
        </w:rPr>
      </w:pPr>
      <w:r>
        <w:rPr>
          <w:rFonts w:hAnsi="宋体"/>
          <w:sz w:val="24"/>
          <w:szCs w:val="24"/>
        </w:rPr>
        <w:t>承包人项目经理：</w:t>
      </w:r>
      <w:bookmarkStart w:id="422" w:name="SOA_hhxys_cbrxmjl"/>
      <w:r>
        <w:rPr>
          <w:rFonts w:hint="eastAsia" w:hAnsi="宋体" w:cs="宋体"/>
          <w:sz w:val="24"/>
          <w:szCs w:val="24"/>
          <w:u w:val="single" w:color="000000"/>
        </w:rPr>
        <w:t xml:space="preserve">  </w:t>
      </w:r>
      <w:r>
        <w:rPr>
          <w:rFonts w:hAnsi="宋体" w:cs="宋体"/>
          <w:sz w:val="24"/>
          <w:szCs w:val="24"/>
          <w:u w:val="single" w:color="000000"/>
        </w:rPr>
        <w:t xml:space="preserve">      </w:t>
      </w:r>
      <w:r>
        <w:rPr>
          <w:rFonts w:hint="eastAsia" w:hAnsi="宋体" w:cs="宋体"/>
          <w:sz w:val="24"/>
          <w:szCs w:val="24"/>
          <w:u w:val="single" w:color="000000"/>
        </w:rPr>
        <w:t xml:space="preserve"> </w:t>
      </w:r>
      <w:bookmarkEnd w:id="422"/>
      <w:r>
        <w:rPr>
          <w:rFonts w:hint="eastAsia" w:hAnsi="宋体"/>
          <w:sz w:val="24"/>
          <w:szCs w:val="24"/>
          <w:u w:val="single" w:color="000000"/>
        </w:rPr>
        <w:t xml:space="preserve">  </w:t>
      </w:r>
      <w:r>
        <w:rPr>
          <w:rFonts w:hAnsi="宋体"/>
          <w:sz w:val="24"/>
          <w:szCs w:val="24"/>
        </w:rPr>
        <w:t>。</w:t>
      </w:r>
    </w:p>
    <w:p w14:paraId="65C45227">
      <w:pPr>
        <w:snapToGrid w:val="0"/>
        <w:spacing w:line="360" w:lineRule="auto"/>
        <w:textAlignment w:val="baseline"/>
        <w:rPr>
          <w:rFonts w:hAnsi="宋体"/>
          <w:bCs/>
          <w:sz w:val="24"/>
          <w:szCs w:val="24"/>
        </w:rPr>
      </w:pPr>
      <w:bookmarkStart w:id="423" w:name="_Toc361220415"/>
      <w:r>
        <w:rPr>
          <w:rFonts w:hAnsi="宋体"/>
          <w:sz w:val="24"/>
          <w:szCs w:val="24"/>
        </w:rPr>
        <w:t>六、合同文件构成</w:t>
      </w:r>
      <w:bookmarkEnd w:id="423"/>
    </w:p>
    <w:p w14:paraId="08DF0133">
      <w:pPr>
        <w:snapToGrid w:val="0"/>
        <w:spacing w:line="360" w:lineRule="auto"/>
        <w:ind w:firstLine="480" w:firstLineChars="200"/>
        <w:textAlignment w:val="baseline"/>
        <w:rPr>
          <w:rFonts w:hAnsi="宋体"/>
          <w:bCs/>
          <w:sz w:val="24"/>
          <w:szCs w:val="24"/>
        </w:rPr>
      </w:pPr>
      <w:r>
        <w:rPr>
          <w:rFonts w:hAnsi="宋体"/>
          <w:bCs/>
          <w:sz w:val="24"/>
          <w:szCs w:val="24"/>
        </w:rPr>
        <w:t>本协议书与下列文件一起构成合同文件：</w:t>
      </w:r>
    </w:p>
    <w:p w14:paraId="23B33805">
      <w:pPr>
        <w:snapToGrid w:val="0"/>
        <w:spacing w:line="360" w:lineRule="auto"/>
        <w:ind w:firstLine="480" w:firstLineChars="200"/>
        <w:jc w:val="left"/>
        <w:textAlignment w:val="baseline"/>
        <w:rPr>
          <w:rFonts w:hAnsi="宋体"/>
          <w:sz w:val="24"/>
          <w:szCs w:val="24"/>
        </w:rPr>
      </w:pPr>
      <w:r>
        <w:rPr>
          <w:rFonts w:hAnsi="宋体"/>
          <w:sz w:val="24"/>
          <w:szCs w:val="24"/>
        </w:rPr>
        <w:t>（1）中标通知书（如果有）；</w:t>
      </w:r>
    </w:p>
    <w:p w14:paraId="06E50B77">
      <w:pPr>
        <w:snapToGrid w:val="0"/>
        <w:spacing w:line="360" w:lineRule="auto"/>
        <w:ind w:firstLine="480" w:firstLineChars="200"/>
        <w:jc w:val="left"/>
        <w:textAlignment w:val="baseline"/>
        <w:rPr>
          <w:rFonts w:hAnsi="宋体"/>
          <w:sz w:val="24"/>
          <w:szCs w:val="24"/>
        </w:rPr>
      </w:pPr>
      <w:r>
        <w:rPr>
          <w:rFonts w:hAnsi="宋体"/>
          <w:sz w:val="24"/>
          <w:szCs w:val="24"/>
        </w:rPr>
        <w:t xml:space="preserve">（2）投标函及其附录（如果有）； </w:t>
      </w:r>
    </w:p>
    <w:p w14:paraId="6C260D0C">
      <w:pPr>
        <w:snapToGrid w:val="0"/>
        <w:spacing w:line="360" w:lineRule="auto"/>
        <w:ind w:firstLine="480" w:firstLineChars="200"/>
        <w:jc w:val="left"/>
        <w:textAlignment w:val="baseline"/>
        <w:rPr>
          <w:rFonts w:hAnsi="宋体"/>
          <w:sz w:val="24"/>
          <w:szCs w:val="24"/>
        </w:rPr>
      </w:pPr>
      <w:r>
        <w:rPr>
          <w:rFonts w:hAnsi="宋体"/>
          <w:sz w:val="24"/>
          <w:szCs w:val="24"/>
        </w:rPr>
        <w:t>（3）专用合同条款及其附件；</w:t>
      </w:r>
    </w:p>
    <w:p w14:paraId="44622877">
      <w:pPr>
        <w:snapToGrid w:val="0"/>
        <w:spacing w:line="360" w:lineRule="auto"/>
        <w:ind w:firstLine="480" w:firstLineChars="200"/>
        <w:jc w:val="left"/>
        <w:textAlignment w:val="baseline"/>
        <w:rPr>
          <w:rFonts w:hAnsi="宋体"/>
          <w:sz w:val="24"/>
          <w:szCs w:val="24"/>
        </w:rPr>
      </w:pPr>
      <w:r>
        <w:rPr>
          <w:rFonts w:hAnsi="宋体"/>
          <w:sz w:val="24"/>
          <w:szCs w:val="24"/>
        </w:rPr>
        <w:t>（4）通用合同条款；</w:t>
      </w:r>
    </w:p>
    <w:p w14:paraId="68926BB5">
      <w:pPr>
        <w:snapToGrid w:val="0"/>
        <w:spacing w:line="360" w:lineRule="auto"/>
        <w:ind w:firstLine="480" w:firstLineChars="200"/>
        <w:jc w:val="left"/>
        <w:textAlignment w:val="baseline"/>
        <w:rPr>
          <w:rFonts w:hAnsi="宋体"/>
          <w:sz w:val="24"/>
          <w:szCs w:val="24"/>
        </w:rPr>
      </w:pPr>
      <w:r>
        <w:rPr>
          <w:rFonts w:hAnsi="宋体"/>
          <w:sz w:val="24"/>
          <w:szCs w:val="24"/>
        </w:rPr>
        <w:t>（5）技术标准和要求；</w:t>
      </w:r>
    </w:p>
    <w:p w14:paraId="75EC57B2">
      <w:pPr>
        <w:snapToGrid w:val="0"/>
        <w:spacing w:line="360" w:lineRule="auto"/>
        <w:ind w:firstLine="480" w:firstLineChars="200"/>
        <w:jc w:val="left"/>
        <w:textAlignment w:val="baseline"/>
        <w:rPr>
          <w:rFonts w:hAnsi="宋体"/>
          <w:sz w:val="24"/>
          <w:szCs w:val="24"/>
        </w:rPr>
      </w:pPr>
      <w:r>
        <w:rPr>
          <w:rFonts w:hAnsi="宋体"/>
          <w:sz w:val="24"/>
          <w:szCs w:val="24"/>
        </w:rPr>
        <w:t>（6）图纸；</w:t>
      </w:r>
    </w:p>
    <w:p w14:paraId="1A05BA3E">
      <w:pPr>
        <w:snapToGrid w:val="0"/>
        <w:spacing w:line="360" w:lineRule="auto"/>
        <w:ind w:firstLine="480" w:firstLineChars="200"/>
        <w:jc w:val="left"/>
        <w:textAlignment w:val="baseline"/>
        <w:rPr>
          <w:rFonts w:hAnsi="宋体"/>
          <w:sz w:val="24"/>
          <w:szCs w:val="24"/>
        </w:rPr>
      </w:pPr>
      <w:r>
        <w:rPr>
          <w:rFonts w:hAnsi="宋体"/>
          <w:sz w:val="24"/>
          <w:szCs w:val="24"/>
        </w:rPr>
        <w:t>（7）已标价工程量清单或预算书；</w:t>
      </w:r>
    </w:p>
    <w:p w14:paraId="4D8CE8A7">
      <w:pPr>
        <w:snapToGrid w:val="0"/>
        <w:spacing w:line="360" w:lineRule="auto"/>
        <w:ind w:firstLine="480" w:firstLineChars="200"/>
        <w:jc w:val="left"/>
        <w:textAlignment w:val="baseline"/>
        <w:rPr>
          <w:rFonts w:hAnsi="宋体"/>
          <w:sz w:val="24"/>
          <w:szCs w:val="24"/>
        </w:rPr>
      </w:pPr>
      <w:r>
        <w:rPr>
          <w:rFonts w:hAnsi="宋体"/>
          <w:sz w:val="24"/>
          <w:szCs w:val="24"/>
        </w:rPr>
        <w:t>（8）</w:t>
      </w:r>
      <w:r>
        <w:rPr>
          <w:rFonts w:hint="eastAsia" w:hAnsi="宋体"/>
          <w:sz w:val="24"/>
          <w:szCs w:val="24"/>
        </w:rPr>
        <w:t>招标文件及其附件、</w:t>
      </w:r>
      <w:r>
        <w:rPr>
          <w:rFonts w:hAnsi="宋体"/>
          <w:sz w:val="24"/>
          <w:szCs w:val="24"/>
        </w:rPr>
        <w:t>其他合同文件。</w:t>
      </w:r>
    </w:p>
    <w:p w14:paraId="6A898D3A">
      <w:pPr>
        <w:snapToGrid w:val="0"/>
        <w:spacing w:line="360" w:lineRule="auto"/>
        <w:ind w:firstLine="480" w:firstLineChars="200"/>
        <w:jc w:val="left"/>
        <w:textAlignment w:val="baseline"/>
        <w:rPr>
          <w:rFonts w:hAnsi="宋体"/>
          <w:sz w:val="24"/>
          <w:szCs w:val="24"/>
        </w:rPr>
      </w:pPr>
      <w:r>
        <w:rPr>
          <w:rFonts w:hAnsi="宋体"/>
          <w:sz w:val="24"/>
          <w:szCs w:val="24"/>
        </w:rPr>
        <w:t>在合同订立及履行过程中形成的与合同有关的文件均构成合同文件组成部分。</w:t>
      </w:r>
    </w:p>
    <w:p w14:paraId="678E1155">
      <w:pPr>
        <w:snapToGrid w:val="0"/>
        <w:spacing w:line="360" w:lineRule="auto"/>
        <w:ind w:firstLine="480" w:firstLineChars="200"/>
        <w:jc w:val="left"/>
        <w:textAlignment w:val="baseline"/>
        <w:rPr>
          <w:rFonts w:hAnsi="宋体"/>
          <w:sz w:val="24"/>
          <w:szCs w:val="24"/>
        </w:rPr>
      </w:pPr>
      <w:r>
        <w:rPr>
          <w:rFonts w:hAnsi="宋体"/>
          <w:sz w:val="24"/>
          <w:szCs w:val="24"/>
        </w:rPr>
        <w:t>上述各项合同文件包括合同当事人就该项合同文件所作出的补充和修改，属于同一类内容的文件，应以最新签署的为准。</w:t>
      </w:r>
      <w:r>
        <w:rPr>
          <w:rFonts w:hint="eastAsia" w:hAnsi="宋体"/>
          <w:sz w:val="24"/>
          <w:szCs w:val="24"/>
        </w:rPr>
        <w:t>专用合同条款及其附件须经合同当事人签字或盖章。</w:t>
      </w:r>
    </w:p>
    <w:p w14:paraId="3FE566C8">
      <w:pPr>
        <w:snapToGrid w:val="0"/>
        <w:spacing w:line="360" w:lineRule="auto"/>
        <w:textAlignment w:val="baseline"/>
        <w:rPr>
          <w:rFonts w:hAnsi="宋体"/>
          <w:b/>
          <w:bCs/>
          <w:sz w:val="24"/>
          <w:szCs w:val="24"/>
        </w:rPr>
      </w:pPr>
      <w:bookmarkStart w:id="424" w:name="_Toc361220416"/>
      <w:r>
        <w:rPr>
          <w:rFonts w:hAnsi="宋体"/>
          <w:sz w:val="24"/>
          <w:szCs w:val="24"/>
        </w:rPr>
        <w:t>七、承诺</w:t>
      </w:r>
      <w:bookmarkEnd w:id="424"/>
    </w:p>
    <w:p w14:paraId="46D18C32">
      <w:pPr>
        <w:snapToGrid w:val="0"/>
        <w:spacing w:line="360" w:lineRule="auto"/>
        <w:ind w:firstLine="480" w:firstLineChars="200"/>
        <w:textAlignment w:val="baseline"/>
        <w:rPr>
          <w:rFonts w:hAnsi="宋体"/>
          <w:bCs/>
          <w:sz w:val="24"/>
          <w:szCs w:val="24"/>
        </w:rPr>
      </w:pPr>
      <w:r>
        <w:rPr>
          <w:rFonts w:hAnsi="宋体"/>
          <w:bCs/>
          <w:sz w:val="24"/>
          <w:szCs w:val="24"/>
        </w:rPr>
        <w:t>1.发包人承诺按照法律规定履行项目审批手续、筹集工程建设资金并按照合同约定的期限和方式支付合同价款。</w:t>
      </w:r>
    </w:p>
    <w:p w14:paraId="2E35F4AD">
      <w:pPr>
        <w:snapToGrid w:val="0"/>
        <w:spacing w:line="360" w:lineRule="auto"/>
        <w:ind w:firstLine="480" w:firstLineChars="200"/>
        <w:textAlignment w:val="baseline"/>
        <w:rPr>
          <w:rFonts w:hAnsi="宋体"/>
          <w:bCs/>
          <w:sz w:val="24"/>
          <w:szCs w:val="24"/>
        </w:rPr>
      </w:pPr>
      <w:r>
        <w:rPr>
          <w:rFonts w:hAnsi="宋体"/>
          <w:bCs/>
          <w:sz w:val="24"/>
          <w:szCs w:val="24"/>
        </w:rPr>
        <w:t>2.承包人承诺按照法律规定及合同约定组织完成工程施工，确保工程质量和安全，不进行转包及违法分包，并在缺陷责任期及保修期内承担相应的工程维修责任。</w:t>
      </w:r>
    </w:p>
    <w:p w14:paraId="3B638822">
      <w:pPr>
        <w:snapToGrid w:val="0"/>
        <w:spacing w:line="360" w:lineRule="auto"/>
        <w:ind w:firstLine="480" w:firstLineChars="200"/>
        <w:textAlignment w:val="baseline"/>
        <w:rPr>
          <w:rFonts w:hAnsi="宋体"/>
          <w:bCs/>
          <w:sz w:val="24"/>
          <w:szCs w:val="24"/>
        </w:rPr>
      </w:pPr>
      <w:r>
        <w:rPr>
          <w:rFonts w:hAnsi="宋体"/>
          <w:bCs/>
          <w:sz w:val="24"/>
          <w:szCs w:val="24"/>
        </w:rPr>
        <w:t>3.发包人和承包人通过招投标形式签订合同的，双方理解并</w:t>
      </w:r>
      <w:r>
        <w:rPr>
          <w:rFonts w:hint="eastAsia" w:hAnsi="宋体"/>
          <w:bCs/>
          <w:sz w:val="24"/>
          <w:szCs w:val="24"/>
        </w:rPr>
        <w:t>承诺</w:t>
      </w:r>
      <w:r>
        <w:rPr>
          <w:rFonts w:hAnsi="宋体"/>
          <w:bCs/>
          <w:sz w:val="24"/>
          <w:szCs w:val="24"/>
        </w:rPr>
        <w:t>不再就同一工程另行签订与合同实质性内容相背离的协议。</w:t>
      </w:r>
    </w:p>
    <w:p w14:paraId="0CA771DC">
      <w:pPr>
        <w:snapToGrid w:val="0"/>
        <w:spacing w:line="360" w:lineRule="auto"/>
        <w:textAlignment w:val="baseline"/>
        <w:rPr>
          <w:rFonts w:hAnsi="宋体"/>
          <w:bCs/>
          <w:sz w:val="24"/>
          <w:szCs w:val="24"/>
        </w:rPr>
      </w:pPr>
      <w:bookmarkStart w:id="425" w:name="_Toc361220417"/>
      <w:r>
        <w:rPr>
          <w:rFonts w:hAnsi="宋体"/>
          <w:sz w:val="24"/>
          <w:szCs w:val="24"/>
        </w:rPr>
        <w:t>八、词语含义</w:t>
      </w:r>
      <w:bookmarkEnd w:id="425"/>
    </w:p>
    <w:p w14:paraId="3E14FAC2">
      <w:pPr>
        <w:snapToGrid w:val="0"/>
        <w:spacing w:line="360" w:lineRule="auto"/>
        <w:ind w:firstLine="480" w:firstLineChars="200"/>
        <w:textAlignment w:val="baseline"/>
        <w:rPr>
          <w:rFonts w:hAnsi="宋体"/>
          <w:bCs/>
          <w:sz w:val="24"/>
          <w:szCs w:val="24"/>
        </w:rPr>
      </w:pPr>
      <w:r>
        <w:rPr>
          <w:rFonts w:hAnsi="宋体"/>
          <w:bCs/>
          <w:sz w:val="24"/>
          <w:szCs w:val="24"/>
        </w:rPr>
        <w:t>本协议书中词语含义与第二部分通用合同条款中赋予的含义相同。</w:t>
      </w:r>
    </w:p>
    <w:p w14:paraId="1AC6A720">
      <w:pPr>
        <w:snapToGrid w:val="0"/>
        <w:spacing w:line="360" w:lineRule="auto"/>
        <w:textAlignment w:val="baseline"/>
        <w:rPr>
          <w:rFonts w:hAnsi="宋体"/>
          <w:bCs/>
          <w:sz w:val="24"/>
          <w:szCs w:val="24"/>
        </w:rPr>
      </w:pPr>
      <w:bookmarkStart w:id="426" w:name="_Toc361220418"/>
      <w:r>
        <w:rPr>
          <w:rFonts w:hAnsi="宋体"/>
          <w:sz w:val="24"/>
          <w:szCs w:val="24"/>
        </w:rPr>
        <w:t>九、签订时间</w:t>
      </w:r>
      <w:bookmarkEnd w:id="426"/>
    </w:p>
    <w:p w14:paraId="33D47A2A">
      <w:pPr>
        <w:snapToGrid w:val="0"/>
        <w:spacing w:line="360" w:lineRule="auto"/>
        <w:ind w:firstLine="480" w:firstLineChars="200"/>
        <w:textAlignment w:val="baseline"/>
        <w:rPr>
          <w:rFonts w:hAnsi="宋体"/>
          <w:bCs/>
          <w:sz w:val="24"/>
          <w:szCs w:val="24"/>
        </w:rPr>
      </w:pPr>
      <w:r>
        <w:rPr>
          <w:rFonts w:hAnsi="宋体"/>
          <w:bCs/>
          <w:sz w:val="24"/>
          <w:szCs w:val="24"/>
        </w:rPr>
        <w:t>本合同于</w:t>
      </w:r>
      <w:bookmarkStart w:id="427" w:name="SOA_hhxys_htqdn"/>
      <w:r>
        <w:rPr>
          <w:rFonts w:hAnsi="宋体"/>
          <w:bCs/>
          <w:sz w:val="24"/>
          <w:szCs w:val="24"/>
          <w:u w:val="single" w:color="000000"/>
        </w:rPr>
        <w:t xml:space="preserve">  </w:t>
      </w:r>
      <w:bookmarkEnd w:id="427"/>
      <w:r>
        <w:rPr>
          <w:rFonts w:hAnsi="宋体"/>
          <w:bCs/>
          <w:sz w:val="24"/>
          <w:szCs w:val="24"/>
          <w:u w:val="single" w:color="000000"/>
        </w:rPr>
        <w:t xml:space="preserve">       </w:t>
      </w:r>
      <w:r>
        <w:rPr>
          <w:rFonts w:hAnsi="宋体"/>
          <w:bCs/>
          <w:sz w:val="24"/>
          <w:szCs w:val="24"/>
        </w:rPr>
        <w:t>年</w:t>
      </w:r>
      <w:bookmarkStart w:id="428" w:name="SOA_hhxys_htqdy"/>
      <w:r>
        <w:rPr>
          <w:rFonts w:hAnsi="宋体"/>
          <w:bCs/>
          <w:sz w:val="24"/>
          <w:szCs w:val="24"/>
          <w:u w:val="single" w:color="000000"/>
        </w:rPr>
        <w:t xml:space="preserve">      </w:t>
      </w:r>
      <w:bookmarkEnd w:id="428"/>
      <w:r>
        <w:rPr>
          <w:rFonts w:hAnsi="宋体"/>
          <w:bCs/>
          <w:sz w:val="24"/>
          <w:szCs w:val="24"/>
        </w:rPr>
        <w:t>月</w:t>
      </w:r>
      <w:bookmarkStart w:id="429" w:name="SOA_hhxys_htqdr"/>
      <w:r>
        <w:rPr>
          <w:rFonts w:hAnsi="宋体"/>
          <w:bCs/>
          <w:sz w:val="24"/>
          <w:szCs w:val="24"/>
          <w:u w:val="single" w:color="000000"/>
        </w:rPr>
        <w:t xml:space="preserve">      </w:t>
      </w:r>
      <w:bookmarkEnd w:id="429"/>
      <w:r>
        <w:rPr>
          <w:rFonts w:hAnsi="宋体"/>
          <w:bCs/>
          <w:sz w:val="24"/>
          <w:szCs w:val="24"/>
        </w:rPr>
        <w:t>日签订。</w:t>
      </w:r>
    </w:p>
    <w:p w14:paraId="4190CFB4">
      <w:pPr>
        <w:snapToGrid w:val="0"/>
        <w:spacing w:line="360" w:lineRule="auto"/>
        <w:textAlignment w:val="baseline"/>
        <w:rPr>
          <w:rFonts w:hAnsi="宋体"/>
          <w:bCs/>
          <w:sz w:val="24"/>
          <w:szCs w:val="24"/>
        </w:rPr>
      </w:pPr>
      <w:bookmarkStart w:id="430" w:name="_Toc361220419"/>
      <w:r>
        <w:rPr>
          <w:rFonts w:hAnsi="宋体"/>
          <w:sz w:val="24"/>
          <w:szCs w:val="24"/>
        </w:rPr>
        <w:t>十、签订地点</w:t>
      </w:r>
      <w:bookmarkEnd w:id="430"/>
    </w:p>
    <w:p w14:paraId="43262E20">
      <w:pPr>
        <w:snapToGrid w:val="0"/>
        <w:spacing w:line="360" w:lineRule="auto"/>
        <w:ind w:firstLine="480" w:firstLineChars="200"/>
        <w:textAlignment w:val="baseline"/>
        <w:rPr>
          <w:rFonts w:hAnsi="宋体"/>
          <w:bCs/>
          <w:sz w:val="24"/>
          <w:szCs w:val="24"/>
        </w:rPr>
      </w:pPr>
      <w:r>
        <w:rPr>
          <w:rFonts w:hAnsi="宋体"/>
          <w:bCs/>
          <w:sz w:val="24"/>
          <w:szCs w:val="24"/>
        </w:rPr>
        <w:t>本合同在</w:t>
      </w:r>
      <w:r>
        <w:rPr>
          <w:rFonts w:hint="eastAsia" w:hAnsi="宋体"/>
          <w:sz w:val="24"/>
          <w:szCs w:val="24"/>
          <w:u w:val="single" w:color="000000"/>
        </w:rPr>
        <w:t xml:space="preserve"> 杭州市上城区 </w:t>
      </w:r>
      <w:r>
        <w:rPr>
          <w:rFonts w:hAnsi="宋体"/>
          <w:bCs/>
          <w:sz w:val="24"/>
          <w:szCs w:val="24"/>
        </w:rPr>
        <w:t>签订。</w:t>
      </w:r>
    </w:p>
    <w:p w14:paraId="1D66CBF0">
      <w:pPr>
        <w:snapToGrid w:val="0"/>
        <w:spacing w:line="360" w:lineRule="auto"/>
        <w:textAlignment w:val="baseline"/>
        <w:rPr>
          <w:rFonts w:hAnsi="宋体"/>
          <w:bCs/>
          <w:sz w:val="24"/>
          <w:szCs w:val="24"/>
        </w:rPr>
      </w:pPr>
      <w:bookmarkStart w:id="431" w:name="_Toc361220420"/>
      <w:r>
        <w:rPr>
          <w:rFonts w:hAnsi="宋体"/>
          <w:sz w:val="24"/>
          <w:szCs w:val="24"/>
        </w:rPr>
        <w:t>十一、补充协议</w:t>
      </w:r>
      <w:bookmarkEnd w:id="431"/>
    </w:p>
    <w:p w14:paraId="21D2C669">
      <w:pPr>
        <w:snapToGrid w:val="0"/>
        <w:spacing w:line="360" w:lineRule="auto"/>
        <w:ind w:firstLine="480" w:firstLineChars="200"/>
        <w:textAlignment w:val="baseline"/>
        <w:rPr>
          <w:rFonts w:hAnsi="宋体"/>
          <w:b/>
          <w:bCs/>
          <w:sz w:val="24"/>
          <w:szCs w:val="24"/>
        </w:rPr>
      </w:pPr>
      <w:r>
        <w:rPr>
          <w:rFonts w:hAnsi="宋体"/>
          <w:bCs/>
          <w:sz w:val="24"/>
          <w:szCs w:val="24"/>
        </w:rPr>
        <w:t>合同未尽事宜，合同当事人另行签订补充协议</w:t>
      </w:r>
      <w:r>
        <w:rPr>
          <w:rFonts w:hint="eastAsia" w:hAnsi="宋体"/>
          <w:bCs/>
          <w:sz w:val="24"/>
          <w:szCs w:val="24"/>
        </w:rPr>
        <w:t>，</w:t>
      </w:r>
      <w:r>
        <w:rPr>
          <w:rFonts w:hAnsi="宋体"/>
          <w:bCs/>
          <w:sz w:val="24"/>
          <w:szCs w:val="24"/>
        </w:rPr>
        <w:t>补充协议是合同的组成部分。</w:t>
      </w:r>
    </w:p>
    <w:p w14:paraId="1B66D770">
      <w:pPr>
        <w:snapToGrid w:val="0"/>
        <w:spacing w:line="360" w:lineRule="auto"/>
        <w:textAlignment w:val="baseline"/>
        <w:rPr>
          <w:rFonts w:hAnsi="宋体"/>
          <w:bCs/>
          <w:sz w:val="24"/>
          <w:szCs w:val="24"/>
        </w:rPr>
      </w:pPr>
      <w:bookmarkStart w:id="432" w:name="_Toc361220421"/>
      <w:r>
        <w:rPr>
          <w:rFonts w:hAnsi="宋体"/>
          <w:sz w:val="24"/>
          <w:szCs w:val="24"/>
        </w:rPr>
        <w:t>十二、合同生效</w:t>
      </w:r>
      <w:bookmarkEnd w:id="432"/>
    </w:p>
    <w:p w14:paraId="4CA3496B">
      <w:pPr>
        <w:snapToGrid w:val="0"/>
        <w:spacing w:line="360" w:lineRule="auto"/>
        <w:ind w:firstLine="480" w:firstLineChars="200"/>
        <w:textAlignment w:val="baseline"/>
        <w:rPr>
          <w:rFonts w:hAnsi="宋体"/>
          <w:bCs/>
          <w:sz w:val="24"/>
          <w:szCs w:val="24"/>
        </w:rPr>
      </w:pPr>
      <w:r>
        <w:rPr>
          <w:rFonts w:hAnsi="宋体"/>
          <w:bCs/>
          <w:sz w:val="24"/>
          <w:szCs w:val="24"/>
        </w:rPr>
        <w:t>本合同自</w:t>
      </w:r>
      <w:r>
        <w:rPr>
          <w:rFonts w:hint="eastAsia" w:hAnsi="宋体"/>
          <w:sz w:val="24"/>
          <w:szCs w:val="24"/>
          <w:u w:val="single" w:color="000000"/>
        </w:rPr>
        <w:t>双方签字盖章之日起</w:t>
      </w:r>
      <w:r>
        <w:rPr>
          <w:rFonts w:hAnsi="宋体"/>
          <w:bCs/>
          <w:sz w:val="24"/>
          <w:szCs w:val="24"/>
        </w:rPr>
        <w:t>生效。</w:t>
      </w:r>
    </w:p>
    <w:p w14:paraId="2377A6E7">
      <w:pPr>
        <w:snapToGrid w:val="0"/>
        <w:spacing w:line="360" w:lineRule="auto"/>
        <w:textAlignment w:val="baseline"/>
        <w:rPr>
          <w:rFonts w:hAnsi="宋体"/>
          <w:bCs/>
          <w:sz w:val="24"/>
          <w:szCs w:val="24"/>
        </w:rPr>
      </w:pPr>
      <w:bookmarkStart w:id="433" w:name="_Toc361220422"/>
      <w:r>
        <w:rPr>
          <w:rFonts w:hAnsi="宋体"/>
          <w:sz w:val="24"/>
          <w:szCs w:val="24"/>
        </w:rPr>
        <w:t>十三、合同份数</w:t>
      </w:r>
      <w:bookmarkEnd w:id="433"/>
    </w:p>
    <w:p w14:paraId="6E9EB7E4">
      <w:pPr>
        <w:snapToGrid w:val="0"/>
        <w:spacing w:line="360" w:lineRule="auto"/>
        <w:ind w:firstLine="480" w:firstLineChars="200"/>
        <w:textAlignment w:val="baseline"/>
        <w:rPr>
          <w:rFonts w:hAnsi="宋体"/>
          <w:bCs/>
          <w:sz w:val="24"/>
          <w:szCs w:val="24"/>
        </w:rPr>
      </w:pPr>
      <w:r>
        <w:rPr>
          <w:rFonts w:hAnsi="宋体"/>
          <w:bCs/>
          <w:sz w:val="24"/>
          <w:szCs w:val="24"/>
        </w:rPr>
        <w:t>本合同一式</w:t>
      </w:r>
      <w:r>
        <w:rPr>
          <w:rFonts w:hint="eastAsia" w:hAnsi="宋体"/>
          <w:bCs/>
          <w:sz w:val="24"/>
          <w:szCs w:val="24"/>
          <w:u w:val="single" w:color="000000"/>
        </w:rPr>
        <w:t>捌</w:t>
      </w:r>
      <w:r>
        <w:rPr>
          <w:rFonts w:hAnsi="宋体"/>
          <w:bCs/>
          <w:sz w:val="24"/>
          <w:szCs w:val="24"/>
        </w:rPr>
        <w:t>份，均具有同等法律效力，发包人执</w:t>
      </w:r>
      <w:r>
        <w:rPr>
          <w:rFonts w:hint="eastAsia" w:hAnsi="宋体"/>
          <w:bCs/>
          <w:sz w:val="24"/>
          <w:szCs w:val="24"/>
          <w:u w:val="single" w:color="000000"/>
        </w:rPr>
        <w:t>肆</w:t>
      </w:r>
      <w:r>
        <w:rPr>
          <w:rFonts w:hAnsi="宋体"/>
          <w:bCs/>
          <w:sz w:val="24"/>
          <w:szCs w:val="24"/>
        </w:rPr>
        <w:t>份，承包人执</w:t>
      </w:r>
      <w:r>
        <w:rPr>
          <w:rFonts w:hint="eastAsia" w:hAnsi="宋体"/>
          <w:bCs/>
          <w:sz w:val="24"/>
          <w:szCs w:val="24"/>
          <w:u w:val="single" w:color="000000"/>
        </w:rPr>
        <w:t>肆</w:t>
      </w:r>
      <w:r>
        <w:rPr>
          <w:rFonts w:hAnsi="宋体"/>
          <w:bCs/>
          <w:sz w:val="24"/>
          <w:szCs w:val="24"/>
        </w:rPr>
        <w:t>份。</w:t>
      </w:r>
    </w:p>
    <w:p w14:paraId="243DEE8B">
      <w:pPr>
        <w:snapToGrid w:val="0"/>
        <w:spacing w:line="360" w:lineRule="auto"/>
        <w:ind w:firstLine="480" w:firstLineChars="200"/>
        <w:textAlignment w:val="baseline"/>
        <w:rPr>
          <w:rFonts w:hAnsi="宋体"/>
          <w:bCs/>
          <w:sz w:val="24"/>
          <w:szCs w:val="24"/>
        </w:rPr>
      </w:pPr>
    </w:p>
    <w:p w14:paraId="1DB6A6C6">
      <w:pPr>
        <w:spacing w:line="360" w:lineRule="exact"/>
        <w:rPr>
          <w:rFonts w:hAnsi="宋体" w:cs="宋体"/>
          <w:sz w:val="24"/>
          <w:szCs w:val="24"/>
        </w:rPr>
      </w:pPr>
      <w:r>
        <w:rPr>
          <w:rFonts w:hint="eastAsia" w:hAnsi="宋体" w:cs="宋体"/>
          <w:sz w:val="24"/>
          <w:szCs w:val="24"/>
        </w:rPr>
        <w:t>发包人：  (公章)                     承包人：  (公章)</w:t>
      </w:r>
    </w:p>
    <w:p w14:paraId="41F9395A">
      <w:pPr>
        <w:spacing w:line="360" w:lineRule="exact"/>
        <w:rPr>
          <w:rFonts w:hAnsi="宋体" w:cs="宋体"/>
          <w:sz w:val="24"/>
          <w:szCs w:val="24"/>
          <w:u w:val="single"/>
        </w:rPr>
      </w:pPr>
    </w:p>
    <w:p w14:paraId="52D8F196">
      <w:pPr>
        <w:spacing w:line="360" w:lineRule="exact"/>
        <w:rPr>
          <w:rFonts w:hAnsi="宋体" w:cs="宋体"/>
          <w:sz w:val="24"/>
          <w:szCs w:val="24"/>
        </w:rPr>
      </w:pPr>
      <w:r>
        <w:rPr>
          <w:rFonts w:hint="eastAsia" w:hAnsi="宋体" w:cs="宋体"/>
          <w:sz w:val="24"/>
          <w:szCs w:val="24"/>
        </w:rPr>
        <w:t>法定代表人或其委托代理人：          法定代表人或其委托代理人：</w:t>
      </w:r>
    </w:p>
    <w:p w14:paraId="48FC272E">
      <w:pPr>
        <w:spacing w:line="360" w:lineRule="exact"/>
        <w:rPr>
          <w:rFonts w:hAnsi="宋体" w:cs="宋体"/>
          <w:sz w:val="24"/>
          <w:szCs w:val="24"/>
        </w:rPr>
      </w:pPr>
      <w:r>
        <w:rPr>
          <w:rFonts w:hint="eastAsia" w:hAnsi="宋体" w:cs="宋体"/>
          <w:sz w:val="24"/>
          <w:szCs w:val="24"/>
        </w:rPr>
        <w:t>（签字）                            （签字）</w:t>
      </w:r>
    </w:p>
    <w:p w14:paraId="121D58BB">
      <w:pPr>
        <w:spacing w:line="360" w:lineRule="exact"/>
        <w:rPr>
          <w:rFonts w:hAnsi="宋体" w:cs="宋体"/>
          <w:sz w:val="24"/>
          <w:szCs w:val="24"/>
          <w:u w:val="single"/>
        </w:rPr>
      </w:pPr>
    </w:p>
    <w:p w14:paraId="5CCDE2B6">
      <w:pPr>
        <w:tabs>
          <w:tab w:val="left" w:pos="4410"/>
        </w:tabs>
        <w:spacing w:line="360" w:lineRule="exact"/>
        <w:rPr>
          <w:rFonts w:hAnsi="宋体" w:cs="宋体"/>
          <w:sz w:val="24"/>
          <w:szCs w:val="24"/>
        </w:rPr>
      </w:pPr>
      <w:r>
        <w:rPr>
          <w:rFonts w:hint="eastAsia" w:hAnsi="宋体" w:cs="宋体"/>
          <w:sz w:val="24"/>
          <w:szCs w:val="24"/>
        </w:rPr>
        <w:t>统一社会信用代码：</w:t>
      </w:r>
      <w:r>
        <w:rPr>
          <w:rFonts w:hint="eastAsia" w:hAnsi="宋体" w:cs="宋体"/>
          <w:sz w:val="24"/>
          <w:szCs w:val="24"/>
          <w:u w:val="single"/>
        </w:rPr>
        <w:t xml:space="preserve">       </w:t>
      </w:r>
      <w:r>
        <w:rPr>
          <w:rFonts w:hint="eastAsia" w:hAnsi="宋体" w:cs="宋体"/>
          <w:sz w:val="24"/>
          <w:szCs w:val="24"/>
        </w:rPr>
        <w:t xml:space="preserve">     统一社会信用代码：</w:t>
      </w:r>
      <w:r>
        <w:rPr>
          <w:rFonts w:hint="eastAsia" w:hAnsi="宋体" w:cs="宋体"/>
          <w:sz w:val="24"/>
          <w:szCs w:val="24"/>
          <w:u w:val="single"/>
        </w:rPr>
        <w:t></w:t>
      </w:r>
      <w:r>
        <w:rPr>
          <w:rFonts w:hAnsi="宋体" w:cs="宋体"/>
          <w:sz w:val="24"/>
          <w:szCs w:val="24"/>
          <w:u w:val="single"/>
        </w:rPr>
        <w:t xml:space="preserve">                     </w:t>
      </w:r>
      <w:r>
        <w:rPr>
          <w:rFonts w:hint="eastAsia" w:hAnsi="宋体" w:cs="宋体"/>
          <w:sz w:val="24"/>
          <w:szCs w:val="24"/>
          <w:u w:val="single"/>
        </w:rPr>
        <w:t xml:space="preserve">  </w:t>
      </w:r>
    </w:p>
    <w:p w14:paraId="730E5706">
      <w:pPr>
        <w:spacing w:line="360" w:lineRule="exact"/>
        <w:rPr>
          <w:rFonts w:hAnsi="宋体" w:cs="宋体"/>
          <w:sz w:val="24"/>
          <w:szCs w:val="24"/>
        </w:rPr>
      </w:pPr>
      <w:r>
        <w:rPr>
          <w:rFonts w:hint="eastAsia" w:hAnsi="宋体" w:cs="宋体"/>
          <w:sz w:val="24"/>
          <w:szCs w:val="24"/>
        </w:rPr>
        <w:t>地  址：</w:t>
      </w:r>
      <w:r>
        <w:rPr>
          <w:rFonts w:hint="eastAsia" w:hAnsi="宋体" w:cs="宋体"/>
          <w:sz w:val="24"/>
          <w:szCs w:val="24"/>
          <w:u w:val="single"/>
        </w:rPr>
        <w:t xml:space="preserve">     </w:t>
      </w:r>
      <w:r>
        <w:rPr>
          <w:rFonts w:hint="eastAsia" w:hAnsi="宋体" w:cs="宋体"/>
          <w:sz w:val="24"/>
          <w:szCs w:val="24"/>
        </w:rPr>
        <w:t xml:space="preserve">         地  址：</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u w:val="single"/>
        </w:rPr>
        <w:t xml:space="preserve">    </w:t>
      </w:r>
    </w:p>
    <w:p w14:paraId="71CF0D86">
      <w:pPr>
        <w:spacing w:line="360" w:lineRule="exact"/>
        <w:rPr>
          <w:rFonts w:hAnsi="宋体" w:cs="宋体"/>
          <w:sz w:val="24"/>
          <w:szCs w:val="24"/>
        </w:rPr>
      </w:pPr>
      <w:r>
        <w:rPr>
          <w:rFonts w:hint="eastAsia" w:hAnsi="宋体" w:cs="宋体"/>
          <w:sz w:val="24"/>
          <w:szCs w:val="24"/>
        </w:rPr>
        <w:t>邮政编码：</w:t>
      </w:r>
      <w:r>
        <w:rPr>
          <w:rFonts w:hint="eastAsia" w:hAnsi="宋体" w:cs="宋体"/>
          <w:sz w:val="24"/>
          <w:szCs w:val="24"/>
          <w:u w:val="single"/>
        </w:rPr>
        <w:t xml:space="preserve">      </w:t>
      </w:r>
      <w:r>
        <w:rPr>
          <w:rFonts w:hint="eastAsia" w:hAnsi="宋体" w:cs="宋体"/>
          <w:sz w:val="24"/>
          <w:szCs w:val="24"/>
        </w:rPr>
        <w:t xml:space="preserve">        邮政编码：</w:t>
      </w:r>
      <w:r>
        <w:rPr>
          <w:rFonts w:hint="eastAsia" w:hAnsi="宋体" w:cs="宋体"/>
          <w:sz w:val="24"/>
          <w:szCs w:val="24"/>
          <w:u w:val="single"/>
        </w:rPr>
        <w:t></w:t>
      </w:r>
      <w:r>
        <w:rPr>
          <w:rFonts w:hAnsi="宋体" w:cs="宋体"/>
          <w:sz w:val="24"/>
          <w:szCs w:val="24"/>
          <w:u w:val="single"/>
        </w:rPr>
        <w:t xml:space="preserve">          </w:t>
      </w:r>
      <w:r>
        <w:rPr>
          <w:rFonts w:hint="eastAsia" w:hAnsi="宋体" w:cs="宋体"/>
          <w:sz w:val="24"/>
          <w:szCs w:val="24"/>
          <w:u w:val="single"/>
        </w:rPr>
        <w:t xml:space="preserve">   </w:t>
      </w:r>
    </w:p>
    <w:p w14:paraId="6E791F49">
      <w:pPr>
        <w:spacing w:line="360" w:lineRule="exact"/>
        <w:rPr>
          <w:rFonts w:hAnsi="宋体" w:cs="宋体"/>
          <w:sz w:val="24"/>
          <w:szCs w:val="24"/>
        </w:rPr>
      </w:pPr>
      <w:r>
        <w:rPr>
          <w:rFonts w:hint="eastAsia" w:hAnsi="宋体" w:cs="宋体"/>
          <w:sz w:val="24"/>
          <w:szCs w:val="24"/>
        </w:rPr>
        <w:t>法定代表人：</w:t>
      </w:r>
      <w:r>
        <w:rPr>
          <w:rFonts w:hint="eastAsia" w:hAnsi="宋体" w:cs="宋体"/>
          <w:sz w:val="24"/>
          <w:szCs w:val="24"/>
          <w:u w:val="single"/>
        </w:rPr>
        <w:t xml:space="preserve">           </w:t>
      </w:r>
      <w:r>
        <w:rPr>
          <w:rFonts w:hint="eastAsia" w:hAnsi="宋体" w:cs="宋体"/>
          <w:sz w:val="24"/>
          <w:szCs w:val="24"/>
        </w:rPr>
        <w:t xml:space="preserve">         法定代表人：</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u w:val="single"/>
        </w:rPr>
        <w:t xml:space="preserve">     </w:t>
      </w:r>
    </w:p>
    <w:p w14:paraId="79351328">
      <w:pPr>
        <w:spacing w:line="360" w:lineRule="exact"/>
        <w:rPr>
          <w:rFonts w:hAnsi="宋体" w:cs="宋体"/>
          <w:sz w:val="24"/>
          <w:szCs w:val="24"/>
        </w:rPr>
      </w:pPr>
      <w:r>
        <w:rPr>
          <w:rFonts w:hint="eastAsia" w:hAnsi="宋体" w:cs="宋体"/>
          <w:sz w:val="24"/>
          <w:szCs w:val="24"/>
        </w:rPr>
        <w:t>委托代理人：</w:t>
      </w:r>
      <w:r>
        <w:rPr>
          <w:rFonts w:hint="eastAsia" w:hAnsi="宋体" w:cs="宋体"/>
          <w:sz w:val="24"/>
          <w:szCs w:val="24"/>
          <w:u w:val="single"/>
        </w:rPr>
        <w:t xml:space="preserve">           </w:t>
      </w:r>
      <w:r>
        <w:rPr>
          <w:rFonts w:hint="eastAsia" w:hAnsi="宋体" w:cs="宋体"/>
          <w:sz w:val="24"/>
          <w:szCs w:val="24"/>
        </w:rPr>
        <w:t xml:space="preserve">         委托代理人：</w:t>
      </w:r>
      <w:r>
        <w:rPr>
          <w:rFonts w:hint="eastAsia" w:hAnsi="宋体" w:cs="宋体"/>
          <w:sz w:val="24"/>
          <w:szCs w:val="24"/>
          <w:u w:val="single"/>
        </w:rPr>
        <w:t xml:space="preserve">             </w:t>
      </w:r>
    </w:p>
    <w:p w14:paraId="365871FD">
      <w:pPr>
        <w:spacing w:line="360" w:lineRule="exact"/>
        <w:rPr>
          <w:rFonts w:hAnsi="宋体" w:cs="宋体"/>
          <w:sz w:val="24"/>
          <w:szCs w:val="24"/>
        </w:rPr>
      </w:pPr>
      <w:r>
        <w:rPr>
          <w:rFonts w:hint="eastAsia" w:hAnsi="宋体" w:cs="宋体"/>
          <w:sz w:val="24"/>
          <w:szCs w:val="24"/>
        </w:rPr>
        <w:t>电  话：</w:t>
      </w:r>
      <w:r>
        <w:rPr>
          <w:rFonts w:hint="eastAsia" w:hAnsi="宋体" w:cs="宋体"/>
          <w:sz w:val="24"/>
          <w:szCs w:val="24"/>
          <w:u w:val="single"/>
        </w:rPr>
        <w:t xml:space="preserve">   </w:t>
      </w:r>
      <w:r>
        <w:rPr>
          <w:rFonts w:hint="eastAsia" w:hAnsi="宋体" w:cs="宋体"/>
          <w:sz w:val="24"/>
          <w:szCs w:val="24"/>
        </w:rPr>
        <w:t xml:space="preserve">         电  话：</w:t>
      </w:r>
      <w:r>
        <w:rPr>
          <w:rFonts w:hint="eastAsia" w:hAnsi="宋体" w:cs="宋体"/>
          <w:sz w:val="24"/>
          <w:szCs w:val="24"/>
          <w:u w:val="single"/>
        </w:rPr>
        <w:t></w:t>
      </w:r>
      <w:r>
        <w:rPr>
          <w:rFonts w:hAnsi="宋体" w:cs="宋体"/>
          <w:sz w:val="24"/>
          <w:szCs w:val="24"/>
          <w:u w:val="single"/>
        </w:rPr>
        <w:t xml:space="preserve">                         </w:t>
      </w:r>
      <w:r>
        <w:rPr>
          <w:rFonts w:hint="eastAsia" w:hAnsi="宋体" w:cs="宋体"/>
          <w:sz w:val="24"/>
          <w:szCs w:val="24"/>
          <w:u w:val="single"/>
        </w:rPr>
        <w:t xml:space="preserve">    </w:t>
      </w:r>
    </w:p>
    <w:p w14:paraId="529C08A5">
      <w:pPr>
        <w:spacing w:line="360" w:lineRule="exact"/>
        <w:rPr>
          <w:rFonts w:hAnsi="宋体" w:cs="宋体"/>
          <w:sz w:val="24"/>
          <w:szCs w:val="24"/>
        </w:rPr>
      </w:pPr>
      <w:r>
        <w:rPr>
          <w:rFonts w:hint="eastAsia" w:hAnsi="宋体" w:cs="宋体"/>
          <w:sz w:val="24"/>
          <w:szCs w:val="24"/>
        </w:rPr>
        <w:t>传  真：</w:t>
      </w:r>
      <w:r>
        <w:rPr>
          <w:rFonts w:hint="eastAsia" w:hAnsi="宋体" w:cs="宋体"/>
          <w:sz w:val="24"/>
          <w:szCs w:val="24"/>
          <w:u w:val="single"/>
        </w:rPr>
        <w:t xml:space="preserve">   </w:t>
      </w:r>
      <w:r>
        <w:rPr>
          <w:rFonts w:hint="eastAsia" w:hAnsi="宋体" w:cs="宋体"/>
          <w:sz w:val="24"/>
          <w:szCs w:val="24"/>
        </w:rPr>
        <w:t xml:space="preserve">         传  真：</w:t>
      </w:r>
      <w:r>
        <w:rPr>
          <w:rFonts w:hint="eastAsia" w:hAnsi="宋体" w:cs="宋体"/>
          <w:sz w:val="24"/>
          <w:szCs w:val="24"/>
          <w:u w:val="single"/>
        </w:rPr>
        <w:t></w:t>
      </w:r>
      <w:r>
        <w:rPr>
          <w:rFonts w:hAnsi="宋体" w:cs="宋体"/>
          <w:sz w:val="24"/>
          <w:szCs w:val="24"/>
          <w:u w:val="single"/>
        </w:rPr>
        <w:t xml:space="preserve">              </w:t>
      </w:r>
      <w:r>
        <w:rPr>
          <w:rFonts w:hint="eastAsia" w:hAnsi="宋体" w:cs="宋体"/>
          <w:sz w:val="24"/>
          <w:szCs w:val="24"/>
          <w:u w:val="single"/>
        </w:rPr>
        <w:t xml:space="preserve">  </w:t>
      </w:r>
    </w:p>
    <w:p w14:paraId="43311E3A">
      <w:pPr>
        <w:spacing w:line="360" w:lineRule="exact"/>
        <w:rPr>
          <w:rFonts w:hAnsi="宋体" w:cs="宋体"/>
          <w:sz w:val="24"/>
          <w:szCs w:val="24"/>
        </w:rPr>
      </w:pPr>
      <w:r>
        <w:rPr>
          <w:rFonts w:hint="eastAsia" w:hAnsi="宋体" w:cs="宋体"/>
          <w:sz w:val="24"/>
          <w:szCs w:val="24"/>
        </w:rPr>
        <w:t>电子信箱：</w:t>
      </w:r>
      <w:r>
        <w:rPr>
          <w:rFonts w:hint="eastAsia" w:hAnsi="宋体" w:cs="宋体"/>
          <w:sz w:val="24"/>
          <w:szCs w:val="24"/>
          <w:u w:val="single"/>
        </w:rPr>
        <w:t xml:space="preserve">                  </w:t>
      </w:r>
      <w:r>
        <w:rPr>
          <w:rFonts w:hint="eastAsia" w:hAnsi="宋体" w:cs="宋体"/>
          <w:sz w:val="24"/>
          <w:szCs w:val="24"/>
        </w:rPr>
        <w:t xml:space="preserve">        电子信箱：</w:t>
      </w:r>
      <w:r>
        <w:rPr>
          <w:rFonts w:hint="eastAsia" w:hAnsi="宋体" w:cs="宋体"/>
          <w:sz w:val="24"/>
          <w:szCs w:val="24"/>
          <w:u w:val="single"/>
        </w:rPr>
        <w:t></w:t>
      </w:r>
      <w:r>
        <w:rPr>
          <w:rFonts w:hAnsi="宋体" w:cs="宋体"/>
          <w:sz w:val="24"/>
          <w:szCs w:val="24"/>
          <w:u w:val="single"/>
        </w:rPr>
        <w:t xml:space="preserve">                        </w:t>
      </w:r>
    </w:p>
    <w:p w14:paraId="3F572A18">
      <w:pPr>
        <w:spacing w:line="360" w:lineRule="exact"/>
        <w:rPr>
          <w:rFonts w:hAnsi="宋体" w:cs="宋体"/>
          <w:sz w:val="24"/>
          <w:szCs w:val="24"/>
        </w:rPr>
      </w:pPr>
      <w:r>
        <w:rPr>
          <w:rFonts w:hint="eastAsia" w:hAnsi="宋体" w:cs="宋体"/>
          <w:sz w:val="24"/>
          <w:szCs w:val="24"/>
        </w:rPr>
        <w:t>开户银行：</w:t>
      </w:r>
      <w:r>
        <w:rPr>
          <w:rFonts w:hint="eastAsia" w:hAnsi="宋体" w:cs="宋体"/>
          <w:sz w:val="24"/>
          <w:szCs w:val="24"/>
          <w:u w:val="single"/>
        </w:rPr>
        <w:t xml:space="preserve">    </w:t>
      </w:r>
      <w:r>
        <w:rPr>
          <w:rFonts w:hint="eastAsia" w:hAnsi="宋体" w:cs="宋体"/>
          <w:sz w:val="24"/>
          <w:szCs w:val="24"/>
        </w:rPr>
        <w:t xml:space="preserve">        开户银行：</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u w:val="single"/>
        </w:rPr>
        <w:t xml:space="preserve"> </w:t>
      </w:r>
    </w:p>
    <w:p w14:paraId="11B82C85">
      <w:pPr>
        <w:spacing w:line="360" w:lineRule="exact"/>
        <w:rPr>
          <w:rFonts w:hAnsi="宋体" w:cs="宋体"/>
          <w:sz w:val="24"/>
          <w:szCs w:val="24"/>
          <w:u w:val="single"/>
        </w:rPr>
      </w:pPr>
      <w:r>
        <w:rPr>
          <w:rFonts w:hint="eastAsia" w:hAnsi="宋体" w:cs="宋体"/>
          <w:sz w:val="24"/>
          <w:szCs w:val="24"/>
        </w:rPr>
        <w:t>账  号：</w:t>
      </w:r>
      <w:r>
        <w:rPr>
          <w:rFonts w:hint="eastAsia" w:hAnsi="宋体" w:cs="宋体"/>
          <w:sz w:val="24"/>
          <w:szCs w:val="24"/>
          <w:u w:val="single"/>
        </w:rPr>
        <w:t xml:space="preserve">        </w:t>
      </w:r>
      <w:r>
        <w:rPr>
          <w:rFonts w:hint="eastAsia" w:hAnsi="宋体" w:cs="宋体"/>
          <w:sz w:val="24"/>
          <w:szCs w:val="24"/>
        </w:rPr>
        <w:t xml:space="preserve">        账  号：</w:t>
      </w:r>
      <w:r>
        <w:rPr>
          <w:rFonts w:hint="eastAsia" w:hAnsi="宋体" w:cs="宋体"/>
          <w:sz w:val="24"/>
          <w:szCs w:val="24"/>
          <w:u w:val="single"/>
        </w:rPr>
        <w:t></w:t>
      </w:r>
      <w:r>
        <w:rPr>
          <w:rFonts w:hAnsi="宋体" w:cs="宋体"/>
          <w:sz w:val="24"/>
          <w:szCs w:val="24"/>
          <w:u w:val="single"/>
        </w:rPr>
        <w:t xml:space="preserve">                     </w:t>
      </w:r>
      <w:r>
        <w:rPr>
          <w:rFonts w:hint="eastAsia" w:hAnsi="宋体" w:cs="宋体"/>
          <w:sz w:val="24"/>
          <w:szCs w:val="24"/>
          <w:u w:val="single"/>
        </w:rPr>
        <w:t xml:space="preserve">   </w:t>
      </w:r>
    </w:p>
    <w:p w14:paraId="01B6114A">
      <w:pPr>
        <w:snapToGrid w:val="0"/>
        <w:spacing w:before="312" w:after="156" w:line="360" w:lineRule="auto"/>
        <w:jc w:val="center"/>
        <w:textAlignment w:val="baseline"/>
        <w:rPr>
          <w:rFonts w:hAnsi="宋体"/>
          <w:sz w:val="24"/>
        </w:rPr>
      </w:pPr>
      <w:r>
        <w:rPr>
          <w:rFonts w:hAnsi="宋体"/>
          <w:sz w:val="24"/>
        </w:rPr>
        <w:br w:type="textWrapping"/>
      </w:r>
    </w:p>
    <w:p w14:paraId="03FFFE57">
      <w:pPr>
        <w:pStyle w:val="7"/>
      </w:pPr>
    </w:p>
    <w:p w14:paraId="5B2EED21">
      <w:pPr>
        <w:rPr>
          <w:rFonts w:hAnsi="宋体"/>
          <w:sz w:val="24"/>
        </w:rPr>
      </w:pPr>
    </w:p>
    <w:p w14:paraId="0D4DE259">
      <w:pPr>
        <w:pStyle w:val="7"/>
      </w:pPr>
    </w:p>
    <w:p w14:paraId="0F628089">
      <w:pPr>
        <w:rPr>
          <w:rFonts w:hAnsi="宋体"/>
          <w:sz w:val="24"/>
        </w:rPr>
      </w:pPr>
    </w:p>
    <w:p w14:paraId="6734F7BC">
      <w:pPr>
        <w:pStyle w:val="7"/>
      </w:pPr>
    </w:p>
    <w:p w14:paraId="25C9C630">
      <w:pPr>
        <w:rPr>
          <w:rFonts w:hAnsi="宋体"/>
          <w:sz w:val="24"/>
        </w:rPr>
      </w:pPr>
    </w:p>
    <w:p w14:paraId="3B485D12">
      <w:pPr>
        <w:snapToGrid w:val="0"/>
        <w:spacing w:before="312" w:after="156" w:line="360" w:lineRule="auto"/>
        <w:jc w:val="center"/>
        <w:textAlignment w:val="baseline"/>
        <w:rPr>
          <w:rFonts w:hAnsi="宋体"/>
          <w:b/>
          <w:sz w:val="30"/>
        </w:rPr>
      </w:pPr>
      <w:r>
        <w:rPr>
          <w:rFonts w:hint="eastAsia" w:hAnsi="宋体"/>
          <w:b/>
          <w:sz w:val="30"/>
          <w:szCs w:val="30"/>
        </w:rPr>
        <w:t xml:space="preserve"> 第二部分 通用合同条款（略）</w:t>
      </w:r>
    </w:p>
    <w:p w14:paraId="587FFC8B">
      <w:pPr>
        <w:snapToGrid w:val="0"/>
        <w:spacing w:line="360" w:lineRule="auto"/>
        <w:jc w:val="center"/>
        <w:textAlignment w:val="baseline"/>
        <w:rPr>
          <w:rFonts w:hAnsi="宋体"/>
          <w:sz w:val="24"/>
          <w:szCs w:val="24"/>
        </w:rPr>
      </w:pPr>
      <w:r>
        <w:rPr>
          <w:rFonts w:hint="eastAsia" w:hAnsi="宋体"/>
          <w:sz w:val="24"/>
          <w:szCs w:val="24"/>
        </w:rPr>
        <w:t>通用合同条款采用住房和城乡建设部、国家工商行政管理总局制定的《建设工程施工合同（示范文本）》（</w:t>
      </w:r>
      <w:r>
        <w:rPr>
          <w:rFonts w:hAnsi="宋体"/>
          <w:sz w:val="24"/>
          <w:szCs w:val="24"/>
        </w:rPr>
        <w:t>GF</w:t>
      </w:r>
      <w:r>
        <w:rPr>
          <w:rFonts w:hint="eastAsia" w:hAnsi="宋体"/>
          <w:sz w:val="24"/>
          <w:szCs w:val="24"/>
        </w:rPr>
        <w:t>—</w:t>
      </w:r>
      <w:r>
        <w:rPr>
          <w:rFonts w:hAnsi="宋体"/>
          <w:sz w:val="24"/>
          <w:szCs w:val="24"/>
        </w:rPr>
        <w:t>201</w:t>
      </w:r>
      <w:r>
        <w:rPr>
          <w:rFonts w:hint="eastAsia" w:hAnsi="宋体"/>
          <w:sz w:val="24"/>
          <w:szCs w:val="24"/>
        </w:rPr>
        <w:t>7—</w:t>
      </w:r>
      <w:r>
        <w:rPr>
          <w:rFonts w:hAnsi="宋体"/>
          <w:sz w:val="24"/>
          <w:szCs w:val="24"/>
        </w:rPr>
        <w:t>0201</w:t>
      </w:r>
      <w:r>
        <w:rPr>
          <w:rFonts w:hint="eastAsia" w:hAnsi="宋体"/>
          <w:sz w:val="24"/>
          <w:szCs w:val="24"/>
        </w:rPr>
        <w:t>）的通用合同条款。</w:t>
      </w:r>
    </w:p>
    <w:p w14:paraId="3CEA799B">
      <w:pPr>
        <w:snapToGrid w:val="0"/>
        <w:spacing w:line="360" w:lineRule="auto"/>
        <w:jc w:val="center"/>
        <w:textAlignment w:val="baseline"/>
        <w:rPr>
          <w:rFonts w:hAnsi="宋体"/>
          <w:b/>
          <w:sz w:val="20"/>
        </w:rPr>
      </w:pPr>
    </w:p>
    <w:p w14:paraId="65BD61E6">
      <w:pPr>
        <w:pStyle w:val="34"/>
        <w:snapToGrid w:val="0"/>
        <w:spacing w:line="360" w:lineRule="auto"/>
        <w:jc w:val="center"/>
        <w:textAlignment w:val="baseline"/>
        <w:rPr>
          <w:rFonts w:hAnsi="宋体"/>
          <w:b/>
          <w:bCs/>
          <w:sz w:val="30"/>
          <w:szCs w:val="30"/>
        </w:rPr>
      </w:pPr>
      <w:r>
        <w:rPr>
          <w:rFonts w:hint="eastAsia" w:hAnsi="宋体"/>
          <w:b/>
          <w:sz w:val="30"/>
          <w:szCs w:val="30"/>
        </w:rPr>
        <w:t>第三部分  专用条款</w:t>
      </w:r>
    </w:p>
    <w:p w14:paraId="31B87461">
      <w:pPr>
        <w:snapToGrid w:val="0"/>
        <w:spacing w:line="360" w:lineRule="auto"/>
        <w:ind w:firstLine="480" w:firstLineChars="200"/>
        <w:textAlignment w:val="baseline"/>
        <w:rPr>
          <w:rFonts w:hAnsi="宋体" w:cs="宋体"/>
          <w:sz w:val="24"/>
          <w:szCs w:val="24"/>
        </w:rPr>
      </w:pPr>
      <w:bookmarkStart w:id="434" w:name="_Toc351203633"/>
      <w:r>
        <w:rPr>
          <w:rFonts w:hint="eastAsia" w:hAnsi="宋体" w:cs="宋体"/>
          <w:sz w:val="24"/>
          <w:szCs w:val="24"/>
        </w:rPr>
        <w:t>1. 一般约定</w:t>
      </w:r>
      <w:bookmarkEnd w:id="434"/>
    </w:p>
    <w:p w14:paraId="1C38084A">
      <w:pPr>
        <w:snapToGrid w:val="0"/>
        <w:spacing w:line="360" w:lineRule="auto"/>
        <w:ind w:firstLine="480" w:firstLineChars="200"/>
        <w:textAlignment w:val="baseline"/>
        <w:rPr>
          <w:rFonts w:hAnsi="宋体" w:cs="宋体"/>
          <w:sz w:val="24"/>
          <w:szCs w:val="24"/>
        </w:rPr>
      </w:pPr>
      <w:r>
        <w:rPr>
          <w:rFonts w:hint="eastAsia" w:hAnsi="宋体" w:cs="宋体"/>
          <w:sz w:val="24"/>
          <w:szCs w:val="24"/>
        </w:rPr>
        <w:t>1.1 词语定义</w:t>
      </w:r>
    </w:p>
    <w:p w14:paraId="0FEC9722">
      <w:pPr>
        <w:snapToGrid w:val="0"/>
        <w:spacing w:line="360" w:lineRule="auto"/>
        <w:ind w:firstLine="480" w:firstLineChars="200"/>
        <w:textAlignment w:val="baseline"/>
        <w:rPr>
          <w:rFonts w:hAnsi="宋体" w:cs="宋体"/>
          <w:kern w:val="0"/>
          <w:sz w:val="24"/>
          <w:szCs w:val="24"/>
        </w:rPr>
      </w:pPr>
      <w:r>
        <w:rPr>
          <w:rFonts w:hint="eastAsia" w:hAnsi="宋体" w:cs="宋体"/>
          <w:kern w:val="0"/>
          <w:sz w:val="24"/>
          <w:szCs w:val="24"/>
        </w:rPr>
        <w:t>1.1.1合同</w:t>
      </w:r>
    </w:p>
    <w:p w14:paraId="78CA497D">
      <w:pPr>
        <w:snapToGrid w:val="0"/>
        <w:spacing w:line="360" w:lineRule="auto"/>
        <w:ind w:firstLine="480" w:firstLineChars="200"/>
        <w:textAlignment w:val="baseline"/>
        <w:rPr>
          <w:rFonts w:hAnsi="宋体" w:cs="宋体"/>
          <w:kern w:val="0"/>
          <w:sz w:val="24"/>
          <w:szCs w:val="24"/>
        </w:rPr>
      </w:pPr>
      <w:r>
        <w:rPr>
          <w:rFonts w:hint="eastAsia" w:hAnsi="宋体" w:cs="宋体"/>
          <w:kern w:val="0"/>
          <w:sz w:val="24"/>
          <w:szCs w:val="24"/>
        </w:rPr>
        <w:t>1.1.1.10其他合同文件包括：</w:t>
      </w:r>
    </w:p>
    <w:p w14:paraId="2C00E502">
      <w:pPr>
        <w:snapToGrid w:val="0"/>
        <w:spacing w:line="360" w:lineRule="auto"/>
        <w:ind w:firstLine="482" w:firstLineChars="200"/>
        <w:textAlignment w:val="baseline"/>
        <w:rPr>
          <w:rFonts w:hAnsi="宋体" w:cs="宋体"/>
          <w:b/>
          <w:bCs/>
          <w:sz w:val="24"/>
          <w:szCs w:val="24"/>
        </w:rPr>
      </w:pPr>
      <w:r>
        <w:rPr>
          <w:rFonts w:hint="eastAsia" w:hAnsi="宋体" w:cs="MingLiU_HKSCS"/>
          <w:b/>
          <w:bCs/>
          <w:sz w:val="24"/>
          <w:szCs w:val="24"/>
        </w:rPr>
        <w:t xml:space="preserve"> </w:t>
      </w:r>
      <w:r>
        <w:rPr>
          <w:rFonts w:hint="eastAsia" w:hAnsi="宋体" w:cs="宋体"/>
          <w:b/>
          <w:bCs/>
          <w:sz w:val="24"/>
          <w:szCs w:val="24"/>
          <w:u w:val="single" w:color="000000"/>
        </w:rPr>
        <w:t>施工组织</w:t>
      </w:r>
      <w:r>
        <w:rPr>
          <w:sz w:val="24"/>
          <w:szCs w:val="24"/>
        </w:rPr>
        <w:fldChar w:fldCharType="begin"/>
      </w:r>
      <w:r>
        <w:rPr>
          <w:sz w:val="24"/>
          <w:szCs w:val="24"/>
        </w:rPr>
        <w:instrText xml:space="preserve"> HYPERLINK "http://baike.baidu.com/view/14417.htm" \t "_blank" </w:instrText>
      </w:r>
      <w:r>
        <w:rPr>
          <w:sz w:val="24"/>
          <w:szCs w:val="24"/>
        </w:rPr>
        <w:fldChar w:fldCharType="separate"/>
      </w:r>
      <w:r>
        <w:rPr>
          <w:rFonts w:hint="eastAsia" w:hAnsi="宋体" w:cs="宋体"/>
          <w:b/>
          <w:bCs/>
          <w:sz w:val="24"/>
          <w:szCs w:val="24"/>
          <w:u w:val="single" w:color="000000"/>
        </w:rPr>
        <w:t>设计</w:t>
      </w:r>
      <w:r>
        <w:rPr>
          <w:rFonts w:hint="eastAsia" w:hAnsi="宋体" w:cs="宋体"/>
          <w:b/>
          <w:bCs/>
          <w:sz w:val="24"/>
          <w:szCs w:val="24"/>
          <w:u w:val="single" w:color="000000"/>
        </w:rPr>
        <w:fldChar w:fldCharType="end"/>
      </w:r>
      <w:r>
        <w:rPr>
          <w:rFonts w:hint="eastAsia" w:hAnsi="宋体" w:cs="宋体"/>
          <w:b/>
          <w:bCs/>
          <w:sz w:val="24"/>
          <w:szCs w:val="24"/>
          <w:u w:val="single" w:color="000000"/>
        </w:rPr>
        <w:t>：施工组织</w:t>
      </w:r>
      <w:r>
        <w:rPr>
          <w:sz w:val="24"/>
          <w:szCs w:val="24"/>
        </w:rPr>
        <w:fldChar w:fldCharType="begin"/>
      </w:r>
      <w:r>
        <w:rPr>
          <w:sz w:val="24"/>
          <w:szCs w:val="24"/>
        </w:rPr>
        <w:instrText xml:space="preserve"> HYPERLINK "http://baike.baidu.com/view/14417.htm" \t "_blank" </w:instrText>
      </w:r>
      <w:r>
        <w:rPr>
          <w:sz w:val="24"/>
          <w:szCs w:val="24"/>
        </w:rPr>
        <w:fldChar w:fldCharType="separate"/>
      </w:r>
      <w:r>
        <w:rPr>
          <w:rFonts w:hint="eastAsia" w:hAnsi="宋体" w:cs="宋体"/>
          <w:b/>
          <w:bCs/>
          <w:sz w:val="24"/>
          <w:szCs w:val="24"/>
          <w:u w:val="single" w:color="000000"/>
        </w:rPr>
        <w:t>设计</w:t>
      </w:r>
      <w:r>
        <w:rPr>
          <w:rFonts w:hint="eastAsia" w:hAnsi="宋体" w:cs="宋体"/>
          <w:b/>
          <w:bCs/>
          <w:sz w:val="24"/>
          <w:szCs w:val="24"/>
          <w:u w:val="single" w:color="000000"/>
        </w:rPr>
        <w:fldChar w:fldCharType="end"/>
      </w:r>
      <w:r>
        <w:rPr>
          <w:rFonts w:hint="eastAsia" w:hAnsi="宋体" w:cs="宋体"/>
          <w:b/>
          <w:bCs/>
          <w:sz w:val="24"/>
          <w:szCs w:val="24"/>
          <w:u w:val="single" w:color="000000"/>
        </w:rPr>
        <w:t>是用来指导</w:t>
      </w:r>
      <w:r>
        <w:rPr>
          <w:sz w:val="24"/>
          <w:szCs w:val="24"/>
        </w:rPr>
        <w:fldChar w:fldCharType="begin"/>
      </w:r>
      <w:r>
        <w:rPr>
          <w:sz w:val="24"/>
          <w:szCs w:val="24"/>
        </w:rPr>
        <w:instrText xml:space="preserve"> HYPERLINK "http://baike.baidu.com/view/1094820.htm" \t "_blank" </w:instrText>
      </w:r>
      <w:r>
        <w:rPr>
          <w:sz w:val="24"/>
          <w:szCs w:val="24"/>
        </w:rPr>
        <w:fldChar w:fldCharType="separate"/>
      </w:r>
      <w:r>
        <w:rPr>
          <w:rFonts w:hint="eastAsia" w:hAnsi="宋体" w:cs="宋体"/>
          <w:b/>
          <w:bCs/>
          <w:sz w:val="24"/>
          <w:szCs w:val="24"/>
          <w:u w:val="single" w:color="000000"/>
        </w:rPr>
        <w:t>施工项目</w:t>
      </w:r>
      <w:r>
        <w:rPr>
          <w:rFonts w:hint="eastAsia" w:hAnsi="宋体" w:cs="宋体"/>
          <w:b/>
          <w:bCs/>
          <w:sz w:val="24"/>
          <w:szCs w:val="24"/>
          <w:u w:val="single" w:color="000000"/>
        </w:rPr>
        <w:fldChar w:fldCharType="end"/>
      </w:r>
      <w:r>
        <w:rPr>
          <w:rFonts w:hint="eastAsia" w:hAnsi="宋体" w:cs="宋体"/>
          <w:b/>
          <w:bCs/>
          <w:sz w:val="24"/>
          <w:szCs w:val="24"/>
          <w:u w:val="single" w:color="000000"/>
        </w:rPr>
        <w:t>全过程各项活动的技术、经济和组织的综合性文件</w:t>
      </w:r>
      <w:r>
        <w:rPr>
          <w:rFonts w:hint="eastAsia" w:hAnsi="宋体" w:cs="宋体"/>
          <w:b/>
          <w:bCs/>
          <w:sz w:val="24"/>
          <w:szCs w:val="24"/>
        </w:rPr>
        <w:t>。</w:t>
      </w:r>
    </w:p>
    <w:p w14:paraId="1AADE233">
      <w:pPr>
        <w:snapToGrid w:val="0"/>
        <w:spacing w:line="360" w:lineRule="auto"/>
        <w:ind w:firstLine="480" w:firstLineChars="200"/>
        <w:textAlignment w:val="baseline"/>
        <w:rPr>
          <w:rFonts w:hAnsi="宋体" w:cs="宋体"/>
          <w:sz w:val="24"/>
          <w:szCs w:val="24"/>
        </w:rPr>
      </w:pPr>
      <w:r>
        <w:rPr>
          <w:rFonts w:hint="eastAsia" w:hAnsi="宋体" w:cs="宋体"/>
          <w:sz w:val="24"/>
          <w:szCs w:val="24"/>
        </w:rPr>
        <w:t>1.1.2 合同当事人及其他相关方</w:t>
      </w:r>
    </w:p>
    <w:p w14:paraId="6E3B2DF5">
      <w:pPr>
        <w:snapToGrid w:val="0"/>
        <w:spacing w:line="360" w:lineRule="auto"/>
        <w:ind w:firstLine="480" w:firstLineChars="200"/>
        <w:textAlignment w:val="baseline"/>
        <w:rPr>
          <w:rFonts w:hAnsi="宋体" w:cs="宋体"/>
          <w:sz w:val="24"/>
          <w:szCs w:val="24"/>
        </w:rPr>
      </w:pPr>
      <w:r>
        <w:rPr>
          <w:rFonts w:hint="eastAsia" w:hAnsi="宋体" w:cs="宋体"/>
          <w:sz w:val="24"/>
          <w:szCs w:val="24"/>
        </w:rPr>
        <w:t>1.1.2.4监理人：</w:t>
      </w:r>
    </w:p>
    <w:p w14:paraId="2CF3A706">
      <w:pPr>
        <w:snapToGrid w:val="0"/>
        <w:spacing w:line="360" w:lineRule="auto"/>
        <w:ind w:firstLine="480" w:firstLineChars="200"/>
        <w:textAlignment w:val="baseline"/>
        <w:rPr>
          <w:rFonts w:hAnsi="宋体" w:cs="宋体"/>
          <w:sz w:val="24"/>
          <w:szCs w:val="24"/>
        </w:rPr>
      </w:pPr>
      <w:r>
        <w:rPr>
          <w:rFonts w:hint="eastAsia" w:hAnsi="宋体" w:cs="宋体"/>
          <w:sz w:val="24"/>
          <w:szCs w:val="24"/>
        </w:rPr>
        <w:t>名    称：</w:t>
      </w:r>
      <w:r>
        <w:rPr>
          <w:rFonts w:hint="eastAsia" w:hAnsi="宋体" w:cs="MingLiU_HKSCS"/>
          <w:sz w:val="24"/>
          <w:szCs w:val="24"/>
          <w:u w:val="single" w:color="000000"/>
        </w:rPr>
        <w:t xml:space="preserve">  </w:t>
      </w:r>
      <w:r>
        <w:rPr>
          <w:rFonts w:hint="eastAsia" w:hAnsi="宋体" w:cs="宋体"/>
          <w:sz w:val="24"/>
          <w:szCs w:val="24"/>
          <w:u w:val="single" w:color="000000"/>
        </w:rPr>
        <w:t xml:space="preserve"> </w:t>
      </w:r>
      <w:r>
        <w:rPr>
          <w:rFonts w:hAnsi="宋体" w:cs="宋体"/>
          <w:sz w:val="24"/>
          <w:szCs w:val="24"/>
          <w:u w:val="single" w:color="000000"/>
        </w:rPr>
        <w:t xml:space="preserve">                </w:t>
      </w:r>
      <w:r>
        <w:rPr>
          <w:rFonts w:hint="eastAsia" w:hAnsi="宋体" w:cs="宋体"/>
          <w:sz w:val="24"/>
          <w:szCs w:val="24"/>
          <w:u w:val="single" w:color="000000"/>
        </w:rPr>
        <w:t xml:space="preserve">  </w:t>
      </w:r>
      <w:r>
        <w:rPr>
          <w:rFonts w:hint="eastAsia" w:hAnsi="宋体" w:cs="宋体"/>
          <w:sz w:val="24"/>
          <w:szCs w:val="24"/>
        </w:rPr>
        <w:t>；</w:t>
      </w:r>
    </w:p>
    <w:p w14:paraId="4B042F99">
      <w:pPr>
        <w:snapToGrid w:val="0"/>
        <w:spacing w:line="360" w:lineRule="auto"/>
        <w:ind w:firstLine="480" w:firstLineChars="200"/>
        <w:textAlignment w:val="baseline"/>
        <w:rPr>
          <w:rFonts w:hAnsi="宋体" w:cs="宋体"/>
          <w:b/>
          <w:bCs/>
          <w:sz w:val="24"/>
          <w:szCs w:val="24"/>
          <w:u w:val="single"/>
        </w:rPr>
      </w:pPr>
      <w:r>
        <w:rPr>
          <w:rFonts w:hint="eastAsia" w:hAnsi="宋体" w:cs="宋体"/>
          <w:sz w:val="24"/>
          <w:szCs w:val="24"/>
        </w:rPr>
        <w:t>资质类别和等级：</w:t>
      </w:r>
      <w:r>
        <w:rPr>
          <w:rFonts w:hint="eastAsia" w:hAnsi="宋体" w:cs="宋体"/>
          <w:sz w:val="24"/>
          <w:szCs w:val="24"/>
          <w:u w:val="single" w:color="000000"/>
        </w:rPr>
        <w:t xml:space="preserve">         </w:t>
      </w:r>
      <w:r>
        <w:rPr>
          <w:rFonts w:hint="eastAsia" w:hAnsi="宋体" w:cs="宋体"/>
          <w:b/>
          <w:bCs/>
          <w:sz w:val="24"/>
          <w:szCs w:val="24"/>
        </w:rPr>
        <w:t>；</w:t>
      </w:r>
    </w:p>
    <w:p w14:paraId="76FAD0CA">
      <w:pPr>
        <w:snapToGrid w:val="0"/>
        <w:spacing w:line="360" w:lineRule="auto"/>
        <w:ind w:firstLine="480" w:firstLineChars="200"/>
        <w:textAlignment w:val="baseline"/>
        <w:rPr>
          <w:rFonts w:hAnsi="宋体" w:cs="宋体"/>
          <w:sz w:val="24"/>
          <w:szCs w:val="24"/>
        </w:rPr>
      </w:pPr>
      <w:r>
        <w:rPr>
          <w:rFonts w:hint="eastAsia" w:hAnsi="宋体" w:cs="宋体"/>
          <w:sz w:val="24"/>
          <w:szCs w:val="24"/>
        </w:rPr>
        <w:t>联系电话：</w:t>
      </w:r>
      <w:r>
        <w:rPr>
          <w:rFonts w:hint="eastAsia" w:hAnsi="宋体" w:cs="宋体"/>
          <w:sz w:val="24"/>
          <w:szCs w:val="24"/>
          <w:u w:val="single" w:color="000000"/>
        </w:rPr>
        <w:t xml:space="preserve">               </w:t>
      </w:r>
      <w:r>
        <w:rPr>
          <w:rFonts w:hint="eastAsia" w:hAnsi="宋体" w:cs="宋体"/>
          <w:sz w:val="24"/>
          <w:szCs w:val="24"/>
        </w:rPr>
        <w:t>；</w:t>
      </w:r>
    </w:p>
    <w:p w14:paraId="080D8C30">
      <w:pPr>
        <w:snapToGrid w:val="0"/>
        <w:spacing w:line="360" w:lineRule="auto"/>
        <w:ind w:firstLine="480" w:firstLineChars="200"/>
        <w:textAlignment w:val="baseline"/>
        <w:rPr>
          <w:rFonts w:hAnsi="宋体" w:cs="宋体"/>
          <w:sz w:val="24"/>
          <w:szCs w:val="24"/>
        </w:rPr>
      </w:pPr>
      <w:r>
        <w:rPr>
          <w:rFonts w:hint="eastAsia" w:hAnsi="宋体" w:cs="宋体"/>
          <w:sz w:val="24"/>
          <w:szCs w:val="24"/>
        </w:rPr>
        <w:t>电子信箱：</w:t>
      </w:r>
      <w:r>
        <w:rPr>
          <w:rFonts w:hint="eastAsia" w:hAnsi="宋体" w:cs="宋体"/>
          <w:sz w:val="24"/>
          <w:szCs w:val="24"/>
          <w:u w:val="single" w:color="000000"/>
        </w:rPr>
        <w:t xml:space="preserve">               </w:t>
      </w:r>
      <w:r>
        <w:rPr>
          <w:rFonts w:hint="eastAsia" w:hAnsi="宋体" w:cs="宋体"/>
          <w:sz w:val="24"/>
          <w:szCs w:val="24"/>
        </w:rPr>
        <w:t>；</w:t>
      </w:r>
    </w:p>
    <w:p w14:paraId="3C29E0DE">
      <w:pPr>
        <w:snapToGrid w:val="0"/>
        <w:spacing w:line="360" w:lineRule="auto"/>
        <w:ind w:firstLine="480" w:firstLineChars="200"/>
        <w:textAlignment w:val="baseline"/>
        <w:rPr>
          <w:rFonts w:hAnsi="宋体" w:cs="宋体"/>
          <w:b/>
          <w:bCs/>
          <w:sz w:val="24"/>
          <w:szCs w:val="24"/>
          <w:u w:val="single"/>
        </w:rPr>
      </w:pPr>
      <w:r>
        <w:rPr>
          <w:rFonts w:hint="eastAsia" w:hAnsi="宋体" w:cs="宋体"/>
          <w:sz w:val="24"/>
          <w:szCs w:val="24"/>
        </w:rPr>
        <w:t>通信地址：</w:t>
      </w:r>
      <w:r>
        <w:rPr>
          <w:rFonts w:hint="eastAsia" w:hAnsi="宋体" w:cs="MingLiU_HKSCS"/>
          <w:b/>
          <w:bCs/>
          <w:sz w:val="24"/>
          <w:szCs w:val="24"/>
          <w:u w:val="single" w:color="000000"/>
        </w:rPr>
        <w:t xml:space="preserve"> </w:t>
      </w:r>
      <w:r>
        <w:rPr>
          <w:rFonts w:hint="eastAsia" w:hAnsi="宋体" w:cs="宋体"/>
          <w:b/>
          <w:bCs/>
          <w:sz w:val="24"/>
          <w:szCs w:val="24"/>
          <w:u w:val="single" w:color="000000"/>
        </w:rPr>
        <w:t xml:space="preserve">           。</w:t>
      </w:r>
    </w:p>
    <w:p w14:paraId="23CDD007">
      <w:pPr>
        <w:snapToGrid w:val="0"/>
        <w:spacing w:line="360" w:lineRule="auto"/>
        <w:ind w:firstLine="480" w:firstLineChars="200"/>
        <w:textAlignment w:val="baseline"/>
        <w:rPr>
          <w:rFonts w:hAnsi="宋体" w:cs="宋体"/>
          <w:sz w:val="24"/>
          <w:szCs w:val="24"/>
        </w:rPr>
      </w:pPr>
      <w:r>
        <w:rPr>
          <w:rFonts w:hint="eastAsia" w:hAnsi="宋体" w:cs="宋体"/>
          <w:sz w:val="24"/>
          <w:szCs w:val="24"/>
        </w:rPr>
        <w:t>1.1.2.5 设计人：</w:t>
      </w:r>
    </w:p>
    <w:p w14:paraId="686AF46E">
      <w:pPr>
        <w:snapToGrid w:val="0"/>
        <w:spacing w:line="360" w:lineRule="auto"/>
        <w:ind w:firstLine="480" w:firstLineChars="200"/>
        <w:textAlignment w:val="baseline"/>
        <w:rPr>
          <w:rFonts w:hAnsi="宋体" w:cs="宋体"/>
          <w:sz w:val="24"/>
          <w:szCs w:val="24"/>
        </w:rPr>
      </w:pPr>
      <w:r>
        <w:rPr>
          <w:rFonts w:hint="eastAsia" w:hAnsi="宋体" w:cs="宋体"/>
          <w:sz w:val="24"/>
          <w:szCs w:val="24"/>
        </w:rPr>
        <w:t>名    称：</w:t>
      </w:r>
      <w:r>
        <w:rPr>
          <w:rFonts w:hint="eastAsia" w:hAnsi="宋体" w:cs="宋体"/>
          <w:sz w:val="24"/>
          <w:szCs w:val="24"/>
          <w:u w:val="single" w:color="000000"/>
        </w:rPr>
        <w:t xml:space="preserve">                     </w:t>
      </w:r>
      <w:r>
        <w:rPr>
          <w:rFonts w:hint="eastAsia" w:hAnsi="宋体" w:cs="宋体"/>
          <w:sz w:val="24"/>
          <w:szCs w:val="24"/>
        </w:rPr>
        <w:t>；</w:t>
      </w:r>
    </w:p>
    <w:p w14:paraId="1A770D00">
      <w:pPr>
        <w:snapToGrid w:val="0"/>
        <w:spacing w:line="360" w:lineRule="auto"/>
        <w:ind w:firstLine="480" w:firstLineChars="200"/>
        <w:textAlignment w:val="baseline"/>
        <w:rPr>
          <w:rFonts w:hAnsi="宋体" w:cs="宋体"/>
          <w:sz w:val="24"/>
          <w:szCs w:val="24"/>
        </w:rPr>
      </w:pPr>
      <w:r>
        <w:rPr>
          <w:rFonts w:hint="eastAsia" w:hAnsi="宋体" w:cs="宋体"/>
          <w:sz w:val="24"/>
          <w:szCs w:val="24"/>
        </w:rPr>
        <w:t>资质类别和等级：</w:t>
      </w:r>
      <w:r>
        <w:rPr>
          <w:rFonts w:hint="eastAsia" w:hAnsi="宋体" w:cs="MingLiU_HKSCS"/>
          <w:sz w:val="24"/>
          <w:szCs w:val="24"/>
          <w:u w:val="single" w:color="000000"/>
        </w:rPr>
        <w:t xml:space="preserve"> </w:t>
      </w:r>
      <w:r>
        <w:rPr>
          <w:rFonts w:hint="eastAsia" w:hAnsi="宋体" w:cs="宋体"/>
          <w:b/>
          <w:bCs/>
          <w:sz w:val="24"/>
          <w:szCs w:val="24"/>
          <w:u w:val="single" w:color="000000"/>
        </w:rPr>
        <w:t xml:space="preserve">   </w:t>
      </w:r>
      <w:r>
        <w:rPr>
          <w:rFonts w:hint="eastAsia" w:hAnsi="宋体" w:cs="宋体"/>
          <w:sz w:val="24"/>
          <w:szCs w:val="24"/>
          <w:u w:val="single" w:color="000000"/>
        </w:rPr>
        <w:t xml:space="preserve">        </w:t>
      </w:r>
      <w:r>
        <w:rPr>
          <w:rFonts w:hint="eastAsia" w:hAnsi="宋体" w:cs="MingLiU_HKSCS"/>
          <w:sz w:val="24"/>
          <w:szCs w:val="24"/>
          <w:u w:val="single" w:color="000000"/>
        </w:rPr>
        <w:t xml:space="preserve"> </w:t>
      </w:r>
      <w:r>
        <w:rPr>
          <w:rFonts w:hint="eastAsia" w:hAnsi="宋体" w:cs="宋体"/>
          <w:sz w:val="24"/>
          <w:szCs w:val="24"/>
        </w:rPr>
        <w:t>；</w:t>
      </w:r>
    </w:p>
    <w:p w14:paraId="2F1EC8AA">
      <w:pPr>
        <w:snapToGrid w:val="0"/>
        <w:spacing w:line="360" w:lineRule="auto"/>
        <w:ind w:firstLine="480" w:firstLineChars="200"/>
        <w:textAlignment w:val="baseline"/>
        <w:rPr>
          <w:rFonts w:hAnsi="宋体" w:cs="宋体"/>
          <w:sz w:val="24"/>
          <w:szCs w:val="24"/>
        </w:rPr>
      </w:pPr>
      <w:r>
        <w:rPr>
          <w:rFonts w:hint="eastAsia" w:hAnsi="宋体" w:cs="宋体"/>
          <w:sz w:val="24"/>
          <w:szCs w:val="24"/>
        </w:rPr>
        <w:t>联系电话：</w:t>
      </w:r>
      <w:r>
        <w:rPr>
          <w:rFonts w:hint="eastAsia" w:hAnsi="宋体" w:cs="宋体"/>
          <w:sz w:val="24"/>
          <w:szCs w:val="24"/>
          <w:u w:val="single" w:color="000000"/>
        </w:rPr>
        <w:t xml:space="preserve">   </w:t>
      </w:r>
      <w:r>
        <w:rPr>
          <w:rFonts w:hint="eastAsia" w:hAnsi="宋体" w:cs="MingLiU_HKSCS"/>
          <w:sz w:val="24"/>
          <w:szCs w:val="24"/>
          <w:u w:val="single" w:color="000000"/>
        </w:rPr>
        <w:t xml:space="preserve"> </w:t>
      </w:r>
      <w:r>
        <w:rPr>
          <w:rFonts w:hint="eastAsia" w:hAnsi="宋体" w:cs="宋体"/>
          <w:sz w:val="24"/>
          <w:szCs w:val="24"/>
          <w:u w:val="single" w:color="000000"/>
        </w:rPr>
        <w:t xml:space="preserve">            </w:t>
      </w:r>
      <w:r>
        <w:rPr>
          <w:rFonts w:hint="eastAsia" w:hAnsi="宋体" w:cs="MingLiU_HKSCS"/>
          <w:sz w:val="24"/>
          <w:szCs w:val="24"/>
          <w:u w:val="single" w:color="000000"/>
        </w:rPr>
        <w:t xml:space="preserve"> </w:t>
      </w:r>
      <w:r>
        <w:rPr>
          <w:rFonts w:hint="eastAsia" w:hAnsi="宋体" w:cs="宋体"/>
          <w:sz w:val="24"/>
          <w:szCs w:val="24"/>
        </w:rPr>
        <w:t>；</w:t>
      </w:r>
    </w:p>
    <w:p w14:paraId="3246523D">
      <w:pPr>
        <w:snapToGrid w:val="0"/>
        <w:spacing w:line="360" w:lineRule="auto"/>
        <w:ind w:firstLine="480" w:firstLineChars="200"/>
        <w:textAlignment w:val="baseline"/>
        <w:rPr>
          <w:rFonts w:hAnsi="宋体" w:cs="宋体"/>
          <w:sz w:val="24"/>
          <w:szCs w:val="24"/>
        </w:rPr>
      </w:pPr>
      <w:r>
        <w:rPr>
          <w:rFonts w:hint="eastAsia" w:hAnsi="宋体" w:cs="宋体"/>
          <w:sz w:val="24"/>
          <w:szCs w:val="24"/>
        </w:rPr>
        <w:t>电子信箱：</w:t>
      </w:r>
      <w:r>
        <w:rPr>
          <w:rFonts w:hint="eastAsia" w:hAnsi="宋体" w:cs="宋体"/>
          <w:sz w:val="24"/>
          <w:szCs w:val="24"/>
          <w:u w:val="single" w:color="000000"/>
        </w:rPr>
        <w:t xml:space="preserve">    </w:t>
      </w:r>
      <w:r>
        <w:rPr>
          <w:rFonts w:hint="eastAsia" w:hAnsi="宋体" w:cs="MingLiU_HKSCS"/>
          <w:sz w:val="24"/>
          <w:szCs w:val="24"/>
          <w:u w:val="single" w:color="000000"/>
        </w:rPr>
        <w:t xml:space="preserve"> </w:t>
      </w:r>
      <w:r>
        <w:rPr>
          <w:rFonts w:hint="eastAsia" w:hAnsi="宋体" w:cs="宋体"/>
          <w:sz w:val="24"/>
          <w:szCs w:val="24"/>
          <w:u w:val="single" w:color="000000"/>
        </w:rPr>
        <w:t xml:space="preserve">              </w:t>
      </w:r>
      <w:r>
        <w:rPr>
          <w:rFonts w:hint="eastAsia" w:hAnsi="宋体" w:cs="MingLiU_HKSCS"/>
          <w:sz w:val="24"/>
          <w:szCs w:val="24"/>
          <w:u w:val="single" w:color="000000"/>
        </w:rPr>
        <w:t xml:space="preserve"> </w:t>
      </w:r>
      <w:r>
        <w:rPr>
          <w:rFonts w:hint="eastAsia" w:hAnsi="宋体" w:cs="宋体"/>
          <w:sz w:val="24"/>
          <w:szCs w:val="24"/>
          <w:u w:val="single" w:color="000000"/>
        </w:rPr>
        <w:t xml:space="preserve"> </w:t>
      </w:r>
      <w:r>
        <w:rPr>
          <w:rFonts w:hint="eastAsia" w:hAnsi="宋体" w:cs="宋体"/>
          <w:sz w:val="24"/>
          <w:szCs w:val="24"/>
        </w:rPr>
        <w:t>；</w:t>
      </w:r>
    </w:p>
    <w:p w14:paraId="48337119">
      <w:pPr>
        <w:snapToGrid w:val="0"/>
        <w:spacing w:line="360" w:lineRule="auto"/>
        <w:ind w:firstLine="480" w:firstLineChars="200"/>
        <w:textAlignment w:val="baseline"/>
        <w:rPr>
          <w:rFonts w:hAnsi="宋体" w:cs="宋体"/>
          <w:sz w:val="24"/>
          <w:szCs w:val="24"/>
        </w:rPr>
      </w:pPr>
      <w:r>
        <w:rPr>
          <w:rFonts w:hint="eastAsia" w:hAnsi="宋体" w:cs="宋体"/>
          <w:sz w:val="24"/>
          <w:szCs w:val="24"/>
        </w:rPr>
        <w:t>通信地址：</w:t>
      </w:r>
      <w:r>
        <w:rPr>
          <w:rFonts w:hint="eastAsia" w:hAnsi="宋体" w:cs="MingLiU_HKSCS"/>
          <w:sz w:val="24"/>
          <w:szCs w:val="24"/>
          <w:u w:val="single" w:color="000000"/>
        </w:rPr>
        <w:t xml:space="preserve"> </w:t>
      </w:r>
      <w:r>
        <w:rPr>
          <w:rFonts w:hint="eastAsia" w:hAnsi="宋体" w:cs="宋体"/>
          <w:b/>
          <w:bCs/>
          <w:sz w:val="24"/>
          <w:szCs w:val="24"/>
          <w:u w:val="single" w:color="000000"/>
        </w:rPr>
        <w:t xml:space="preserve"> </w:t>
      </w:r>
      <w:r>
        <w:rPr>
          <w:rFonts w:hint="eastAsia" w:hAnsi="宋体" w:cs="宋体"/>
          <w:sz w:val="24"/>
          <w:szCs w:val="24"/>
          <w:u w:val="single" w:color="000000"/>
        </w:rPr>
        <w:t xml:space="preserve"> </w:t>
      </w:r>
      <w:r>
        <w:rPr>
          <w:rFonts w:hint="eastAsia" w:hAnsi="宋体" w:cs="宋体"/>
          <w:sz w:val="24"/>
          <w:szCs w:val="24"/>
        </w:rPr>
        <w:t>。</w:t>
      </w:r>
    </w:p>
    <w:p w14:paraId="4681CC65">
      <w:pPr>
        <w:snapToGrid w:val="0"/>
        <w:spacing w:line="360" w:lineRule="auto"/>
        <w:ind w:firstLine="480" w:firstLineChars="200"/>
        <w:textAlignment w:val="baseline"/>
        <w:rPr>
          <w:rFonts w:hAnsi="宋体" w:cs="宋体"/>
          <w:sz w:val="24"/>
          <w:szCs w:val="24"/>
        </w:rPr>
      </w:pPr>
      <w:r>
        <w:rPr>
          <w:rFonts w:hint="eastAsia" w:hAnsi="宋体" w:cs="宋体"/>
          <w:sz w:val="24"/>
          <w:szCs w:val="24"/>
        </w:rPr>
        <w:t>1.1.3 工程和设备</w:t>
      </w:r>
    </w:p>
    <w:p w14:paraId="24AED28B">
      <w:pPr>
        <w:snapToGrid w:val="0"/>
        <w:spacing w:line="360" w:lineRule="auto"/>
        <w:ind w:firstLine="480" w:firstLineChars="200"/>
        <w:textAlignment w:val="baseline"/>
        <w:rPr>
          <w:rFonts w:hAnsi="宋体" w:cs="宋体"/>
          <w:sz w:val="24"/>
          <w:szCs w:val="24"/>
        </w:rPr>
      </w:pPr>
      <w:r>
        <w:rPr>
          <w:rFonts w:hint="eastAsia" w:hAnsi="宋体" w:cs="宋体"/>
          <w:sz w:val="24"/>
          <w:szCs w:val="24"/>
        </w:rPr>
        <w:t>1.1.3.7 作为施工现场组成部分的其他场所包括：</w:t>
      </w:r>
      <w:r>
        <w:rPr>
          <w:rFonts w:hint="eastAsia" w:hAnsi="宋体" w:cs="宋体"/>
          <w:sz w:val="24"/>
          <w:szCs w:val="24"/>
          <w:u w:val="single" w:color="000000"/>
        </w:rPr>
        <w:t xml:space="preserve">               </w:t>
      </w:r>
      <w:r>
        <w:rPr>
          <w:rFonts w:hint="eastAsia" w:hAnsi="宋体" w:cs="MingLiU_HKSCS"/>
          <w:sz w:val="24"/>
          <w:szCs w:val="24"/>
          <w:u w:val="single" w:color="000000"/>
        </w:rPr>
        <w:t xml:space="preserve"> </w:t>
      </w:r>
      <w:r>
        <w:rPr>
          <w:rFonts w:hint="eastAsia" w:hAnsi="宋体" w:cs="宋体"/>
          <w:sz w:val="24"/>
          <w:szCs w:val="24"/>
          <w:u w:val="single" w:color="000000"/>
        </w:rPr>
        <w:t xml:space="preserve">    </w:t>
      </w:r>
      <w:r>
        <w:rPr>
          <w:rFonts w:hint="eastAsia" w:hAnsi="宋体" w:cs="宋体"/>
          <w:sz w:val="24"/>
          <w:szCs w:val="24"/>
        </w:rPr>
        <w:t>。</w:t>
      </w:r>
    </w:p>
    <w:p w14:paraId="6B7DCA58">
      <w:pPr>
        <w:snapToGrid w:val="0"/>
        <w:spacing w:line="360" w:lineRule="auto"/>
        <w:ind w:firstLine="480" w:firstLineChars="200"/>
        <w:jc w:val="left"/>
        <w:textAlignment w:val="baseline"/>
        <w:rPr>
          <w:rFonts w:hAnsi="宋体" w:cs="宋体"/>
          <w:kern w:val="0"/>
          <w:sz w:val="24"/>
          <w:szCs w:val="24"/>
        </w:rPr>
      </w:pPr>
      <w:r>
        <w:rPr>
          <w:rFonts w:hint="eastAsia" w:hAnsi="宋体" w:cs="宋体"/>
          <w:kern w:val="0"/>
          <w:sz w:val="24"/>
          <w:szCs w:val="24"/>
        </w:rPr>
        <w:t>1.1.3.9 永久占地包括：</w:t>
      </w:r>
      <w:r>
        <w:rPr>
          <w:rFonts w:hint="eastAsia" w:hAnsi="宋体" w:cs="宋体"/>
          <w:sz w:val="24"/>
          <w:szCs w:val="24"/>
          <w:u w:val="single" w:color="000000"/>
        </w:rPr>
        <w:t xml:space="preserve">           </w:t>
      </w:r>
      <w:r>
        <w:rPr>
          <w:rFonts w:hint="eastAsia" w:hAnsi="宋体" w:cs="MingLiU_HKSCS"/>
          <w:sz w:val="24"/>
          <w:szCs w:val="24"/>
          <w:u w:val="single" w:color="000000"/>
        </w:rPr>
        <w:t xml:space="preserve"> </w:t>
      </w:r>
      <w:r>
        <w:rPr>
          <w:rFonts w:hint="eastAsia" w:hAnsi="宋体" w:cs="宋体"/>
          <w:sz w:val="24"/>
          <w:szCs w:val="24"/>
          <w:u w:val="single" w:color="000000"/>
        </w:rPr>
        <w:t xml:space="preserve">       </w:t>
      </w:r>
      <w:r>
        <w:rPr>
          <w:rFonts w:hint="eastAsia" w:hAnsi="宋体" w:cs="MingLiU_HKSCS"/>
          <w:sz w:val="24"/>
          <w:szCs w:val="24"/>
          <w:u w:val="single" w:color="000000"/>
        </w:rPr>
        <w:t xml:space="preserve"> </w:t>
      </w:r>
      <w:r>
        <w:rPr>
          <w:rFonts w:hint="eastAsia" w:hAnsi="宋体" w:cs="宋体"/>
          <w:sz w:val="24"/>
          <w:szCs w:val="24"/>
          <w:u w:val="single" w:color="000000"/>
        </w:rPr>
        <w:t xml:space="preserve">      </w:t>
      </w:r>
      <w:r>
        <w:rPr>
          <w:rFonts w:hint="eastAsia" w:hAnsi="宋体" w:cs="MingLiU_HKSCS"/>
          <w:sz w:val="24"/>
          <w:szCs w:val="24"/>
          <w:u w:val="single" w:color="000000"/>
        </w:rPr>
        <w:t xml:space="preserve"> </w:t>
      </w:r>
      <w:r>
        <w:rPr>
          <w:rFonts w:hint="eastAsia" w:hAnsi="宋体" w:cs="宋体"/>
          <w:kern w:val="0"/>
          <w:sz w:val="24"/>
          <w:szCs w:val="24"/>
        </w:rPr>
        <w:t>。</w:t>
      </w:r>
    </w:p>
    <w:p w14:paraId="161F383C">
      <w:pPr>
        <w:snapToGrid w:val="0"/>
        <w:spacing w:line="360" w:lineRule="auto"/>
        <w:ind w:firstLine="480" w:firstLineChars="200"/>
        <w:jc w:val="left"/>
        <w:textAlignment w:val="baseline"/>
        <w:rPr>
          <w:rFonts w:hAnsi="宋体" w:cs="宋体"/>
          <w:sz w:val="24"/>
          <w:szCs w:val="24"/>
        </w:rPr>
      </w:pPr>
      <w:r>
        <w:rPr>
          <w:rFonts w:hint="eastAsia" w:hAnsi="宋体" w:cs="宋体"/>
          <w:kern w:val="0"/>
          <w:sz w:val="24"/>
          <w:szCs w:val="24"/>
        </w:rPr>
        <w:t>1.1.3.10 临时占地包括：</w:t>
      </w:r>
      <w:r>
        <w:rPr>
          <w:rFonts w:hint="eastAsia" w:hAnsi="宋体" w:cs="宋体"/>
          <w:sz w:val="24"/>
          <w:szCs w:val="24"/>
          <w:u w:val="single" w:color="000000"/>
        </w:rPr>
        <w:t xml:space="preserve">                   </w:t>
      </w:r>
      <w:r>
        <w:rPr>
          <w:rFonts w:hint="eastAsia" w:hAnsi="宋体" w:cs="MingLiU_HKSCS"/>
          <w:sz w:val="24"/>
          <w:szCs w:val="24"/>
          <w:u w:val="single" w:color="000000"/>
        </w:rPr>
        <w:t xml:space="preserve"> </w:t>
      </w:r>
      <w:r>
        <w:rPr>
          <w:rFonts w:hint="eastAsia" w:hAnsi="宋体" w:cs="宋体"/>
          <w:kern w:val="0"/>
          <w:sz w:val="24"/>
          <w:szCs w:val="24"/>
        </w:rPr>
        <w:t>。</w:t>
      </w:r>
    </w:p>
    <w:p w14:paraId="34386C4F">
      <w:pPr>
        <w:snapToGrid w:val="0"/>
        <w:spacing w:line="360" w:lineRule="auto"/>
        <w:ind w:firstLine="480" w:firstLineChars="200"/>
        <w:textAlignment w:val="baseline"/>
        <w:rPr>
          <w:rFonts w:hAnsi="宋体" w:cs="宋体"/>
          <w:sz w:val="24"/>
          <w:szCs w:val="24"/>
        </w:rPr>
      </w:pPr>
      <w:r>
        <w:rPr>
          <w:rFonts w:hint="eastAsia" w:hAnsi="宋体" w:cs="宋体"/>
          <w:sz w:val="24"/>
          <w:szCs w:val="24"/>
        </w:rPr>
        <w:t xml:space="preserve">1.3法律 </w:t>
      </w:r>
    </w:p>
    <w:p w14:paraId="7F6FD379">
      <w:pPr>
        <w:snapToGrid w:val="0"/>
        <w:spacing w:line="360" w:lineRule="auto"/>
        <w:ind w:firstLine="480" w:firstLineChars="200"/>
        <w:textAlignment w:val="baseline"/>
        <w:rPr>
          <w:rFonts w:hAnsi="宋体" w:cs="宋体"/>
          <w:sz w:val="24"/>
          <w:szCs w:val="24"/>
        </w:rPr>
      </w:pPr>
      <w:r>
        <w:rPr>
          <w:rFonts w:hint="eastAsia" w:hAnsi="宋体" w:cs="宋体"/>
          <w:sz w:val="24"/>
          <w:szCs w:val="24"/>
        </w:rPr>
        <w:t>适用于合同的其他规范性文件：</w:t>
      </w:r>
    </w:p>
    <w:p w14:paraId="41589AFE">
      <w:pPr>
        <w:snapToGrid w:val="0"/>
        <w:spacing w:line="360" w:lineRule="auto"/>
        <w:ind w:firstLine="482" w:firstLineChars="200"/>
        <w:textAlignment w:val="baseline"/>
        <w:rPr>
          <w:rFonts w:hAnsi="宋体" w:cs="宋体"/>
          <w:b/>
          <w:bCs/>
          <w:sz w:val="24"/>
          <w:szCs w:val="24"/>
          <w:u w:val="single"/>
        </w:rPr>
      </w:pPr>
      <w:r>
        <w:rPr>
          <w:rFonts w:hint="eastAsia" w:hAnsi="宋体" w:cs="宋体"/>
          <w:b/>
          <w:bCs/>
          <w:sz w:val="24"/>
          <w:szCs w:val="24"/>
        </w:rPr>
        <w:t>（</w:t>
      </w:r>
      <w:r>
        <w:rPr>
          <w:rFonts w:hint="eastAsia" w:hAnsi="宋体" w:cs="宋体"/>
          <w:b/>
          <w:bCs/>
          <w:sz w:val="24"/>
          <w:szCs w:val="24"/>
          <w:u w:val="single" w:color="000000"/>
        </w:rPr>
        <w:t>1）《杭州市建设工程工程量清单计价实施细则》（2018年修订）（杭建市发[2018]578号）</w:t>
      </w:r>
    </w:p>
    <w:p w14:paraId="769852B3">
      <w:pPr>
        <w:snapToGrid w:val="0"/>
        <w:spacing w:line="360" w:lineRule="auto"/>
        <w:ind w:firstLine="482" w:firstLineChars="200"/>
        <w:textAlignment w:val="baseline"/>
        <w:rPr>
          <w:rFonts w:hAnsi="宋体" w:cs="宋体"/>
          <w:b/>
          <w:bCs/>
          <w:sz w:val="24"/>
          <w:szCs w:val="24"/>
          <w:u w:val="single"/>
        </w:rPr>
      </w:pPr>
      <w:r>
        <w:rPr>
          <w:rFonts w:hint="eastAsia" w:hAnsi="宋体" w:cs="宋体"/>
          <w:b/>
          <w:bCs/>
          <w:sz w:val="24"/>
          <w:szCs w:val="24"/>
          <w:u w:val="single" w:color="000000"/>
        </w:rPr>
        <w:t>（2）《关于转发省建设厅&lt;关于进一步加强建筑施工领域企业安全生产工作的实施意见&gt;的通知》 （杭建工发〔2011〕130号）</w:t>
      </w:r>
    </w:p>
    <w:p w14:paraId="4CB651FE">
      <w:pPr>
        <w:snapToGrid w:val="0"/>
        <w:spacing w:line="360" w:lineRule="auto"/>
        <w:ind w:firstLine="482" w:firstLineChars="200"/>
        <w:textAlignment w:val="baseline"/>
        <w:rPr>
          <w:rFonts w:hAnsi="宋体" w:cs="宋体"/>
          <w:b/>
          <w:bCs/>
          <w:sz w:val="24"/>
          <w:szCs w:val="24"/>
          <w:u w:val="single"/>
        </w:rPr>
      </w:pPr>
      <w:r>
        <w:rPr>
          <w:rFonts w:hint="eastAsia" w:hAnsi="宋体" w:cs="宋体"/>
          <w:b/>
          <w:bCs/>
          <w:sz w:val="24"/>
          <w:szCs w:val="24"/>
          <w:u w:val="single" w:color="000000"/>
        </w:rPr>
        <w:t>（3）《关于进一步加强建设工程安全质量物联网管理应用平台建设的通知》（杭建工发【2012】426号）</w:t>
      </w:r>
    </w:p>
    <w:p w14:paraId="7393506A">
      <w:pPr>
        <w:snapToGrid w:val="0"/>
        <w:spacing w:line="360" w:lineRule="auto"/>
        <w:ind w:firstLine="482" w:firstLineChars="200"/>
        <w:textAlignment w:val="baseline"/>
        <w:rPr>
          <w:rFonts w:hAnsi="宋体" w:cs="宋体"/>
          <w:b/>
          <w:bCs/>
          <w:sz w:val="24"/>
          <w:szCs w:val="24"/>
          <w:u w:val="single"/>
        </w:rPr>
      </w:pPr>
      <w:r>
        <w:rPr>
          <w:rFonts w:hint="eastAsia" w:hAnsi="宋体" w:cs="宋体"/>
          <w:b/>
          <w:bCs/>
          <w:sz w:val="24"/>
          <w:szCs w:val="24"/>
          <w:u w:val="single" w:color="000000"/>
        </w:rPr>
        <w:t>（4）《杭州市人民政府办公厅关于印发杭州市建设工程推广应用预拌砂浆管理办法的通知》（杭政办函（2011）32号）</w:t>
      </w:r>
    </w:p>
    <w:p w14:paraId="45EB5C79">
      <w:pPr>
        <w:snapToGrid w:val="0"/>
        <w:spacing w:line="360" w:lineRule="auto"/>
        <w:ind w:firstLine="482" w:firstLineChars="200"/>
        <w:textAlignment w:val="baseline"/>
        <w:rPr>
          <w:rFonts w:hAnsi="宋体" w:cs="宋体"/>
          <w:b/>
          <w:bCs/>
          <w:sz w:val="24"/>
          <w:szCs w:val="24"/>
          <w:u w:val="single"/>
        </w:rPr>
      </w:pPr>
      <w:r>
        <w:rPr>
          <w:rFonts w:hint="eastAsia" w:hAnsi="宋体" w:cs="宋体"/>
          <w:b/>
          <w:bCs/>
          <w:sz w:val="24"/>
          <w:szCs w:val="24"/>
          <w:u w:val="single" w:color="000000"/>
        </w:rPr>
        <w:t>（5）《关于进一步落实政府投资类项目工程民工宿舍安装空调事宜的通知》（杭建工发【2011】237号）</w:t>
      </w:r>
    </w:p>
    <w:p w14:paraId="234E8C21">
      <w:pPr>
        <w:snapToGrid w:val="0"/>
        <w:spacing w:line="360" w:lineRule="auto"/>
        <w:ind w:firstLine="482" w:firstLineChars="200"/>
        <w:textAlignment w:val="baseline"/>
        <w:rPr>
          <w:rFonts w:hAnsi="宋体" w:cs="宋体"/>
          <w:b/>
          <w:bCs/>
          <w:sz w:val="24"/>
          <w:szCs w:val="24"/>
          <w:u w:val="single"/>
        </w:rPr>
      </w:pPr>
      <w:r>
        <w:rPr>
          <w:rFonts w:hint="eastAsia" w:hAnsi="宋体" w:cs="宋体"/>
          <w:b/>
          <w:bCs/>
          <w:sz w:val="24"/>
          <w:szCs w:val="24"/>
          <w:u w:val="single" w:color="000000"/>
        </w:rPr>
        <w:t>（6）《关于进一步加强杭州市建设工程市场要素价格动态管理的指导意见》（杭建市发【2018】579号）</w:t>
      </w:r>
    </w:p>
    <w:p w14:paraId="0BB219B4">
      <w:pPr>
        <w:snapToGrid w:val="0"/>
        <w:spacing w:line="360" w:lineRule="auto"/>
        <w:ind w:firstLine="482" w:firstLineChars="200"/>
        <w:textAlignment w:val="baseline"/>
        <w:rPr>
          <w:rFonts w:hAnsi="宋体" w:cs="宋体"/>
          <w:b/>
          <w:bCs/>
          <w:sz w:val="24"/>
          <w:szCs w:val="24"/>
          <w:u w:val="single"/>
        </w:rPr>
      </w:pPr>
      <w:r>
        <w:rPr>
          <w:rFonts w:hint="eastAsia" w:hAnsi="宋体" w:cs="宋体"/>
          <w:b/>
          <w:bCs/>
          <w:sz w:val="24"/>
          <w:szCs w:val="24"/>
          <w:u w:val="single" w:color="000000"/>
        </w:rPr>
        <w:t>（</w:t>
      </w:r>
      <w:r>
        <w:rPr>
          <w:rFonts w:hAnsi="宋体" w:cs="宋体"/>
          <w:b/>
          <w:bCs/>
          <w:sz w:val="24"/>
          <w:szCs w:val="24"/>
          <w:u w:val="single" w:color="000000"/>
        </w:rPr>
        <w:t>7</w:t>
      </w:r>
      <w:r>
        <w:rPr>
          <w:rFonts w:hint="eastAsia" w:hAnsi="宋体" w:cs="宋体"/>
          <w:b/>
          <w:bCs/>
          <w:sz w:val="24"/>
          <w:szCs w:val="24"/>
          <w:u w:val="single" w:color="000000"/>
        </w:rPr>
        <w:t>）《关于全力做好疫情防控支持建筑业发展的通知》（杭建研发[2020]41号）</w:t>
      </w:r>
    </w:p>
    <w:p w14:paraId="71BFDEFB">
      <w:pPr>
        <w:snapToGrid w:val="0"/>
        <w:spacing w:line="360" w:lineRule="auto"/>
        <w:ind w:firstLine="482" w:firstLineChars="200"/>
        <w:textAlignment w:val="baseline"/>
        <w:rPr>
          <w:rFonts w:hAnsi="宋体" w:cs="宋体"/>
          <w:b/>
          <w:bCs/>
          <w:sz w:val="24"/>
          <w:szCs w:val="24"/>
          <w:u w:val="single"/>
        </w:rPr>
      </w:pPr>
      <w:r>
        <w:rPr>
          <w:rFonts w:hint="eastAsia" w:hAnsi="宋体" w:cs="宋体"/>
          <w:b/>
          <w:bCs/>
          <w:sz w:val="24"/>
          <w:szCs w:val="24"/>
          <w:u w:val="single" w:color="000000"/>
        </w:rPr>
        <w:t>（</w:t>
      </w:r>
      <w:r>
        <w:rPr>
          <w:rFonts w:hAnsi="宋体" w:cs="宋体"/>
          <w:b/>
          <w:bCs/>
          <w:sz w:val="24"/>
          <w:szCs w:val="24"/>
          <w:u w:val="single" w:color="000000"/>
        </w:rPr>
        <w:t>8</w:t>
      </w:r>
      <w:r>
        <w:rPr>
          <w:rFonts w:hint="eastAsia" w:hAnsi="宋体" w:cs="宋体"/>
          <w:b/>
          <w:bCs/>
          <w:sz w:val="24"/>
          <w:szCs w:val="24"/>
          <w:u w:val="single" w:color="000000"/>
        </w:rPr>
        <w:t>）《浙江省住房和城乡建设厅关于全力做好疫情防控支持企业发展的通知》浙建办[2020]10号</w:t>
      </w:r>
    </w:p>
    <w:p w14:paraId="2469BF38">
      <w:pPr>
        <w:snapToGrid w:val="0"/>
        <w:spacing w:line="360" w:lineRule="auto"/>
        <w:ind w:firstLine="482" w:firstLineChars="200"/>
        <w:textAlignment w:val="baseline"/>
        <w:rPr>
          <w:rFonts w:hAnsi="宋体" w:cs="宋体"/>
          <w:b/>
          <w:bCs/>
          <w:sz w:val="24"/>
          <w:szCs w:val="24"/>
          <w:u w:val="single"/>
        </w:rPr>
      </w:pPr>
      <w:r>
        <w:rPr>
          <w:rFonts w:hint="eastAsia" w:hAnsi="宋体" w:cs="宋体"/>
          <w:b/>
          <w:bCs/>
          <w:sz w:val="24"/>
          <w:szCs w:val="24"/>
          <w:u w:val="single" w:color="000000"/>
        </w:rPr>
        <w:t>（</w:t>
      </w:r>
      <w:r>
        <w:rPr>
          <w:rFonts w:hAnsi="宋体" w:cs="宋体"/>
          <w:b/>
          <w:bCs/>
          <w:sz w:val="24"/>
          <w:szCs w:val="24"/>
          <w:u w:val="single" w:color="000000"/>
        </w:rPr>
        <w:t>9</w:t>
      </w:r>
      <w:r>
        <w:rPr>
          <w:rFonts w:hint="eastAsia" w:hAnsi="宋体" w:cs="宋体"/>
          <w:b/>
          <w:bCs/>
          <w:sz w:val="24"/>
          <w:szCs w:val="24"/>
          <w:u w:val="single" w:color="000000"/>
        </w:rPr>
        <w:t>）《有关印发新冠肺炎疫情防控期间有关建设工程计价指导意见的通知》（浙建站定[2020]5号）</w:t>
      </w:r>
    </w:p>
    <w:p w14:paraId="1B4C2C4B">
      <w:pPr>
        <w:snapToGrid w:val="0"/>
        <w:spacing w:line="360" w:lineRule="auto"/>
        <w:ind w:firstLine="482" w:firstLineChars="200"/>
        <w:textAlignment w:val="baseline"/>
        <w:rPr>
          <w:rFonts w:hAnsi="宋体" w:cs="宋体"/>
          <w:b/>
          <w:bCs/>
          <w:sz w:val="24"/>
          <w:szCs w:val="24"/>
          <w:u w:val="single"/>
        </w:rPr>
      </w:pPr>
      <w:r>
        <w:rPr>
          <w:rFonts w:hint="eastAsia" w:hAnsi="宋体" w:cs="宋体"/>
          <w:b/>
          <w:bCs/>
          <w:sz w:val="24"/>
          <w:szCs w:val="24"/>
          <w:u w:val="single" w:color="000000"/>
        </w:rPr>
        <w:t>（1</w:t>
      </w:r>
      <w:r>
        <w:rPr>
          <w:rFonts w:hAnsi="宋体" w:cs="宋体"/>
          <w:b/>
          <w:bCs/>
          <w:sz w:val="24"/>
          <w:szCs w:val="24"/>
          <w:u w:val="single" w:color="000000"/>
        </w:rPr>
        <w:t>0</w:t>
      </w:r>
      <w:r>
        <w:rPr>
          <w:rFonts w:hint="eastAsia" w:hAnsi="宋体" w:cs="宋体"/>
          <w:b/>
          <w:bCs/>
          <w:sz w:val="24"/>
          <w:szCs w:val="24"/>
          <w:u w:val="single" w:color="000000"/>
        </w:rPr>
        <w:t xml:space="preserve">）新工艺、新技术的约定：                             </w:t>
      </w:r>
    </w:p>
    <w:p w14:paraId="5C520837">
      <w:pPr>
        <w:snapToGrid w:val="0"/>
        <w:spacing w:line="360" w:lineRule="auto"/>
        <w:ind w:firstLine="482" w:firstLineChars="200"/>
        <w:textAlignment w:val="baseline"/>
        <w:rPr>
          <w:rFonts w:hAnsi="宋体" w:cs="宋体"/>
          <w:b/>
          <w:bCs/>
          <w:sz w:val="24"/>
          <w:szCs w:val="24"/>
          <w:u w:val="single"/>
        </w:rPr>
      </w:pPr>
      <w:r>
        <w:rPr>
          <w:rFonts w:hint="eastAsia" w:hAnsi="宋体" w:cs="宋体"/>
          <w:b/>
          <w:bCs/>
          <w:sz w:val="24"/>
          <w:szCs w:val="24"/>
          <w:u w:val="single" w:color="000000"/>
        </w:rPr>
        <w:t>（1</w:t>
      </w:r>
      <w:r>
        <w:rPr>
          <w:rFonts w:hAnsi="宋体" w:cs="宋体"/>
          <w:b/>
          <w:bCs/>
          <w:sz w:val="24"/>
          <w:szCs w:val="24"/>
          <w:u w:val="single" w:color="000000"/>
        </w:rPr>
        <w:t>1</w:t>
      </w:r>
      <w:r>
        <w:rPr>
          <w:rFonts w:hint="eastAsia" w:hAnsi="宋体" w:cs="宋体"/>
          <w:b/>
          <w:bCs/>
          <w:sz w:val="24"/>
          <w:szCs w:val="24"/>
          <w:u w:val="single" w:color="000000"/>
        </w:rPr>
        <w:t>）其他：《杭州市建筑市场管理若干规定》（杭州市人民政府令第277号公布，杭州市人民政府令第320号修改）</w:t>
      </w:r>
    </w:p>
    <w:p w14:paraId="13C11728">
      <w:pPr>
        <w:snapToGrid w:val="0"/>
        <w:spacing w:line="360" w:lineRule="auto"/>
        <w:ind w:firstLine="482" w:firstLineChars="200"/>
        <w:textAlignment w:val="baseline"/>
        <w:rPr>
          <w:rFonts w:hAnsi="宋体" w:cs="宋体"/>
          <w:b/>
          <w:bCs/>
          <w:sz w:val="24"/>
          <w:szCs w:val="24"/>
          <w:u w:val="single"/>
        </w:rPr>
      </w:pPr>
      <w:r>
        <w:rPr>
          <w:rFonts w:hint="eastAsia" w:hAnsi="宋体" w:cs="宋体"/>
          <w:b/>
          <w:bCs/>
          <w:sz w:val="24"/>
          <w:szCs w:val="24"/>
          <w:u w:val="single" w:color="000000"/>
        </w:rPr>
        <w:t>《杭州市建设工程文明施工管理规定》（杭州市人民政府令第278号公布，杭州市人民政府令第320号修改）等国家现行和不时发布的法律法规、标准规范及浙江省、杭州市现行和不时发布的相关法律法规、标准规范。</w:t>
      </w:r>
    </w:p>
    <w:p w14:paraId="291C96C7">
      <w:pPr>
        <w:snapToGrid w:val="0"/>
        <w:spacing w:line="360" w:lineRule="auto"/>
        <w:ind w:firstLine="482" w:firstLineChars="200"/>
        <w:textAlignment w:val="baseline"/>
        <w:rPr>
          <w:rFonts w:hint="eastAsia" w:hAnsi="宋体" w:eastAsia="宋体" w:cs="宋体"/>
          <w:b/>
          <w:bCs/>
          <w:sz w:val="24"/>
          <w:szCs w:val="24"/>
          <w:u w:val="single"/>
          <w:lang w:val="en-US" w:eastAsia="zh-CN"/>
        </w:rPr>
      </w:pPr>
      <w:r>
        <w:rPr>
          <w:rFonts w:hint="eastAsia" w:hAnsi="宋体" w:cs="宋体"/>
          <w:b/>
          <w:bCs/>
          <w:sz w:val="24"/>
          <w:szCs w:val="24"/>
          <w:u w:val="single" w:color="000000"/>
        </w:rPr>
        <w:t>国家、省、市、相关部门颁发的有关文件对上述文件有调整的，按其规定执行</w:t>
      </w:r>
      <w:r>
        <w:rPr>
          <w:rFonts w:hint="eastAsia" w:hAnsi="宋体" w:cs="宋体"/>
          <w:b/>
          <w:bCs/>
          <w:sz w:val="24"/>
          <w:szCs w:val="24"/>
          <w:u w:val="single" w:color="000000"/>
          <w:lang w:eastAsia="zh-CN"/>
        </w:rPr>
        <w:t>。</w:t>
      </w:r>
    </w:p>
    <w:p w14:paraId="2D920C5E">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1.4 标准和规范</w:t>
      </w:r>
    </w:p>
    <w:p w14:paraId="5D017CF2">
      <w:pPr>
        <w:snapToGrid w:val="0"/>
        <w:spacing w:line="360" w:lineRule="auto"/>
        <w:ind w:firstLine="480" w:firstLineChars="200"/>
        <w:textAlignment w:val="baseline"/>
        <w:rPr>
          <w:rFonts w:hAnsi="宋体" w:cs="宋体"/>
          <w:b/>
          <w:sz w:val="24"/>
          <w:szCs w:val="24"/>
          <w:u w:val="single"/>
        </w:rPr>
      </w:pPr>
      <w:r>
        <w:rPr>
          <w:rFonts w:hint="eastAsia" w:hAnsi="宋体" w:cs="宋体"/>
          <w:sz w:val="24"/>
          <w:szCs w:val="24"/>
        </w:rPr>
        <w:t>1.4.1适用于工程的标准规范包括：</w:t>
      </w:r>
      <w:r>
        <w:rPr>
          <w:rFonts w:hint="eastAsia" w:hAnsi="宋体" w:cs="宋体"/>
          <w:b/>
          <w:sz w:val="24"/>
          <w:szCs w:val="24"/>
          <w:u w:val="single" w:color="000000"/>
        </w:rPr>
        <w:t xml:space="preserve">（1）按通用条款约定；     </w:t>
      </w:r>
    </w:p>
    <w:p w14:paraId="0E42C877">
      <w:pPr>
        <w:snapToGrid w:val="0"/>
        <w:spacing w:line="360" w:lineRule="auto"/>
        <w:ind w:firstLine="480" w:firstLineChars="200"/>
        <w:textAlignment w:val="baseline"/>
        <w:rPr>
          <w:rFonts w:hAnsi="宋体" w:cs="宋体"/>
          <w:kern w:val="0"/>
          <w:sz w:val="24"/>
          <w:szCs w:val="24"/>
          <w:u w:val="single"/>
        </w:rPr>
      </w:pPr>
      <w:r>
        <w:rPr>
          <w:rFonts w:hint="eastAsia" w:hAnsi="宋体" w:cs="宋体"/>
          <w:kern w:val="0"/>
          <w:sz w:val="24"/>
          <w:szCs w:val="24"/>
        </w:rPr>
        <w:t>1.4.2 发包人提供国外标准、规范的名称：</w:t>
      </w:r>
      <w:r>
        <w:rPr>
          <w:rFonts w:hint="eastAsia" w:hAnsi="宋体" w:cs="宋体"/>
          <w:kern w:val="0"/>
          <w:sz w:val="24"/>
          <w:szCs w:val="24"/>
          <w:u w:val="single" w:color="000000"/>
        </w:rPr>
        <w:t xml:space="preserve">          /        </w:t>
      </w:r>
      <w:r>
        <w:rPr>
          <w:rFonts w:hint="eastAsia" w:hAnsi="宋体" w:cs="宋体"/>
          <w:kern w:val="0"/>
          <w:sz w:val="24"/>
          <w:szCs w:val="24"/>
        </w:rPr>
        <w:t>；</w:t>
      </w:r>
    </w:p>
    <w:p w14:paraId="306CD2EE">
      <w:pPr>
        <w:snapToGrid w:val="0"/>
        <w:spacing w:line="360" w:lineRule="auto"/>
        <w:ind w:firstLine="480" w:firstLineChars="200"/>
        <w:textAlignment w:val="baseline"/>
        <w:rPr>
          <w:rFonts w:hAnsi="宋体" w:cs="宋体"/>
          <w:kern w:val="0"/>
          <w:sz w:val="24"/>
          <w:szCs w:val="24"/>
        </w:rPr>
      </w:pPr>
      <w:r>
        <w:rPr>
          <w:rFonts w:hint="eastAsia" w:hAnsi="宋体" w:cs="宋体"/>
          <w:kern w:val="0"/>
          <w:sz w:val="24"/>
          <w:szCs w:val="24"/>
        </w:rPr>
        <w:t>发包人提供国外标准、规范的份数：</w:t>
      </w:r>
      <w:r>
        <w:rPr>
          <w:rFonts w:hint="eastAsia" w:hAnsi="宋体" w:cs="宋体"/>
          <w:kern w:val="0"/>
          <w:sz w:val="24"/>
          <w:szCs w:val="24"/>
          <w:u w:val="single" w:color="000000"/>
        </w:rPr>
        <w:t xml:space="preserve">             /          </w:t>
      </w:r>
      <w:r>
        <w:rPr>
          <w:rFonts w:hint="eastAsia" w:hAnsi="宋体" w:cs="宋体"/>
          <w:kern w:val="0"/>
          <w:sz w:val="24"/>
          <w:szCs w:val="24"/>
        </w:rPr>
        <w:t>；</w:t>
      </w:r>
    </w:p>
    <w:p w14:paraId="382BB9D9">
      <w:pPr>
        <w:snapToGrid w:val="0"/>
        <w:spacing w:line="360" w:lineRule="auto"/>
        <w:ind w:firstLine="480" w:firstLineChars="200"/>
        <w:textAlignment w:val="baseline"/>
        <w:rPr>
          <w:rFonts w:hAnsi="宋体" w:cs="宋体"/>
          <w:sz w:val="24"/>
          <w:szCs w:val="24"/>
        </w:rPr>
      </w:pPr>
      <w:r>
        <w:rPr>
          <w:rFonts w:hint="eastAsia" w:hAnsi="宋体" w:cs="宋体"/>
          <w:kern w:val="0"/>
          <w:sz w:val="24"/>
          <w:szCs w:val="24"/>
        </w:rPr>
        <w:t>发包人提供国外标准、规范的名称：</w:t>
      </w:r>
      <w:r>
        <w:rPr>
          <w:rFonts w:hint="eastAsia" w:hAnsi="宋体" w:cs="宋体"/>
          <w:kern w:val="0"/>
          <w:sz w:val="24"/>
          <w:szCs w:val="24"/>
          <w:u w:val="single" w:color="000000"/>
        </w:rPr>
        <w:t xml:space="preserve">           /           </w:t>
      </w:r>
      <w:r>
        <w:rPr>
          <w:rFonts w:hint="eastAsia" w:hAnsi="宋体" w:cs="宋体"/>
          <w:kern w:val="0"/>
          <w:sz w:val="24"/>
          <w:szCs w:val="24"/>
        </w:rPr>
        <w:t>。</w:t>
      </w:r>
    </w:p>
    <w:p w14:paraId="59167904">
      <w:pPr>
        <w:snapToGrid w:val="0"/>
        <w:spacing w:line="360" w:lineRule="auto"/>
        <w:ind w:firstLine="480" w:firstLineChars="200"/>
        <w:textAlignment w:val="baseline"/>
        <w:rPr>
          <w:rFonts w:hAnsi="宋体" w:cs="宋体"/>
          <w:b/>
          <w:sz w:val="24"/>
          <w:szCs w:val="24"/>
          <w:u w:val="single"/>
        </w:rPr>
      </w:pPr>
      <w:r>
        <w:rPr>
          <w:rFonts w:hint="eastAsia" w:hAnsi="宋体" w:cs="宋体"/>
          <w:sz w:val="24"/>
          <w:szCs w:val="24"/>
        </w:rPr>
        <w:t>1.4.3发包人对工程的技术标准和功能要求的特殊要求：</w:t>
      </w:r>
      <w:r>
        <w:rPr>
          <w:rFonts w:hint="eastAsia" w:hAnsi="宋体" w:cs="宋体"/>
          <w:sz w:val="24"/>
          <w:szCs w:val="24"/>
          <w:u w:val="single"/>
        </w:rPr>
        <w:t>详见设计文件和招标技术要求；国家或行业如有新的技术标准和功能要求，则要从新</w:t>
      </w:r>
      <w:r>
        <w:rPr>
          <w:rFonts w:hint="eastAsia" w:hAnsi="宋体" w:cs="宋体"/>
          <w:b/>
          <w:sz w:val="24"/>
          <w:szCs w:val="24"/>
          <w:u w:val="single"/>
        </w:rPr>
        <w:t>。</w:t>
      </w:r>
    </w:p>
    <w:p w14:paraId="6C5A7F1C">
      <w:pPr>
        <w:snapToGrid w:val="0"/>
        <w:spacing w:line="360" w:lineRule="auto"/>
        <w:ind w:firstLine="480" w:firstLineChars="200"/>
        <w:textAlignment w:val="baseline"/>
        <w:rPr>
          <w:rFonts w:hAnsi="宋体" w:cs="宋体"/>
          <w:sz w:val="24"/>
          <w:szCs w:val="24"/>
        </w:rPr>
      </w:pPr>
      <w:r>
        <w:rPr>
          <w:rFonts w:hint="eastAsia" w:hAnsi="宋体" w:cs="宋体"/>
          <w:sz w:val="24"/>
          <w:szCs w:val="24"/>
        </w:rPr>
        <w:t>1.5 合同文件的优先顺序</w:t>
      </w:r>
    </w:p>
    <w:p w14:paraId="3E4A745A">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合同文件组成及优先顺序为：</w:t>
      </w:r>
    </w:p>
    <w:p w14:paraId="6A7BA5E4">
      <w:pPr>
        <w:snapToGrid w:val="0"/>
        <w:spacing w:line="360" w:lineRule="auto"/>
        <w:ind w:firstLine="480" w:firstLineChars="200"/>
        <w:jc w:val="left"/>
        <w:textAlignment w:val="baseline"/>
        <w:rPr>
          <w:rFonts w:hAnsi="宋体"/>
          <w:sz w:val="24"/>
          <w:szCs w:val="24"/>
        </w:rPr>
      </w:pPr>
      <w:r>
        <w:rPr>
          <w:rFonts w:hAnsi="宋体"/>
          <w:sz w:val="24"/>
          <w:szCs w:val="24"/>
        </w:rPr>
        <w:t>（1）</w:t>
      </w:r>
      <w:r>
        <w:rPr>
          <w:rFonts w:hint="eastAsia" w:hAnsi="宋体"/>
          <w:sz w:val="24"/>
          <w:szCs w:val="24"/>
        </w:rPr>
        <w:t>合同协议书</w:t>
      </w:r>
    </w:p>
    <w:p w14:paraId="3F176EAE">
      <w:pPr>
        <w:snapToGrid w:val="0"/>
        <w:spacing w:line="360" w:lineRule="auto"/>
        <w:ind w:firstLine="480" w:firstLineChars="200"/>
        <w:jc w:val="left"/>
        <w:textAlignment w:val="baseline"/>
        <w:rPr>
          <w:rFonts w:hAnsi="宋体"/>
          <w:sz w:val="24"/>
          <w:szCs w:val="24"/>
        </w:rPr>
      </w:pPr>
      <w:r>
        <w:rPr>
          <w:rFonts w:hint="eastAsia" w:hAnsi="宋体"/>
          <w:sz w:val="24"/>
          <w:szCs w:val="24"/>
        </w:rPr>
        <w:t>（2）</w:t>
      </w:r>
      <w:r>
        <w:rPr>
          <w:rFonts w:hAnsi="宋体"/>
          <w:sz w:val="24"/>
          <w:szCs w:val="24"/>
        </w:rPr>
        <w:t>中标通知书（如果有）；</w:t>
      </w:r>
    </w:p>
    <w:p w14:paraId="4E914E32">
      <w:pPr>
        <w:snapToGrid w:val="0"/>
        <w:spacing w:line="360" w:lineRule="auto"/>
        <w:ind w:firstLine="480" w:firstLineChars="200"/>
        <w:jc w:val="left"/>
        <w:textAlignment w:val="baseline"/>
        <w:rPr>
          <w:rFonts w:hAnsi="宋体"/>
          <w:sz w:val="24"/>
          <w:szCs w:val="24"/>
        </w:rPr>
      </w:pPr>
      <w:r>
        <w:rPr>
          <w:rFonts w:hAnsi="宋体"/>
          <w:sz w:val="24"/>
          <w:szCs w:val="24"/>
        </w:rPr>
        <w:t>（3）投标函及其附录（如果有）；</w:t>
      </w:r>
    </w:p>
    <w:p w14:paraId="4578E18F">
      <w:pPr>
        <w:snapToGrid w:val="0"/>
        <w:spacing w:line="360" w:lineRule="auto"/>
        <w:ind w:firstLine="480" w:firstLineChars="200"/>
        <w:jc w:val="left"/>
        <w:textAlignment w:val="baseline"/>
        <w:rPr>
          <w:rFonts w:hAnsi="宋体"/>
          <w:sz w:val="24"/>
          <w:szCs w:val="24"/>
        </w:rPr>
      </w:pPr>
      <w:r>
        <w:rPr>
          <w:rFonts w:hAnsi="宋体"/>
          <w:sz w:val="24"/>
          <w:szCs w:val="24"/>
        </w:rPr>
        <w:t>（4）专用合同条款及其附件；</w:t>
      </w:r>
    </w:p>
    <w:p w14:paraId="7C73AE82">
      <w:pPr>
        <w:snapToGrid w:val="0"/>
        <w:spacing w:line="360" w:lineRule="auto"/>
        <w:ind w:firstLine="480" w:firstLineChars="200"/>
        <w:jc w:val="left"/>
        <w:textAlignment w:val="baseline"/>
        <w:rPr>
          <w:rFonts w:hAnsi="宋体"/>
          <w:sz w:val="24"/>
          <w:szCs w:val="24"/>
        </w:rPr>
      </w:pPr>
      <w:r>
        <w:rPr>
          <w:rFonts w:hAnsi="宋体"/>
          <w:sz w:val="24"/>
          <w:szCs w:val="24"/>
        </w:rPr>
        <w:t>（5）通用合同条款；</w:t>
      </w:r>
    </w:p>
    <w:p w14:paraId="5BE671E0">
      <w:pPr>
        <w:snapToGrid w:val="0"/>
        <w:spacing w:line="360" w:lineRule="auto"/>
        <w:ind w:firstLine="480" w:firstLineChars="200"/>
        <w:jc w:val="left"/>
        <w:textAlignment w:val="baseline"/>
        <w:rPr>
          <w:rFonts w:hAnsi="宋体"/>
          <w:sz w:val="24"/>
          <w:szCs w:val="24"/>
        </w:rPr>
      </w:pPr>
      <w:r>
        <w:rPr>
          <w:rFonts w:hAnsi="宋体"/>
          <w:sz w:val="24"/>
          <w:szCs w:val="24"/>
        </w:rPr>
        <w:t>（6）技术标准和要求；</w:t>
      </w:r>
    </w:p>
    <w:p w14:paraId="66C64AE7">
      <w:pPr>
        <w:snapToGrid w:val="0"/>
        <w:spacing w:line="360" w:lineRule="auto"/>
        <w:ind w:firstLine="480" w:firstLineChars="200"/>
        <w:jc w:val="left"/>
        <w:textAlignment w:val="baseline"/>
        <w:rPr>
          <w:rFonts w:hAnsi="宋体"/>
          <w:sz w:val="24"/>
          <w:szCs w:val="24"/>
        </w:rPr>
      </w:pPr>
      <w:r>
        <w:rPr>
          <w:rFonts w:hAnsi="宋体"/>
          <w:sz w:val="24"/>
          <w:szCs w:val="24"/>
        </w:rPr>
        <w:t>（7）图纸；</w:t>
      </w:r>
    </w:p>
    <w:p w14:paraId="7CE3D3E4">
      <w:pPr>
        <w:snapToGrid w:val="0"/>
        <w:spacing w:line="360" w:lineRule="auto"/>
        <w:ind w:firstLine="480" w:firstLineChars="200"/>
        <w:jc w:val="left"/>
        <w:textAlignment w:val="baseline"/>
        <w:rPr>
          <w:rFonts w:hAnsi="宋体"/>
          <w:sz w:val="24"/>
          <w:szCs w:val="24"/>
        </w:rPr>
      </w:pPr>
      <w:r>
        <w:rPr>
          <w:rFonts w:hAnsi="宋体"/>
          <w:sz w:val="24"/>
          <w:szCs w:val="24"/>
        </w:rPr>
        <w:t>（8）已标价工程量清单或预算书；</w:t>
      </w:r>
    </w:p>
    <w:p w14:paraId="3BE2538E">
      <w:pPr>
        <w:snapToGrid w:val="0"/>
        <w:spacing w:line="360" w:lineRule="auto"/>
        <w:ind w:firstLine="480" w:firstLineChars="200"/>
        <w:jc w:val="left"/>
        <w:textAlignment w:val="baseline"/>
        <w:rPr>
          <w:rFonts w:hAnsi="宋体"/>
          <w:sz w:val="24"/>
          <w:szCs w:val="24"/>
        </w:rPr>
      </w:pPr>
      <w:r>
        <w:rPr>
          <w:rFonts w:hAnsi="宋体"/>
          <w:sz w:val="24"/>
          <w:szCs w:val="24"/>
        </w:rPr>
        <w:t>（9）</w:t>
      </w:r>
      <w:r>
        <w:rPr>
          <w:rFonts w:hint="eastAsia" w:hAnsi="宋体"/>
          <w:sz w:val="24"/>
          <w:szCs w:val="24"/>
        </w:rPr>
        <w:t>招标文件及其附件、</w:t>
      </w:r>
      <w:r>
        <w:rPr>
          <w:rFonts w:hAnsi="宋体"/>
          <w:sz w:val="24"/>
          <w:szCs w:val="24"/>
        </w:rPr>
        <w:t>其他合同文件。</w:t>
      </w:r>
    </w:p>
    <w:p w14:paraId="6E09A0F6">
      <w:pPr>
        <w:snapToGrid w:val="0"/>
        <w:spacing w:line="360" w:lineRule="auto"/>
        <w:ind w:firstLine="480" w:firstLineChars="200"/>
        <w:jc w:val="left"/>
        <w:textAlignment w:val="baseline"/>
        <w:rPr>
          <w:rFonts w:hAnsi="宋体"/>
          <w:sz w:val="24"/>
          <w:szCs w:val="24"/>
        </w:rPr>
      </w:pPr>
      <w:r>
        <w:rPr>
          <w:rFonts w:hAnsi="宋体"/>
          <w:sz w:val="24"/>
          <w:szCs w:val="24"/>
        </w:rPr>
        <w:t>在合同订立及履行过程中形成的与合同有关的文件均构成合同文件组成部分。</w:t>
      </w:r>
    </w:p>
    <w:p w14:paraId="6E285CFA">
      <w:pPr>
        <w:snapToGrid w:val="0"/>
        <w:spacing w:line="360" w:lineRule="auto"/>
        <w:ind w:firstLine="480" w:firstLineChars="200"/>
        <w:textAlignment w:val="baseline"/>
        <w:rPr>
          <w:rFonts w:hAnsi="宋体" w:cs="宋体"/>
          <w:sz w:val="24"/>
          <w:szCs w:val="24"/>
        </w:rPr>
      </w:pPr>
      <w:r>
        <w:rPr>
          <w:rFonts w:hint="eastAsia" w:hAnsi="宋体" w:cs="宋体"/>
          <w:sz w:val="24"/>
          <w:szCs w:val="24"/>
        </w:rPr>
        <w:t>1.6 图纸和承包人文件</w:t>
      </w:r>
      <w:r>
        <w:rPr>
          <w:rFonts w:hint="eastAsia" w:hAnsi="宋体" w:cs="宋体"/>
          <w:sz w:val="24"/>
          <w:szCs w:val="24"/>
        </w:rPr>
        <w:tab/>
      </w:r>
    </w:p>
    <w:p w14:paraId="2B9911EB">
      <w:pPr>
        <w:snapToGrid w:val="0"/>
        <w:spacing w:line="360" w:lineRule="auto"/>
        <w:ind w:firstLine="480" w:firstLineChars="200"/>
        <w:textAlignment w:val="baseline"/>
        <w:rPr>
          <w:rFonts w:hAnsi="宋体" w:cs="宋体"/>
          <w:sz w:val="24"/>
          <w:szCs w:val="24"/>
        </w:rPr>
      </w:pPr>
      <w:r>
        <w:rPr>
          <w:rFonts w:hint="eastAsia" w:hAnsi="宋体" w:cs="宋体"/>
          <w:sz w:val="24"/>
          <w:szCs w:val="24"/>
        </w:rPr>
        <w:t>1.6.1 图纸的提供</w:t>
      </w:r>
    </w:p>
    <w:p w14:paraId="1098C667">
      <w:pPr>
        <w:snapToGrid w:val="0"/>
        <w:spacing w:line="360" w:lineRule="auto"/>
        <w:ind w:firstLine="480" w:firstLineChars="200"/>
        <w:textAlignment w:val="baseline"/>
        <w:rPr>
          <w:rFonts w:hAnsi="宋体" w:cs="宋体"/>
          <w:b/>
          <w:kern w:val="0"/>
          <w:sz w:val="24"/>
          <w:szCs w:val="24"/>
          <w:u w:val="single"/>
        </w:rPr>
      </w:pPr>
      <w:r>
        <w:rPr>
          <w:rFonts w:hint="eastAsia" w:hAnsi="宋体" w:cs="宋体"/>
          <w:sz w:val="24"/>
          <w:szCs w:val="24"/>
        </w:rPr>
        <w:t>发包人向承包人提供图纸的期限：</w:t>
      </w:r>
      <w:r>
        <w:rPr>
          <w:rFonts w:hint="eastAsia" w:hAnsi="宋体" w:cs="宋体"/>
          <w:b/>
          <w:bCs/>
          <w:sz w:val="24"/>
          <w:szCs w:val="24"/>
          <w:u w:val="single"/>
        </w:rPr>
        <w:t>技术交底前提供图纸，实际开工前3日内组织有关人员对承包人进行技术交底</w:t>
      </w:r>
      <w:r>
        <w:rPr>
          <w:rFonts w:hint="eastAsia" w:hAnsi="宋体" w:cs="MingLiU_HKSCS"/>
          <w:b/>
          <w:kern w:val="0"/>
          <w:sz w:val="24"/>
          <w:szCs w:val="24"/>
          <w:u w:val="single" w:color="000000"/>
        </w:rPr>
        <w:t>。</w:t>
      </w:r>
    </w:p>
    <w:p w14:paraId="642DBA12">
      <w:pPr>
        <w:snapToGrid w:val="0"/>
        <w:spacing w:line="360" w:lineRule="auto"/>
        <w:ind w:firstLine="480" w:firstLineChars="200"/>
        <w:textAlignment w:val="baseline"/>
        <w:rPr>
          <w:rFonts w:hAnsi="宋体" w:cs="宋体"/>
          <w:sz w:val="24"/>
          <w:szCs w:val="24"/>
        </w:rPr>
      </w:pPr>
      <w:r>
        <w:rPr>
          <w:rFonts w:hint="eastAsia" w:hAnsi="宋体" w:cs="宋体"/>
          <w:sz w:val="24"/>
          <w:szCs w:val="24"/>
        </w:rPr>
        <w:t>发包人向承包人提供图纸的数量：</w:t>
      </w:r>
      <w:r>
        <w:rPr>
          <w:rFonts w:hint="eastAsia" w:hAnsi="宋体" w:cs="宋体"/>
          <w:b/>
          <w:bCs/>
          <w:sz w:val="24"/>
          <w:szCs w:val="24"/>
          <w:u w:val="single"/>
        </w:rPr>
        <w:t>发包人向承包人提供工程图纸6套，如承包人额外需要提供施工图纸的，则额外增加的施工图纸的制作费由承包人承担</w:t>
      </w:r>
      <w:r>
        <w:rPr>
          <w:rFonts w:hint="eastAsia" w:hAnsi="宋体" w:cs="宋体"/>
          <w:b/>
          <w:bCs/>
          <w:sz w:val="24"/>
          <w:szCs w:val="24"/>
          <w:u w:val="single" w:color="000000"/>
        </w:rPr>
        <w:t>。</w:t>
      </w:r>
    </w:p>
    <w:p w14:paraId="251B1C2A">
      <w:pPr>
        <w:snapToGrid w:val="0"/>
        <w:spacing w:line="360" w:lineRule="auto"/>
        <w:ind w:firstLine="480" w:firstLineChars="200"/>
        <w:textAlignment w:val="baseline"/>
        <w:rPr>
          <w:rFonts w:hAnsi="宋体" w:cs="宋体"/>
          <w:b/>
          <w:kern w:val="0"/>
          <w:sz w:val="24"/>
          <w:szCs w:val="24"/>
          <w:u w:val="single"/>
        </w:rPr>
      </w:pPr>
      <w:r>
        <w:rPr>
          <w:rFonts w:hint="eastAsia" w:hAnsi="宋体" w:cs="宋体"/>
          <w:sz w:val="24"/>
          <w:szCs w:val="24"/>
        </w:rPr>
        <w:t>发包人向承包人提供图纸的内容：</w:t>
      </w:r>
      <w:r>
        <w:rPr>
          <w:rFonts w:hint="eastAsia" w:hAnsi="宋体" w:cs="宋体"/>
          <w:b/>
          <w:kern w:val="0"/>
          <w:sz w:val="24"/>
          <w:szCs w:val="24"/>
          <w:u w:val="single" w:color="000000"/>
        </w:rPr>
        <w:t>施工图、设计联系单等工程施工所需的全部资料。施工过程中承包人要求增加图纸的，发包人应在承包人支付复制工本费后提供承包人要求增加的图纸。使用标准图的，标准图由承包人负责提供，产生的费用由承包人承担。</w:t>
      </w:r>
    </w:p>
    <w:p w14:paraId="1722E452">
      <w:pPr>
        <w:snapToGrid w:val="0"/>
        <w:spacing w:line="360" w:lineRule="auto"/>
        <w:ind w:firstLine="480" w:firstLineChars="200"/>
        <w:textAlignment w:val="baseline"/>
        <w:rPr>
          <w:rFonts w:hAnsi="宋体" w:cs="宋体"/>
          <w:sz w:val="24"/>
          <w:szCs w:val="24"/>
        </w:rPr>
      </w:pPr>
      <w:r>
        <w:rPr>
          <w:rFonts w:hint="eastAsia" w:hAnsi="宋体" w:cs="宋体"/>
          <w:sz w:val="24"/>
          <w:szCs w:val="24"/>
        </w:rPr>
        <w:t>1.6.4 承包人文件</w:t>
      </w:r>
    </w:p>
    <w:p w14:paraId="7CCBF75B">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需要由承包人提供的文件，包括：</w:t>
      </w:r>
      <w:r>
        <w:rPr>
          <w:rFonts w:hint="eastAsia" w:hAnsi="宋体" w:cs="MingLiU_HKSCS"/>
          <w:sz w:val="24"/>
          <w:szCs w:val="24"/>
          <w:u w:val="single" w:color="000000"/>
        </w:rPr>
        <w:t xml:space="preserve"> </w:t>
      </w:r>
      <w:r>
        <w:rPr>
          <w:rFonts w:hint="eastAsia" w:hAnsi="宋体" w:cs="宋体"/>
          <w:b/>
          <w:kern w:val="0"/>
          <w:sz w:val="24"/>
          <w:szCs w:val="24"/>
          <w:u w:val="single" w:color="000000"/>
        </w:rPr>
        <w:t>修正的施工组织设计；对危险性较大的分部分项工程，</w:t>
      </w:r>
      <w:r>
        <w:rPr>
          <w:rFonts w:hint="eastAsia" w:hAnsi="宋体" w:cs="宋体"/>
          <w:b/>
          <w:kern w:val="0"/>
          <w:sz w:val="24"/>
          <w:szCs w:val="24"/>
          <w:u w:val="single" w:color="000000"/>
          <w:lang w:eastAsia="zh-CN"/>
        </w:rPr>
        <w:t>成交</w:t>
      </w:r>
      <w:r>
        <w:rPr>
          <w:rFonts w:hint="eastAsia" w:hAnsi="宋体" w:cs="宋体"/>
          <w:b/>
          <w:kern w:val="0"/>
          <w:sz w:val="24"/>
          <w:szCs w:val="24"/>
          <w:u w:val="single" w:color="000000"/>
        </w:rPr>
        <w:t>人需提供与自身报价相应的安全专项施工方案。</w:t>
      </w:r>
    </w:p>
    <w:p w14:paraId="75DED666">
      <w:pPr>
        <w:snapToGrid w:val="0"/>
        <w:spacing w:line="360" w:lineRule="auto"/>
        <w:ind w:firstLine="480" w:firstLineChars="200"/>
        <w:textAlignment w:val="baseline"/>
        <w:rPr>
          <w:rFonts w:hAnsi="宋体" w:cs="宋体"/>
          <w:b/>
          <w:kern w:val="0"/>
          <w:sz w:val="24"/>
          <w:szCs w:val="24"/>
          <w:u w:val="single"/>
        </w:rPr>
      </w:pPr>
      <w:r>
        <w:rPr>
          <w:rFonts w:hint="eastAsia" w:hAnsi="宋体" w:cs="宋体"/>
          <w:sz w:val="24"/>
          <w:szCs w:val="24"/>
        </w:rPr>
        <w:t>承包人提供的文件的期限为：</w:t>
      </w:r>
      <w:r>
        <w:rPr>
          <w:rFonts w:hint="eastAsia" w:hAnsi="宋体" w:cs="MingLiU_HKSCS"/>
          <w:sz w:val="24"/>
          <w:szCs w:val="24"/>
          <w:u w:val="single" w:color="000000"/>
        </w:rPr>
        <w:t xml:space="preserve"> </w:t>
      </w:r>
      <w:r>
        <w:rPr>
          <w:rFonts w:hint="eastAsia" w:hAnsi="宋体" w:cs="宋体"/>
          <w:b/>
          <w:kern w:val="0"/>
          <w:sz w:val="24"/>
          <w:szCs w:val="24"/>
          <w:u w:val="single" w:color="000000"/>
        </w:rPr>
        <w:t>签订合同后一周内</w:t>
      </w:r>
      <w:r>
        <w:rPr>
          <w:rFonts w:hint="eastAsia" w:hAnsi="宋体" w:cs="MingLiU_HKSCS"/>
          <w:b/>
          <w:kern w:val="0"/>
          <w:sz w:val="24"/>
          <w:szCs w:val="24"/>
          <w:u w:val="single" w:color="000000"/>
        </w:rPr>
        <w:t xml:space="preserve"> </w:t>
      </w:r>
      <w:r>
        <w:rPr>
          <w:rFonts w:hint="eastAsia" w:hAnsi="宋体" w:cs="宋体"/>
          <w:b/>
          <w:kern w:val="0"/>
          <w:sz w:val="24"/>
          <w:szCs w:val="24"/>
          <w:u w:val="single" w:color="000000"/>
        </w:rPr>
        <w:t>；</w:t>
      </w:r>
    </w:p>
    <w:p w14:paraId="386D06C3">
      <w:pPr>
        <w:snapToGrid w:val="0"/>
        <w:spacing w:line="360" w:lineRule="auto"/>
        <w:ind w:firstLine="480" w:firstLineChars="200"/>
        <w:textAlignment w:val="baseline"/>
        <w:rPr>
          <w:rFonts w:hAnsi="宋体" w:cs="宋体"/>
          <w:b/>
          <w:kern w:val="0"/>
          <w:sz w:val="24"/>
          <w:szCs w:val="24"/>
          <w:u w:val="single"/>
        </w:rPr>
      </w:pPr>
      <w:r>
        <w:rPr>
          <w:rFonts w:hint="eastAsia" w:hAnsi="宋体" w:cs="宋体"/>
          <w:sz w:val="24"/>
          <w:szCs w:val="24"/>
        </w:rPr>
        <w:t>承包人提供的文件的数量为：</w:t>
      </w:r>
      <w:r>
        <w:rPr>
          <w:rFonts w:hint="eastAsia" w:hAnsi="宋体" w:cs="MingLiU_HKSCS"/>
          <w:b/>
          <w:kern w:val="0"/>
          <w:sz w:val="24"/>
          <w:szCs w:val="24"/>
          <w:u w:val="single" w:color="000000"/>
        </w:rPr>
        <w:t xml:space="preserve"> </w:t>
      </w:r>
      <w:r>
        <w:rPr>
          <w:rFonts w:hint="eastAsia" w:hAnsi="宋体" w:cs="宋体"/>
          <w:b/>
          <w:kern w:val="0"/>
          <w:sz w:val="24"/>
          <w:szCs w:val="24"/>
          <w:u w:val="single" w:color="000000"/>
        </w:rPr>
        <w:t>四份</w:t>
      </w:r>
      <w:r>
        <w:rPr>
          <w:rFonts w:hint="eastAsia" w:hAnsi="宋体" w:cs="MingLiU_HKSCS"/>
          <w:b/>
          <w:kern w:val="0"/>
          <w:sz w:val="24"/>
          <w:szCs w:val="24"/>
          <w:u w:val="single" w:color="000000"/>
        </w:rPr>
        <w:t xml:space="preserve"> </w:t>
      </w:r>
      <w:r>
        <w:rPr>
          <w:rFonts w:hint="eastAsia" w:hAnsi="宋体" w:cs="宋体"/>
          <w:b/>
          <w:kern w:val="0"/>
          <w:sz w:val="24"/>
          <w:szCs w:val="24"/>
          <w:u w:val="single" w:color="000000"/>
        </w:rPr>
        <w:t>；</w:t>
      </w:r>
    </w:p>
    <w:p w14:paraId="5DCAEE44">
      <w:pPr>
        <w:snapToGrid w:val="0"/>
        <w:spacing w:line="360" w:lineRule="auto"/>
        <w:ind w:firstLine="480" w:firstLineChars="200"/>
        <w:textAlignment w:val="baseline"/>
        <w:rPr>
          <w:rFonts w:hAnsi="宋体" w:cs="宋体"/>
          <w:b/>
          <w:kern w:val="0"/>
          <w:sz w:val="24"/>
          <w:szCs w:val="24"/>
          <w:u w:val="single"/>
        </w:rPr>
      </w:pPr>
      <w:r>
        <w:rPr>
          <w:rFonts w:hint="eastAsia" w:hAnsi="宋体" w:cs="宋体"/>
          <w:sz w:val="24"/>
          <w:szCs w:val="24"/>
        </w:rPr>
        <w:t>承包人提供的文件的形式为：</w:t>
      </w:r>
      <w:r>
        <w:rPr>
          <w:rFonts w:hint="eastAsia" w:hAnsi="宋体" w:cs="MingLiU_HKSCS"/>
          <w:b/>
          <w:kern w:val="0"/>
          <w:sz w:val="24"/>
          <w:szCs w:val="24"/>
          <w:u w:val="single" w:color="000000"/>
        </w:rPr>
        <w:t xml:space="preserve"> </w:t>
      </w:r>
      <w:r>
        <w:rPr>
          <w:rFonts w:hint="eastAsia" w:hAnsi="宋体" w:cs="宋体"/>
          <w:b/>
          <w:kern w:val="0"/>
          <w:sz w:val="24"/>
          <w:szCs w:val="24"/>
          <w:u w:val="single" w:color="000000"/>
        </w:rPr>
        <w:t>纸质；</w:t>
      </w:r>
    </w:p>
    <w:p w14:paraId="39E7C08B">
      <w:pPr>
        <w:snapToGrid w:val="0"/>
        <w:spacing w:line="360" w:lineRule="auto"/>
        <w:ind w:firstLine="480" w:firstLineChars="200"/>
        <w:textAlignment w:val="baseline"/>
        <w:rPr>
          <w:rFonts w:hAnsi="宋体" w:cs="宋体"/>
          <w:b/>
          <w:kern w:val="0"/>
          <w:sz w:val="24"/>
          <w:szCs w:val="24"/>
          <w:u w:val="single"/>
        </w:rPr>
      </w:pPr>
      <w:r>
        <w:rPr>
          <w:rFonts w:hint="eastAsia" w:hAnsi="宋体" w:cs="宋体"/>
          <w:sz w:val="24"/>
          <w:szCs w:val="24"/>
        </w:rPr>
        <w:t>发包人审批承包人文件的期限：</w:t>
      </w:r>
      <w:r>
        <w:rPr>
          <w:rFonts w:hint="eastAsia" w:hAnsi="宋体" w:cs="宋体"/>
          <w:b/>
          <w:kern w:val="0"/>
          <w:sz w:val="24"/>
          <w:szCs w:val="24"/>
          <w:u w:val="single" w:color="000000"/>
        </w:rPr>
        <w:t>收到文件后一周内</w:t>
      </w:r>
      <w:r>
        <w:rPr>
          <w:rFonts w:hint="eastAsia" w:hAnsi="宋体" w:cs="MingLiU_HKSCS"/>
          <w:b/>
          <w:kern w:val="0"/>
          <w:sz w:val="24"/>
          <w:szCs w:val="24"/>
          <w:u w:val="single" w:color="000000"/>
        </w:rPr>
        <w:t xml:space="preserve"> </w:t>
      </w:r>
      <w:r>
        <w:rPr>
          <w:rFonts w:hint="eastAsia" w:hAnsi="宋体" w:cs="宋体"/>
          <w:b/>
          <w:kern w:val="0"/>
          <w:sz w:val="24"/>
          <w:szCs w:val="24"/>
          <w:u w:val="single" w:color="000000"/>
        </w:rPr>
        <w:t>。</w:t>
      </w:r>
    </w:p>
    <w:p w14:paraId="27E99EAC">
      <w:pPr>
        <w:snapToGrid w:val="0"/>
        <w:spacing w:line="360" w:lineRule="auto"/>
        <w:ind w:firstLine="480" w:firstLineChars="200"/>
        <w:textAlignment w:val="baseline"/>
        <w:rPr>
          <w:rFonts w:hAnsi="宋体" w:cs="宋体"/>
          <w:sz w:val="24"/>
          <w:szCs w:val="24"/>
        </w:rPr>
      </w:pPr>
      <w:r>
        <w:rPr>
          <w:rFonts w:hint="eastAsia" w:hAnsi="宋体" w:cs="宋体"/>
          <w:sz w:val="24"/>
          <w:szCs w:val="24"/>
        </w:rPr>
        <w:t>1.6.5 现场图纸准备</w:t>
      </w:r>
    </w:p>
    <w:p w14:paraId="79D62C3D">
      <w:pPr>
        <w:snapToGrid w:val="0"/>
        <w:spacing w:line="360" w:lineRule="auto"/>
        <w:ind w:firstLine="480" w:firstLineChars="200"/>
        <w:jc w:val="left"/>
        <w:textAlignment w:val="baseline"/>
        <w:rPr>
          <w:rFonts w:hAnsi="宋体" w:cs="宋体"/>
          <w:b/>
          <w:kern w:val="0"/>
          <w:sz w:val="24"/>
          <w:szCs w:val="24"/>
          <w:u w:val="single"/>
        </w:rPr>
      </w:pPr>
      <w:r>
        <w:rPr>
          <w:rFonts w:hint="eastAsia" w:hAnsi="宋体" w:cs="宋体"/>
          <w:sz w:val="24"/>
          <w:szCs w:val="24"/>
        </w:rPr>
        <w:t>关于现场图纸准备的约定：</w:t>
      </w:r>
      <w:r>
        <w:rPr>
          <w:rFonts w:hint="eastAsia" w:hAnsi="宋体" w:cs="MingLiU_HKSCS"/>
          <w:sz w:val="24"/>
          <w:szCs w:val="24"/>
          <w:u w:val="single" w:color="000000"/>
        </w:rPr>
        <w:t xml:space="preserve"> </w:t>
      </w:r>
      <w:r>
        <w:rPr>
          <w:rFonts w:hint="eastAsia" w:hAnsi="宋体" w:cs="宋体"/>
          <w:b/>
          <w:kern w:val="0"/>
          <w:sz w:val="24"/>
          <w:szCs w:val="24"/>
          <w:u w:val="single" w:color="000000"/>
        </w:rPr>
        <w:t>承包人应在施工现场另外保存一套完整的图纸和承包人文件，供发包人、监理人及有关人员进行工程检查时使用。</w:t>
      </w:r>
    </w:p>
    <w:p w14:paraId="3188692B">
      <w:pPr>
        <w:snapToGrid w:val="0"/>
        <w:spacing w:line="360" w:lineRule="auto"/>
        <w:ind w:firstLine="480" w:firstLineChars="200"/>
        <w:textAlignment w:val="baseline"/>
        <w:rPr>
          <w:rFonts w:hAnsi="宋体" w:cs="宋体"/>
          <w:sz w:val="24"/>
          <w:szCs w:val="24"/>
        </w:rPr>
      </w:pPr>
      <w:r>
        <w:rPr>
          <w:rFonts w:hint="eastAsia" w:hAnsi="宋体" w:cs="宋体"/>
          <w:sz w:val="24"/>
          <w:szCs w:val="24"/>
        </w:rPr>
        <w:t>1.7 联络</w:t>
      </w:r>
    </w:p>
    <w:p w14:paraId="5636C8E1">
      <w:pPr>
        <w:snapToGrid w:val="0"/>
        <w:spacing w:line="360" w:lineRule="auto"/>
        <w:ind w:firstLine="480" w:firstLineChars="200"/>
        <w:textAlignment w:val="baseline"/>
        <w:rPr>
          <w:rFonts w:hAnsi="宋体" w:cs="宋体"/>
          <w:kern w:val="0"/>
          <w:sz w:val="24"/>
          <w:szCs w:val="24"/>
        </w:rPr>
      </w:pPr>
      <w:r>
        <w:rPr>
          <w:rFonts w:hint="eastAsia" w:hAnsi="宋体" w:cs="宋体"/>
          <w:kern w:val="0"/>
          <w:sz w:val="24"/>
          <w:szCs w:val="24"/>
        </w:rPr>
        <w:t>1.7.1发包人和承包人应当在</w:t>
      </w:r>
      <w:r>
        <w:rPr>
          <w:rFonts w:hint="eastAsia" w:hAnsi="宋体" w:cs="MingLiU_HKSCS"/>
          <w:b/>
          <w:bCs/>
          <w:sz w:val="24"/>
          <w:szCs w:val="24"/>
          <w:u w:val="single" w:color="000000"/>
        </w:rPr>
        <w:t xml:space="preserve"> </w:t>
      </w:r>
      <w:r>
        <w:rPr>
          <w:rFonts w:hAnsi="宋体" w:cs="宋体"/>
          <w:b/>
          <w:bCs/>
          <w:sz w:val="24"/>
          <w:szCs w:val="24"/>
          <w:u w:val="single" w:color="000000"/>
        </w:rPr>
        <w:t>3</w:t>
      </w:r>
      <w:r>
        <w:rPr>
          <w:rFonts w:hint="eastAsia" w:hAnsi="宋体" w:cs="宋体"/>
          <w:b/>
          <w:bCs/>
          <w:sz w:val="24"/>
          <w:szCs w:val="24"/>
          <w:u w:val="single" w:color="000000"/>
        </w:rPr>
        <w:t xml:space="preserve"> </w:t>
      </w:r>
      <w:r>
        <w:rPr>
          <w:rFonts w:hint="eastAsia" w:hAnsi="宋体" w:cs="宋体"/>
          <w:kern w:val="0"/>
          <w:sz w:val="24"/>
          <w:szCs w:val="24"/>
        </w:rPr>
        <w:t>天内将与合同有关的通知、批准、证明、证书、指示、指令、要求、请求、同意、意见、确定和决定等书面函件送达对方当事人。</w:t>
      </w:r>
    </w:p>
    <w:p w14:paraId="51451032">
      <w:pPr>
        <w:snapToGrid w:val="0"/>
        <w:spacing w:line="360" w:lineRule="auto"/>
        <w:ind w:firstLine="480" w:firstLineChars="200"/>
        <w:textAlignment w:val="baseline"/>
        <w:rPr>
          <w:rFonts w:hAnsi="宋体" w:cs="宋体"/>
          <w:b/>
          <w:bCs/>
          <w:kern w:val="0"/>
          <w:sz w:val="24"/>
          <w:szCs w:val="24"/>
        </w:rPr>
      </w:pPr>
      <w:r>
        <w:rPr>
          <w:rFonts w:hint="eastAsia" w:hAnsi="宋体" w:cs="宋体"/>
          <w:kern w:val="0"/>
          <w:sz w:val="24"/>
          <w:szCs w:val="24"/>
        </w:rPr>
        <w:t>1.7.2 发包人接收文件的地点</w:t>
      </w:r>
      <w:r>
        <w:rPr>
          <w:rFonts w:hint="eastAsia" w:hAnsi="宋体" w:cs="宋体"/>
          <w:b/>
          <w:bCs/>
          <w:kern w:val="0"/>
          <w:sz w:val="24"/>
          <w:szCs w:val="24"/>
        </w:rPr>
        <w:t>：</w:t>
      </w:r>
      <w:r>
        <w:rPr>
          <w:rFonts w:hint="eastAsia" w:hAnsi="宋体" w:cs="宋体"/>
          <w:b/>
          <w:bCs/>
          <w:sz w:val="24"/>
          <w:szCs w:val="24"/>
          <w:u w:val="single" w:color="000000"/>
        </w:rPr>
        <w:t>工程现场或发包人所在地</w:t>
      </w:r>
      <w:r>
        <w:rPr>
          <w:rFonts w:hint="eastAsia" w:hAnsi="宋体" w:cs="MingLiU_HKSCS"/>
          <w:b/>
          <w:bCs/>
          <w:sz w:val="24"/>
          <w:szCs w:val="24"/>
          <w:u w:val="single" w:color="000000"/>
        </w:rPr>
        <w:t xml:space="preserve"> </w:t>
      </w:r>
      <w:r>
        <w:rPr>
          <w:rFonts w:hint="eastAsia" w:hAnsi="宋体" w:cs="宋体"/>
          <w:b/>
          <w:bCs/>
          <w:kern w:val="0"/>
          <w:sz w:val="24"/>
          <w:szCs w:val="24"/>
        </w:rPr>
        <w:t>；</w:t>
      </w:r>
    </w:p>
    <w:p w14:paraId="1ECB8A3E">
      <w:pPr>
        <w:snapToGrid w:val="0"/>
        <w:spacing w:line="360" w:lineRule="auto"/>
        <w:ind w:firstLine="480" w:firstLineChars="200"/>
        <w:textAlignment w:val="baseline"/>
        <w:rPr>
          <w:rFonts w:hAnsi="宋体" w:cs="宋体"/>
          <w:b/>
          <w:bCs/>
          <w:kern w:val="0"/>
          <w:sz w:val="24"/>
          <w:szCs w:val="24"/>
        </w:rPr>
      </w:pPr>
      <w:r>
        <w:rPr>
          <w:rFonts w:hint="eastAsia" w:hAnsi="宋体" w:cs="宋体"/>
          <w:kern w:val="0"/>
          <w:sz w:val="24"/>
          <w:szCs w:val="24"/>
        </w:rPr>
        <w:t>发包人指定的接收人为：</w:t>
      </w:r>
      <w:r>
        <w:rPr>
          <w:rFonts w:hint="eastAsia" w:hAnsi="宋体" w:cs="MingLiU_HKSCS"/>
          <w:b/>
          <w:bCs/>
          <w:sz w:val="24"/>
          <w:szCs w:val="24"/>
          <w:u w:val="single" w:color="000000"/>
        </w:rPr>
        <w:t xml:space="preserve"> </w:t>
      </w:r>
      <w:r>
        <w:rPr>
          <w:rFonts w:hint="eastAsia" w:hAnsi="宋体" w:cs="宋体"/>
          <w:b/>
          <w:bCs/>
          <w:sz w:val="24"/>
          <w:szCs w:val="24"/>
          <w:u w:val="single" w:color="000000"/>
        </w:rPr>
        <w:t>发包人代表</w:t>
      </w:r>
      <w:r>
        <w:rPr>
          <w:rFonts w:hint="eastAsia" w:hAnsi="宋体" w:cs="MingLiU_HKSCS"/>
          <w:b/>
          <w:bCs/>
          <w:sz w:val="24"/>
          <w:szCs w:val="24"/>
          <w:u w:val="single" w:color="000000"/>
        </w:rPr>
        <w:t xml:space="preserve"> </w:t>
      </w:r>
      <w:r>
        <w:rPr>
          <w:rFonts w:hint="eastAsia" w:hAnsi="宋体" w:cs="宋体"/>
          <w:b/>
          <w:bCs/>
          <w:kern w:val="0"/>
          <w:sz w:val="24"/>
          <w:szCs w:val="24"/>
        </w:rPr>
        <w:t>。</w:t>
      </w:r>
    </w:p>
    <w:p w14:paraId="4974E46D">
      <w:pPr>
        <w:snapToGrid w:val="0"/>
        <w:spacing w:line="360" w:lineRule="auto"/>
        <w:ind w:firstLine="480" w:firstLineChars="200"/>
        <w:textAlignment w:val="baseline"/>
        <w:rPr>
          <w:rFonts w:hAnsi="宋体" w:cs="宋体"/>
          <w:b/>
          <w:bCs/>
          <w:kern w:val="0"/>
          <w:sz w:val="24"/>
          <w:szCs w:val="24"/>
        </w:rPr>
      </w:pPr>
      <w:r>
        <w:rPr>
          <w:rFonts w:hint="eastAsia" w:hAnsi="宋体" w:cs="宋体"/>
          <w:kern w:val="0"/>
          <w:sz w:val="24"/>
          <w:szCs w:val="24"/>
        </w:rPr>
        <w:t>承包人接收文件的地点：</w:t>
      </w:r>
      <w:r>
        <w:rPr>
          <w:rFonts w:hint="eastAsia" w:hAnsi="宋体" w:cs="MingLiU_HKSCS"/>
          <w:b/>
          <w:bCs/>
          <w:sz w:val="24"/>
          <w:szCs w:val="24"/>
          <w:u w:val="single" w:color="000000"/>
        </w:rPr>
        <w:t xml:space="preserve"> </w:t>
      </w:r>
      <w:r>
        <w:rPr>
          <w:rFonts w:hint="eastAsia" w:hAnsi="宋体" w:cs="宋体"/>
          <w:b/>
          <w:bCs/>
          <w:sz w:val="24"/>
          <w:szCs w:val="24"/>
          <w:u w:val="single" w:color="000000"/>
        </w:rPr>
        <w:t>工程现场</w:t>
      </w:r>
      <w:r>
        <w:rPr>
          <w:rFonts w:hint="eastAsia" w:hAnsi="宋体" w:cs="MingLiU_HKSCS"/>
          <w:b/>
          <w:bCs/>
          <w:sz w:val="24"/>
          <w:szCs w:val="24"/>
          <w:u w:val="single" w:color="000000"/>
        </w:rPr>
        <w:t xml:space="preserve"> </w:t>
      </w:r>
      <w:r>
        <w:rPr>
          <w:rFonts w:hint="eastAsia" w:hAnsi="宋体" w:cs="宋体"/>
          <w:b/>
          <w:bCs/>
          <w:kern w:val="0"/>
          <w:sz w:val="24"/>
          <w:szCs w:val="24"/>
        </w:rPr>
        <w:t>；</w:t>
      </w:r>
    </w:p>
    <w:p w14:paraId="4538329F">
      <w:pPr>
        <w:snapToGrid w:val="0"/>
        <w:spacing w:line="360" w:lineRule="auto"/>
        <w:ind w:firstLine="480" w:firstLineChars="200"/>
        <w:textAlignment w:val="baseline"/>
        <w:rPr>
          <w:rFonts w:hAnsi="宋体" w:cs="宋体"/>
          <w:b/>
          <w:bCs/>
          <w:kern w:val="0"/>
          <w:sz w:val="24"/>
          <w:szCs w:val="24"/>
        </w:rPr>
      </w:pPr>
      <w:r>
        <w:rPr>
          <w:rFonts w:hint="eastAsia" w:hAnsi="宋体" w:cs="宋体"/>
          <w:kern w:val="0"/>
          <w:sz w:val="24"/>
          <w:szCs w:val="24"/>
        </w:rPr>
        <w:t>承包人指定的接收人为：</w:t>
      </w:r>
      <w:r>
        <w:rPr>
          <w:rFonts w:hint="eastAsia" w:hAnsi="宋体" w:cs="MingLiU_HKSCS"/>
          <w:b/>
          <w:bCs/>
          <w:sz w:val="24"/>
          <w:szCs w:val="24"/>
          <w:u w:val="single" w:color="000000"/>
        </w:rPr>
        <w:t xml:space="preserve"> </w:t>
      </w:r>
      <w:r>
        <w:rPr>
          <w:rFonts w:hint="eastAsia" w:hAnsi="宋体" w:cs="宋体"/>
          <w:b/>
          <w:bCs/>
          <w:sz w:val="24"/>
          <w:szCs w:val="24"/>
          <w:u w:val="single" w:color="000000"/>
        </w:rPr>
        <w:t>项目经理</w:t>
      </w:r>
      <w:r>
        <w:rPr>
          <w:rFonts w:hint="eastAsia" w:hAnsi="宋体" w:cs="MingLiU_HKSCS"/>
          <w:b/>
          <w:bCs/>
          <w:sz w:val="24"/>
          <w:szCs w:val="24"/>
          <w:u w:val="single" w:color="000000"/>
        </w:rPr>
        <w:t xml:space="preserve"> </w:t>
      </w:r>
      <w:r>
        <w:rPr>
          <w:rFonts w:hint="eastAsia" w:hAnsi="宋体" w:cs="宋体"/>
          <w:b/>
          <w:bCs/>
          <w:kern w:val="0"/>
          <w:sz w:val="24"/>
          <w:szCs w:val="24"/>
        </w:rPr>
        <w:t>。</w:t>
      </w:r>
    </w:p>
    <w:p w14:paraId="51541813">
      <w:pPr>
        <w:snapToGrid w:val="0"/>
        <w:spacing w:line="360" w:lineRule="auto"/>
        <w:ind w:firstLine="480" w:firstLineChars="200"/>
        <w:textAlignment w:val="baseline"/>
        <w:rPr>
          <w:rFonts w:hAnsi="宋体" w:cs="宋体"/>
          <w:b/>
          <w:bCs/>
          <w:kern w:val="0"/>
          <w:sz w:val="24"/>
          <w:szCs w:val="24"/>
        </w:rPr>
      </w:pPr>
      <w:r>
        <w:rPr>
          <w:rFonts w:hint="eastAsia" w:hAnsi="宋体" w:cs="宋体"/>
          <w:kern w:val="0"/>
          <w:sz w:val="24"/>
          <w:szCs w:val="24"/>
        </w:rPr>
        <w:t>监理人接收文件的地点：</w:t>
      </w:r>
      <w:r>
        <w:rPr>
          <w:rFonts w:hint="eastAsia" w:hAnsi="宋体" w:cs="MingLiU_HKSCS"/>
          <w:b/>
          <w:bCs/>
          <w:sz w:val="24"/>
          <w:szCs w:val="24"/>
          <w:u w:val="single" w:color="000000"/>
        </w:rPr>
        <w:t xml:space="preserve"> </w:t>
      </w:r>
      <w:r>
        <w:rPr>
          <w:rFonts w:hint="eastAsia" w:hAnsi="宋体" w:cs="宋体"/>
          <w:b/>
          <w:bCs/>
          <w:sz w:val="24"/>
          <w:szCs w:val="24"/>
          <w:u w:val="single" w:color="000000"/>
        </w:rPr>
        <w:t xml:space="preserve">工程现场 </w:t>
      </w:r>
      <w:r>
        <w:rPr>
          <w:rFonts w:hint="eastAsia" w:hAnsi="宋体" w:cs="MingLiU_HKSCS"/>
          <w:b/>
          <w:bCs/>
          <w:sz w:val="24"/>
          <w:szCs w:val="24"/>
          <w:u w:val="single" w:color="000000"/>
        </w:rPr>
        <w:t xml:space="preserve"> </w:t>
      </w:r>
      <w:r>
        <w:rPr>
          <w:rFonts w:hint="eastAsia" w:hAnsi="宋体" w:cs="宋体"/>
          <w:b/>
          <w:bCs/>
          <w:kern w:val="0"/>
          <w:sz w:val="24"/>
          <w:szCs w:val="24"/>
        </w:rPr>
        <w:t>；</w:t>
      </w:r>
    </w:p>
    <w:p w14:paraId="7D3418E8">
      <w:pPr>
        <w:snapToGrid w:val="0"/>
        <w:spacing w:line="360" w:lineRule="auto"/>
        <w:ind w:firstLine="480" w:firstLineChars="200"/>
        <w:textAlignment w:val="baseline"/>
        <w:rPr>
          <w:rFonts w:hAnsi="宋体" w:cs="宋体"/>
          <w:b/>
          <w:bCs/>
          <w:kern w:val="0"/>
          <w:sz w:val="24"/>
          <w:szCs w:val="24"/>
        </w:rPr>
      </w:pPr>
      <w:r>
        <w:rPr>
          <w:rFonts w:hint="eastAsia" w:hAnsi="宋体" w:cs="宋体"/>
          <w:kern w:val="0"/>
          <w:sz w:val="24"/>
          <w:szCs w:val="24"/>
        </w:rPr>
        <w:t>监理人指定的接收人为：</w:t>
      </w:r>
      <w:r>
        <w:rPr>
          <w:rFonts w:hint="eastAsia" w:hAnsi="宋体" w:cs="MingLiU_HKSCS"/>
          <w:b/>
          <w:bCs/>
          <w:sz w:val="24"/>
          <w:szCs w:val="24"/>
          <w:u w:val="single" w:color="000000"/>
        </w:rPr>
        <w:t xml:space="preserve"> </w:t>
      </w:r>
      <w:r>
        <w:rPr>
          <w:rFonts w:hint="eastAsia" w:hAnsi="宋体" w:cs="宋体"/>
          <w:b/>
          <w:bCs/>
          <w:sz w:val="24"/>
          <w:szCs w:val="24"/>
          <w:u w:val="single" w:color="000000"/>
        </w:rPr>
        <w:t>总监或总监代表</w:t>
      </w:r>
      <w:r>
        <w:rPr>
          <w:rFonts w:hint="eastAsia" w:hAnsi="宋体" w:cs="MingLiU_HKSCS"/>
          <w:b/>
          <w:bCs/>
          <w:sz w:val="24"/>
          <w:szCs w:val="24"/>
          <w:u w:val="single" w:color="000000"/>
        </w:rPr>
        <w:t xml:space="preserve"> </w:t>
      </w:r>
      <w:r>
        <w:rPr>
          <w:rFonts w:hint="eastAsia" w:hAnsi="宋体" w:cs="宋体"/>
          <w:b/>
          <w:bCs/>
          <w:kern w:val="0"/>
          <w:sz w:val="24"/>
          <w:szCs w:val="24"/>
        </w:rPr>
        <w:t>。</w:t>
      </w:r>
    </w:p>
    <w:p w14:paraId="071425C4">
      <w:pPr>
        <w:snapToGrid w:val="0"/>
        <w:spacing w:line="360" w:lineRule="auto"/>
        <w:ind w:firstLine="480" w:firstLineChars="200"/>
        <w:textAlignment w:val="baseline"/>
        <w:rPr>
          <w:rFonts w:hAnsi="宋体" w:cs="宋体"/>
          <w:sz w:val="24"/>
          <w:szCs w:val="24"/>
        </w:rPr>
      </w:pPr>
      <w:r>
        <w:rPr>
          <w:rFonts w:hint="eastAsia" w:hAnsi="宋体" w:cs="宋体"/>
          <w:sz w:val="24"/>
          <w:szCs w:val="24"/>
        </w:rPr>
        <w:t>1.10 交通运输</w:t>
      </w:r>
    </w:p>
    <w:p w14:paraId="42EDACBC">
      <w:pPr>
        <w:snapToGrid w:val="0"/>
        <w:spacing w:line="360" w:lineRule="auto"/>
        <w:ind w:firstLine="480" w:firstLineChars="200"/>
        <w:textAlignment w:val="baseline"/>
        <w:rPr>
          <w:rFonts w:hAnsi="宋体" w:cs="宋体"/>
          <w:sz w:val="24"/>
          <w:szCs w:val="24"/>
        </w:rPr>
      </w:pPr>
      <w:r>
        <w:rPr>
          <w:rFonts w:hint="eastAsia" w:hAnsi="宋体" w:cs="宋体"/>
          <w:sz w:val="24"/>
          <w:szCs w:val="24"/>
        </w:rPr>
        <w:t>1.10.1 出入现场的权利</w:t>
      </w:r>
    </w:p>
    <w:p w14:paraId="7E0E4FF7">
      <w:pPr>
        <w:snapToGrid w:val="0"/>
        <w:spacing w:line="360" w:lineRule="auto"/>
        <w:ind w:firstLine="480" w:firstLineChars="200"/>
        <w:textAlignment w:val="baseline"/>
        <w:rPr>
          <w:rFonts w:hAnsi="宋体" w:cs="宋体"/>
          <w:sz w:val="24"/>
          <w:szCs w:val="24"/>
          <w:u w:val="single"/>
        </w:rPr>
      </w:pPr>
      <w:r>
        <w:rPr>
          <w:rFonts w:hint="eastAsia" w:hAnsi="宋体" w:cs="宋体"/>
          <w:sz w:val="24"/>
          <w:szCs w:val="24"/>
        </w:rPr>
        <w:t>关于出入现场的权利的约定：</w:t>
      </w:r>
      <w:r>
        <w:rPr>
          <w:rFonts w:hint="eastAsia" w:hAnsi="宋体" w:cs="MingLiU_HKSCS"/>
          <w:sz w:val="24"/>
          <w:szCs w:val="24"/>
          <w:u w:val="single" w:color="000000"/>
        </w:rPr>
        <w:t xml:space="preserve"> </w:t>
      </w:r>
      <w:r>
        <w:rPr>
          <w:rFonts w:hint="eastAsia" w:hAnsi="宋体" w:cs="宋体"/>
          <w:sz w:val="24"/>
          <w:szCs w:val="24"/>
          <w:u w:val="single" w:color="000000"/>
        </w:rPr>
        <w:t>按通用条款约定</w:t>
      </w:r>
      <w:r>
        <w:rPr>
          <w:rFonts w:hint="eastAsia" w:hAnsi="宋体" w:cs="MingLiU_HKSCS"/>
          <w:sz w:val="24"/>
          <w:szCs w:val="24"/>
          <w:u w:val="single" w:color="000000"/>
        </w:rPr>
        <w:t xml:space="preserve"> </w:t>
      </w:r>
      <w:r>
        <w:rPr>
          <w:rFonts w:hint="eastAsia" w:hAnsi="宋体" w:cs="宋体"/>
          <w:sz w:val="24"/>
          <w:szCs w:val="24"/>
        </w:rPr>
        <w:t>。</w:t>
      </w:r>
    </w:p>
    <w:p w14:paraId="3E0ED5B9">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w:t>
      </w:r>
      <w:bookmarkStart w:id="435" w:name="_Toc300934944"/>
      <w:bookmarkStart w:id="436" w:name="_Toc304295522"/>
      <w:bookmarkStart w:id="437" w:name="_Toc312677987"/>
      <w:bookmarkStart w:id="438" w:name="_Toc318581156"/>
      <w:bookmarkStart w:id="439" w:name="_Toc303539101"/>
      <w:r>
        <w:rPr>
          <w:rFonts w:hint="eastAsia" w:hAnsi="宋体" w:cs="宋体"/>
          <w:sz w:val="24"/>
          <w:szCs w:val="24"/>
        </w:rPr>
        <w:t>.10.3 场内交通</w:t>
      </w:r>
    </w:p>
    <w:p w14:paraId="3CF48219">
      <w:pPr>
        <w:snapToGrid w:val="0"/>
        <w:spacing w:line="360" w:lineRule="auto"/>
        <w:ind w:firstLine="480" w:firstLineChars="200"/>
        <w:jc w:val="left"/>
        <w:textAlignment w:val="baseline"/>
        <w:rPr>
          <w:rFonts w:hAnsi="宋体" w:cs="宋体"/>
          <w:sz w:val="24"/>
          <w:szCs w:val="24"/>
          <w:u w:val="single"/>
        </w:rPr>
      </w:pPr>
      <w:r>
        <w:rPr>
          <w:rFonts w:hint="eastAsia" w:hAnsi="宋体" w:cs="宋体"/>
          <w:kern w:val="0"/>
          <w:sz w:val="24"/>
          <w:szCs w:val="24"/>
        </w:rPr>
        <w:t>关于场外交通和场内交通的边界的约定：</w:t>
      </w:r>
      <w:r>
        <w:rPr>
          <w:rFonts w:hint="eastAsia" w:hAnsi="宋体" w:cs="MingLiU_HKSCS"/>
          <w:sz w:val="24"/>
          <w:szCs w:val="24"/>
          <w:u w:val="single" w:color="000000"/>
        </w:rPr>
        <w:t xml:space="preserve"> </w:t>
      </w:r>
      <w:r>
        <w:rPr>
          <w:rFonts w:hint="eastAsia" w:hAnsi="宋体" w:cs="宋体"/>
          <w:sz w:val="24"/>
          <w:szCs w:val="24"/>
          <w:u w:val="single" w:color="000000"/>
        </w:rPr>
        <w:t>/</w:t>
      </w:r>
      <w:r>
        <w:rPr>
          <w:rFonts w:hint="eastAsia" w:hAnsi="宋体" w:cs="MingLiU_HKSCS"/>
          <w:sz w:val="24"/>
          <w:szCs w:val="24"/>
          <w:u w:val="single" w:color="000000"/>
        </w:rPr>
        <w:t xml:space="preserve"> </w:t>
      </w:r>
      <w:r>
        <w:rPr>
          <w:rFonts w:hint="eastAsia" w:hAnsi="宋体" w:cs="宋体"/>
          <w:sz w:val="24"/>
          <w:szCs w:val="24"/>
        </w:rPr>
        <w:t>。</w:t>
      </w:r>
    </w:p>
    <w:p w14:paraId="4BB9E547">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关于发包人向承包人免费提供满足工程施工需要的场内道路和交通设施的约定：</w:t>
      </w:r>
      <w:r>
        <w:rPr>
          <w:rFonts w:hint="eastAsia" w:hAnsi="宋体" w:cs="宋体"/>
          <w:sz w:val="24"/>
          <w:szCs w:val="24"/>
          <w:u w:val="single" w:color="000000"/>
        </w:rPr>
        <w:t>发包人不提供场内道路和交通设施，由承包人自行解决承担</w:t>
      </w:r>
      <w:r>
        <w:rPr>
          <w:rFonts w:hint="eastAsia" w:hAnsi="宋体" w:cs="MingLiU_HKSCS"/>
          <w:sz w:val="24"/>
          <w:szCs w:val="24"/>
          <w:u w:val="single" w:color="000000"/>
        </w:rPr>
        <w:t xml:space="preserve"> </w:t>
      </w:r>
      <w:r>
        <w:rPr>
          <w:rFonts w:hint="eastAsia" w:hAnsi="宋体" w:cs="宋体"/>
          <w:sz w:val="24"/>
          <w:szCs w:val="24"/>
          <w:u w:val="single" w:color="000000"/>
        </w:rPr>
        <w:t>。</w:t>
      </w:r>
      <w:bookmarkEnd w:id="435"/>
      <w:bookmarkEnd w:id="436"/>
      <w:bookmarkEnd w:id="437"/>
      <w:bookmarkEnd w:id="438"/>
      <w:bookmarkEnd w:id="439"/>
      <w:r>
        <w:rPr>
          <w:rFonts w:hint="eastAsia" w:hAnsi="宋体" w:cs="宋体"/>
          <w:sz w:val="24"/>
          <w:szCs w:val="24"/>
        </w:rPr>
        <w:t xml:space="preserve">  </w:t>
      </w:r>
    </w:p>
    <w:p w14:paraId="246C4E7D">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1.10.4超大件和超重件的运输</w:t>
      </w:r>
    </w:p>
    <w:p w14:paraId="4D46F0B4">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运输超大件或超重件所需的道路和桥梁临时加固改造费用和其他有关费用由</w:t>
      </w:r>
      <w:r>
        <w:rPr>
          <w:rFonts w:hint="eastAsia" w:hAnsi="宋体" w:cs="宋体"/>
          <w:sz w:val="24"/>
          <w:szCs w:val="24"/>
          <w:u w:val="single" w:color="000000"/>
        </w:rPr>
        <w:t>承包人</w:t>
      </w:r>
      <w:r>
        <w:rPr>
          <w:rFonts w:hint="eastAsia" w:hAnsi="宋体" w:cs="宋体"/>
          <w:sz w:val="24"/>
          <w:szCs w:val="24"/>
        </w:rPr>
        <w:t>承担。</w:t>
      </w:r>
    </w:p>
    <w:p w14:paraId="7362134F">
      <w:pPr>
        <w:snapToGrid w:val="0"/>
        <w:spacing w:line="360" w:lineRule="auto"/>
        <w:ind w:firstLine="482" w:firstLineChars="200"/>
        <w:jc w:val="left"/>
        <w:textAlignment w:val="baseline"/>
        <w:rPr>
          <w:rFonts w:hAnsi="宋体" w:cs="宋体"/>
          <w:b/>
          <w:sz w:val="24"/>
          <w:szCs w:val="24"/>
        </w:rPr>
      </w:pPr>
      <w:r>
        <w:rPr>
          <w:rFonts w:hint="eastAsia" w:hAnsi="宋体" w:cs="宋体"/>
          <w:b/>
          <w:sz w:val="24"/>
          <w:szCs w:val="24"/>
        </w:rPr>
        <w:t>本工程的超大件：</w:t>
      </w:r>
      <w:r>
        <w:rPr>
          <w:rFonts w:hint="eastAsia" w:hAnsi="宋体" w:cs="宋体"/>
          <w:b/>
          <w:sz w:val="24"/>
          <w:szCs w:val="24"/>
          <w:u w:val="single" w:color="000000"/>
        </w:rPr>
        <w:t xml:space="preserve">     /      </w:t>
      </w:r>
    </w:p>
    <w:p w14:paraId="737E461B">
      <w:pPr>
        <w:snapToGrid w:val="0"/>
        <w:spacing w:line="360" w:lineRule="auto"/>
        <w:ind w:firstLine="482" w:firstLineChars="200"/>
        <w:jc w:val="left"/>
        <w:textAlignment w:val="baseline"/>
        <w:rPr>
          <w:rFonts w:hAnsi="宋体" w:cs="宋体"/>
          <w:sz w:val="24"/>
          <w:szCs w:val="24"/>
        </w:rPr>
      </w:pPr>
      <w:r>
        <w:rPr>
          <w:rFonts w:hint="eastAsia" w:hAnsi="宋体" w:cs="宋体"/>
          <w:b/>
          <w:sz w:val="24"/>
          <w:szCs w:val="24"/>
        </w:rPr>
        <w:t>本工程的超重件：</w:t>
      </w:r>
      <w:r>
        <w:rPr>
          <w:rFonts w:hint="eastAsia" w:hAnsi="宋体" w:cs="宋体"/>
          <w:b/>
          <w:sz w:val="24"/>
          <w:szCs w:val="24"/>
          <w:u w:val="single" w:color="000000"/>
        </w:rPr>
        <w:t xml:space="preserve">  /</w:t>
      </w:r>
      <w:r>
        <w:rPr>
          <w:rFonts w:hint="eastAsia" w:hAnsi="宋体" w:cs="宋体"/>
          <w:sz w:val="24"/>
          <w:szCs w:val="24"/>
          <w:u w:val="single" w:color="000000"/>
        </w:rPr>
        <w:t xml:space="preserve">     </w:t>
      </w:r>
    </w:p>
    <w:p w14:paraId="541659F2">
      <w:pPr>
        <w:snapToGrid w:val="0"/>
        <w:spacing w:line="360" w:lineRule="auto"/>
        <w:ind w:firstLine="480" w:firstLineChars="200"/>
        <w:textAlignment w:val="baseline"/>
        <w:rPr>
          <w:rFonts w:hAnsi="宋体" w:cs="宋体"/>
          <w:sz w:val="24"/>
          <w:szCs w:val="24"/>
        </w:rPr>
      </w:pPr>
      <w:r>
        <w:rPr>
          <w:rFonts w:hint="eastAsia" w:hAnsi="宋体" w:cs="宋体"/>
          <w:sz w:val="24"/>
          <w:szCs w:val="24"/>
        </w:rPr>
        <w:t>1.11 知识产权</w:t>
      </w:r>
    </w:p>
    <w:p w14:paraId="66837086">
      <w:pPr>
        <w:snapToGrid w:val="0"/>
        <w:spacing w:line="360" w:lineRule="auto"/>
        <w:ind w:firstLine="480" w:firstLineChars="200"/>
        <w:textAlignment w:val="baseline"/>
        <w:rPr>
          <w:rFonts w:hAnsi="宋体" w:cs="宋体"/>
          <w:sz w:val="24"/>
          <w:szCs w:val="24"/>
          <w:u w:val="single"/>
        </w:rPr>
      </w:pPr>
      <w:r>
        <w:rPr>
          <w:rFonts w:hint="eastAsia" w:hAnsi="宋体" w:cs="宋体"/>
          <w:sz w:val="24"/>
          <w:szCs w:val="24"/>
        </w:rPr>
        <w:t>1.11.1关于发包人提供给承包人的图纸、发包人为实施工程自行编制或委托编制的技术规范以及反映发包人关于合同要求或其他类似性质的文件的著作权的归属：</w:t>
      </w:r>
      <w:r>
        <w:rPr>
          <w:rFonts w:hint="eastAsia" w:hAnsi="宋体" w:cs="宋体"/>
          <w:sz w:val="24"/>
          <w:szCs w:val="24"/>
          <w:u w:val="single" w:color="000000"/>
        </w:rPr>
        <w:t>按通用条款 。</w:t>
      </w:r>
    </w:p>
    <w:p w14:paraId="13B7F1FC">
      <w:pPr>
        <w:snapToGrid w:val="0"/>
        <w:spacing w:line="360" w:lineRule="auto"/>
        <w:ind w:firstLine="480" w:firstLineChars="200"/>
        <w:textAlignment w:val="baseline"/>
        <w:rPr>
          <w:rFonts w:hAnsi="宋体" w:cs="宋体"/>
          <w:sz w:val="24"/>
          <w:szCs w:val="24"/>
          <w:u w:val="single"/>
        </w:rPr>
      </w:pPr>
      <w:r>
        <w:rPr>
          <w:rFonts w:hint="eastAsia" w:hAnsi="宋体" w:cs="宋体"/>
          <w:sz w:val="24"/>
          <w:szCs w:val="24"/>
        </w:rPr>
        <w:t>关于发包人提供的上述文件的使用限制的要求：</w:t>
      </w:r>
      <w:r>
        <w:rPr>
          <w:rFonts w:hint="eastAsia" w:hAnsi="宋体" w:cs="宋体"/>
          <w:sz w:val="24"/>
          <w:szCs w:val="24"/>
          <w:u w:val="single" w:color="000000"/>
        </w:rPr>
        <w:t xml:space="preserve">按通用条款           </w:t>
      </w:r>
    </w:p>
    <w:p w14:paraId="6300D5C1">
      <w:pPr>
        <w:snapToGrid w:val="0"/>
        <w:spacing w:line="360" w:lineRule="auto"/>
        <w:ind w:firstLine="480" w:firstLineChars="200"/>
        <w:textAlignment w:val="baseline"/>
        <w:rPr>
          <w:rFonts w:hAnsi="宋体" w:cs="宋体"/>
          <w:sz w:val="24"/>
          <w:szCs w:val="24"/>
        </w:rPr>
      </w:pPr>
      <w:r>
        <w:rPr>
          <w:rFonts w:hint="eastAsia" w:hAnsi="宋体" w:cs="宋体"/>
          <w:sz w:val="24"/>
          <w:szCs w:val="24"/>
        </w:rPr>
        <w:t>1.11.2 关于承包人为实施工程所编制文件的著作权的归属：</w:t>
      </w:r>
      <w:r>
        <w:rPr>
          <w:rFonts w:hint="eastAsia" w:hAnsi="宋体" w:cs="宋体"/>
          <w:sz w:val="24"/>
          <w:szCs w:val="24"/>
          <w:u w:val="single" w:color="000000"/>
        </w:rPr>
        <w:t>按通用条款</w:t>
      </w:r>
      <w:r>
        <w:rPr>
          <w:rFonts w:hint="eastAsia" w:hAnsi="宋体" w:cs="宋体"/>
          <w:sz w:val="24"/>
          <w:szCs w:val="24"/>
        </w:rPr>
        <w:t>。</w:t>
      </w:r>
    </w:p>
    <w:p w14:paraId="3926C09B">
      <w:pPr>
        <w:snapToGrid w:val="0"/>
        <w:spacing w:line="360" w:lineRule="auto"/>
        <w:ind w:firstLine="480" w:firstLineChars="200"/>
        <w:textAlignment w:val="baseline"/>
        <w:rPr>
          <w:rFonts w:hAnsi="宋体" w:cs="宋体"/>
          <w:sz w:val="24"/>
          <w:szCs w:val="24"/>
          <w:u w:val="single"/>
        </w:rPr>
      </w:pPr>
      <w:r>
        <w:rPr>
          <w:rFonts w:hint="eastAsia" w:hAnsi="宋体" w:cs="宋体"/>
          <w:sz w:val="24"/>
          <w:szCs w:val="24"/>
        </w:rPr>
        <w:t>关于承包人提供的上述文件的使用限制的要求：</w:t>
      </w:r>
      <w:r>
        <w:rPr>
          <w:rFonts w:hint="eastAsia" w:hAnsi="宋体" w:cs="宋体"/>
          <w:sz w:val="24"/>
          <w:szCs w:val="24"/>
          <w:u w:val="single" w:color="000000"/>
        </w:rPr>
        <w:t>本工程实施、结算全过程。</w:t>
      </w:r>
    </w:p>
    <w:p w14:paraId="5213832B">
      <w:pPr>
        <w:snapToGrid w:val="0"/>
        <w:spacing w:line="360" w:lineRule="auto"/>
        <w:ind w:firstLine="480" w:firstLineChars="200"/>
        <w:textAlignment w:val="baseline"/>
        <w:rPr>
          <w:rFonts w:hAnsi="宋体" w:cs="宋体"/>
          <w:sz w:val="24"/>
          <w:szCs w:val="24"/>
        </w:rPr>
      </w:pPr>
      <w:r>
        <w:rPr>
          <w:rFonts w:hint="eastAsia" w:hAnsi="宋体" w:cs="宋体"/>
          <w:sz w:val="24"/>
          <w:szCs w:val="24"/>
        </w:rPr>
        <w:t>1.11.4 承包人在施工过程中所采用的专利、专有技术、技术秘密的使用费的承担方式：</w:t>
      </w:r>
      <w:r>
        <w:rPr>
          <w:rFonts w:hint="eastAsia" w:hAnsi="宋体" w:cs="宋体"/>
          <w:b/>
          <w:sz w:val="24"/>
          <w:szCs w:val="24"/>
          <w:u w:val="single" w:color="000000"/>
        </w:rPr>
        <w:t xml:space="preserve">（除发包人指明外）承包人在施工过程中所采用的专利、专有技术、技术秘密的使用费包含在合同价款内   </w:t>
      </w:r>
      <w:r>
        <w:rPr>
          <w:rFonts w:hint="eastAsia" w:hAnsi="宋体" w:cs="宋体"/>
          <w:b/>
          <w:sz w:val="24"/>
          <w:szCs w:val="24"/>
        </w:rPr>
        <w:t>。</w:t>
      </w:r>
    </w:p>
    <w:p w14:paraId="377C12C8">
      <w:pPr>
        <w:snapToGrid w:val="0"/>
        <w:spacing w:line="360" w:lineRule="auto"/>
        <w:ind w:firstLine="480" w:firstLineChars="200"/>
        <w:textAlignment w:val="baseline"/>
        <w:rPr>
          <w:rFonts w:hAnsi="宋体" w:cs="宋体"/>
          <w:sz w:val="24"/>
          <w:szCs w:val="24"/>
        </w:rPr>
      </w:pPr>
      <w:r>
        <w:rPr>
          <w:rFonts w:hint="eastAsia" w:hAnsi="宋体" w:cs="宋体"/>
          <w:sz w:val="24"/>
          <w:szCs w:val="24"/>
        </w:rPr>
        <w:t>1.13工程量清单错误的修正</w:t>
      </w:r>
    </w:p>
    <w:p w14:paraId="01DEA53D">
      <w:pPr>
        <w:snapToGrid w:val="0"/>
        <w:spacing w:line="360" w:lineRule="auto"/>
        <w:ind w:firstLine="480" w:firstLineChars="200"/>
        <w:textAlignment w:val="baseline"/>
        <w:rPr>
          <w:rFonts w:hAnsi="宋体" w:cs="宋体"/>
          <w:kern w:val="0"/>
          <w:sz w:val="24"/>
          <w:szCs w:val="24"/>
        </w:rPr>
      </w:pPr>
      <w:r>
        <w:rPr>
          <w:rFonts w:hint="eastAsia" w:hAnsi="宋体" w:cs="宋体"/>
          <w:sz w:val="24"/>
          <w:szCs w:val="24"/>
        </w:rPr>
        <w:t>出现工程量清单错误时，是否调整合同价格：</w:t>
      </w:r>
      <w:r>
        <w:rPr>
          <w:rFonts w:hint="eastAsia" w:hAnsi="宋体" w:cs="宋体"/>
          <w:b/>
          <w:sz w:val="24"/>
          <w:szCs w:val="24"/>
          <w:u w:val="single" w:color="000000"/>
        </w:rPr>
        <w:t xml:space="preserve">   是   </w:t>
      </w:r>
      <w:r>
        <w:rPr>
          <w:rFonts w:hint="eastAsia" w:hAnsi="宋体" w:cs="宋体"/>
          <w:b/>
          <w:sz w:val="24"/>
          <w:szCs w:val="24"/>
        </w:rPr>
        <w:t>；</w:t>
      </w:r>
    </w:p>
    <w:p w14:paraId="7D296E4F">
      <w:pPr>
        <w:snapToGrid w:val="0"/>
        <w:spacing w:line="360" w:lineRule="auto"/>
        <w:ind w:firstLine="480" w:firstLineChars="200"/>
        <w:textAlignment w:val="baseline"/>
        <w:rPr>
          <w:rFonts w:hAnsi="宋体" w:cs="宋体"/>
          <w:sz w:val="24"/>
          <w:szCs w:val="24"/>
        </w:rPr>
      </w:pPr>
      <w:r>
        <w:rPr>
          <w:rFonts w:hint="eastAsia" w:hAnsi="宋体" w:cs="宋体"/>
          <w:sz w:val="24"/>
          <w:szCs w:val="24"/>
        </w:rPr>
        <w:t>允许调整合同价格的工程量偏差范围：</w:t>
      </w:r>
      <w:r>
        <w:rPr>
          <w:rFonts w:hint="eastAsia" w:hAnsi="宋体" w:cs="宋体"/>
          <w:b/>
          <w:sz w:val="24"/>
          <w:szCs w:val="24"/>
          <w:u w:val="single" w:color="000000"/>
        </w:rPr>
        <w:t>应按承包人在履行合同义务中完成的工程量计量，并按实调整（合同中约定范围的包干内容除外的，只要有偏差就按实际发生数量进行调整）,范围包括工程量清单中出现漏项、工程量计算偏差，以及工程变更而引起工程量的增减等，价格调整方式按专用条款10.4.1条款执行</w:t>
      </w:r>
      <w:r>
        <w:rPr>
          <w:rFonts w:hint="eastAsia" w:hAnsi="宋体" w:cs="宋体"/>
          <w:sz w:val="24"/>
          <w:szCs w:val="24"/>
          <w:u w:val="single" w:color="000000"/>
        </w:rPr>
        <w:t>；</w:t>
      </w:r>
    </w:p>
    <w:p w14:paraId="278A331E">
      <w:pPr>
        <w:snapToGrid w:val="0"/>
        <w:spacing w:line="360" w:lineRule="auto"/>
        <w:ind w:firstLine="482" w:firstLineChars="200"/>
        <w:textAlignment w:val="baseline"/>
        <w:rPr>
          <w:rFonts w:hAnsi="宋体" w:cs="宋体"/>
          <w:b/>
          <w:sz w:val="24"/>
          <w:szCs w:val="24"/>
        </w:rPr>
      </w:pPr>
      <w:r>
        <w:rPr>
          <w:rFonts w:hint="eastAsia" w:hAnsi="宋体" w:cs="宋体"/>
          <w:b/>
          <w:sz w:val="24"/>
          <w:szCs w:val="24"/>
        </w:rPr>
        <w:t>调整合同价格的</w:t>
      </w:r>
      <w:r>
        <w:rPr>
          <w:rFonts w:hint="eastAsia" w:hAnsi="宋体" w:cs="宋体"/>
          <w:b/>
          <w:kern w:val="0"/>
          <w:sz w:val="24"/>
          <w:szCs w:val="24"/>
        </w:rPr>
        <w:t>修正时间：</w:t>
      </w:r>
      <w:r>
        <w:rPr>
          <w:rFonts w:hint="eastAsia" w:hAnsi="宋体" w:cs="宋体"/>
          <w:b/>
          <w:sz w:val="24"/>
          <w:szCs w:val="24"/>
          <w:u w:val="single" w:color="000000"/>
        </w:rPr>
        <w:t xml:space="preserve">  竣工验收合格后结算</w:t>
      </w:r>
      <w:r>
        <w:rPr>
          <w:rFonts w:hint="eastAsia" w:hAnsi="宋体" w:cs="宋体"/>
          <w:b/>
          <w:sz w:val="24"/>
          <w:szCs w:val="24"/>
        </w:rPr>
        <w:t>。</w:t>
      </w:r>
    </w:p>
    <w:p w14:paraId="55BBEE55">
      <w:pPr>
        <w:snapToGrid w:val="0"/>
        <w:spacing w:line="360" w:lineRule="auto"/>
        <w:ind w:firstLine="480" w:firstLineChars="200"/>
        <w:textAlignment w:val="baseline"/>
        <w:rPr>
          <w:rFonts w:hAnsi="宋体" w:cs="宋体"/>
          <w:sz w:val="24"/>
          <w:szCs w:val="24"/>
        </w:rPr>
      </w:pPr>
      <w:r>
        <w:rPr>
          <w:rFonts w:hint="eastAsia" w:hAnsi="宋体" w:cs="宋体"/>
          <w:sz w:val="24"/>
          <w:szCs w:val="24"/>
        </w:rPr>
        <w:t>2. 发包人</w:t>
      </w:r>
    </w:p>
    <w:p w14:paraId="7E71094D">
      <w:pPr>
        <w:snapToGrid w:val="0"/>
        <w:spacing w:line="360" w:lineRule="auto"/>
        <w:ind w:firstLine="482" w:firstLineChars="200"/>
        <w:textAlignment w:val="baseline"/>
        <w:rPr>
          <w:rFonts w:hAnsi="宋体" w:cs="宋体"/>
          <w:sz w:val="24"/>
          <w:szCs w:val="24"/>
        </w:rPr>
      </w:pPr>
      <w:r>
        <w:rPr>
          <w:rFonts w:hint="eastAsia" w:hAnsi="宋体" w:cs="宋体"/>
          <w:b/>
          <w:sz w:val="24"/>
          <w:szCs w:val="24"/>
        </w:rPr>
        <w:t>发包人应根据工程所需配备发包人代表，同时配备1-2名相关人员到岗履职。</w:t>
      </w:r>
    </w:p>
    <w:p w14:paraId="3A1E2787">
      <w:pPr>
        <w:snapToGrid w:val="0"/>
        <w:spacing w:line="360" w:lineRule="auto"/>
        <w:ind w:firstLine="480" w:firstLineChars="200"/>
        <w:textAlignment w:val="baseline"/>
        <w:rPr>
          <w:rFonts w:hAnsi="宋体" w:cs="宋体"/>
          <w:sz w:val="24"/>
          <w:szCs w:val="24"/>
        </w:rPr>
      </w:pPr>
      <w:r>
        <w:rPr>
          <w:rFonts w:hint="eastAsia" w:hAnsi="宋体" w:cs="宋体"/>
          <w:sz w:val="24"/>
          <w:szCs w:val="24"/>
        </w:rPr>
        <w:t>2.2 发包人代表</w:t>
      </w:r>
    </w:p>
    <w:p w14:paraId="6DEC8BA9">
      <w:pPr>
        <w:snapToGrid w:val="0"/>
        <w:spacing w:line="360" w:lineRule="auto"/>
        <w:ind w:firstLine="480" w:firstLineChars="200"/>
        <w:textAlignment w:val="baseline"/>
        <w:rPr>
          <w:rFonts w:hAnsi="宋体" w:cs="宋体"/>
          <w:sz w:val="24"/>
          <w:szCs w:val="24"/>
        </w:rPr>
      </w:pPr>
      <w:r>
        <w:rPr>
          <w:rFonts w:hint="eastAsia" w:hAnsi="宋体" w:cs="宋体"/>
          <w:sz w:val="24"/>
          <w:szCs w:val="24"/>
        </w:rPr>
        <w:t>发包人代表：</w:t>
      </w:r>
    </w:p>
    <w:p w14:paraId="0E7150AE">
      <w:pPr>
        <w:snapToGrid w:val="0"/>
        <w:spacing w:line="360" w:lineRule="auto"/>
        <w:ind w:firstLine="480" w:firstLineChars="200"/>
        <w:textAlignment w:val="baseline"/>
        <w:rPr>
          <w:rFonts w:hAnsi="宋体" w:cs="宋体"/>
          <w:sz w:val="24"/>
          <w:szCs w:val="24"/>
        </w:rPr>
      </w:pPr>
      <w:r>
        <w:rPr>
          <w:rFonts w:hint="eastAsia" w:hAnsi="宋体" w:cs="宋体"/>
          <w:sz w:val="24"/>
          <w:szCs w:val="24"/>
        </w:rPr>
        <w:t>姓    名：</w:t>
      </w:r>
      <w:r>
        <w:rPr>
          <w:rFonts w:hint="eastAsia" w:hAnsi="宋体" w:cs="宋体"/>
          <w:sz w:val="24"/>
          <w:szCs w:val="24"/>
          <w:u w:val="single" w:color="000000"/>
        </w:rPr>
        <w:t xml:space="preserve">                               </w:t>
      </w:r>
      <w:r>
        <w:rPr>
          <w:rFonts w:hint="eastAsia" w:hAnsi="宋体" w:cs="MingLiU_HKSCS"/>
          <w:sz w:val="24"/>
          <w:szCs w:val="24"/>
          <w:u w:val="single" w:color="000000"/>
        </w:rPr>
        <w:t xml:space="preserve"> </w:t>
      </w:r>
      <w:r>
        <w:rPr>
          <w:rFonts w:hint="eastAsia" w:hAnsi="宋体" w:cs="宋体"/>
          <w:sz w:val="24"/>
          <w:szCs w:val="24"/>
          <w:u w:val="single" w:color="000000"/>
        </w:rPr>
        <w:t xml:space="preserve"> </w:t>
      </w:r>
      <w:r>
        <w:rPr>
          <w:rFonts w:hint="eastAsia" w:hAnsi="宋体" w:cs="MingLiU_HKSCS"/>
          <w:sz w:val="24"/>
          <w:szCs w:val="24"/>
          <w:u w:val="single" w:color="000000"/>
        </w:rPr>
        <w:t xml:space="preserve"> </w:t>
      </w:r>
      <w:r>
        <w:rPr>
          <w:rFonts w:hint="eastAsia" w:hAnsi="宋体" w:cs="宋体"/>
          <w:sz w:val="24"/>
          <w:szCs w:val="24"/>
        </w:rPr>
        <w:t>；</w:t>
      </w:r>
    </w:p>
    <w:p w14:paraId="36906134">
      <w:pPr>
        <w:snapToGrid w:val="0"/>
        <w:spacing w:line="360" w:lineRule="auto"/>
        <w:ind w:firstLine="480" w:firstLineChars="200"/>
        <w:textAlignment w:val="baseline"/>
        <w:rPr>
          <w:rFonts w:hAnsi="宋体" w:cs="宋体"/>
          <w:sz w:val="24"/>
          <w:szCs w:val="24"/>
        </w:rPr>
      </w:pPr>
      <w:r>
        <w:rPr>
          <w:rFonts w:hint="eastAsia" w:hAnsi="宋体" w:cs="宋体"/>
          <w:sz w:val="24"/>
          <w:szCs w:val="24"/>
        </w:rPr>
        <w:t>身份证号：</w:t>
      </w:r>
      <w:r>
        <w:rPr>
          <w:rFonts w:hint="eastAsia" w:hAnsi="宋体" w:cs="宋体"/>
          <w:sz w:val="24"/>
          <w:szCs w:val="24"/>
          <w:u w:val="single" w:color="000000"/>
        </w:rPr>
        <w:t xml:space="preserve"> </w:t>
      </w:r>
      <w:r>
        <w:rPr>
          <w:rFonts w:hint="eastAsia" w:hAnsi="宋体" w:cs="MingLiU_HKSCS"/>
          <w:sz w:val="24"/>
          <w:szCs w:val="24"/>
          <w:u w:val="single" w:color="000000"/>
        </w:rPr>
        <w:t xml:space="preserve"> </w:t>
      </w:r>
      <w:r>
        <w:rPr>
          <w:rFonts w:hint="eastAsia" w:hAnsi="宋体" w:cs="宋体"/>
          <w:sz w:val="24"/>
          <w:szCs w:val="24"/>
          <w:u w:val="single" w:color="000000"/>
        </w:rPr>
        <w:t xml:space="preserve">                                </w:t>
      </w:r>
      <w:r>
        <w:rPr>
          <w:rFonts w:hint="eastAsia" w:hAnsi="宋体" w:cs="宋体"/>
          <w:sz w:val="24"/>
          <w:szCs w:val="24"/>
        </w:rPr>
        <w:t>；</w:t>
      </w:r>
    </w:p>
    <w:p w14:paraId="2ECB26C0">
      <w:pPr>
        <w:snapToGrid w:val="0"/>
        <w:spacing w:line="360" w:lineRule="auto"/>
        <w:ind w:firstLine="480" w:firstLineChars="200"/>
        <w:textAlignment w:val="baseline"/>
        <w:rPr>
          <w:rFonts w:hAnsi="宋体" w:cs="宋体"/>
          <w:sz w:val="24"/>
          <w:szCs w:val="24"/>
        </w:rPr>
      </w:pPr>
      <w:r>
        <w:rPr>
          <w:rFonts w:hint="eastAsia" w:hAnsi="宋体" w:cs="宋体"/>
          <w:sz w:val="24"/>
          <w:szCs w:val="24"/>
        </w:rPr>
        <w:t>职    务：</w:t>
      </w:r>
      <w:r>
        <w:rPr>
          <w:rFonts w:hint="eastAsia" w:hAnsi="宋体" w:cs="宋体"/>
          <w:sz w:val="24"/>
          <w:szCs w:val="24"/>
          <w:u w:val="single" w:color="000000"/>
        </w:rPr>
        <w:t xml:space="preserve"> </w:t>
      </w:r>
      <w:r>
        <w:rPr>
          <w:rFonts w:hint="eastAsia" w:hAnsi="宋体" w:cs="MingLiU_HKSCS"/>
          <w:sz w:val="24"/>
          <w:szCs w:val="24"/>
          <w:u w:val="single" w:color="000000"/>
        </w:rPr>
        <w:t xml:space="preserve">                             </w:t>
      </w:r>
      <w:r>
        <w:rPr>
          <w:rFonts w:hint="eastAsia" w:hAnsi="宋体" w:cs="宋体"/>
          <w:sz w:val="24"/>
          <w:szCs w:val="24"/>
          <w:u w:val="single" w:color="000000"/>
        </w:rPr>
        <w:t xml:space="preserve">    </w:t>
      </w:r>
      <w:r>
        <w:rPr>
          <w:rFonts w:hint="eastAsia" w:hAnsi="宋体" w:cs="宋体"/>
          <w:sz w:val="24"/>
          <w:szCs w:val="24"/>
        </w:rPr>
        <w:t>；</w:t>
      </w:r>
    </w:p>
    <w:p w14:paraId="2C07BBEE">
      <w:pPr>
        <w:snapToGrid w:val="0"/>
        <w:spacing w:line="360" w:lineRule="auto"/>
        <w:ind w:firstLine="480" w:firstLineChars="200"/>
        <w:textAlignment w:val="baseline"/>
        <w:rPr>
          <w:rFonts w:hAnsi="宋体" w:cs="宋体"/>
          <w:sz w:val="24"/>
          <w:szCs w:val="24"/>
        </w:rPr>
      </w:pPr>
      <w:r>
        <w:rPr>
          <w:rFonts w:hint="eastAsia" w:hAnsi="宋体" w:cs="宋体"/>
          <w:sz w:val="24"/>
          <w:szCs w:val="24"/>
        </w:rPr>
        <w:t>联系电话：</w:t>
      </w:r>
      <w:r>
        <w:rPr>
          <w:rFonts w:hint="eastAsia" w:hAnsi="宋体" w:cs="MingLiU_HKSCS"/>
          <w:sz w:val="24"/>
          <w:szCs w:val="24"/>
          <w:u w:val="single" w:color="000000"/>
        </w:rPr>
        <w:t xml:space="preserve"> </w:t>
      </w:r>
      <w:r>
        <w:rPr>
          <w:rFonts w:hint="eastAsia" w:hAnsi="宋体" w:cs="宋体"/>
          <w:sz w:val="24"/>
          <w:szCs w:val="24"/>
          <w:u w:val="single" w:color="000000"/>
        </w:rPr>
        <w:t xml:space="preserve">                                 </w:t>
      </w:r>
      <w:r>
        <w:rPr>
          <w:rFonts w:hint="eastAsia" w:hAnsi="宋体" w:cs="宋体"/>
          <w:sz w:val="24"/>
          <w:szCs w:val="24"/>
        </w:rPr>
        <w:t>；</w:t>
      </w:r>
    </w:p>
    <w:p w14:paraId="15F50C2C">
      <w:pPr>
        <w:snapToGrid w:val="0"/>
        <w:spacing w:line="360" w:lineRule="auto"/>
        <w:ind w:firstLine="480" w:firstLineChars="200"/>
        <w:textAlignment w:val="baseline"/>
        <w:rPr>
          <w:rFonts w:hAnsi="宋体" w:cs="宋体"/>
          <w:sz w:val="24"/>
          <w:szCs w:val="24"/>
        </w:rPr>
      </w:pPr>
      <w:r>
        <w:rPr>
          <w:rFonts w:hint="eastAsia" w:hAnsi="宋体" w:cs="宋体"/>
          <w:sz w:val="24"/>
          <w:szCs w:val="24"/>
        </w:rPr>
        <w:t>电子信箱：</w:t>
      </w:r>
      <w:r>
        <w:rPr>
          <w:rFonts w:hint="eastAsia" w:hAnsi="宋体" w:cs="宋体"/>
          <w:sz w:val="24"/>
          <w:szCs w:val="24"/>
          <w:u w:val="single" w:color="000000"/>
        </w:rPr>
        <w:t xml:space="preserve"> </w:t>
      </w:r>
      <w:r>
        <w:rPr>
          <w:rFonts w:hint="eastAsia" w:hAnsi="宋体" w:cs="MingLiU_HKSCS"/>
          <w:sz w:val="24"/>
          <w:szCs w:val="24"/>
          <w:u w:val="single" w:color="000000"/>
        </w:rPr>
        <w:t xml:space="preserve"> </w:t>
      </w:r>
      <w:r>
        <w:rPr>
          <w:rFonts w:hint="eastAsia" w:hAnsi="宋体" w:cs="宋体"/>
          <w:sz w:val="24"/>
          <w:szCs w:val="24"/>
          <w:u w:val="single" w:color="000000"/>
        </w:rPr>
        <w:t xml:space="preserve">                                </w:t>
      </w:r>
      <w:r>
        <w:rPr>
          <w:rFonts w:hint="eastAsia" w:hAnsi="宋体" w:cs="宋体"/>
          <w:sz w:val="24"/>
          <w:szCs w:val="24"/>
        </w:rPr>
        <w:t>；</w:t>
      </w:r>
    </w:p>
    <w:p w14:paraId="30320949">
      <w:pPr>
        <w:snapToGrid w:val="0"/>
        <w:spacing w:line="360" w:lineRule="auto"/>
        <w:ind w:firstLine="480" w:firstLineChars="200"/>
        <w:textAlignment w:val="baseline"/>
        <w:rPr>
          <w:rFonts w:hAnsi="宋体" w:cs="宋体"/>
          <w:sz w:val="24"/>
          <w:szCs w:val="24"/>
        </w:rPr>
      </w:pPr>
      <w:r>
        <w:rPr>
          <w:rFonts w:hint="eastAsia" w:hAnsi="宋体" w:cs="宋体"/>
          <w:sz w:val="24"/>
          <w:szCs w:val="24"/>
        </w:rPr>
        <w:t>通信地址：</w:t>
      </w:r>
      <w:r>
        <w:rPr>
          <w:rFonts w:hint="eastAsia" w:hAnsi="宋体" w:cs="宋体"/>
          <w:bCs/>
          <w:sz w:val="24"/>
          <w:szCs w:val="24"/>
          <w:u w:val="single" w:color="000000"/>
        </w:rPr>
        <w:t xml:space="preserve">                               </w:t>
      </w:r>
      <w:r>
        <w:rPr>
          <w:rFonts w:hint="eastAsia" w:hAnsi="宋体" w:cs="MingLiU_HKSCS"/>
          <w:bCs/>
          <w:sz w:val="24"/>
          <w:szCs w:val="24"/>
          <w:u w:val="single" w:color="000000"/>
        </w:rPr>
        <w:t xml:space="preserve"> </w:t>
      </w:r>
      <w:r>
        <w:rPr>
          <w:rFonts w:hint="eastAsia" w:hAnsi="宋体" w:cs="宋体"/>
          <w:bCs/>
          <w:sz w:val="24"/>
          <w:szCs w:val="24"/>
          <w:u w:val="single" w:color="000000"/>
        </w:rPr>
        <w:t xml:space="preserve"> </w:t>
      </w:r>
      <w:r>
        <w:rPr>
          <w:rFonts w:hint="eastAsia" w:hAnsi="宋体" w:cs="MingLiU_HKSCS"/>
          <w:bCs/>
          <w:sz w:val="24"/>
          <w:szCs w:val="24"/>
          <w:u w:val="single" w:color="000000"/>
        </w:rPr>
        <w:t xml:space="preserve"> </w:t>
      </w:r>
      <w:r>
        <w:rPr>
          <w:rFonts w:hint="eastAsia" w:hAnsi="宋体" w:cs="宋体"/>
          <w:sz w:val="24"/>
          <w:szCs w:val="24"/>
        </w:rPr>
        <w:t>。</w:t>
      </w:r>
    </w:p>
    <w:p w14:paraId="0A0F5E5E">
      <w:pPr>
        <w:snapToGrid w:val="0"/>
        <w:spacing w:line="360" w:lineRule="auto"/>
        <w:ind w:firstLine="480" w:firstLineChars="200"/>
        <w:textAlignment w:val="baseline"/>
        <w:rPr>
          <w:rFonts w:hAnsi="宋体" w:cs="宋体"/>
          <w:b/>
          <w:bCs/>
          <w:sz w:val="24"/>
          <w:szCs w:val="24"/>
          <w:u w:val="single"/>
        </w:rPr>
      </w:pPr>
      <w:r>
        <w:rPr>
          <w:rFonts w:hint="eastAsia" w:hAnsi="宋体" w:cs="宋体"/>
          <w:sz w:val="24"/>
          <w:szCs w:val="24"/>
        </w:rPr>
        <w:t>发包人对发包人代表的授权范围如下：</w:t>
      </w:r>
      <w:r>
        <w:rPr>
          <w:rFonts w:hint="eastAsia" w:hAnsi="宋体" w:cs="宋体"/>
          <w:b/>
          <w:bCs/>
          <w:sz w:val="24"/>
          <w:szCs w:val="24"/>
          <w:u w:val="single" w:color="000000"/>
        </w:rPr>
        <w:t>代表发包方行使工程现场管理协调，对任何作为结算价款调整依据的工期、工程变更、签证单的审核，最终须经发包人盖章确认</w:t>
      </w:r>
      <w:r>
        <w:rPr>
          <w:rFonts w:hint="eastAsia" w:hAnsi="宋体" w:cs="宋体"/>
          <w:b/>
          <w:bCs/>
          <w:sz w:val="24"/>
          <w:szCs w:val="24"/>
        </w:rPr>
        <w:t>。</w:t>
      </w:r>
    </w:p>
    <w:p w14:paraId="3C9CAE16">
      <w:pPr>
        <w:snapToGrid w:val="0"/>
        <w:spacing w:line="360" w:lineRule="auto"/>
        <w:ind w:firstLine="480" w:firstLineChars="200"/>
        <w:textAlignment w:val="baseline"/>
        <w:rPr>
          <w:rFonts w:hAnsi="宋体" w:cs="宋体"/>
          <w:sz w:val="24"/>
          <w:szCs w:val="24"/>
        </w:rPr>
      </w:pPr>
      <w:r>
        <w:rPr>
          <w:rFonts w:hint="eastAsia" w:hAnsi="宋体" w:cs="宋体"/>
          <w:sz w:val="24"/>
          <w:szCs w:val="24"/>
        </w:rPr>
        <w:t>2.4 施工现场、施工条件和基础资料的提供</w:t>
      </w:r>
    </w:p>
    <w:p w14:paraId="4990FA1E">
      <w:pPr>
        <w:snapToGrid w:val="0"/>
        <w:spacing w:line="360" w:lineRule="auto"/>
        <w:ind w:firstLine="480" w:firstLineChars="200"/>
        <w:textAlignment w:val="baseline"/>
        <w:rPr>
          <w:rFonts w:hAnsi="宋体" w:cs="宋体"/>
          <w:sz w:val="24"/>
          <w:szCs w:val="24"/>
        </w:rPr>
      </w:pPr>
      <w:r>
        <w:rPr>
          <w:rFonts w:hint="eastAsia" w:hAnsi="宋体" w:cs="宋体"/>
          <w:sz w:val="24"/>
          <w:szCs w:val="24"/>
        </w:rPr>
        <w:t>2.4.1 提供施工现场</w:t>
      </w:r>
    </w:p>
    <w:p w14:paraId="333D9AB7">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关于发包人移交施工现场的期限要求：</w:t>
      </w:r>
      <w:r>
        <w:rPr>
          <w:rFonts w:hint="eastAsia" w:hAnsi="宋体" w:cs="宋体"/>
          <w:sz w:val="24"/>
          <w:szCs w:val="24"/>
          <w:u w:val="single" w:color="000000"/>
        </w:rPr>
        <w:t xml:space="preserve"> / </w:t>
      </w:r>
    </w:p>
    <w:p w14:paraId="319E7B98">
      <w:pPr>
        <w:snapToGrid w:val="0"/>
        <w:spacing w:line="360" w:lineRule="auto"/>
        <w:ind w:firstLine="480" w:firstLineChars="200"/>
        <w:textAlignment w:val="baseline"/>
        <w:rPr>
          <w:rFonts w:hAnsi="宋体" w:cs="宋体"/>
          <w:sz w:val="24"/>
          <w:szCs w:val="24"/>
        </w:rPr>
      </w:pPr>
      <w:r>
        <w:rPr>
          <w:rFonts w:hint="eastAsia" w:hAnsi="宋体" w:cs="宋体"/>
          <w:sz w:val="24"/>
          <w:szCs w:val="24"/>
        </w:rPr>
        <w:t>2.4.2 提供施工条件</w:t>
      </w:r>
    </w:p>
    <w:p w14:paraId="090711F5">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关于发包人应负责提供施工所需要的条件，包括：</w:t>
      </w:r>
    </w:p>
    <w:p w14:paraId="2D0D4A29">
      <w:pPr>
        <w:snapToGrid w:val="0"/>
        <w:spacing w:line="360" w:lineRule="auto"/>
        <w:ind w:firstLine="480" w:firstLineChars="200"/>
        <w:jc w:val="left"/>
        <w:textAlignment w:val="baseline"/>
        <w:rPr>
          <w:rFonts w:hint="eastAsia" w:hAnsi="宋体" w:cs="宋体"/>
          <w:sz w:val="24"/>
          <w:szCs w:val="24"/>
          <w:u w:val="single" w:color="000000"/>
        </w:rPr>
      </w:pPr>
      <w:r>
        <w:rPr>
          <w:rFonts w:hint="eastAsia" w:hAnsi="宋体" w:cs="宋体"/>
          <w:sz w:val="24"/>
          <w:szCs w:val="24"/>
          <w:u w:val="single" w:color="000000"/>
        </w:rPr>
        <w:t>(1)</w:t>
      </w:r>
      <w:r>
        <w:rPr>
          <w:rFonts w:hint="eastAsia" w:hAnsi="宋体" w:cs="宋体"/>
          <w:sz w:val="24"/>
          <w:szCs w:val="24"/>
          <w:u w:val="single" w:color="000000"/>
        </w:rPr>
        <w:tab/>
      </w:r>
      <w:r>
        <w:rPr>
          <w:rFonts w:hint="eastAsia" w:hAnsi="宋体" w:cs="宋体"/>
          <w:sz w:val="24"/>
          <w:szCs w:val="24"/>
          <w:u w:val="single" w:color="000000"/>
        </w:rPr>
        <w:t>施工用水、施工用电由承包人自行考虑，</w:t>
      </w:r>
      <w:r>
        <w:rPr>
          <w:rFonts w:hint="eastAsia" w:hAnsi="宋体" w:cs="宋体"/>
          <w:sz w:val="24"/>
          <w:szCs w:val="24"/>
          <w:u w:val="single" w:color="000000"/>
          <w:lang w:val="en-US" w:eastAsia="zh-CN"/>
        </w:rPr>
        <w:t>水电费用按实际发生费用（装表计量）在结算时扣除，若未装表计量的，水电费用按照结算审定价的千分之一计取，在结算时扣除</w:t>
      </w:r>
      <w:r>
        <w:rPr>
          <w:rFonts w:hint="eastAsia" w:hAnsi="宋体" w:cs="宋体"/>
          <w:sz w:val="24"/>
          <w:szCs w:val="24"/>
          <w:u w:val="single" w:color="000000"/>
        </w:rPr>
        <w:t>。电讯相关所有费用由承包人自行承担。承包人配备必要的应急发电设备保证施工的正常进行;</w:t>
      </w:r>
    </w:p>
    <w:p w14:paraId="27AEE955">
      <w:pPr>
        <w:snapToGrid w:val="0"/>
        <w:spacing w:line="360" w:lineRule="auto"/>
        <w:ind w:firstLine="480" w:firstLineChars="200"/>
        <w:jc w:val="left"/>
        <w:textAlignment w:val="baseline"/>
        <w:rPr>
          <w:rFonts w:hint="eastAsia" w:hAnsi="宋体" w:cs="宋体"/>
          <w:sz w:val="24"/>
          <w:szCs w:val="24"/>
          <w:u w:val="single" w:color="000000"/>
        </w:rPr>
      </w:pPr>
      <w:r>
        <w:rPr>
          <w:rFonts w:hint="eastAsia" w:hAnsi="宋体" w:cs="宋体"/>
          <w:sz w:val="24"/>
          <w:szCs w:val="24"/>
          <w:u w:val="single" w:color="000000"/>
        </w:rPr>
        <w:t>(2)</w:t>
      </w:r>
      <w:r>
        <w:rPr>
          <w:rFonts w:hint="eastAsia" w:hAnsi="宋体" w:cs="宋体"/>
          <w:sz w:val="24"/>
          <w:szCs w:val="24"/>
          <w:u w:val="single" w:color="000000"/>
        </w:rPr>
        <w:tab/>
      </w:r>
      <w:r>
        <w:rPr>
          <w:rFonts w:hint="eastAsia" w:hAnsi="宋体" w:cs="宋体"/>
          <w:sz w:val="24"/>
          <w:szCs w:val="24"/>
          <w:u w:val="single" w:color="000000"/>
        </w:rPr>
        <w:t>交通条件： 承包人应遵守杭州市交通管理部门限制通行的有关规定;</w:t>
      </w:r>
    </w:p>
    <w:p w14:paraId="56FFCF9F">
      <w:pPr>
        <w:snapToGrid w:val="0"/>
        <w:spacing w:line="360" w:lineRule="auto"/>
        <w:ind w:firstLine="480" w:firstLineChars="200"/>
        <w:jc w:val="left"/>
        <w:textAlignment w:val="baseline"/>
        <w:rPr>
          <w:rFonts w:hint="eastAsia" w:hAnsi="宋体" w:cs="宋体"/>
          <w:sz w:val="24"/>
          <w:szCs w:val="24"/>
          <w:u w:val="single" w:color="000000"/>
        </w:rPr>
      </w:pPr>
      <w:r>
        <w:rPr>
          <w:rFonts w:hint="eastAsia" w:hAnsi="宋体" w:cs="宋体"/>
          <w:sz w:val="24"/>
          <w:szCs w:val="24"/>
          <w:u w:val="single" w:color="000000"/>
        </w:rPr>
        <w:t>(3)</w:t>
      </w:r>
      <w:r>
        <w:rPr>
          <w:rFonts w:hint="eastAsia" w:hAnsi="宋体" w:cs="宋体"/>
          <w:sz w:val="24"/>
          <w:szCs w:val="24"/>
          <w:u w:val="single" w:color="000000"/>
        </w:rPr>
        <w:tab/>
      </w:r>
      <w:r>
        <w:rPr>
          <w:rFonts w:hint="eastAsia" w:hAnsi="宋体" w:cs="宋体"/>
          <w:sz w:val="24"/>
          <w:szCs w:val="24"/>
          <w:u w:val="single" w:color="000000"/>
        </w:rPr>
        <w:t>开工前向承包人提交工程地质和地下管网线资料，承包人收到发包人提交的资料后7 日内对资料进行复核，逾期未提异议的，视为承包人对资料无异议。承包人需采取措施保护地下管网线，费用由承包人负责，如工程施工损坏地下管线的，由承包人承担责任。非因发包人原因，发包人向承包人提交工程地质和地下管网线资料不全的，施工过程中，承包人如发现施工场地周围可能存在资料中未反映的地下管网线的，应立即停止施工并向发包人及相关单位书面报告，待确认安全后方可施工，否则，因施工损坏地下管网线的，由承包人承担责任;</w:t>
      </w:r>
    </w:p>
    <w:p w14:paraId="2C72A096">
      <w:pPr>
        <w:snapToGrid w:val="0"/>
        <w:spacing w:line="360" w:lineRule="auto"/>
        <w:ind w:firstLine="480" w:firstLineChars="200"/>
        <w:jc w:val="left"/>
        <w:textAlignment w:val="baseline"/>
        <w:rPr>
          <w:rFonts w:hint="eastAsia" w:hAnsi="宋体" w:cs="宋体"/>
          <w:sz w:val="24"/>
          <w:szCs w:val="24"/>
          <w:u w:val="single" w:color="000000"/>
        </w:rPr>
      </w:pPr>
      <w:r>
        <w:rPr>
          <w:rFonts w:hint="eastAsia" w:hAnsi="宋体" w:cs="宋体"/>
          <w:sz w:val="24"/>
          <w:szCs w:val="24"/>
          <w:u w:val="single" w:color="000000"/>
        </w:rPr>
        <w:t>(4)</w:t>
      </w:r>
      <w:r>
        <w:rPr>
          <w:rFonts w:hint="eastAsia" w:hAnsi="宋体" w:cs="宋体"/>
          <w:sz w:val="24"/>
          <w:szCs w:val="24"/>
          <w:u w:val="single" w:color="000000"/>
        </w:rPr>
        <w:tab/>
      </w:r>
      <w:r>
        <w:rPr>
          <w:rFonts w:hint="eastAsia" w:hAnsi="宋体" w:cs="宋体"/>
          <w:sz w:val="24"/>
          <w:szCs w:val="24"/>
          <w:u w:val="single" w:color="000000"/>
        </w:rPr>
        <w:t>施工现场周围地下管线和道路、邻近建筑物、构筑物、古树名木保护：承包人应采取切实有效措施，做好施工过程中遇到的各种管线的施工配合与协调，以及设计文件和招标资料已明确体现或说明的施工影响范围内、外的杆线、道路、已交底的现状地下管线、邻近建筑物、构筑物的保护，并由承包人承担所需的相关费用；工程施工招标范围内、外不明管线和道路、建构筑物保护费用以监理工程师签证工程量以及本合同条款精神结算，如因施工不慎造成第三方人员或房屋、设备等财产损失，一切责任由承包人承担。古树名木保护按通用合同条款约定执行。</w:t>
      </w:r>
    </w:p>
    <w:p w14:paraId="491800C5">
      <w:pPr>
        <w:snapToGrid w:val="0"/>
        <w:spacing w:line="360" w:lineRule="auto"/>
        <w:ind w:firstLine="480" w:firstLineChars="200"/>
        <w:jc w:val="left"/>
        <w:textAlignment w:val="baseline"/>
        <w:rPr>
          <w:rFonts w:hAnsi="宋体" w:cs="宋体"/>
          <w:sz w:val="24"/>
          <w:szCs w:val="24"/>
          <w:u w:val="single" w:color="000000"/>
        </w:rPr>
      </w:pPr>
      <w:r>
        <w:rPr>
          <w:rFonts w:hint="eastAsia" w:hAnsi="宋体" w:cs="宋体"/>
          <w:sz w:val="24"/>
          <w:szCs w:val="24"/>
          <w:u w:val="single" w:color="000000"/>
        </w:rPr>
        <w:t>(5)</w:t>
      </w:r>
      <w:r>
        <w:rPr>
          <w:rFonts w:hint="eastAsia" w:hAnsi="宋体" w:cs="宋体"/>
          <w:sz w:val="24"/>
          <w:szCs w:val="24"/>
          <w:u w:val="single" w:color="000000"/>
        </w:rPr>
        <w:tab/>
      </w:r>
      <w:r>
        <w:rPr>
          <w:rFonts w:hint="eastAsia" w:hAnsi="宋体" w:cs="宋体"/>
          <w:sz w:val="24"/>
          <w:szCs w:val="24"/>
          <w:u w:val="single" w:color="000000"/>
        </w:rPr>
        <w:t>承包人在</w:t>
      </w:r>
      <w:r>
        <w:rPr>
          <w:rFonts w:hint="eastAsia" w:hAnsi="宋体" w:cs="宋体"/>
          <w:sz w:val="24"/>
          <w:szCs w:val="24"/>
          <w:u w:val="single" w:color="000000"/>
          <w:lang w:eastAsia="zh-CN"/>
        </w:rPr>
        <w:t>磋商</w:t>
      </w:r>
      <w:r>
        <w:rPr>
          <w:rFonts w:hint="eastAsia" w:hAnsi="宋体" w:cs="宋体"/>
          <w:sz w:val="24"/>
          <w:szCs w:val="24"/>
          <w:u w:val="single" w:color="000000"/>
        </w:rPr>
        <w:t>前已踏勘现场，进出场通道和临时施工便道由承包人自行考虑，费用已计入报价。通道在施工期间由承包人围护，道路围护、清洁所发生的费用由承包人承担。</w:t>
      </w:r>
    </w:p>
    <w:p w14:paraId="2E3294B5">
      <w:pPr>
        <w:snapToGrid w:val="0"/>
        <w:spacing w:line="360" w:lineRule="auto"/>
        <w:ind w:firstLine="480" w:firstLineChars="200"/>
        <w:textAlignment w:val="baseline"/>
        <w:rPr>
          <w:rFonts w:hAnsi="宋体" w:cs="宋体"/>
          <w:sz w:val="24"/>
          <w:szCs w:val="24"/>
        </w:rPr>
      </w:pPr>
      <w:r>
        <w:rPr>
          <w:rFonts w:hint="eastAsia" w:hAnsi="宋体" w:cs="宋体"/>
          <w:sz w:val="24"/>
          <w:szCs w:val="24"/>
        </w:rPr>
        <w:t>2.5 资金来源证明及支付担保</w:t>
      </w:r>
    </w:p>
    <w:p w14:paraId="646AED98">
      <w:pPr>
        <w:snapToGrid w:val="0"/>
        <w:spacing w:line="360" w:lineRule="auto"/>
        <w:ind w:firstLine="480" w:firstLineChars="200"/>
        <w:textAlignment w:val="baseline"/>
        <w:rPr>
          <w:rFonts w:hAnsi="宋体" w:cs="宋体"/>
          <w:sz w:val="24"/>
          <w:szCs w:val="24"/>
        </w:rPr>
      </w:pPr>
      <w:r>
        <w:rPr>
          <w:rFonts w:hint="eastAsia" w:hAnsi="宋体" w:cs="宋体"/>
          <w:sz w:val="24"/>
          <w:szCs w:val="24"/>
        </w:rPr>
        <w:t>发包人提供资金来源证明的期限要求：</w:t>
      </w:r>
      <w:r>
        <w:rPr>
          <w:rFonts w:hint="eastAsia" w:hAnsi="宋体" w:cs="MingLiU_HKSCS"/>
          <w:sz w:val="24"/>
          <w:szCs w:val="24"/>
          <w:u w:val="single" w:color="000000"/>
        </w:rPr>
        <w:t xml:space="preserve"> </w:t>
      </w:r>
      <w:r>
        <w:rPr>
          <w:rFonts w:hint="eastAsia" w:hAnsi="宋体" w:cs="宋体"/>
          <w:sz w:val="24"/>
          <w:szCs w:val="24"/>
          <w:u w:val="single" w:color="000000"/>
        </w:rPr>
        <w:t xml:space="preserve"> </w:t>
      </w:r>
      <w:r>
        <w:rPr>
          <w:rFonts w:hAnsi="宋体" w:cs="宋体"/>
          <w:sz w:val="24"/>
          <w:szCs w:val="24"/>
          <w:u w:val="single" w:color="000000"/>
        </w:rPr>
        <w:t>/</w:t>
      </w:r>
      <w:r>
        <w:rPr>
          <w:rFonts w:hint="eastAsia" w:hAnsi="宋体" w:cs="宋体"/>
          <w:sz w:val="24"/>
          <w:szCs w:val="24"/>
          <w:u w:val="single" w:color="000000"/>
        </w:rPr>
        <w:t xml:space="preserve"> </w:t>
      </w:r>
      <w:r>
        <w:rPr>
          <w:rFonts w:hint="eastAsia" w:hAnsi="宋体" w:cs="宋体"/>
          <w:sz w:val="24"/>
          <w:szCs w:val="24"/>
        </w:rPr>
        <w:t>。</w:t>
      </w:r>
    </w:p>
    <w:p w14:paraId="2B86C975">
      <w:pPr>
        <w:snapToGrid w:val="0"/>
        <w:spacing w:line="360" w:lineRule="auto"/>
        <w:ind w:firstLine="480" w:firstLineChars="200"/>
        <w:textAlignment w:val="baseline"/>
        <w:rPr>
          <w:rFonts w:hAnsi="宋体" w:cs="宋体"/>
          <w:sz w:val="24"/>
          <w:szCs w:val="24"/>
        </w:rPr>
      </w:pPr>
      <w:r>
        <w:rPr>
          <w:rFonts w:hint="eastAsia" w:hAnsi="宋体" w:cs="宋体"/>
          <w:sz w:val="24"/>
          <w:szCs w:val="24"/>
        </w:rPr>
        <w:t>发包人是否提供支付担保：</w:t>
      </w:r>
      <w:r>
        <w:rPr>
          <w:rFonts w:hint="eastAsia" w:hAnsi="宋体" w:cs="宋体"/>
          <w:sz w:val="24"/>
          <w:szCs w:val="24"/>
          <w:u w:val="single" w:color="000000"/>
        </w:rPr>
        <w:t xml:space="preserve">/  </w:t>
      </w:r>
      <w:r>
        <w:rPr>
          <w:rFonts w:hint="eastAsia" w:hAnsi="宋体" w:cs="宋体"/>
          <w:sz w:val="24"/>
          <w:szCs w:val="24"/>
        </w:rPr>
        <w:t>。</w:t>
      </w:r>
    </w:p>
    <w:p w14:paraId="0BD239CF">
      <w:pPr>
        <w:snapToGrid w:val="0"/>
        <w:spacing w:line="360" w:lineRule="auto"/>
        <w:ind w:firstLine="480" w:firstLineChars="200"/>
        <w:textAlignment w:val="baseline"/>
        <w:rPr>
          <w:rFonts w:hAnsi="宋体" w:cs="宋体"/>
          <w:sz w:val="24"/>
          <w:szCs w:val="24"/>
          <w:u w:val="single"/>
        </w:rPr>
      </w:pPr>
      <w:r>
        <w:rPr>
          <w:rFonts w:hint="eastAsia" w:hAnsi="宋体" w:cs="宋体"/>
          <w:sz w:val="24"/>
          <w:szCs w:val="24"/>
        </w:rPr>
        <w:t>发包人提供支付担保的形式：</w:t>
      </w:r>
      <w:r>
        <w:rPr>
          <w:rFonts w:hint="eastAsia" w:hAnsi="宋体" w:cs="MingLiU_HKSCS"/>
          <w:sz w:val="24"/>
          <w:szCs w:val="24"/>
          <w:u w:val="single" w:color="000000"/>
        </w:rPr>
        <w:t xml:space="preserve"> </w:t>
      </w:r>
      <w:r>
        <w:rPr>
          <w:rFonts w:hint="eastAsia" w:hAnsi="宋体" w:cs="宋体"/>
          <w:sz w:val="24"/>
          <w:szCs w:val="24"/>
          <w:u w:val="single" w:color="000000"/>
        </w:rPr>
        <w:t>/</w:t>
      </w:r>
      <w:r>
        <w:rPr>
          <w:rFonts w:hint="eastAsia" w:hAnsi="宋体" w:cs="MingLiU_HKSCS"/>
          <w:sz w:val="24"/>
          <w:szCs w:val="24"/>
          <w:u w:val="single" w:color="000000"/>
        </w:rPr>
        <w:t xml:space="preserve"> </w:t>
      </w:r>
      <w:r>
        <w:rPr>
          <w:rFonts w:hint="eastAsia" w:hAnsi="宋体" w:cs="宋体"/>
          <w:sz w:val="24"/>
          <w:szCs w:val="24"/>
        </w:rPr>
        <w:t>。</w:t>
      </w:r>
    </w:p>
    <w:p w14:paraId="50DB9F8F">
      <w:pPr>
        <w:snapToGrid w:val="0"/>
        <w:spacing w:line="360" w:lineRule="auto"/>
        <w:ind w:firstLine="480" w:firstLineChars="200"/>
        <w:textAlignment w:val="baseline"/>
        <w:rPr>
          <w:rFonts w:hAnsi="宋体" w:cs="宋体"/>
          <w:sz w:val="24"/>
          <w:szCs w:val="24"/>
        </w:rPr>
      </w:pPr>
      <w:bookmarkStart w:id="440" w:name="_Toc351203635"/>
      <w:r>
        <w:rPr>
          <w:rFonts w:hint="eastAsia" w:hAnsi="宋体" w:cs="宋体"/>
          <w:sz w:val="24"/>
          <w:szCs w:val="24"/>
        </w:rPr>
        <w:t>3. 承包人</w:t>
      </w:r>
      <w:bookmarkEnd w:id="440"/>
    </w:p>
    <w:p w14:paraId="57CFD34F">
      <w:pPr>
        <w:snapToGrid w:val="0"/>
        <w:spacing w:line="360" w:lineRule="auto"/>
        <w:ind w:firstLine="480" w:firstLineChars="200"/>
        <w:textAlignment w:val="baseline"/>
        <w:rPr>
          <w:rFonts w:hAnsi="宋体" w:cs="宋体"/>
          <w:sz w:val="24"/>
          <w:szCs w:val="24"/>
        </w:rPr>
      </w:pPr>
      <w:r>
        <w:rPr>
          <w:rFonts w:hint="eastAsia" w:hAnsi="宋体" w:cs="宋体"/>
          <w:sz w:val="24"/>
          <w:szCs w:val="24"/>
        </w:rPr>
        <w:t>3.1 承包人的一般义务</w:t>
      </w:r>
    </w:p>
    <w:p w14:paraId="754A2E7B">
      <w:pPr>
        <w:snapToGrid w:val="0"/>
        <w:spacing w:line="360" w:lineRule="auto"/>
        <w:ind w:firstLine="480" w:firstLineChars="200"/>
        <w:jc w:val="left"/>
        <w:textAlignment w:val="baseline"/>
        <w:rPr>
          <w:rFonts w:hAnsi="宋体" w:cs="宋体"/>
          <w:b/>
          <w:bCs/>
          <w:sz w:val="24"/>
          <w:szCs w:val="24"/>
          <w:u w:val="single"/>
        </w:rPr>
      </w:pPr>
      <w:r>
        <w:rPr>
          <w:rFonts w:hint="eastAsia" w:hAnsi="宋体" w:cs="宋体"/>
          <w:kern w:val="0"/>
          <w:sz w:val="24"/>
          <w:szCs w:val="24"/>
        </w:rPr>
        <w:t>（</w:t>
      </w:r>
      <w:r>
        <w:rPr>
          <w:rFonts w:hAnsi="宋体" w:cs="宋体"/>
          <w:kern w:val="0"/>
          <w:sz w:val="24"/>
          <w:szCs w:val="24"/>
        </w:rPr>
        <w:t>9</w:t>
      </w:r>
      <w:r>
        <w:rPr>
          <w:rFonts w:hint="eastAsia" w:hAnsi="宋体" w:cs="宋体"/>
          <w:kern w:val="0"/>
          <w:sz w:val="24"/>
          <w:szCs w:val="24"/>
        </w:rPr>
        <w:t>）</w:t>
      </w:r>
      <w:r>
        <w:rPr>
          <w:rFonts w:hint="eastAsia" w:hAnsi="宋体" w:cs="宋体"/>
          <w:sz w:val="24"/>
          <w:szCs w:val="24"/>
        </w:rPr>
        <w:t>承包人提交的竣工资料的内容：</w:t>
      </w:r>
      <w:r>
        <w:rPr>
          <w:rFonts w:hint="eastAsia" w:hAnsi="宋体" w:cs="宋体"/>
          <w:b/>
          <w:bCs/>
          <w:sz w:val="24"/>
          <w:szCs w:val="24"/>
          <w:u w:val="single" w:color="000000"/>
        </w:rPr>
        <w:t>竣工图，竣工报告，技术复核资料，工程原始施工纪录（包括影像和相片资料）及验收签证单，材料质保书、检验签证单、材质试验报告，有关设计变更的技术资料，工程的检测数据、质量评定报告等的全部资料。按照法律规定编制竣工资料，完成竣工资料立卷及归档</w:t>
      </w:r>
      <w:r>
        <w:rPr>
          <w:rFonts w:hint="eastAsia" w:hAnsi="宋体" w:cs="宋体"/>
          <w:b/>
          <w:bCs/>
          <w:sz w:val="24"/>
          <w:szCs w:val="24"/>
        </w:rPr>
        <w:t xml:space="preserve"> 。</w:t>
      </w:r>
    </w:p>
    <w:p w14:paraId="54201CF4">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承包人需要提交的竣工资料套数：</w:t>
      </w:r>
      <w:r>
        <w:rPr>
          <w:rFonts w:hint="eastAsia" w:hAnsi="宋体" w:cs="宋体"/>
          <w:b/>
          <w:bCs/>
          <w:sz w:val="24"/>
          <w:szCs w:val="24"/>
          <w:u w:val="single" w:color="000000"/>
        </w:rPr>
        <w:t xml:space="preserve">  六套  </w:t>
      </w:r>
      <w:r>
        <w:rPr>
          <w:rFonts w:hint="eastAsia" w:hAnsi="宋体" w:cs="宋体"/>
          <w:b/>
          <w:bCs/>
          <w:sz w:val="24"/>
          <w:szCs w:val="24"/>
        </w:rPr>
        <w:t>。</w:t>
      </w:r>
    </w:p>
    <w:p w14:paraId="73E86871">
      <w:pPr>
        <w:snapToGrid w:val="0"/>
        <w:spacing w:line="360" w:lineRule="auto"/>
        <w:ind w:firstLine="480" w:firstLineChars="200"/>
        <w:jc w:val="left"/>
        <w:textAlignment w:val="baseline"/>
        <w:rPr>
          <w:rFonts w:hAnsi="宋体" w:cs="宋体"/>
          <w:b/>
          <w:bCs/>
          <w:sz w:val="24"/>
          <w:szCs w:val="24"/>
        </w:rPr>
      </w:pPr>
      <w:r>
        <w:rPr>
          <w:rFonts w:hint="eastAsia" w:hAnsi="宋体" w:cs="宋体"/>
          <w:sz w:val="24"/>
          <w:szCs w:val="24"/>
        </w:rPr>
        <w:t>承包人提交的竣工资料的费用承担：</w:t>
      </w:r>
      <w:r>
        <w:rPr>
          <w:rFonts w:hint="eastAsia" w:hAnsi="宋体" w:cs="宋体"/>
          <w:b/>
          <w:bCs/>
          <w:sz w:val="24"/>
          <w:szCs w:val="24"/>
          <w:u w:val="single" w:color="000000"/>
        </w:rPr>
        <w:t>承包人承担</w:t>
      </w:r>
      <w:r>
        <w:rPr>
          <w:rFonts w:hint="eastAsia" w:hAnsi="宋体" w:cs="宋体"/>
          <w:b/>
          <w:bCs/>
          <w:sz w:val="24"/>
          <w:szCs w:val="24"/>
        </w:rPr>
        <w:t>。</w:t>
      </w:r>
    </w:p>
    <w:p w14:paraId="409990CD">
      <w:pPr>
        <w:snapToGrid w:val="0"/>
        <w:spacing w:line="360" w:lineRule="auto"/>
        <w:ind w:firstLine="480" w:firstLineChars="200"/>
        <w:jc w:val="left"/>
        <w:textAlignment w:val="baseline"/>
        <w:rPr>
          <w:rFonts w:hAnsi="宋体" w:cs="宋体"/>
          <w:b/>
          <w:bCs/>
          <w:sz w:val="24"/>
          <w:szCs w:val="24"/>
        </w:rPr>
      </w:pPr>
      <w:r>
        <w:rPr>
          <w:rFonts w:hint="eastAsia" w:hAnsi="宋体" w:cs="宋体"/>
          <w:sz w:val="24"/>
          <w:szCs w:val="24"/>
        </w:rPr>
        <w:t>承包人提交的竣工资料移交时间</w:t>
      </w:r>
      <w:r>
        <w:rPr>
          <w:rFonts w:hint="eastAsia" w:hAnsi="宋体" w:cs="宋体"/>
          <w:b/>
          <w:bCs/>
          <w:sz w:val="24"/>
          <w:szCs w:val="24"/>
        </w:rPr>
        <w:t>：</w:t>
      </w:r>
      <w:r>
        <w:rPr>
          <w:rFonts w:hint="eastAsia" w:hAnsi="宋体" w:cs="宋体"/>
          <w:b/>
          <w:bCs/>
          <w:sz w:val="24"/>
          <w:szCs w:val="24"/>
          <w:u w:val="single" w:color="000000"/>
        </w:rPr>
        <w:t>竣工验收合格后28日内</w:t>
      </w:r>
      <w:r>
        <w:rPr>
          <w:rFonts w:hint="eastAsia" w:hAnsi="宋体" w:cs="宋体"/>
          <w:b/>
          <w:bCs/>
          <w:sz w:val="24"/>
          <w:szCs w:val="24"/>
        </w:rPr>
        <w:t>。</w:t>
      </w:r>
    </w:p>
    <w:p w14:paraId="63D9B920">
      <w:pPr>
        <w:snapToGrid w:val="0"/>
        <w:spacing w:line="360" w:lineRule="auto"/>
        <w:ind w:firstLine="480" w:firstLineChars="200"/>
        <w:jc w:val="left"/>
        <w:textAlignment w:val="baseline"/>
        <w:rPr>
          <w:rFonts w:hAnsi="宋体" w:cs="宋体"/>
          <w:b/>
          <w:bCs/>
          <w:sz w:val="24"/>
          <w:szCs w:val="24"/>
        </w:rPr>
      </w:pPr>
      <w:r>
        <w:rPr>
          <w:rFonts w:hint="eastAsia" w:hAnsi="宋体" w:cs="宋体"/>
          <w:sz w:val="24"/>
          <w:szCs w:val="24"/>
        </w:rPr>
        <w:t>承包人提交的竣工资料形式要求：</w:t>
      </w:r>
      <w:r>
        <w:rPr>
          <w:rFonts w:hint="eastAsia" w:hAnsi="宋体" w:cs="宋体"/>
          <w:b/>
          <w:bCs/>
          <w:sz w:val="24"/>
          <w:szCs w:val="24"/>
          <w:u w:val="single" w:color="000000"/>
        </w:rPr>
        <w:t xml:space="preserve"> 纸质及电子文档一份 </w:t>
      </w:r>
      <w:r>
        <w:rPr>
          <w:rFonts w:hint="eastAsia" w:hAnsi="宋体" w:cs="宋体"/>
          <w:b/>
          <w:bCs/>
          <w:sz w:val="24"/>
          <w:szCs w:val="24"/>
        </w:rPr>
        <w:t>。</w:t>
      </w:r>
    </w:p>
    <w:p w14:paraId="4A9E335E">
      <w:pPr>
        <w:snapToGrid w:val="0"/>
        <w:spacing w:line="360" w:lineRule="auto"/>
        <w:textAlignment w:val="baseline"/>
        <w:rPr>
          <w:rFonts w:hAnsi="宋体" w:cs="宋体"/>
          <w:kern w:val="0"/>
          <w:sz w:val="24"/>
          <w:szCs w:val="24"/>
        </w:rPr>
      </w:pPr>
      <w:r>
        <w:rPr>
          <w:rFonts w:hint="eastAsia"/>
          <w:sz w:val="24"/>
          <w:szCs w:val="24"/>
        </w:rPr>
        <w:t xml:space="preserve">   </w:t>
      </w:r>
      <w:r>
        <w:rPr>
          <w:rFonts w:hint="eastAsia" w:hAnsi="宋体" w:cs="宋体"/>
          <w:kern w:val="0"/>
          <w:sz w:val="24"/>
          <w:szCs w:val="24"/>
        </w:rPr>
        <w:t>（</w:t>
      </w:r>
      <w:r>
        <w:rPr>
          <w:rFonts w:hAnsi="宋体" w:cs="宋体"/>
          <w:kern w:val="0"/>
          <w:sz w:val="24"/>
          <w:szCs w:val="24"/>
        </w:rPr>
        <w:t>10</w:t>
      </w:r>
      <w:r>
        <w:rPr>
          <w:rFonts w:hint="eastAsia" w:hAnsi="宋体" w:cs="宋体"/>
          <w:kern w:val="0"/>
          <w:sz w:val="24"/>
          <w:szCs w:val="24"/>
        </w:rPr>
        <w:t>）承包人应履行的其他义务：</w:t>
      </w:r>
    </w:p>
    <w:p w14:paraId="24C45B7E">
      <w:pPr>
        <w:snapToGrid w:val="0"/>
        <w:spacing w:line="360" w:lineRule="auto"/>
        <w:ind w:firstLine="480" w:firstLineChars="200"/>
        <w:textAlignment w:val="baseline"/>
        <w:rPr>
          <w:rFonts w:hAnsi="宋体" w:cs="宋体"/>
          <w:kern w:val="0"/>
          <w:sz w:val="24"/>
          <w:szCs w:val="24"/>
          <w:u w:val="single"/>
        </w:rPr>
      </w:pPr>
      <w:r>
        <w:rPr>
          <w:rFonts w:hint="eastAsia"/>
          <w:sz w:val="24"/>
          <w:szCs w:val="24"/>
        </w:rPr>
        <w:t>a</w:t>
      </w:r>
      <w:r>
        <w:rPr>
          <w:sz w:val="24"/>
          <w:szCs w:val="24"/>
        </w:rPr>
        <w:t>.</w:t>
      </w:r>
      <w:r>
        <w:rPr>
          <w:rFonts w:hint="eastAsia" w:hAnsi="宋体" w:cs="宋体"/>
          <w:b/>
          <w:bCs/>
          <w:kern w:val="0"/>
          <w:sz w:val="24"/>
          <w:szCs w:val="24"/>
          <w:u w:val="single" w:color="000000"/>
        </w:rPr>
        <w:t>承包人完工后7天内通过预验收。竣工预验收后1个月内提交工程竣工结算资料，否则每延迟一天，向发包人支付违约金壹仟元整。</w:t>
      </w:r>
    </w:p>
    <w:p w14:paraId="2FBC4344">
      <w:pPr>
        <w:snapToGrid w:val="0"/>
        <w:spacing w:line="360" w:lineRule="auto"/>
        <w:ind w:firstLine="482" w:firstLineChars="200"/>
        <w:textAlignment w:val="baseline"/>
        <w:rPr>
          <w:rFonts w:hAnsi="宋体" w:cs="宋体"/>
          <w:b/>
          <w:bCs/>
          <w:kern w:val="0"/>
          <w:sz w:val="24"/>
          <w:szCs w:val="24"/>
          <w:u w:val="single"/>
        </w:rPr>
      </w:pPr>
      <w:r>
        <w:rPr>
          <w:rFonts w:hint="eastAsia" w:hAnsi="宋体" w:cs="宋体"/>
          <w:b/>
          <w:bCs/>
          <w:kern w:val="0"/>
          <w:sz w:val="24"/>
          <w:szCs w:val="24"/>
          <w:u w:val="single" w:color="000000"/>
        </w:rPr>
        <w:t>b</w:t>
      </w:r>
      <w:r>
        <w:rPr>
          <w:rFonts w:hAnsi="宋体" w:cs="宋体"/>
          <w:b/>
          <w:bCs/>
          <w:kern w:val="0"/>
          <w:sz w:val="24"/>
          <w:szCs w:val="24"/>
          <w:u w:val="single" w:color="000000"/>
        </w:rPr>
        <w:t>.</w:t>
      </w:r>
      <w:r>
        <w:rPr>
          <w:rFonts w:hint="eastAsia" w:hAnsi="宋体" w:cs="宋体"/>
          <w:b/>
          <w:bCs/>
          <w:kern w:val="0"/>
          <w:sz w:val="24"/>
          <w:szCs w:val="24"/>
          <w:u w:val="single" w:color="000000"/>
        </w:rPr>
        <w:t xml:space="preserve"> 承包人须配合发包人、监理单位做好各类与工程相关的检查台账。</w:t>
      </w:r>
    </w:p>
    <w:p w14:paraId="333F6DB7">
      <w:pPr>
        <w:snapToGrid w:val="0"/>
        <w:spacing w:line="360" w:lineRule="auto"/>
        <w:ind w:firstLine="482" w:firstLineChars="200"/>
        <w:textAlignment w:val="baseline"/>
        <w:rPr>
          <w:rFonts w:hAnsi="宋体" w:cs="宋体"/>
          <w:b/>
          <w:bCs/>
          <w:kern w:val="0"/>
          <w:sz w:val="24"/>
          <w:szCs w:val="24"/>
          <w:u w:val="single"/>
        </w:rPr>
      </w:pPr>
      <w:r>
        <w:rPr>
          <w:rFonts w:hint="eastAsia" w:hAnsi="宋体" w:cs="宋体"/>
          <w:b/>
          <w:bCs/>
          <w:kern w:val="0"/>
          <w:sz w:val="24"/>
          <w:szCs w:val="24"/>
          <w:u w:val="single" w:color="000000"/>
        </w:rPr>
        <w:t>c</w:t>
      </w:r>
      <w:r>
        <w:rPr>
          <w:rFonts w:hAnsi="宋体" w:cs="宋体"/>
          <w:b/>
          <w:bCs/>
          <w:kern w:val="0"/>
          <w:sz w:val="24"/>
          <w:szCs w:val="24"/>
          <w:u w:val="single" w:color="000000"/>
        </w:rPr>
        <w:t>.</w:t>
      </w:r>
      <w:r>
        <w:rPr>
          <w:rFonts w:hint="eastAsia" w:hAnsi="宋体" w:cs="宋体"/>
          <w:b/>
          <w:bCs/>
          <w:kern w:val="0"/>
          <w:sz w:val="24"/>
          <w:szCs w:val="24"/>
          <w:u w:val="single" w:color="000000"/>
        </w:rPr>
        <w:t>工地监理例会、协调会等会议，承包人的项目经理主要负责人必须准时到位，不得无故缺席。</w:t>
      </w:r>
    </w:p>
    <w:p w14:paraId="70A368C9">
      <w:pPr>
        <w:snapToGrid w:val="0"/>
        <w:spacing w:line="360" w:lineRule="auto"/>
        <w:ind w:firstLine="482" w:firstLineChars="200"/>
        <w:textAlignment w:val="baseline"/>
        <w:rPr>
          <w:rFonts w:hAnsi="宋体" w:cs="宋体"/>
          <w:b/>
          <w:bCs/>
          <w:kern w:val="0"/>
          <w:sz w:val="24"/>
          <w:szCs w:val="24"/>
          <w:u w:val="single" w:color="000000"/>
        </w:rPr>
      </w:pPr>
      <w:r>
        <w:rPr>
          <w:rFonts w:hint="eastAsia" w:hAnsi="宋体" w:cs="宋体"/>
          <w:b/>
          <w:bCs/>
          <w:kern w:val="0"/>
          <w:sz w:val="24"/>
          <w:szCs w:val="24"/>
          <w:u w:val="single" w:color="000000"/>
        </w:rPr>
        <w:t>d</w:t>
      </w:r>
      <w:r>
        <w:rPr>
          <w:rFonts w:hAnsi="宋体" w:cs="宋体"/>
          <w:b/>
          <w:bCs/>
          <w:kern w:val="0"/>
          <w:sz w:val="24"/>
          <w:szCs w:val="24"/>
          <w:u w:val="single" w:color="000000"/>
        </w:rPr>
        <w:t>.</w:t>
      </w:r>
      <w:r>
        <w:rPr>
          <w:rFonts w:hint="eastAsia" w:hAnsi="宋体" w:cs="宋体"/>
          <w:b/>
          <w:bCs/>
          <w:kern w:val="0"/>
          <w:sz w:val="24"/>
          <w:szCs w:val="24"/>
          <w:u w:val="single" w:color="000000"/>
        </w:rPr>
        <w:t>承包人应当在工程开工建设前，应承诺有专项资金用于支付工程建设项目农民工工资。</w:t>
      </w:r>
    </w:p>
    <w:p w14:paraId="35667A4D">
      <w:pPr>
        <w:snapToGrid w:val="0"/>
        <w:spacing w:line="360" w:lineRule="auto"/>
        <w:ind w:firstLine="482" w:firstLineChars="200"/>
        <w:textAlignment w:val="baseline"/>
        <w:rPr>
          <w:rFonts w:hAnsi="宋体" w:cs="宋体"/>
          <w:b/>
          <w:bCs/>
          <w:kern w:val="0"/>
          <w:sz w:val="24"/>
          <w:szCs w:val="24"/>
          <w:u w:val="single"/>
        </w:rPr>
      </w:pPr>
      <w:r>
        <w:rPr>
          <w:rFonts w:hint="eastAsia" w:hAnsi="宋体" w:cs="宋体"/>
          <w:b/>
          <w:bCs/>
          <w:kern w:val="0"/>
          <w:sz w:val="24"/>
          <w:szCs w:val="24"/>
          <w:u w:val="single" w:color="000000"/>
        </w:rPr>
        <w:t>按规定办理农民工工伤保险，保险费用按照杭政办函（2007）148号规定的公式计算。</w:t>
      </w:r>
    </w:p>
    <w:p w14:paraId="721DB9D4">
      <w:pPr>
        <w:snapToGrid w:val="0"/>
        <w:spacing w:line="360" w:lineRule="auto"/>
        <w:ind w:firstLine="482" w:firstLineChars="200"/>
        <w:textAlignment w:val="baseline"/>
        <w:rPr>
          <w:rFonts w:hAnsi="宋体" w:cs="宋体"/>
          <w:b/>
          <w:bCs/>
          <w:kern w:val="0"/>
          <w:sz w:val="24"/>
          <w:szCs w:val="24"/>
          <w:u w:val="single"/>
        </w:rPr>
      </w:pPr>
      <w:r>
        <w:rPr>
          <w:rFonts w:hint="eastAsia" w:hAnsi="宋体" w:cs="宋体"/>
          <w:b/>
          <w:bCs/>
          <w:kern w:val="0"/>
          <w:sz w:val="24"/>
          <w:szCs w:val="24"/>
          <w:u w:val="single" w:color="000000"/>
        </w:rPr>
        <w:t>e</w:t>
      </w:r>
      <w:r>
        <w:rPr>
          <w:rFonts w:hAnsi="宋体" w:cs="宋体"/>
          <w:b/>
          <w:bCs/>
          <w:kern w:val="0"/>
          <w:sz w:val="24"/>
          <w:szCs w:val="24"/>
          <w:u w:val="single" w:color="000000"/>
        </w:rPr>
        <w:t>.</w:t>
      </w:r>
      <w:r>
        <w:rPr>
          <w:rFonts w:hint="eastAsia" w:hAnsi="宋体" w:cs="宋体"/>
          <w:b/>
          <w:bCs/>
          <w:kern w:val="0"/>
          <w:sz w:val="24"/>
          <w:szCs w:val="24"/>
          <w:u w:val="single" w:color="000000"/>
        </w:rPr>
        <w:t>承包人须完成被杭州市城管办数字城管抄告的整改项目，若整改原因由承包人造成，则费用由承包人自行承担，若整改非承包人原因造成，则费用由发包人代表及监理签证后由发包人支付，但若承包人不按有关要求进行整改，或超出规定整改期限的，发包人每发现一次将按5000元/次要求承包人支付违约金。</w:t>
      </w:r>
    </w:p>
    <w:p w14:paraId="4420C105">
      <w:pPr>
        <w:snapToGrid w:val="0"/>
        <w:spacing w:line="360" w:lineRule="auto"/>
        <w:ind w:firstLine="482" w:firstLineChars="200"/>
        <w:textAlignment w:val="baseline"/>
        <w:rPr>
          <w:rFonts w:hint="eastAsia" w:hAnsi="宋体" w:cs="宋体"/>
          <w:b/>
          <w:bCs/>
          <w:kern w:val="0"/>
          <w:sz w:val="24"/>
          <w:szCs w:val="24"/>
          <w:u w:val="single" w:color="000000"/>
        </w:rPr>
      </w:pPr>
      <w:r>
        <w:rPr>
          <w:rFonts w:hint="eastAsia" w:hAnsi="宋体" w:cs="宋体"/>
          <w:b/>
          <w:bCs/>
          <w:kern w:val="0"/>
          <w:sz w:val="24"/>
          <w:szCs w:val="24"/>
          <w:u w:val="single" w:color="000000"/>
        </w:rPr>
        <w:t>f</w:t>
      </w:r>
      <w:r>
        <w:rPr>
          <w:rFonts w:hAnsi="宋体" w:cs="宋体"/>
          <w:b/>
          <w:bCs/>
          <w:kern w:val="0"/>
          <w:sz w:val="24"/>
          <w:szCs w:val="24"/>
          <w:u w:val="single" w:color="000000"/>
        </w:rPr>
        <w:t>.</w:t>
      </w:r>
      <w:r>
        <w:rPr>
          <w:rFonts w:hint="eastAsia" w:hAnsi="宋体" w:cs="宋体"/>
          <w:b/>
          <w:bCs/>
          <w:kern w:val="0"/>
          <w:sz w:val="24"/>
          <w:szCs w:val="24"/>
          <w:u w:val="single" w:color="000000"/>
        </w:rPr>
        <w:t>承包人应根据相关文件要求施工现场根据实际情况安装在线监测系统（必须包括扬尘实时监控设备），费用由承包人承担，如果承包人拒不安装，发包人有权自行安装，费用由承包人承担。</w:t>
      </w:r>
    </w:p>
    <w:p w14:paraId="4E622E2B">
      <w:pPr>
        <w:snapToGrid w:val="0"/>
        <w:spacing w:line="360" w:lineRule="auto"/>
        <w:ind w:left="5" w:firstLine="482" w:firstLineChars="200"/>
        <w:textAlignment w:val="baseline"/>
        <w:rPr>
          <w:rFonts w:hAnsi="宋体" w:cs="宋体"/>
          <w:b/>
          <w:bCs/>
          <w:kern w:val="0"/>
          <w:sz w:val="24"/>
          <w:szCs w:val="24"/>
          <w:u w:val="single" w:color="000000"/>
        </w:rPr>
      </w:pPr>
      <w:r>
        <w:rPr>
          <w:rFonts w:hint="eastAsia" w:hAnsi="宋体" w:cs="宋体"/>
          <w:b/>
          <w:bCs/>
          <w:kern w:val="0"/>
          <w:sz w:val="24"/>
          <w:szCs w:val="24"/>
          <w:u w:val="single" w:color="000000"/>
        </w:rPr>
        <w:t>g</w:t>
      </w:r>
      <w:r>
        <w:rPr>
          <w:rFonts w:hAnsi="宋体" w:cs="宋体"/>
          <w:b/>
          <w:bCs/>
          <w:kern w:val="0"/>
          <w:sz w:val="24"/>
          <w:szCs w:val="24"/>
          <w:u w:val="single" w:color="000000"/>
        </w:rPr>
        <w:t>.</w:t>
      </w:r>
      <w:r>
        <w:rPr>
          <w:rFonts w:hint="eastAsia" w:hAnsi="宋体" w:cs="宋体"/>
          <w:b/>
          <w:bCs/>
          <w:kern w:val="0"/>
          <w:sz w:val="24"/>
          <w:szCs w:val="24"/>
          <w:u w:val="single" w:color="000000"/>
        </w:rPr>
        <w:t>施工现场准备满足开工条件的，如因承包人原因无法按期完成的，每延误一天向发包人支付1000元违约金。项目开工后，承包人须在每周一向发包人提交每周工作计划，由发包人每周根据实际完成情况核对，如因承包人原因无法按期完成的，发包人有权要求承包人按照1000元/次支付违约金。</w:t>
      </w:r>
    </w:p>
    <w:p w14:paraId="0EBF38D1">
      <w:pPr>
        <w:snapToGrid w:val="0"/>
        <w:spacing w:line="360" w:lineRule="auto"/>
        <w:ind w:left="5" w:firstLine="482" w:firstLineChars="200"/>
        <w:textAlignment w:val="baseline"/>
        <w:rPr>
          <w:rFonts w:hAnsi="宋体" w:cs="宋体"/>
          <w:b/>
          <w:bCs/>
          <w:kern w:val="0"/>
          <w:sz w:val="24"/>
          <w:szCs w:val="24"/>
          <w:u w:val="single" w:color="000000"/>
        </w:rPr>
      </w:pPr>
      <w:r>
        <w:rPr>
          <w:rFonts w:hint="eastAsia" w:hAnsi="宋体" w:cs="宋体"/>
          <w:b/>
          <w:bCs/>
          <w:kern w:val="0"/>
          <w:sz w:val="24"/>
          <w:szCs w:val="24"/>
          <w:u w:val="single" w:color="000000"/>
        </w:rPr>
        <w:t>h</w:t>
      </w:r>
      <w:r>
        <w:rPr>
          <w:rFonts w:hAnsi="宋体" w:cs="宋体"/>
          <w:b/>
          <w:bCs/>
          <w:kern w:val="0"/>
          <w:sz w:val="24"/>
          <w:szCs w:val="24"/>
          <w:u w:val="single" w:color="000000"/>
        </w:rPr>
        <w:t>.</w:t>
      </w:r>
      <w:r>
        <w:rPr>
          <w:rFonts w:hint="eastAsia" w:hAnsi="宋体" w:cs="宋体"/>
          <w:b/>
          <w:bCs/>
          <w:kern w:val="0"/>
          <w:sz w:val="24"/>
          <w:szCs w:val="24"/>
          <w:u w:val="single" w:color="000000"/>
        </w:rPr>
        <w:t>承包人应编制突发性事件处理专项方案。若施工现场发生重大交通事故、重大火灾事故、重大自然灾害事故、重大暴力性刑事案件、重大治安案件等突发性事件，要求立即上报并按照专项方案进行处理，由承包人承担所有损失。如承包人未按照专项方案及时处理，属于合同重大违约，发包人有权单方解除本合同，造成的一切损失由承包人承担。</w:t>
      </w:r>
    </w:p>
    <w:p w14:paraId="616AFA07">
      <w:pPr>
        <w:snapToGrid w:val="0"/>
        <w:spacing w:line="360" w:lineRule="auto"/>
        <w:ind w:left="5" w:firstLine="482" w:firstLineChars="200"/>
        <w:textAlignment w:val="baseline"/>
        <w:rPr>
          <w:rFonts w:hAnsi="宋体" w:cs="宋体"/>
          <w:b/>
          <w:bCs/>
          <w:kern w:val="0"/>
          <w:sz w:val="24"/>
          <w:szCs w:val="24"/>
          <w:u w:val="single" w:color="000000"/>
        </w:rPr>
      </w:pPr>
      <w:r>
        <w:rPr>
          <w:rFonts w:hint="eastAsia" w:hAnsi="宋体" w:cs="宋体"/>
          <w:b/>
          <w:bCs/>
          <w:kern w:val="0"/>
          <w:sz w:val="24"/>
          <w:szCs w:val="24"/>
          <w:u w:val="single" w:color="000000"/>
        </w:rPr>
        <w:t>i</w:t>
      </w:r>
      <w:r>
        <w:rPr>
          <w:rFonts w:hAnsi="宋体" w:cs="宋体"/>
          <w:b/>
          <w:bCs/>
          <w:kern w:val="0"/>
          <w:sz w:val="24"/>
          <w:szCs w:val="24"/>
          <w:u w:val="single" w:color="000000"/>
        </w:rPr>
        <w:t>.</w:t>
      </w:r>
      <w:r>
        <w:rPr>
          <w:rFonts w:hint="eastAsia" w:hAnsi="宋体" w:cs="宋体"/>
          <w:b/>
          <w:bCs/>
          <w:kern w:val="0"/>
          <w:sz w:val="24"/>
          <w:szCs w:val="24"/>
          <w:u w:val="single" w:color="000000"/>
        </w:rPr>
        <w:t>根据相关职能部门及规范要求由承包人负责施工场地周围邻近建筑物、构筑物（含文物保护建筑）、古树名木的保护并承担相关费用，因承包人原因损坏的，由承包人承担一切责任和费用。</w:t>
      </w:r>
    </w:p>
    <w:p w14:paraId="661F7F77">
      <w:pPr>
        <w:snapToGrid w:val="0"/>
        <w:spacing w:line="360" w:lineRule="auto"/>
        <w:ind w:left="5" w:firstLine="482" w:firstLineChars="200"/>
        <w:textAlignment w:val="baseline"/>
        <w:rPr>
          <w:rFonts w:hAnsi="宋体" w:cs="宋体"/>
          <w:b/>
          <w:bCs/>
          <w:kern w:val="0"/>
          <w:sz w:val="24"/>
          <w:szCs w:val="24"/>
          <w:u w:val="single" w:color="000000"/>
        </w:rPr>
      </w:pPr>
      <w:r>
        <w:rPr>
          <w:rFonts w:hint="eastAsia" w:hAnsi="宋体" w:cs="宋体"/>
          <w:b/>
          <w:bCs/>
          <w:kern w:val="0"/>
          <w:sz w:val="24"/>
          <w:szCs w:val="24"/>
          <w:u w:val="single" w:color="000000"/>
        </w:rPr>
        <w:t>j</w:t>
      </w:r>
      <w:r>
        <w:rPr>
          <w:rFonts w:hAnsi="宋体" w:cs="宋体"/>
          <w:b/>
          <w:bCs/>
          <w:kern w:val="0"/>
          <w:sz w:val="24"/>
          <w:szCs w:val="24"/>
          <w:u w:val="single" w:color="000000"/>
        </w:rPr>
        <w:t>.</w:t>
      </w:r>
      <w:r>
        <w:rPr>
          <w:rFonts w:hint="eastAsia" w:hAnsi="宋体" w:cs="宋体"/>
          <w:b/>
          <w:bCs/>
          <w:kern w:val="0"/>
          <w:sz w:val="24"/>
          <w:szCs w:val="24"/>
          <w:u w:val="single" w:color="000000"/>
        </w:rPr>
        <w:t>承包人应了解邻近建筑物、构筑物、道路、设施、设备的基础、结构状况，地下管线、隧道、管沟、高低压电缆线等的埋设情况，采取合理的施工方法和有效的加固措施，避免邻近建筑物、构筑物、道路、设施、设备等发生沉降、开裂和倒塌或塌陷。承包人应把邻近建筑物、构筑物、道路、设施、设备、地下管线、隧道、管沟、高低压电缆线等的保护措施列入施工组织设计。在工程施工期间，严密注视邻近建筑物、构筑物、道路、设施、设备、地下管线、隧道、管沟、高低压电缆线等的位移和沉降等； 对周边的建筑物、构筑物、道路、设施、设备、地下管线、隧道、管沟、高低压电缆线等有特殊要求的，承包人根据相关单位要求委托有相应资质的单位做好实时监测和检测工作，期间产生的费用，承包人在施工措施费中一并考虑，发包人不再单独支付。承包人在施工过程中造成邻近建筑物、构筑物、道路、设施、设备、地下管线、隧道、管沟、高低压电缆线等损坏的，应由承包人负责加以修复并赔偿，直至符合发包人及相关部门的要求，即使承包人采取的保护措施已得到监理工程师的批准，承包人仍负全部责任。如承包人对在施工过程中造成邻近建筑物、构筑物、道路、设施、设备、地下管线、隧道、管沟、高低压电缆线等损坏不加以修复和/或赔偿的，发包人有权指派他人完成修复工作，发生的费用可以从应支付给承包人的款项中扣除。</w:t>
      </w:r>
    </w:p>
    <w:p w14:paraId="20BB68CE">
      <w:pPr>
        <w:snapToGrid w:val="0"/>
        <w:spacing w:line="360" w:lineRule="auto"/>
        <w:ind w:firstLine="482" w:firstLineChars="200"/>
        <w:textAlignment w:val="baseline"/>
        <w:rPr>
          <w:rFonts w:hAnsi="宋体" w:cs="宋体"/>
          <w:b/>
          <w:bCs/>
          <w:kern w:val="0"/>
          <w:sz w:val="24"/>
          <w:szCs w:val="24"/>
          <w:u w:val="single" w:color="000000"/>
        </w:rPr>
      </w:pPr>
      <w:r>
        <w:rPr>
          <w:rFonts w:hint="eastAsia" w:hAnsi="宋体" w:cs="宋体"/>
          <w:b/>
          <w:bCs/>
          <w:kern w:val="0"/>
          <w:sz w:val="24"/>
          <w:szCs w:val="24"/>
          <w:u w:val="single" w:color="000000"/>
        </w:rPr>
        <w:t>承包人不得随意砍伐、搬迁和破坏树木。（除发包人许可外）对资料和现场已明确的施工场地周围地下管线和邻近建筑物、构筑物（含文物保护建筑）、古树名木的保护费均由承包人负责，费用已包含在合同价款中。</w:t>
      </w:r>
    </w:p>
    <w:p w14:paraId="6AFA1F28">
      <w:pPr>
        <w:snapToGrid w:val="0"/>
        <w:spacing w:line="360" w:lineRule="auto"/>
        <w:ind w:left="5" w:firstLine="482" w:firstLineChars="200"/>
        <w:textAlignment w:val="baseline"/>
        <w:rPr>
          <w:rFonts w:hAnsi="宋体" w:cs="宋体"/>
          <w:b/>
          <w:bCs/>
          <w:kern w:val="0"/>
          <w:sz w:val="24"/>
          <w:szCs w:val="24"/>
          <w:u w:val="single" w:color="000000"/>
        </w:rPr>
      </w:pPr>
      <w:r>
        <w:rPr>
          <w:rFonts w:hint="eastAsia" w:hAnsi="宋体" w:cs="宋体"/>
          <w:b/>
          <w:bCs/>
          <w:kern w:val="0"/>
          <w:sz w:val="24"/>
          <w:szCs w:val="24"/>
          <w:u w:val="single" w:color="000000"/>
        </w:rPr>
        <w:t>k</w:t>
      </w:r>
      <w:r>
        <w:rPr>
          <w:rFonts w:hAnsi="宋体" w:cs="宋体"/>
          <w:b/>
          <w:bCs/>
          <w:kern w:val="0"/>
          <w:sz w:val="24"/>
          <w:szCs w:val="24"/>
          <w:u w:val="single" w:color="000000"/>
        </w:rPr>
        <w:t>.</w:t>
      </w:r>
      <w:r>
        <w:rPr>
          <w:rFonts w:hint="eastAsia" w:hAnsi="宋体" w:cs="宋体"/>
          <w:b/>
          <w:bCs/>
          <w:kern w:val="0"/>
          <w:sz w:val="24"/>
          <w:szCs w:val="24"/>
          <w:u w:val="single" w:color="000000"/>
        </w:rPr>
        <w:t>承包人负责施工场地内水电管网（线路）铺设及其设施，并严格按供水、供电的有关规定执行，否则一切后果均由承包人负责。如施工时需对管道、管沟等进行挖除，承包人应事先征得产权单位同意后才能实施，并进行封堵处理，以避免泥浆、水泥、混凝土等倒灌进现有管道导致堵塞等情况的发生。若发生管道堵塞的情况，由承包人自行疏通并承担全部责任。承包人只有在准确确定了现场的管线并经发包人、监理单位核实之后才能进行挖土作业，须采取预防措施以避免在施工过程中损坏地下管线，如因施工造成管线的损坏由承包人负全责。</w:t>
      </w:r>
    </w:p>
    <w:p w14:paraId="4C78BF4A">
      <w:pPr>
        <w:snapToGrid w:val="0"/>
        <w:spacing w:line="360" w:lineRule="auto"/>
        <w:ind w:left="5" w:firstLine="482" w:firstLineChars="200"/>
        <w:textAlignment w:val="baseline"/>
        <w:rPr>
          <w:rFonts w:hAnsi="宋体" w:cs="宋体"/>
          <w:b/>
          <w:bCs/>
          <w:kern w:val="0"/>
          <w:sz w:val="24"/>
          <w:szCs w:val="24"/>
          <w:u w:val="single" w:color="000000"/>
        </w:rPr>
      </w:pPr>
      <w:r>
        <w:rPr>
          <w:rFonts w:hint="eastAsia" w:hAnsi="宋体" w:cs="宋体"/>
          <w:b/>
          <w:bCs/>
          <w:kern w:val="0"/>
          <w:sz w:val="24"/>
          <w:szCs w:val="24"/>
          <w:u w:val="single" w:color="000000"/>
        </w:rPr>
        <w:t>l</w:t>
      </w:r>
      <w:r>
        <w:rPr>
          <w:rFonts w:hAnsi="宋体" w:cs="宋体"/>
          <w:b/>
          <w:bCs/>
          <w:kern w:val="0"/>
          <w:sz w:val="24"/>
          <w:szCs w:val="24"/>
          <w:u w:val="single" w:color="000000"/>
        </w:rPr>
        <w:t>.</w:t>
      </w:r>
      <w:r>
        <w:rPr>
          <w:rFonts w:hint="eastAsia" w:hAnsi="宋体" w:cs="宋体"/>
          <w:b/>
          <w:bCs/>
          <w:kern w:val="0"/>
          <w:sz w:val="24"/>
          <w:szCs w:val="24"/>
          <w:u w:val="single" w:color="000000"/>
        </w:rPr>
        <w:t>承包人在施工过程中，应负责与周边厂房、单位、社区村委、居民的协调及负责所有的施工程序及过程得到政府相关职能部门的许可，由此引起的任何工期与费用索赔将不获得批准，并承担相应违约责任。</w:t>
      </w:r>
    </w:p>
    <w:p w14:paraId="7C9C92C8">
      <w:pPr>
        <w:snapToGrid w:val="0"/>
        <w:spacing w:line="360" w:lineRule="auto"/>
        <w:ind w:left="5" w:firstLine="482" w:firstLineChars="200"/>
        <w:textAlignment w:val="baseline"/>
        <w:rPr>
          <w:rFonts w:hAnsi="宋体" w:cs="宋体"/>
          <w:b/>
          <w:bCs/>
          <w:kern w:val="0"/>
          <w:sz w:val="24"/>
          <w:szCs w:val="24"/>
          <w:u w:val="single" w:color="000000"/>
        </w:rPr>
      </w:pPr>
      <w:r>
        <w:rPr>
          <w:rFonts w:hint="eastAsia" w:hAnsi="宋体" w:cs="宋体"/>
          <w:b/>
          <w:bCs/>
          <w:kern w:val="0"/>
          <w:sz w:val="24"/>
          <w:szCs w:val="24"/>
          <w:u w:val="single" w:color="000000"/>
        </w:rPr>
        <w:t>m</w:t>
      </w:r>
      <w:r>
        <w:rPr>
          <w:rFonts w:hAnsi="宋体" w:cs="宋体"/>
          <w:b/>
          <w:bCs/>
          <w:kern w:val="0"/>
          <w:sz w:val="24"/>
          <w:szCs w:val="24"/>
          <w:u w:val="single" w:color="000000"/>
        </w:rPr>
        <w:t>.</w:t>
      </w:r>
      <w:r>
        <w:rPr>
          <w:rFonts w:hint="eastAsia" w:hAnsi="宋体" w:cs="宋体"/>
          <w:b/>
          <w:bCs/>
          <w:kern w:val="0"/>
          <w:sz w:val="24"/>
          <w:szCs w:val="24"/>
          <w:u w:val="single" w:color="000000"/>
        </w:rPr>
        <w:t>在暴雨（雪）、台风等突发自然灾害发生时，承包方应及时抢险、抗台（雨、雪），做到“开工有预案，事前有准备，事发及时果断处理”；抢险需配备的机械设备费用，已包含在合同价款中，由承包人承担。</w:t>
      </w:r>
    </w:p>
    <w:p w14:paraId="53F0FAB1">
      <w:pPr>
        <w:snapToGrid w:val="0"/>
        <w:spacing w:line="360" w:lineRule="auto"/>
        <w:ind w:left="5" w:firstLine="482" w:firstLineChars="200"/>
        <w:textAlignment w:val="baseline"/>
        <w:rPr>
          <w:rFonts w:hAnsi="宋体" w:cs="宋体"/>
          <w:b/>
          <w:bCs/>
          <w:kern w:val="0"/>
          <w:sz w:val="24"/>
          <w:szCs w:val="24"/>
          <w:u w:val="single" w:color="000000"/>
        </w:rPr>
      </w:pPr>
      <w:r>
        <w:rPr>
          <w:rFonts w:hint="eastAsia" w:hAnsi="宋体" w:cs="宋体"/>
          <w:b/>
          <w:bCs/>
          <w:kern w:val="0"/>
          <w:sz w:val="24"/>
          <w:szCs w:val="24"/>
          <w:u w:val="single" w:color="000000"/>
        </w:rPr>
        <w:t>n</w:t>
      </w:r>
      <w:r>
        <w:rPr>
          <w:rFonts w:hAnsi="宋体" w:cs="宋体"/>
          <w:b/>
          <w:bCs/>
          <w:kern w:val="0"/>
          <w:sz w:val="24"/>
          <w:szCs w:val="24"/>
          <w:u w:val="single" w:color="000000"/>
        </w:rPr>
        <w:t>.</w:t>
      </w:r>
      <w:r>
        <w:rPr>
          <w:rFonts w:hint="eastAsia" w:hAnsi="宋体" w:cs="宋体"/>
          <w:b/>
          <w:bCs/>
          <w:kern w:val="0"/>
          <w:sz w:val="24"/>
          <w:szCs w:val="24"/>
          <w:u w:val="single" w:color="000000"/>
        </w:rPr>
        <w:t>从工程进场之日起到工程移交发包人止，安排专人配合发包人处理工程范围内所有投诉、信访、行政处罚、司法诉讼等从工程开工至竣工验收交付的相关事项,数字城管及时解决率应达到100%。承包单位须在相关数字城管投诉要求期间内完成相关整改内容，费用由承包人自行承担，未在规定时间内整改的，发包人有权委托其他人整改，因此产生的整改费用由承包人承担，发包人有权从应支付给承包人的款项中扣除。</w:t>
      </w:r>
    </w:p>
    <w:p w14:paraId="66BCDAEA">
      <w:pPr>
        <w:snapToGrid w:val="0"/>
        <w:spacing w:line="360" w:lineRule="auto"/>
        <w:ind w:left="5" w:firstLine="482" w:firstLineChars="200"/>
        <w:textAlignment w:val="baseline"/>
        <w:rPr>
          <w:rFonts w:hAnsi="宋体" w:cs="宋体"/>
          <w:b/>
          <w:bCs/>
          <w:kern w:val="0"/>
          <w:sz w:val="24"/>
          <w:szCs w:val="24"/>
          <w:u w:val="single" w:color="000000"/>
        </w:rPr>
      </w:pPr>
      <w:r>
        <w:rPr>
          <w:rFonts w:hint="eastAsia" w:hAnsi="宋体" w:cs="宋体"/>
          <w:b/>
          <w:bCs/>
          <w:kern w:val="0"/>
          <w:sz w:val="24"/>
          <w:szCs w:val="24"/>
          <w:u w:val="single" w:color="000000"/>
        </w:rPr>
        <w:t>o</w:t>
      </w:r>
      <w:r>
        <w:rPr>
          <w:rFonts w:hAnsi="宋体" w:cs="宋体"/>
          <w:b/>
          <w:bCs/>
          <w:kern w:val="0"/>
          <w:sz w:val="24"/>
          <w:szCs w:val="24"/>
          <w:u w:val="single" w:color="000000"/>
        </w:rPr>
        <w:t>.</w:t>
      </w:r>
      <w:r>
        <w:rPr>
          <w:rFonts w:hint="eastAsia" w:hAnsi="宋体" w:cs="宋体"/>
          <w:b/>
          <w:bCs/>
          <w:kern w:val="0"/>
          <w:sz w:val="24"/>
          <w:szCs w:val="24"/>
          <w:u w:val="single" w:color="000000"/>
        </w:rPr>
        <w:t>承包人应严格按照相关要求组织施工，遵守工程建设安全文明施工的有关规定，认真落实各项安全保护措施，并随时接受发包人或监理单位及有关部门的监督检查；并根据相关规范规定的要求，承包人应根据发包人现场管理要求办理进场手续和对进入施工现场的施工人员进行安全文明教育，统一着装并持证上岗，配备必要的劳动保护用具，保证工程的施工安全和人身安全。因承包人未按上述要求给发包人造成损失的，由承包人负责赔偿。</w:t>
      </w:r>
    </w:p>
    <w:p w14:paraId="5EA51D84">
      <w:pPr>
        <w:snapToGrid w:val="0"/>
        <w:spacing w:line="360" w:lineRule="auto"/>
        <w:ind w:firstLine="480" w:firstLineChars="200"/>
        <w:textAlignment w:val="baseline"/>
        <w:rPr>
          <w:rFonts w:hAnsi="宋体" w:cs="宋体"/>
          <w:sz w:val="24"/>
          <w:szCs w:val="24"/>
        </w:rPr>
      </w:pPr>
      <w:r>
        <w:rPr>
          <w:rFonts w:hint="eastAsia" w:hAnsi="宋体" w:cs="宋体"/>
          <w:sz w:val="24"/>
          <w:szCs w:val="24"/>
        </w:rPr>
        <w:t>3.2 项目经理</w:t>
      </w:r>
    </w:p>
    <w:p w14:paraId="3AEBD2DB">
      <w:pPr>
        <w:snapToGrid w:val="0"/>
        <w:spacing w:line="360" w:lineRule="auto"/>
        <w:ind w:firstLine="480" w:firstLineChars="200"/>
        <w:textAlignment w:val="baseline"/>
        <w:rPr>
          <w:rFonts w:hAnsi="宋体" w:cs="宋体"/>
          <w:sz w:val="24"/>
          <w:szCs w:val="24"/>
        </w:rPr>
      </w:pPr>
      <w:r>
        <w:rPr>
          <w:rFonts w:hint="eastAsia" w:hAnsi="宋体" w:cs="宋体"/>
          <w:kern w:val="0"/>
          <w:sz w:val="24"/>
          <w:szCs w:val="24"/>
        </w:rPr>
        <w:t xml:space="preserve">3.2.1 </w:t>
      </w:r>
      <w:r>
        <w:rPr>
          <w:rFonts w:hint="eastAsia" w:hAnsi="宋体" w:cs="宋体"/>
          <w:sz w:val="24"/>
          <w:szCs w:val="24"/>
        </w:rPr>
        <w:t>项目经理：</w:t>
      </w:r>
    </w:p>
    <w:p w14:paraId="5BE26BF8">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姓    名：</w:t>
      </w:r>
      <w:r>
        <w:rPr>
          <w:rFonts w:hint="eastAsia" w:ascii="宋体" w:hAnsi="宋体" w:eastAsia="宋体" w:cs="宋体"/>
          <w:sz w:val="24"/>
          <w:szCs w:val="24"/>
          <w:u w:val="single" w:color="000000"/>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color="000000"/>
        </w:rPr>
        <w:t xml:space="preserve">  </w:t>
      </w:r>
      <w:r>
        <w:rPr>
          <w:rFonts w:hint="eastAsia" w:ascii="宋体" w:hAnsi="宋体" w:eastAsia="宋体" w:cs="宋体"/>
          <w:sz w:val="24"/>
          <w:szCs w:val="24"/>
        </w:rPr>
        <w:t>；</w:t>
      </w:r>
    </w:p>
    <w:p w14:paraId="0C2276D0">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身份证号：</w:t>
      </w:r>
      <w:r>
        <w:rPr>
          <w:rFonts w:hint="eastAsia" w:ascii="宋体" w:hAnsi="宋体" w:eastAsia="宋体" w:cs="宋体"/>
          <w:sz w:val="24"/>
          <w:szCs w:val="24"/>
          <w:u w:val="single" w:color="000000"/>
        </w:rPr>
        <w:t xml:space="preserve">  </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rPr>
        <w:t>；</w:t>
      </w:r>
    </w:p>
    <w:p w14:paraId="4602B467">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建造师执业资格等级：</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94462A5">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建造师注册证书号：</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D4ED4CF">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建造师执业印章号：</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9B0CB36">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安全生产考核合格证书号：</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4F14A2D">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0710B2D">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fldChar w:fldCharType="begin"/>
      </w:r>
      <w:r>
        <w:rPr>
          <w:rFonts w:hint="eastAsia" w:ascii="宋体" w:hAnsi="宋体" w:eastAsia="宋体" w:cs="宋体"/>
          <w:sz w:val="24"/>
          <w:szCs w:val="24"/>
          <w:u w:val="single"/>
        </w:rPr>
        <w:instrText xml:space="preserve"> HYPERLINK "mailto:361564191@qq.com" </w:instrText>
      </w:r>
      <w:r>
        <w:rPr>
          <w:rFonts w:hint="eastAsia" w:ascii="宋体" w:hAnsi="宋体" w:eastAsia="宋体" w:cs="宋体"/>
          <w:sz w:val="24"/>
          <w:szCs w:val="24"/>
          <w:u w:val="single"/>
        </w:rPr>
        <w:fldChar w:fldCharType="separate"/>
      </w:r>
      <w:r>
        <w:rPr>
          <w:rFonts w:hint="eastAsia" w:ascii="宋体" w:hAnsi="宋体" w:eastAsia="宋体" w:cs="宋体"/>
          <w:sz w:val="24"/>
          <w:szCs w:val="24"/>
          <w:u w:val="single"/>
        </w:rPr>
        <w:fldChar w:fldCharType="end"/>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854B7E6">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A22E274">
      <w:pPr>
        <w:keepNext w:val="0"/>
        <w:keepLines w:val="0"/>
        <w:pageBreakBefore w:val="0"/>
        <w:widowControl w:val="0"/>
        <w:kinsoku/>
        <w:wordWrap/>
        <w:overflowPunct/>
        <w:topLinePunct w:val="0"/>
        <w:autoSpaceDE/>
        <w:autoSpaceDN/>
        <w:bidi w:val="0"/>
        <w:adjustRightInd w:val="0"/>
        <w:snapToGrid w:val="0"/>
        <w:spacing w:after="157" w:afterLines="50" w:line="400" w:lineRule="exact"/>
        <w:ind w:firstLine="480" w:firstLineChars="200"/>
        <w:textAlignment w:val="auto"/>
        <w:rPr>
          <w:rFonts w:hint="eastAsia" w:hAnsi="宋体" w:cs="宋体"/>
          <w:sz w:val="24"/>
          <w:szCs w:val="24"/>
        </w:rPr>
      </w:pPr>
      <w:r>
        <w:rPr>
          <w:rFonts w:hint="eastAsia" w:hAnsi="宋体" w:cs="宋体"/>
          <w:sz w:val="24"/>
          <w:szCs w:val="24"/>
        </w:rPr>
        <w:t>承包人对项目经理的授权范围如下：</w:t>
      </w:r>
      <w:r>
        <w:rPr>
          <w:rFonts w:hint="eastAsia" w:hAnsi="宋体" w:cs="宋体"/>
          <w:b/>
          <w:bCs/>
          <w:sz w:val="24"/>
          <w:szCs w:val="24"/>
          <w:u w:val="single"/>
        </w:rPr>
        <w:t>项目经理为承包人在该项目上的代表人，全权代行承包方职权，全面负责本工程的质量、安全、工期及成本控制</w:t>
      </w:r>
      <w:r>
        <w:rPr>
          <w:rFonts w:hint="eastAsia" w:hAnsi="宋体" w:cs="宋体"/>
          <w:sz w:val="24"/>
          <w:szCs w:val="24"/>
        </w:rPr>
        <w:t>。</w:t>
      </w:r>
    </w:p>
    <w:p w14:paraId="1D0F9385">
      <w:pPr>
        <w:snapToGrid w:val="0"/>
        <w:spacing w:line="360" w:lineRule="auto"/>
        <w:ind w:firstLine="480" w:firstLineChars="200"/>
        <w:jc w:val="left"/>
        <w:textAlignment w:val="baseline"/>
        <w:rPr>
          <w:rFonts w:hAnsi="宋体" w:cs="宋体"/>
          <w:b/>
          <w:bCs/>
          <w:sz w:val="24"/>
          <w:szCs w:val="24"/>
          <w:u w:val="single"/>
        </w:rPr>
      </w:pPr>
      <w:r>
        <w:rPr>
          <w:rFonts w:hint="eastAsia" w:hAnsi="宋体" w:cs="宋体"/>
          <w:kern w:val="0"/>
          <w:sz w:val="24"/>
          <w:szCs w:val="24"/>
        </w:rPr>
        <w:t>关于项目经理每月在施工现场的时间要求：</w:t>
      </w:r>
      <w:r>
        <w:rPr>
          <w:rFonts w:hint="eastAsia" w:hAnsi="宋体" w:cs="宋体"/>
          <w:b/>
          <w:bCs/>
          <w:sz w:val="24"/>
          <w:szCs w:val="24"/>
          <w:u w:val="single" w:color="000000"/>
        </w:rPr>
        <w:t>派驻本工程的项目经理、技术负责人、其他项目管理班子人员到位率不得低于85%(</w:t>
      </w:r>
      <w:r>
        <w:rPr>
          <w:rFonts w:hint="eastAsia" w:hAnsi="宋体" w:cs="宋体"/>
          <w:b/>
          <w:bCs/>
          <w:sz w:val="24"/>
          <w:szCs w:val="24"/>
          <w:u w:val="single"/>
        </w:rPr>
        <w:t>按每月必须到位26天，每天工作8小时考勤，一天工作不足8小时的视为缺勤一天</w:t>
      </w:r>
      <w:r>
        <w:rPr>
          <w:rFonts w:hint="eastAsia" w:hAnsi="宋体" w:cs="宋体"/>
          <w:b/>
          <w:bCs/>
          <w:sz w:val="24"/>
          <w:szCs w:val="24"/>
          <w:u w:val="single" w:color="000000"/>
        </w:rPr>
        <w:t>)，并必须严格按照</w:t>
      </w:r>
      <w:r>
        <w:rPr>
          <w:rFonts w:hint="eastAsia" w:hAnsi="宋体" w:cs="宋体"/>
          <w:b/>
          <w:bCs/>
          <w:sz w:val="24"/>
          <w:szCs w:val="24"/>
          <w:u w:val="single" w:color="000000"/>
          <w:lang w:eastAsia="zh-CN"/>
        </w:rPr>
        <w:t>响应</w:t>
      </w:r>
      <w:r>
        <w:rPr>
          <w:rFonts w:hint="eastAsia" w:hAnsi="宋体" w:cs="宋体"/>
          <w:b/>
          <w:bCs/>
          <w:sz w:val="24"/>
          <w:szCs w:val="24"/>
          <w:u w:val="single" w:color="000000"/>
        </w:rPr>
        <w:t>文件项目班子成员全部到岗、到位。若在工程实施过程中到岗、到位率达不到承诺，由发包人没收履约保证金，同时按下列标准向发包人支付违约金：按月考核，项目经理到位率不足时按人民币</w:t>
      </w:r>
      <w:r>
        <w:rPr>
          <w:rFonts w:hAnsi="宋体" w:cs="宋体"/>
          <w:b/>
          <w:bCs/>
          <w:sz w:val="24"/>
          <w:szCs w:val="24"/>
          <w:u w:val="single" w:color="000000"/>
        </w:rPr>
        <w:t>3</w:t>
      </w:r>
      <w:r>
        <w:rPr>
          <w:rFonts w:hint="eastAsia" w:hAnsi="宋体" w:cs="宋体"/>
          <w:b/>
          <w:bCs/>
          <w:sz w:val="24"/>
          <w:szCs w:val="24"/>
          <w:u w:val="single" w:color="000000"/>
        </w:rPr>
        <w:t>000元/天支付违约金；技术负责人、施工班组负责人到位率不足时按人民币</w:t>
      </w:r>
      <w:r>
        <w:rPr>
          <w:rFonts w:hAnsi="宋体" w:cs="宋体"/>
          <w:b/>
          <w:bCs/>
          <w:sz w:val="24"/>
          <w:szCs w:val="24"/>
          <w:u w:val="single" w:color="000000"/>
        </w:rPr>
        <w:t>3</w:t>
      </w:r>
      <w:r>
        <w:rPr>
          <w:rFonts w:hint="eastAsia" w:hAnsi="宋体" w:cs="宋体"/>
          <w:b/>
          <w:bCs/>
          <w:sz w:val="24"/>
          <w:szCs w:val="24"/>
          <w:u w:val="single" w:color="000000"/>
        </w:rPr>
        <w:t>000元/天支付违约金；施工员、质量员、安全员等管理人员到位率不足时按人民币1000元/天支付违约金，上述扣款在支付工程进度款中逐期扣除。</w:t>
      </w:r>
    </w:p>
    <w:p w14:paraId="76964161">
      <w:pPr>
        <w:snapToGrid w:val="0"/>
        <w:spacing w:line="360" w:lineRule="auto"/>
        <w:ind w:firstLine="480" w:firstLineChars="200"/>
        <w:textAlignment w:val="baseline"/>
        <w:rPr>
          <w:rFonts w:hAnsi="宋体" w:cs="宋体"/>
          <w:b/>
          <w:bCs/>
          <w:sz w:val="24"/>
          <w:szCs w:val="24"/>
          <w:u w:val="single"/>
        </w:rPr>
      </w:pPr>
      <w:r>
        <w:rPr>
          <w:rFonts w:hint="eastAsia" w:hAnsi="宋体" w:cs="宋体"/>
          <w:kern w:val="0"/>
          <w:sz w:val="24"/>
          <w:szCs w:val="24"/>
        </w:rPr>
        <w:t>承包人未提交劳动合同，以及没有为项目经理缴纳社会保险证明的违约责任</w:t>
      </w:r>
      <w:r>
        <w:rPr>
          <w:rFonts w:hint="eastAsia" w:hAnsi="宋体" w:cs="宋体"/>
          <w:b/>
          <w:bCs/>
          <w:kern w:val="0"/>
          <w:sz w:val="24"/>
          <w:szCs w:val="24"/>
        </w:rPr>
        <w:t>：</w:t>
      </w:r>
      <w:r>
        <w:rPr>
          <w:rFonts w:hint="eastAsia" w:hAnsi="宋体" w:cs="宋体"/>
          <w:b/>
          <w:bCs/>
          <w:sz w:val="24"/>
          <w:szCs w:val="24"/>
          <w:u w:val="single" w:color="000000"/>
        </w:rPr>
        <w:t>发包人有权要求更换项目经理，并通报有关建设行政主管部门进行处罚。</w:t>
      </w:r>
    </w:p>
    <w:p w14:paraId="33F39FDF">
      <w:pPr>
        <w:snapToGrid w:val="0"/>
        <w:spacing w:line="360" w:lineRule="auto"/>
        <w:ind w:firstLine="480" w:firstLineChars="200"/>
        <w:textAlignment w:val="baseline"/>
        <w:rPr>
          <w:rFonts w:hAnsi="宋体" w:cs="宋体"/>
          <w:b/>
          <w:bCs/>
          <w:sz w:val="24"/>
          <w:szCs w:val="24"/>
          <w:u w:val="single"/>
        </w:rPr>
      </w:pPr>
      <w:r>
        <w:rPr>
          <w:rFonts w:hint="eastAsia" w:hAnsi="宋体" w:cs="宋体"/>
          <w:kern w:val="0"/>
          <w:sz w:val="24"/>
          <w:szCs w:val="24"/>
        </w:rPr>
        <w:t>项目经理未经批准，擅自离开施工现场的违约责任</w:t>
      </w:r>
      <w:r>
        <w:rPr>
          <w:rFonts w:hint="eastAsia" w:hAnsi="宋体" w:cs="宋体"/>
          <w:b/>
          <w:bCs/>
          <w:kern w:val="0"/>
          <w:sz w:val="24"/>
          <w:szCs w:val="24"/>
        </w:rPr>
        <w:t>：若</w:t>
      </w:r>
      <w:r>
        <w:rPr>
          <w:rFonts w:hint="eastAsia" w:hAnsi="宋体" w:cs="宋体"/>
          <w:b/>
          <w:bCs/>
          <w:sz w:val="24"/>
          <w:szCs w:val="24"/>
          <w:u w:val="single" w:color="000000"/>
        </w:rPr>
        <w:t>缺岗则每次承包人应向发包人支付违约金3000 元，工程损失费用由承包人承担。</w:t>
      </w:r>
    </w:p>
    <w:p w14:paraId="08F8AADA">
      <w:pPr>
        <w:snapToGrid w:val="0"/>
        <w:spacing w:line="360" w:lineRule="auto"/>
        <w:ind w:firstLine="480" w:firstLineChars="200"/>
        <w:textAlignment w:val="baseline"/>
        <w:rPr>
          <w:rFonts w:hAnsi="宋体" w:cs="宋体"/>
          <w:sz w:val="24"/>
          <w:szCs w:val="24"/>
          <w:u w:val="single"/>
        </w:rPr>
      </w:pPr>
      <w:r>
        <w:rPr>
          <w:rFonts w:hint="eastAsia" w:hAnsi="宋体" w:cs="宋体"/>
          <w:sz w:val="24"/>
          <w:szCs w:val="24"/>
        </w:rPr>
        <w:t>3.2.3 承包人擅自更换项目经理的违约责任：</w:t>
      </w:r>
    </w:p>
    <w:p w14:paraId="0CB32D65">
      <w:pPr>
        <w:snapToGrid w:val="0"/>
        <w:spacing w:line="360" w:lineRule="auto"/>
        <w:ind w:firstLine="482" w:firstLineChars="200"/>
        <w:textAlignment w:val="baseline"/>
        <w:rPr>
          <w:rFonts w:hAnsi="宋体" w:cs="宋体"/>
          <w:b/>
          <w:sz w:val="24"/>
          <w:szCs w:val="24"/>
          <w:u w:val="single"/>
        </w:rPr>
      </w:pPr>
      <w:r>
        <w:rPr>
          <w:rFonts w:hint="eastAsia" w:hAnsi="宋体" w:cs="宋体"/>
          <w:b/>
          <w:sz w:val="24"/>
          <w:szCs w:val="24"/>
        </w:rPr>
        <w:t>（1）</w:t>
      </w:r>
      <w:r>
        <w:rPr>
          <w:rFonts w:hint="eastAsia" w:hAnsi="宋体" w:cs="宋体"/>
          <w:b/>
          <w:kern w:val="0"/>
          <w:sz w:val="24"/>
          <w:szCs w:val="24"/>
        </w:rPr>
        <w:t>承包人确需更换项目经理的，继任项目经理注册执业资格、管理经验的约定：</w:t>
      </w:r>
      <w:r>
        <w:rPr>
          <w:rFonts w:hint="eastAsia" w:hAnsi="宋体" w:cs="宋体"/>
          <w:b/>
          <w:kern w:val="0"/>
          <w:sz w:val="24"/>
          <w:szCs w:val="24"/>
          <w:u w:val="single" w:color="000000"/>
        </w:rPr>
        <w:t xml:space="preserve">  </w:t>
      </w:r>
      <w:r>
        <w:rPr>
          <w:rFonts w:hint="eastAsia" w:hAnsi="宋体" w:cs="宋体"/>
          <w:b/>
          <w:sz w:val="24"/>
          <w:szCs w:val="24"/>
          <w:u w:val="single" w:color="000000"/>
        </w:rPr>
        <w:t xml:space="preserve">不得低于原项目经理的注册执业资格、管理经验 </w:t>
      </w:r>
    </w:p>
    <w:p w14:paraId="64AC9723">
      <w:pPr>
        <w:snapToGrid w:val="0"/>
        <w:spacing w:line="360" w:lineRule="auto"/>
        <w:ind w:firstLine="480" w:firstLineChars="200"/>
        <w:textAlignment w:val="baseline"/>
        <w:rPr>
          <w:rFonts w:hAnsi="宋体" w:cs="宋体"/>
          <w:b/>
          <w:bCs/>
          <w:sz w:val="24"/>
          <w:szCs w:val="24"/>
          <w:u w:val="single"/>
        </w:rPr>
      </w:pPr>
      <w:r>
        <w:rPr>
          <w:rFonts w:hint="eastAsia" w:hAnsi="宋体" w:cs="宋体"/>
          <w:kern w:val="0"/>
          <w:sz w:val="24"/>
          <w:szCs w:val="24"/>
        </w:rPr>
        <w:t>（2）</w:t>
      </w:r>
      <w:r>
        <w:rPr>
          <w:rFonts w:hint="eastAsia" w:hAnsi="宋体" w:cs="宋体"/>
          <w:sz w:val="24"/>
          <w:szCs w:val="24"/>
        </w:rPr>
        <w:t>承包人擅自更换项目经理的违约责任：</w:t>
      </w:r>
      <w:r>
        <w:rPr>
          <w:rFonts w:hint="eastAsia" w:hAnsi="宋体" w:cs="宋体"/>
          <w:b/>
          <w:bCs/>
          <w:sz w:val="24"/>
          <w:szCs w:val="24"/>
          <w:u w:val="single" w:color="000000"/>
        </w:rPr>
        <w:t>发包人通报有关建设行政主管部门进行处罚，同时扣没全部履约保证金，工程损失由承包人承担。</w:t>
      </w:r>
    </w:p>
    <w:p w14:paraId="074B27AE">
      <w:pPr>
        <w:snapToGrid w:val="0"/>
        <w:spacing w:line="360" w:lineRule="auto"/>
        <w:ind w:firstLine="480" w:firstLineChars="200"/>
        <w:textAlignment w:val="baseline"/>
        <w:rPr>
          <w:rFonts w:hAnsi="宋体" w:cs="宋体"/>
          <w:b/>
          <w:bCs/>
          <w:sz w:val="24"/>
          <w:szCs w:val="24"/>
          <w:u w:val="single"/>
        </w:rPr>
      </w:pPr>
      <w:r>
        <w:rPr>
          <w:rFonts w:hint="eastAsia" w:hAnsi="宋体" w:cs="宋体"/>
          <w:sz w:val="24"/>
          <w:szCs w:val="24"/>
        </w:rPr>
        <w:t>3.2.4 承包人无正当理由拒绝更换项目经理的违约责任：</w:t>
      </w:r>
      <w:r>
        <w:rPr>
          <w:rFonts w:hint="eastAsia" w:hAnsi="宋体" w:cs="宋体"/>
          <w:b/>
          <w:bCs/>
          <w:sz w:val="24"/>
          <w:szCs w:val="24"/>
          <w:u w:val="single" w:color="000000"/>
        </w:rPr>
        <w:t>发包人通报有关建设行政主管部门进行处罚，同时扣没全部履约保证金，工程损失由承包人承担。</w:t>
      </w:r>
    </w:p>
    <w:p w14:paraId="334CE3BD">
      <w:pPr>
        <w:snapToGrid w:val="0"/>
        <w:spacing w:line="360" w:lineRule="auto"/>
        <w:ind w:firstLine="480" w:firstLineChars="200"/>
        <w:textAlignment w:val="baseline"/>
        <w:rPr>
          <w:rFonts w:hAnsi="宋体" w:cs="宋体"/>
          <w:sz w:val="24"/>
          <w:szCs w:val="24"/>
        </w:rPr>
      </w:pPr>
      <w:r>
        <w:rPr>
          <w:rFonts w:hint="eastAsia" w:hAnsi="宋体" w:cs="宋体"/>
          <w:sz w:val="24"/>
          <w:szCs w:val="24"/>
        </w:rPr>
        <w:t>3.3 承包人人员</w:t>
      </w:r>
    </w:p>
    <w:p w14:paraId="590DC55F">
      <w:pPr>
        <w:snapToGrid w:val="0"/>
        <w:spacing w:line="360" w:lineRule="auto"/>
        <w:ind w:firstLine="480" w:firstLineChars="200"/>
        <w:jc w:val="left"/>
        <w:textAlignment w:val="baseline"/>
        <w:rPr>
          <w:rFonts w:hAnsi="宋体" w:cs="宋体"/>
          <w:b/>
          <w:sz w:val="24"/>
          <w:szCs w:val="24"/>
          <w:u w:val="single"/>
        </w:rPr>
      </w:pPr>
      <w:r>
        <w:rPr>
          <w:rFonts w:hint="eastAsia" w:hAnsi="宋体" w:cs="宋体"/>
          <w:sz w:val="24"/>
          <w:szCs w:val="24"/>
        </w:rPr>
        <w:t>3.3.1 承包人提交项目管理机构及施工现场管理人员安排报告的期限：</w:t>
      </w:r>
      <w:r>
        <w:rPr>
          <w:rFonts w:hint="eastAsia" w:hAnsi="宋体" w:cs="宋体"/>
          <w:b/>
          <w:sz w:val="24"/>
          <w:szCs w:val="24"/>
          <w:u w:val="single" w:color="000000"/>
        </w:rPr>
        <w:t>按通用条款约定。</w:t>
      </w:r>
    </w:p>
    <w:p w14:paraId="7C801C83">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rPr>
        <w:t>3.3.2 承包人需更换主要施工管理人员的，继任人员的数量、注册执业资格、管理经验的约定：</w:t>
      </w:r>
      <w:r>
        <w:rPr>
          <w:rFonts w:hint="eastAsia" w:hAnsi="宋体" w:cs="宋体"/>
          <w:b/>
          <w:sz w:val="24"/>
          <w:szCs w:val="24"/>
          <w:u w:val="single" w:color="000000"/>
        </w:rPr>
        <w:t xml:space="preserve">  不得低于原施工团队人员的注册执业资格、管理经验  。</w:t>
      </w:r>
    </w:p>
    <w:p w14:paraId="2B263433">
      <w:pPr>
        <w:snapToGrid w:val="0"/>
        <w:spacing w:line="360" w:lineRule="auto"/>
        <w:ind w:firstLine="480" w:firstLineChars="200"/>
        <w:jc w:val="left"/>
        <w:textAlignment w:val="baseline"/>
        <w:rPr>
          <w:rFonts w:hAnsi="宋体" w:cs="宋体"/>
          <w:b/>
          <w:sz w:val="24"/>
          <w:szCs w:val="24"/>
          <w:u w:val="single"/>
        </w:rPr>
      </w:pPr>
      <w:r>
        <w:rPr>
          <w:rFonts w:hint="eastAsia" w:hAnsi="宋体" w:cs="宋体"/>
          <w:sz w:val="24"/>
          <w:szCs w:val="24"/>
        </w:rPr>
        <w:t>3.3.3 承包人无正当理由拒绝撤换主要施工管理人员的违约责任：</w:t>
      </w:r>
      <w:r>
        <w:rPr>
          <w:rFonts w:hint="eastAsia" w:hAnsi="宋体" w:cs="宋体"/>
          <w:sz w:val="24"/>
          <w:szCs w:val="24"/>
          <w:u w:val="single" w:color="000000"/>
        </w:rPr>
        <w:t xml:space="preserve">  </w:t>
      </w:r>
      <w:r>
        <w:rPr>
          <w:rFonts w:hint="eastAsia" w:hAnsi="宋体" w:cs="宋体"/>
          <w:b/>
          <w:sz w:val="24"/>
          <w:szCs w:val="24"/>
          <w:u w:val="single" w:color="000000"/>
        </w:rPr>
        <w:t>发包人扣没履约保证金，因此给工程造成的损失由承包人承担。</w:t>
      </w:r>
    </w:p>
    <w:p w14:paraId="58E439EC">
      <w:pPr>
        <w:snapToGrid w:val="0"/>
        <w:spacing w:line="360" w:lineRule="auto"/>
        <w:ind w:firstLine="480" w:firstLineChars="200"/>
        <w:jc w:val="left"/>
        <w:textAlignment w:val="baseline"/>
        <w:rPr>
          <w:rFonts w:hAnsi="宋体" w:cs="宋体"/>
          <w:b/>
          <w:sz w:val="24"/>
          <w:szCs w:val="24"/>
          <w:u w:val="single"/>
        </w:rPr>
      </w:pPr>
      <w:r>
        <w:rPr>
          <w:rFonts w:hint="eastAsia" w:hAnsi="宋体" w:cs="宋体"/>
          <w:sz w:val="24"/>
          <w:szCs w:val="24"/>
        </w:rPr>
        <w:t>3.3.4 承包人主要施工管理人员离开施工现场的批准要求：</w:t>
      </w:r>
      <w:r>
        <w:rPr>
          <w:rFonts w:hint="eastAsia" w:hAnsi="宋体" w:cs="宋体"/>
          <w:b/>
          <w:sz w:val="24"/>
          <w:szCs w:val="24"/>
          <w:u w:val="single" w:color="000000"/>
        </w:rPr>
        <w:t>承包人主要管理人员离开施工现场，应通知监理人及发包人，并征得监理人、发包人书面同意，主要施工管理人员离开施工现场前应指定一名有经验的管理人员临时代替其职责，该人员应具备履行相应职责的资格和能力，并征得监理人和发包人的同意。</w:t>
      </w:r>
    </w:p>
    <w:p w14:paraId="3A5A4873">
      <w:pPr>
        <w:snapToGrid w:val="0"/>
        <w:spacing w:line="360" w:lineRule="auto"/>
        <w:ind w:firstLine="480" w:firstLineChars="200"/>
        <w:jc w:val="left"/>
        <w:textAlignment w:val="baseline"/>
        <w:rPr>
          <w:rFonts w:hAnsi="宋体" w:cs="宋体"/>
          <w:b/>
          <w:sz w:val="24"/>
          <w:szCs w:val="24"/>
          <w:u w:val="single"/>
        </w:rPr>
      </w:pPr>
      <w:r>
        <w:rPr>
          <w:rFonts w:hint="eastAsia" w:hAnsi="宋体" w:cs="宋体"/>
          <w:sz w:val="24"/>
          <w:szCs w:val="24"/>
        </w:rPr>
        <w:t>3.3.5承包人擅自更换主要施工管理人员的违约责任</w:t>
      </w:r>
      <w:r>
        <w:rPr>
          <w:rFonts w:hint="eastAsia" w:hAnsi="宋体" w:cs="宋体"/>
          <w:b/>
          <w:sz w:val="24"/>
          <w:szCs w:val="24"/>
          <w:u w:val="single" w:color="000000"/>
        </w:rPr>
        <w:t>：扣没履约保证金，工程损失由承包人承担；</w:t>
      </w:r>
    </w:p>
    <w:p w14:paraId="602CE734">
      <w:pPr>
        <w:snapToGrid w:val="0"/>
        <w:spacing w:line="360" w:lineRule="auto"/>
        <w:ind w:firstLine="480" w:firstLineChars="200"/>
        <w:jc w:val="left"/>
        <w:textAlignment w:val="baseline"/>
        <w:rPr>
          <w:rFonts w:hAnsi="宋体" w:cs="宋体"/>
          <w:b/>
          <w:sz w:val="24"/>
          <w:szCs w:val="24"/>
          <w:u w:val="single"/>
        </w:rPr>
      </w:pPr>
      <w:r>
        <w:rPr>
          <w:rFonts w:hint="eastAsia" w:hAnsi="宋体" w:cs="宋体"/>
          <w:sz w:val="24"/>
          <w:szCs w:val="24"/>
        </w:rPr>
        <w:t>承包人主要施工管理人员擅自离开施工现场的违约责任：</w:t>
      </w:r>
      <w:r>
        <w:rPr>
          <w:rFonts w:hint="eastAsia" w:hAnsi="宋体" w:cs="宋体"/>
          <w:b/>
          <w:sz w:val="24"/>
          <w:szCs w:val="24"/>
          <w:u w:val="single" w:color="000000"/>
        </w:rPr>
        <w:t>由监理进行每天日常考核，缺岗每人每次扣履约保证金500元，累计缺岗3天或主要机具不到位，将扣没承包人全部履约保证金。到岗情况以监理出具的考勤记录为准。</w:t>
      </w:r>
    </w:p>
    <w:p w14:paraId="251F7C5A">
      <w:pPr>
        <w:snapToGrid w:val="0"/>
        <w:spacing w:line="360" w:lineRule="auto"/>
        <w:ind w:firstLine="480" w:firstLineChars="200"/>
        <w:textAlignment w:val="baseline"/>
        <w:rPr>
          <w:rFonts w:hAnsi="宋体" w:cs="宋体"/>
          <w:sz w:val="24"/>
          <w:szCs w:val="24"/>
        </w:rPr>
      </w:pPr>
      <w:r>
        <w:rPr>
          <w:rFonts w:hint="eastAsia" w:hAnsi="宋体" w:cs="宋体"/>
          <w:sz w:val="24"/>
          <w:szCs w:val="24"/>
        </w:rPr>
        <w:t>3.5 分包</w:t>
      </w:r>
    </w:p>
    <w:p w14:paraId="600712DB">
      <w:pPr>
        <w:snapToGrid w:val="0"/>
        <w:spacing w:line="360" w:lineRule="auto"/>
        <w:ind w:firstLine="480" w:firstLineChars="200"/>
        <w:textAlignment w:val="baseline"/>
        <w:rPr>
          <w:rFonts w:hAnsi="宋体" w:cs="宋体"/>
          <w:sz w:val="24"/>
          <w:szCs w:val="24"/>
        </w:rPr>
      </w:pPr>
      <w:r>
        <w:rPr>
          <w:rFonts w:hint="eastAsia" w:hAnsi="宋体" w:cs="宋体"/>
          <w:sz w:val="24"/>
          <w:szCs w:val="24"/>
        </w:rPr>
        <w:t>3</w:t>
      </w:r>
      <w:bookmarkStart w:id="441" w:name="_Toc296346661"/>
      <w:bookmarkStart w:id="442" w:name="_Toc297123493"/>
      <w:bookmarkStart w:id="443" w:name="_Toc296890988"/>
      <w:bookmarkStart w:id="444" w:name="_Toc304295524"/>
      <w:bookmarkStart w:id="445" w:name="_Toc296503160"/>
      <w:bookmarkStart w:id="446" w:name="_Toc297048346"/>
      <w:bookmarkStart w:id="447" w:name="_Toc296944499"/>
      <w:bookmarkStart w:id="448" w:name="_Toc303539103"/>
      <w:bookmarkStart w:id="449" w:name="_Toc300934946"/>
      <w:bookmarkStart w:id="450" w:name="_Toc297120460"/>
      <w:bookmarkStart w:id="451" w:name="_Toc296891200"/>
      <w:bookmarkStart w:id="452" w:name="_Toc296347159"/>
      <w:bookmarkStart w:id="453" w:name="_Toc297216152"/>
      <w:bookmarkStart w:id="454" w:name="_Toc292559365"/>
      <w:bookmarkStart w:id="455" w:name="_Toc292559870"/>
      <w:r>
        <w:rPr>
          <w:rFonts w:hint="eastAsia" w:hAnsi="宋体" w:cs="宋体"/>
          <w:sz w:val="24"/>
          <w:szCs w:val="24"/>
        </w:rPr>
        <w:t>.5.1 分包的一般约定</w:t>
      </w:r>
    </w:p>
    <w:p w14:paraId="241B3A9C">
      <w:pPr>
        <w:snapToGrid w:val="0"/>
        <w:spacing w:line="360" w:lineRule="auto"/>
        <w:ind w:firstLine="480" w:firstLineChars="200"/>
        <w:jc w:val="left"/>
        <w:textAlignment w:val="baseline"/>
        <w:rPr>
          <w:rFonts w:hAnsi="宋体" w:cs="宋体"/>
          <w:b/>
          <w:sz w:val="24"/>
          <w:szCs w:val="24"/>
        </w:rPr>
      </w:pPr>
      <w:r>
        <w:rPr>
          <w:rFonts w:hint="eastAsia" w:hAnsi="宋体" w:cs="宋体"/>
          <w:sz w:val="24"/>
          <w:szCs w:val="24"/>
        </w:rPr>
        <w:t>禁止分包的工程包括：</w:t>
      </w:r>
      <w:r>
        <w:rPr>
          <w:rFonts w:hint="eastAsia" w:hAnsi="宋体" w:cs="MingLiU_HKSCS"/>
          <w:b/>
          <w:sz w:val="24"/>
          <w:szCs w:val="24"/>
          <w:u w:val="single" w:color="000000"/>
        </w:rPr>
        <w:t xml:space="preserve"> </w:t>
      </w:r>
      <w:r>
        <w:rPr>
          <w:rFonts w:hint="eastAsia" w:hAnsi="宋体" w:cs="宋体"/>
          <w:b/>
          <w:sz w:val="24"/>
          <w:szCs w:val="24"/>
          <w:u w:val="single" w:color="000000"/>
        </w:rPr>
        <w:t xml:space="preserve">按通用条款约定 </w:t>
      </w:r>
      <w:r>
        <w:rPr>
          <w:rFonts w:hint="eastAsia" w:hAnsi="宋体" w:cs="宋体"/>
          <w:b/>
          <w:sz w:val="24"/>
          <w:szCs w:val="24"/>
        </w:rPr>
        <w:t>。</w:t>
      </w:r>
    </w:p>
    <w:p w14:paraId="46D32014">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主体结构、关键性工作的范围：</w:t>
      </w:r>
      <w:r>
        <w:rPr>
          <w:rFonts w:hint="eastAsia" w:hAnsi="宋体" w:cs="宋体"/>
          <w:sz w:val="24"/>
          <w:szCs w:val="24"/>
          <w:u w:val="single" w:color="000000"/>
        </w:rPr>
        <w:t xml:space="preserve">     /           </w:t>
      </w:r>
      <w:r>
        <w:rPr>
          <w:rFonts w:hint="eastAsia" w:hAnsi="宋体" w:cs="宋体"/>
          <w:sz w:val="24"/>
          <w:szCs w:val="24"/>
        </w:rPr>
        <w:t>。</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1557DA3C">
      <w:pPr>
        <w:snapToGrid w:val="0"/>
        <w:spacing w:line="360" w:lineRule="auto"/>
        <w:ind w:firstLine="480" w:firstLineChars="200"/>
        <w:textAlignment w:val="baseline"/>
        <w:rPr>
          <w:rFonts w:hAnsi="宋体" w:cs="宋体"/>
          <w:sz w:val="24"/>
          <w:szCs w:val="24"/>
        </w:rPr>
      </w:pPr>
      <w:r>
        <w:rPr>
          <w:rFonts w:hint="eastAsia" w:hAnsi="宋体" w:cs="宋体"/>
          <w:sz w:val="24"/>
          <w:szCs w:val="24"/>
        </w:rPr>
        <w:t>3.5.2分包的确定</w:t>
      </w:r>
    </w:p>
    <w:p w14:paraId="453828CF">
      <w:pPr>
        <w:snapToGrid w:val="0"/>
        <w:spacing w:line="360" w:lineRule="auto"/>
        <w:ind w:firstLine="480" w:firstLineChars="200"/>
        <w:textAlignment w:val="baseline"/>
        <w:rPr>
          <w:rFonts w:hAnsi="宋体" w:cs="宋体"/>
          <w:sz w:val="24"/>
          <w:szCs w:val="24"/>
          <w:u w:val="single"/>
        </w:rPr>
      </w:pPr>
      <w:r>
        <w:rPr>
          <w:rFonts w:hint="eastAsia" w:hAnsi="宋体" w:cs="宋体"/>
          <w:sz w:val="24"/>
          <w:szCs w:val="24"/>
        </w:rPr>
        <w:t>允许分包的专业工程包括：</w:t>
      </w:r>
      <w:r>
        <w:rPr>
          <w:rFonts w:hint="eastAsia" w:hAnsi="宋体" w:cs="宋体"/>
          <w:sz w:val="24"/>
          <w:szCs w:val="24"/>
          <w:u w:val="single" w:color="000000"/>
        </w:rPr>
        <w:t xml:space="preserve">    /             </w:t>
      </w:r>
      <w:r>
        <w:rPr>
          <w:rFonts w:hint="eastAsia" w:hAnsi="宋体" w:cs="宋体"/>
          <w:sz w:val="24"/>
          <w:szCs w:val="24"/>
        </w:rPr>
        <w:t>。</w:t>
      </w:r>
    </w:p>
    <w:p w14:paraId="07686830">
      <w:pPr>
        <w:snapToGrid w:val="0"/>
        <w:spacing w:line="360" w:lineRule="auto"/>
        <w:ind w:firstLine="480" w:firstLineChars="200"/>
        <w:textAlignment w:val="baseline"/>
        <w:rPr>
          <w:rFonts w:hAnsi="宋体" w:cs="宋体"/>
          <w:sz w:val="24"/>
          <w:szCs w:val="24"/>
          <w:u w:val="single"/>
        </w:rPr>
      </w:pPr>
      <w:r>
        <w:rPr>
          <w:rFonts w:hint="eastAsia" w:hAnsi="宋体" w:cs="宋体"/>
          <w:sz w:val="24"/>
          <w:szCs w:val="24"/>
        </w:rPr>
        <w:t>其他关于分包的约定：</w:t>
      </w:r>
      <w:r>
        <w:rPr>
          <w:rFonts w:hint="eastAsia" w:hAnsi="宋体" w:cs="宋体"/>
          <w:sz w:val="24"/>
          <w:szCs w:val="24"/>
          <w:u w:val="single" w:color="000000"/>
        </w:rPr>
        <w:t xml:space="preserve">         /          </w:t>
      </w:r>
      <w:r>
        <w:rPr>
          <w:rFonts w:hint="eastAsia" w:hAnsi="宋体" w:cs="宋体"/>
          <w:sz w:val="24"/>
          <w:szCs w:val="24"/>
        </w:rPr>
        <w:t>。</w:t>
      </w:r>
    </w:p>
    <w:p w14:paraId="0405704D">
      <w:pPr>
        <w:snapToGrid w:val="0"/>
        <w:spacing w:line="360" w:lineRule="auto"/>
        <w:ind w:firstLine="480" w:firstLineChars="200"/>
        <w:textAlignment w:val="baseline"/>
        <w:rPr>
          <w:rFonts w:hAnsi="宋体" w:cs="宋体"/>
          <w:sz w:val="24"/>
          <w:szCs w:val="24"/>
        </w:rPr>
      </w:pPr>
      <w:r>
        <w:rPr>
          <w:rFonts w:hint="eastAsia" w:hAnsi="宋体" w:cs="宋体"/>
          <w:sz w:val="24"/>
          <w:szCs w:val="24"/>
        </w:rPr>
        <w:t>3.5.4 分包合同价款</w:t>
      </w:r>
    </w:p>
    <w:p w14:paraId="1445BD0B">
      <w:pPr>
        <w:snapToGrid w:val="0"/>
        <w:spacing w:line="360" w:lineRule="auto"/>
        <w:ind w:firstLine="480" w:firstLineChars="200"/>
        <w:textAlignment w:val="baseline"/>
        <w:rPr>
          <w:rFonts w:hAnsi="宋体" w:cs="宋体"/>
          <w:b/>
          <w:sz w:val="24"/>
          <w:szCs w:val="24"/>
          <w:u w:val="single"/>
        </w:rPr>
      </w:pPr>
      <w:r>
        <w:rPr>
          <w:rFonts w:hint="eastAsia" w:hAnsi="宋体" w:cs="宋体"/>
          <w:sz w:val="24"/>
          <w:szCs w:val="24"/>
        </w:rPr>
        <w:t>关于分包合同价款支付的约定：</w:t>
      </w:r>
      <w:r>
        <w:rPr>
          <w:rFonts w:hint="eastAsia" w:hAnsi="宋体" w:cs="宋体"/>
          <w:b/>
          <w:sz w:val="24"/>
          <w:szCs w:val="24"/>
          <w:u w:val="single" w:color="000000"/>
        </w:rPr>
        <w:t>按通用条款约定</w:t>
      </w:r>
      <w:r>
        <w:rPr>
          <w:rFonts w:hint="eastAsia" w:hAnsi="宋体" w:cs="宋体"/>
          <w:b/>
          <w:sz w:val="24"/>
          <w:szCs w:val="24"/>
        </w:rPr>
        <w:t>。</w:t>
      </w:r>
    </w:p>
    <w:p w14:paraId="5C400F36">
      <w:pPr>
        <w:snapToGrid w:val="0"/>
        <w:spacing w:line="360" w:lineRule="auto"/>
        <w:ind w:firstLine="480" w:firstLineChars="200"/>
        <w:textAlignment w:val="baseline"/>
        <w:rPr>
          <w:rFonts w:hAnsi="宋体" w:cs="宋体"/>
          <w:sz w:val="24"/>
          <w:szCs w:val="24"/>
        </w:rPr>
      </w:pPr>
      <w:r>
        <w:rPr>
          <w:rFonts w:hint="eastAsia" w:hAnsi="宋体" w:cs="宋体"/>
          <w:sz w:val="24"/>
          <w:szCs w:val="24"/>
        </w:rPr>
        <w:t>3.6 工程照管与成品、半成品保护</w:t>
      </w:r>
    </w:p>
    <w:p w14:paraId="56AA6507">
      <w:pPr>
        <w:snapToGrid w:val="0"/>
        <w:spacing w:line="360" w:lineRule="auto"/>
        <w:ind w:firstLine="480" w:firstLineChars="200"/>
        <w:textAlignment w:val="baseline"/>
        <w:rPr>
          <w:rFonts w:hAnsi="宋体" w:cs="宋体"/>
          <w:b/>
          <w:sz w:val="24"/>
          <w:szCs w:val="24"/>
          <w:u w:val="single"/>
        </w:rPr>
      </w:pPr>
      <w:r>
        <w:rPr>
          <w:rFonts w:hint="eastAsia" w:hAnsi="宋体" w:cs="宋体"/>
          <w:kern w:val="0"/>
          <w:sz w:val="24"/>
          <w:szCs w:val="24"/>
        </w:rPr>
        <w:t>承包人负责照管工程及工程相关的材料、工程设备的起始时间：</w:t>
      </w:r>
      <w:r>
        <w:rPr>
          <w:rFonts w:hint="eastAsia" w:hAnsi="宋体" w:cs="宋体"/>
          <w:b/>
          <w:sz w:val="24"/>
          <w:szCs w:val="24"/>
          <w:u w:val="single" w:color="000000"/>
        </w:rPr>
        <w:t>按通用条款约定。</w:t>
      </w:r>
    </w:p>
    <w:p w14:paraId="6E7A353E">
      <w:pPr>
        <w:snapToGrid w:val="0"/>
        <w:spacing w:line="360" w:lineRule="auto"/>
        <w:ind w:firstLine="480" w:firstLineChars="200"/>
        <w:textAlignment w:val="baseline"/>
        <w:rPr>
          <w:rFonts w:hAnsi="宋体" w:cs="宋体"/>
          <w:sz w:val="24"/>
          <w:szCs w:val="24"/>
        </w:rPr>
      </w:pPr>
      <w:r>
        <w:rPr>
          <w:rFonts w:hint="eastAsia" w:hAnsi="宋体" w:cs="宋体"/>
          <w:sz w:val="24"/>
          <w:szCs w:val="24"/>
        </w:rPr>
        <w:t>3.7 履约担保</w:t>
      </w:r>
    </w:p>
    <w:p w14:paraId="19DBFD61">
      <w:pPr>
        <w:snapToGrid w:val="0"/>
        <w:spacing w:line="360" w:lineRule="auto"/>
        <w:ind w:firstLine="480" w:firstLineChars="200"/>
        <w:jc w:val="left"/>
        <w:textAlignment w:val="baseline"/>
        <w:rPr>
          <w:rFonts w:hAnsi="宋体" w:cs="宋体"/>
          <w:b/>
          <w:sz w:val="24"/>
          <w:szCs w:val="24"/>
          <w:u w:val="single"/>
        </w:rPr>
      </w:pPr>
      <w:r>
        <w:rPr>
          <w:rFonts w:hint="eastAsia" w:hAnsi="宋体" w:cs="宋体"/>
          <w:sz w:val="24"/>
          <w:szCs w:val="24"/>
        </w:rPr>
        <w:t>承包人是否提供履约担保：</w:t>
      </w:r>
      <w:r>
        <w:rPr>
          <w:rFonts w:hint="eastAsia" w:hAnsi="宋体" w:cs="宋体"/>
          <w:b/>
          <w:sz w:val="24"/>
          <w:szCs w:val="24"/>
          <w:u w:val="single" w:color="000000"/>
        </w:rPr>
        <w:t xml:space="preserve">  是 。</w:t>
      </w:r>
    </w:p>
    <w:p w14:paraId="2DA0C2AE">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承包人提供履约担保的形式、金额及期限的：</w:t>
      </w:r>
      <w:r>
        <w:rPr>
          <w:rFonts w:hint="eastAsia" w:hAnsi="宋体" w:cs="宋体"/>
          <w:sz w:val="24"/>
          <w:szCs w:val="24"/>
          <w:u w:val="single"/>
        </w:rPr>
        <w:t>承包人在合同签订后7天内，提供以见索即付、无条件的不可撤销的工程保函（</w:t>
      </w:r>
      <w:r>
        <w:rPr>
          <w:rFonts w:hint="eastAsia" w:ascii="Times New Roman" w:hAnsi="宋体" w:eastAsia="宋体" w:cs="宋体"/>
          <w:b w:val="0"/>
          <w:bCs w:val="0"/>
          <w:sz w:val="24"/>
          <w:u w:val="single"/>
          <w:lang w:val="en-US" w:eastAsia="zh-CN"/>
        </w:rPr>
        <w:t>按《</w:t>
      </w:r>
      <w:r>
        <w:rPr>
          <w:rFonts w:hint="eastAsia" w:ascii="Times New Roman" w:hAnsi="宋体" w:eastAsia="宋体" w:cs="宋体"/>
          <w:b w:val="0"/>
          <w:bCs w:val="0"/>
          <w:sz w:val="24"/>
          <w:szCs w:val="24"/>
          <w:u w:val="single"/>
        </w:rPr>
        <w:t>关于在全省工程建设领域改革保证金制度的通知</w:t>
      </w:r>
      <w:r>
        <w:rPr>
          <w:rFonts w:hint="eastAsia" w:ascii="Times New Roman" w:hAnsi="宋体" w:eastAsia="宋体" w:cs="宋体"/>
          <w:b w:val="0"/>
          <w:bCs w:val="0"/>
          <w:sz w:val="24"/>
          <w:szCs w:val="24"/>
          <w:u w:val="single"/>
          <w:lang w:eastAsia="zh-CN"/>
        </w:rPr>
        <w:t>》（</w:t>
      </w:r>
      <w:r>
        <w:rPr>
          <w:rFonts w:hint="eastAsia" w:ascii="Times New Roman" w:hAnsi="宋体" w:eastAsia="宋体" w:cs="宋体"/>
          <w:b w:val="0"/>
          <w:bCs w:val="0"/>
          <w:sz w:val="24"/>
          <w:u w:val="single"/>
          <w:lang w:eastAsia="zh-CN"/>
        </w:rPr>
        <w:t>浙建</w:t>
      </w:r>
      <w:r>
        <w:rPr>
          <w:rFonts w:hint="eastAsia" w:ascii="Times New Roman" w:hAnsi="宋体" w:eastAsia="宋体" w:cs="宋体"/>
          <w:b w:val="0"/>
          <w:bCs w:val="0"/>
          <w:sz w:val="24"/>
          <w:u w:val="single"/>
          <w:lang w:val="en-US" w:eastAsia="zh-CN"/>
        </w:rPr>
        <w:t>[2020]7号）缴纳</w:t>
      </w:r>
      <w:r>
        <w:rPr>
          <w:rFonts w:hint="eastAsia" w:hAnsi="宋体" w:cs="宋体"/>
          <w:sz w:val="24"/>
          <w:szCs w:val="24"/>
          <w:u w:val="single"/>
        </w:rPr>
        <w:t>），或等值履约保证金，履约担保的金额为签约合同价的</w:t>
      </w:r>
      <w:r>
        <w:rPr>
          <w:rFonts w:hint="eastAsia" w:hAnsi="宋体" w:cs="宋体"/>
          <w:sz w:val="24"/>
          <w:szCs w:val="24"/>
          <w:u w:val="single"/>
          <w:lang w:val="en-US" w:eastAsia="zh-CN"/>
        </w:rPr>
        <w:t>1%</w:t>
      </w:r>
      <w:r>
        <w:rPr>
          <w:rFonts w:hint="eastAsia" w:hAnsi="宋体" w:cs="宋体"/>
          <w:sz w:val="24"/>
          <w:szCs w:val="24"/>
          <w:u w:val="single"/>
        </w:rPr>
        <w:t>，（若中标价低于风险控制价的，承包人在提交履约担保时还应同时提交中标价净值与风险控制价之差额）。工程竣工验收合格、并经决算审计通过后一周内根据相关条款退还保证金（不计息）。</w:t>
      </w:r>
    </w:p>
    <w:p w14:paraId="60DA524A">
      <w:pPr>
        <w:snapToGrid w:val="0"/>
        <w:spacing w:line="360" w:lineRule="auto"/>
        <w:ind w:firstLine="480" w:firstLineChars="200"/>
        <w:textAlignment w:val="baseline"/>
        <w:rPr>
          <w:rFonts w:hAnsi="宋体" w:cs="宋体"/>
          <w:sz w:val="24"/>
          <w:szCs w:val="24"/>
        </w:rPr>
      </w:pPr>
      <w:bookmarkStart w:id="456" w:name="_Toc351203636"/>
      <w:r>
        <w:rPr>
          <w:rFonts w:hint="eastAsia" w:hAnsi="宋体" w:cs="宋体"/>
          <w:sz w:val="24"/>
          <w:szCs w:val="24"/>
        </w:rPr>
        <w:t>4</w:t>
      </w:r>
      <w:bookmarkStart w:id="457" w:name="_Toc296346663"/>
      <w:bookmarkStart w:id="458" w:name="_Toc292559366"/>
      <w:bookmarkStart w:id="459" w:name="_Toc292559871"/>
      <w:bookmarkStart w:id="460" w:name="_Toc296347161"/>
      <w:bookmarkStart w:id="461" w:name="_Toc296944501"/>
      <w:bookmarkStart w:id="462" w:name="_Toc296890990"/>
      <w:bookmarkStart w:id="463" w:name="_Toc296891202"/>
      <w:bookmarkStart w:id="464" w:name="_Toc297048348"/>
      <w:bookmarkStart w:id="465" w:name="_Toc296503162"/>
      <w:bookmarkStart w:id="466" w:name="_Toc297120462"/>
      <w:bookmarkStart w:id="467" w:name="_Toc267251413"/>
      <w:r>
        <w:rPr>
          <w:rFonts w:hint="eastAsia" w:hAnsi="宋体" w:cs="宋体"/>
          <w:sz w:val="24"/>
          <w:szCs w:val="24"/>
        </w:rPr>
        <w:t>. 监</w:t>
      </w:r>
      <w:bookmarkEnd w:id="457"/>
      <w:bookmarkEnd w:id="458"/>
      <w:bookmarkEnd w:id="459"/>
      <w:bookmarkEnd w:id="460"/>
      <w:bookmarkEnd w:id="461"/>
      <w:bookmarkEnd w:id="462"/>
      <w:bookmarkEnd w:id="463"/>
      <w:bookmarkEnd w:id="464"/>
      <w:bookmarkEnd w:id="465"/>
      <w:bookmarkEnd w:id="466"/>
      <w:bookmarkEnd w:id="467"/>
      <w:r>
        <w:rPr>
          <w:rFonts w:hint="eastAsia" w:hAnsi="宋体" w:cs="宋体"/>
          <w:sz w:val="24"/>
          <w:szCs w:val="24"/>
        </w:rPr>
        <w:t>理人</w:t>
      </w:r>
      <w:bookmarkEnd w:id="456"/>
    </w:p>
    <w:p w14:paraId="470E036E">
      <w:pPr>
        <w:snapToGrid w:val="0"/>
        <w:spacing w:line="360" w:lineRule="auto"/>
        <w:ind w:firstLine="480" w:firstLineChars="200"/>
        <w:textAlignment w:val="baseline"/>
        <w:rPr>
          <w:rFonts w:hAnsi="宋体" w:cs="宋体"/>
          <w:sz w:val="24"/>
          <w:szCs w:val="24"/>
        </w:rPr>
      </w:pPr>
      <w:r>
        <w:rPr>
          <w:rFonts w:hint="eastAsia" w:hAnsi="宋体" w:cs="宋体"/>
          <w:sz w:val="24"/>
          <w:szCs w:val="24"/>
        </w:rPr>
        <w:t>4.1监理人的一般规定</w:t>
      </w:r>
    </w:p>
    <w:p w14:paraId="7C30551D">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关于监理人的监理内容：</w:t>
      </w:r>
      <w:r>
        <w:rPr>
          <w:rFonts w:hint="eastAsia" w:hAnsi="宋体" w:cs="宋体"/>
          <w:sz w:val="24"/>
          <w:szCs w:val="24"/>
          <w:u w:val="single" w:color="000000"/>
        </w:rPr>
        <w:t xml:space="preserve">  </w:t>
      </w:r>
      <w:r>
        <w:rPr>
          <w:rFonts w:hint="eastAsia" w:hAnsi="宋体" w:cs="宋体"/>
          <w:sz w:val="24"/>
          <w:szCs w:val="24"/>
          <w:u w:val="single"/>
        </w:rPr>
        <w:t>本工程实施范围内的所有工程内容的全过程监理</w:t>
      </w:r>
      <w:r>
        <w:rPr>
          <w:rFonts w:hint="eastAsia" w:hAnsi="宋体" w:cs="宋体"/>
          <w:sz w:val="24"/>
          <w:szCs w:val="24"/>
          <w:u w:val="single" w:color="000000"/>
        </w:rPr>
        <w:t xml:space="preserve">  。</w:t>
      </w:r>
    </w:p>
    <w:p w14:paraId="23940F2A">
      <w:pPr>
        <w:snapToGrid w:val="0"/>
        <w:spacing w:line="360" w:lineRule="auto"/>
        <w:ind w:firstLine="480" w:firstLineChars="200"/>
        <w:jc w:val="left"/>
        <w:textAlignment w:val="baseline"/>
        <w:rPr>
          <w:rFonts w:hint="eastAsia" w:hAnsi="宋体" w:cs="宋体"/>
          <w:sz w:val="24"/>
          <w:szCs w:val="24"/>
          <w:u w:val="single"/>
        </w:rPr>
      </w:pPr>
      <w:r>
        <w:rPr>
          <w:rFonts w:hint="eastAsia" w:hAnsi="宋体" w:cs="宋体"/>
          <w:sz w:val="24"/>
          <w:szCs w:val="24"/>
        </w:rPr>
        <w:t>关于监理人的监理权限：</w:t>
      </w:r>
      <w:r>
        <w:rPr>
          <w:rFonts w:hint="eastAsia" w:hAnsi="宋体" w:cs="宋体"/>
          <w:sz w:val="24"/>
          <w:szCs w:val="24"/>
          <w:u w:val="single" w:color="000000"/>
        </w:rPr>
        <w:t xml:space="preserve">   </w:t>
      </w:r>
      <w:r>
        <w:rPr>
          <w:rFonts w:hint="eastAsia" w:hAnsi="宋体" w:cs="宋体"/>
          <w:sz w:val="24"/>
          <w:szCs w:val="24"/>
          <w:u w:val="single"/>
        </w:rPr>
        <w:t>详见监理合同，但涉及设计变更、工程量确认、工期顺延、材料（设备）价格、用材、追加工程款、停/复工令、工程索赔、经济补偿等可能影响工程价款或工期的签证以及对合同条款的实质性变更文件，需经发包人书面同意（须发包人派驻的工程师签字并经发包人按其公司内部审批流程加盖发包人公章）后，该签证才有效</w:t>
      </w:r>
      <w:r>
        <w:rPr>
          <w:rFonts w:hint="eastAsia" w:hAnsi="宋体" w:cs="宋体"/>
          <w:sz w:val="24"/>
          <w:szCs w:val="24"/>
          <w:u w:val="single" w:color="000000"/>
        </w:rPr>
        <w:t xml:space="preserve"> 。 </w:t>
      </w:r>
    </w:p>
    <w:p w14:paraId="101C2D9D">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关于监理人在施工现场的办公场所、生活场所的提供和费用承担的约定：</w:t>
      </w:r>
      <w:r>
        <w:rPr>
          <w:rFonts w:hint="eastAsia" w:hAnsi="宋体" w:cs="宋体"/>
          <w:sz w:val="24"/>
          <w:szCs w:val="24"/>
          <w:u w:val="single" w:color="000000"/>
        </w:rPr>
        <w:t>按通用条款约定。</w:t>
      </w:r>
    </w:p>
    <w:p w14:paraId="25C580B4">
      <w:pPr>
        <w:snapToGrid w:val="0"/>
        <w:spacing w:line="360" w:lineRule="auto"/>
        <w:ind w:firstLine="480" w:firstLineChars="200"/>
        <w:textAlignment w:val="baseline"/>
        <w:rPr>
          <w:rFonts w:hAnsi="宋体" w:cs="宋体"/>
          <w:sz w:val="24"/>
          <w:szCs w:val="24"/>
        </w:rPr>
      </w:pPr>
      <w:r>
        <w:rPr>
          <w:rFonts w:hint="eastAsia" w:hAnsi="宋体" w:cs="宋体"/>
          <w:sz w:val="24"/>
          <w:szCs w:val="24"/>
        </w:rPr>
        <w:t>4.2 监理人员</w:t>
      </w:r>
    </w:p>
    <w:p w14:paraId="291E814A">
      <w:pPr>
        <w:snapToGrid w:val="0"/>
        <w:spacing w:line="360" w:lineRule="auto"/>
        <w:ind w:firstLine="480" w:firstLineChars="200"/>
        <w:textAlignment w:val="baseline"/>
        <w:rPr>
          <w:rFonts w:hAnsi="宋体" w:cs="宋体"/>
          <w:sz w:val="24"/>
          <w:szCs w:val="24"/>
        </w:rPr>
      </w:pPr>
      <w:r>
        <w:rPr>
          <w:rFonts w:hint="eastAsia" w:hAnsi="宋体" w:cs="宋体"/>
          <w:sz w:val="24"/>
          <w:szCs w:val="24"/>
        </w:rPr>
        <w:t>总监理工程师：</w:t>
      </w:r>
    </w:p>
    <w:p w14:paraId="0A6341FE">
      <w:pPr>
        <w:snapToGrid w:val="0"/>
        <w:spacing w:line="360" w:lineRule="auto"/>
        <w:ind w:firstLine="480" w:firstLineChars="200"/>
        <w:textAlignment w:val="baseline"/>
        <w:rPr>
          <w:rFonts w:hAnsi="宋体" w:cs="宋体"/>
          <w:sz w:val="24"/>
          <w:szCs w:val="24"/>
        </w:rPr>
      </w:pPr>
      <w:r>
        <w:rPr>
          <w:rFonts w:hint="eastAsia" w:hAnsi="宋体" w:cs="宋体"/>
          <w:sz w:val="24"/>
          <w:szCs w:val="24"/>
        </w:rPr>
        <w:t>姓    名：</w:t>
      </w:r>
      <w:r>
        <w:rPr>
          <w:rFonts w:hint="eastAsia" w:hAnsi="宋体" w:cs="宋体"/>
          <w:sz w:val="24"/>
          <w:szCs w:val="24"/>
          <w:u w:val="single" w:color="000000"/>
        </w:rPr>
        <w:t xml:space="preserve">             </w:t>
      </w:r>
      <w:r>
        <w:rPr>
          <w:rFonts w:hint="eastAsia" w:hAnsi="宋体" w:cs="宋体"/>
          <w:sz w:val="24"/>
          <w:szCs w:val="24"/>
        </w:rPr>
        <w:t>；</w:t>
      </w:r>
    </w:p>
    <w:p w14:paraId="7CDFE175">
      <w:pPr>
        <w:snapToGrid w:val="0"/>
        <w:spacing w:line="360" w:lineRule="auto"/>
        <w:ind w:firstLine="480" w:firstLineChars="200"/>
        <w:textAlignment w:val="baseline"/>
        <w:rPr>
          <w:rFonts w:hAnsi="宋体" w:cs="宋体"/>
          <w:sz w:val="24"/>
          <w:szCs w:val="24"/>
        </w:rPr>
      </w:pPr>
      <w:r>
        <w:rPr>
          <w:rFonts w:hint="eastAsia" w:hAnsi="宋体" w:cs="宋体"/>
          <w:sz w:val="24"/>
          <w:szCs w:val="24"/>
        </w:rPr>
        <w:t>职    务：</w:t>
      </w:r>
      <w:r>
        <w:rPr>
          <w:rFonts w:hint="eastAsia" w:hAnsi="宋体" w:cs="宋体"/>
          <w:sz w:val="24"/>
          <w:szCs w:val="24"/>
          <w:u w:val="single" w:color="000000"/>
        </w:rPr>
        <w:t xml:space="preserve">            </w:t>
      </w:r>
      <w:r>
        <w:rPr>
          <w:rFonts w:hint="eastAsia" w:hAnsi="宋体" w:cs="宋体"/>
          <w:sz w:val="24"/>
          <w:szCs w:val="24"/>
        </w:rPr>
        <w:t>；</w:t>
      </w:r>
    </w:p>
    <w:p w14:paraId="1405F016">
      <w:pPr>
        <w:snapToGrid w:val="0"/>
        <w:spacing w:line="360" w:lineRule="auto"/>
        <w:ind w:firstLine="480" w:firstLineChars="200"/>
        <w:textAlignment w:val="baseline"/>
        <w:rPr>
          <w:rFonts w:hAnsi="宋体" w:cs="宋体"/>
          <w:sz w:val="24"/>
          <w:szCs w:val="24"/>
        </w:rPr>
      </w:pPr>
      <w:r>
        <w:rPr>
          <w:rFonts w:hint="eastAsia" w:hAnsi="宋体" w:cs="宋体"/>
          <w:sz w:val="24"/>
          <w:szCs w:val="24"/>
        </w:rPr>
        <w:t>监理工程师执业资格证书号：</w:t>
      </w:r>
      <w:r>
        <w:rPr>
          <w:rFonts w:hint="eastAsia" w:hAnsi="宋体" w:cs="MingLiU_HKSCS"/>
          <w:sz w:val="24"/>
          <w:szCs w:val="24"/>
          <w:u w:val="single" w:color="000000"/>
        </w:rPr>
        <w:t xml:space="preserve"> </w:t>
      </w:r>
      <w:r>
        <w:rPr>
          <w:rFonts w:hint="eastAsia" w:hAnsi="宋体" w:cs="宋体"/>
          <w:sz w:val="24"/>
          <w:szCs w:val="24"/>
          <w:u w:val="single" w:color="000000"/>
        </w:rPr>
        <w:t xml:space="preserve">    </w:t>
      </w:r>
      <w:r>
        <w:rPr>
          <w:rFonts w:hint="eastAsia" w:hAnsi="宋体" w:cs="MingLiU_HKSCS"/>
          <w:sz w:val="24"/>
          <w:szCs w:val="24"/>
          <w:u w:val="single" w:color="000000"/>
        </w:rPr>
        <w:t xml:space="preserve"> </w:t>
      </w:r>
      <w:r>
        <w:rPr>
          <w:rFonts w:hint="eastAsia" w:hAnsi="宋体" w:cs="宋体"/>
          <w:sz w:val="24"/>
          <w:szCs w:val="24"/>
        </w:rPr>
        <w:t>；</w:t>
      </w:r>
    </w:p>
    <w:p w14:paraId="6CE151DC">
      <w:pPr>
        <w:snapToGrid w:val="0"/>
        <w:spacing w:line="360" w:lineRule="auto"/>
        <w:ind w:firstLine="480" w:firstLineChars="200"/>
        <w:textAlignment w:val="baseline"/>
        <w:rPr>
          <w:rFonts w:hAnsi="宋体" w:cs="宋体"/>
          <w:sz w:val="24"/>
          <w:szCs w:val="24"/>
        </w:rPr>
      </w:pPr>
      <w:r>
        <w:rPr>
          <w:rFonts w:hint="eastAsia" w:hAnsi="宋体" w:cs="宋体"/>
          <w:sz w:val="24"/>
          <w:szCs w:val="24"/>
        </w:rPr>
        <w:t>联系电话：</w:t>
      </w:r>
      <w:r>
        <w:rPr>
          <w:rFonts w:hint="eastAsia" w:hAnsi="宋体" w:cs="宋体"/>
          <w:sz w:val="24"/>
          <w:szCs w:val="24"/>
          <w:u w:val="single" w:color="000000"/>
        </w:rPr>
        <w:t xml:space="preserve">  </w:t>
      </w:r>
      <w:r>
        <w:rPr>
          <w:rFonts w:hint="eastAsia" w:hAnsi="宋体" w:cs="MingLiU_HKSCS"/>
          <w:sz w:val="24"/>
          <w:szCs w:val="24"/>
          <w:u w:val="single" w:color="000000"/>
        </w:rPr>
        <w:t xml:space="preserve"> </w:t>
      </w:r>
      <w:r>
        <w:rPr>
          <w:rFonts w:hint="eastAsia" w:hAnsi="宋体" w:cs="宋体"/>
          <w:sz w:val="24"/>
          <w:szCs w:val="24"/>
          <w:u w:val="single" w:color="000000"/>
        </w:rPr>
        <w:t xml:space="preserve">                  </w:t>
      </w:r>
      <w:r>
        <w:rPr>
          <w:rFonts w:hint="eastAsia" w:hAnsi="宋体" w:cs="MingLiU_HKSCS"/>
          <w:sz w:val="24"/>
          <w:szCs w:val="24"/>
          <w:u w:val="single" w:color="000000"/>
        </w:rPr>
        <w:t xml:space="preserve"> </w:t>
      </w:r>
      <w:r>
        <w:rPr>
          <w:rFonts w:hint="eastAsia" w:hAnsi="宋体" w:cs="宋体"/>
          <w:sz w:val="24"/>
          <w:szCs w:val="24"/>
        </w:rPr>
        <w:t>；</w:t>
      </w:r>
    </w:p>
    <w:p w14:paraId="106F963C">
      <w:pPr>
        <w:snapToGrid w:val="0"/>
        <w:spacing w:line="360" w:lineRule="auto"/>
        <w:ind w:firstLine="480" w:firstLineChars="200"/>
        <w:textAlignment w:val="baseline"/>
        <w:rPr>
          <w:rFonts w:hAnsi="宋体" w:cs="宋体"/>
          <w:sz w:val="24"/>
          <w:szCs w:val="24"/>
        </w:rPr>
      </w:pPr>
      <w:r>
        <w:rPr>
          <w:rFonts w:hint="eastAsia" w:hAnsi="宋体" w:cs="宋体"/>
          <w:sz w:val="24"/>
          <w:szCs w:val="24"/>
        </w:rPr>
        <w:t>电子信箱：</w:t>
      </w:r>
      <w:r>
        <w:rPr>
          <w:rFonts w:hint="eastAsia" w:hAnsi="宋体" w:cs="MingLiU_HKSCS"/>
          <w:sz w:val="24"/>
          <w:szCs w:val="24"/>
          <w:u w:val="single" w:color="000000"/>
        </w:rPr>
        <w:t xml:space="preserve"> </w:t>
      </w:r>
      <w:r>
        <w:rPr>
          <w:rFonts w:hint="eastAsia" w:hAnsi="宋体" w:cs="宋体"/>
          <w:sz w:val="24"/>
          <w:szCs w:val="24"/>
          <w:u w:val="single" w:color="000000"/>
        </w:rPr>
        <w:t xml:space="preserve">                      </w:t>
      </w:r>
      <w:r>
        <w:rPr>
          <w:rFonts w:hint="eastAsia" w:hAnsi="宋体" w:cs="宋体"/>
          <w:sz w:val="24"/>
          <w:szCs w:val="24"/>
        </w:rPr>
        <w:t>；</w:t>
      </w:r>
    </w:p>
    <w:p w14:paraId="5BDA34E0">
      <w:pPr>
        <w:snapToGrid w:val="0"/>
        <w:spacing w:line="360" w:lineRule="auto"/>
        <w:ind w:firstLine="480" w:firstLineChars="200"/>
        <w:textAlignment w:val="baseline"/>
        <w:rPr>
          <w:rFonts w:hAnsi="宋体" w:cs="宋体"/>
          <w:sz w:val="24"/>
          <w:szCs w:val="24"/>
        </w:rPr>
      </w:pPr>
      <w:r>
        <w:rPr>
          <w:rFonts w:hint="eastAsia" w:hAnsi="宋体" w:cs="宋体"/>
          <w:sz w:val="24"/>
          <w:szCs w:val="24"/>
        </w:rPr>
        <w:t>通信地址：</w:t>
      </w:r>
      <w:r>
        <w:rPr>
          <w:rFonts w:hint="eastAsia" w:hAnsi="宋体" w:cs="宋体"/>
          <w:sz w:val="24"/>
          <w:szCs w:val="24"/>
          <w:u w:val="single" w:color="000000"/>
        </w:rPr>
        <w:t xml:space="preserve"> </w:t>
      </w:r>
      <w:r>
        <w:rPr>
          <w:rFonts w:hint="eastAsia" w:hAnsi="宋体" w:cs="MingLiU_HKSCS"/>
          <w:sz w:val="24"/>
          <w:szCs w:val="24"/>
          <w:u w:val="single" w:color="000000"/>
        </w:rPr>
        <w:t xml:space="preserve"> </w:t>
      </w:r>
      <w:r>
        <w:rPr>
          <w:rFonts w:hint="eastAsia" w:hAnsi="宋体" w:cs="宋体"/>
          <w:sz w:val="24"/>
          <w:szCs w:val="24"/>
          <w:u w:val="single" w:color="000000"/>
        </w:rPr>
        <w:t xml:space="preserve">                      </w:t>
      </w:r>
      <w:r>
        <w:rPr>
          <w:rFonts w:hint="eastAsia" w:hAnsi="宋体" w:cs="宋体"/>
          <w:sz w:val="24"/>
          <w:szCs w:val="24"/>
        </w:rPr>
        <w:t>；</w:t>
      </w:r>
    </w:p>
    <w:p w14:paraId="62FA803E">
      <w:pPr>
        <w:snapToGrid w:val="0"/>
        <w:spacing w:line="360" w:lineRule="auto"/>
        <w:ind w:firstLine="480" w:firstLineChars="200"/>
        <w:textAlignment w:val="baseline"/>
        <w:rPr>
          <w:rFonts w:hAnsi="宋体" w:cs="宋体"/>
          <w:sz w:val="24"/>
          <w:szCs w:val="24"/>
        </w:rPr>
      </w:pPr>
      <w:r>
        <w:rPr>
          <w:rFonts w:hint="eastAsia" w:hAnsi="宋体" w:cs="宋体"/>
          <w:sz w:val="24"/>
          <w:szCs w:val="24"/>
        </w:rPr>
        <w:t>关于监理人的其他约定：</w:t>
      </w:r>
      <w:r>
        <w:rPr>
          <w:rFonts w:hint="eastAsia" w:hAnsi="宋体" w:cs="宋体"/>
          <w:sz w:val="24"/>
          <w:szCs w:val="24"/>
          <w:u w:val="single" w:color="000000"/>
        </w:rPr>
        <w:t xml:space="preserve"> </w:t>
      </w:r>
      <w:r>
        <w:rPr>
          <w:rFonts w:hint="eastAsia" w:hAnsi="宋体" w:cs="MingLiU_HKSCS"/>
          <w:sz w:val="24"/>
          <w:szCs w:val="24"/>
          <w:u w:val="single" w:color="000000"/>
        </w:rPr>
        <w:t xml:space="preserve"> </w:t>
      </w:r>
      <w:r>
        <w:rPr>
          <w:rFonts w:hint="eastAsia" w:hAnsi="宋体" w:cs="宋体"/>
          <w:sz w:val="24"/>
          <w:szCs w:val="24"/>
          <w:u w:val="single" w:color="000000"/>
        </w:rPr>
        <w:t xml:space="preserve">          </w:t>
      </w:r>
      <w:r>
        <w:rPr>
          <w:rFonts w:hint="eastAsia" w:hAnsi="宋体" w:cs="宋体"/>
          <w:sz w:val="24"/>
          <w:szCs w:val="24"/>
        </w:rPr>
        <w:t>。</w:t>
      </w:r>
    </w:p>
    <w:p w14:paraId="72A8BCA1">
      <w:pPr>
        <w:snapToGrid w:val="0"/>
        <w:spacing w:line="360" w:lineRule="auto"/>
        <w:ind w:firstLine="480" w:firstLineChars="200"/>
        <w:textAlignment w:val="baseline"/>
        <w:rPr>
          <w:rFonts w:hAnsi="宋体" w:cs="宋体"/>
          <w:sz w:val="24"/>
          <w:szCs w:val="24"/>
        </w:rPr>
      </w:pPr>
      <w:r>
        <w:rPr>
          <w:rFonts w:hint="eastAsia" w:hAnsi="宋体" w:cs="宋体"/>
          <w:sz w:val="24"/>
          <w:szCs w:val="24"/>
        </w:rPr>
        <w:t>4.4 商定或确定</w:t>
      </w:r>
    </w:p>
    <w:p w14:paraId="345A3E34">
      <w:pPr>
        <w:snapToGrid w:val="0"/>
        <w:spacing w:line="360" w:lineRule="auto"/>
        <w:ind w:firstLine="480" w:firstLineChars="200"/>
        <w:textAlignment w:val="baseline"/>
        <w:rPr>
          <w:rFonts w:hAnsi="宋体" w:cs="宋体"/>
          <w:sz w:val="24"/>
          <w:szCs w:val="24"/>
        </w:rPr>
      </w:pPr>
      <w:bookmarkStart w:id="468" w:name="_Toc267251418"/>
      <w:r>
        <w:rPr>
          <w:rFonts w:hint="eastAsia" w:hAnsi="宋体" w:cs="宋体"/>
          <w:sz w:val="24"/>
          <w:szCs w:val="24"/>
        </w:rPr>
        <w:t>在发包人和承包人不能通过协商达成一致意见时，发包人授权监理人对以下事项进行确定：</w:t>
      </w:r>
    </w:p>
    <w:p w14:paraId="197A9498">
      <w:pPr>
        <w:snapToGrid w:val="0"/>
        <w:spacing w:line="360" w:lineRule="auto"/>
        <w:ind w:firstLine="480" w:firstLineChars="200"/>
        <w:jc w:val="left"/>
        <w:textAlignment w:val="baseline"/>
        <w:rPr>
          <w:rFonts w:hAnsi="宋体" w:cs="宋体"/>
          <w:kern w:val="0"/>
          <w:sz w:val="24"/>
          <w:szCs w:val="24"/>
        </w:rPr>
      </w:pPr>
      <w:r>
        <w:rPr>
          <w:rFonts w:hint="eastAsia" w:hAnsi="宋体" w:cs="宋体"/>
          <w:kern w:val="0"/>
          <w:sz w:val="24"/>
          <w:szCs w:val="24"/>
        </w:rPr>
        <w:t>（1）</w:t>
      </w:r>
      <w:r>
        <w:rPr>
          <w:rFonts w:hint="eastAsia" w:hAnsi="宋体" w:cs="宋体"/>
          <w:sz w:val="24"/>
          <w:szCs w:val="24"/>
          <w:u w:val="single" w:color="000000"/>
        </w:rPr>
        <w:t xml:space="preserve">           /                  </w:t>
      </w:r>
      <w:r>
        <w:rPr>
          <w:rFonts w:hint="eastAsia" w:hAnsi="宋体" w:cs="宋体"/>
          <w:sz w:val="24"/>
          <w:szCs w:val="24"/>
        </w:rPr>
        <w:t>；</w:t>
      </w:r>
    </w:p>
    <w:p w14:paraId="3136432E">
      <w:pPr>
        <w:snapToGrid w:val="0"/>
        <w:spacing w:line="360" w:lineRule="auto"/>
        <w:ind w:firstLine="480" w:firstLineChars="200"/>
        <w:jc w:val="left"/>
        <w:textAlignment w:val="baseline"/>
        <w:rPr>
          <w:rFonts w:hAnsi="宋体" w:cs="宋体"/>
          <w:kern w:val="0"/>
          <w:sz w:val="24"/>
          <w:szCs w:val="24"/>
        </w:rPr>
      </w:pPr>
      <w:r>
        <w:rPr>
          <w:rFonts w:hint="eastAsia" w:hAnsi="宋体" w:cs="宋体"/>
          <w:kern w:val="0"/>
          <w:sz w:val="24"/>
          <w:szCs w:val="24"/>
        </w:rPr>
        <w:t>（2）</w:t>
      </w:r>
      <w:r>
        <w:rPr>
          <w:rFonts w:hint="eastAsia" w:hAnsi="宋体" w:cs="宋体"/>
          <w:sz w:val="24"/>
          <w:szCs w:val="24"/>
          <w:u w:val="single" w:color="000000"/>
        </w:rPr>
        <w:t xml:space="preserve">        /                 </w:t>
      </w:r>
      <w:r>
        <w:rPr>
          <w:rFonts w:hint="eastAsia" w:hAnsi="宋体" w:cs="宋体"/>
          <w:sz w:val="24"/>
          <w:szCs w:val="24"/>
        </w:rPr>
        <w:t>；</w:t>
      </w:r>
    </w:p>
    <w:p w14:paraId="01E1EC5B">
      <w:pPr>
        <w:snapToGrid w:val="0"/>
        <w:spacing w:line="360" w:lineRule="auto"/>
        <w:ind w:firstLine="480" w:firstLineChars="200"/>
        <w:jc w:val="left"/>
        <w:textAlignment w:val="baseline"/>
        <w:rPr>
          <w:rFonts w:hAnsi="宋体" w:cs="宋体"/>
          <w:kern w:val="0"/>
          <w:sz w:val="24"/>
          <w:szCs w:val="24"/>
        </w:rPr>
      </w:pPr>
      <w:r>
        <w:rPr>
          <w:rFonts w:hint="eastAsia" w:hAnsi="宋体" w:cs="宋体"/>
          <w:kern w:val="0"/>
          <w:sz w:val="24"/>
          <w:szCs w:val="24"/>
        </w:rPr>
        <w:t>（3）</w:t>
      </w:r>
      <w:r>
        <w:rPr>
          <w:rFonts w:hint="eastAsia" w:hAnsi="宋体" w:cs="宋体"/>
          <w:sz w:val="24"/>
          <w:szCs w:val="24"/>
          <w:u w:val="single" w:color="000000"/>
        </w:rPr>
        <w:t xml:space="preserve">       /           </w:t>
      </w:r>
      <w:r>
        <w:rPr>
          <w:rFonts w:hint="eastAsia" w:hAnsi="宋体" w:cs="宋体"/>
          <w:sz w:val="24"/>
          <w:szCs w:val="24"/>
        </w:rPr>
        <w:t>。</w:t>
      </w:r>
    </w:p>
    <w:p w14:paraId="6BCA34AB">
      <w:pPr>
        <w:snapToGrid w:val="0"/>
        <w:spacing w:line="360" w:lineRule="auto"/>
        <w:ind w:firstLine="480" w:firstLineChars="200"/>
        <w:textAlignment w:val="baseline"/>
        <w:rPr>
          <w:rFonts w:hAnsi="宋体" w:cs="宋体"/>
          <w:sz w:val="24"/>
          <w:szCs w:val="24"/>
        </w:rPr>
      </w:pPr>
      <w:bookmarkStart w:id="469" w:name="_Toc351203637"/>
      <w:r>
        <w:rPr>
          <w:rFonts w:hint="eastAsia" w:hAnsi="宋体" w:cs="宋体"/>
          <w:sz w:val="24"/>
          <w:szCs w:val="24"/>
        </w:rPr>
        <w:t>5</w:t>
      </w:r>
      <w:bookmarkEnd w:id="468"/>
      <w:r>
        <w:rPr>
          <w:rFonts w:hint="eastAsia" w:hAnsi="宋体" w:cs="宋体"/>
          <w:sz w:val="24"/>
          <w:szCs w:val="24"/>
        </w:rPr>
        <w:t>. 工程质量</w:t>
      </w:r>
      <w:bookmarkEnd w:id="469"/>
    </w:p>
    <w:p w14:paraId="0CBB3884">
      <w:pPr>
        <w:snapToGrid w:val="0"/>
        <w:spacing w:line="360" w:lineRule="auto"/>
        <w:ind w:firstLine="480" w:firstLineChars="200"/>
        <w:textAlignment w:val="baseline"/>
        <w:rPr>
          <w:rFonts w:hAnsi="宋体" w:cs="宋体"/>
          <w:sz w:val="24"/>
          <w:szCs w:val="24"/>
        </w:rPr>
      </w:pPr>
      <w:r>
        <w:rPr>
          <w:rFonts w:hint="eastAsia" w:hAnsi="宋体" w:cs="宋体"/>
          <w:sz w:val="24"/>
          <w:szCs w:val="24"/>
        </w:rPr>
        <w:t>5.1 质量要求</w:t>
      </w:r>
    </w:p>
    <w:p w14:paraId="223E416C">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5.1.1 特殊质量标准和要求：</w:t>
      </w:r>
      <w:r>
        <w:rPr>
          <w:rFonts w:hAnsi="宋体" w:cs="Arial"/>
          <w:sz w:val="24"/>
          <w:szCs w:val="24"/>
          <w:u w:val="single" w:color="000000"/>
        </w:rPr>
        <w:t>工程质量达到国家及行业相关验收规范标准合格要求</w:t>
      </w:r>
      <w:r>
        <w:rPr>
          <w:rFonts w:hint="eastAsia" w:hAnsi="宋体" w:cs="宋体"/>
          <w:sz w:val="24"/>
          <w:szCs w:val="24"/>
          <w:u w:val="single" w:color="000000"/>
        </w:rPr>
        <w:t>。</w:t>
      </w:r>
    </w:p>
    <w:p w14:paraId="6B932047">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关于工程奖项的约定：</w:t>
      </w:r>
      <w:r>
        <w:rPr>
          <w:rFonts w:hint="eastAsia" w:hAnsi="宋体" w:cs="宋体"/>
          <w:sz w:val="24"/>
          <w:szCs w:val="24"/>
          <w:u w:val="single" w:color="000000"/>
        </w:rPr>
        <w:t xml:space="preserve">   / </w:t>
      </w:r>
    </w:p>
    <w:p w14:paraId="66D0AE72">
      <w:pPr>
        <w:snapToGrid w:val="0"/>
        <w:spacing w:line="360" w:lineRule="auto"/>
        <w:ind w:firstLine="480" w:firstLineChars="200"/>
        <w:textAlignment w:val="baseline"/>
        <w:rPr>
          <w:rFonts w:hAnsi="宋体" w:cs="宋体"/>
          <w:sz w:val="24"/>
          <w:szCs w:val="24"/>
        </w:rPr>
      </w:pPr>
      <w:r>
        <w:rPr>
          <w:rFonts w:hint="eastAsia" w:hAnsi="宋体" w:cs="宋体"/>
          <w:sz w:val="24"/>
          <w:szCs w:val="24"/>
        </w:rPr>
        <w:t>5.3 隐蔽工程检查</w:t>
      </w:r>
    </w:p>
    <w:p w14:paraId="3B06AE9D">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5.3.2承包人提前通知监理人隐蔽工程检查的期限的约定</w:t>
      </w:r>
      <w:r>
        <w:rPr>
          <w:rFonts w:hint="eastAsia" w:hAnsi="宋体" w:cs="宋体"/>
          <w:sz w:val="24"/>
          <w:szCs w:val="24"/>
          <w:u w:val="single" w:color="000000"/>
        </w:rPr>
        <w:t>：按通用条款约定。</w:t>
      </w:r>
    </w:p>
    <w:p w14:paraId="0AA7FA9D">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监理人不能按时进行检查时，应提前</w:t>
      </w:r>
      <w:r>
        <w:rPr>
          <w:rFonts w:hint="eastAsia" w:hAnsi="宋体" w:cs="宋体"/>
          <w:sz w:val="24"/>
          <w:szCs w:val="24"/>
          <w:u w:val="single" w:color="000000"/>
        </w:rPr>
        <w:t xml:space="preserve">  24   </w:t>
      </w:r>
      <w:r>
        <w:rPr>
          <w:rFonts w:hint="eastAsia" w:hAnsi="宋体" w:cs="宋体"/>
          <w:sz w:val="24"/>
          <w:szCs w:val="24"/>
        </w:rPr>
        <w:t>小时提交书面延期要求。</w:t>
      </w:r>
    </w:p>
    <w:p w14:paraId="5872226A">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关于延期最长不得超过：</w:t>
      </w:r>
      <w:r>
        <w:rPr>
          <w:rFonts w:hint="eastAsia" w:hAnsi="宋体" w:cs="宋体"/>
          <w:sz w:val="24"/>
          <w:szCs w:val="24"/>
          <w:u w:val="single" w:color="000000"/>
        </w:rPr>
        <w:t xml:space="preserve">   24  </w:t>
      </w:r>
      <w:r>
        <w:rPr>
          <w:rFonts w:hint="eastAsia" w:hAnsi="宋体" w:cs="宋体"/>
          <w:sz w:val="24"/>
          <w:szCs w:val="24"/>
        </w:rPr>
        <w:t>小时。</w:t>
      </w:r>
    </w:p>
    <w:p w14:paraId="0D8AB044">
      <w:pPr>
        <w:snapToGrid w:val="0"/>
        <w:spacing w:line="360" w:lineRule="auto"/>
        <w:ind w:firstLine="480" w:firstLineChars="200"/>
        <w:textAlignment w:val="baseline"/>
        <w:rPr>
          <w:rFonts w:hAnsi="宋体" w:cs="宋体"/>
          <w:sz w:val="24"/>
          <w:szCs w:val="24"/>
        </w:rPr>
      </w:pPr>
      <w:bookmarkStart w:id="470" w:name="_Toc351203638"/>
      <w:r>
        <w:rPr>
          <w:rFonts w:hint="eastAsia" w:hAnsi="宋体" w:cs="宋体"/>
          <w:sz w:val="24"/>
          <w:szCs w:val="24"/>
        </w:rPr>
        <w:t>6. 安全文明施工与环境保护</w:t>
      </w:r>
      <w:bookmarkEnd w:id="470"/>
    </w:p>
    <w:p w14:paraId="271BB5EA">
      <w:pPr>
        <w:snapToGrid w:val="0"/>
        <w:spacing w:line="360" w:lineRule="auto"/>
        <w:ind w:firstLine="480" w:firstLineChars="200"/>
        <w:textAlignment w:val="baseline"/>
        <w:rPr>
          <w:rFonts w:hAnsi="宋体" w:cs="宋体"/>
          <w:sz w:val="24"/>
          <w:szCs w:val="24"/>
        </w:rPr>
      </w:pPr>
      <w:r>
        <w:rPr>
          <w:rFonts w:hint="eastAsia" w:hAnsi="宋体" w:cs="宋体"/>
          <w:sz w:val="24"/>
          <w:szCs w:val="24"/>
        </w:rPr>
        <w:t>6.1安全文明施工</w:t>
      </w:r>
    </w:p>
    <w:p w14:paraId="2840677B">
      <w:pPr>
        <w:snapToGrid w:val="0"/>
        <w:spacing w:line="360" w:lineRule="auto"/>
        <w:ind w:firstLine="480" w:firstLineChars="200"/>
        <w:jc w:val="left"/>
        <w:textAlignment w:val="baseline"/>
        <w:rPr>
          <w:rFonts w:hAnsi="宋体" w:cs="宋体"/>
          <w:b/>
          <w:sz w:val="24"/>
          <w:szCs w:val="24"/>
          <w:u w:val="single"/>
        </w:rPr>
      </w:pPr>
      <w:r>
        <w:rPr>
          <w:rFonts w:hint="eastAsia" w:hAnsi="宋体" w:cs="宋体"/>
          <w:sz w:val="24"/>
          <w:szCs w:val="24"/>
        </w:rPr>
        <w:t>6.1.1 项目安全生产的达标目标及相应事项的约定：</w:t>
      </w:r>
      <w:r>
        <w:rPr>
          <w:rFonts w:hint="eastAsia" w:hAnsi="宋体" w:cs="宋体"/>
          <w:b/>
          <w:sz w:val="24"/>
          <w:szCs w:val="24"/>
          <w:u w:val="single" w:color="000000"/>
        </w:rPr>
        <w:t>施工现场按照《建筑施工安全检查标准》（JGJ59-2011）评定达到“合格”标准。</w:t>
      </w:r>
    </w:p>
    <w:p w14:paraId="062D6217">
      <w:pPr>
        <w:snapToGrid w:val="0"/>
        <w:spacing w:line="360" w:lineRule="auto"/>
        <w:ind w:firstLine="480" w:firstLineChars="200"/>
        <w:jc w:val="left"/>
        <w:textAlignment w:val="baseline"/>
        <w:rPr>
          <w:rFonts w:hAnsi="宋体" w:cs="宋体"/>
          <w:b/>
          <w:sz w:val="24"/>
          <w:szCs w:val="24"/>
          <w:u w:val="single"/>
        </w:rPr>
      </w:pPr>
      <w:r>
        <w:rPr>
          <w:rFonts w:hint="eastAsia" w:hAnsi="宋体" w:cs="宋体"/>
          <w:sz w:val="24"/>
          <w:szCs w:val="24"/>
        </w:rPr>
        <w:t>6.1.4 关于治安保卫的特别约定：</w:t>
      </w:r>
      <w:r>
        <w:rPr>
          <w:rFonts w:hint="eastAsia" w:hAnsi="宋体" w:cs="宋体"/>
          <w:b/>
          <w:sz w:val="24"/>
          <w:szCs w:val="24"/>
          <w:u w:val="single" w:color="000000"/>
        </w:rPr>
        <w:t>无特殊约定，按通用条款约定。</w:t>
      </w:r>
    </w:p>
    <w:p w14:paraId="69C365EB">
      <w:pPr>
        <w:snapToGrid w:val="0"/>
        <w:spacing w:line="360" w:lineRule="auto"/>
        <w:ind w:firstLine="480" w:firstLineChars="200"/>
        <w:jc w:val="left"/>
        <w:textAlignment w:val="baseline"/>
        <w:rPr>
          <w:rFonts w:hAnsi="宋体" w:cs="宋体"/>
          <w:b/>
          <w:sz w:val="24"/>
          <w:szCs w:val="24"/>
          <w:u w:val="single"/>
        </w:rPr>
      </w:pPr>
      <w:r>
        <w:rPr>
          <w:rFonts w:hint="eastAsia" w:hAnsi="宋体" w:cs="宋体"/>
          <w:sz w:val="24"/>
          <w:szCs w:val="24"/>
        </w:rPr>
        <w:t>关于编制施工场地治安管理计划的约定：</w:t>
      </w:r>
      <w:r>
        <w:rPr>
          <w:rFonts w:hint="eastAsia" w:hAnsi="宋体" w:cs="宋体"/>
          <w:sz w:val="24"/>
          <w:szCs w:val="24"/>
          <w:u w:val="single"/>
        </w:rPr>
        <w:t>承包人应在工程开工后3天内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r>
        <w:rPr>
          <w:rFonts w:hint="eastAsia" w:hAnsi="宋体" w:cs="宋体"/>
          <w:b/>
          <w:sz w:val="24"/>
          <w:szCs w:val="24"/>
          <w:u w:val="single" w:color="000000"/>
        </w:rPr>
        <w:t>。</w:t>
      </w:r>
    </w:p>
    <w:p w14:paraId="52A90D9E">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6.1.5 文明施工</w:t>
      </w:r>
    </w:p>
    <w:p w14:paraId="027561F3">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合同当事人对文明施工的要求：</w:t>
      </w:r>
    </w:p>
    <w:p w14:paraId="0AC5EF7A">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u w:val="single"/>
        </w:rPr>
        <w:t>（1）遵守地方政府和有关部门对施工场地交通、环卫、安全和施工噪音等管理规定，并办理相关审批手续。</w:t>
      </w:r>
    </w:p>
    <w:p w14:paraId="1DAFAEBE">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u w:val="single"/>
        </w:rPr>
        <w:t>（2）承包人应采取有效措施尽量减小尘土和噪音污染，需要进行夜间作业时应经有关部门批准。</w:t>
      </w:r>
    </w:p>
    <w:p w14:paraId="1081FD3C">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u w:val="single"/>
        </w:rPr>
        <w:t>（3）其他：</w:t>
      </w:r>
    </w:p>
    <w:p w14:paraId="20757BB3">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u w:val="single"/>
        </w:rPr>
        <w:t>①承包人必须严格遵守和执行中华人民共和国以及杭州市安全生产和劳动保护的有关规定，保证采取一切必要的安全预防措施，以防其他雇员、业主和工程师的职员及其他人员因承包人的不当操作而受到伤害。</w:t>
      </w:r>
    </w:p>
    <w:p w14:paraId="704C1F5A">
      <w:pPr>
        <w:snapToGrid w:val="0"/>
        <w:spacing w:line="360" w:lineRule="auto"/>
        <w:ind w:firstLine="482" w:firstLineChars="200"/>
        <w:jc w:val="left"/>
        <w:textAlignment w:val="baseline"/>
        <w:rPr>
          <w:rFonts w:hint="eastAsia" w:hAnsi="宋体" w:cs="宋体"/>
          <w:b/>
          <w:sz w:val="24"/>
          <w:szCs w:val="24"/>
          <w:u w:val="single"/>
        </w:rPr>
      </w:pPr>
      <w:r>
        <w:rPr>
          <w:rFonts w:hint="eastAsia" w:hAnsi="宋体" w:cs="宋体"/>
          <w:b/>
          <w:sz w:val="24"/>
          <w:szCs w:val="24"/>
          <w:u w:val="single"/>
        </w:rPr>
        <w:t xml:space="preserve">②承包人应按《关于做好打造“美丽杭州”建设“两美浙江”示范区环建设工程环境整治工作的补充通知》(杭建工发[2015]279号)文件规定执行。承包人合理安排并对现场的施工安全、保卫、夜间照明及场内、场内外接口交通疏导等负责，按建设地点建设管理部门有关规定搞好施工现场管理。如承包人未履行上述义务造成工程、财产和人身伤害，由承包人承担一切责任及发生的全部费用。发包人可视情况的严重程度，要求承包予以支付违约金 </w:t>
      </w:r>
      <w:r>
        <w:rPr>
          <w:rFonts w:hAnsi="宋体" w:cs="宋体"/>
          <w:b/>
          <w:sz w:val="24"/>
          <w:szCs w:val="24"/>
          <w:u w:val="single"/>
        </w:rPr>
        <w:t xml:space="preserve">          </w:t>
      </w:r>
      <w:r>
        <w:rPr>
          <w:rFonts w:hint="eastAsia" w:hAnsi="宋体" w:cs="宋体"/>
          <w:b/>
          <w:sz w:val="24"/>
          <w:szCs w:val="24"/>
          <w:u w:val="single"/>
        </w:rPr>
        <w:t>元。</w:t>
      </w:r>
    </w:p>
    <w:p w14:paraId="1FDC5C33">
      <w:pPr>
        <w:snapToGrid w:val="0"/>
        <w:spacing w:line="360" w:lineRule="auto"/>
        <w:ind w:firstLine="482" w:firstLineChars="200"/>
        <w:jc w:val="left"/>
        <w:textAlignment w:val="baseline"/>
        <w:rPr>
          <w:rFonts w:hint="eastAsia" w:hAnsi="宋体" w:cs="宋体"/>
          <w:b/>
          <w:sz w:val="24"/>
          <w:szCs w:val="24"/>
          <w:u w:val="single"/>
        </w:rPr>
      </w:pPr>
      <w:r>
        <w:rPr>
          <w:rFonts w:hint="eastAsia" w:hAnsi="宋体" w:cs="宋体"/>
          <w:b/>
          <w:sz w:val="24"/>
          <w:szCs w:val="24"/>
          <w:u w:val="single"/>
        </w:rPr>
        <w:t>③承包人必须认真执行国家、省、市、上城区有关施工安全生产条例和有关规定，施工期间必须认真做好安全管理工作，杜绝重大安全事故发生，同时做好社会综合治理工作。如因承包人管理不善，引起政府有关部门罚款或责令停工整改等，其发生的所有的费用或导致的损失均由承包人自行承担，工期不予顺延，且发包人保留因此而缓付工程进度款的权利。承包人在施工期间发生的事故，一切责任和经济补偿均由承包人自行负责，同时发包人将视情况要求承包人支付（</w:t>
      </w:r>
      <w:r>
        <w:rPr>
          <w:rFonts w:hAnsi="宋体" w:cs="宋体"/>
          <w:b/>
          <w:sz w:val="24"/>
          <w:szCs w:val="24"/>
          <w:u w:val="single"/>
        </w:rPr>
        <w:t>1</w:t>
      </w:r>
      <w:r>
        <w:rPr>
          <w:rFonts w:hint="eastAsia" w:hAnsi="宋体" w:cs="宋体"/>
          <w:b/>
          <w:sz w:val="24"/>
          <w:szCs w:val="24"/>
          <w:u w:val="single"/>
        </w:rPr>
        <w:t>0000-</w:t>
      </w:r>
      <w:r>
        <w:rPr>
          <w:rFonts w:hAnsi="宋体" w:cs="宋体"/>
          <w:b/>
          <w:sz w:val="24"/>
          <w:szCs w:val="24"/>
          <w:u w:val="single"/>
        </w:rPr>
        <w:t>5</w:t>
      </w:r>
      <w:r>
        <w:rPr>
          <w:rFonts w:hint="eastAsia" w:hAnsi="宋体" w:cs="宋体"/>
          <w:b/>
          <w:sz w:val="24"/>
          <w:szCs w:val="24"/>
          <w:u w:val="single"/>
        </w:rPr>
        <w:t>0000元/次）相应的违约金。</w:t>
      </w:r>
    </w:p>
    <w:p w14:paraId="4DC03645">
      <w:pPr>
        <w:snapToGrid w:val="0"/>
        <w:spacing w:line="360" w:lineRule="auto"/>
        <w:ind w:firstLine="482" w:firstLineChars="200"/>
        <w:jc w:val="left"/>
        <w:textAlignment w:val="baseline"/>
        <w:rPr>
          <w:rFonts w:hint="eastAsia" w:hAnsi="宋体" w:cs="宋体"/>
          <w:b/>
          <w:sz w:val="24"/>
          <w:szCs w:val="24"/>
          <w:u w:val="single"/>
        </w:rPr>
      </w:pPr>
      <w:r>
        <w:rPr>
          <w:rFonts w:hint="eastAsia" w:hAnsi="宋体" w:cs="宋体"/>
          <w:b/>
          <w:sz w:val="24"/>
          <w:szCs w:val="24"/>
          <w:u w:val="single"/>
        </w:rPr>
        <w:t>④根据杭州市安委会《关于开展安全生产风险普查及“平安护航建党百年”安全隐患大排查大整治专项行动的通知》（杭安委〔2021〕6号）文件要求落实相关内容。</w:t>
      </w:r>
    </w:p>
    <w:p w14:paraId="39A86ED7">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u w:val="single"/>
        </w:rPr>
        <w:t>⑤承包人进场后与发包人签订现场安全文明施工协议书，由承包人编制专项详细方案，经双方确认后，承包人严格按此方案要求实施。认真落实各项安全保护措施，并随时接受行业安全检查人员、发包人或监理单位及有关部门的监督检查。</w:t>
      </w:r>
    </w:p>
    <w:p w14:paraId="2DDFEF17">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u w:val="single"/>
        </w:rPr>
        <w:t>⑥管理人员、班组长、特殊工种、专业施工人员应有上岗证。</w:t>
      </w:r>
    </w:p>
    <w:p w14:paraId="7C82FF4F">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u w:val="single"/>
        </w:rPr>
        <w:t>⑦如施工队伍出现打架现象，发包人有权视情节严重程度</w:t>
      </w:r>
      <w:r>
        <w:rPr>
          <w:rFonts w:hAnsi="宋体" w:cs="宋体"/>
          <w:b/>
          <w:sz w:val="24"/>
          <w:szCs w:val="24"/>
          <w:u w:val="single"/>
        </w:rPr>
        <w:t>对</w:t>
      </w:r>
      <w:r>
        <w:rPr>
          <w:rFonts w:hint="eastAsia" w:hAnsi="宋体" w:cs="宋体"/>
          <w:b/>
          <w:sz w:val="24"/>
          <w:szCs w:val="24"/>
          <w:u w:val="single"/>
        </w:rPr>
        <w:t>承包人每次处以扣没工程款</w:t>
      </w:r>
      <w:r>
        <w:rPr>
          <w:rFonts w:hAnsi="宋体" w:cs="宋体"/>
          <w:b/>
          <w:sz w:val="24"/>
          <w:szCs w:val="24"/>
          <w:u w:val="single"/>
        </w:rPr>
        <w:t>5</w:t>
      </w:r>
      <w:r>
        <w:rPr>
          <w:rFonts w:hint="eastAsia" w:hAnsi="宋体" w:cs="宋体"/>
          <w:b/>
          <w:sz w:val="24"/>
          <w:szCs w:val="24"/>
          <w:u w:val="single"/>
        </w:rPr>
        <w:t>000—10</w:t>
      </w:r>
      <w:r>
        <w:rPr>
          <w:rFonts w:hAnsi="宋体" w:cs="宋体"/>
          <w:b/>
          <w:sz w:val="24"/>
          <w:szCs w:val="24"/>
          <w:u w:val="single"/>
        </w:rPr>
        <w:t>0</w:t>
      </w:r>
      <w:r>
        <w:rPr>
          <w:rFonts w:hint="eastAsia" w:hAnsi="宋体" w:cs="宋体"/>
          <w:b/>
          <w:sz w:val="24"/>
          <w:szCs w:val="24"/>
          <w:u w:val="single"/>
        </w:rPr>
        <w:t>00元。</w:t>
      </w:r>
    </w:p>
    <w:p w14:paraId="62F61E09">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u w:val="single"/>
        </w:rPr>
        <w:t>⑧承包人应对进入施工现场的施工人员进行安全文明施工教育，配备必要的劳动保护用具，保证工程的施工安全和人身安全。</w:t>
      </w:r>
    </w:p>
    <w:p w14:paraId="417FF9A3">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u w:val="single"/>
        </w:rPr>
        <w:t>⑨如由于承包人安全措施不力造成事故的责任和由此发生的费用，由承包人承担。</w:t>
      </w:r>
    </w:p>
    <w:p w14:paraId="1BE91935">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u w:val="single"/>
        </w:rPr>
        <w:t>⑩文明施工违规处罚细则：</w:t>
      </w:r>
    </w:p>
    <w:tbl>
      <w:tblPr>
        <w:tblStyle w:val="64"/>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5718"/>
        <w:gridCol w:w="2540"/>
      </w:tblGrid>
      <w:tr w14:paraId="1F6E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noWrap w:val="0"/>
            <w:vAlign w:val="center"/>
          </w:tcPr>
          <w:p w14:paraId="5473D029">
            <w:pPr>
              <w:jc w:val="center"/>
              <w:rPr>
                <w:rFonts w:hAnsi="宋体" w:cs="仿宋"/>
                <w:b/>
                <w:bCs/>
                <w:sz w:val="24"/>
                <w:szCs w:val="24"/>
              </w:rPr>
            </w:pPr>
            <w:r>
              <w:rPr>
                <w:rFonts w:hint="eastAsia" w:hAnsi="宋体" w:cs="仿宋"/>
                <w:b/>
                <w:bCs/>
                <w:sz w:val="24"/>
                <w:szCs w:val="24"/>
              </w:rPr>
              <w:t>序号</w:t>
            </w:r>
          </w:p>
        </w:tc>
        <w:tc>
          <w:tcPr>
            <w:tcW w:w="5718" w:type="dxa"/>
            <w:noWrap w:val="0"/>
            <w:vAlign w:val="center"/>
          </w:tcPr>
          <w:p w14:paraId="4753462A">
            <w:pPr>
              <w:jc w:val="center"/>
              <w:rPr>
                <w:rFonts w:hAnsi="宋体" w:cs="仿宋"/>
                <w:b/>
                <w:bCs/>
                <w:sz w:val="24"/>
                <w:szCs w:val="24"/>
              </w:rPr>
            </w:pPr>
            <w:r>
              <w:rPr>
                <w:rFonts w:hint="eastAsia" w:hAnsi="宋体" w:cs="仿宋"/>
                <w:b/>
                <w:bCs/>
                <w:sz w:val="24"/>
                <w:szCs w:val="24"/>
              </w:rPr>
              <w:t>考核项目</w:t>
            </w:r>
          </w:p>
        </w:tc>
        <w:tc>
          <w:tcPr>
            <w:tcW w:w="2540" w:type="dxa"/>
            <w:noWrap w:val="0"/>
            <w:vAlign w:val="center"/>
          </w:tcPr>
          <w:p w14:paraId="170A3902">
            <w:pPr>
              <w:jc w:val="center"/>
              <w:rPr>
                <w:rFonts w:hAnsi="宋体" w:cs="仿宋"/>
                <w:b/>
                <w:bCs/>
                <w:sz w:val="24"/>
                <w:szCs w:val="24"/>
              </w:rPr>
            </w:pPr>
            <w:r>
              <w:rPr>
                <w:rFonts w:hint="eastAsia" w:hAnsi="宋体" w:cs="仿宋"/>
                <w:b/>
                <w:bCs/>
                <w:sz w:val="24"/>
                <w:szCs w:val="24"/>
              </w:rPr>
              <w:t>扣没工程款</w:t>
            </w:r>
          </w:p>
        </w:tc>
      </w:tr>
      <w:tr w14:paraId="7E1F3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157" w:type="dxa"/>
            <w:noWrap w:val="0"/>
            <w:vAlign w:val="center"/>
          </w:tcPr>
          <w:p w14:paraId="5EB4E47A">
            <w:pPr>
              <w:jc w:val="center"/>
              <w:rPr>
                <w:rFonts w:hAnsi="宋体" w:cs="仿宋"/>
                <w:b/>
                <w:bCs/>
                <w:sz w:val="24"/>
                <w:szCs w:val="24"/>
              </w:rPr>
            </w:pPr>
            <w:r>
              <w:rPr>
                <w:rFonts w:hint="eastAsia" w:hAnsi="宋体" w:cs="仿宋"/>
                <w:b/>
                <w:bCs/>
                <w:sz w:val="24"/>
                <w:szCs w:val="24"/>
              </w:rPr>
              <w:t>1</w:t>
            </w:r>
          </w:p>
        </w:tc>
        <w:tc>
          <w:tcPr>
            <w:tcW w:w="5718" w:type="dxa"/>
            <w:noWrap w:val="0"/>
            <w:vAlign w:val="center"/>
          </w:tcPr>
          <w:p w14:paraId="1A605D82">
            <w:pPr>
              <w:jc w:val="center"/>
              <w:rPr>
                <w:rFonts w:hAnsi="宋体" w:cs="仿宋"/>
                <w:b/>
                <w:bCs/>
                <w:sz w:val="24"/>
                <w:szCs w:val="24"/>
              </w:rPr>
            </w:pPr>
            <w:r>
              <w:rPr>
                <w:rFonts w:hint="eastAsia" w:hAnsi="宋体" w:cs="仿宋"/>
                <w:b/>
                <w:bCs/>
                <w:sz w:val="24"/>
                <w:szCs w:val="24"/>
              </w:rPr>
              <w:t>对未佩带安全帽而进入施工现场人员</w:t>
            </w:r>
          </w:p>
        </w:tc>
        <w:tc>
          <w:tcPr>
            <w:tcW w:w="2540" w:type="dxa"/>
            <w:noWrap w:val="0"/>
            <w:vAlign w:val="center"/>
          </w:tcPr>
          <w:p w14:paraId="5847F526">
            <w:pPr>
              <w:jc w:val="center"/>
              <w:rPr>
                <w:rFonts w:hAnsi="宋体" w:cs="仿宋"/>
                <w:b/>
                <w:bCs/>
                <w:sz w:val="24"/>
                <w:szCs w:val="24"/>
              </w:rPr>
            </w:pPr>
            <w:r>
              <w:rPr>
                <w:rFonts w:hint="eastAsia" w:hAnsi="宋体" w:cs="仿宋"/>
                <w:b/>
                <w:bCs/>
                <w:sz w:val="24"/>
                <w:szCs w:val="24"/>
              </w:rPr>
              <w:t>500元/每人次</w:t>
            </w:r>
          </w:p>
        </w:tc>
      </w:tr>
      <w:tr w14:paraId="32AA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7" w:type="dxa"/>
            <w:noWrap w:val="0"/>
            <w:vAlign w:val="center"/>
          </w:tcPr>
          <w:p w14:paraId="5A43923C">
            <w:pPr>
              <w:jc w:val="center"/>
              <w:rPr>
                <w:rFonts w:hAnsi="宋体" w:cs="仿宋"/>
                <w:b/>
                <w:bCs/>
                <w:sz w:val="24"/>
                <w:szCs w:val="24"/>
              </w:rPr>
            </w:pPr>
            <w:r>
              <w:rPr>
                <w:rFonts w:hint="eastAsia" w:hAnsi="宋体" w:cs="仿宋"/>
                <w:b/>
                <w:bCs/>
                <w:sz w:val="24"/>
                <w:szCs w:val="24"/>
              </w:rPr>
              <w:t>2</w:t>
            </w:r>
          </w:p>
        </w:tc>
        <w:tc>
          <w:tcPr>
            <w:tcW w:w="5718" w:type="dxa"/>
            <w:noWrap w:val="0"/>
            <w:vAlign w:val="center"/>
          </w:tcPr>
          <w:p w14:paraId="5A149CB0">
            <w:pPr>
              <w:jc w:val="center"/>
              <w:rPr>
                <w:rFonts w:hAnsi="宋体" w:cs="仿宋"/>
                <w:b/>
                <w:bCs/>
                <w:sz w:val="24"/>
                <w:szCs w:val="24"/>
              </w:rPr>
            </w:pPr>
            <w:r>
              <w:rPr>
                <w:rFonts w:hint="eastAsia" w:hAnsi="宋体" w:cs="仿宋"/>
                <w:b/>
                <w:bCs/>
                <w:sz w:val="24"/>
                <w:szCs w:val="24"/>
              </w:rPr>
              <w:t>对翻越工地围墙者</w:t>
            </w:r>
          </w:p>
        </w:tc>
        <w:tc>
          <w:tcPr>
            <w:tcW w:w="2540" w:type="dxa"/>
            <w:noWrap w:val="0"/>
            <w:vAlign w:val="center"/>
          </w:tcPr>
          <w:p w14:paraId="5D2EE1D3">
            <w:pPr>
              <w:jc w:val="center"/>
              <w:rPr>
                <w:rFonts w:hAnsi="宋体" w:cs="仿宋"/>
                <w:b/>
                <w:bCs/>
                <w:sz w:val="24"/>
                <w:szCs w:val="24"/>
              </w:rPr>
            </w:pPr>
            <w:r>
              <w:rPr>
                <w:rFonts w:hint="eastAsia" w:hAnsi="宋体" w:cs="仿宋"/>
                <w:b/>
                <w:bCs/>
                <w:sz w:val="24"/>
                <w:szCs w:val="24"/>
              </w:rPr>
              <w:t>500元/每人次</w:t>
            </w:r>
          </w:p>
        </w:tc>
      </w:tr>
      <w:tr w14:paraId="4241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157" w:type="dxa"/>
            <w:noWrap w:val="0"/>
            <w:vAlign w:val="center"/>
          </w:tcPr>
          <w:p w14:paraId="1348E915">
            <w:pPr>
              <w:jc w:val="center"/>
              <w:rPr>
                <w:rFonts w:hAnsi="宋体" w:cs="仿宋"/>
                <w:b/>
                <w:bCs/>
                <w:sz w:val="24"/>
                <w:szCs w:val="24"/>
              </w:rPr>
            </w:pPr>
            <w:r>
              <w:rPr>
                <w:rFonts w:hint="eastAsia" w:hAnsi="宋体" w:cs="仿宋"/>
                <w:b/>
                <w:bCs/>
                <w:sz w:val="24"/>
                <w:szCs w:val="24"/>
              </w:rPr>
              <w:t>3</w:t>
            </w:r>
          </w:p>
        </w:tc>
        <w:tc>
          <w:tcPr>
            <w:tcW w:w="5718" w:type="dxa"/>
            <w:noWrap w:val="0"/>
            <w:vAlign w:val="center"/>
          </w:tcPr>
          <w:p w14:paraId="1D4EA6D6">
            <w:pPr>
              <w:jc w:val="center"/>
              <w:rPr>
                <w:rFonts w:hAnsi="宋体" w:cs="仿宋"/>
                <w:b/>
                <w:bCs/>
                <w:sz w:val="24"/>
                <w:szCs w:val="24"/>
              </w:rPr>
            </w:pPr>
            <w:r>
              <w:rPr>
                <w:rFonts w:hint="eastAsia" w:hAnsi="宋体" w:cs="仿宋"/>
                <w:b/>
                <w:bCs/>
                <w:sz w:val="24"/>
                <w:szCs w:val="24"/>
              </w:rPr>
              <w:t>工地作业区有大小便现象</w:t>
            </w:r>
          </w:p>
        </w:tc>
        <w:tc>
          <w:tcPr>
            <w:tcW w:w="2540" w:type="dxa"/>
            <w:noWrap w:val="0"/>
            <w:vAlign w:val="center"/>
          </w:tcPr>
          <w:p w14:paraId="1FBBD1DE">
            <w:pPr>
              <w:jc w:val="center"/>
              <w:rPr>
                <w:rFonts w:hAnsi="宋体" w:cs="仿宋"/>
                <w:b/>
                <w:bCs/>
                <w:sz w:val="24"/>
                <w:szCs w:val="24"/>
              </w:rPr>
            </w:pPr>
            <w:r>
              <w:rPr>
                <w:rFonts w:hint="eastAsia" w:hAnsi="宋体" w:cs="仿宋"/>
                <w:b/>
                <w:bCs/>
                <w:sz w:val="24"/>
                <w:szCs w:val="24"/>
              </w:rPr>
              <w:t>500元/每人次</w:t>
            </w:r>
          </w:p>
        </w:tc>
      </w:tr>
      <w:tr w14:paraId="57AE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noWrap w:val="0"/>
            <w:vAlign w:val="center"/>
          </w:tcPr>
          <w:p w14:paraId="08E6244A">
            <w:pPr>
              <w:jc w:val="center"/>
              <w:rPr>
                <w:rFonts w:hAnsi="宋体" w:cs="仿宋"/>
                <w:b/>
                <w:bCs/>
                <w:sz w:val="24"/>
                <w:szCs w:val="24"/>
              </w:rPr>
            </w:pPr>
            <w:r>
              <w:rPr>
                <w:rFonts w:hint="eastAsia" w:hAnsi="宋体" w:cs="仿宋"/>
                <w:b/>
                <w:bCs/>
                <w:sz w:val="24"/>
                <w:szCs w:val="24"/>
              </w:rPr>
              <w:t>4</w:t>
            </w:r>
          </w:p>
        </w:tc>
        <w:tc>
          <w:tcPr>
            <w:tcW w:w="5718" w:type="dxa"/>
            <w:noWrap w:val="0"/>
            <w:vAlign w:val="center"/>
          </w:tcPr>
          <w:p w14:paraId="6143239E">
            <w:pPr>
              <w:jc w:val="center"/>
              <w:rPr>
                <w:rFonts w:hAnsi="宋体" w:cs="仿宋"/>
                <w:b/>
                <w:bCs/>
                <w:sz w:val="24"/>
                <w:szCs w:val="24"/>
              </w:rPr>
            </w:pPr>
            <w:r>
              <w:rPr>
                <w:rFonts w:hint="eastAsia" w:hAnsi="宋体" w:cs="仿宋"/>
                <w:b/>
                <w:bCs/>
                <w:sz w:val="24"/>
                <w:szCs w:val="24"/>
              </w:rPr>
              <w:t>发现施工现场人员身体赤裸</w:t>
            </w:r>
          </w:p>
        </w:tc>
        <w:tc>
          <w:tcPr>
            <w:tcW w:w="2540" w:type="dxa"/>
            <w:noWrap w:val="0"/>
            <w:vAlign w:val="center"/>
          </w:tcPr>
          <w:p w14:paraId="6427C98D">
            <w:pPr>
              <w:jc w:val="center"/>
              <w:rPr>
                <w:rFonts w:hAnsi="宋体" w:cs="仿宋"/>
                <w:b/>
                <w:bCs/>
                <w:sz w:val="24"/>
                <w:szCs w:val="24"/>
              </w:rPr>
            </w:pPr>
            <w:r>
              <w:rPr>
                <w:rFonts w:hint="eastAsia" w:hAnsi="宋体" w:cs="仿宋"/>
                <w:b/>
                <w:bCs/>
                <w:sz w:val="24"/>
                <w:szCs w:val="24"/>
              </w:rPr>
              <w:t>500元/每人次</w:t>
            </w:r>
          </w:p>
        </w:tc>
      </w:tr>
      <w:tr w14:paraId="48108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noWrap w:val="0"/>
            <w:vAlign w:val="center"/>
          </w:tcPr>
          <w:p w14:paraId="2A6FF5F9">
            <w:pPr>
              <w:jc w:val="center"/>
              <w:rPr>
                <w:rFonts w:hAnsi="宋体" w:cs="仿宋"/>
                <w:b/>
                <w:bCs/>
                <w:sz w:val="24"/>
                <w:szCs w:val="24"/>
              </w:rPr>
            </w:pPr>
            <w:r>
              <w:rPr>
                <w:rFonts w:hint="eastAsia" w:hAnsi="宋体" w:cs="仿宋"/>
                <w:b/>
                <w:bCs/>
                <w:sz w:val="24"/>
                <w:szCs w:val="24"/>
              </w:rPr>
              <w:t>5</w:t>
            </w:r>
          </w:p>
        </w:tc>
        <w:tc>
          <w:tcPr>
            <w:tcW w:w="5718" w:type="dxa"/>
            <w:noWrap w:val="0"/>
            <w:vAlign w:val="center"/>
          </w:tcPr>
          <w:p w14:paraId="26D11F65">
            <w:pPr>
              <w:jc w:val="center"/>
              <w:rPr>
                <w:rFonts w:hAnsi="宋体" w:cs="仿宋"/>
                <w:b/>
                <w:bCs/>
                <w:sz w:val="24"/>
                <w:szCs w:val="24"/>
              </w:rPr>
            </w:pPr>
            <w:r>
              <w:rPr>
                <w:rFonts w:hint="eastAsia" w:hAnsi="宋体" w:cs="仿宋"/>
                <w:b/>
                <w:bCs/>
                <w:sz w:val="24"/>
                <w:szCs w:val="24"/>
              </w:rPr>
              <w:t>从高处向下倾倒垃圾、材料</w:t>
            </w:r>
          </w:p>
        </w:tc>
        <w:tc>
          <w:tcPr>
            <w:tcW w:w="2540" w:type="dxa"/>
            <w:noWrap w:val="0"/>
            <w:vAlign w:val="center"/>
          </w:tcPr>
          <w:p w14:paraId="2BA26843">
            <w:pPr>
              <w:jc w:val="center"/>
              <w:rPr>
                <w:rFonts w:hAnsi="宋体" w:cs="仿宋"/>
                <w:b/>
                <w:bCs/>
                <w:sz w:val="24"/>
                <w:szCs w:val="24"/>
              </w:rPr>
            </w:pPr>
            <w:r>
              <w:rPr>
                <w:rFonts w:hint="eastAsia" w:hAnsi="宋体" w:cs="仿宋"/>
                <w:b/>
                <w:bCs/>
                <w:sz w:val="24"/>
                <w:szCs w:val="24"/>
              </w:rPr>
              <w:t>2000元/每次</w:t>
            </w:r>
          </w:p>
        </w:tc>
      </w:tr>
      <w:tr w14:paraId="1FF6D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noWrap w:val="0"/>
            <w:vAlign w:val="center"/>
          </w:tcPr>
          <w:p w14:paraId="751CE7E3">
            <w:pPr>
              <w:jc w:val="center"/>
              <w:rPr>
                <w:rFonts w:hAnsi="宋体" w:cs="仿宋"/>
                <w:b/>
                <w:bCs/>
                <w:sz w:val="24"/>
                <w:szCs w:val="24"/>
              </w:rPr>
            </w:pPr>
            <w:r>
              <w:rPr>
                <w:rFonts w:hint="eastAsia" w:hAnsi="宋体" w:cs="仿宋"/>
                <w:b/>
                <w:bCs/>
                <w:sz w:val="24"/>
                <w:szCs w:val="24"/>
              </w:rPr>
              <w:t>6</w:t>
            </w:r>
          </w:p>
        </w:tc>
        <w:tc>
          <w:tcPr>
            <w:tcW w:w="5718" w:type="dxa"/>
            <w:noWrap w:val="0"/>
            <w:vAlign w:val="center"/>
          </w:tcPr>
          <w:p w14:paraId="73AC2700">
            <w:pPr>
              <w:jc w:val="center"/>
              <w:rPr>
                <w:rFonts w:hAnsi="宋体" w:cs="仿宋"/>
                <w:b/>
                <w:bCs/>
                <w:sz w:val="24"/>
                <w:szCs w:val="24"/>
              </w:rPr>
            </w:pPr>
            <w:r>
              <w:rPr>
                <w:rFonts w:hint="eastAsia" w:hAnsi="宋体" w:cs="仿宋"/>
                <w:b/>
                <w:bCs/>
                <w:sz w:val="24"/>
                <w:szCs w:val="24"/>
              </w:rPr>
              <w:t>高空作业未系安全带</w:t>
            </w:r>
          </w:p>
        </w:tc>
        <w:tc>
          <w:tcPr>
            <w:tcW w:w="2540" w:type="dxa"/>
            <w:noWrap w:val="0"/>
            <w:vAlign w:val="center"/>
          </w:tcPr>
          <w:p w14:paraId="2E6A84BC">
            <w:pPr>
              <w:jc w:val="center"/>
              <w:rPr>
                <w:rFonts w:hAnsi="宋体" w:cs="仿宋"/>
                <w:b/>
                <w:bCs/>
                <w:sz w:val="24"/>
                <w:szCs w:val="24"/>
              </w:rPr>
            </w:pPr>
            <w:r>
              <w:rPr>
                <w:rFonts w:hint="eastAsia" w:hAnsi="宋体" w:cs="仿宋"/>
                <w:b/>
                <w:bCs/>
                <w:sz w:val="24"/>
                <w:szCs w:val="24"/>
              </w:rPr>
              <w:t>2000元/每人次</w:t>
            </w:r>
          </w:p>
        </w:tc>
      </w:tr>
      <w:tr w14:paraId="6A8B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57" w:type="dxa"/>
            <w:noWrap w:val="0"/>
            <w:vAlign w:val="center"/>
          </w:tcPr>
          <w:p w14:paraId="3D8977F9">
            <w:pPr>
              <w:jc w:val="center"/>
              <w:rPr>
                <w:rFonts w:hAnsi="宋体" w:cs="仿宋"/>
                <w:b/>
                <w:bCs/>
                <w:sz w:val="24"/>
                <w:szCs w:val="24"/>
              </w:rPr>
            </w:pPr>
            <w:r>
              <w:rPr>
                <w:rFonts w:hint="eastAsia" w:hAnsi="宋体" w:cs="仿宋"/>
                <w:b/>
                <w:bCs/>
                <w:sz w:val="24"/>
                <w:szCs w:val="24"/>
              </w:rPr>
              <w:t>7</w:t>
            </w:r>
          </w:p>
        </w:tc>
        <w:tc>
          <w:tcPr>
            <w:tcW w:w="5718" w:type="dxa"/>
            <w:noWrap w:val="0"/>
            <w:vAlign w:val="center"/>
          </w:tcPr>
          <w:p w14:paraId="1A09CD46">
            <w:pPr>
              <w:jc w:val="center"/>
              <w:rPr>
                <w:rFonts w:hAnsi="宋体" w:cs="仿宋"/>
                <w:b/>
                <w:bCs/>
                <w:sz w:val="24"/>
                <w:szCs w:val="24"/>
              </w:rPr>
            </w:pPr>
            <w:r>
              <w:rPr>
                <w:rFonts w:hint="eastAsia" w:hAnsi="宋体" w:cs="仿宋"/>
                <w:b/>
                <w:bCs/>
                <w:sz w:val="24"/>
                <w:szCs w:val="24"/>
              </w:rPr>
              <w:t>工地内施工车辆超速行驶</w:t>
            </w:r>
          </w:p>
        </w:tc>
        <w:tc>
          <w:tcPr>
            <w:tcW w:w="2540" w:type="dxa"/>
            <w:noWrap w:val="0"/>
            <w:vAlign w:val="center"/>
          </w:tcPr>
          <w:p w14:paraId="41F9ED09">
            <w:pPr>
              <w:jc w:val="center"/>
              <w:rPr>
                <w:rFonts w:hAnsi="宋体" w:cs="仿宋"/>
                <w:b/>
                <w:bCs/>
                <w:sz w:val="24"/>
                <w:szCs w:val="24"/>
              </w:rPr>
            </w:pPr>
            <w:r>
              <w:rPr>
                <w:rFonts w:hint="eastAsia" w:hAnsi="宋体" w:cs="仿宋"/>
                <w:b/>
                <w:bCs/>
                <w:sz w:val="24"/>
                <w:szCs w:val="24"/>
              </w:rPr>
              <w:t>2000元/每次</w:t>
            </w:r>
          </w:p>
        </w:tc>
      </w:tr>
      <w:tr w14:paraId="06D28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57" w:type="dxa"/>
            <w:noWrap w:val="0"/>
            <w:vAlign w:val="center"/>
          </w:tcPr>
          <w:p w14:paraId="104AD699">
            <w:pPr>
              <w:jc w:val="center"/>
              <w:rPr>
                <w:rFonts w:hAnsi="宋体" w:cs="仿宋"/>
                <w:b/>
                <w:bCs/>
                <w:sz w:val="24"/>
                <w:szCs w:val="24"/>
              </w:rPr>
            </w:pPr>
            <w:r>
              <w:rPr>
                <w:rFonts w:hint="eastAsia" w:hAnsi="宋体" w:cs="仿宋"/>
                <w:b/>
                <w:bCs/>
                <w:sz w:val="24"/>
                <w:szCs w:val="24"/>
              </w:rPr>
              <w:t>8</w:t>
            </w:r>
          </w:p>
        </w:tc>
        <w:tc>
          <w:tcPr>
            <w:tcW w:w="5718" w:type="dxa"/>
            <w:noWrap w:val="0"/>
            <w:vAlign w:val="center"/>
          </w:tcPr>
          <w:p w14:paraId="2617F5EA">
            <w:pPr>
              <w:jc w:val="center"/>
              <w:rPr>
                <w:rFonts w:hAnsi="宋体" w:cs="仿宋"/>
                <w:b/>
                <w:bCs/>
                <w:sz w:val="24"/>
                <w:szCs w:val="24"/>
              </w:rPr>
            </w:pPr>
            <w:r>
              <w:rPr>
                <w:rFonts w:hint="eastAsia" w:hAnsi="宋体" w:cs="仿宋"/>
                <w:b/>
                <w:bCs/>
                <w:sz w:val="24"/>
                <w:szCs w:val="24"/>
              </w:rPr>
              <w:t>用电保护措施不到位</w:t>
            </w:r>
          </w:p>
        </w:tc>
        <w:tc>
          <w:tcPr>
            <w:tcW w:w="2540" w:type="dxa"/>
            <w:noWrap w:val="0"/>
            <w:vAlign w:val="center"/>
          </w:tcPr>
          <w:p w14:paraId="3BC2D92B">
            <w:pPr>
              <w:jc w:val="center"/>
              <w:rPr>
                <w:rFonts w:hAnsi="宋体" w:cs="仿宋"/>
                <w:b/>
                <w:bCs/>
                <w:sz w:val="24"/>
                <w:szCs w:val="24"/>
              </w:rPr>
            </w:pPr>
            <w:r>
              <w:rPr>
                <w:rFonts w:hint="eastAsia" w:hAnsi="宋体" w:cs="仿宋"/>
                <w:b/>
                <w:bCs/>
                <w:sz w:val="24"/>
                <w:szCs w:val="24"/>
              </w:rPr>
              <w:t>2000元/每处、每次</w:t>
            </w:r>
          </w:p>
        </w:tc>
      </w:tr>
      <w:tr w14:paraId="38386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57" w:type="dxa"/>
            <w:noWrap w:val="0"/>
            <w:vAlign w:val="center"/>
          </w:tcPr>
          <w:p w14:paraId="7E406C5C">
            <w:pPr>
              <w:jc w:val="center"/>
              <w:rPr>
                <w:rFonts w:hAnsi="宋体" w:cs="仿宋"/>
                <w:b/>
                <w:bCs/>
                <w:sz w:val="24"/>
                <w:szCs w:val="24"/>
              </w:rPr>
            </w:pPr>
            <w:r>
              <w:rPr>
                <w:rFonts w:hint="eastAsia" w:hAnsi="宋体" w:cs="仿宋"/>
                <w:b/>
                <w:bCs/>
                <w:sz w:val="24"/>
                <w:szCs w:val="24"/>
              </w:rPr>
              <w:t>9</w:t>
            </w:r>
          </w:p>
        </w:tc>
        <w:tc>
          <w:tcPr>
            <w:tcW w:w="5718" w:type="dxa"/>
            <w:noWrap w:val="0"/>
            <w:vAlign w:val="center"/>
          </w:tcPr>
          <w:p w14:paraId="02BF1D2C">
            <w:pPr>
              <w:jc w:val="center"/>
              <w:rPr>
                <w:rFonts w:hAnsi="宋体" w:cs="仿宋"/>
                <w:b/>
                <w:bCs/>
                <w:sz w:val="24"/>
                <w:szCs w:val="24"/>
              </w:rPr>
            </w:pPr>
            <w:r>
              <w:rPr>
                <w:rFonts w:hint="eastAsia" w:hAnsi="宋体" w:cs="仿宋"/>
                <w:b/>
                <w:bCs/>
                <w:sz w:val="24"/>
                <w:szCs w:val="24"/>
              </w:rPr>
              <w:t>施工机械违章操作</w:t>
            </w:r>
          </w:p>
        </w:tc>
        <w:tc>
          <w:tcPr>
            <w:tcW w:w="2540" w:type="dxa"/>
            <w:noWrap w:val="0"/>
            <w:vAlign w:val="center"/>
          </w:tcPr>
          <w:p w14:paraId="7F9D0A1F">
            <w:pPr>
              <w:jc w:val="center"/>
              <w:rPr>
                <w:rFonts w:hAnsi="宋体" w:cs="仿宋"/>
                <w:b/>
                <w:bCs/>
                <w:sz w:val="24"/>
                <w:szCs w:val="24"/>
              </w:rPr>
            </w:pPr>
            <w:r>
              <w:rPr>
                <w:rFonts w:hint="eastAsia" w:hAnsi="宋体" w:cs="仿宋"/>
                <w:b/>
                <w:bCs/>
                <w:sz w:val="24"/>
                <w:szCs w:val="24"/>
              </w:rPr>
              <w:t>2000元/每次</w:t>
            </w:r>
          </w:p>
        </w:tc>
      </w:tr>
      <w:tr w14:paraId="45C0A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157" w:type="dxa"/>
            <w:noWrap w:val="0"/>
            <w:vAlign w:val="center"/>
          </w:tcPr>
          <w:p w14:paraId="76423C36">
            <w:pPr>
              <w:jc w:val="center"/>
              <w:rPr>
                <w:rFonts w:hAnsi="宋体" w:cs="仿宋"/>
                <w:b/>
                <w:bCs/>
                <w:sz w:val="24"/>
                <w:szCs w:val="24"/>
              </w:rPr>
            </w:pPr>
            <w:r>
              <w:rPr>
                <w:rFonts w:hint="eastAsia" w:hAnsi="宋体" w:cs="仿宋"/>
                <w:b/>
                <w:bCs/>
                <w:sz w:val="24"/>
                <w:szCs w:val="24"/>
              </w:rPr>
              <w:t>10</w:t>
            </w:r>
          </w:p>
        </w:tc>
        <w:tc>
          <w:tcPr>
            <w:tcW w:w="5718" w:type="dxa"/>
            <w:noWrap w:val="0"/>
            <w:vAlign w:val="center"/>
          </w:tcPr>
          <w:p w14:paraId="0CF3391F">
            <w:pPr>
              <w:jc w:val="center"/>
              <w:rPr>
                <w:rFonts w:hAnsi="宋体" w:cs="仿宋"/>
                <w:b/>
                <w:bCs/>
                <w:sz w:val="24"/>
                <w:szCs w:val="24"/>
              </w:rPr>
            </w:pPr>
            <w:r>
              <w:rPr>
                <w:rFonts w:hint="eastAsia" w:hAnsi="宋体" w:cs="仿宋"/>
                <w:b/>
                <w:bCs/>
                <w:sz w:val="24"/>
                <w:szCs w:val="24"/>
              </w:rPr>
              <w:t>违章接水、接电及动用明火</w:t>
            </w:r>
          </w:p>
        </w:tc>
        <w:tc>
          <w:tcPr>
            <w:tcW w:w="2540" w:type="dxa"/>
            <w:noWrap w:val="0"/>
            <w:vAlign w:val="center"/>
          </w:tcPr>
          <w:p w14:paraId="28195237">
            <w:pPr>
              <w:jc w:val="center"/>
              <w:rPr>
                <w:rFonts w:hAnsi="宋体" w:cs="仿宋"/>
                <w:b/>
                <w:bCs/>
                <w:sz w:val="24"/>
                <w:szCs w:val="24"/>
              </w:rPr>
            </w:pPr>
            <w:r>
              <w:rPr>
                <w:rFonts w:hint="eastAsia" w:hAnsi="宋体" w:cs="仿宋"/>
                <w:b/>
                <w:bCs/>
                <w:sz w:val="24"/>
                <w:szCs w:val="24"/>
              </w:rPr>
              <w:t>2000元/每次</w:t>
            </w:r>
          </w:p>
        </w:tc>
      </w:tr>
      <w:tr w14:paraId="0FF93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57" w:type="dxa"/>
            <w:noWrap w:val="0"/>
            <w:vAlign w:val="center"/>
          </w:tcPr>
          <w:p w14:paraId="6127162C">
            <w:pPr>
              <w:jc w:val="center"/>
              <w:rPr>
                <w:rFonts w:hAnsi="宋体" w:cs="仿宋"/>
                <w:b/>
                <w:bCs/>
                <w:sz w:val="24"/>
                <w:szCs w:val="24"/>
              </w:rPr>
            </w:pPr>
            <w:r>
              <w:rPr>
                <w:rFonts w:hint="eastAsia" w:hAnsi="宋体" w:cs="仿宋"/>
                <w:b/>
                <w:bCs/>
                <w:sz w:val="24"/>
                <w:szCs w:val="24"/>
              </w:rPr>
              <w:t>11</w:t>
            </w:r>
          </w:p>
        </w:tc>
        <w:tc>
          <w:tcPr>
            <w:tcW w:w="5718" w:type="dxa"/>
            <w:noWrap w:val="0"/>
            <w:vAlign w:val="center"/>
          </w:tcPr>
          <w:p w14:paraId="6CB99F23">
            <w:pPr>
              <w:jc w:val="center"/>
              <w:rPr>
                <w:rFonts w:hAnsi="宋体" w:cs="仿宋"/>
                <w:b/>
                <w:bCs/>
                <w:sz w:val="24"/>
                <w:szCs w:val="24"/>
              </w:rPr>
            </w:pPr>
            <w:r>
              <w:rPr>
                <w:rFonts w:hint="eastAsia" w:hAnsi="宋体" w:cs="仿宋"/>
                <w:b/>
                <w:bCs/>
                <w:sz w:val="24"/>
                <w:szCs w:val="24"/>
              </w:rPr>
              <w:t>施工场地及道路不整洁、有积水</w:t>
            </w:r>
          </w:p>
        </w:tc>
        <w:tc>
          <w:tcPr>
            <w:tcW w:w="2540" w:type="dxa"/>
            <w:noWrap w:val="0"/>
            <w:vAlign w:val="center"/>
          </w:tcPr>
          <w:p w14:paraId="45F0F58C">
            <w:pPr>
              <w:jc w:val="center"/>
              <w:rPr>
                <w:rFonts w:hAnsi="宋体" w:cs="仿宋"/>
                <w:b/>
                <w:bCs/>
                <w:sz w:val="24"/>
                <w:szCs w:val="24"/>
              </w:rPr>
            </w:pPr>
            <w:r>
              <w:rPr>
                <w:rFonts w:hint="eastAsia" w:hAnsi="宋体" w:cs="仿宋"/>
                <w:b/>
                <w:bCs/>
                <w:sz w:val="24"/>
                <w:szCs w:val="24"/>
              </w:rPr>
              <w:t>1000元/每次</w:t>
            </w:r>
          </w:p>
        </w:tc>
      </w:tr>
      <w:tr w14:paraId="1EC87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1157" w:type="dxa"/>
            <w:noWrap w:val="0"/>
            <w:vAlign w:val="center"/>
          </w:tcPr>
          <w:p w14:paraId="337CEFDE">
            <w:pPr>
              <w:jc w:val="center"/>
              <w:rPr>
                <w:rFonts w:hAnsi="宋体" w:cs="仿宋"/>
                <w:b/>
                <w:bCs/>
                <w:sz w:val="24"/>
                <w:szCs w:val="24"/>
              </w:rPr>
            </w:pPr>
            <w:r>
              <w:rPr>
                <w:rFonts w:hint="eastAsia" w:hAnsi="宋体" w:cs="仿宋"/>
                <w:b/>
                <w:bCs/>
                <w:sz w:val="24"/>
                <w:szCs w:val="24"/>
              </w:rPr>
              <w:t>12</w:t>
            </w:r>
          </w:p>
        </w:tc>
        <w:tc>
          <w:tcPr>
            <w:tcW w:w="5718" w:type="dxa"/>
            <w:noWrap w:val="0"/>
            <w:vAlign w:val="center"/>
          </w:tcPr>
          <w:p w14:paraId="02F9B22E">
            <w:pPr>
              <w:jc w:val="center"/>
              <w:rPr>
                <w:rFonts w:hAnsi="宋体" w:cs="仿宋"/>
                <w:b/>
                <w:bCs/>
                <w:sz w:val="24"/>
                <w:szCs w:val="24"/>
              </w:rPr>
            </w:pPr>
            <w:r>
              <w:rPr>
                <w:rFonts w:hint="eastAsia" w:hAnsi="宋体" w:cs="仿宋"/>
                <w:b/>
                <w:bCs/>
                <w:sz w:val="24"/>
                <w:szCs w:val="24"/>
              </w:rPr>
              <w:t>材料区堆放不整齐，无指示牌</w:t>
            </w:r>
          </w:p>
        </w:tc>
        <w:tc>
          <w:tcPr>
            <w:tcW w:w="2540" w:type="dxa"/>
            <w:noWrap w:val="0"/>
            <w:vAlign w:val="center"/>
          </w:tcPr>
          <w:p w14:paraId="79B3B178">
            <w:pPr>
              <w:jc w:val="center"/>
              <w:rPr>
                <w:rFonts w:hAnsi="宋体" w:cs="仿宋"/>
                <w:b/>
                <w:bCs/>
                <w:sz w:val="24"/>
                <w:szCs w:val="24"/>
              </w:rPr>
            </w:pPr>
            <w:r>
              <w:rPr>
                <w:rFonts w:hint="eastAsia" w:hAnsi="宋体" w:cs="仿宋"/>
                <w:b/>
                <w:bCs/>
                <w:sz w:val="24"/>
                <w:szCs w:val="24"/>
              </w:rPr>
              <w:t>1000元/每次</w:t>
            </w:r>
          </w:p>
        </w:tc>
      </w:tr>
      <w:tr w14:paraId="25367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57" w:type="dxa"/>
            <w:noWrap w:val="0"/>
            <w:vAlign w:val="center"/>
          </w:tcPr>
          <w:p w14:paraId="4BDF7A32">
            <w:pPr>
              <w:jc w:val="center"/>
              <w:rPr>
                <w:rFonts w:hAnsi="宋体" w:cs="仿宋"/>
                <w:b/>
                <w:bCs/>
                <w:sz w:val="24"/>
                <w:szCs w:val="24"/>
              </w:rPr>
            </w:pPr>
            <w:r>
              <w:rPr>
                <w:rFonts w:hint="eastAsia" w:hAnsi="宋体" w:cs="仿宋"/>
                <w:b/>
                <w:bCs/>
                <w:sz w:val="24"/>
                <w:szCs w:val="24"/>
              </w:rPr>
              <w:t>13</w:t>
            </w:r>
          </w:p>
        </w:tc>
        <w:tc>
          <w:tcPr>
            <w:tcW w:w="5718" w:type="dxa"/>
            <w:noWrap w:val="0"/>
            <w:vAlign w:val="center"/>
          </w:tcPr>
          <w:p w14:paraId="247E332E">
            <w:pPr>
              <w:jc w:val="center"/>
              <w:rPr>
                <w:rFonts w:hAnsi="宋体" w:cs="仿宋"/>
                <w:b/>
                <w:bCs/>
                <w:sz w:val="24"/>
                <w:szCs w:val="24"/>
              </w:rPr>
            </w:pPr>
            <w:r>
              <w:rPr>
                <w:rFonts w:hint="eastAsia" w:hAnsi="宋体" w:cs="仿宋"/>
                <w:b/>
                <w:bCs/>
                <w:sz w:val="24"/>
                <w:szCs w:val="24"/>
              </w:rPr>
              <w:t>施工作业区未及时清除建筑垃圾，建材、周转材料乱堆乱放</w:t>
            </w:r>
          </w:p>
        </w:tc>
        <w:tc>
          <w:tcPr>
            <w:tcW w:w="2540" w:type="dxa"/>
            <w:noWrap w:val="0"/>
            <w:vAlign w:val="center"/>
          </w:tcPr>
          <w:p w14:paraId="2A84CBF3">
            <w:pPr>
              <w:jc w:val="center"/>
              <w:rPr>
                <w:rFonts w:hAnsi="宋体" w:cs="仿宋"/>
                <w:b/>
                <w:bCs/>
                <w:sz w:val="24"/>
                <w:szCs w:val="24"/>
              </w:rPr>
            </w:pPr>
            <w:r>
              <w:rPr>
                <w:rFonts w:hint="eastAsia" w:hAnsi="宋体" w:cs="仿宋"/>
                <w:b/>
                <w:bCs/>
                <w:sz w:val="24"/>
                <w:szCs w:val="24"/>
              </w:rPr>
              <w:t>1000元/每次</w:t>
            </w:r>
          </w:p>
        </w:tc>
      </w:tr>
      <w:tr w14:paraId="2EC86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57" w:type="dxa"/>
            <w:noWrap w:val="0"/>
            <w:vAlign w:val="center"/>
          </w:tcPr>
          <w:p w14:paraId="548AE301">
            <w:pPr>
              <w:jc w:val="center"/>
              <w:rPr>
                <w:rFonts w:hAnsi="宋体" w:cs="仿宋"/>
                <w:b/>
                <w:bCs/>
                <w:sz w:val="24"/>
                <w:szCs w:val="24"/>
              </w:rPr>
            </w:pPr>
            <w:r>
              <w:rPr>
                <w:rFonts w:hint="eastAsia" w:hAnsi="宋体" w:cs="仿宋"/>
                <w:b/>
                <w:bCs/>
                <w:sz w:val="24"/>
                <w:szCs w:val="24"/>
              </w:rPr>
              <w:t>14</w:t>
            </w:r>
          </w:p>
        </w:tc>
        <w:tc>
          <w:tcPr>
            <w:tcW w:w="5718" w:type="dxa"/>
            <w:noWrap w:val="0"/>
            <w:vAlign w:val="center"/>
          </w:tcPr>
          <w:p w14:paraId="735EC066">
            <w:pPr>
              <w:jc w:val="center"/>
              <w:rPr>
                <w:rFonts w:hAnsi="宋体" w:cs="仿宋"/>
                <w:b/>
                <w:bCs/>
                <w:sz w:val="24"/>
                <w:szCs w:val="24"/>
              </w:rPr>
            </w:pPr>
            <w:r>
              <w:rPr>
                <w:rFonts w:hint="eastAsia" w:hAnsi="宋体" w:cs="仿宋"/>
                <w:b/>
                <w:bCs/>
                <w:sz w:val="24"/>
                <w:szCs w:val="24"/>
              </w:rPr>
              <w:t>工地内发现外来闲杂人员</w:t>
            </w:r>
          </w:p>
        </w:tc>
        <w:tc>
          <w:tcPr>
            <w:tcW w:w="2540" w:type="dxa"/>
            <w:noWrap w:val="0"/>
            <w:vAlign w:val="center"/>
          </w:tcPr>
          <w:p w14:paraId="4FFA4DA7">
            <w:pPr>
              <w:jc w:val="center"/>
              <w:rPr>
                <w:rFonts w:hAnsi="宋体" w:cs="仿宋"/>
                <w:b/>
                <w:bCs/>
                <w:sz w:val="24"/>
                <w:szCs w:val="24"/>
              </w:rPr>
            </w:pPr>
            <w:r>
              <w:rPr>
                <w:rFonts w:hint="eastAsia" w:hAnsi="宋体" w:cs="仿宋"/>
                <w:b/>
                <w:bCs/>
                <w:sz w:val="24"/>
                <w:szCs w:val="24"/>
              </w:rPr>
              <w:t>500元/每人次</w:t>
            </w:r>
          </w:p>
        </w:tc>
      </w:tr>
      <w:tr w14:paraId="11F1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57" w:type="dxa"/>
            <w:noWrap w:val="0"/>
            <w:vAlign w:val="center"/>
          </w:tcPr>
          <w:p w14:paraId="3E519E6A">
            <w:pPr>
              <w:jc w:val="center"/>
              <w:rPr>
                <w:rFonts w:hAnsi="宋体" w:cs="仿宋"/>
                <w:b/>
                <w:bCs/>
                <w:sz w:val="24"/>
                <w:szCs w:val="24"/>
              </w:rPr>
            </w:pPr>
            <w:r>
              <w:rPr>
                <w:rFonts w:hint="eastAsia" w:hAnsi="宋体" w:cs="仿宋"/>
                <w:b/>
                <w:bCs/>
                <w:sz w:val="24"/>
                <w:szCs w:val="24"/>
              </w:rPr>
              <w:t>15</w:t>
            </w:r>
          </w:p>
        </w:tc>
        <w:tc>
          <w:tcPr>
            <w:tcW w:w="5718" w:type="dxa"/>
            <w:noWrap w:val="0"/>
            <w:vAlign w:val="center"/>
          </w:tcPr>
          <w:p w14:paraId="1D7B1F6C">
            <w:pPr>
              <w:jc w:val="center"/>
              <w:rPr>
                <w:rFonts w:hAnsi="宋体" w:cs="仿宋"/>
                <w:b/>
                <w:bCs/>
                <w:sz w:val="24"/>
                <w:szCs w:val="24"/>
              </w:rPr>
            </w:pPr>
            <w:r>
              <w:rPr>
                <w:rFonts w:hint="eastAsia" w:hAnsi="宋体" w:cs="仿宋"/>
                <w:b/>
                <w:bCs/>
                <w:sz w:val="24"/>
                <w:szCs w:val="24"/>
              </w:rPr>
              <w:t>施工作业区各类基坑、爬梯、孔洞防护不严密，工程临边防护措施不到位</w:t>
            </w:r>
          </w:p>
        </w:tc>
        <w:tc>
          <w:tcPr>
            <w:tcW w:w="2540" w:type="dxa"/>
            <w:noWrap w:val="0"/>
            <w:vAlign w:val="center"/>
          </w:tcPr>
          <w:p w14:paraId="0C26AFCB">
            <w:pPr>
              <w:jc w:val="center"/>
              <w:rPr>
                <w:rFonts w:hAnsi="宋体" w:cs="仿宋"/>
                <w:b/>
                <w:bCs/>
                <w:sz w:val="24"/>
                <w:szCs w:val="24"/>
              </w:rPr>
            </w:pPr>
            <w:r>
              <w:rPr>
                <w:rFonts w:hint="eastAsia" w:hAnsi="宋体" w:cs="仿宋"/>
                <w:b/>
                <w:bCs/>
                <w:sz w:val="24"/>
                <w:szCs w:val="24"/>
              </w:rPr>
              <w:t>500元/每处</w:t>
            </w:r>
          </w:p>
        </w:tc>
      </w:tr>
      <w:tr w14:paraId="09F2B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157" w:type="dxa"/>
            <w:noWrap w:val="0"/>
            <w:vAlign w:val="center"/>
          </w:tcPr>
          <w:p w14:paraId="4403BE78">
            <w:pPr>
              <w:jc w:val="center"/>
              <w:rPr>
                <w:rFonts w:hAnsi="宋体" w:cs="仿宋"/>
                <w:b/>
                <w:bCs/>
                <w:sz w:val="24"/>
                <w:szCs w:val="24"/>
              </w:rPr>
            </w:pPr>
            <w:r>
              <w:rPr>
                <w:rFonts w:hint="eastAsia" w:hAnsi="宋体" w:cs="仿宋"/>
                <w:b/>
                <w:bCs/>
                <w:sz w:val="24"/>
                <w:szCs w:val="24"/>
              </w:rPr>
              <w:t>16</w:t>
            </w:r>
          </w:p>
        </w:tc>
        <w:tc>
          <w:tcPr>
            <w:tcW w:w="5718" w:type="dxa"/>
            <w:noWrap w:val="0"/>
            <w:vAlign w:val="center"/>
          </w:tcPr>
          <w:p w14:paraId="5502DD82">
            <w:pPr>
              <w:jc w:val="center"/>
              <w:rPr>
                <w:rFonts w:hAnsi="宋体" w:cs="仿宋"/>
                <w:b/>
                <w:bCs/>
                <w:sz w:val="24"/>
                <w:szCs w:val="24"/>
              </w:rPr>
            </w:pPr>
            <w:r>
              <w:rPr>
                <w:rFonts w:hint="eastAsia" w:hAnsi="宋体" w:cs="仿宋"/>
                <w:b/>
                <w:bCs/>
                <w:sz w:val="24"/>
                <w:szCs w:val="24"/>
              </w:rPr>
              <w:t>对其他的违反安全及文明工地规定的事项</w:t>
            </w:r>
          </w:p>
        </w:tc>
        <w:tc>
          <w:tcPr>
            <w:tcW w:w="2540" w:type="dxa"/>
            <w:noWrap w:val="0"/>
            <w:vAlign w:val="center"/>
          </w:tcPr>
          <w:p w14:paraId="6B6D9B99">
            <w:pPr>
              <w:jc w:val="center"/>
              <w:rPr>
                <w:rFonts w:hAnsi="宋体" w:cs="仿宋"/>
                <w:b/>
                <w:bCs/>
                <w:sz w:val="24"/>
                <w:szCs w:val="24"/>
              </w:rPr>
            </w:pPr>
            <w:r>
              <w:rPr>
                <w:rFonts w:hint="eastAsia" w:hAnsi="宋体" w:cs="仿宋"/>
                <w:b/>
                <w:bCs/>
                <w:sz w:val="24"/>
                <w:szCs w:val="24"/>
              </w:rPr>
              <w:t>视具体情况而定，但不低于500元/每项</w:t>
            </w:r>
          </w:p>
        </w:tc>
      </w:tr>
    </w:tbl>
    <w:p w14:paraId="15626F8F">
      <w:pPr>
        <w:rPr>
          <w:rFonts w:hAnsi="宋体"/>
          <w:sz w:val="24"/>
          <w:szCs w:val="24"/>
          <w:u w:val="single"/>
        </w:rPr>
      </w:pPr>
      <w:r>
        <w:rPr>
          <w:rFonts w:hint="eastAsia" w:hAnsi="宋体"/>
          <w:sz w:val="24"/>
          <w:szCs w:val="24"/>
          <w:u w:val="single"/>
        </w:rPr>
        <w:t>注：发包人将直接扣减承包人工程款，承包人再自行追究违规者责任；本合同中约定的扣没工程款并不减少或免除承包人根据合同应承担的有关责任。</w:t>
      </w:r>
    </w:p>
    <w:p w14:paraId="28C6EC79">
      <w:pPr>
        <w:snapToGrid w:val="0"/>
        <w:spacing w:line="360" w:lineRule="auto"/>
        <w:ind w:firstLine="482" w:firstLineChars="200"/>
        <w:jc w:val="left"/>
        <w:textAlignment w:val="baseline"/>
        <w:rPr>
          <w:rFonts w:hAnsi="宋体" w:cs="宋体"/>
          <w:b/>
          <w:sz w:val="24"/>
          <w:szCs w:val="24"/>
          <w:u w:val="single"/>
        </w:rPr>
      </w:pPr>
    </w:p>
    <w:p w14:paraId="534934B0">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u w:val="single" w:color="000000"/>
        </w:rPr>
        <w:t>（4）上述手续办理费用约定如下：由承包人自行承担。</w:t>
      </w:r>
    </w:p>
    <w:p w14:paraId="39DD788F">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6.1.6 关于安全文明施工费支付比例和支付期限的约定，按以下</w:t>
      </w:r>
      <w:r>
        <w:rPr>
          <w:rFonts w:hint="eastAsia" w:hAnsi="宋体" w:cs="宋体"/>
          <w:sz w:val="24"/>
          <w:szCs w:val="24"/>
          <w:u w:val="single" w:color="000000"/>
        </w:rPr>
        <w:t>第（</w:t>
      </w:r>
      <w:r>
        <w:rPr>
          <w:rFonts w:hint="eastAsia" w:hAnsi="宋体" w:cs="宋体"/>
          <w:sz w:val="24"/>
          <w:szCs w:val="24"/>
          <w:u w:val="single" w:color="000000"/>
          <w:lang w:val="en-US" w:eastAsia="zh-CN"/>
        </w:rPr>
        <w:t>1</w:t>
      </w:r>
      <w:r>
        <w:rPr>
          <w:rFonts w:hint="eastAsia" w:hAnsi="宋体" w:cs="宋体"/>
          <w:sz w:val="24"/>
          <w:szCs w:val="24"/>
          <w:u w:val="single" w:color="000000"/>
        </w:rPr>
        <w:t>）种</w:t>
      </w:r>
      <w:r>
        <w:rPr>
          <w:rFonts w:hint="eastAsia" w:hAnsi="宋体" w:cs="宋体"/>
          <w:sz w:val="24"/>
          <w:szCs w:val="24"/>
        </w:rPr>
        <w:t>方式约定：</w:t>
      </w:r>
    </w:p>
    <w:p w14:paraId="0FB9EC1A">
      <w:pPr>
        <w:snapToGrid w:val="0"/>
        <w:spacing w:line="360" w:lineRule="auto"/>
        <w:ind w:firstLine="482" w:firstLineChars="200"/>
        <w:jc w:val="left"/>
        <w:textAlignment w:val="baseline"/>
        <w:rPr>
          <w:rFonts w:hAnsi="宋体" w:cs="宋体"/>
          <w:b/>
          <w:kern w:val="0"/>
          <w:sz w:val="24"/>
          <w:szCs w:val="24"/>
          <w:u w:val="single"/>
        </w:rPr>
      </w:pPr>
      <w:r>
        <w:rPr>
          <w:rFonts w:hint="eastAsia" w:hAnsi="宋体" w:cs="宋体"/>
          <w:b/>
          <w:sz w:val="24"/>
          <w:szCs w:val="24"/>
          <w:u w:val="single" w:color="000000"/>
        </w:rPr>
        <w:t>（1）</w:t>
      </w:r>
      <w:r>
        <w:rPr>
          <w:rFonts w:hint="eastAsia" w:hAnsi="宋体" w:cs="宋体"/>
          <w:b/>
          <w:kern w:val="0"/>
          <w:sz w:val="24"/>
          <w:szCs w:val="24"/>
          <w:u w:val="single" w:color="000000"/>
        </w:rPr>
        <w:t>发包人应在开工后28天内预付安全文明施工费总额的</w:t>
      </w:r>
      <w:r>
        <w:rPr>
          <w:rFonts w:hAnsi="宋体" w:cs="宋体"/>
          <w:b/>
          <w:kern w:val="0"/>
          <w:sz w:val="24"/>
          <w:szCs w:val="24"/>
          <w:u w:val="single" w:color="000000"/>
        </w:rPr>
        <w:t>5</w:t>
      </w:r>
      <w:r>
        <w:rPr>
          <w:rFonts w:hint="eastAsia" w:hAnsi="宋体" w:cs="宋体"/>
          <w:b/>
          <w:kern w:val="0"/>
          <w:sz w:val="24"/>
          <w:szCs w:val="24"/>
          <w:u w:val="single" w:color="000000"/>
        </w:rPr>
        <w:t xml:space="preserve">0%，剩余部分支付按以下第（ ① ）种方式约定 ：                           </w:t>
      </w:r>
    </w:p>
    <w:p w14:paraId="2B3B5E92">
      <w:pPr>
        <w:snapToGrid w:val="0"/>
        <w:spacing w:line="360" w:lineRule="auto"/>
        <w:ind w:firstLine="482" w:firstLineChars="200"/>
        <w:jc w:val="left"/>
        <w:textAlignment w:val="baseline"/>
        <w:rPr>
          <w:rFonts w:hAnsi="宋体" w:cs="宋体"/>
          <w:b/>
          <w:kern w:val="0"/>
          <w:sz w:val="24"/>
          <w:szCs w:val="24"/>
        </w:rPr>
      </w:pPr>
      <w:r>
        <w:rPr>
          <w:rFonts w:hint="eastAsia" w:hAnsi="宋体" w:cs="宋体"/>
          <w:b/>
          <w:kern w:val="0"/>
          <w:sz w:val="24"/>
          <w:szCs w:val="24"/>
        </w:rPr>
        <w:t>①</w:t>
      </w:r>
      <w:r>
        <w:rPr>
          <w:rFonts w:hint="eastAsia" w:hAnsi="宋体" w:cs="宋体"/>
          <w:b/>
          <w:kern w:val="0"/>
          <w:sz w:val="24"/>
          <w:szCs w:val="24"/>
          <w:u w:val="single" w:color="000000"/>
        </w:rPr>
        <w:t xml:space="preserve">  视相关措施的落实情况与进度款同期支付             </w:t>
      </w:r>
      <w:r>
        <w:rPr>
          <w:rFonts w:hint="eastAsia" w:hAnsi="宋体" w:cs="宋体"/>
          <w:b/>
          <w:kern w:val="0"/>
          <w:sz w:val="24"/>
          <w:szCs w:val="24"/>
        </w:rPr>
        <w:t>。</w:t>
      </w:r>
    </w:p>
    <w:p w14:paraId="630E37AC">
      <w:pPr>
        <w:snapToGrid w:val="0"/>
        <w:spacing w:line="360" w:lineRule="auto"/>
        <w:ind w:firstLine="482" w:firstLineChars="200"/>
        <w:jc w:val="left"/>
        <w:textAlignment w:val="baseline"/>
        <w:rPr>
          <w:rFonts w:hAnsi="宋体" w:cs="宋体"/>
          <w:sz w:val="24"/>
          <w:szCs w:val="24"/>
        </w:rPr>
      </w:pPr>
      <w:r>
        <w:rPr>
          <w:rFonts w:hint="eastAsia" w:hAnsi="宋体" w:cs="宋体"/>
          <w:b/>
          <w:kern w:val="0"/>
          <w:sz w:val="24"/>
          <w:szCs w:val="24"/>
        </w:rPr>
        <w:t>②</w:t>
      </w:r>
      <w:r>
        <w:rPr>
          <w:rFonts w:hint="eastAsia" w:hAnsi="宋体" w:cs="宋体"/>
          <w:b/>
          <w:kern w:val="0"/>
          <w:sz w:val="24"/>
          <w:szCs w:val="24"/>
          <w:u w:val="single" w:color="000000"/>
        </w:rPr>
        <w:t xml:space="preserve">  其他：                                            </w:t>
      </w:r>
      <w:r>
        <w:rPr>
          <w:rFonts w:hint="eastAsia" w:hAnsi="宋体" w:cs="宋体"/>
          <w:b/>
          <w:kern w:val="0"/>
          <w:sz w:val="24"/>
          <w:szCs w:val="24"/>
        </w:rPr>
        <w:t>。</w:t>
      </w:r>
    </w:p>
    <w:p w14:paraId="1A4499BD">
      <w:pPr>
        <w:snapToGrid w:val="0"/>
        <w:spacing w:line="360" w:lineRule="auto"/>
        <w:ind w:firstLine="480" w:firstLineChars="200"/>
        <w:jc w:val="left"/>
        <w:textAlignment w:val="baseline"/>
        <w:rPr>
          <w:rFonts w:hAnsi="宋体" w:cs="宋体"/>
          <w:b/>
          <w:color w:val="FF0000"/>
          <w:sz w:val="24"/>
          <w:szCs w:val="24"/>
          <w:u w:val="single" w:color="FF0000"/>
        </w:rPr>
      </w:pPr>
      <w:r>
        <w:rPr>
          <w:rFonts w:hint="eastAsia" w:hAnsi="宋体" w:cs="宋体"/>
          <w:sz w:val="24"/>
          <w:szCs w:val="24"/>
        </w:rPr>
        <w:t>（2）其他：</w:t>
      </w:r>
      <w:r>
        <w:rPr>
          <w:rFonts w:hint="eastAsia" w:hAnsi="宋体" w:cs="宋体"/>
          <w:b/>
          <w:color w:val="FF0000"/>
          <w:sz w:val="24"/>
          <w:szCs w:val="24"/>
          <w:u w:val="single" w:color="FF0000"/>
        </w:rPr>
        <w:t xml:space="preserve"> </w:t>
      </w:r>
      <w:r>
        <w:rPr>
          <w:rFonts w:hint="eastAsia" w:hAnsi="宋体" w:cs="宋体"/>
          <w:b/>
          <w:sz w:val="24"/>
          <w:szCs w:val="24"/>
          <w:u w:val="single" w:color="000000"/>
        </w:rPr>
        <w:t>/。</w:t>
      </w:r>
    </w:p>
    <w:p w14:paraId="221BF789">
      <w:pPr>
        <w:snapToGrid w:val="0"/>
        <w:spacing w:line="360" w:lineRule="auto"/>
        <w:ind w:firstLine="480" w:firstLineChars="200"/>
        <w:textAlignment w:val="baseline"/>
        <w:rPr>
          <w:rFonts w:hAnsi="宋体" w:cs="宋体"/>
          <w:sz w:val="24"/>
          <w:szCs w:val="24"/>
        </w:rPr>
      </w:pPr>
      <w:bookmarkStart w:id="471" w:name="_Toc351203639"/>
      <w:r>
        <w:rPr>
          <w:rFonts w:hint="eastAsia" w:hAnsi="宋体" w:cs="宋体"/>
          <w:sz w:val="24"/>
          <w:szCs w:val="24"/>
        </w:rPr>
        <w:t>7. 工期和进度</w:t>
      </w:r>
      <w:bookmarkEnd w:id="471"/>
    </w:p>
    <w:p w14:paraId="6CA0BCFD">
      <w:pPr>
        <w:snapToGrid w:val="0"/>
        <w:spacing w:line="360" w:lineRule="auto"/>
        <w:ind w:firstLine="480" w:firstLineChars="200"/>
        <w:textAlignment w:val="baseline"/>
        <w:rPr>
          <w:rFonts w:hAnsi="宋体" w:cs="宋体"/>
          <w:sz w:val="24"/>
          <w:szCs w:val="24"/>
        </w:rPr>
      </w:pPr>
      <w:r>
        <w:rPr>
          <w:rFonts w:hint="eastAsia" w:hAnsi="宋体" w:cs="宋体"/>
          <w:sz w:val="24"/>
          <w:szCs w:val="24"/>
        </w:rPr>
        <w:t>7.1 施工组织设计</w:t>
      </w:r>
    </w:p>
    <w:p w14:paraId="797E5A84">
      <w:pPr>
        <w:snapToGrid w:val="0"/>
        <w:spacing w:line="360" w:lineRule="auto"/>
        <w:ind w:firstLine="480" w:firstLineChars="200"/>
        <w:jc w:val="left"/>
        <w:textAlignment w:val="baseline"/>
        <w:rPr>
          <w:rFonts w:hAnsi="宋体" w:cs="宋体"/>
          <w:kern w:val="0"/>
          <w:sz w:val="24"/>
          <w:szCs w:val="24"/>
        </w:rPr>
      </w:pPr>
      <w:r>
        <w:rPr>
          <w:rFonts w:hint="eastAsia" w:hAnsi="宋体" w:cs="宋体"/>
          <w:sz w:val="24"/>
          <w:szCs w:val="24"/>
        </w:rPr>
        <w:t>7.1.1 合</w:t>
      </w:r>
      <w:r>
        <w:rPr>
          <w:rFonts w:hint="eastAsia" w:hAnsi="宋体" w:cs="宋体"/>
          <w:kern w:val="0"/>
          <w:sz w:val="24"/>
          <w:szCs w:val="24"/>
        </w:rPr>
        <w:t>同当事人约定的施工组织设计应包括的其他内容：</w:t>
      </w:r>
      <w:r>
        <w:rPr>
          <w:rFonts w:hint="eastAsia" w:hAnsi="宋体" w:cs="宋体"/>
          <w:sz w:val="24"/>
          <w:szCs w:val="24"/>
          <w:u w:val="single" w:color="000000"/>
        </w:rPr>
        <w:t xml:space="preserve">        </w:t>
      </w:r>
      <w:r>
        <w:rPr>
          <w:rFonts w:hint="eastAsia" w:hAnsi="宋体" w:cs="宋体"/>
          <w:sz w:val="24"/>
          <w:szCs w:val="24"/>
        </w:rPr>
        <w:t>。</w:t>
      </w:r>
    </w:p>
    <w:p w14:paraId="4BC00EB9">
      <w:pPr>
        <w:snapToGrid w:val="0"/>
        <w:spacing w:line="360" w:lineRule="auto"/>
        <w:ind w:firstLine="480" w:firstLineChars="200"/>
        <w:jc w:val="left"/>
        <w:textAlignment w:val="baseline"/>
        <w:rPr>
          <w:rFonts w:hAnsi="宋体" w:cs="宋体"/>
          <w:kern w:val="0"/>
          <w:sz w:val="24"/>
          <w:szCs w:val="24"/>
        </w:rPr>
      </w:pPr>
      <w:r>
        <w:rPr>
          <w:rFonts w:hint="eastAsia" w:hAnsi="宋体" w:cs="宋体"/>
          <w:sz w:val="24"/>
          <w:szCs w:val="24"/>
        </w:rPr>
        <w:t xml:space="preserve">7.1.2 </w:t>
      </w:r>
      <w:r>
        <w:rPr>
          <w:rFonts w:hint="eastAsia" w:hAnsi="宋体" w:cs="宋体"/>
          <w:kern w:val="0"/>
          <w:sz w:val="24"/>
          <w:szCs w:val="24"/>
        </w:rPr>
        <w:t>施工组织设计的提交和修改</w:t>
      </w:r>
    </w:p>
    <w:p w14:paraId="24040480">
      <w:pPr>
        <w:snapToGrid w:val="0"/>
        <w:spacing w:line="360" w:lineRule="auto"/>
        <w:ind w:firstLine="480" w:firstLineChars="200"/>
        <w:jc w:val="left"/>
        <w:textAlignment w:val="baseline"/>
        <w:rPr>
          <w:rFonts w:hAnsi="宋体" w:cs="宋体"/>
          <w:b/>
          <w:sz w:val="24"/>
          <w:szCs w:val="24"/>
          <w:u w:val="single"/>
        </w:rPr>
      </w:pPr>
      <w:r>
        <w:rPr>
          <w:rFonts w:hint="eastAsia" w:hAnsi="宋体" w:cs="宋体"/>
          <w:kern w:val="0"/>
          <w:sz w:val="24"/>
          <w:szCs w:val="24"/>
        </w:rPr>
        <w:t>承包人提交详细施工组织设计的期限的约定：</w:t>
      </w:r>
      <w:r>
        <w:rPr>
          <w:rFonts w:hint="eastAsia" w:hAnsi="宋体" w:cs="宋体"/>
          <w:b/>
          <w:sz w:val="24"/>
          <w:szCs w:val="24"/>
          <w:u w:val="single" w:color="000000"/>
        </w:rPr>
        <w:t>合同签订后（</w:t>
      </w:r>
      <w:r>
        <w:rPr>
          <w:rFonts w:hAnsi="宋体" w:cs="宋体"/>
          <w:b/>
          <w:sz w:val="24"/>
          <w:szCs w:val="24"/>
          <w:u w:val="single" w:color="000000"/>
        </w:rPr>
        <w:t>5</w:t>
      </w:r>
      <w:r>
        <w:rPr>
          <w:rFonts w:hint="eastAsia" w:hAnsi="宋体" w:cs="宋体"/>
          <w:b/>
          <w:sz w:val="24"/>
          <w:szCs w:val="24"/>
          <w:u w:val="single" w:color="000000"/>
        </w:rPr>
        <w:t>）天内提供</w:t>
      </w:r>
      <w:r>
        <w:rPr>
          <w:rFonts w:hint="eastAsia" w:hAnsi="宋体" w:cs="宋体"/>
          <w:b/>
          <w:kern w:val="0"/>
          <w:sz w:val="24"/>
          <w:szCs w:val="24"/>
          <w:u w:val="single" w:color="000000"/>
        </w:rPr>
        <w:t>详细</w:t>
      </w:r>
      <w:r>
        <w:rPr>
          <w:rFonts w:hint="eastAsia" w:hAnsi="宋体" w:cs="宋体"/>
          <w:b/>
          <w:sz w:val="24"/>
          <w:szCs w:val="24"/>
          <w:u w:val="single" w:color="000000"/>
        </w:rPr>
        <w:t>施工组织设计（施工方案）和进度计划。</w:t>
      </w:r>
    </w:p>
    <w:p w14:paraId="3A460EEA">
      <w:pPr>
        <w:snapToGrid w:val="0"/>
        <w:spacing w:line="360" w:lineRule="auto"/>
        <w:ind w:firstLine="480" w:firstLineChars="200"/>
        <w:jc w:val="left"/>
        <w:textAlignment w:val="baseline"/>
        <w:rPr>
          <w:rFonts w:hAnsi="宋体" w:cs="宋体"/>
          <w:b/>
          <w:sz w:val="24"/>
          <w:szCs w:val="24"/>
          <w:u w:val="single"/>
        </w:rPr>
      </w:pPr>
      <w:r>
        <w:rPr>
          <w:rFonts w:hint="eastAsia" w:hAnsi="宋体" w:cs="宋体"/>
          <w:sz w:val="24"/>
          <w:szCs w:val="24"/>
        </w:rPr>
        <w:t>发包人和监理人在收到详细的施工组织设计后确认或提出修改意见的期限：</w:t>
      </w:r>
      <w:r>
        <w:rPr>
          <w:rFonts w:hint="eastAsia" w:hAnsi="宋体" w:cs="宋体"/>
          <w:b/>
          <w:sz w:val="24"/>
          <w:szCs w:val="24"/>
          <w:u w:val="single" w:color="000000"/>
        </w:rPr>
        <w:t>收到详细的施工组织设计后</w:t>
      </w:r>
      <w:r>
        <w:rPr>
          <w:rFonts w:hAnsi="宋体" w:cs="宋体"/>
          <w:b/>
          <w:sz w:val="24"/>
          <w:szCs w:val="24"/>
          <w:u w:val="single" w:color="000000"/>
        </w:rPr>
        <w:t>7</w:t>
      </w:r>
      <w:r>
        <w:rPr>
          <w:rFonts w:hint="eastAsia" w:hAnsi="宋体" w:cs="宋体"/>
          <w:b/>
          <w:sz w:val="24"/>
          <w:szCs w:val="24"/>
          <w:u w:val="single" w:color="000000"/>
        </w:rPr>
        <w:t xml:space="preserve"> 日内。</w:t>
      </w:r>
    </w:p>
    <w:p w14:paraId="3820BF4B">
      <w:pPr>
        <w:snapToGrid w:val="0"/>
        <w:spacing w:line="360" w:lineRule="auto"/>
        <w:ind w:firstLine="480" w:firstLineChars="200"/>
        <w:textAlignment w:val="baseline"/>
        <w:rPr>
          <w:rFonts w:hAnsi="宋体" w:cs="宋体"/>
          <w:sz w:val="24"/>
          <w:szCs w:val="24"/>
        </w:rPr>
      </w:pPr>
      <w:r>
        <w:rPr>
          <w:rFonts w:hint="eastAsia" w:hAnsi="宋体" w:cs="宋体"/>
          <w:sz w:val="24"/>
          <w:szCs w:val="24"/>
        </w:rPr>
        <w:t>7.2 施工进度计划</w:t>
      </w:r>
    </w:p>
    <w:p w14:paraId="32B14FFB">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7.2.2 施工进度计划的修订</w:t>
      </w:r>
    </w:p>
    <w:p w14:paraId="4D53B37B">
      <w:pPr>
        <w:snapToGrid w:val="0"/>
        <w:spacing w:line="360" w:lineRule="auto"/>
        <w:ind w:firstLine="480" w:firstLineChars="200"/>
        <w:jc w:val="left"/>
        <w:textAlignment w:val="baseline"/>
        <w:rPr>
          <w:rFonts w:hAnsi="宋体" w:cs="宋体"/>
          <w:b/>
          <w:sz w:val="24"/>
          <w:szCs w:val="24"/>
          <w:u w:val="single"/>
        </w:rPr>
      </w:pPr>
      <w:r>
        <w:rPr>
          <w:rFonts w:hint="eastAsia" w:hAnsi="宋体" w:cs="宋体"/>
          <w:sz w:val="24"/>
          <w:szCs w:val="24"/>
        </w:rPr>
        <w:t>发包人和监理人在收到修订的施工进度计划后确认或提出修改意见的期限：</w:t>
      </w:r>
      <w:r>
        <w:rPr>
          <w:rFonts w:hint="eastAsia" w:hAnsi="宋体" w:cs="宋体"/>
          <w:b/>
          <w:sz w:val="24"/>
          <w:szCs w:val="24"/>
          <w:u w:val="single" w:color="000000"/>
        </w:rPr>
        <w:t xml:space="preserve"> 收到修订的施工进度计划后</w:t>
      </w:r>
      <w:r>
        <w:rPr>
          <w:rFonts w:hAnsi="宋体" w:cs="宋体"/>
          <w:b/>
          <w:sz w:val="24"/>
          <w:szCs w:val="24"/>
          <w:u w:val="single" w:color="000000"/>
        </w:rPr>
        <w:t>7</w:t>
      </w:r>
      <w:r>
        <w:rPr>
          <w:rFonts w:hint="eastAsia" w:hAnsi="宋体" w:cs="宋体"/>
          <w:b/>
          <w:sz w:val="24"/>
          <w:szCs w:val="24"/>
          <w:u w:val="single" w:color="000000"/>
        </w:rPr>
        <w:t>日内。</w:t>
      </w:r>
    </w:p>
    <w:p w14:paraId="19689C6F">
      <w:pPr>
        <w:snapToGrid w:val="0"/>
        <w:spacing w:line="360" w:lineRule="auto"/>
        <w:ind w:firstLine="480" w:firstLineChars="200"/>
        <w:textAlignment w:val="baseline"/>
        <w:rPr>
          <w:rFonts w:hAnsi="宋体" w:cs="宋体"/>
          <w:sz w:val="24"/>
          <w:szCs w:val="24"/>
        </w:rPr>
      </w:pPr>
      <w:r>
        <w:rPr>
          <w:rFonts w:hint="eastAsia" w:hAnsi="宋体" w:cs="宋体"/>
          <w:sz w:val="24"/>
          <w:szCs w:val="24"/>
        </w:rPr>
        <w:t>7.3 开工</w:t>
      </w:r>
    </w:p>
    <w:p w14:paraId="66D7EDE0">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7.3.1 开工准备</w:t>
      </w:r>
    </w:p>
    <w:p w14:paraId="10077E31">
      <w:pPr>
        <w:snapToGrid w:val="0"/>
        <w:spacing w:line="360" w:lineRule="auto"/>
        <w:ind w:firstLine="480" w:firstLineChars="200"/>
        <w:jc w:val="left"/>
        <w:textAlignment w:val="baseline"/>
        <w:rPr>
          <w:rFonts w:hAnsi="宋体" w:cs="宋体"/>
          <w:b/>
          <w:sz w:val="24"/>
          <w:szCs w:val="24"/>
          <w:u w:val="single"/>
        </w:rPr>
      </w:pPr>
      <w:r>
        <w:rPr>
          <w:rFonts w:hint="eastAsia" w:hAnsi="宋体" w:cs="宋体"/>
          <w:sz w:val="24"/>
          <w:szCs w:val="24"/>
        </w:rPr>
        <w:t>关于承包人提交</w:t>
      </w:r>
      <w:r>
        <w:rPr>
          <w:rFonts w:hint="eastAsia" w:hAnsi="宋体" w:cs="宋体"/>
          <w:kern w:val="0"/>
          <w:sz w:val="24"/>
          <w:szCs w:val="24"/>
        </w:rPr>
        <w:t>工程开工报审表的期限：</w:t>
      </w:r>
      <w:r>
        <w:rPr>
          <w:rFonts w:hint="eastAsia" w:hAnsi="宋体" w:cs="宋体"/>
          <w:b/>
          <w:sz w:val="24"/>
          <w:szCs w:val="24"/>
          <w:u w:val="single" w:color="000000"/>
        </w:rPr>
        <w:t>具备开工条件后 48 小时内 。</w:t>
      </w:r>
    </w:p>
    <w:p w14:paraId="6D8A25F9">
      <w:pPr>
        <w:snapToGrid w:val="0"/>
        <w:spacing w:line="360" w:lineRule="auto"/>
        <w:ind w:firstLine="480" w:firstLineChars="200"/>
        <w:jc w:val="left"/>
        <w:textAlignment w:val="baseline"/>
        <w:rPr>
          <w:rFonts w:hAnsi="宋体" w:cs="宋体"/>
          <w:b/>
          <w:sz w:val="24"/>
          <w:szCs w:val="24"/>
          <w:u w:val="single"/>
        </w:rPr>
      </w:pPr>
      <w:r>
        <w:rPr>
          <w:rFonts w:hint="eastAsia" w:hAnsi="宋体" w:cs="宋体"/>
          <w:sz w:val="24"/>
          <w:szCs w:val="24"/>
        </w:rPr>
        <w:t>关于发包人应完成的其他开工准备工作及期限：</w:t>
      </w:r>
      <w:r>
        <w:rPr>
          <w:rFonts w:hint="eastAsia" w:hAnsi="宋体" w:cs="宋体"/>
          <w:b/>
          <w:sz w:val="24"/>
          <w:szCs w:val="24"/>
          <w:u w:val="single" w:color="000000"/>
        </w:rPr>
        <w:t>具备开工条件后 48 小时内  。</w:t>
      </w:r>
    </w:p>
    <w:p w14:paraId="74F0EB02">
      <w:pPr>
        <w:snapToGrid w:val="0"/>
        <w:spacing w:line="360" w:lineRule="auto"/>
        <w:ind w:firstLine="480" w:firstLineChars="200"/>
        <w:jc w:val="left"/>
        <w:textAlignment w:val="baseline"/>
        <w:rPr>
          <w:rFonts w:hAnsi="宋体" w:cs="宋体"/>
          <w:b/>
          <w:sz w:val="24"/>
          <w:szCs w:val="24"/>
          <w:u w:val="single"/>
        </w:rPr>
      </w:pPr>
      <w:r>
        <w:rPr>
          <w:rFonts w:hint="eastAsia" w:hAnsi="宋体" w:cs="宋体"/>
          <w:sz w:val="24"/>
          <w:szCs w:val="24"/>
        </w:rPr>
        <w:t>关于承包人应完成的其他开工准备工作及期限：</w:t>
      </w:r>
      <w:r>
        <w:rPr>
          <w:rFonts w:hint="eastAsia" w:hAnsi="宋体" w:cs="宋体"/>
          <w:b/>
          <w:sz w:val="24"/>
          <w:szCs w:val="24"/>
          <w:u w:val="single" w:color="000000"/>
        </w:rPr>
        <w:t>具备开工条件后 48 小时内。</w:t>
      </w:r>
    </w:p>
    <w:p w14:paraId="38113C76">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7.3.2开工通知</w:t>
      </w:r>
    </w:p>
    <w:p w14:paraId="34135A5F">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因发包人原因造成监理人未能在计划开工日期之日起</w:t>
      </w:r>
      <w:r>
        <w:rPr>
          <w:rFonts w:hint="eastAsia" w:hAnsi="宋体" w:cs="宋体"/>
          <w:sz w:val="24"/>
          <w:szCs w:val="24"/>
          <w:u w:val="single" w:color="000000"/>
        </w:rPr>
        <w:t xml:space="preserve"> 90  </w:t>
      </w:r>
      <w:r>
        <w:rPr>
          <w:rFonts w:hint="eastAsia" w:hAnsi="宋体" w:cs="宋体"/>
          <w:sz w:val="24"/>
          <w:szCs w:val="24"/>
        </w:rPr>
        <w:t>天内发出开工通知的，承包人有权提出价格调整要求，或者解除合同。</w:t>
      </w:r>
    </w:p>
    <w:p w14:paraId="3247B8FA">
      <w:pPr>
        <w:snapToGrid w:val="0"/>
        <w:spacing w:line="360" w:lineRule="auto"/>
        <w:ind w:firstLine="480" w:firstLineChars="200"/>
        <w:textAlignment w:val="baseline"/>
        <w:rPr>
          <w:rFonts w:hAnsi="宋体" w:cs="宋体"/>
          <w:sz w:val="24"/>
          <w:szCs w:val="24"/>
        </w:rPr>
      </w:pPr>
      <w:r>
        <w:rPr>
          <w:rFonts w:hint="eastAsia" w:hAnsi="宋体" w:cs="宋体"/>
          <w:sz w:val="24"/>
          <w:szCs w:val="24"/>
        </w:rPr>
        <w:t>7.4 测量放线</w:t>
      </w:r>
    </w:p>
    <w:p w14:paraId="2D7FCB58">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7.4.1发包人通过监理人向承包人提供测量基准点、基准线和水准点及其书面资料的期限：</w:t>
      </w:r>
      <w:r>
        <w:rPr>
          <w:rFonts w:hint="eastAsia" w:hAnsi="宋体" w:cs="宋体"/>
          <w:b/>
          <w:sz w:val="24"/>
          <w:szCs w:val="24"/>
          <w:u w:val="single" w:color="000000"/>
        </w:rPr>
        <w:t xml:space="preserve">  按通用条款约定  </w:t>
      </w:r>
      <w:r>
        <w:rPr>
          <w:rFonts w:hint="eastAsia" w:hAnsi="宋体" w:cs="宋体"/>
          <w:sz w:val="24"/>
          <w:szCs w:val="24"/>
        </w:rPr>
        <w:t>。</w:t>
      </w:r>
    </w:p>
    <w:p w14:paraId="6687DB90">
      <w:pPr>
        <w:snapToGrid w:val="0"/>
        <w:spacing w:line="360" w:lineRule="auto"/>
        <w:ind w:firstLine="480" w:firstLineChars="200"/>
        <w:textAlignment w:val="baseline"/>
        <w:rPr>
          <w:rFonts w:hAnsi="宋体" w:cs="宋体"/>
          <w:sz w:val="24"/>
          <w:szCs w:val="24"/>
        </w:rPr>
      </w:pPr>
      <w:r>
        <w:rPr>
          <w:rFonts w:hint="eastAsia" w:hAnsi="宋体" w:cs="宋体"/>
          <w:sz w:val="24"/>
          <w:szCs w:val="24"/>
        </w:rPr>
        <w:t>7.5 工期延误</w:t>
      </w:r>
    </w:p>
    <w:p w14:paraId="23CF0099">
      <w:pPr>
        <w:snapToGrid w:val="0"/>
        <w:spacing w:line="360" w:lineRule="auto"/>
        <w:ind w:firstLine="480" w:firstLineChars="200"/>
        <w:textAlignment w:val="baseline"/>
        <w:rPr>
          <w:rFonts w:hint="eastAsia" w:hAnsi="宋体" w:cs="宋体"/>
          <w:sz w:val="24"/>
          <w:szCs w:val="24"/>
          <w:u w:val="single"/>
        </w:rPr>
      </w:pPr>
      <w:r>
        <w:rPr>
          <w:rFonts w:hint="eastAsia" w:hAnsi="宋体" w:cs="宋体"/>
          <w:sz w:val="24"/>
          <w:szCs w:val="24"/>
          <w:u w:val="single"/>
        </w:rPr>
        <w:t>（1）本项目承包人需自行考虑因国际化公共活动，政府重要会议、活动、检查或其他特殊情况等，如亚运会、中高考、行业检查等各种影响因素，不得以上述原因为理由，提出工期增加和费用增加事宜，相关费用已计入合同总价款中，不得因此要求发包人给予任何费用补偿。</w:t>
      </w:r>
    </w:p>
    <w:p w14:paraId="04D82C45">
      <w:pPr>
        <w:snapToGrid w:val="0"/>
        <w:spacing w:line="360" w:lineRule="auto"/>
        <w:ind w:firstLine="480" w:firstLineChars="200"/>
        <w:textAlignment w:val="baseline"/>
        <w:rPr>
          <w:rFonts w:hint="eastAsia" w:hAnsi="宋体" w:cs="宋体"/>
          <w:sz w:val="24"/>
          <w:szCs w:val="24"/>
          <w:u w:val="single"/>
        </w:rPr>
      </w:pPr>
      <w:r>
        <w:rPr>
          <w:rFonts w:hint="eastAsia" w:hAnsi="宋体" w:cs="宋体"/>
          <w:sz w:val="24"/>
          <w:szCs w:val="24"/>
          <w:u w:val="single"/>
        </w:rPr>
        <w:t>（2）若政府部门以任何形式发布相关停工通知的，承包人必须无条件服从要求进行停工，由此产生的组织、技术措施增加费，人员、机械窝工费及由此产生的相关全部费用（除政策文件规定调整外，或若有上级主管部门相关文件要求的，则按文件要求执行）已综合考虑并包含在合同总价款中，费用不予调整，同时停工工期给予顺延。</w:t>
      </w:r>
    </w:p>
    <w:p w14:paraId="3FCDF3AB">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7.5.1 因发包人原因导致工期延误</w:t>
      </w:r>
    </w:p>
    <w:p w14:paraId="0E1BDC71">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（7）因发包人原因导致工期延误的其他情形：</w:t>
      </w:r>
    </w:p>
    <w:p w14:paraId="64582058">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u w:val="single" w:color="000000"/>
        </w:rPr>
        <w:t xml:space="preserve">①重大设计变更引起的工期延误                        </w:t>
      </w:r>
      <w:r>
        <w:rPr>
          <w:rFonts w:hint="eastAsia" w:hAnsi="宋体" w:cs="宋体"/>
          <w:b/>
          <w:sz w:val="24"/>
          <w:szCs w:val="24"/>
        </w:rPr>
        <w:t>；</w:t>
      </w:r>
    </w:p>
    <w:p w14:paraId="02899247">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u w:val="single" w:color="000000"/>
        </w:rPr>
        <w:t xml:space="preserve">②其他：               /                            </w:t>
      </w:r>
      <w:r>
        <w:rPr>
          <w:rFonts w:hint="eastAsia" w:hAnsi="宋体" w:cs="宋体"/>
          <w:b/>
          <w:sz w:val="24"/>
          <w:szCs w:val="24"/>
        </w:rPr>
        <w:t>。</w:t>
      </w:r>
    </w:p>
    <w:p w14:paraId="5D0F8AD2">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7</w:t>
      </w:r>
      <w:bookmarkStart w:id="472" w:name="_Toc300934970"/>
      <w:bookmarkStart w:id="473" w:name="_Toc304295548"/>
      <w:bookmarkStart w:id="474" w:name="_Toc297216177"/>
      <w:bookmarkStart w:id="475" w:name="_Toc297123518"/>
      <w:bookmarkStart w:id="476" w:name="_Toc303539127"/>
      <w:r>
        <w:rPr>
          <w:rFonts w:hint="eastAsia" w:hAnsi="宋体" w:cs="宋体"/>
          <w:sz w:val="24"/>
          <w:szCs w:val="24"/>
        </w:rPr>
        <w:t>.5.2 因承包人原因导致工期延误</w:t>
      </w:r>
    </w:p>
    <w:p w14:paraId="5A18456C">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因</w:t>
      </w:r>
      <w:bookmarkStart w:id="477" w:name="_Toc312677487"/>
      <w:bookmarkStart w:id="478" w:name="_Toc312678013"/>
      <w:r>
        <w:rPr>
          <w:rFonts w:hint="eastAsia" w:hAnsi="宋体" w:cs="宋体"/>
          <w:sz w:val="24"/>
          <w:szCs w:val="24"/>
        </w:rPr>
        <w:t>承包人原因造成工期延误，逾期竣工违约金的计算方法为：</w:t>
      </w:r>
      <w:r>
        <w:rPr>
          <w:rFonts w:hint="eastAsia" w:hAnsi="宋体" w:cs="宋体"/>
          <w:sz w:val="24"/>
          <w:szCs w:val="24"/>
          <w:u w:val="single" w:color="000000"/>
        </w:rPr>
        <w:t xml:space="preserve">  每延期一天，承包人应当向发包人支付签约合同款的万分之二的违约金</w:t>
      </w:r>
      <w:r>
        <w:rPr>
          <w:rFonts w:hint="eastAsia" w:hAnsi="宋体" w:cs="宋体"/>
          <w:sz w:val="24"/>
          <w:szCs w:val="24"/>
        </w:rPr>
        <w:t>。</w:t>
      </w:r>
      <w:bookmarkEnd w:id="472"/>
      <w:bookmarkEnd w:id="473"/>
      <w:bookmarkEnd w:id="474"/>
      <w:bookmarkEnd w:id="475"/>
      <w:bookmarkEnd w:id="476"/>
      <w:bookmarkEnd w:id="477"/>
      <w:bookmarkEnd w:id="478"/>
    </w:p>
    <w:p w14:paraId="5DA24003">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 xml:space="preserve">    因承包人原因造成工期延误，逾期竣工违约金的上限：</w:t>
      </w:r>
      <w:r>
        <w:rPr>
          <w:rFonts w:hint="eastAsia" w:hAnsi="宋体" w:cs="宋体"/>
          <w:sz w:val="24"/>
          <w:szCs w:val="24"/>
          <w:u w:val="single" w:color="000000"/>
        </w:rPr>
        <w:t>上限为合同协议书中签约合同价的30%，发包人按施工进度计划检查，确定承包人不能按期完成，也无能力采取措施完成的，发包人有权将该工程指定其他单位施工，其发生费用由承包人承担，承包人应当承担逾期竣工违约金，若由此给发包人造成的损失大于违约金金额的，则承包人应当补足赔偿发包人的损失。</w:t>
      </w:r>
    </w:p>
    <w:p w14:paraId="4955F319">
      <w:pPr>
        <w:snapToGrid w:val="0"/>
        <w:spacing w:line="360" w:lineRule="auto"/>
        <w:ind w:firstLine="480" w:firstLineChars="200"/>
        <w:textAlignment w:val="baseline"/>
        <w:rPr>
          <w:rFonts w:hAnsi="宋体" w:cs="宋体"/>
          <w:sz w:val="24"/>
          <w:szCs w:val="24"/>
        </w:rPr>
      </w:pPr>
      <w:r>
        <w:rPr>
          <w:rFonts w:hint="eastAsia" w:hAnsi="宋体" w:cs="宋体"/>
          <w:sz w:val="24"/>
          <w:szCs w:val="24"/>
        </w:rPr>
        <w:t>7</w:t>
      </w:r>
      <w:bookmarkStart w:id="479" w:name="_Toc297216178"/>
      <w:bookmarkStart w:id="480" w:name="_Toc297123519"/>
      <w:bookmarkStart w:id="481" w:name="_Toc304295549"/>
      <w:bookmarkStart w:id="482" w:name="_Toc300934971"/>
      <w:bookmarkStart w:id="483" w:name="_Toc303539128"/>
      <w:bookmarkStart w:id="484" w:name="_Toc312678015"/>
      <w:r>
        <w:rPr>
          <w:rFonts w:hint="eastAsia" w:hAnsi="宋体" w:cs="宋体"/>
          <w:sz w:val="24"/>
          <w:szCs w:val="24"/>
        </w:rPr>
        <w:t>.6 不</w:t>
      </w:r>
      <w:bookmarkEnd w:id="479"/>
      <w:bookmarkEnd w:id="480"/>
      <w:bookmarkEnd w:id="481"/>
      <w:bookmarkEnd w:id="482"/>
      <w:bookmarkEnd w:id="483"/>
      <w:bookmarkEnd w:id="484"/>
      <w:r>
        <w:rPr>
          <w:rFonts w:hint="eastAsia" w:hAnsi="宋体" w:cs="宋体"/>
          <w:sz w:val="24"/>
          <w:szCs w:val="24"/>
        </w:rPr>
        <w:t>利物质条件</w:t>
      </w:r>
    </w:p>
    <w:p w14:paraId="3CCA4065">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不利物质条件的其他情形和有关约定：</w:t>
      </w:r>
    </w:p>
    <w:p w14:paraId="2FF5FB38">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u w:val="single" w:color="000000"/>
        </w:rPr>
        <w:t xml:space="preserve">（1）施工场地周围地下管线                            </w:t>
      </w:r>
      <w:r>
        <w:rPr>
          <w:rFonts w:hint="eastAsia" w:hAnsi="宋体" w:cs="宋体"/>
          <w:b/>
          <w:sz w:val="24"/>
          <w:szCs w:val="24"/>
        </w:rPr>
        <w:t>；</w:t>
      </w:r>
    </w:p>
    <w:p w14:paraId="77D65AC6">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u w:val="single" w:color="000000"/>
        </w:rPr>
        <w:t xml:space="preserve">（2）地下障碍物和污染物                              </w:t>
      </w:r>
      <w:r>
        <w:rPr>
          <w:rFonts w:hint="eastAsia" w:hAnsi="宋体" w:cs="宋体"/>
          <w:b/>
          <w:sz w:val="24"/>
          <w:szCs w:val="24"/>
        </w:rPr>
        <w:t>；</w:t>
      </w:r>
    </w:p>
    <w:p w14:paraId="553E74BB">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u w:val="single" w:color="000000"/>
        </w:rPr>
        <w:t xml:space="preserve">（3）邻近建筑物、构筑物的保护要求                    </w:t>
      </w:r>
      <w:r>
        <w:rPr>
          <w:rFonts w:hint="eastAsia" w:hAnsi="宋体" w:cs="宋体"/>
          <w:b/>
          <w:sz w:val="24"/>
          <w:szCs w:val="24"/>
        </w:rPr>
        <w:t>；</w:t>
      </w:r>
    </w:p>
    <w:p w14:paraId="49BF34FA">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u w:val="single" w:color="000000"/>
        </w:rPr>
        <w:t xml:space="preserve">（4）其他                                            </w:t>
      </w:r>
      <w:r>
        <w:rPr>
          <w:rFonts w:hint="eastAsia" w:hAnsi="宋体" w:cs="宋体"/>
          <w:b/>
          <w:sz w:val="24"/>
          <w:szCs w:val="24"/>
        </w:rPr>
        <w:t>。</w:t>
      </w:r>
    </w:p>
    <w:p w14:paraId="5F4408E1">
      <w:pPr>
        <w:snapToGrid w:val="0"/>
        <w:spacing w:line="360" w:lineRule="auto"/>
        <w:ind w:firstLine="480" w:firstLineChars="200"/>
        <w:textAlignment w:val="baseline"/>
        <w:rPr>
          <w:rFonts w:hAnsi="宋体" w:cs="宋体"/>
          <w:sz w:val="24"/>
          <w:szCs w:val="24"/>
        </w:rPr>
      </w:pPr>
      <w:r>
        <w:rPr>
          <w:rFonts w:hint="eastAsia" w:hAnsi="宋体" w:cs="宋体"/>
          <w:sz w:val="24"/>
          <w:szCs w:val="24"/>
        </w:rPr>
        <w:t>7.7异常恶劣的气候条件</w:t>
      </w:r>
    </w:p>
    <w:p w14:paraId="21BE2B97">
      <w:pPr>
        <w:snapToGrid w:val="0"/>
        <w:spacing w:line="360" w:lineRule="auto"/>
        <w:ind w:firstLine="480" w:firstLineChars="200"/>
        <w:jc w:val="left"/>
        <w:textAlignment w:val="baseline"/>
        <w:rPr>
          <w:rFonts w:hAnsi="宋体" w:cs="宋体"/>
          <w:b/>
          <w:kern w:val="0"/>
          <w:sz w:val="24"/>
          <w:szCs w:val="24"/>
        </w:rPr>
      </w:pPr>
      <w:r>
        <w:rPr>
          <w:rFonts w:hint="eastAsia" w:hAnsi="宋体" w:cs="宋体"/>
          <w:sz w:val="24"/>
          <w:szCs w:val="24"/>
        </w:rPr>
        <w:t>发包人和承包人同意以下情形视为异常恶劣的气候条件：</w:t>
      </w:r>
    </w:p>
    <w:p w14:paraId="68DC9E14">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u w:val="single" w:color="000000"/>
        </w:rPr>
        <w:t>（1）日最高气温达到40 度及以上的天气 ；</w:t>
      </w:r>
    </w:p>
    <w:p w14:paraId="2F04B269">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u w:val="single" w:color="000000"/>
        </w:rPr>
        <w:t>（2）启动台风橙色及以上预警的天气</w:t>
      </w:r>
    </w:p>
    <w:p w14:paraId="4CCBB132">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u w:val="single" w:color="000000"/>
        </w:rPr>
        <w:t>（3）启动防汛预案一级响应的天气  。</w:t>
      </w:r>
    </w:p>
    <w:p w14:paraId="4F738837">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u w:val="single" w:color="000000"/>
        </w:rPr>
        <w:t>（4） 启动防冻预案一级响应的天气 ；</w:t>
      </w:r>
    </w:p>
    <w:p w14:paraId="2ECB40DE">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u w:val="single" w:color="000000"/>
        </w:rPr>
        <w:t>（5）其他：</w:t>
      </w:r>
    </w:p>
    <w:p w14:paraId="1DA6019D">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7.9 提前竣工的奖励</w:t>
      </w:r>
    </w:p>
    <w:p w14:paraId="628E85D1">
      <w:pPr>
        <w:snapToGrid w:val="0"/>
        <w:spacing w:line="360" w:lineRule="auto"/>
        <w:ind w:firstLine="480" w:firstLineChars="200"/>
        <w:jc w:val="left"/>
        <w:textAlignment w:val="baseline"/>
        <w:rPr>
          <w:rFonts w:hAnsi="宋体" w:cs="宋体"/>
          <w:b/>
          <w:sz w:val="24"/>
          <w:szCs w:val="24"/>
          <w:u w:val="single"/>
        </w:rPr>
      </w:pPr>
      <w:r>
        <w:rPr>
          <w:rFonts w:hint="eastAsia" w:hAnsi="宋体" w:cs="宋体"/>
          <w:sz w:val="24"/>
          <w:szCs w:val="24"/>
        </w:rPr>
        <w:t>7.9.2提前竣工的奖励</w:t>
      </w:r>
      <w:r>
        <w:rPr>
          <w:rFonts w:hint="eastAsia" w:hAnsi="宋体" w:cs="宋体"/>
          <w:b/>
          <w:sz w:val="24"/>
          <w:szCs w:val="24"/>
          <w:u w:val="single" w:color="000000"/>
        </w:rPr>
        <w:t xml:space="preserve">：无 </w:t>
      </w:r>
    </w:p>
    <w:p w14:paraId="19CA3B9C">
      <w:pPr>
        <w:snapToGrid w:val="0"/>
        <w:spacing w:line="360" w:lineRule="auto"/>
        <w:ind w:firstLine="480" w:firstLineChars="200"/>
        <w:textAlignment w:val="baseline"/>
        <w:rPr>
          <w:rFonts w:hAnsi="宋体" w:cs="宋体"/>
          <w:sz w:val="24"/>
          <w:szCs w:val="24"/>
        </w:rPr>
      </w:pPr>
      <w:bookmarkStart w:id="485" w:name="_Toc351203640"/>
      <w:r>
        <w:rPr>
          <w:rFonts w:hint="eastAsia" w:hAnsi="宋体" w:cs="宋体"/>
          <w:sz w:val="24"/>
          <w:szCs w:val="24"/>
        </w:rPr>
        <w:t>8. 材料与设备</w:t>
      </w:r>
      <w:bookmarkEnd w:id="485"/>
    </w:p>
    <w:p w14:paraId="2ABF2299">
      <w:pPr>
        <w:snapToGrid w:val="0"/>
        <w:spacing w:line="360" w:lineRule="auto"/>
        <w:ind w:firstLine="480" w:firstLineChars="200"/>
        <w:textAlignment w:val="baseline"/>
        <w:rPr>
          <w:rFonts w:hAnsi="宋体" w:cs="宋体"/>
          <w:sz w:val="24"/>
          <w:szCs w:val="24"/>
        </w:rPr>
      </w:pPr>
      <w:r>
        <w:rPr>
          <w:rFonts w:hint="eastAsia" w:hAnsi="宋体" w:cs="宋体"/>
          <w:sz w:val="24"/>
          <w:szCs w:val="24"/>
        </w:rPr>
        <w:t>8</w:t>
      </w:r>
      <w:bookmarkStart w:id="486" w:name="_Toc267251424"/>
      <w:bookmarkStart w:id="487" w:name="_Toc280868655"/>
      <w:bookmarkStart w:id="488" w:name="_Toc280868656"/>
      <w:r>
        <w:rPr>
          <w:rFonts w:hint="eastAsia" w:hAnsi="宋体" w:cs="宋体"/>
          <w:sz w:val="24"/>
          <w:szCs w:val="24"/>
        </w:rPr>
        <w:t>.4材料与工程设备的保管与使用</w:t>
      </w:r>
    </w:p>
    <w:p w14:paraId="02630207">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8</w:t>
      </w:r>
      <w:bookmarkStart w:id="489" w:name="_Toc292559878"/>
      <w:bookmarkStart w:id="490" w:name="_Toc292559373"/>
      <w:r>
        <w:rPr>
          <w:rFonts w:hint="eastAsia" w:hAnsi="宋体" w:cs="宋体"/>
          <w:sz w:val="24"/>
          <w:szCs w:val="24"/>
        </w:rPr>
        <w:t>.4.1发包人供应的材料设备的保管费用的承担：</w:t>
      </w:r>
      <w:r>
        <w:rPr>
          <w:rFonts w:hint="eastAsia" w:hAnsi="宋体" w:cs="宋体"/>
          <w:b/>
          <w:sz w:val="24"/>
          <w:szCs w:val="24"/>
          <w:u w:val="single" w:color="000000"/>
        </w:rPr>
        <w:t>由承包人承担。</w:t>
      </w:r>
      <w:bookmarkEnd w:id="489"/>
      <w:bookmarkEnd w:id="490"/>
    </w:p>
    <w:p w14:paraId="1FE8323A">
      <w:pPr>
        <w:snapToGrid w:val="0"/>
        <w:spacing w:line="360" w:lineRule="auto"/>
        <w:ind w:firstLine="480" w:firstLineChars="200"/>
        <w:textAlignment w:val="baseline"/>
        <w:rPr>
          <w:rFonts w:hAnsi="宋体" w:cs="宋体"/>
          <w:sz w:val="24"/>
          <w:szCs w:val="24"/>
        </w:rPr>
      </w:pPr>
      <w:r>
        <w:rPr>
          <w:rFonts w:hint="eastAsia" w:hAnsi="宋体" w:cs="宋体"/>
          <w:sz w:val="24"/>
          <w:szCs w:val="24"/>
        </w:rPr>
        <w:t>8.6 样品</w:t>
      </w:r>
    </w:p>
    <w:p w14:paraId="7E7DBA77">
      <w:pPr>
        <w:snapToGrid w:val="0"/>
        <w:spacing w:line="360" w:lineRule="auto"/>
        <w:ind w:firstLine="480" w:firstLineChars="200"/>
        <w:jc w:val="left"/>
        <w:textAlignment w:val="baseline"/>
        <w:rPr>
          <w:rFonts w:hAnsi="宋体" w:cs="宋体"/>
          <w:kern w:val="0"/>
          <w:sz w:val="24"/>
          <w:szCs w:val="24"/>
        </w:rPr>
      </w:pPr>
      <w:r>
        <w:rPr>
          <w:rFonts w:hint="eastAsia" w:hAnsi="宋体" w:cs="宋体"/>
          <w:kern w:val="0"/>
          <w:sz w:val="24"/>
          <w:szCs w:val="24"/>
        </w:rPr>
        <w:t>8.6.1样品的报送与封存</w:t>
      </w:r>
    </w:p>
    <w:p w14:paraId="7F9FD043">
      <w:pPr>
        <w:snapToGrid w:val="0"/>
        <w:spacing w:line="360" w:lineRule="auto"/>
        <w:ind w:firstLine="480" w:firstLineChars="200"/>
        <w:jc w:val="left"/>
        <w:textAlignment w:val="baseline"/>
        <w:rPr>
          <w:rFonts w:hAnsi="宋体" w:cs="宋体"/>
          <w:sz w:val="24"/>
          <w:szCs w:val="24"/>
          <w:u w:val="single"/>
        </w:rPr>
      </w:pPr>
      <w:r>
        <w:rPr>
          <w:rFonts w:hint="eastAsia" w:hAnsi="宋体" w:cs="宋体"/>
          <w:kern w:val="0"/>
          <w:sz w:val="24"/>
          <w:szCs w:val="24"/>
        </w:rPr>
        <w:t>需要承包人报送样品的材料或工程设备，样品的种类、名称、规格、数量要求：</w:t>
      </w:r>
      <w:r>
        <w:rPr>
          <w:rFonts w:hint="eastAsia" w:hAnsi="宋体" w:cs="宋体"/>
          <w:b/>
          <w:sz w:val="24"/>
          <w:szCs w:val="24"/>
          <w:u w:val="single" w:color="000000"/>
        </w:rPr>
        <w:t xml:space="preserve">按相关规范及发包人、监理人及设计有关要求  </w:t>
      </w:r>
      <w:r>
        <w:rPr>
          <w:rFonts w:hint="eastAsia" w:hAnsi="宋体" w:cs="宋体"/>
          <w:sz w:val="24"/>
          <w:szCs w:val="24"/>
          <w:u w:val="single" w:color="000000"/>
        </w:rPr>
        <w:t xml:space="preserve"> </w:t>
      </w:r>
      <w:r>
        <w:rPr>
          <w:rFonts w:hint="eastAsia" w:hAnsi="宋体" w:cs="宋体"/>
          <w:sz w:val="24"/>
          <w:szCs w:val="24"/>
        </w:rPr>
        <w:t>。</w:t>
      </w:r>
    </w:p>
    <w:p w14:paraId="0AA485B0">
      <w:pPr>
        <w:snapToGrid w:val="0"/>
        <w:spacing w:line="360" w:lineRule="auto"/>
        <w:ind w:firstLine="480" w:firstLineChars="200"/>
        <w:textAlignment w:val="baseline"/>
        <w:rPr>
          <w:rFonts w:hAnsi="宋体" w:cs="宋体"/>
          <w:sz w:val="24"/>
          <w:szCs w:val="24"/>
        </w:rPr>
      </w:pPr>
      <w:r>
        <w:rPr>
          <w:rFonts w:hint="eastAsia" w:hAnsi="宋体" w:cs="宋体"/>
          <w:sz w:val="24"/>
          <w:szCs w:val="24"/>
        </w:rPr>
        <w:t>8.8 施工设备和临时设施</w:t>
      </w:r>
    </w:p>
    <w:p w14:paraId="5551E380">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8.8.1 承包人提供的施工设备和临时设施</w:t>
      </w:r>
    </w:p>
    <w:p w14:paraId="6FCA703C">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关于修建临时设施费用承担的约定：</w:t>
      </w:r>
      <w:r>
        <w:rPr>
          <w:rFonts w:hint="eastAsia" w:hAnsi="宋体" w:cs="宋体"/>
          <w:b/>
          <w:sz w:val="24"/>
          <w:szCs w:val="24"/>
          <w:u w:val="single" w:color="000000"/>
        </w:rPr>
        <w:t xml:space="preserve">由承包人自行承担   </w:t>
      </w:r>
    </w:p>
    <w:p w14:paraId="4D0BB843">
      <w:pPr>
        <w:snapToGrid w:val="0"/>
        <w:spacing w:line="360" w:lineRule="auto"/>
        <w:ind w:firstLine="480" w:firstLineChars="200"/>
        <w:textAlignment w:val="baseline"/>
        <w:rPr>
          <w:rFonts w:hAnsi="宋体" w:cs="宋体"/>
          <w:sz w:val="24"/>
          <w:szCs w:val="24"/>
        </w:rPr>
      </w:pPr>
      <w:bookmarkStart w:id="491" w:name="_Toc351203641"/>
      <w:r>
        <w:rPr>
          <w:rFonts w:hint="eastAsia" w:hAnsi="宋体" w:cs="宋体"/>
          <w:sz w:val="24"/>
          <w:szCs w:val="24"/>
        </w:rPr>
        <w:t>9</w:t>
      </w:r>
      <w:bookmarkEnd w:id="486"/>
      <w:bookmarkEnd w:id="487"/>
      <w:bookmarkEnd w:id="488"/>
      <w:bookmarkStart w:id="492" w:name="_Toc296503173"/>
      <w:bookmarkStart w:id="493" w:name="_Toc292559378"/>
      <w:bookmarkStart w:id="494" w:name="_Toc297120473"/>
      <w:bookmarkStart w:id="495" w:name="_Toc296891213"/>
      <w:bookmarkStart w:id="496" w:name="_Toc296346674"/>
      <w:bookmarkStart w:id="497" w:name="_Toc267251427"/>
      <w:bookmarkStart w:id="498" w:name="_Toc267251428"/>
      <w:bookmarkStart w:id="499" w:name="_Toc296347172"/>
      <w:bookmarkStart w:id="500" w:name="_Toc296891001"/>
      <w:bookmarkStart w:id="501" w:name="_Toc292559883"/>
      <w:bookmarkStart w:id="502" w:name="_Toc296944512"/>
      <w:bookmarkStart w:id="503" w:name="_Toc297048359"/>
      <w:r>
        <w:rPr>
          <w:rFonts w:hint="eastAsia" w:hAnsi="宋体" w:cs="宋体"/>
          <w:sz w:val="24"/>
          <w:szCs w:val="24"/>
        </w:rPr>
        <w:t>. 试验与检验</w:t>
      </w:r>
      <w:bookmarkEnd w:id="491"/>
    </w:p>
    <w:p w14:paraId="1B8BDB2F">
      <w:pPr>
        <w:snapToGrid w:val="0"/>
        <w:spacing w:line="360" w:lineRule="auto"/>
        <w:ind w:firstLine="480" w:firstLineChars="200"/>
        <w:textAlignment w:val="baseline"/>
        <w:rPr>
          <w:rFonts w:hAnsi="宋体" w:cs="宋体"/>
          <w:sz w:val="24"/>
          <w:szCs w:val="24"/>
        </w:rPr>
      </w:pPr>
      <w:r>
        <w:rPr>
          <w:rFonts w:hint="eastAsia" w:hAnsi="宋体" w:cs="宋体"/>
          <w:sz w:val="24"/>
          <w:szCs w:val="24"/>
        </w:rPr>
        <w:t>9.1试验设备与试验人员</w:t>
      </w:r>
    </w:p>
    <w:p w14:paraId="201368A9">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9</w:t>
      </w:r>
      <w:bookmarkStart w:id="504" w:name="_Toc304295561"/>
      <w:bookmarkStart w:id="505" w:name="_Toc312677497"/>
      <w:bookmarkStart w:id="506" w:name="_Toc297216194"/>
      <w:bookmarkStart w:id="507" w:name="_Toc297123535"/>
      <w:bookmarkStart w:id="508" w:name="_Toc300934984"/>
      <w:bookmarkStart w:id="509" w:name="_Toc312678023"/>
      <w:bookmarkStart w:id="510" w:name="_Toc303539141"/>
      <w:r>
        <w:rPr>
          <w:rFonts w:hint="eastAsia" w:hAnsi="宋体" w:cs="宋体"/>
          <w:sz w:val="24"/>
          <w:szCs w:val="24"/>
        </w:rPr>
        <w:t>.1.2 试验设备</w:t>
      </w:r>
    </w:p>
    <w:p w14:paraId="7CE77452">
      <w:pPr>
        <w:snapToGrid w:val="0"/>
        <w:spacing w:line="360" w:lineRule="auto"/>
        <w:ind w:firstLine="480" w:firstLineChars="200"/>
        <w:jc w:val="left"/>
        <w:textAlignment w:val="baseline"/>
        <w:rPr>
          <w:rFonts w:hAnsi="宋体" w:cs="宋体"/>
          <w:b/>
          <w:sz w:val="24"/>
          <w:szCs w:val="24"/>
          <w:u w:val="single"/>
        </w:rPr>
      </w:pPr>
      <w:r>
        <w:rPr>
          <w:rFonts w:hint="eastAsia" w:hAnsi="宋体" w:cs="宋体"/>
          <w:sz w:val="24"/>
          <w:szCs w:val="24"/>
        </w:rPr>
        <w:t>施工现场需要配置的试验场所：</w:t>
      </w:r>
      <w:bookmarkEnd w:id="504"/>
      <w:bookmarkEnd w:id="505"/>
      <w:bookmarkEnd w:id="506"/>
      <w:bookmarkEnd w:id="507"/>
      <w:bookmarkEnd w:id="508"/>
      <w:bookmarkEnd w:id="509"/>
      <w:bookmarkEnd w:id="510"/>
      <w:r>
        <w:rPr>
          <w:rFonts w:hint="eastAsia" w:hAnsi="宋体" w:cs="宋体"/>
          <w:b/>
          <w:sz w:val="24"/>
          <w:szCs w:val="24"/>
          <w:u w:val="single" w:color="000000"/>
        </w:rPr>
        <w:t xml:space="preserve">配置符合相关规范要求的试验场所 。 </w:t>
      </w:r>
    </w:p>
    <w:p w14:paraId="34E7015F">
      <w:pPr>
        <w:snapToGrid w:val="0"/>
        <w:spacing w:line="360" w:lineRule="auto"/>
        <w:ind w:firstLine="480" w:firstLineChars="200"/>
        <w:jc w:val="left"/>
        <w:textAlignment w:val="baseline"/>
        <w:rPr>
          <w:rFonts w:hAnsi="宋体" w:cs="宋体"/>
          <w:b/>
          <w:sz w:val="24"/>
          <w:szCs w:val="24"/>
          <w:u w:val="single"/>
        </w:rPr>
      </w:pPr>
      <w:r>
        <w:rPr>
          <w:rFonts w:hint="eastAsia" w:hAnsi="宋体" w:cs="宋体"/>
          <w:sz w:val="24"/>
          <w:szCs w:val="24"/>
        </w:rPr>
        <w:t>施工现场需要配备的试验设备：</w:t>
      </w:r>
      <w:r>
        <w:rPr>
          <w:rFonts w:hint="eastAsia" w:hAnsi="宋体" w:cs="宋体"/>
          <w:b/>
          <w:sz w:val="24"/>
          <w:szCs w:val="24"/>
          <w:u w:val="single" w:color="000000"/>
        </w:rPr>
        <w:t>配置符合相关规范要求的试验设备 。</w:t>
      </w:r>
    </w:p>
    <w:p w14:paraId="6D1660FB">
      <w:pPr>
        <w:snapToGrid w:val="0"/>
        <w:spacing w:line="360" w:lineRule="auto"/>
        <w:ind w:firstLine="480" w:firstLineChars="200"/>
        <w:jc w:val="left"/>
        <w:textAlignment w:val="baseline"/>
        <w:rPr>
          <w:rFonts w:hAnsi="宋体" w:cs="宋体"/>
          <w:b/>
          <w:sz w:val="24"/>
          <w:szCs w:val="24"/>
          <w:u w:val="single"/>
        </w:rPr>
      </w:pPr>
      <w:r>
        <w:rPr>
          <w:rFonts w:hint="eastAsia" w:hAnsi="宋体" w:cs="宋体"/>
          <w:sz w:val="24"/>
          <w:szCs w:val="24"/>
        </w:rPr>
        <w:t>施工现场需要具备的其他试验条件：</w:t>
      </w:r>
      <w:r>
        <w:rPr>
          <w:rFonts w:hint="eastAsia" w:hAnsi="宋体" w:cs="宋体"/>
          <w:b/>
          <w:sz w:val="24"/>
          <w:szCs w:val="24"/>
          <w:u w:val="single" w:color="000000"/>
        </w:rPr>
        <w:t>配置符合相关规范要求的试验条件  。</w:t>
      </w:r>
    </w:p>
    <w:p w14:paraId="2949FE44">
      <w:pPr>
        <w:snapToGrid w:val="0"/>
        <w:spacing w:line="360" w:lineRule="auto"/>
        <w:ind w:firstLine="480" w:firstLineChars="200"/>
        <w:jc w:val="left"/>
        <w:textAlignment w:val="baseline"/>
        <w:rPr>
          <w:rFonts w:hAnsi="宋体" w:cs="宋体"/>
          <w:b/>
          <w:kern w:val="0"/>
          <w:sz w:val="24"/>
          <w:szCs w:val="24"/>
        </w:rPr>
      </w:pPr>
      <w:r>
        <w:rPr>
          <w:rFonts w:hint="eastAsia" w:hAnsi="宋体" w:cs="宋体"/>
          <w:sz w:val="24"/>
          <w:szCs w:val="24"/>
        </w:rPr>
        <w:t>9.3</w:t>
      </w:r>
      <w:r>
        <w:rPr>
          <w:rFonts w:hint="eastAsia" w:hAnsi="宋体" w:cs="宋体"/>
          <w:bCs/>
          <w:kern w:val="0"/>
          <w:sz w:val="24"/>
          <w:szCs w:val="24"/>
        </w:rPr>
        <w:t>材料</w:t>
      </w:r>
      <w:r>
        <w:rPr>
          <w:rFonts w:hint="eastAsia" w:hAnsi="宋体" w:cs="宋体"/>
          <w:kern w:val="0"/>
          <w:sz w:val="24"/>
          <w:szCs w:val="24"/>
        </w:rPr>
        <w:t>、工程设备和工程的试验和检验</w:t>
      </w:r>
    </w:p>
    <w:p w14:paraId="6F1C37A9">
      <w:pPr>
        <w:snapToGrid w:val="0"/>
        <w:spacing w:line="360" w:lineRule="auto"/>
        <w:ind w:firstLine="482" w:firstLineChars="200"/>
        <w:jc w:val="left"/>
        <w:textAlignment w:val="baseline"/>
        <w:rPr>
          <w:rFonts w:hAnsi="宋体" w:cs="宋体"/>
          <w:b/>
          <w:sz w:val="24"/>
          <w:szCs w:val="24"/>
          <w:u w:val="single"/>
        </w:rPr>
      </w:pPr>
      <w:r>
        <w:rPr>
          <w:rFonts w:hint="eastAsia" w:hAnsi="宋体" w:cs="宋体"/>
          <w:b/>
          <w:kern w:val="0"/>
          <w:sz w:val="24"/>
          <w:szCs w:val="24"/>
        </w:rPr>
        <w:t>试验、检测单位资质条件约定：</w:t>
      </w:r>
      <w:r>
        <w:rPr>
          <w:rFonts w:hint="eastAsia" w:hAnsi="宋体" w:cs="宋体"/>
          <w:b/>
          <w:sz w:val="24"/>
          <w:szCs w:val="24"/>
          <w:u w:val="single" w:color="000000"/>
        </w:rPr>
        <w:t>具备国家相关部门颁布的资质条件；</w:t>
      </w:r>
    </w:p>
    <w:p w14:paraId="734F467C">
      <w:pPr>
        <w:snapToGrid w:val="0"/>
        <w:spacing w:line="360" w:lineRule="auto"/>
        <w:ind w:firstLine="482" w:firstLineChars="200"/>
        <w:jc w:val="left"/>
        <w:textAlignment w:val="baseline"/>
        <w:rPr>
          <w:rFonts w:hAnsi="宋体" w:cs="宋体"/>
          <w:b/>
          <w:sz w:val="24"/>
          <w:szCs w:val="24"/>
          <w:u w:val="single"/>
        </w:rPr>
      </w:pPr>
      <w:r>
        <w:rPr>
          <w:rFonts w:hint="eastAsia" w:hAnsi="宋体" w:cs="宋体"/>
          <w:b/>
          <w:kern w:val="0"/>
          <w:sz w:val="24"/>
          <w:szCs w:val="24"/>
        </w:rPr>
        <w:t>试验、检测单位选择约定：</w:t>
      </w:r>
      <w:r>
        <w:rPr>
          <w:rFonts w:hint="eastAsia" w:hAnsi="宋体" w:cs="宋体"/>
          <w:b/>
          <w:sz w:val="24"/>
          <w:szCs w:val="24"/>
          <w:u w:val="single" w:color="000000"/>
        </w:rPr>
        <w:t>报监理及发包人审核批准；</w:t>
      </w:r>
    </w:p>
    <w:p w14:paraId="6653DDE0">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rPr>
        <w:t>试验、检测费用约定：</w:t>
      </w:r>
      <w:r>
        <w:rPr>
          <w:rFonts w:hint="eastAsia" w:hAnsi="宋体" w:cs="宋体"/>
          <w:b/>
          <w:sz w:val="24"/>
          <w:szCs w:val="24"/>
          <w:u w:val="single" w:color="000000"/>
        </w:rPr>
        <w:t>由承包人自行承担。</w:t>
      </w:r>
    </w:p>
    <w:p w14:paraId="624B576C">
      <w:pPr>
        <w:snapToGrid w:val="0"/>
        <w:spacing w:line="360" w:lineRule="auto"/>
        <w:ind w:firstLine="480" w:firstLineChars="200"/>
        <w:textAlignment w:val="baseline"/>
        <w:rPr>
          <w:rFonts w:hAnsi="宋体" w:cs="宋体"/>
          <w:sz w:val="24"/>
          <w:szCs w:val="24"/>
        </w:rPr>
      </w:pPr>
      <w:r>
        <w:rPr>
          <w:rFonts w:hint="eastAsia" w:hAnsi="宋体" w:cs="宋体"/>
          <w:sz w:val="24"/>
          <w:szCs w:val="24"/>
        </w:rPr>
        <w:t xml:space="preserve">9.4 现场工艺试验 </w:t>
      </w:r>
    </w:p>
    <w:p w14:paraId="730B38CE">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现场工艺试验的有关约定：</w:t>
      </w:r>
      <w:r>
        <w:rPr>
          <w:rFonts w:hint="eastAsia" w:hAnsi="宋体" w:cs="宋体"/>
          <w:b/>
          <w:sz w:val="24"/>
          <w:szCs w:val="24"/>
          <w:u w:val="single" w:color="000000"/>
        </w:rPr>
        <w:t>按有关规定和发包人、监理单位、要求执行</w:t>
      </w:r>
      <w:r>
        <w:rPr>
          <w:rFonts w:hint="eastAsia" w:hAnsi="宋体" w:cs="宋体"/>
          <w:sz w:val="24"/>
          <w:szCs w:val="24"/>
          <w:u w:val="single"/>
        </w:rPr>
        <w:t>、</w:t>
      </w:r>
    </w:p>
    <w:p w14:paraId="0E66BCC9">
      <w:pPr>
        <w:snapToGrid w:val="0"/>
        <w:spacing w:line="360" w:lineRule="auto"/>
        <w:ind w:firstLine="480" w:firstLineChars="200"/>
        <w:textAlignment w:val="baseline"/>
        <w:rPr>
          <w:rFonts w:hAnsi="宋体" w:cs="宋体"/>
          <w:sz w:val="24"/>
          <w:szCs w:val="24"/>
        </w:rPr>
      </w:pPr>
      <w:bookmarkStart w:id="511" w:name="_Toc351203642"/>
      <w:r>
        <w:rPr>
          <w:rFonts w:hint="eastAsia" w:hAnsi="宋体" w:cs="宋体"/>
          <w:sz w:val="24"/>
          <w:szCs w:val="24"/>
        </w:rPr>
        <w:t>1</w:t>
      </w:r>
      <w:bookmarkEnd w:id="492"/>
      <w:bookmarkEnd w:id="493"/>
      <w:bookmarkEnd w:id="494"/>
      <w:bookmarkEnd w:id="495"/>
      <w:bookmarkEnd w:id="496"/>
      <w:bookmarkEnd w:id="497"/>
      <w:bookmarkEnd w:id="498"/>
      <w:bookmarkEnd w:id="499"/>
      <w:bookmarkEnd w:id="500"/>
      <w:bookmarkEnd w:id="501"/>
      <w:bookmarkEnd w:id="502"/>
      <w:bookmarkEnd w:id="503"/>
      <w:bookmarkStart w:id="512" w:name="_Toc296503193"/>
      <w:bookmarkStart w:id="513" w:name="_Toc300934989"/>
      <w:bookmarkStart w:id="514" w:name="_Toc304295566"/>
      <w:bookmarkStart w:id="515" w:name="_Toc297048379"/>
      <w:bookmarkStart w:id="516" w:name="_Toc303539146"/>
      <w:bookmarkStart w:id="517" w:name="_Toc296944532"/>
      <w:bookmarkStart w:id="518" w:name="_Toc296347192"/>
      <w:bookmarkStart w:id="519" w:name="_Toc297120493"/>
      <w:bookmarkStart w:id="520" w:name="_Toc296346694"/>
      <w:bookmarkStart w:id="521" w:name="_Toc297216199"/>
      <w:bookmarkStart w:id="522" w:name="_Toc296891021"/>
      <w:bookmarkStart w:id="523" w:name="_Toc292559903"/>
      <w:bookmarkStart w:id="524" w:name="_Toc292559398"/>
      <w:bookmarkStart w:id="525" w:name="_Toc297123540"/>
      <w:bookmarkStart w:id="526" w:name="_Toc296891233"/>
      <w:bookmarkStart w:id="527" w:name="_Toc267251439"/>
      <w:bookmarkStart w:id="528" w:name="_Toc267251441"/>
      <w:bookmarkStart w:id="529" w:name="_Toc267251440"/>
      <w:bookmarkStart w:id="530" w:name="_Toc267251435"/>
      <w:bookmarkStart w:id="531" w:name="_Toc267251442"/>
      <w:bookmarkStart w:id="532" w:name="_Toc267251433"/>
      <w:bookmarkStart w:id="533" w:name="_Toc267251437"/>
      <w:r>
        <w:rPr>
          <w:rFonts w:hint="eastAsia" w:hAnsi="宋体" w:cs="宋体"/>
          <w:sz w:val="24"/>
          <w:szCs w:val="24"/>
        </w:rPr>
        <w:t>0. 变更</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4A91ED76">
      <w:pPr>
        <w:snapToGrid w:val="0"/>
        <w:spacing w:line="360" w:lineRule="auto"/>
        <w:ind w:firstLine="480" w:firstLineChars="200"/>
        <w:textAlignment w:val="baseline"/>
        <w:rPr>
          <w:rFonts w:hAnsi="宋体" w:cs="宋体"/>
          <w:sz w:val="24"/>
          <w:szCs w:val="24"/>
        </w:rPr>
      </w:pPr>
      <w:r>
        <w:rPr>
          <w:rFonts w:hint="eastAsia" w:hAnsi="宋体" w:cs="宋体"/>
          <w:sz w:val="24"/>
          <w:szCs w:val="24"/>
        </w:rPr>
        <w:t>1</w:t>
      </w:r>
      <w:bookmarkStart w:id="534" w:name="_Toc297048380"/>
      <w:bookmarkStart w:id="535" w:name="_Toc297120494"/>
      <w:bookmarkStart w:id="536" w:name="_Toc300934990"/>
      <w:bookmarkStart w:id="537" w:name="_Toc296347193"/>
      <w:bookmarkStart w:id="538" w:name="_Toc297216200"/>
      <w:bookmarkStart w:id="539" w:name="_Toc296891022"/>
      <w:bookmarkStart w:id="540" w:name="_Toc312677500"/>
      <w:bookmarkStart w:id="541" w:name="_Toc304295567"/>
      <w:bookmarkStart w:id="542" w:name="_Toc296944533"/>
      <w:bookmarkStart w:id="543" w:name="_Toc296346695"/>
      <w:bookmarkStart w:id="544" w:name="_Toc296891234"/>
      <w:bookmarkStart w:id="545" w:name="_Toc292559399"/>
      <w:bookmarkStart w:id="546" w:name="_Toc297123541"/>
      <w:bookmarkStart w:id="547" w:name="_Toc312678026"/>
      <w:bookmarkStart w:id="548" w:name="_Toc292559904"/>
      <w:bookmarkStart w:id="549" w:name="_Toc296503194"/>
      <w:bookmarkStart w:id="550" w:name="_Toc303539147"/>
      <w:r>
        <w:rPr>
          <w:rFonts w:hint="eastAsia" w:hAnsi="宋体" w:cs="宋体"/>
          <w:sz w:val="24"/>
          <w:szCs w:val="24"/>
        </w:rPr>
        <w:t>0.1变更的范围</w:t>
      </w:r>
    </w:p>
    <w:p w14:paraId="2616A0C4">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关于变更的范围的约定：</w:t>
      </w:r>
      <w:r>
        <w:rPr>
          <w:rFonts w:hint="eastAsia" w:hAnsi="宋体" w:cs="宋体"/>
          <w:b/>
          <w:sz w:val="24"/>
          <w:szCs w:val="24"/>
          <w:u w:val="single" w:color="000000"/>
        </w:rPr>
        <w:t>按通用合同条款约定</w:t>
      </w:r>
      <w:r>
        <w:rPr>
          <w:rFonts w:hint="eastAsia" w:hAnsi="宋体" w:cs="宋体"/>
          <w:b/>
          <w:sz w:val="24"/>
          <w:szCs w:val="24"/>
          <w:u w:val="single"/>
        </w:rPr>
        <w:t>。同时工程变更管理按杭州市上城区的有关规定及发包人有关制度实施（有新文件时按新文件）。</w:t>
      </w:r>
    </w:p>
    <w:p w14:paraId="3DDD3558">
      <w:pPr>
        <w:snapToGrid w:val="0"/>
        <w:spacing w:line="360" w:lineRule="auto"/>
        <w:ind w:firstLine="480" w:firstLineChars="200"/>
        <w:textAlignment w:val="baseline"/>
        <w:rPr>
          <w:rFonts w:hAnsi="宋体" w:cs="宋体"/>
          <w:sz w:val="24"/>
          <w:szCs w:val="24"/>
        </w:rPr>
      </w:pPr>
      <w:r>
        <w:rPr>
          <w:rFonts w:hint="eastAsia" w:hAnsi="宋体" w:cs="宋体"/>
          <w:sz w:val="24"/>
          <w:szCs w:val="24"/>
        </w:rPr>
        <w:t>10.4 变更估价</w:t>
      </w:r>
    </w:p>
    <w:p w14:paraId="149B1008">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10.4.1 变更估价原则</w:t>
      </w:r>
    </w:p>
    <w:p w14:paraId="728DF7D6">
      <w:pPr>
        <w:snapToGrid w:val="0"/>
        <w:spacing w:line="360" w:lineRule="auto"/>
        <w:ind w:firstLine="480" w:firstLineChars="200"/>
        <w:jc w:val="left"/>
        <w:textAlignment w:val="baseline"/>
        <w:rPr>
          <w:rFonts w:hAnsi="宋体" w:cs="宋体"/>
          <w:sz w:val="24"/>
          <w:szCs w:val="24"/>
          <w:u w:val="single" w:color="000000"/>
        </w:rPr>
      </w:pPr>
      <w:r>
        <w:rPr>
          <w:rFonts w:hint="eastAsia" w:hAnsi="宋体" w:cs="宋体"/>
          <w:sz w:val="24"/>
          <w:szCs w:val="24"/>
          <w:u w:val="single" w:color="000000"/>
        </w:rPr>
        <w:t>（1）已标价工程量清单或预算书有相同项目的，按照相同项目单价确定。</w:t>
      </w:r>
    </w:p>
    <w:p w14:paraId="5EA1B3B0">
      <w:pPr>
        <w:snapToGrid w:val="0"/>
        <w:spacing w:line="360" w:lineRule="auto"/>
        <w:ind w:firstLine="480" w:firstLineChars="200"/>
        <w:jc w:val="left"/>
        <w:textAlignment w:val="baseline"/>
        <w:rPr>
          <w:rFonts w:hAnsi="宋体" w:cs="宋体"/>
          <w:sz w:val="24"/>
          <w:szCs w:val="24"/>
          <w:u w:val="single" w:color="000000"/>
        </w:rPr>
      </w:pPr>
      <w:r>
        <w:rPr>
          <w:rFonts w:hint="eastAsia" w:hAnsi="宋体" w:cs="宋体"/>
          <w:sz w:val="24"/>
          <w:szCs w:val="24"/>
          <w:u w:val="single" w:color="000000"/>
        </w:rPr>
        <w:t>（2）已标价工程量清单或预算书中无相同项目，但有类似项目的，参照类似项目的单价确定。</w:t>
      </w:r>
    </w:p>
    <w:p w14:paraId="6C5E0422">
      <w:pPr>
        <w:snapToGrid w:val="0"/>
        <w:spacing w:line="360" w:lineRule="auto"/>
        <w:ind w:firstLine="480" w:firstLineChars="200"/>
        <w:jc w:val="left"/>
        <w:textAlignment w:val="baseline"/>
        <w:rPr>
          <w:rFonts w:hAnsi="宋体" w:cs="宋体"/>
          <w:sz w:val="24"/>
          <w:szCs w:val="24"/>
          <w:u w:val="single" w:color="000000"/>
        </w:rPr>
      </w:pPr>
      <w:r>
        <w:rPr>
          <w:rFonts w:hint="eastAsia" w:hAnsi="宋体" w:cs="宋体"/>
          <w:sz w:val="24"/>
          <w:szCs w:val="24"/>
          <w:u w:val="single" w:color="000000"/>
        </w:rPr>
        <w:t>参照方法按下列方式处理：</w:t>
      </w:r>
    </w:p>
    <w:p w14:paraId="4BDEE279">
      <w:pPr>
        <w:keepNext w:val="0"/>
        <w:keepLines w:val="0"/>
        <w:pageBreakBefore w:val="0"/>
        <w:widowControl w:val="0"/>
        <w:numPr>
          <w:ilvl w:val="0"/>
          <w:numId w:val="23"/>
        </w:numPr>
        <w:kinsoku/>
        <w:wordWrap/>
        <w:overflowPunct/>
        <w:topLinePunct w:val="0"/>
        <w:autoSpaceDE/>
        <w:autoSpaceDN/>
        <w:bidi w:val="0"/>
        <w:adjustRightInd w:val="0"/>
        <w:snapToGrid w:val="0"/>
        <w:spacing w:line="360" w:lineRule="auto"/>
        <w:ind w:left="0" w:firstLine="480" w:firstLineChars="200"/>
        <w:jc w:val="left"/>
        <w:textAlignment w:val="baseline"/>
        <w:rPr>
          <w:rFonts w:hAnsi="宋体" w:cs="宋体"/>
          <w:sz w:val="24"/>
          <w:szCs w:val="24"/>
          <w:u w:val="single" w:color="000000"/>
        </w:rPr>
      </w:pPr>
      <w:r>
        <w:rPr>
          <w:rFonts w:hint="eastAsia" w:hAnsi="宋体" w:cs="宋体"/>
          <w:sz w:val="24"/>
          <w:szCs w:val="24"/>
          <w:u w:val="single" w:color="000000"/>
        </w:rPr>
        <w:t>某种材料（包括半成品或成品）等级、标准发生变化的、清单组合子目不变，仅调整不同的材料价格。（材料价格按信息价，无信息价的按市场价，市场价由发包人、监理、承包人确认，最终以审计审核为准）</w:t>
      </w:r>
    </w:p>
    <w:p w14:paraId="31DDCB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Ansi="宋体" w:cs="宋体"/>
          <w:sz w:val="24"/>
          <w:szCs w:val="24"/>
          <w:u w:val="single" w:color="000000"/>
        </w:rPr>
      </w:pPr>
      <w:r>
        <w:rPr>
          <w:rFonts w:hint="eastAsia" w:hAnsi="宋体" w:cs="宋体"/>
          <w:sz w:val="24"/>
          <w:szCs w:val="24"/>
          <w:u w:val="single" w:color="000000"/>
        </w:rPr>
        <w:t>②清单项目某一特征或工程内容变化，不影响其他特征及工程内容价格的，其他特征组合标准不变，仅调整发生变化的组合子目价格。</w:t>
      </w:r>
    </w:p>
    <w:p w14:paraId="20D69A59">
      <w:pPr>
        <w:snapToGrid w:val="0"/>
        <w:spacing w:line="360" w:lineRule="auto"/>
        <w:ind w:firstLine="480" w:firstLineChars="200"/>
        <w:jc w:val="left"/>
        <w:textAlignment w:val="baseline"/>
        <w:rPr>
          <w:rFonts w:hAnsi="宋体" w:cs="宋体"/>
          <w:sz w:val="24"/>
          <w:szCs w:val="24"/>
          <w:u w:val="single" w:color="000000"/>
        </w:rPr>
      </w:pPr>
      <w:r>
        <w:rPr>
          <w:rFonts w:hint="eastAsia" w:hAnsi="宋体" w:cs="宋体"/>
          <w:sz w:val="24"/>
          <w:szCs w:val="24"/>
          <w:u w:val="single" w:color="000000"/>
        </w:rPr>
        <w:t>（3）已标价工程量清单或预算书中无相同项目及类似项目单价的，其单价的确定，按以下约定：</w:t>
      </w:r>
    </w:p>
    <w:p w14:paraId="16B05F9D">
      <w:pPr>
        <w:snapToGrid w:val="0"/>
        <w:spacing w:line="360" w:lineRule="auto"/>
        <w:ind w:firstLine="480" w:firstLineChars="200"/>
        <w:jc w:val="left"/>
        <w:textAlignment w:val="baseline"/>
        <w:rPr>
          <w:rFonts w:hAnsi="宋体" w:cs="宋体"/>
          <w:sz w:val="24"/>
          <w:szCs w:val="24"/>
          <w:u w:val="single" w:color="000000"/>
        </w:rPr>
      </w:pPr>
      <w:r>
        <w:rPr>
          <w:rFonts w:hint="eastAsia" w:hAnsi="宋体" w:cs="宋体"/>
          <w:sz w:val="24"/>
          <w:szCs w:val="24"/>
          <w:u w:val="single" w:color="000000"/>
        </w:rPr>
        <w:t>①由承包人根据合同中约定的组价原则（（工程量按《建设工程工程量清单计价规范》(GB50500-2013)、《浙江省建设工程计价规则》（2018版）计算。组价根据《2018版浙江省预算定额》、发生当期的造价信息(先《杭州造价信息》正刊（市区），后《浙江造价信息》正刊；两者均有的，取其中较低者；无信息价的按市场价格[市场价由承包人、监理单位、发包人确认，最终以结算审计审核为准]，或者参考工程造价管理机构现行的计价依据和信息价并结合</w:t>
      </w:r>
      <w:r>
        <w:rPr>
          <w:rFonts w:hint="eastAsia" w:hAnsi="宋体" w:cs="宋体"/>
          <w:sz w:val="24"/>
          <w:szCs w:val="24"/>
          <w:u w:val="single" w:color="000000"/>
          <w:lang w:eastAsia="zh-CN"/>
        </w:rPr>
        <w:t>磋商报价</w:t>
      </w:r>
      <w:r>
        <w:rPr>
          <w:rFonts w:hint="eastAsia" w:hAnsi="宋体" w:cs="宋体"/>
          <w:sz w:val="24"/>
          <w:szCs w:val="24"/>
          <w:u w:val="single" w:color="000000"/>
        </w:rPr>
        <w:t>优惠率（优惠率=1-</w:t>
      </w:r>
      <w:r>
        <w:rPr>
          <w:rFonts w:hint="eastAsia" w:hAnsi="宋体" w:cs="宋体"/>
          <w:sz w:val="24"/>
          <w:szCs w:val="24"/>
          <w:u w:val="single" w:color="000000"/>
          <w:lang w:eastAsia="zh-CN"/>
        </w:rPr>
        <w:t>最终磋商</w:t>
      </w:r>
      <w:r>
        <w:rPr>
          <w:rFonts w:hint="eastAsia" w:hAnsi="宋体" w:cs="宋体"/>
          <w:sz w:val="24"/>
          <w:szCs w:val="24"/>
          <w:u w:val="single" w:color="000000"/>
        </w:rPr>
        <w:t>总价/</w:t>
      </w:r>
      <w:r>
        <w:rPr>
          <w:rFonts w:hint="eastAsia" w:hAnsi="宋体" w:cs="宋体"/>
          <w:sz w:val="24"/>
          <w:szCs w:val="24"/>
          <w:u w:val="single" w:color="000000"/>
          <w:lang w:eastAsia="zh-CN"/>
        </w:rPr>
        <w:t>预算价</w:t>
      </w:r>
      <w:r>
        <w:rPr>
          <w:rFonts w:hint="eastAsia" w:hAnsi="宋体" w:cs="宋体"/>
          <w:sz w:val="24"/>
          <w:szCs w:val="24"/>
          <w:u w:val="single" w:color="000000"/>
        </w:rPr>
        <w:t>），提出适当的单价，经发包人审定后执行，最终价格以结算审计审核为准。</w:t>
      </w:r>
    </w:p>
    <w:p w14:paraId="61777EB1">
      <w:pPr>
        <w:snapToGrid w:val="0"/>
        <w:spacing w:line="360" w:lineRule="auto"/>
        <w:ind w:firstLine="480" w:firstLineChars="200"/>
        <w:jc w:val="left"/>
        <w:textAlignment w:val="baseline"/>
        <w:rPr>
          <w:rFonts w:hAnsi="宋体" w:cs="宋体"/>
          <w:sz w:val="24"/>
          <w:szCs w:val="24"/>
          <w:u w:val="single" w:color="000000"/>
        </w:rPr>
      </w:pPr>
      <w:r>
        <w:rPr>
          <w:rFonts w:hint="eastAsia" w:hAnsi="宋体" w:cs="宋体"/>
          <w:sz w:val="24"/>
          <w:szCs w:val="24"/>
          <w:u w:val="single" w:color="000000"/>
        </w:rPr>
        <w:t>②重新组价的单价若遇有工程造价管理机构发布的信息价缺项的，可由承包人根据变更工程资料、市场调查等取得合法依据的市场价格[市场价由承包人、监理单位、发包人确认，最终以结算审计审核为准]，提出合理的变更项目单价，并经发包人确认后调整，最终以审计审核为准。</w:t>
      </w:r>
    </w:p>
    <w:p w14:paraId="31B1C039">
      <w:pPr>
        <w:snapToGrid w:val="0"/>
        <w:spacing w:line="360" w:lineRule="auto"/>
        <w:ind w:firstLine="480" w:firstLineChars="200"/>
        <w:jc w:val="left"/>
        <w:textAlignment w:val="baseline"/>
        <w:rPr>
          <w:rFonts w:hAnsi="宋体" w:cs="宋体"/>
          <w:sz w:val="24"/>
          <w:szCs w:val="24"/>
          <w:u w:val="single" w:color="000000"/>
        </w:rPr>
      </w:pPr>
      <w:r>
        <w:rPr>
          <w:rFonts w:hint="eastAsia" w:hAnsi="宋体" w:cs="宋体"/>
          <w:sz w:val="24"/>
          <w:szCs w:val="24"/>
          <w:u w:val="single" w:color="000000"/>
        </w:rPr>
        <w:t>（</w:t>
      </w:r>
      <w:r>
        <w:rPr>
          <w:rFonts w:hAnsi="宋体" w:cs="宋体"/>
          <w:sz w:val="24"/>
          <w:szCs w:val="24"/>
          <w:u w:val="single" w:color="000000"/>
        </w:rPr>
        <w:t>4）工程量清单错误和（或）设计</w:t>
      </w:r>
      <w:r>
        <w:rPr>
          <w:rFonts w:hint="eastAsia" w:hAnsi="宋体" w:cs="宋体"/>
          <w:sz w:val="24"/>
          <w:szCs w:val="24"/>
          <w:u w:val="single" w:color="000000"/>
        </w:rPr>
        <w:t>变更导致实际完成的工程量与已标价工程量清单或预算书中列明的该项目工程量的变化幅度超过以下情况的，其单价允许调整：凡合价金额占合同总价</w:t>
      </w:r>
      <w:r>
        <w:rPr>
          <w:rFonts w:hAnsi="宋体" w:cs="宋体"/>
          <w:sz w:val="24"/>
          <w:szCs w:val="24"/>
          <w:u w:val="single" w:color="000000"/>
        </w:rPr>
        <w:t>2%及以上的分部分项清单项目，其工程量增加或减少超过本项目工程数量15%及以上时，或者合价金额占合同总价不到2%的分部分项清单项目，但其工程量增加或减少超过本项目工程数量25%以上时。</w:t>
      </w:r>
      <w:r>
        <w:rPr>
          <w:rFonts w:hint="eastAsia" w:hAnsi="宋体" w:cs="宋体"/>
          <w:sz w:val="24"/>
          <w:szCs w:val="24"/>
          <w:u w:val="single" w:color="000000"/>
        </w:rPr>
        <w:t>工程量偏差超过上述变化幅度之外变动部分的相应单价调整方法按以下方式约定：</w:t>
      </w:r>
    </w:p>
    <w:p w14:paraId="00A44509">
      <w:pPr>
        <w:snapToGrid w:val="0"/>
        <w:spacing w:line="360" w:lineRule="auto"/>
        <w:ind w:firstLine="480" w:firstLineChars="200"/>
        <w:jc w:val="left"/>
        <w:textAlignment w:val="baseline"/>
        <w:rPr>
          <w:rFonts w:hAnsi="宋体" w:cs="宋体"/>
          <w:sz w:val="24"/>
          <w:szCs w:val="24"/>
          <w:u w:val="single" w:color="000000"/>
        </w:rPr>
      </w:pPr>
      <w:r>
        <w:rPr>
          <w:rFonts w:hAnsi="宋体" w:cs="宋体"/>
          <w:sz w:val="24"/>
          <w:szCs w:val="24"/>
          <w:u w:val="single" w:color="000000"/>
        </w:rPr>
        <w:t>工程量清单项目，其增加部分工程量或减少后剩余部分工程量的相应单价由承包人参照</w:t>
      </w:r>
      <w:r>
        <w:rPr>
          <w:rFonts w:hint="eastAsia" w:hAnsi="宋体" w:cs="宋体"/>
          <w:sz w:val="24"/>
          <w:szCs w:val="24"/>
          <w:u w:val="single" w:color="000000"/>
          <w:lang w:eastAsia="zh-CN"/>
        </w:rPr>
        <w:t>磋商</w:t>
      </w:r>
      <w:r>
        <w:rPr>
          <w:rFonts w:hAnsi="宋体" w:cs="宋体"/>
          <w:sz w:val="24"/>
          <w:szCs w:val="24"/>
          <w:u w:val="single" w:color="000000"/>
        </w:rPr>
        <w:t>时的报价分析</w:t>
      </w:r>
      <w:r>
        <w:rPr>
          <w:rFonts w:hint="eastAsia" w:hAnsi="宋体" w:cs="宋体"/>
          <w:sz w:val="24"/>
          <w:szCs w:val="24"/>
          <w:u w:val="single" w:color="000000"/>
        </w:rPr>
        <w:t>表对原单价重新组价或参考工程造价管理机构现行的计价依据，并结合</w:t>
      </w:r>
      <w:r>
        <w:rPr>
          <w:rFonts w:hint="eastAsia" w:hAnsi="宋体" w:cs="宋体"/>
          <w:sz w:val="24"/>
          <w:szCs w:val="24"/>
          <w:u w:val="single" w:color="000000"/>
          <w:lang w:eastAsia="zh-CN"/>
        </w:rPr>
        <w:t>磋商报价</w:t>
      </w:r>
      <w:r>
        <w:rPr>
          <w:rFonts w:hint="eastAsia" w:hAnsi="宋体" w:cs="宋体"/>
          <w:sz w:val="24"/>
          <w:szCs w:val="24"/>
          <w:u w:val="single" w:color="000000"/>
        </w:rPr>
        <w:t>优惠率（优惠率=1-</w:t>
      </w:r>
      <w:r>
        <w:rPr>
          <w:rFonts w:hint="eastAsia" w:hAnsi="宋体" w:cs="宋体"/>
          <w:sz w:val="24"/>
          <w:szCs w:val="24"/>
          <w:u w:val="single" w:color="000000"/>
          <w:lang w:eastAsia="zh-CN"/>
        </w:rPr>
        <w:t>最终磋商</w:t>
      </w:r>
      <w:r>
        <w:rPr>
          <w:rFonts w:hint="eastAsia" w:hAnsi="宋体" w:cs="宋体"/>
          <w:sz w:val="24"/>
          <w:szCs w:val="24"/>
          <w:u w:val="single" w:color="000000"/>
        </w:rPr>
        <w:t>总价/</w:t>
      </w:r>
      <w:r>
        <w:rPr>
          <w:rFonts w:hint="eastAsia" w:hAnsi="宋体" w:cs="宋体"/>
          <w:sz w:val="24"/>
          <w:szCs w:val="24"/>
          <w:u w:val="single" w:color="000000"/>
          <w:lang w:eastAsia="zh-CN"/>
        </w:rPr>
        <w:t>预算价</w:t>
      </w:r>
      <w:r>
        <w:rPr>
          <w:rFonts w:hint="eastAsia" w:hAnsi="宋体" w:cs="宋体"/>
          <w:sz w:val="24"/>
          <w:szCs w:val="24"/>
          <w:u w:val="single" w:color="000000"/>
        </w:rPr>
        <w:t>）提出适当的单价，经发包人审定后，作为结算的依据，最终价格以结算审计审核为准。工程量变化幅度在合同约定风险幅度以内的，应执行合同原有综合单价。</w:t>
      </w:r>
    </w:p>
    <w:p w14:paraId="270B0519">
      <w:pPr>
        <w:snapToGrid w:val="0"/>
        <w:spacing w:line="360" w:lineRule="auto"/>
        <w:ind w:firstLine="480" w:firstLineChars="200"/>
        <w:jc w:val="left"/>
        <w:textAlignment w:val="baseline"/>
        <w:rPr>
          <w:rFonts w:hAnsi="宋体" w:cs="宋体"/>
          <w:sz w:val="24"/>
          <w:szCs w:val="24"/>
          <w:u w:val="single" w:color="000000"/>
        </w:rPr>
      </w:pPr>
      <w:r>
        <w:rPr>
          <w:rFonts w:hint="eastAsia" w:hAnsi="宋体" w:cs="宋体"/>
          <w:sz w:val="24"/>
          <w:szCs w:val="24"/>
          <w:u w:val="single" w:color="000000"/>
        </w:rPr>
        <w:t>（5）其他：</w:t>
      </w:r>
    </w:p>
    <w:p w14:paraId="6A91C823">
      <w:pPr>
        <w:snapToGrid w:val="0"/>
        <w:spacing w:line="360" w:lineRule="auto"/>
        <w:ind w:firstLine="480" w:firstLineChars="200"/>
        <w:jc w:val="left"/>
        <w:textAlignment w:val="baseline"/>
        <w:rPr>
          <w:rFonts w:hAnsi="宋体" w:cs="宋体"/>
          <w:sz w:val="24"/>
          <w:szCs w:val="24"/>
          <w:u w:val="single" w:color="000000"/>
        </w:rPr>
      </w:pPr>
      <w:r>
        <w:rPr>
          <w:rFonts w:hint="eastAsia" w:hAnsi="宋体" w:cs="宋体"/>
          <w:sz w:val="24"/>
          <w:szCs w:val="24"/>
          <w:u w:val="single" w:color="000000"/>
        </w:rPr>
        <w:t>清单项目中项目特征或工程内容发生部分变更的，应以原综合单价为基础，仅就变更部分相应定额子目调整综合单价。材料变化的仅调整材料的信息价（无信息价的按经发包人认可的市场价）差价，并计增减材料差价的税金。</w:t>
      </w:r>
      <w:r>
        <w:rPr>
          <w:rFonts w:hAnsi="宋体" w:cs="宋体"/>
          <w:sz w:val="24"/>
          <w:szCs w:val="24"/>
          <w:u w:val="single" w:color="000000"/>
        </w:rPr>
        <w:t xml:space="preserve"> </w:t>
      </w:r>
    </w:p>
    <w:p w14:paraId="75B86A4C">
      <w:pPr>
        <w:snapToGrid w:val="0"/>
        <w:spacing w:line="360" w:lineRule="auto"/>
        <w:ind w:firstLine="480" w:firstLineChars="200"/>
        <w:jc w:val="left"/>
        <w:textAlignment w:val="baseline"/>
        <w:rPr>
          <w:rFonts w:hAnsi="宋体" w:cs="宋体"/>
          <w:sz w:val="24"/>
          <w:szCs w:val="24"/>
          <w:u w:val="single" w:color="000000"/>
        </w:rPr>
      </w:pPr>
      <w:r>
        <w:rPr>
          <w:rFonts w:hint="eastAsia" w:hAnsi="宋体" w:cs="宋体"/>
          <w:sz w:val="24"/>
          <w:szCs w:val="24"/>
          <w:u w:val="single" w:color="000000"/>
        </w:rPr>
        <w:t>如工程量清单中相同工作内容及项目特征的子目出现多个不同报价的，变更时参照相同或相似项目中最有利于发包人的综合单价；如同一人工、材料、机械在</w:t>
      </w:r>
      <w:r>
        <w:rPr>
          <w:rFonts w:hint="eastAsia" w:hAnsi="宋体" w:cs="宋体"/>
          <w:sz w:val="24"/>
          <w:szCs w:val="24"/>
          <w:u w:val="single" w:color="000000"/>
          <w:lang w:eastAsia="zh-CN"/>
        </w:rPr>
        <w:t>磋商报价</w:t>
      </w:r>
      <w:r>
        <w:rPr>
          <w:rFonts w:hint="eastAsia" w:hAnsi="宋体" w:cs="宋体"/>
          <w:sz w:val="24"/>
          <w:szCs w:val="24"/>
          <w:u w:val="single" w:color="000000"/>
        </w:rPr>
        <w:t>时有多个不同报价的，变更时参照最有利于发包人的报价确定相应价格；若无</w:t>
      </w:r>
      <w:r>
        <w:rPr>
          <w:rFonts w:hint="eastAsia" w:hAnsi="宋体" w:cs="宋体"/>
          <w:sz w:val="24"/>
          <w:szCs w:val="24"/>
          <w:u w:val="single" w:color="000000"/>
          <w:lang w:eastAsia="zh-CN"/>
        </w:rPr>
        <w:t>磋商</w:t>
      </w:r>
      <w:r>
        <w:rPr>
          <w:rFonts w:hint="eastAsia" w:hAnsi="宋体" w:cs="宋体"/>
          <w:sz w:val="24"/>
          <w:szCs w:val="24"/>
          <w:u w:val="single" w:color="000000"/>
        </w:rPr>
        <w:t>材料价格的，则由发包人、承包人、监理单位共同进行市场调查询价后确定，价格最终以结算审计为准。</w:t>
      </w:r>
      <w:r>
        <w:rPr>
          <w:rFonts w:hAnsi="宋体" w:cs="宋体"/>
          <w:sz w:val="24"/>
          <w:szCs w:val="24"/>
          <w:u w:val="single" w:color="000000"/>
        </w:rPr>
        <w:t xml:space="preserve"> </w:t>
      </w:r>
    </w:p>
    <w:p w14:paraId="337CF68D">
      <w:pPr>
        <w:snapToGrid w:val="0"/>
        <w:spacing w:line="360" w:lineRule="auto"/>
        <w:ind w:firstLine="480" w:firstLineChars="200"/>
        <w:jc w:val="left"/>
        <w:textAlignment w:val="baseline"/>
        <w:rPr>
          <w:rFonts w:hAnsi="宋体" w:cs="宋体"/>
          <w:sz w:val="24"/>
          <w:szCs w:val="24"/>
          <w:u w:val="single" w:color="000000"/>
        </w:rPr>
      </w:pPr>
      <w:r>
        <w:rPr>
          <w:rFonts w:hint="eastAsia" w:hAnsi="宋体" w:cs="宋体"/>
          <w:sz w:val="24"/>
          <w:szCs w:val="24"/>
          <w:u w:val="single" w:color="000000"/>
        </w:rPr>
        <w:t>属应该预见而承包人没有及时预防或预防不力造成的损失，发包人不负责补偿，属施工技术组织措施失误造成的费用、工期损失由承包人承担。</w:t>
      </w:r>
    </w:p>
    <w:p w14:paraId="4474495D">
      <w:pPr>
        <w:snapToGrid w:val="0"/>
        <w:spacing w:line="360" w:lineRule="auto"/>
        <w:ind w:firstLine="480" w:firstLineChars="200"/>
        <w:jc w:val="left"/>
        <w:textAlignment w:val="baseline"/>
        <w:rPr>
          <w:rFonts w:hAnsi="宋体" w:cs="宋体"/>
          <w:sz w:val="24"/>
          <w:szCs w:val="24"/>
          <w:u w:val="single" w:color="000000"/>
        </w:rPr>
      </w:pPr>
      <w:r>
        <w:rPr>
          <w:rFonts w:hint="eastAsia" w:hAnsi="宋体" w:cs="宋体"/>
          <w:sz w:val="24"/>
          <w:szCs w:val="24"/>
          <w:u w:val="single" w:color="000000"/>
        </w:rPr>
        <w:t>施工技术措施费按项为单位计算的在招标范围未发生变化情况下，按</w:t>
      </w:r>
      <w:r>
        <w:rPr>
          <w:rFonts w:hint="eastAsia" w:hAnsi="宋体" w:cs="宋体"/>
          <w:sz w:val="24"/>
          <w:szCs w:val="24"/>
          <w:u w:val="single" w:color="000000"/>
          <w:lang w:eastAsia="zh-CN"/>
        </w:rPr>
        <w:t>磋商</w:t>
      </w:r>
      <w:r>
        <w:rPr>
          <w:rFonts w:hint="eastAsia" w:hAnsi="宋体" w:cs="宋体"/>
          <w:sz w:val="24"/>
          <w:szCs w:val="24"/>
          <w:u w:val="single" w:color="000000"/>
        </w:rPr>
        <w:t>报价包干。在招标范围发生重大变化或重大设计变更引起施工技术措施项目费增加或减少时，根据相关变更依据或建设行政主管部门的批复意见进行相应调整，原措施费项目清单中已有的措施项目，按原有措施费的组价方法或单价调整；原措施费项目清单中没有的措施项目，组价方法按</w:t>
      </w:r>
      <w:r>
        <w:rPr>
          <w:rFonts w:hAnsi="宋体" w:cs="宋体"/>
          <w:sz w:val="24"/>
          <w:szCs w:val="24"/>
          <w:u w:val="single" w:color="000000"/>
        </w:rPr>
        <w:t>10.4.1条（3</w:t>
      </w:r>
      <w:r>
        <w:rPr>
          <w:rFonts w:hint="eastAsia" w:hAnsi="宋体" w:cs="宋体"/>
          <w:sz w:val="24"/>
          <w:szCs w:val="24"/>
          <w:u w:val="single" w:color="000000"/>
        </w:rPr>
        <w:t>）执行。如有甩项工程，</w:t>
      </w:r>
      <w:r>
        <w:rPr>
          <w:rFonts w:hint="eastAsia" w:hAnsi="宋体" w:cs="宋体"/>
          <w:sz w:val="24"/>
          <w:szCs w:val="24"/>
          <w:u w:val="single" w:color="000000"/>
          <w:lang w:eastAsia="zh-CN"/>
        </w:rPr>
        <w:t>采购人</w:t>
      </w:r>
      <w:r>
        <w:rPr>
          <w:rFonts w:hint="eastAsia" w:hAnsi="宋体" w:cs="宋体"/>
          <w:sz w:val="24"/>
          <w:szCs w:val="24"/>
          <w:u w:val="single" w:color="000000"/>
        </w:rPr>
        <w:t>将对相应施工组织措施费和技术措施费按上述方法予以扣除。</w:t>
      </w:r>
      <w:r>
        <w:rPr>
          <w:rFonts w:hAnsi="宋体" w:cs="宋体"/>
          <w:sz w:val="24"/>
          <w:szCs w:val="24"/>
          <w:u w:val="single" w:color="000000"/>
        </w:rPr>
        <w:t xml:space="preserve"> </w:t>
      </w:r>
    </w:p>
    <w:p w14:paraId="74FFB85C">
      <w:pPr>
        <w:snapToGrid w:val="0"/>
        <w:spacing w:line="360" w:lineRule="auto"/>
        <w:ind w:firstLine="480" w:firstLineChars="200"/>
        <w:jc w:val="left"/>
        <w:textAlignment w:val="baseline"/>
        <w:rPr>
          <w:rFonts w:hAnsi="宋体" w:cs="宋体"/>
          <w:sz w:val="24"/>
          <w:szCs w:val="24"/>
          <w:u w:val="single" w:color="000000"/>
        </w:rPr>
      </w:pPr>
      <w:r>
        <w:rPr>
          <w:rFonts w:hint="eastAsia" w:hAnsi="宋体" w:cs="宋体"/>
          <w:sz w:val="24"/>
          <w:szCs w:val="24"/>
          <w:u w:val="single" w:color="000000"/>
        </w:rPr>
        <w:t>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第按</w:t>
      </w:r>
      <w:r>
        <w:rPr>
          <w:rFonts w:hAnsi="宋体" w:cs="宋体"/>
          <w:sz w:val="24"/>
          <w:szCs w:val="24"/>
          <w:u w:val="single" w:color="000000"/>
        </w:rPr>
        <w:t>10.4.1条（3</w:t>
      </w:r>
      <w:r>
        <w:rPr>
          <w:rFonts w:hint="eastAsia" w:hAnsi="宋体" w:cs="宋体"/>
          <w:sz w:val="24"/>
          <w:szCs w:val="24"/>
          <w:u w:val="single" w:color="000000"/>
        </w:rPr>
        <w:t>），结合</w:t>
      </w:r>
      <w:r>
        <w:rPr>
          <w:rFonts w:hint="eastAsia" w:hAnsi="宋体" w:cs="宋体"/>
          <w:sz w:val="24"/>
          <w:szCs w:val="24"/>
          <w:u w:val="single" w:color="000000"/>
          <w:lang w:eastAsia="zh-CN"/>
        </w:rPr>
        <w:t>磋商</w:t>
      </w:r>
      <w:r>
        <w:rPr>
          <w:rFonts w:hint="eastAsia" w:hAnsi="宋体" w:cs="宋体"/>
          <w:sz w:val="24"/>
          <w:szCs w:val="24"/>
          <w:u w:val="single" w:color="000000"/>
        </w:rPr>
        <w:t>报价水平确定。</w:t>
      </w:r>
    </w:p>
    <w:p w14:paraId="527F78A4">
      <w:pPr>
        <w:snapToGrid w:val="0"/>
        <w:spacing w:line="360" w:lineRule="auto"/>
        <w:ind w:firstLine="480" w:firstLineChars="200"/>
        <w:jc w:val="left"/>
        <w:textAlignment w:val="baseline"/>
        <w:rPr>
          <w:rFonts w:hAnsi="宋体" w:cs="宋体"/>
          <w:sz w:val="24"/>
          <w:szCs w:val="24"/>
          <w:u w:val="single" w:color="000000"/>
        </w:rPr>
      </w:pPr>
      <w:r>
        <w:rPr>
          <w:rFonts w:hint="eastAsia" w:hAnsi="宋体" w:cs="宋体"/>
          <w:sz w:val="24"/>
          <w:szCs w:val="24"/>
          <w:u w:val="single" w:color="000000"/>
        </w:rPr>
        <w:t>现有管线（燃气管、给水管、电力管、路灯、军用光缆、通信）、邻近建筑物、构筑物（含文物保护建筑）、道路、设施、设备、隧道、管沟、高低压电缆线等的保护费计算。招标时已明确告知、预见或列项的，其保护费用承包人应根据发包人提供的交底资料，结合现场探勘，充分考虑施工难度，计入报价，包干使用。现状雨、污水管线保护费用包干。</w:t>
      </w:r>
    </w:p>
    <w:p w14:paraId="2F7B2C5A">
      <w:pPr>
        <w:snapToGrid w:val="0"/>
        <w:spacing w:line="360" w:lineRule="auto"/>
        <w:ind w:firstLine="480" w:firstLineChars="200"/>
        <w:jc w:val="left"/>
        <w:textAlignment w:val="baseline"/>
        <w:rPr>
          <w:rFonts w:hAnsi="宋体" w:cs="宋体"/>
          <w:sz w:val="24"/>
          <w:szCs w:val="24"/>
          <w:u w:val="single" w:color="000000"/>
        </w:rPr>
      </w:pPr>
      <w:r>
        <w:rPr>
          <w:rFonts w:hint="eastAsia" w:hAnsi="宋体" w:cs="宋体"/>
          <w:sz w:val="24"/>
          <w:szCs w:val="24"/>
          <w:u w:val="single" w:color="000000"/>
        </w:rPr>
        <w:t>其他未明确内容参照关于印发《杭州市建设工程工程量清单计价实施细则》（</w:t>
      </w:r>
      <w:r>
        <w:rPr>
          <w:rFonts w:hAnsi="宋体" w:cs="宋体"/>
          <w:sz w:val="24"/>
          <w:szCs w:val="24"/>
          <w:u w:val="single" w:color="000000"/>
        </w:rPr>
        <w:t>2018年修订）的通知（杭建市发[2018]578号）文件执行。</w:t>
      </w:r>
    </w:p>
    <w:p w14:paraId="3EFF50F9">
      <w:pPr>
        <w:snapToGrid w:val="0"/>
        <w:spacing w:line="360" w:lineRule="auto"/>
        <w:ind w:firstLine="480" w:firstLineChars="200"/>
        <w:jc w:val="left"/>
        <w:textAlignment w:val="baseline"/>
        <w:rPr>
          <w:rFonts w:hAnsi="宋体" w:cs="宋体"/>
          <w:sz w:val="24"/>
          <w:szCs w:val="24"/>
          <w:u w:val="single" w:color="000000"/>
        </w:rPr>
      </w:pPr>
      <w:r>
        <w:rPr>
          <w:rFonts w:hint="eastAsia" w:hAnsi="宋体" w:cs="宋体"/>
          <w:sz w:val="24"/>
          <w:szCs w:val="24"/>
          <w:u w:val="single" w:color="000000"/>
        </w:rPr>
        <w:t>本工程上述所有涉及价格、工程量、工期等的变更签证，在由监理人初审后，经发包人审核并报送审计审定为准。</w:t>
      </w:r>
    </w:p>
    <w:p w14:paraId="0ABDFC0A">
      <w:pPr>
        <w:snapToGrid w:val="0"/>
        <w:spacing w:line="360" w:lineRule="auto"/>
        <w:ind w:firstLine="480" w:firstLineChars="200"/>
        <w:jc w:val="left"/>
        <w:textAlignment w:val="baseline"/>
        <w:rPr>
          <w:rFonts w:hAnsi="宋体" w:cs="宋体"/>
          <w:sz w:val="24"/>
          <w:szCs w:val="24"/>
          <w:u w:val="single" w:color="000000"/>
        </w:rPr>
      </w:pPr>
      <w:r>
        <w:rPr>
          <w:rFonts w:hint="eastAsia" w:hAnsi="宋体" w:cs="宋体"/>
          <w:sz w:val="24"/>
          <w:szCs w:val="24"/>
          <w:u w:val="single" w:color="000000"/>
        </w:rPr>
        <w:t>项目竣工验收前，实施过程中发生的工程变更均应及时申报，竣工验收后承包人申报的工程变更发包人将不予接收和审批，由此造成的一切后果由承包人自行承担。</w:t>
      </w:r>
    </w:p>
    <w:p w14:paraId="6CE46B82">
      <w:pPr>
        <w:snapToGrid w:val="0"/>
        <w:spacing w:line="360" w:lineRule="auto"/>
        <w:ind w:firstLine="480" w:firstLineChars="200"/>
        <w:jc w:val="left"/>
        <w:textAlignment w:val="baseline"/>
        <w:rPr>
          <w:rFonts w:hAnsi="宋体" w:cs="宋体"/>
          <w:sz w:val="24"/>
          <w:szCs w:val="24"/>
          <w:u w:val="single" w:color="000000"/>
        </w:rPr>
      </w:pPr>
      <w:r>
        <w:rPr>
          <w:rFonts w:hint="eastAsia" w:hAnsi="宋体" w:cs="宋体"/>
          <w:sz w:val="24"/>
          <w:szCs w:val="24"/>
          <w:u w:val="single" w:color="000000"/>
        </w:rPr>
        <w:t>招标施工图已明确的分项工程内容及工程量清单项目特征描述的分项工程内容均已计入综合单价报价，按图纸及清单中包括的内容进行实施。若承包人提供的分部分项工程量综合单价计算表及综合单价工料机分析表没有详尽分析的，发包人将对实际未实施的分项工程予以扣除，扣除部分的价格参考第按</w:t>
      </w:r>
      <w:r>
        <w:rPr>
          <w:rFonts w:hAnsi="宋体" w:cs="宋体"/>
          <w:sz w:val="24"/>
          <w:szCs w:val="24"/>
          <w:u w:val="single" w:color="000000"/>
        </w:rPr>
        <w:t xml:space="preserve"> 10.4.1 </w:t>
      </w:r>
      <w:r>
        <w:rPr>
          <w:rFonts w:hint="eastAsia" w:hAnsi="宋体" w:cs="宋体"/>
          <w:sz w:val="24"/>
          <w:szCs w:val="24"/>
          <w:u w:val="single" w:color="000000"/>
        </w:rPr>
        <w:t>条的相应原则确定。</w:t>
      </w:r>
    </w:p>
    <w:p w14:paraId="15DE38D8">
      <w:pPr>
        <w:snapToGrid w:val="0"/>
        <w:spacing w:line="360" w:lineRule="auto"/>
        <w:ind w:firstLine="480" w:firstLineChars="200"/>
        <w:jc w:val="left"/>
        <w:textAlignment w:val="baseline"/>
        <w:rPr>
          <w:rFonts w:hAnsi="宋体" w:cs="宋体"/>
          <w:sz w:val="24"/>
          <w:szCs w:val="24"/>
        </w:rPr>
      </w:pPr>
      <w:r>
        <w:rPr>
          <w:rFonts w:hint="eastAsia" w:cs="宋体"/>
          <w:sz w:val="24"/>
          <w:szCs w:val="24"/>
          <w:u w:val="single" w:color="000000"/>
        </w:rPr>
        <w:t>备注：相关文件有不一致之处按上城区教育局及上城区财政局要求为准。</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r>
        <w:rPr>
          <w:rFonts w:hint="eastAsia" w:hAnsi="宋体" w:cs="宋体"/>
          <w:sz w:val="24"/>
          <w:szCs w:val="24"/>
        </w:rPr>
        <w:t xml:space="preserve"> </w:t>
      </w:r>
    </w:p>
    <w:p w14:paraId="6B9866C3">
      <w:pPr>
        <w:snapToGrid w:val="0"/>
        <w:spacing w:line="360" w:lineRule="auto"/>
        <w:ind w:firstLine="480" w:firstLineChars="200"/>
        <w:textAlignment w:val="baseline"/>
        <w:rPr>
          <w:rFonts w:hAnsi="宋体" w:cs="宋体"/>
          <w:sz w:val="24"/>
          <w:szCs w:val="24"/>
        </w:rPr>
      </w:pPr>
      <w:r>
        <w:rPr>
          <w:rFonts w:hint="eastAsia" w:hAnsi="宋体" w:cs="宋体"/>
          <w:sz w:val="24"/>
          <w:szCs w:val="24"/>
        </w:rPr>
        <w:t>1</w:t>
      </w:r>
      <w:bookmarkStart w:id="551" w:name="_Toc297123544"/>
      <w:bookmarkStart w:id="552" w:name="_Toc296944536"/>
      <w:bookmarkStart w:id="553" w:name="_Toc297216203"/>
      <w:bookmarkStart w:id="554" w:name="_Toc300934993"/>
      <w:bookmarkStart w:id="555" w:name="_Toc296891237"/>
      <w:bookmarkStart w:id="556" w:name="_Toc297120497"/>
      <w:bookmarkStart w:id="557" w:name="_Toc296347196"/>
      <w:bookmarkStart w:id="558" w:name="_Toc292559402"/>
      <w:bookmarkStart w:id="559" w:name="_Toc296503197"/>
      <w:bookmarkStart w:id="560" w:name="_Toc296346698"/>
      <w:bookmarkStart w:id="561" w:name="_Toc303539150"/>
      <w:bookmarkStart w:id="562" w:name="_Toc296891025"/>
      <w:bookmarkStart w:id="563" w:name="_Toc297048383"/>
      <w:bookmarkStart w:id="564" w:name="_Toc292559907"/>
      <w:r>
        <w:rPr>
          <w:rFonts w:hint="eastAsia" w:hAnsi="宋体" w:cs="宋体"/>
          <w:sz w:val="24"/>
          <w:szCs w:val="24"/>
        </w:rPr>
        <w:t>0.5承</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rPr>
          <w:rFonts w:hint="eastAsia" w:hAnsi="宋体" w:cs="宋体"/>
          <w:sz w:val="24"/>
          <w:szCs w:val="24"/>
        </w:rPr>
        <w:t>包人的合理化建议</w:t>
      </w:r>
    </w:p>
    <w:p w14:paraId="231F21F4">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监理人审查承包人合理化建议的期限：</w:t>
      </w:r>
      <w:r>
        <w:rPr>
          <w:rFonts w:hint="eastAsia" w:hAnsi="宋体" w:cs="宋体"/>
          <w:sz w:val="24"/>
          <w:szCs w:val="24"/>
          <w:u w:val="single" w:color="000000"/>
        </w:rPr>
        <w:t xml:space="preserve">按通用条款执行  </w:t>
      </w:r>
      <w:r>
        <w:rPr>
          <w:rFonts w:hint="eastAsia" w:hAnsi="宋体" w:cs="宋体"/>
          <w:sz w:val="24"/>
          <w:szCs w:val="24"/>
        </w:rPr>
        <w:t>。</w:t>
      </w:r>
    </w:p>
    <w:p w14:paraId="48B8832B">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发包人审批承包人合理化建议的期限：</w:t>
      </w:r>
      <w:r>
        <w:rPr>
          <w:rFonts w:hint="eastAsia" w:hAnsi="宋体" w:cs="宋体"/>
          <w:sz w:val="24"/>
          <w:szCs w:val="24"/>
          <w:u w:val="single" w:color="000000"/>
        </w:rPr>
        <w:t xml:space="preserve">按通用条款执行  </w:t>
      </w:r>
      <w:r>
        <w:rPr>
          <w:rFonts w:hint="eastAsia" w:hAnsi="宋体" w:cs="宋体"/>
          <w:sz w:val="24"/>
          <w:szCs w:val="24"/>
        </w:rPr>
        <w:t>。</w:t>
      </w:r>
    </w:p>
    <w:p w14:paraId="2EECBBBA">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承包人提出的合理化建议降低了合同价格或者提高了工程经济效益的奖励的方法和金额为：</w:t>
      </w:r>
      <w:r>
        <w:rPr>
          <w:rFonts w:hint="eastAsia" w:hAnsi="宋体" w:cs="宋体"/>
          <w:sz w:val="24"/>
          <w:szCs w:val="24"/>
          <w:u w:val="single" w:color="000000"/>
        </w:rPr>
        <w:t xml:space="preserve">  /  </w:t>
      </w:r>
      <w:r>
        <w:rPr>
          <w:rFonts w:hint="eastAsia" w:hAnsi="宋体" w:cs="宋体"/>
          <w:sz w:val="24"/>
          <w:szCs w:val="24"/>
        </w:rPr>
        <w:t>。</w:t>
      </w:r>
    </w:p>
    <w:p w14:paraId="65A77C30">
      <w:pPr>
        <w:snapToGrid w:val="0"/>
        <w:spacing w:line="360" w:lineRule="auto"/>
        <w:ind w:firstLine="480" w:firstLineChars="200"/>
        <w:textAlignment w:val="baseline"/>
        <w:rPr>
          <w:rFonts w:hAnsi="宋体" w:cs="宋体"/>
          <w:sz w:val="24"/>
          <w:szCs w:val="24"/>
        </w:rPr>
      </w:pPr>
      <w:r>
        <w:rPr>
          <w:rFonts w:hint="eastAsia" w:hAnsi="宋体" w:cs="宋体"/>
          <w:sz w:val="24"/>
          <w:szCs w:val="24"/>
        </w:rPr>
        <w:t>10.7 暂估价</w:t>
      </w:r>
    </w:p>
    <w:p w14:paraId="5F928AEE">
      <w:pPr>
        <w:snapToGrid w:val="0"/>
        <w:spacing w:line="360" w:lineRule="auto"/>
        <w:ind w:firstLine="480" w:firstLineChars="200"/>
        <w:jc w:val="left"/>
        <w:textAlignment w:val="baseline"/>
        <w:rPr>
          <w:rFonts w:hAnsi="宋体" w:cs="宋体"/>
          <w:sz w:val="24"/>
          <w:szCs w:val="24"/>
        </w:rPr>
      </w:pPr>
      <w:r>
        <w:rPr>
          <w:rFonts w:hint="eastAsia" w:hAnsi="宋体" w:cs="宋体"/>
          <w:kern w:val="0"/>
          <w:sz w:val="24"/>
          <w:szCs w:val="24"/>
        </w:rPr>
        <w:t>暂估价材料和工程设备的明细详见附件11：《</w:t>
      </w:r>
      <w:r>
        <w:rPr>
          <w:rFonts w:hint="eastAsia" w:hAnsi="宋体" w:cs="宋体"/>
          <w:sz w:val="24"/>
          <w:szCs w:val="24"/>
        </w:rPr>
        <w:t>暂估价一览表》</w:t>
      </w:r>
      <w:r>
        <w:rPr>
          <w:rFonts w:hint="eastAsia" w:hAnsi="宋体" w:cs="宋体"/>
          <w:kern w:val="0"/>
          <w:sz w:val="24"/>
          <w:szCs w:val="24"/>
        </w:rPr>
        <w:t>。</w:t>
      </w:r>
    </w:p>
    <w:p w14:paraId="45818DCF">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10.7.1 依法必须招标的暂估价项目</w:t>
      </w:r>
    </w:p>
    <w:p w14:paraId="48F071AF">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对于依法必须招标的暂估价项目的确认和批准采取第</w:t>
      </w:r>
      <w:r>
        <w:rPr>
          <w:rFonts w:hint="eastAsia" w:hAnsi="宋体" w:cs="宋体"/>
          <w:sz w:val="24"/>
          <w:szCs w:val="24"/>
          <w:u w:val="single" w:color="000000"/>
        </w:rPr>
        <w:t xml:space="preserve">   2  </w:t>
      </w:r>
      <w:r>
        <w:rPr>
          <w:rFonts w:hint="eastAsia" w:hAnsi="宋体" w:cs="宋体"/>
          <w:sz w:val="24"/>
          <w:szCs w:val="24"/>
        </w:rPr>
        <w:t>种方式确定。</w:t>
      </w:r>
    </w:p>
    <w:p w14:paraId="67AEAA8C">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10.7.2 不属于依法必须招标的暂估价项目</w:t>
      </w:r>
    </w:p>
    <w:p w14:paraId="502AA688">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对于不属于依法必须招标的暂估价项目的确认和批准采取第</w:t>
      </w:r>
      <w:r>
        <w:rPr>
          <w:rFonts w:hint="eastAsia" w:hAnsi="宋体" w:cs="宋体"/>
          <w:sz w:val="24"/>
          <w:szCs w:val="24"/>
          <w:u w:val="single" w:color="000000"/>
        </w:rPr>
        <w:t xml:space="preserve">   </w:t>
      </w:r>
      <w:r>
        <w:rPr>
          <w:rFonts w:hAnsi="宋体" w:cs="宋体"/>
          <w:sz w:val="24"/>
          <w:szCs w:val="24"/>
          <w:u w:val="single" w:color="000000"/>
        </w:rPr>
        <w:t>3</w:t>
      </w:r>
      <w:r>
        <w:rPr>
          <w:rFonts w:hint="eastAsia" w:hAnsi="宋体" w:cs="宋体"/>
          <w:sz w:val="24"/>
          <w:szCs w:val="24"/>
          <w:u w:val="single" w:color="000000"/>
        </w:rPr>
        <w:t xml:space="preserve"> </w:t>
      </w:r>
      <w:r>
        <w:rPr>
          <w:rFonts w:hint="eastAsia" w:hAnsi="宋体" w:cs="宋体"/>
          <w:sz w:val="24"/>
          <w:szCs w:val="24"/>
        </w:rPr>
        <w:t>种方式确定。</w:t>
      </w:r>
    </w:p>
    <w:p w14:paraId="213614C9">
      <w:pPr>
        <w:snapToGrid w:val="0"/>
        <w:spacing w:line="360" w:lineRule="auto"/>
        <w:ind w:firstLine="480" w:firstLineChars="200"/>
        <w:jc w:val="left"/>
        <w:textAlignment w:val="baseline"/>
        <w:rPr>
          <w:rFonts w:hAnsi="宋体" w:cs="宋体"/>
          <w:kern w:val="0"/>
          <w:sz w:val="24"/>
          <w:szCs w:val="24"/>
        </w:rPr>
      </w:pPr>
      <w:r>
        <w:rPr>
          <w:rFonts w:hint="eastAsia" w:hAnsi="宋体" w:cs="宋体"/>
          <w:sz w:val="24"/>
          <w:szCs w:val="24"/>
        </w:rPr>
        <w:t>第3种方式：</w:t>
      </w:r>
      <w:r>
        <w:rPr>
          <w:rFonts w:hint="eastAsia" w:hAnsi="宋体" w:cs="宋体"/>
          <w:kern w:val="0"/>
          <w:sz w:val="24"/>
          <w:szCs w:val="24"/>
        </w:rPr>
        <w:t>承包人直接实施的暂估价项目</w:t>
      </w:r>
    </w:p>
    <w:p w14:paraId="2CB88672">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承包人直接实施的暂估价项目的约定：</w:t>
      </w:r>
      <w:r>
        <w:rPr>
          <w:rFonts w:hint="eastAsia" w:hAnsi="宋体" w:cs="宋体"/>
          <w:sz w:val="24"/>
          <w:szCs w:val="24"/>
          <w:u w:val="single" w:color="000000"/>
        </w:rPr>
        <w:t xml:space="preserve">    /  </w:t>
      </w:r>
      <w:r>
        <w:rPr>
          <w:rFonts w:hint="eastAsia" w:hAnsi="宋体" w:cs="宋体"/>
          <w:sz w:val="24"/>
          <w:szCs w:val="24"/>
        </w:rPr>
        <w:t>。</w:t>
      </w:r>
    </w:p>
    <w:p w14:paraId="3E5E4933">
      <w:pPr>
        <w:snapToGrid w:val="0"/>
        <w:spacing w:line="360" w:lineRule="auto"/>
        <w:ind w:firstLine="480" w:firstLineChars="200"/>
        <w:textAlignment w:val="baseline"/>
        <w:rPr>
          <w:rFonts w:hAnsi="宋体" w:cs="宋体"/>
          <w:sz w:val="24"/>
          <w:szCs w:val="24"/>
        </w:rPr>
      </w:pPr>
      <w:r>
        <w:rPr>
          <w:rFonts w:hint="eastAsia" w:hAnsi="宋体" w:cs="宋体"/>
          <w:sz w:val="24"/>
          <w:szCs w:val="24"/>
        </w:rPr>
        <w:t>10.8 暂列金额</w:t>
      </w:r>
    </w:p>
    <w:p w14:paraId="78C07775">
      <w:pPr>
        <w:snapToGrid w:val="0"/>
        <w:spacing w:line="360" w:lineRule="auto"/>
        <w:ind w:firstLine="480" w:firstLineChars="200"/>
        <w:jc w:val="left"/>
        <w:textAlignment w:val="baseline"/>
        <w:rPr>
          <w:rFonts w:hAnsi="宋体" w:cs="宋体"/>
          <w:sz w:val="24"/>
          <w:szCs w:val="24"/>
          <w:u w:val="single"/>
        </w:rPr>
      </w:pPr>
      <w:r>
        <w:rPr>
          <w:rFonts w:hint="eastAsia" w:hAnsi="宋体" w:cs="宋体"/>
          <w:kern w:val="0"/>
          <w:sz w:val="24"/>
          <w:szCs w:val="24"/>
        </w:rPr>
        <w:t>合同当事人关于暂列金额使用的约定：</w:t>
      </w:r>
      <w:r>
        <w:rPr>
          <w:rFonts w:hint="eastAsia" w:hAnsi="宋体" w:cs="宋体"/>
          <w:sz w:val="24"/>
          <w:szCs w:val="24"/>
          <w:u w:val="single" w:color="000000"/>
        </w:rPr>
        <w:t xml:space="preserve">    /  </w:t>
      </w:r>
      <w:r>
        <w:rPr>
          <w:rFonts w:hint="eastAsia" w:hAnsi="宋体" w:cs="宋体"/>
          <w:kern w:val="0"/>
          <w:sz w:val="24"/>
          <w:szCs w:val="24"/>
        </w:rPr>
        <w:t>。</w:t>
      </w:r>
    </w:p>
    <w:p w14:paraId="009670C9">
      <w:pPr>
        <w:pStyle w:val="8"/>
        <w:keepNext/>
        <w:keepLines/>
        <w:pageBreakBefore w:val="0"/>
        <w:widowControl w:val="0"/>
        <w:kinsoku/>
        <w:wordWrap/>
        <w:overflowPunct/>
        <w:topLinePunct w:val="0"/>
        <w:autoSpaceDE/>
        <w:autoSpaceDN/>
        <w:bidi w:val="0"/>
        <w:adjustRightInd w:val="0"/>
        <w:snapToGrid w:val="0"/>
        <w:spacing w:before="0" w:after="0" w:line="360" w:lineRule="auto"/>
        <w:ind w:left="0" w:firstLine="420"/>
        <w:textAlignment w:val="baseline"/>
        <w:rPr>
          <w:rFonts w:ascii="宋体" w:hAnsi="宋体" w:cs="宋体"/>
          <w:b w:val="0"/>
          <w:sz w:val="24"/>
          <w:szCs w:val="24"/>
        </w:rPr>
      </w:pPr>
      <w:bookmarkStart w:id="565" w:name="_Toc351203643"/>
      <w:r>
        <w:rPr>
          <w:rFonts w:hint="eastAsia" w:ascii="宋体" w:hAnsi="宋体" w:cs="宋体"/>
          <w:b w:val="0"/>
          <w:sz w:val="24"/>
          <w:szCs w:val="24"/>
        </w:rPr>
        <w:t>11. 价格调整</w:t>
      </w:r>
      <w:bookmarkEnd w:id="565"/>
    </w:p>
    <w:p w14:paraId="6D7E864B">
      <w:pPr>
        <w:snapToGrid w:val="0"/>
        <w:spacing w:line="360" w:lineRule="auto"/>
        <w:ind w:firstLine="480" w:firstLineChars="200"/>
        <w:textAlignment w:val="baseline"/>
        <w:rPr>
          <w:rFonts w:hAnsi="宋体" w:cs="宋体"/>
          <w:sz w:val="24"/>
          <w:szCs w:val="24"/>
        </w:rPr>
      </w:pPr>
      <w:r>
        <w:rPr>
          <w:rFonts w:hint="eastAsia" w:hAnsi="宋体" w:cs="宋体"/>
          <w:sz w:val="24"/>
          <w:szCs w:val="24"/>
        </w:rPr>
        <w:t>11.1 市场价格波动引起的调整</w:t>
      </w:r>
    </w:p>
    <w:p w14:paraId="6800206D">
      <w:pPr>
        <w:snapToGrid w:val="0"/>
        <w:spacing w:line="360" w:lineRule="auto"/>
        <w:ind w:firstLine="480" w:firstLineChars="200"/>
        <w:jc w:val="left"/>
        <w:textAlignment w:val="baseline"/>
        <w:rPr>
          <w:rFonts w:hAnsi="宋体" w:cs="宋体"/>
          <w:sz w:val="24"/>
          <w:szCs w:val="24"/>
        </w:rPr>
      </w:pPr>
      <w:r>
        <w:rPr>
          <w:rFonts w:hint="eastAsia" w:hAnsi="宋体" w:cs="宋体"/>
          <w:kern w:val="0"/>
          <w:sz w:val="24"/>
          <w:szCs w:val="24"/>
        </w:rPr>
        <w:t>市场价格波动是否调整合同价格的约定：</w:t>
      </w:r>
      <w:r>
        <w:rPr>
          <w:rFonts w:hint="eastAsia" w:hAnsi="宋体" w:cs="宋体"/>
          <w:sz w:val="24"/>
          <w:szCs w:val="24"/>
          <w:u w:val="single" w:color="000000"/>
        </w:rPr>
        <w:t>是。</w:t>
      </w:r>
    </w:p>
    <w:p w14:paraId="34082D8F">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因市场价格波动调整合同价格，采用以下第</w:t>
      </w:r>
      <w:r>
        <w:rPr>
          <w:rFonts w:hint="eastAsia" w:hAnsi="宋体" w:cs="宋体"/>
          <w:sz w:val="24"/>
          <w:szCs w:val="24"/>
          <w:u w:val="single" w:color="000000"/>
        </w:rPr>
        <w:t xml:space="preserve"> 3 </w:t>
      </w:r>
      <w:r>
        <w:rPr>
          <w:rFonts w:hint="eastAsia" w:hAnsi="宋体" w:cs="宋体"/>
          <w:sz w:val="24"/>
          <w:szCs w:val="24"/>
        </w:rPr>
        <w:t>种方式对合同价格进行调整：</w:t>
      </w:r>
    </w:p>
    <w:p w14:paraId="4CACE992">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第1种方式：采用价格指数进行价格调整。</w:t>
      </w:r>
    </w:p>
    <w:p w14:paraId="11A087CB">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关于各可调因子、定值和变值权重，以及基本价格指数及其来源的约定：</w:t>
      </w:r>
      <w:r>
        <w:rPr>
          <w:rFonts w:hint="eastAsia" w:hAnsi="宋体" w:cs="宋体"/>
          <w:sz w:val="24"/>
          <w:szCs w:val="24"/>
          <w:u w:val="single" w:color="000000"/>
        </w:rPr>
        <w:t xml:space="preserve">     /    </w:t>
      </w:r>
      <w:r>
        <w:rPr>
          <w:rFonts w:hint="eastAsia" w:hAnsi="宋体" w:cs="宋体"/>
          <w:sz w:val="24"/>
          <w:szCs w:val="24"/>
        </w:rPr>
        <w:t>；</w:t>
      </w:r>
    </w:p>
    <w:p w14:paraId="23F796DC">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第2种方式：采用造价信息进行价格调整。</w:t>
      </w:r>
    </w:p>
    <w:p w14:paraId="12D179B5">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（2）关于基准价格的约定：</w:t>
      </w:r>
      <w:r>
        <w:rPr>
          <w:rFonts w:hint="eastAsia" w:hAnsi="宋体" w:cs="宋体"/>
          <w:sz w:val="24"/>
          <w:szCs w:val="24"/>
          <w:u w:val="single" w:color="000000"/>
        </w:rPr>
        <w:t xml:space="preserve">                         </w:t>
      </w:r>
      <w:r>
        <w:rPr>
          <w:rFonts w:hint="eastAsia" w:hAnsi="宋体" w:cs="宋体"/>
          <w:sz w:val="24"/>
          <w:szCs w:val="24"/>
        </w:rPr>
        <w:t>。</w:t>
      </w:r>
    </w:p>
    <w:p w14:paraId="3CB52D27">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专用合同条款①承包人在已标价工程量清单或预算书中载明的材料单价低于基准价格的：专用合同条款合同履行期间材料单价涨幅以基准价格为基础超过</w:t>
      </w:r>
      <w:r>
        <w:rPr>
          <w:rFonts w:hint="eastAsia" w:hAnsi="宋体" w:cs="宋体"/>
          <w:sz w:val="24"/>
          <w:szCs w:val="24"/>
          <w:u w:val="single" w:color="000000"/>
        </w:rPr>
        <w:t xml:space="preserve">   </w:t>
      </w:r>
      <w:r>
        <w:rPr>
          <w:rFonts w:hint="eastAsia" w:hAnsi="宋体" w:cs="宋体"/>
          <w:sz w:val="24"/>
          <w:szCs w:val="24"/>
        </w:rPr>
        <w:t>%时，或材料单价跌幅以已标价工程量清单或预算书中载明材料单价为基础超过</w:t>
      </w:r>
      <w:r>
        <w:rPr>
          <w:rFonts w:hint="eastAsia" w:hAnsi="宋体" w:cs="宋体"/>
          <w:sz w:val="24"/>
          <w:szCs w:val="24"/>
          <w:u w:val="single" w:color="000000"/>
        </w:rPr>
        <w:t xml:space="preserve">   </w:t>
      </w:r>
      <w:r>
        <w:rPr>
          <w:rFonts w:hint="eastAsia" w:hAnsi="宋体" w:cs="宋体"/>
          <w:sz w:val="24"/>
          <w:szCs w:val="24"/>
        </w:rPr>
        <w:t>%时，其超过部分据实调整。</w:t>
      </w:r>
    </w:p>
    <w:p w14:paraId="04DCD2C2">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②承包人在已标价工程量清单或预算书中载明的材料单价高于基准价格的：专用合同条款合同履行期间材料单价跌幅以基准价格为基础超过</w:t>
      </w:r>
      <w:r>
        <w:rPr>
          <w:rFonts w:hint="eastAsia" w:hAnsi="宋体" w:cs="宋体"/>
          <w:sz w:val="24"/>
          <w:szCs w:val="24"/>
          <w:u w:val="single" w:color="000000"/>
        </w:rPr>
        <w:t xml:space="preserve">   </w:t>
      </w:r>
      <w:r>
        <w:rPr>
          <w:rFonts w:hint="eastAsia" w:hAnsi="宋体" w:cs="宋体"/>
          <w:sz w:val="24"/>
          <w:szCs w:val="24"/>
        </w:rPr>
        <w:t>%时，材料单价涨幅以已标价工程量清单或预算书中载明材料单价为基础超过</w:t>
      </w:r>
      <w:r>
        <w:rPr>
          <w:rFonts w:hint="eastAsia" w:hAnsi="宋体" w:cs="宋体"/>
          <w:sz w:val="24"/>
          <w:szCs w:val="24"/>
          <w:u w:val="single" w:color="000000"/>
        </w:rPr>
        <w:t xml:space="preserve">   </w:t>
      </w:r>
      <w:r>
        <w:rPr>
          <w:rFonts w:hint="eastAsia" w:hAnsi="宋体" w:cs="宋体"/>
          <w:sz w:val="24"/>
          <w:szCs w:val="24"/>
        </w:rPr>
        <w:t>%时，其超过部分据实调整。</w:t>
      </w:r>
    </w:p>
    <w:p w14:paraId="1170A323">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③承包人在已标价工程量清单或预算书中载明的材料单价等于基准单价的：专用合同条款合同履行期间材料单价涨跌幅以基准单价为基础超过±</w:t>
      </w:r>
      <w:r>
        <w:rPr>
          <w:rFonts w:hint="eastAsia" w:hAnsi="宋体" w:cs="宋体"/>
          <w:sz w:val="24"/>
          <w:szCs w:val="24"/>
          <w:u w:val="single" w:color="000000"/>
        </w:rPr>
        <w:t xml:space="preserve">   </w:t>
      </w:r>
      <w:r>
        <w:rPr>
          <w:rFonts w:hint="eastAsia" w:hAnsi="宋体" w:cs="宋体"/>
          <w:sz w:val="24"/>
          <w:szCs w:val="24"/>
        </w:rPr>
        <w:t>%时，其超过部分据实调整。</w:t>
      </w:r>
    </w:p>
    <w:p w14:paraId="19FD7DB7">
      <w:pPr>
        <w:snapToGrid w:val="0"/>
        <w:spacing w:line="360" w:lineRule="auto"/>
        <w:ind w:firstLine="482" w:firstLineChars="200"/>
        <w:jc w:val="left"/>
        <w:textAlignment w:val="baseline"/>
        <w:rPr>
          <w:rFonts w:hAnsi="宋体" w:cs="宋体"/>
          <w:b/>
          <w:sz w:val="24"/>
          <w:szCs w:val="24"/>
        </w:rPr>
      </w:pPr>
      <w:r>
        <w:rPr>
          <w:rFonts w:hint="eastAsia" w:hAnsi="宋体" w:cs="宋体"/>
          <w:b/>
          <w:sz w:val="24"/>
          <w:szCs w:val="24"/>
        </w:rPr>
        <w:t>第3种方式：采用政策性文件进行价格调整。</w:t>
      </w:r>
    </w:p>
    <w:p w14:paraId="0447EA24">
      <w:pPr>
        <w:snapToGrid w:val="0"/>
        <w:spacing w:line="360" w:lineRule="auto"/>
        <w:ind w:firstLine="482" w:firstLineChars="200"/>
        <w:jc w:val="left"/>
        <w:textAlignment w:val="baseline"/>
        <w:rPr>
          <w:rFonts w:hint="eastAsia" w:hAnsi="宋体" w:cs="宋体"/>
          <w:b/>
          <w:sz w:val="24"/>
          <w:szCs w:val="24"/>
          <w:u w:val="single" w:color="000000"/>
        </w:rPr>
      </w:pPr>
      <w:r>
        <w:rPr>
          <w:rFonts w:hint="eastAsia" w:hAnsi="宋体" w:cs="宋体"/>
          <w:b/>
          <w:sz w:val="24"/>
          <w:szCs w:val="24"/>
          <w:u w:val="single" w:color="000000"/>
        </w:rPr>
        <w:t>政府投资工程因市场价格波动引起的调整按以下第（1）种方式约定执行：</w:t>
      </w:r>
    </w:p>
    <w:p w14:paraId="59DAE35C">
      <w:pPr>
        <w:snapToGrid w:val="0"/>
        <w:spacing w:line="360" w:lineRule="auto"/>
        <w:ind w:firstLine="482" w:firstLineChars="200"/>
        <w:jc w:val="left"/>
        <w:textAlignment w:val="baseline"/>
        <w:rPr>
          <w:rFonts w:hint="eastAsia" w:hAnsi="宋体" w:cs="宋体"/>
          <w:b/>
          <w:sz w:val="24"/>
          <w:szCs w:val="24"/>
          <w:u w:val="single" w:color="000000"/>
        </w:rPr>
      </w:pPr>
      <w:r>
        <w:rPr>
          <w:rFonts w:hint="eastAsia" w:hAnsi="宋体" w:cs="宋体"/>
          <w:b/>
          <w:sz w:val="24"/>
          <w:szCs w:val="24"/>
          <w:u w:val="single" w:color="000000"/>
        </w:rPr>
        <w:t>（1）按《关于进一步加强杭州市建设工程市场要素价格动态管理的指导意见》（杭建市发〔2018〕579号）执行；</w:t>
      </w:r>
    </w:p>
    <w:p w14:paraId="30F09F0A">
      <w:pPr>
        <w:snapToGrid w:val="0"/>
        <w:spacing w:line="360" w:lineRule="auto"/>
        <w:ind w:firstLine="482" w:firstLineChars="200"/>
        <w:jc w:val="left"/>
        <w:textAlignment w:val="baseline"/>
        <w:rPr>
          <w:rFonts w:hint="eastAsia" w:hAnsi="宋体" w:cs="宋体"/>
          <w:b/>
          <w:sz w:val="24"/>
          <w:szCs w:val="24"/>
          <w:u w:val="single" w:color="000000"/>
        </w:rPr>
      </w:pPr>
      <w:r>
        <w:rPr>
          <w:rFonts w:hint="eastAsia" w:hAnsi="宋体" w:cs="宋体"/>
          <w:b/>
          <w:sz w:val="24"/>
          <w:szCs w:val="24"/>
          <w:u w:val="single" w:color="000000"/>
        </w:rPr>
        <w:t>（2）其他：/   。</w:t>
      </w:r>
    </w:p>
    <w:p w14:paraId="1593145D">
      <w:pPr>
        <w:snapToGrid w:val="0"/>
        <w:spacing w:line="360" w:lineRule="auto"/>
        <w:ind w:firstLine="482" w:firstLineChars="200"/>
        <w:jc w:val="left"/>
        <w:textAlignment w:val="baseline"/>
        <w:rPr>
          <w:rFonts w:hint="eastAsia" w:hAnsi="宋体" w:cs="宋体"/>
          <w:b/>
          <w:sz w:val="24"/>
          <w:szCs w:val="24"/>
          <w:u w:val="single" w:color="000000"/>
        </w:rPr>
      </w:pPr>
      <w:r>
        <w:rPr>
          <w:rFonts w:hint="eastAsia" w:hAnsi="宋体" w:cs="宋体"/>
          <w:b/>
          <w:sz w:val="24"/>
          <w:szCs w:val="24"/>
          <w:u w:val="single" w:color="000000"/>
        </w:rPr>
        <w:t>其中：</w:t>
      </w:r>
    </w:p>
    <w:p w14:paraId="5B1ECF0E">
      <w:pPr>
        <w:snapToGrid w:val="0"/>
        <w:spacing w:line="360" w:lineRule="auto"/>
        <w:ind w:firstLine="482" w:firstLineChars="200"/>
        <w:jc w:val="left"/>
        <w:textAlignment w:val="baseline"/>
        <w:rPr>
          <w:rFonts w:hint="eastAsia" w:hAnsi="宋体" w:cs="宋体"/>
          <w:b/>
          <w:sz w:val="24"/>
          <w:szCs w:val="24"/>
          <w:u w:val="single" w:color="000000"/>
        </w:rPr>
      </w:pPr>
      <w:r>
        <w:rPr>
          <w:rFonts w:hint="eastAsia" w:hAnsi="宋体" w:cs="宋体"/>
          <w:b/>
          <w:sz w:val="24"/>
          <w:szCs w:val="24"/>
          <w:u w:val="single" w:color="000000"/>
        </w:rPr>
        <w:t>1、风险范围及幅度的约定：</w:t>
      </w:r>
    </w:p>
    <w:p w14:paraId="4AAACD8E">
      <w:pPr>
        <w:snapToGrid w:val="0"/>
        <w:spacing w:line="360" w:lineRule="auto"/>
        <w:ind w:firstLine="482" w:firstLineChars="200"/>
        <w:jc w:val="left"/>
        <w:textAlignment w:val="baseline"/>
        <w:rPr>
          <w:rFonts w:hint="eastAsia" w:hAnsi="宋体" w:cs="宋体"/>
          <w:b/>
          <w:sz w:val="24"/>
          <w:szCs w:val="24"/>
          <w:u w:val="single" w:color="000000"/>
        </w:rPr>
      </w:pPr>
      <w:r>
        <w:rPr>
          <w:rFonts w:hint="eastAsia" w:hAnsi="宋体" w:cs="宋体"/>
          <w:b/>
          <w:sz w:val="24"/>
          <w:szCs w:val="24"/>
          <w:u w:val="single" w:color="000000"/>
        </w:rPr>
        <w:t>（1）人工费的风险幅度（5%）</w:t>
      </w:r>
    </w:p>
    <w:p w14:paraId="0EBA29CC">
      <w:pPr>
        <w:snapToGrid w:val="0"/>
        <w:spacing w:line="360" w:lineRule="auto"/>
        <w:ind w:firstLine="482" w:firstLineChars="200"/>
        <w:jc w:val="left"/>
        <w:textAlignment w:val="baseline"/>
        <w:rPr>
          <w:rFonts w:hint="eastAsia" w:hAnsi="宋体" w:cs="宋体"/>
          <w:b/>
          <w:sz w:val="24"/>
          <w:szCs w:val="24"/>
          <w:u w:val="single" w:color="000000"/>
        </w:rPr>
      </w:pPr>
      <w:r>
        <w:rPr>
          <w:rFonts w:hint="eastAsia" w:hAnsi="宋体" w:cs="宋体"/>
          <w:b/>
          <w:sz w:val="24"/>
          <w:szCs w:val="24"/>
          <w:u w:val="single" w:color="000000"/>
        </w:rPr>
        <w:t>（2）材料价格的风险幅度（5%）</w:t>
      </w:r>
    </w:p>
    <w:p w14:paraId="31684239">
      <w:pPr>
        <w:snapToGrid w:val="0"/>
        <w:spacing w:line="360" w:lineRule="auto"/>
        <w:ind w:firstLine="482" w:firstLineChars="200"/>
        <w:jc w:val="left"/>
        <w:textAlignment w:val="baseline"/>
        <w:rPr>
          <w:rFonts w:hint="eastAsia" w:hAnsi="宋体" w:cs="宋体"/>
          <w:b/>
          <w:sz w:val="24"/>
          <w:szCs w:val="24"/>
          <w:u w:val="single" w:color="000000"/>
        </w:rPr>
      </w:pPr>
      <w:r>
        <w:rPr>
          <w:rFonts w:hint="eastAsia" w:hAnsi="宋体" w:cs="宋体"/>
          <w:b/>
          <w:sz w:val="24"/>
          <w:szCs w:val="24"/>
          <w:u w:val="single" w:color="000000"/>
        </w:rPr>
        <w:t>2、材料价款动态调整结算方式采用以下第（3）种方式约定：</w:t>
      </w:r>
    </w:p>
    <w:p w14:paraId="7ABB2FDD">
      <w:pPr>
        <w:snapToGrid w:val="0"/>
        <w:spacing w:line="360" w:lineRule="auto"/>
        <w:ind w:firstLine="482" w:firstLineChars="200"/>
        <w:jc w:val="left"/>
        <w:textAlignment w:val="baseline"/>
        <w:rPr>
          <w:rFonts w:hint="eastAsia" w:hAnsi="宋体" w:cs="宋体"/>
          <w:b/>
          <w:sz w:val="24"/>
          <w:szCs w:val="24"/>
          <w:u w:val="single" w:color="000000"/>
        </w:rPr>
      </w:pPr>
      <w:r>
        <w:rPr>
          <w:rFonts w:hint="eastAsia" w:hAnsi="宋体" w:cs="宋体"/>
          <w:b/>
          <w:sz w:val="24"/>
          <w:szCs w:val="24"/>
          <w:u w:val="single" w:color="000000"/>
        </w:rPr>
        <w:t>（1）按时间进度分段结算：          /                 。</w:t>
      </w:r>
    </w:p>
    <w:p w14:paraId="456E04E7">
      <w:pPr>
        <w:snapToGrid w:val="0"/>
        <w:spacing w:line="360" w:lineRule="auto"/>
        <w:ind w:firstLine="482" w:firstLineChars="200"/>
        <w:jc w:val="left"/>
        <w:textAlignment w:val="baseline"/>
        <w:rPr>
          <w:rFonts w:hint="eastAsia" w:hAnsi="宋体" w:cs="宋体"/>
          <w:b/>
          <w:sz w:val="24"/>
          <w:szCs w:val="24"/>
          <w:u w:val="single" w:color="000000"/>
        </w:rPr>
      </w:pPr>
      <w:r>
        <w:rPr>
          <w:rFonts w:hint="eastAsia" w:hAnsi="宋体" w:cs="宋体"/>
          <w:b/>
          <w:sz w:val="24"/>
          <w:szCs w:val="24"/>
          <w:u w:val="single" w:color="000000"/>
        </w:rPr>
        <w:t>（2）按工程形象部位(目标)分段结算： /   。</w:t>
      </w:r>
    </w:p>
    <w:p w14:paraId="0A667C4B">
      <w:pPr>
        <w:snapToGrid w:val="0"/>
        <w:spacing w:line="360" w:lineRule="auto"/>
        <w:ind w:firstLine="482" w:firstLineChars="200"/>
        <w:jc w:val="left"/>
        <w:textAlignment w:val="baseline"/>
        <w:rPr>
          <w:rFonts w:hAnsi="宋体" w:cs="宋体"/>
          <w:b/>
          <w:sz w:val="24"/>
          <w:szCs w:val="24"/>
          <w:u w:val="single" w:color="000000"/>
        </w:rPr>
      </w:pPr>
      <w:r>
        <w:rPr>
          <w:rFonts w:hint="eastAsia" w:hAnsi="宋体" w:cs="宋体"/>
          <w:b/>
          <w:sz w:val="24"/>
          <w:szCs w:val="24"/>
          <w:u w:val="single" w:color="000000"/>
        </w:rPr>
        <w:t>（3）竣工后一次性结算： 竣工后一次性结算。</w:t>
      </w:r>
    </w:p>
    <w:p w14:paraId="1312A0FF">
      <w:pPr>
        <w:pStyle w:val="8"/>
        <w:keepNext/>
        <w:keepLines/>
        <w:pageBreakBefore w:val="0"/>
        <w:widowControl w:val="0"/>
        <w:kinsoku/>
        <w:wordWrap/>
        <w:overflowPunct/>
        <w:topLinePunct w:val="0"/>
        <w:autoSpaceDE/>
        <w:autoSpaceDN/>
        <w:bidi w:val="0"/>
        <w:adjustRightInd w:val="0"/>
        <w:snapToGrid w:val="0"/>
        <w:spacing w:before="0" w:after="0" w:line="360" w:lineRule="auto"/>
        <w:ind w:left="0" w:firstLine="482" w:firstLineChars="200"/>
        <w:textAlignment w:val="baseline"/>
        <w:rPr>
          <w:rFonts w:ascii="宋体" w:hAnsi="宋体" w:cs="宋体"/>
          <w:sz w:val="24"/>
          <w:szCs w:val="24"/>
        </w:rPr>
      </w:pPr>
      <w:bookmarkStart w:id="566" w:name="_Toc296891033"/>
      <w:bookmarkStart w:id="567" w:name="_Toc296944544"/>
      <w:bookmarkStart w:id="568" w:name="_Toc296891245"/>
      <w:bookmarkStart w:id="569" w:name="_Toc296346706"/>
      <w:bookmarkStart w:id="570" w:name="_Toc296347204"/>
      <w:bookmarkStart w:id="571" w:name="_Toc292559915"/>
      <w:bookmarkStart w:id="572" w:name="_Toc296503205"/>
      <w:bookmarkStart w:id="573" w:name="_Toc297120505"/>
      <w:bookmarkStart w:id="574" w:name="_Toc292559410"/>
      <w:bookmarkStart w:id="575" w:name="_Toc297048391"/>
      <w:bookmarkStart w:id="576" w:name="_Toc297216211"/>
      <w:bookmarkStart w:id="577" w:name="_Toc304295579"/>
      <w:bookmarkStart w:id="578" w:name="_Toc303539159"/>
      <w:bookmarkStart w:id="579" w:name="_Toc351203644"/>
      <w:bookmarkStart w:id="580" w:name="_Toc312678040"/>
      <w:bookmarkStart w:id="581" w:name="_Toc300935002"/>
      <w:bookmarkStart w:id="582" w:name="_Toc297123552"/>
      <w:r>
        <w:rPr>
          <w:rFonts w:hint="eastAsia" w:ascii="宋体" w:hAnsi="宋体" w:cs="宋体"/>
          <w:sz w:val="24"/>
          <w:szCs w:val="24"/>
        </w:rPr>
        <w:t xml:space="preserve">12. </w:t>
      </w:r>
      <w:bookmarkEnd w:id="566"/>
      <w:bookmarkEnd w:id="567"/>
      <w:bookmarkEnd w:id="568"/>
      <w:bookmarkEnd w:id="569"/>
      <w:bookmarkEnd w:id="570"/>
      <w:bookmarkEnd w:id="571"/>
      <w:bookmarkEnd w:id="572"/>
      <w:bookmarkEnd w:id="573"/>
      <w:bookmarkEnd w:id="574"/>
      <w:bookmarkEnd w:id="575"/>
      <w:r>
        <w:rPr>
          <w:rFonts w:hint="eastAsia" w:ascii="宋体" w:hAnsi="宋体" w:cs="宋体"/>
          <w:sz w:val="24"/>
          <w:szCs w:val="24"/>
        </w:rPr>
        <w:t>合同价格、计量与支付</w:t>
      </w:r>
      <w:bookmarkEnd w:id="576"/>
      <w:bookmarkEnd w:id="577"/>
      <w:bookmarkEnd w:id="578"/>
      <w:bookmarkEnd w:id="579"/>
      <w:bookmarkEnd w:id="580"/>
      <w:bookmarkEnd w:id="581"/>
      <w:bookmarkEnd w:id="582"/>
      <w:bookmarkStart w:id="583" w:name="_Toc267251461"/>
      <w:bookmarkStart w:id="584" w:name="_Toc292559916"/>
      <w:bookmarkStart w:id="585" w:name="_Toc292559411"/>
      <w:bookmarkStart w:id="586" w:name="_Toc296503206"/>
      <w:bookmarkStart w:id="587" w:name="_Toc296891034"/>
      <w:bookmarkStart w:id="588" w:name="_Toc297120506"/>
      <w:bookmarkStart w:id="589" w:name="_Toc297048392"/>
      <w:bookmarkStart w:id="590" w:name="_Toc296347205"/>
      <w:bookmarkStart w:id="591" w:name="_Toc296944545"/>
      <w:bookmarkStart w:id="592" w:name="_Toc296346707"/>
      <w:bookmarkStart w:id="593" w:name="_Toc296891246"/>
    </w:p>
    <w:p w14:paraId="72756696">
      <w:pPr>
        <w:pStyle w:val="8"/>
        <w:keepNext/>
        <w:keepLines/>
        <w:pageBreakBefore w:val="0"/>
        <w:widowControl w:val="0"/>
        <w:kinsoku/>
        <w:wordWrap/>
        <w:overflowPunct/>
        <w:topLinePunct w:val="0"/>
        <w:autoSpaceDE/>
        <w:autoSpaceDN/>
        <w:bidi w:val="0"/>
        <w:adjustRightInd w:val="0"/>
        <w:snapToGrid w:val="0"/>
        <w:spacing w:before="0" w:after="0" w:line="360" w:lineRule="auto"/>
        <w:ind w:left="0" w:firstLine="482" w:firstLineChars="200"/>
        <w:textAlignment w:val="baseline"/>
        <w:rPr>
          <w:rFonts w:ascii="宋体" w:hAnsi="宋体" w:cs="宋体"/>
          <w:sz w:val="24"/>
          <w:szCs w:val="24"/>
        </w:rPr>
      </w:pPr>
      <w:r>
        <w:rPr>
          <w:rFonts w:hint="eastAsia" w:ascii="宋体" w:hAnsi="宋体" w:cs="宋体"/>
          <w:sz w:val="24"/>
          <w:szCs w:val="24"/>
        </w:rPr>
        <w:t>12.1 合</w:t>
      </w:r>
      <w:bookmarkEnd w:id="583"/>
      <w:bookmarkEnd w:id="584"/>
      <w:bookmarkEnd w:id="585"/>
      <w:r>
        <w:rPr>
          <w:rFonts w:hint="eastAsia" w:ascii="宋体" w:hAnsi="宋体" w:cs="宋体"/>
          <w:sz w:val="24"/>
          <w:szCs w:val="24"/>
        </w:rPr>
        <w:t>同价</w:t>
      </w:r>
      <w:bookmarkEnd w:id="586"/>
      <w:bookmarkEnd w:id="587"/>
      <w:bookmarkEnd w:id="588"/>
      <w:bookmarkEnd w:id="589"/>
      <w:bookmarkEnd w:id="590"/>
      <w:bookmarkEnd w:id="591"/>
      <w:bookmarkEnd w:id="592"/>
      <w:bookmarkEnd w:id="593"/>
      <w:r>
        <w:rPr>
          <w:rFonts w:hint="eastAsia" w:ascii="宋体" w:hAnsi="宋体" w:cs="宋体"/>
          <w:sz w:val="24"/>
          <w:szCs w:val="24"/>
        </w:rPr>
        <w:t>格形式</w:t>
      </w:r>
    </w:p>
    <w:p w14:paraId="3CED24B8">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u w:val="single" w:color="000000"/>
        </w:rPr>
        <w:t>1、本合同价款采用固定单价合同方式确定。</w:t>
      </w:r>
    </w:p>
    <w:p w14:paraId="167D3051">
      <w:pPr>
        <w:snapToGrid w:val="0"/>
        <w:spacing w:line="360" w:lineRule="auto"/>
        <w:ind w:firstLine="482" w:firstLineChars="200"/>
        <w:jc w:val="left"/>
        <w:textAlignment w:val="baseline"/>
        <w:rPr>
          <w:rFonts w:hAnsi="宋体" w:cs="宋体"/>
          <w:b/>
          <w:sz w:val="24"/>
          <w:szCs w:val="24"/>
          <w:u w:val="single" w:color="000000"/>
        </w:rPr>
      </w:pPr>
      <w:r>
        <w:rPr>
          <w:rFonts w:hint="eastAsia" w:hAnsi="宋体" w:cs="宋体"/>
          <w:b/>
          <w:sz w:val="24"/>
          <w:szCs w:val="24"/>
          <w:u w:val="single" w:color="000000"/>
        </w:rPr>
        <w:t>本合同包含的风险范围为：</w:t>
      </w:r>
    </w:p>
    <w:p w14:paraId="7B700CD0">
      <w:pPr>
        <w:snapToGrid w:val="0"/>
        <w:spacing w:line="360" w:lineRule="auto"/>
        <w:ind w:firstLine="482" w:firstLineChars="200"/>
        <w:jc w:val="left"/>
        <w:textAlignment w:val="baseline"/>
        <w:rPr>
          <w:rFonts w:hint="eastAsia" w:hAnsi="宋体" w:cs="宋体"/>
          <w:b/>
          <w:sz w:val="24"/>
          <w:szCs w:val="24"/>
          <w:u w:val="single" w:color="000000"/>
        </w:rPr>
      </w:pPr>
      <w:r>
        <w:rPr>
          <w:rFonts w:hint="eastAsia" w:hAnsi="宋体" w:cs="宋体"/>
          <w:b/>
          <w:sz w:val="24"/>
          <w:szCs w:val="24"/>
          <w:u w:val="single" w:color="000000"/>
        </w:rPr>
        <w:t>（1）应由承包人承担的工、料、机在</w:t>
      </w:r>
      <w:r>
        <w:rPr>
          <w:rFonts w:hint="eastAsia" w:hAnsi="宋体" w:cs="宋体"/>
          <w:b/>
          <w:sz w:val="24"/>
          <w:szCs w:val="24"/>
          <w:u w:val="single" w:color="000000"/>
          <w:lang w:eastAsia="zh-CN"/>
        </w:rPr>
        <w:t>磋商报价</w:t>
      </w:r>
      <w:r>
        <w:rPr>
          <w:rFonts w:hint="eastAsia" w:hAnsi="宋体" w:cs="宋体"/>
          <w:b/>
          <w:sz w:val="24"/>
          <w:szCs w:val="24"/>
          <w:u w:val="single" w:color="000000"/>
        </w:rPr>
        <w:t>编制期或预算书编制期与合同实施期间所发生的市场价格波动。</w:t>
      </w:r>
    </w:p>
    <w:p w14:paraId="45DA634C">
      <w:pPr>
        <w:snapToGrid w:val="0"/>
        <w:spacing w:line="360" w:lineRule="auto"/>
        <w:ind w:firstLine="482" w:firstLineChars="200"/>
        <w:jc w:val="left"/>
        <w:textAlignment w:val="baseline"/>
        <w:rPr>
          <w:rFonts w:hint="eastAsia" w:hAnsi="宋体" w:cs="宋体"/>
          <w:b/>
          <w:sz w:val="24"/>
          <w:szCs w:val="24"/>
          <w:u w:val="single" w:color="000000"/>
        </w:rPr>
      </w:pPr>
      <w:r>
        <w:rPr>
          <w:rFonts w:hint="eastAsia" w:hAnsi="宋体" w:cs="宋体"/>
          <w:b/>
          <w:sz w:val="24"/>
          <w:szCs w:val="24"/>
          <w:u w:val="single" w:color="000000"/>
        </w:rPr>
        <w:t>（2）其他：</w:t>
      </w:r>
    </w:p>
    <w:p w14:paraId="6A47E309">
      <w:pPr>
        <w:snapToGrid w:val="0"/>
        <w:spacing w:line="360" w:lineRule="auto"/>
        <w:ind w:firstLine="482" w:firstLineChars="200"/>
        <w:jc w:val="left"/>
        <w:textAlignment w:val="baseline"/>
        <w:rPr>
          <w:rFonts w:hint="eastAsia" w:hAnsi="宋体" w:cs="宋体"/>
          <w:b/>
          <w:sz w:val="24"/>
          <w:szCs w:val="24"/>
          <w:u w:val="single" w:color="000000"/>
        </w:rPr>
      </w:pPr>
      <w:r>
        <w:rPr>
          <w:rFonts w:hint="eastAsia" w:hAnsi="宋体" w:cs="宋体"/>
          <w:b/>
          <w:sz w:val="24"/>
          <w:szCs w:val="24"/>
          <w:u w:val="single" w:color="000000"/>
        </w:rPr>
        <w:t>a</w:t>
      </w:r>
      <w:r>
        <w:rPr>
          <w:rFonts w:hAnsi="宋体" w:cs="宋体"/>
          <w:b/>
          <w:sz w:val="24"/>
          <w:szCs w:val="24"/>
          <w:u w:val="single" w:color="000000"/>
        </w:rPr>
        <w:t>.</w:t>
      </w:r>
      <w:r>
        <w:rPr>
          <w:rFonts w:hint="eastAsia" w:hAnsi="宋体" w:cs="宋体"/>
          <w:b/>
          <w:sz w:val="24"/>
          <w:szCs w:val="24"/>
          <w:u w:val="single" w:color="000000"/>
        </w:rPr>
        <w:t>承包人可以或应该能预见的风险;</w:t>
      </w:r>
    </w:p>
    <w:p w14:paraId="66235D8E">
      <w:pPr>
        <w:snapToGrid w:val="0"/>
        <w:spacing w:line="360" w:lineRule="auto"/>
        <w:ind w:firstLine="482" w:firstLineChars="200"/>
        <w:jc w:val="left"/>
        <w:textAlignment w:val="baseline"/>
        <w:rPr>
          <w:rFonts w:hint="eastAsia" w:hAnsi="宋体" w:cs="宋体"/>
          <w:b/>
          <w:sz w:val="24"/>
          <w:szCs w:val="24"/>
          <w:u w:val="single" w:color="000000"/>
        </w:rPr>
      </w:pPr>
      <w:r>
        <w:rPr>
          <w:rFonts w:hint="eastAsia" w:hAnsi="宋体" w:cs="宋体"/>
          <w:b/>
          <w:sz w:val="24"/>
          <w:szCs w:val="24"/>
          <w:u w:val="single" w:color="000000"/>
        </w:rPr>
        <w:t>b</w:t>
      </w:r>
      <w:r>
        <w:rPr>
          <w:rFonts w:hAnsi="宋体" w:cs="宋体"/>
          <w:b/>
          <w:sz w:val="24"/>
          <w:szCs w:val="24"/>
          <w:u w:val="single" w:color="000000"/>
        </w:rPr>
        <w:t>.</w:t>
      </w:r>
      <w:r>
        <w:rPr>
          <w:rFonts w:hint="eastAsia" w:hAnsi="宋体" w:cs="宋体"/>
          <w:b/>
          <w:sz w:val="24"/>
          <w:szCs w:val="24"/>
          <w:u w:val="single" w:color="000000"/>
        </w:rPr>
        <w:t>分部分项工程量清单和表1-3-C技术措施项目清单及计价表中已列项目的综合单价；</w:t>
      </w:r>
    </w:p>
    <w:p w14:paraId="557D647F">
      <w:pPr>
        <w:snapToGrid w:val="0"/>
        <w:spacing w:line="360" w:lineRule="auto"/>
        <w:ind w:firstLine="482" w:firstLineChars="200"/>
        <w:jc w:val="left"/>
        <w:textAlignment w:val="baseline"/>
        <w:rPr>
          <w:rFonts w:hint="eastAsia" w:hAnsi="宋体" w:cs="宋体"/>
          <w:b/>
          <w:sz w:val="24"/>
          <w:szCs w:val="24"/>
          <w:u w:val="single" w:color="000000"/>
        </w:rPr>
      </w:pPr>
      <w:r>
        <w:rPr>
          <w:rFonts w:hint="eastAsia" w:hAnsi="宋体" w:cs="宋体"/>
          <w:b/>
          <w:sz w:val="24"/>
          <w:szCs w:val="24"/>
          <w:u w:val="single" w:color="000000"/>
        </w:rPr>
        <w:t>c</w:t>
      </w:r>
      <w:r>
        <w:rPr>
          <w:rFonts w:hAnsi="宋体" w:cs="宋体"/>
          <w:b/>
          <w:sz w:val="24"/>
          <w:szCs w:val="24"/>
          <w:u w:val="single" w:color="000000"/>
        </w:rPr>
        <w:t>.</w:t>
      </w:r>
      <w:r>
        <w:rPr>
          <w:rFonts w:hint="eastAsia" w:hAnsi="宋体" w:cs="宋体"/>
          <w:b/>
          <w:sz w:val="24"/>
          <w:szCs w:val="24"/>
          <w:u w:val="single" w:color="000000"/>
        </w:rPr>
        <w:t>“风险范围以外合同价款调整方法”条款规定外的人工费、材料（设备）、机械台班价格的涨跌；</w:t>
      </w:r>
    </w:p>
    <w:p w14:paraId="6BED4A0D">
      <w:pPr>
        <w:snapToGrid w:val="0"/>
        <w:spacing w:line="360" w:lineRule="auto"/>
        <w:ind w:firstLine="482" w:firstLineChars="200"/>
        <w:jc w:val="left"/>
        <w:textAlignment w:val="baseline"/>
        <w:rPr>
          <w:rFonts w:hint="eastAsia" w:hAnsi="宋体" w:cs="宋体"/>
          <w:b/>
          <w:sz w:val="24"/>
          <w:szCs w:val="24"/>
          <w:u w:val="single" w:color="000000"/>
        </w:rPr>
      </w:pPr>
      <w:r>
        <w:rPr>
          <w:rFonts w:hint="eastAsia" w:hAnsi="宋体" w:cs="宋体"/>
          <w:b/>
          <w:sz w:val="24"/>
          <w:szCs w:val="24"/>
          <w:u w:val="single" w:color="000000"/>
        </w:rPr>
        <w:t>d</w:t>
      </w:r>
      <w:r>
        <w:rPr>
          <w:rFonts w:hAnsi="宋体" w:cs="宋体"/>
          <w:b/>
          <w:sz w:val="24"/>
          <w:szCs w:val="24"/>
          <w:u w:val="single" w:color="000000"/>
        </w:rPr>
        <w:t>.</w:t>
      </w:r>
      <w:r>
        <w:rPr>
          <w:rFonts w:hint="eastAsia" w:hAnsi="宋体" w:cs="宋体"/>
          <w:b/>
          <w:sz w:val="24"/>
          <w:szCs w:val="24"/>
          <w:u w:val="single" w:color="000000"/>
        </w:rPr>
        <w:t>所有招标文件或工程量清单要求报价的内容而承包人未予报价的；</w:t>
      </w:r>
    </w:p>
    <w:p w14:paraId="500DB72D">
      <w:pPr>
        <w:snapToGrid w:val="0"/>
        <w:spacing w:line="360" w:lineRule="auto"/>
        <w:ind w:firstLine="482" w:firstLineChars="200"/>
        <w:jc w:val="left"/>
        <w:textAlignment w:val="baseline"/>
        <w:rPr>
          <w:rFonts w:hint="eastAsia" w:hAnsi="宋体" w:cs="宋体"/>
          <w:b/>
          <w:sz w:val="24"/>
          <w:szCs w:val="24"/>
          <w:u w:val="single" w:color="000000"/>
        </w:rPr>
      </w:pPr>
      <w:r>
        <w:rPr>
          <w:rFonts w:hint="eastAsia" w:hAnsi="宋体" w:cs="宋体"/>
          <w:b/>
          <w:sz w:val="24"/>
          <w:szCs w:val="24"/>
          <w:u w:val="single" w:color="000000"/>
        </w:rPr>
        <w:t>e</w:t>
      </w:r>
      <w:r>
        <w:rPr>
          <w:rFonts w:hAnsi="宋体" w:cs="宋体"/>
          <w:b/>
          <w:sz w:val="24"/>
          <w:szCs w:val="24"/>
          <w:u w:val="single" w:color="000000"/>
        </w:rPr>
        <w:t>.</w:t>
      </w:r>
      <w:r>
        <w:rPr>
          <w:rFonts w:hint="eastAsia" w:hAnsi="宋体" w:cs="宋体"/>
          <w:b/>
          <w:sz w:val="24"/>
          <w:szCs w:val="24"/>
          <w:u w:val="single" w:color="000000"/>
        </w:rPr>
        <w:t xml:space="preserve">承包人对工程现场环境以及发包人提供的招标文件、图纸等资料作出错误的推论、理解而导致的报价失误； </w:t>
      </w:r>
    </w:p>
    <w:p w14:paraId="1F32DEB8">
      <w:pPr>
        <w:snapToGrid w:val="0"/>
        <w:spacing w:line="360" w:lineRule="auto"/>
        <w:ind w:firstLine="482" w:firstLineChars="200"/>
        <w:jc w:val="left"/>
        <w:textAlignment w:val="baseline"/>
        <w:rPr>
          <w:rFonts w:hint="eastAsia" w:hAnsi="宋体" w:cs="宋体"/>
          <w:b/>
          <w:sz w:val="24"/>
          <w:szCs w:val="24"/>
          <w:u w:val="single" w:color="000000"/>
        </w:rPr>
      </w:pPr>
      <w:r>
        <w:rPr>
          <w:rFonts w:hint="eastAsia" w:hAnsi="宋体" w:cs="宋体"/>
          <w:b/>
          <w:sz w:val="24"/>
          <w:szCs w:val="24"/>
          <w:u w:val="single" w:color="000000"/>
        </w:rPr>
        <w:t>f</w:t>
      </w:r>
      <w:r>
        <w:rPr>
          <w:rFonts w:hAnsi="宋体" w:cs="宋体"/>
          <w:b/>
          <w:sz w:val="24"/>
          <w:szCs w:val="24"/>
          <w:u w:val="single" w:color="000000"/>
        </w:rPr>
        <w:t>.</w:t>
      </w:r>
      <w:r>
        <w:rPr>
          <w:rFonts w:hint="eastAsia" w:hAnsi="宋体" w:cs="宋体"/>
          <w:b/>
          <w:sz w:val="24"/>
          <w:szCs w:val="24"/>
          <w:u w:val="single" w:color="000000"/>
        </w:rPr>
        <w:t>施工技术措施费、施工组织措施费按项为单位计算的，在招标范围未发生变化的情况下，按</w:t>
      </w:r>
      <w:r>
        <w:rPr>
          <w:rFonts w:hint="eastAsia" w:hAnsi="宋体" w:cs="宋体"/>
          <w:b/>
          <w:sz w:val="24"/>
          <w:szCs w:val="24"/>
          <w:u w:val="single" w:color="000000"/>
          <w:lang w:eastAsia="zh-CN"/>
        </w:rPr>
        <w:t>磋商</w:t>
      </w:r>
      <w:r>
        <w:rPr>
          <w:rFonts w:hint="eastAsia" w:hAnsi="宋体" w:cs="宋体"/>
          <w:b/>
          <w:sz w:val="24"/>
          <w:szCs w:val="24"/>
          <w:u w:val="single" w:color="000000"/>
        </w:rPr>
        <w:t>报价实行包干，不得因现场施工条件变化、设计图纸变化、工程量增减、施工方案变更等任何因素而调整费用，但甩项除外；</w:t>
      </w:r>
    </w:p>
    <w:p w14:paraId="68D03236">
      <w:pPr>
        <w:snapToGrid w:val="0"/>
        <w:spacing w:line="360" w:lineRule="auto"/>
        <w:ind w:firstLine="482" w:firstLineChars="200"/>
        <w:jc w:val="left"/>
        <w:textAlignment w:val="baseline"/>
        <w:rPr>
          <w:rFonts w:hint="eastAsia" w:hAnsi="宋体" w:cs="宋体"/>
          <w:b/>
          <w:sz w:val="24"/>
          <w:szCs w:val="24"/>
          <w:u w:val="single" w:color="000000"/>
        </w:rPr>
      </w:pPr>
      <w:r>
        <w:rPr>
          <w:rFonts w:hint="eastAsia" w:hAnsi="宋体" w:cs="宋体"/>
          <w:b/>
          <w:sz w:val="24"/>
          <w:szCs w:val="24"/>
          <w:u w:val="single" w:color="000000"/>
        </w:rPr>
        <w:t>g</w:t>
      </w:r>
      <w:r>
        <w:rPr>
          <w:rFonts w:hAnsi="宋体" w:cs="宋体"/>
          <w:b/>
          <w:sz w:val="24"/>
          <w:szCs w:val="24"/>
          <w:u w:val="single" w:color="000000"/>
        </w:rPr>
        <w:t>.</w:t>
      </w:r>
      <w:r>
        <w:rPr>
          <w:rFonts w:hint="eastAsia" w:hAnsi="宋体" w:cs="宋体"/>
          <w:b/>
          <w:sz w:val="24"/>
          <w:szCs w:val="24"/>
          <w:u w:val="single" w:color="000000"/>
        </w:rPr>
        <w:t>规费、税金、农民工工伤保险费为费率包干；</w:t>
      </w:r>
    </w:p>
    <w:p w14:paraId="648CFFFF">
      <w:pPr>
        <w:snapToGrid w:val="0"/>
        <w:spacing w:line="360" w:lineRule="auto"/>
        <w:ind w:firstLine="482" w:firstLineChars="200"/>
        <w:jc w:val="left"/>
        <w:textAlignment w:val="baseline"/>
        <w:rPr>
          <w:rFonts w:hint="eastAsia" w:hAnsi="宋体" w:cs="宋体"/>
          <w:b/>
          <w:sz w:val="24"/>
          <w:szCs w:val="24"/>
          <w:u w:val="single" w:color="000000"/>
        </w:rPr>
      </w:pPr>
      <w:r>
        <w:rPr>
          <w:rFonts w:hint="eastAsia" w:hAnsi="宋体" w:cs="宋体"/>
          <w:b/>
          <w:sz w:val="24"/>
          <w:szCs w:val="24"/>
          <w:u w:val="single" w:color="000000"/>
        </w:rPr>
        <w:t>h</w:t>
      </w:r>
      <w:r>
        <w:rPr>
          <w:rFonts w:hAnsi="宋体" w:cs="宋体"/>
          <w:b/>
          <w:sz w:val="24"/>
          <w:szCs w:val="24"/>
          <w:u w:val="single" w:color="000000"/>
        </w:rPr>
        <w:t>.</w:t>
      </w:r>
      <w:r>
        <w:rPr>
          <w:rFonts w:hint="eastAsia" w:hAnsi="宋体" w:cs="宋体"/>
          <w:b/>
          <w:sz w:val="24"/>
          <w:szCs w:val="24"/>
          <w:u w:val="single" w:color="000000"/>
        </w:rPr>
        <w:t>清单描述中有按图集或规范施工的，综合单价必须满足规范和图集要求，综合单价不作调整；</w:t>
      </w:r>
    </w:p>
    <w:p w14:paraId="2C523774">
      <w:pPr>
        <w:snapToGrid w:val="0"/>
        <w:spacing w:line="360" w:lineRule="auto"/>
        <w:ind w:firstLine="482" w:firstLineChars="200"/>
        <w:jc w:val="left"/>
        <w:textAlignment w:val="baseline"/>
        <w:rPr>
          <w:rFonts w:hint="eastAsia" w:hAnsi="宋体" w:cs="宋体"/>
          <w:b/>
          <w:sz w:val="24"/>
          <w:szCs w:val="24"/>
          <w:u w:val="single" w:color="000000"/>
        </w:rPr>
      </w:pPr>
      <w:r>
        <w:rPr>
          <w:rFonts w:hint="eastAsia" w:hAnsi="宋体" w:cs="宋体"/>
          <w:b/>
          <w:sz w:val="24"/>
          <w:szCs w:val="24"/>
          <w:u w:val="single" w:color="000000"/>
        </w:rPr>
        <w:t>i</w:t>
      </w:r>
      <w:r>
        <w:rPr>
          <w:rFonts w:hAnsi="宋体" w:cs="宋体"/>
          <w:b/>
          <w:sz w:val="24"/>
          <w:szCs w:val="24"/>
          <w:u w:val="single" w:color="000000"/>
        </w:rPr>
        <w:t>.</w:t>
      </w:r>
      <w:r>
        <w:rPr>
          <w:rFonts w:hint="eastAsia" w:hAnsi="宋体" w:cs="宋体"/>
          <w:b/>
          <w:sz w:val="24"/>
          <w:szCs w:val="24"/>
          <w:u w:val="single" w:color="000000"/>
        </w:rPr>
        <w:t>所有招标文件或工程量清单明示要求报价包干或费率包干的内容；</w:t>
      </w:r>
    </w:p>
    <w:p w14:paraId="39C05AE0">
      <w:pPr>
        <w:snapToGrid w:val="0"/>
        <w:spacing w:line="360" w:lineRule="auto"/>
        <w:ind w:firstLine="482" w:firstLineChars="200"/>
        <w:jc w:val="left"/>
        <w:textAlignment w:val="baseline"/>
        <w:rPr>
          <w:rFonts w:hint="eastAsia" w:hAnsi="宋体" w:cs="宋体"/>
          <w:b/>
          <w:sz w:val="24"/>
          <w:szCs w:val="24"/>
          <w:u w:val="single" w:color="000000"/>
        </w:rPr>
      </w:pPr>
      <w:r>
        <w:rPr>
          <w:rFonts w:hint="eastAsia" w:hAnsi="宋体" w:cs="宋体"/>
          <w:b/>
          <w:sz w:val="24"/>
          <w:szCs w:val="24"/>
          <w:u w:val="single" w:color="000000"/>
        </w:rPr>
        <w:t>j</w:t>
      </w:r>
      <w:r>
        <w:rPr>
          <w:rFonts w:hAnsi="宋体" w:cs="宋体"/>
          <w:b/>
          <w:sz w:val="24"/>
          <w:szCs w:val="24"/>
          <w:u w:val="single" w:color="000000"/>
        </w:rPr>
        <w:t>.</w:t>
      </w:r>
      <w:r>
        <w:rPr>
          <w:rFonts w:hint="eastAsia" w:hAnsi="宋体" w:cs="宋体"/>
          <w:b/>
          <w:sz w:val="24"/>
          <w:szCs w:val="24"/>
          <w:u w:val="single" w:color="000000"/>
        </w:rPr>
        <w:t>费用增减的范围为可能出现的施工图修改引起的工程量增减以及根据发包人明确指令需在施工图范围外增加的工程量或在招标范围内减少的工程量。发包人强调有可能根据工程需要修改施工图或发出指令增加或减少工程量，承包人必须无条件服从并在</w:t>
      </w:r>
      <w:r>
        <w:rPr>
          <w:rFonts w:hint="eastAsia" w:hAnsi="宋体" w:cs="宋体"/>
          <w:b/>
          <w:sz w:val="24"/>
          <w:szCs w:val="24"/>
          <w:u w:val="single" w:color="000000"/>
          <w:lang w:eastAsia="zh-CN"/>
        </w:rPr>
        <w:t>磋商</w:t>
      </w:r>
      <w:r>
        <w:rPr>
          <w:rFonts w:hint="eastAsia" w:hAnsi="宋体" w:cs="宋体"/>
          <w:b/>
          <w:sz w:val="24"/>
          <w:szCs w:val="24"/>
          <w:u w:val="single" w:color="000000"/>
        </w:rPr>
        <w:t>时考虑相应的风险；</w:t>
      </w:r>
    </w:p>
    <w:p w14:paraId="566116BD">
      <w:pPr>
        <w:snapToGrid w:val="0"/>
        <w:spacing w:line="360" w:lineRule="auto"/>
        <w:ind w:firstLine="482" w:firstLineChars="200"/>
        <w:jc w:val="left"/>
        <w:textAlignment w:val="baseline"/>
        <w:rPr>
          <w:rFonts w:hint="eastAsia" w:hAnsi="宋体" w:cs="宋体"/>
          <w:b/>
          <w:sz w:val="24"/>
          <w:szCs w:val="24"/>
          <w:u w:val="single" w:color="000000"/>
        </w:rPr>
      </w:pPr>
      <w:r>
        <w:rPr>
          <w:rFonts w:hAnsi="宋体" w:cs="宋体"/>
          <w:b/>
          <w:sz w:val="24"/>
          <w:szCs w:val="24"/>
          <w:u w:val="single" w:color="000000"/>
        </w:rPr>
        <w:t>k.</w:t>
      </w:r>
      <w:r>
        <w:rPr>
          <w:rFonts w:hint="eastAsia" w:hAnsi="宋体" w:cs="宋体"/>
          <w:b/>
          <w:sz w:val="24"/>
          <w:szCs w:val="24"/>
          <w:u w:val="single" w:color="000000"/>
        </w:rPr>
        <w:t>承包人</w:t>
      </w:r>
      <w:r>
        <w:rPr>
          <w:rFonts w:hint="eastAsia" w:hAnsi="宋体" w:cs="宋体"/>
          <w:b/>
          <w:sz w:val="24"/>
          <w:szCs w:val="24"/>
          <w:u w:val="single" w:color="000000"/>
          <w:lang w:eastAsia="zh-CN"/>
        </w:rPr>
        <w:t>磋商</w:t>
      </w:r>
      <w:r>
        <w:rPr>
          <w:rFonts w:hint="eastAsia" w:hAnsi="宋体" w:cs="宋体"/>
          <w:b/>
          <w:sz w:val="24"/>
          <w:szCs w:val="24"/>
          <w:u w:val="single" w:color="000000"/>
        </w:rPr>
        <w:t>时承诺的材料设备品牌的型号、规格、产品系列在工程实施过程中因停产导致市场无法采购等情况，须经发包人同意后选用不低于</w:t>
      </w:r>
      <w:r>
        <w:rPr>
          <w:rFonts w:hint="eastAsia" w:hAnsi="宋体" w:cs="宋体"/>
          <w:b/>
          <w:sz w:val="24"/>
          <w:szCs w:val="24"/>
          <w:u w:val="single" w:color="000000"/>
          <w:lang w:eastAsia="zh-CN"/>
        </w:rPr>
        <w:t>磋商</w:t>
      </w:r>
      <w:r>
        <w:rPr>
          <w:rFonts w:hint="eastAsia" w:hAnsi="宋体" w:cs="宋体"/>
          <w:b/>
          <w:sz w:val="24"/>
          <w:szCs w:val="24"/>
          <w:u w:val="single" w:color="000000"/>
        </w:rPr>
        <w:t>时技术标准和要求的产品（有推荐品牌的原则上在推荐品牌中选择，如产品推荐的品牌的也全部停产导致市场无法采购的，由承包人将相关产品资料提交发包人后确认），由此产生的费用不得调整，按</w:t>
      </w:r>
      <w:r>
        <w:rPr>
          <w:rFonts w:hint="eastAsia" w:hAnsi="宋体" w:cs="宋体"/>
          <w:b/>
          <w:sz w:val="24"/>
          <w:szCs w:val="24"/>
          <w:u w:val="single" w:color="000000"/>
          <w:lang w:eastAsia="zh-CN"/>
        </w:rPr>
        <w:t>磋商</w:t>
      </w:r>
      <w:r>
        <w:rPr>
          <w:rFonts w:hint="eastAsia" w:hAnsi="宋体" w:cs="宋体"/>
          <w:b/>
          <w:sz w:val="24"/>
          <w:szCs w:val="24"/>
          <w:u w:val="single" w:color="000000"/>
        </w:rPr>
        <w:t xml:space="preserve">所报综合单价包干； </w:t>
      </w:r>
    </w:p>
    <w:p w14:paraId="4858E7AD">
      <w:pPr>
        <w:snapToGrid w:val="0"/>
        <w:spacing w:line="360" w:lineRule="auto"/>
        <w:ind w:firstLine="482" w:firstLineChars="200"/>
        <w:jc w:val="left"/>
        <w:textAlignment w:val="baseline"/>
        <w:rPr>
          <w:rFonts w:hAnsi="宋体" w:cs="宋体"/>
          <w:b/>
          <w:sz w:val="24"/>
          <w:szCs w:val="24"/>
          <w:u w:val="single" w:color="000000"/>
        </w:rPr>
      </w:pPr>
      <w:r>
        <w:rPr>
          <w:rFonts w:hAnsi="宋体" w:cs="宋体"/>
          <w:b/>
          <w:sz w:val="24"/>
          <w:szCs w:val="24"/>
          <w:u w:val="single" w:color="000000"/>
        </w:rPr>
        <w:t>l.</w:t>
      </w:r>
      <w:r>
        <w:rPr>
          <w:rFonts w:hint="eastAsia" w:hAnsi="宋体" w:cs="宋体"/>
          <w:b/>
          <w:sz w:val="24"/>
          <w:szCs w:val="24"/>
          <w:u w:val="single" w:color="000000"/>
        </w:rPr>
        <w:t>工程量清单项目特征描述、现行预算定额、计价规范中未描述到，但又是完成分项工程必须有的工作内容 。</w:t>
      </w:r>
      <w:r>
        <w:rPr>
          <w:rFonts w:hint="eastAsia" w:hAnsi="宋体" w:cs="宋体"/>
          <w:sz w:val="24"/>
          <w:szCs w:val="24"/>
        </w:rPr>
        <w:t xml:space="preserve"> </w:t>
      </w:r>
    </w:p>
    <w:p w14:paraId="0FDDC36A">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2、总价合同。</w:t>
      </w:r>
      <w:r>
        <w:rPr>
          <w:rFonts w:hint="eastAsia" w:hAnsi="宋体" w:cs="宋体"/>
          <w:sz w:val="24"/>
          <w:szCs w:val="24"/>
        </w:rPr>
        <w:tab/>
      </w:r>
    </w:p>
    <w:p w14:paraId="1041422E">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总价包含的风险范围：</w:t>
      </w:r>
      <w:r>
        <w:rPr>
          <w:rFonts w:hint="eastAsia" w:hAnsi="宋体" w:cs="宋体"/>
          <w:sz w:val="24"/>
          <w:szCs w:val="24"/>
          <w:u w:val="single" w:color="000000"/>
        </w:rPr>
        <w:t xml:space="preserve">    /  </w:t>
      </w:r>
      <w:r>
        <w:rPr>
          <w:rFonts w:hint="eastAsia" w:hAnsi="宋体" w:cs="宋体"/>
          <w:sz w:val="24"/>
          <w:szCs w:val="24"/>
        </w:rPr>
        <w:t>。</w:t>
      </w:r>
    </w:p>
    <w:p w14:paraId="4160524A">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风险费用的计算方法：</w:t>
      </w:r>
      <w:r>
        <w:rPr>
          <w:rFonts w:hint="eastAsia" w:hAnsi="宋体" w:cs="宋体"/>
          <w:sz w:val="24"/>
          <w:szCs w:val="24"/>
          <w:u w:val="single" w:color="000000"/>
        </w:rPr>
        <w:t xml:space="preserve">   /   </w:t>
      </w:r>
      <w:r>
        <w:rPr>
          <w:rFonts w:hint="eastAsia" w:hAnsi="宋体" w:cs="宋体"/>
          <w:sz w:val="24"/>
          <w:szCs w:val="24"/>
        </w:rPr>
        <w:t>。</w:t>
      </w:r>
    </w:p>
    <w:p w14:paraId="5BA3763D">
      <w:pPr>
        <w:snapToGrid w:val="0"/>
        <w:spacing w:line="360" w:lineRule="auto"/>
        <w:ind w:firstLine="480" w:firstLineChars="200"/>
        <w:jc w:val="left"/>
        <w:textAlignment w:val="baseline"/>
        <w:rPr>
          <w:rFonts w:hAnsi="宋体" w:cs="宋体"/>
          <w:sz w:val="24"/>
          <w:szCs w:val="24"/>
        </w:rPr>
      </w:pPr>
      <w:r>
        <w:rPr>
          <w:rFonts w:hAnsi="宋体" w:cs="宋体"/>
          <w:sz w:val="24"/>
          <w:szCs w:val="24"/>
        </w:rPr>
        <w:t>风险范围以外合同价格的调整方法：</w:t>
      </w:r>
      <w:r>
        <w:rPr>
          <w:rFonts w:hint="eastAsia" w:hAnsi="宋体" w:cs="宋体"/>
          <w:sz w:val="24"/>
          <w:szCs w:val="24"/>
          <w:u w:val="single" w:color="000000"/>
        </w:rPr>
        <w:t xml:space="preserve">   /   </w:t>
      </w:r>
      <w:r>
        <w:rPr>
          <w:rFonts w:hint="eastAsia" w:hAnsi="宋体" w:cs="宋体"/>
          <w:sz w:val="24"/>
          <w:szCs w:val="24"/>
        </w:rPr>
        <w:t>。</w:t>
      </w:r>
    </w:p>
    <w:p w14:paraId="4BA64BE2">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3、其他价格方式：</w:t>
      </w:r>
      <w:r>
        <w:rPr>
          <w:rFonts w:hint="eastAsia" w:hAnsi="宋体" w:cs="宋体"/>
          <w:sz w:val="24"/>
          <w:szCs w:val="24"/>
          <w:u w:val="single" w:color="000000"/>
        </w:rPr>
        <w:t xml:space="preserve">     /    </w:t>
      </w:r>
      <w:r>
        <w:rPr>
          <w:rFonts w:hint="eastAsia" w:hAnsi="宋体" w:cs="宋体"/>
          <w:sz w:val="24"/>
          <w:szCs w:val="24"/>
        </w:rPr>
        <w:t>。</w:t>
      </w:r>
    </w:p>
    <w:p w14:paraId="34D577F2">
      <w:pPr>
        <w:snapToGrid w:val="0"/>
        <w:spacing w:line="360" w:lineRule="auto"/>
        <w:ind w:firstLine="480" w:firstLineChars="200"/>
        <w:textAlignment w:val="baseline"/>
        <w:rPr>
          <w:rFonts w:hAnsi="宋体" w:cs="宋体"/>
          <w:sz w:val="24"/>
          <w:szCs w:val="24"/>
        </w:rPr>
      </w:pPr>
      <w:r>
        <w:rPr>
          <w:rFonts w:hint="eastAsia" w:hAnsi="宋体" w:cs="宋体"/>
          <w:sz w:val="24"/>
          <w:szCs w:val="24"/>
        </w:rPr>
        <w:t>12.2 预付款</w:t>
      </w:r>
    </w:p>
    <w:p w14:paraId="7A1D9B2D">
      <w:pPr>
        <w:snapToGrid w:val="0"/>
        <w:spacing w:line="360" w:lineRule="auto"/>
        <w:ind w:firstLine="480" w:firstLineChars="200"/>
        <w:textAlignment w:val="baseline"/>
        <w:rPr>
          <w:rFonts w:hAnsi="宋体" w:cs="宋体"/>
          <w:sz w:val="24"/>
          <w:szCs w:val="24"/>
        </w:rPr>
      </w:pPr>
      <w:r>
        <w:rPr>
          <w:rFonts w:hint="eastAsia" w:hAnsi="宋体" w:cs="宋体"/>
          <w:sz w:val="24"/>
          <w:szCs w:val="24"/>
        </w:rPr>
        <w:t>12.2.1 预付款的支付</w:t>
      </w:r>
    </w:p>
    <w:p w14:paraId="108A455C">
      <w:pPr>
        <w:snapToGrid w:val="0"/>
        <w:spacing w:line="360" w:lineRule="auto"/>
        <w:ind w:firstLine="480" w:firstLineChars="200"/>
        <w:textAlignment w:val="baseline"/>
        <w:rPr>
          <w:rFonts w:hAnsi="宋体" w:cs="宋体"/>
          <w:sz w:val="24"/>
          <w:szCs w:val="24"/>
        </w:rPr>
      </w:pPr>
      <w:r>
        <w:rPr>
          <w:rFonts w:hint="eastAsia" w:hAnsi="宋体" w:cs="宋体"/>
          <w:sz w:val="24"/>
          <w:szCs w:val="24"/>
        </w:rPr>
        <w:t>预付款支付比例或金额：</w:t>
      </w:r>
      <w:r>
        <w:rPr>
          <w:rFonts w:hint="eastAsia" w:hAnsi="宋体" w:cs="宋体"/>
          <w:sz w:val="24"/>
          <w:szCs w:val="24"/>
          <w:u w:val="single" w:color="000000"/>
          <w:lang w:eastAsia="zh-CN"/>
        </w:rPr>
        <w:t>签约合同总价的</w:t>
      </w:r>
      <w:r>
        <w:rPr>
          <w:rFonts w:hint="eastAsia" w:hAnsi="宋体" w:cs="宋体"/>
          <w:sz w:val="24"/>
          <w:szCs w:val="24"/>
          <w:u w:val="single" w:color="000000"/>
          <w:lang w:val="en-US" w:eastAsia="zh-CN"/>
        </w:rPr>
        <w:t>40%</w:t>
      </w:r>
      <w:r>
        <w:rPr>
          <w:rFonts w:hAnsi="宋体" w:cs="宋体"/>
          <w:sz w:val="24"/>
          <w:szCs w:val="24"/>
          <w:u w:val="single" w:color="000000"/>
        </w:rPr>
        <w:t xml:space="preserve"> </w:t>
      </w:r>
      <w:r>
        <w:rPr>
          <w:rFonts w:hint="eastAsia" w:hAnsi="宋体" w:cs="宋体"/>
          <w:sz w:val="24"/>
          <w:szCs w:val="24"/>
        </w:rPr>
        <w:t xml:space="preserve"> 。</w:t>
      </w:r>
    </w:p>
    <w:p w14:paraId="1ED3A5EE">
      <w:pPr>
        <w:snapToGrid w:val="0"/>
        <w:spacing w:line="360" w:lineRule="auto"/>
        <w:ind w:firstLine="480" w:firstLineChars="200"/>
        <w:textAlignment w:val="baseline"/>
        <w:rPr>
          <w:rFonts w:hAnsi="宋体" w:cs="宋体"/>
          <w:sz w:val="24"/>
          <w:szCs w:val="24"/>
        </w:rPr>
      </w:pPr>
      <w:r>
        <w:rPr>
          <w:rFonts w:hint="eastAsia" w:hAnsi="宋体" w:cs="宋体"/>
          <w:sz w:val="24"/>
          <w:szCs w:val="24"/>
        </w:rPr>
        <w:t>预付款支付期限：</w:t>
      </w:r>
      <w:r>
        <w:rPr>
          <w:rFonts w:hint="eastAsia" w:hAnsi="宋体" w:cs="宋体"/>
          <w:sz w:val="24"/>
          <w:szCs w:val="24"/>
          <w:u w:val="single" w:color="000000"/>
        </w:rPr>
        <w:t xml:space="preserve">合同生效以及具备实施条件后5个工作日内 </w:t>
      </w:r>
      <w:r>
        <w:rPr>
          <w:rFonts w:hint="eastAsia" w:hAnsi="宋体" w:cs="宋体"/>
          <w:sz w:val="24"/>
          <w:szCs w:val="24"/>
        </w:rPr>
        <w:t>。</w:t>
      </w:r>
    </w:p>
    <w:p w14:paraId="70F26E5C">
      <w:pPr>
        <w:snapToGrid w:val="0"/>
        <w:spacing w:line="360" w:lineRule="auto"/>
        <w:ind w:firstLine="480" w:firstLineChars="200"/>
        <w:textAlignment w:val="baseline"/>
        <w:rPr>
          <w:rFonts w:hAnsi="宋体" w:cs="宋体"/>
          <w:sz w:val="24"/>
          <w:szCs w:val="24"/>
        </w:rPr>
      </w:pPr>
      <w:r>
        <w:rPr>
          <w:rFonts w:hint="eastAsia" w:hAnsi="宋体" w:cs="宋体"/>
          <w:sz w:val="24"/>
          <w:szCs w:val="24"/>
        </w:rPr>
        <w:t>预付款扣回的方式：</w:t>
      </w:r>
      <w:r>
        <w:rPr>
          <w:rFonts w:hint="eastAsia" w:hAnsi="宋体" w:cs="宋体"/>
          <w:sz w:val="24"/>
          <w:szCs w:val="24"/>
          <w:u w:val="single" w:color="000000"/>
        </w:rPr>
        <w:t xml:space="preserve">  </w:t>
      </w:r>
      <w:r>
        <w:rPr>
          <w:rFonts w:hint="eastAsia" w:hAnsi="宋体" w:cs="宋体"/>
          <w:sz w:val="24"/>
          <w:szCs w:val="24"/>
          <w:u w:val="single" w:color="000000"/>
          <w:lang w:eastAsia="zh-CN"/>
        </w:rPr>
        <w:t>不扣回</w:t>
      </w:r>
      <w:r>
        <w:rPr>
          <w:rFonts w:hint="eastAsia" w:hAnsi="宋体" w:cs="宋体"/>
          <w:sz w:val="24"/>
          <w:szCs w:val="24"/>
          <w:u w:val="single" w:color="000000"/>
        </w:rPr>
        <w:t xml:space="preserve">  </w:t>
      </w:r>
      <w:r>
        <w:rPr>
          <w:rFonts w:hint="eastAsia" w:hAnsi="宋体" w:cs="宋体"/>
          <w:sz w:val="24"/>
          <w:szCs w:val="24"/>
        </w:rPr>
        <w:t>。</w:t>
      </w:r>
    </w:p>
    <w:p w14:paraId="0EE9F2A2">
      <w:pPr>
        <w:snapToGrid w:val="0"/>
        <w:spacing w:line="360" w:lineRule="auto"/>
        <w:ind w:firstLine="480" w:firstLineChars="200"/>
        <w:textAlignment w:val="baseline"/>
        <w:rPr>
          <w:rFonts w:hAnsi="宋体" w:cs="宋体"/>
          <w:sz w:val="24"/>
          <w:szCs w:val="24"/>
        </w:rPr>
      </w:pPr>
      <w:r>
        <w:rPr>
          <w:rFonts w:hint="eastAsia" w:hAnsi="宋体" w:cs="宋体"/>
          <w:sz w:val="24"/>
          <w:szCs w:val="24"/>
        </w:rPr>
        <w:t>12.2.2 预付款担保</w:t>
      </w:r>
    </w:p>
    <w:p w14:paraId="1CA3F538">
      <w:pPr>
        <w:snapToGrid w:val="0"/>
        <w:spacing w:line="360" w:lineRule="auto"/>
        <w:ind w:firstLine="480" w:firstLineChars="200"/>
        <w:textAlignment w:val="baseline"/>
        <w:rPr>
          <w:rFonts w:hAnsi="宋体" w:cs="宋体"/>
          <w:sz w:val="24"/>
          <w:szCs w:val="24"/>
        </w:rPr>
      </w:pPr>
      <w:r>
        <w:rPr>
          <w:rFonts w:hint="eastAsia" w:hAnsi="宋体" w:cs="宋体"/>
          <w:sz w:val="24"/>
          <w:szCs w:val="24"/>
        </w:rPr>
        <w:t>承包人提交预付款担保的期限：</w:t>
      </w:r>
      <w:r>
        <w:rPr>
          <w:rFonts w:hint="eastAsia" w:hAnsi="宋体" w:cs="宋体"/>
          <w:sz w:val="24"/>
          <w:szCs w:val="24"/>
          <w:u w:val="single" w:color="000000"/>
        </w:rPr>
        <w:t xml:space="preserve">   /   </w:t>
      </w:r>
      <w:r>
        <w:rPr>
          <w:rFonts w:hint="eastAsia" w:hAnsi="宋体" w:cs="宋体"/>
          <w:sz w:val="24"/>
          <w:szCs w:val="24"/>
        </w:rPr>
        <w:t xml:space="preserve">  。</w:t>
      </w:r>
    </w:p>
    <w:p w14:paraId="2ED32372">
      <w:pPr>
        <w:snapToGrid w:val="0"/>
        <w:spacing w:line="360" w:lineRule="auto"/>
        <w:ind w:firstLine="480" w:firstLineChars="200"/>
        <w:textAlignment w:val="baseline"/>
        <w:rPr>
          <w:rFonts w:hAnsi="宋体" w:cs="宋体"/>
          <w:sz w:val="24"/>
          <w:szCs w:val="24"/>
        </w:rPr>
      </w:pPr>
      <w:r>
        <w:rPr>
          <w:rFonts w:hint="eastAsia" w:hAnsi="宋体" w:cs="宋体"/>
          <w:sz w:val="24"/>
          <w:szCs w:val="24"/>
        </w:rPr>
        <w:t>预付款担保的形式为：</w:t>
      </w:r>
      <w:r>
        <w:rPr>
          <w:rFonts w:hint="eastAsia" w:hAnsi="宋体" w:cs="宋体"/>
          <w:sz w:val="24"/>
          <w:szCs w:val="24"/>
          <w:u w:val="single" w:color="000000"/>
        </w:rPr>
        <w:t xml:space="preserve">   /   </w:t>
      </w:r>
      <w:r>
        <w:rPr>
          <w:rFonts w:hint="eastAsia" w:hAnsi="宋体" w:cs="宋体"/>
          <w:sz w:val="24"/>
          <w:szCs w:val="24"/>
        </w:rPr>
        <w:t>。</w:t>
      </w:r>
    </w:p>
    <w:p w14:paraId="68E02138">
      <w:pPr>
        <w:snapToGrid w:val="0"/>
        <w:spacing w:line="360" w:lineRule="auto"/>
        <w:ind w:firstLine="480" w:firstLineChars="200"/>
        <w:textAlignment w:val="baseline"/>
        <w:rPr>
          <w:rFonts w:hAnsi="宋体" w:cs="宋体"/>
          <w:sz w:val="24"/>
          <w:szCs w:val="24"/>
        </w:rPr>
      </w:pPr>
      <w:r>
        <w:rPr>
          <w:rFonts w:hint="eastAsia" w:hAnsi="宋体" w:cs="宋体"/>
          <w:sz w:val="24"/>
          <w:szCs w:val="24"/>
        </w:rPr>
        <w:t>12.3 计量</w:t>
      </w:r>
    </w:p>
    <w:p w14:paraId="6F5F3E81">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12.3.1 计量原则</w:t>
      </w:r>
    </w:p>
    <w:p w14:paraId="6BDBBDA1">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工程量计算规则：</w:t>
      </w:r>
    </w:p>
    <w:p w14:paraId="0443252D">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rPr>
        <w:t>（1）</w:t>
      </w:r>
      <w:r>
        <w:rPr>
          <w:rFonts w:hint="eastAsia" w:hAnsi="宋体" w:cs="宋体"/>
          <w:b/>
          <w:sz w:val="24"/>
          <w:szCs w:val="24"/>
          <w:u w:val="single" w:color="000000"/>
        </w:rPr>
        <w:t xml:space="preserve"> 实行工程量清单计价的工程项目，其工程量的计算规则应按国家标准工程量计算规范及省级行业主管部门颁布的补充规定执行。</w:t>
      </w:r>
    </w:p>
    <w:p w14:paraId="3C7EFCCC">
      <w:pPr>
        <w:snapToGrid w:val="0"/>
        <w:spacing w:line="360" w:lineRule="auto"/>
        <w:ind w:firstLine="482" w:firstLineChars="200"/>
        <w:jc w:val="left"/>
        <w:textAlignment w:val="baseline"/>
        <w:rPr>
          <w:rFonts w:hAnsi="宋体" w:cs="宋体"/>
          <w:b/>
          <w:sz w:val="24"/>
          <w:szCs w:val="24"/>
          <w:u w:val="single"/>
        </w:rPr>
      </w:pPr>
      <w:r>
        <w:rPr>
          <w:rFonts w:hint="eastAsia" w:hAnsi="宋体" w:cs="宋体"/>
          <w:b/>
          <w:sz w:val="24"/>
          <w:szCs w:val="24"/>
        </w:rPr>
        <w:t>（2）</w:t>
      </w:r>
      <w:r>
        <w:rPr>
          <w:rFonts w:hint="eastAsia" w:hAnsi="宋体" w:cs="宋体"/>
          <w:b/>
          <w:sz w:val="24"/>
          <w:szCs w:val="24"/>
          <w:u w:val="single" w:color="000000"/>
        </w:rPr>
        <w:t>不实行工程量清单计价的工程项目，工程量的计算规则应按省、市行业主管部门颁布的各专业工程定额的工程量计算规则执行。</w:t>
      </w:r>
    </w:p>
    <w:p w14:paraId="0145165C">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12.3.2 计量周期</w:t>
      </w:r>
    </w:p>
    <w:p w14:paraId="62EDE480">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关于计量周期的约定：</w:t>
      </w:r>
      <w:r>
        <w:rPr>
          <w:rFonts w:hint="eastAsia" w:hAnsi="宋体" w:cs="宋体"/>
          <w:sz w:val="24"/>
          <w:szCs w:val="24"/>
          <w:u w:val="single" w:color="000000"/>
        </w:rPr>
        <w:t>/</w:t>
      </w:r>
      <w:r>
        <w:rPr>
          <w:rFonts w:hint="eastAsia" w:hAnsi="宋体" w:cs="宋体"/>
          <w:b/>
          <w:sz w:val="24"/>
          <w:szCs w:val="24"/>
          <w:u w:val="single" w:color="000000"/>
        </w:rPr>
        <w:t xml:space="preserve"> </w:t>
      </w:r>
      <w:r>
        <w:rPr>
          <w:rFonts w:hint="eastAsia" w:hAnsi="宋体" w:cs="宋体"/>
          <w:sz w:val="24"/>
          <w:szCs w:val="24"/>
          <w:u w:val="single" w:color="000000"/>
        </w:rPr>
        <w:t xml:space="preserve"> </w:t>
      </w:r>
      <w:r>
        <w:rPr>
          <w:rFonts w:hint="eastAsia" w:hAnsi="宋体" w:cs="宋体"/>
          <w:sz w:val="24"/>
          <w:szCs w:val="24"/>
        </w:rPr>
        <w:t>。</w:t>
      </w:r>
    </w:p>
    <w:p w14:paraId="45EAED02">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12.3.3 单价合同的计量</w:t>
      </w:r>
    </w:p>
    <w:p w14:paraId="06A7916C">
      <w:pPr>
        <w:snapToGrid w:val="0"/>
        <w:spacing w:line="360" w:lineRule="auto"/>
        <w:ind w:firstLine="480" w:firstLineChars="200"/>
        <w:jc w:val="left"/>
        <w:textAlignment w:val="baseline"/>
        <w:rPr>
          <w:rFonts w:hAnsi="宋体" w:cs="宋体"/>
          <w:b/>
          <w:sz w:val="24"/>
          <w:szCs w:val="24"/>
          <w:u w:val="single"/>
        </w:rPr>
      </w:pPr>
      <w:r>
        <w:rPr>
          <w:rFonts w:hint="eastAsia" w:hAnsi="宋体" w:cs="宋体"/>
          <w:sz w:val="24"/>
          <w:szCs w:val="24"/>
        </w:rPr>
        <w:t>关于单价合同计量的约定：</w:t>
      </w:r>
      <w:r>
        <w:rPr>
          <w:rFonts w:hint="eastAsia" w:hAnsi="宋体" w:cs="宋体"/>
          <w:sz w:val="24"/>
          <w:szCs w:val="24"/>
          <w:u w:val="single" w:color="000000"/>
        </w:rPr>
        <w:t xml:space="preserve">  /</w:t>
      </w:r>
      <w:r>
        <w:rPr>
          <w:rFonts w:hint="eastAsia" w:hAnsi="宋体" w:cs="宋体"/>
          <w:b/>
          <w:sz w:val="24"/>
          <w:szCs w:val="24"/>
          <w:u w:val="single" w:color="000000"/>
        </w:rPr>
        <w:t>。</w:t>
      </w:r>
    </w:p>
    <w:p w14:paraId="76F6E6FF">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12.3.4 总价合同的计量</w:t>
      </w:r>
    </w:p>
    <w:p w14:paraId="56D512A0">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关于总价合同计量的约定：</w:t>
      </w:r>
      <w:r>
        <w:rPr>
          <w:rFonts w:hint="eastAsia" w:hAnsi="宋体" w:cs="宋体"/>
          <w:sz w:val="24"/>
          <w:szCs w:val="24"/>
          <w:u w:val="single" w:color="000000"/>
        </w:rPr>
        <w:t xml:space="preserve">                              </w:t>
      </w:r>
      <w:r>
        <w:rPr>
          <w:rFonts w:hint="eastAsia" w:hAnsi="宋体" w:cs="宋体"/>
          <w:sz w:val="24"/>
          <w:szCs w:val="24"/>
        </w:rPr>
        <w:t>。</w:t>
      </w:r>
    </w:p>
    <w:p w14:paraId="1547FBC4">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12.3.5总价合同采用支付分解表计量支付的，是否适用第</w:t>
      </w:r>
      <w:r>
        <w:rPr>
          <w:rFonts w:hint="eastAsia" w:hAnsi="宋体" w:cs="宋体"/>
          <w:kern w:val="0"/>
          <w:sz w:val="24"/>
          <w:szCs w:val="24"/>
        </w:rPr>
        <w:t xml:space="preserve">12.3.4 </w:t>
      </w:r>
      <w:r>
        <w:rPr>
          <w:rFonts w:hint="eastAsia" w:hAnsi="宋体" w:cs="宋体"/>
          <w:sz w:val="24"/>
          <w:szCs w:val="24"/>
        </w:rPr>
        <w:t>项</w:t>
      </w:r>
      <w:r>
        <w:rPr>
          <w:rFonts w:hint="eastAsia" w:hAnsi="宋体" w:cs="宋体"/>
          <w:kern w:val="0"/>
          <w:sz w:val="24"/>
          <w:szCs w:val="24"/>
        </w:rPr>
        <w:t>〔总价合同的计量〕</w:t>
      </w:r>
      <w:r>
        <w:rPr>
          <w:rFonts w:hint="eastAsia" w:hAnsi="宋体" w:cs="宋体"/>
          <w:sz w:val="24"/>
          <w:szCs w:val="24"/>
        </w:rPr>
        <w:t>约定进行计量：</w:t>
      </w:r>
      <w:r>
        <w:rPr>
          <w:rFonts w:hint="eastAsia" w:hAnsi="宋体" w:cs="宋体"/>
          <w:sz w:val="24"/>
          <w:szCs w:val="24"/>
          <w:u w:val="single" w:color="000000"/>
        </w:rPr>
        <w:t xml:space="preserve">                     </w:t>
      </w:r>
      <w:r>
        <w:rPr>
          <w:rFonts w:hint="eastAsia" w:hAnsi="宋体" w:cs="宋体"/>
          <w:sz w:val="24"/>
          <w:szCs w:val="24"/>
        </w:rPr>
        <w:t>。</w:t>
      </w:r>
    </w:p>
    <w:p w14:paraId="76E5EB1F">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12.3.6 其他价格形式合同的计量</w:t>
      </w:r>
    </w:p>
    <w:p w14:paraId="50182479">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其他价格形式的计量方式和程序：</w:t>
      </w:r>
      <w:r>
        <w:rPr>
          <w:rFonts w:hint="eastAsia" w:hAnsi="宋体" w:cs="宋体"/>
          <w:sz w:val="24"/>
          <w:szCs w:val="24"/>
          <w:u w:val="single" w:color="000000"/>
        </w:rPr>
        <w:t xml:space="preserve">                        </w:t>
      </w:r>
      <w:r>
        <w:rPr>
          <w:rFonts w:hint="eastAsia" w:hAnsi="宋体" w:cs="宋体"/>
          <w:sz w:val="24"/>
          <w:szCs w:val="24"/>
        </w:rPr>
        <w:t>。</w:t>
      </w:r>
    </w:p>
    <w:p w14:paraId="0E5E9299">
      <w:pPr>
        <w:snapToGrid w:val="0"/>
        <w:spacing w:line="360" w:lineRule="auto"/>
        <w:ind w:firstLine="480" w:firstLineChars="200"/>
        <w:textAlignment w:val="baseline"/>
        <w:rPr>
          <w:rFonts w:hAnsi="宋体" w:cs="宋体"/>
          <w:sz w:val="24"/>
          <w:szCs w:val="24"/>
        </w:rPr>
      </w:pPr>
      <w:r>
        <w:rPr>
          <w:rFonts w:hint="eastAsia" w:hAnsi="宋体" w:cs="宋体"/>
          <w:sz w:val="24"/>
          <w:szCs w:val="24"/>
        </w:rPr>
        <w:t>12.4 工程进度款支付</w:t>
      </w:r>
    </w:p>
    <w:p w14:paraId="7B00246F">
      <w:pPr>
        <w:snapToGrid w:val="0"/>
        <w:spacing w:line="360" w:lineRule="auto"/>
        <w:ind w:firstLine="480" w:firstLineChars="200"/>
        <w:jc w:val="left"/>
        <w:textAlignment w:val="baseline"/>
        <w:rPr>
          <w:rFonts w:hAnsi="宋体" w:cs="宋体"/>
          <w:sz w:val="24"/>
          <w:szCs w:val="24"/>
        </w:rPr>
      </w:pPr>
      <w:bookmarkStart w:id="594" w:name="_Toc296944550"/>
      <w:bookmarkStart w:id="595" w:name="_Toc292559921"/>
      <w:bookmarkStart w:id="596" w:name="_Toc296891251"/>
      <w:bookmarkStart w:id="597" w:name="_Toc297120511"/>
      <w:bookmarkStart w:id="598" w:name="_Toc296346712"/>
      <w:bookmarkStart w:id="599" w:name="_Toc296347210"/>
      <w:bookmarkStart w:id="600" w:name="_Toc292559416"/>
      <w:bookmarkStart w:id="601" w:name="_Toc297048397"/>
      <w:bookmarkStart w:id="602" w:name="_Toc297216215"/>
      <w:bookmarkStart w:id="603" w:name="_Toc297123556"/>
      <w:bookmarkStart w:id="604" w:name="_Toc296891039"/>
      <w:bookmarkStart w:id="605" w:name="_Toc300935006"/>
      <w:bookmarkStart w:id="606" w:name="_Toc303539163"/>
      <w:bookmarkStart w:id="607" w:name="_Toc296503211"/>
      <w:r>
        <w:rPr>
          <w:rFonts w:hint="eastAsia" w:hAnsi="宋体" w:cs="宋体"/>
          <w:sz w:val="24"/>
          <w:szCs w:val="24"/>
        </w:rPr>
        <w:t>12.4.1 付款周期</w:t>
      </w:r>
    </w:p>
    <w:p w14:paraId="222F02F9">
      <w:pPr>
        <w:snapToGrid w:val="0"/>
        <w:spacing w:line="360" w:lineRule="auto"/>
        <w:ind w:firstLine="480" w:firstLineChars="200"/>
        <w:textAlignment w:val="baseline"/>
        <w:rPr>
          <w:rFonts w:hAnsi="宋体" w:cs="宋体"/>
          <w:sz w:val="24"/>
          <w:szCs w:val="24"/>
          <w:u w:val="single"/>
        </w:rPr>
      </w:pPr>
      <w:r>
        <w:rPr>
          <w:rFonts w:hint="eastAsia" w:hAnsi="宋体" w:cs="宋体"/>
          <w:sz w:val="24"/>
          <w:szCs w:val="24"/>
        </w:rPr>
        <w:t>关于付款周期的约定：</w:t>
      </w:r>
      <w:r>
        <w:rPr>
          <w:rFonts w:hint="eastAsia" w:hAnsi="宋体" w:cs="宋体"/>
          <w:b/>
          <w:bCs/>
          <w:sz w:val="24"/>
          <w:szCs w:val="24"/>
          <w:u w:val="single" w:color="000000"/>
        </w:rPr>
        <w:t>按12.1、12.3款计量工程量价款，由监理单位根据每</w:t>
      </w:r>
      <w:r>
        <w:rPr>
          <w:rFonts w:hint="eastAsia" w:hAnsi="宋体" w:cs="宋体"/>
          <w:b/>
          <w:bCs/>
          <w:sz w:val="24"/>
          <w:szCs w:val="24"/>
          <w:u w:val="single" w:color="000000"/>
          <w:lang w:eastAsia="zh-CN"/>
        </w:rPr>
        <w:t>阶段</w:t>
      </w:r>
      <w:r>
        <w:rPr>
          <w:rFonts w:hint="eastAsia" w:hAnsi="宋体" w:cs="宋体"/>
          <w:b/>
          <w:bCs/>
          <w:sz w:val="24"/>
          <w:szCs w:val="24"/>
          <w:u w:val="single" w:color="000000"/>
        </w:rPr>
        <w:t>进度进行签证后上报发包人审核，</w:t>
      </w:r>
      <w:r>
        <w:rPr>
          <w:rFonts w:hint="eastAsia" w:hAnsi="宋体" w:cs="宋体"/>
          <w:b/>
          <w:bCs/>
          <w:sz w:val="24"/>
          <w:szCs w:val="24"/>
          <w:u w:val="single" w:color="000000"/>
          <w:lang w:eastAsia="zh-CN"/>
        </w:rPr>
        <w:t>每阶段实施完成并验收合格后，按已</w:t>
      </w:r>
      <w:r>
        <w:rPr>
          <w:rFonts w:hint="eastAsia" w:hAnsi="宋体" w:cs="宋体"/>
          <w:b/>
          <w:bCs/>
          <w:sz w:val="24"/>
          <w:szCs w:val="24"/>
          <w:u w:val="single" w:color="000000"/>
        </w:rPr>
        <w:t>满足合同约定支付条件的，自收到发票后5个工作日内</w:t>
      </w:r>
      <w:r>
        <w:rPr>
          <w:rFonts w:hint="eastAsia" w:hAnsi="宋体" w:cs="宋体"/>
          <w:b/>
          <w:bCs/>
          <w:sz w:val="24"/>
          <w:szCs w:val="24"/>
          <w:u w:val="single" w:color="000000"/>
          <w:lang w:eastAsia="zh-CN"/>
        </w:rPr>
        <w:t>，支付每阶段已完成工程量工程款的</w:t>
      </w:r>
      <w:r>
        <w:rPr>
          <w:rFonts w:hint="eastAsia" w:hAnsi="宋体" w:cs="宋体"/>
          <w:b/>
          <w:bCs/>
          <w:sz w:val="24"/>
          <w:szCs w:val="24"/>
          <w:u w:val="single" w:color="000000"/>
          <w:lang w:val="en-US" w:eastAsia="zh-CN"/>
        </w:rPr>
        <w:t>45%的工程进度款。</w:t>
      </w:r>
      <w:r>
        <w:rPr>
          <w:rFonts w:hint="eastAsia" w:hAnsi="宋体" w:cs="宋体"/>
          <w:b/>
          <w:bCs/>
          <w:sz w:val="24"/>
          <w:szCs w:val="24"/>
          <w:u w:val="single" w:color="000000"/>
          <w:lang w:eastAsia="zh-CN"/>
        </w:rPr>
        <w:t>整体项目通过竣工验收合格，</w:t>
      </w:r>
      <w:r>
        <w:rPr>
          <w:rFonts w:hint="eastAsia" w:hAnsi="宋体" w:cs="宋体"/>
          <w:b/>
          <w:bCs/>
          <w:sz w:val="24"/>
          <w:szCs w:val="24"/>
          <w:u w:val="single" w:color="000000"/>
        </w:rPr>
        <w:t>承包人提交完整的结算报告和结算资料经结算审计审定后，承包人将审定价的1</w:t>
      </w:r>
      <w:r>
        <w:rPr>
          <w:rFonts w:hAnsi="宋体" w:cs="宋体"/>
          <w:b/>
          <w:bCs/>
          <w:sz w:val="24"/>
          <w:szCs w:val="24"/>
          <w:u w:val="single" w:color="000000"/>
        </w:rPr>
        <w:t>.5</w:t>
      </w:r>
      <w:r>
        <w:rPr>
          <w:rFonts w:hint="eastAsia" w:hAnsi="宋体" w:cs="宋体"/>
          <w:b/>
          <w:bCs/>
          <w:sz w:val="24"/>
          <w:szCs w:val="24"/>
          <w:u w:val="single" w:color="000000"/>
        </w:rPr>
        <w:t>%作为质量保证金</w:t>
      </w:r>
      <w:r>
        <w:rPr>
          <w:rFonts w:hint="eastAsia" w:ascii="Times New Roman" w:hAnsi="宋体" w:eastAsia="宋体" w:cs="宋体"/>
          <w:b/>
          <w:bCs/>
          <w:sz w:val="24"/>
          <w:u w:val="single" w:color="000000"/>
          <w:lang w:val="en-US" w:eastAsia="zh-CN"/>
        </w:rPr>
        <w:t>按《</w:t>
      </w:r>
      <w:r>
        <w:rPr>
          <w:rFonts w:hint="eastAsia" w:ascii="Times New Roman" w:hAnsi="宋体" w:eastAsia="宋体" w:cs="宋体"/>
          <w:b/>
          <w:bCs/>
          <w:sz w:val="24"/>
          <w:szCs w:val="24"/>
          <w:u w:val="single" w:color="000000"/>
        </w:rPr>
        <w:t>关于在全省工程建设领域改革保证金制度的通知</w:t>
      </w:r>
      <w:r>
        <w:rPr>
          <w:rFonts w:hint="eastAsia" w:ascii="Times New Roman" w:hAnsi="宋体" w:eastAsia="宋体" w:cs="宋体"/>
          <w:b/>
          <w:bCs/>
          <w:sz w:val="24"/>
          <w:szCs w:val="24"/>
          <w:u w:val="single" w:color="000000"/>
          <w:lang w:eastAsia="zh-CN"/>
        </w:rPr>
        <w:t>》（</w:t>
      </w:r>
      <w:r>
        <w:rPr>
          <w:rFonts w:hint="eastAsia" w:ascii="Times New Roman" w:hAnsi="宋体" w:eastAsia="宋体" w:cs="宋体"/>
          <w:b/>
          <w:bCs/>
          <w:sz w:val="24"/>
          <w:u w:val="single" w:color="000000"/>
          <w:lang w:eastAsia="zh-CN"/>
        </w:rPr>
        <w:t>浙建</w:t>
      </w:r>
      <w:r>
        <w:rPr>
          <w:rFonts w:hint="eastAsia" w:ascii="Times New Roman" w:hAnsi="宋体" w:eastAsia="宋体" w:cs="宋体"/>
          <w:b/>
          <w:bCs/>
          <w:sz w:val="24"/>
          <w:u w:val="single" w:color="000000"/>
          <w:lang w:val="en-US" w:eastAsia="zh-CN"/>
        </w:rPr>
        <w:t>[2020]7号）</w:t>
      </w:r>
      <w:r>
        <w:rPr>
          <w:rFonts w:hint="eastAsia" w:ascii="Times New Roman" w:hAnsi="宋体" w:cs="宋体"/>
          <w:b/>
          <w:bCs/>
          <w:sz w:val="24"/>
          <w:u w:val="single" w:color="000000"/>
          <w:lang w:val="en-US" w:eastAsia="zh-CN"/>
        </w:rPr>
        <w:t>交</w:t>
      </w:r>
      <w:r>
        <w:rPr>
          <w:rFonts w:hint="eastAsia" w:ascii="Times New Roman" w:hAnsi="宋体" w:eastAsia="宋体" w:cs="宋体"/>
          <w:b/>
          <w:bCs/>
          <w:sz w:val="24"/>
          <w:u w:val="single" w:color="000000"/>
          <w:lang w:val="en-US" w:eastAsia="zh-CN"/>
        </w:rPr>
        <w:t>纳</w:t>
      </w:r>
      <w:r>
        <w:rPr>
          <w:rFonts w:hint="eastAsia" w:hAnsi="宋体" w:cs="宋体"/>
          <w:b/>
          <w:bCs/>
          <w:sz w:val="24"/>
          <w:szCs w:val="24"/>
          <w:u w:val="single" w:color="000000"/>
        </w:rPr>
        <w:t>，发包人出具相应</w:t>
      </w:r>
      <w:r>
        <w:rPr>
          <w:rFonts w:hint="eastAsia" w:hAnsi="宋体" w:cs="宋体"/>
          <w:b/>
          <w:bCs/>
          <w:sz w:val="24"/>
          <w:szCs w:val="24"/>
          <w:u w:val="single" w:color="000000"/>
          <w:lang w:eastAsia="zh-CN"/>
        </w:rPr>
        <w:t>证明</w:t>
      </w:r>
      <w:r>
        <w:rPr>
          <w:rFonts w:hint="eastAsia" w:hAnsi="宋体" w:cs="宋体"/>
          <w:b/>
          <w:bCs/>
          <w:sz w:val="24"/>
          <w:szCs w:val="24"/>
          <w:u w:val="single" w:color="000000"/>
        </w:rPr>
        <w:t>。然后，发包人再付至审定价的1</w:t>
      </w:r>
      <w:r>
        <w:rPr>
          <w:rFonts w:hAnsi="宋体" w:cs="宋体"/>
          <w:b/>
          <w:bCs/>
          <w:sz w:val="24"/>
          <w:szCs w:val="24"/>
          <w:u w:val="single" w:color="000000"/>
        </w:rPr>
        <w:t>00</w:t>
      </w:r>
      <w:r>
        <w:rPr>
          <w:rFonts w:hint="eastAsia" w:hAnsi="宋体" w:cs="宋体"/>
          <w:b/>
          <w:bCs/>
          <w:sz w:val="24"/>
          <w:szCs w:val="24"/>
          <w:u w:val="single" w:color="000000"/>
        </w:rPr>
        <w:t>%</w:t>
      </w:r>
      <w:r>
        <w:rPr>
          <w:rFonts w:hint="eastAsia" w:hAnsi="宋体" w:cs="宋体"/>
          <w:b/>
          <w:bCs/>
          <w:sz w:val="24"/>
          <w:szCs w:val="24"/>
          <w:u w:val="single" w:color="000000"/>
          <w:lang w:eastAsia="zh-CN"/>
        </w:rPr>
        <w:t>（即余款</w:t>
      </w:r>
      <w:r>
        <w:rPr>
          <w:rFonts w:hint="eastAsia" w:hAnsi="宋体" w:cs="宋体"/>
          <w:b/>
          <w:bCs/>
          <w:sz w:val="24"/>
          <w:szCs w:val="24"/>
          <w:u w:val="single" w:color="000000"/>
          <w:lang w:val="en-US" w:eastAsia="zh-CN"/>
        </w:rPr>
        <w:t>15%）</w:t>
      </w:r>
      <w:r>
        <w:rPr>
          <w:rFonts w:hint="eastAsia" w:hAnsi="宋体" w:cs="宋体"/>
          <w:b/>
          <w:bCs/>
          <w:sz w:val="24"/>
          <w:szCs w:val="24"/>
          <w:u w:val="single" w:color="000000"/>
        </w:rPr>
        <w:t>。质保期到期后，发包人根据回访情况，按审批流程无息退还（剩余）质保金。</w:t>
      </w:r>
    </w:p>
    <w:p w14:paraId="33F39D91">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12.4.2 进度付款申请单的编制</w:t>
      </w:r>
    </w:p>
    <w:p w14:paraId="626411B8">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关于进度付款申请单编制的约定：</w:t>
      </w:r>
      <w:r>
        <w:rPr>
          <w:rFonts w:hint="eastAsia" w:hAnsi="宋体" w:cs="宋体"/>
          <w:b/>
          <w:bCs/>
          <w:sz w:val="24"/>
          <w:szCs w:val="24"/>
          <w:u w:val="single" w:color="000000"/>
        </w:rPr>
        <w:t>/</w:t>
      </w:r>
      <w:r>
        <w:rPr>
          <w:rFonts w:hint="eastAsia" w:hAnsi="宋体" w:cs="宋体"/>
          <w:sz w:val="24"/>
          <w:szCs w:val="24"/>
          <w:u w:val="single" w:color="000000"/>
        </w:rPr>
        <w:t>。</w:t>
      </w:r>
      <w:r>
        <w:rPr>
          <w:rFonts w:hint="eastAsia" w:hAnsi="宋体" w:cs="宋体"/>
          <w:sz w:val="24"/>
          <w:szCs w:val="24"/>
        </w:rPr>
        <w:t xml:space="preserve">  </w:t>
      </w:r>
    </w:p>
    <w:p w14:paraId="3440E129">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r>
        <w:rPr>
          <w:rFonts w:hint="eastAsia" w:hAnsi="宋体" w:cs="宋体"/>
          <w:sz w:val="24"/>
          <w:szCs w:val="24"/>
        </w:rPr>
        <w:t>2.4.3 进度付款申请单的提交</w:t>
      </w:r>
    </w:p>
    <w:p w14:paraId="392BFC42">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（1）单价合同进度付款申请单提交的约定：</w:t>
      </w:r>
      <w:r>
        <w:rPr>
          <w:rFonts w:hint="eastAsia" w:hAnsi="宋体" w:cs="宋体"/>
          <w:b/>
          <w:bCs/>
          <w:sz w:val="24"/>
          <w:szCs w:val="24"/>
          <w:u w:val="single" w:color="000000"/>
        </w:rPr>
        <w:t>/</w:t>
      </w:r>
      <w:r>
        <w:rPr>
          <w:rFonts w:hint="eastAsia" w:hAnsi="宋体" w:cs="宋体"/>
          <w:sz w:val="24"/>
          <w:szCs w:val="24"/>
        </w:rPr>
        <w:t xml:space="preserve"> 。</w:t>
      </w:r>
    </w:p>
    <w:p w14:paraId="026458CC">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 xml:space="preserve">（2）总价合同进度付款申请单提交的约定：       </w:t>
      </w:r>
      <w:r>
        <w:rPr>
          <w:rFonts w:hint="eastAsia" w:hAnsi="宋体" w:cs="宋体"/>
          <w:sz w:val="24"/>
          <w:szCs w:val="24"/>
          <w:u w:val="single" w:color="000000"/>
        </w:rPr>
        <w:t xml:space="preserve">   /    </w:t>
      </w:r>
      <w:r>
        <w:rPr>
          <w:rFonts w:hint="eastAsia" w:hAnsi="宋体" w:cs="宋体"/>
          <w:sz w:val="24"/>
          <w:szCs w:val="24"/>
        </w:rPr>
        <w:t xml:space="preserve">      。</w:t>
      </w:r>
    </w:p>
    <w:p w14:paraId="3BB217D0">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 xml:space="preserve">（3）其他价格形式合同进度付款申请单提交的约定：  </w:t>
      </w:r>
      <w:r>
        <w:rPr>
          <w:rFonts w:hint="eastAsia" w:hAnsi="宋体" w:cs="宋体"/>
          <w:sz w:val="24"/>
          <w:szCs w:val="24"/>
          <w:u w:val="single" w:color="000000"/>
        </w:rPr>
        <w:t xml:space="preserve">   /   </w:t>
      </w:r>
      <w:r>
        <w:rPr>
          <w:rFonts w:hint="eastAsia" w:hAnsi="宋体" w:cs="宋体"/>
          <w:sz w:val="24"/>
          <w:szCs w:val="24"/>
        </w:rPr>
        <w:t xml:space="preserve">     。</w:t>
      </w:r>
    </w:p>
    <w:p w14:paraId="7999D70F">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12.4.4 进度款审核和支付</w:t>
      </w:r>
    </w:p>
    <w:p w14:paraId="53705618">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（1）监理人审查并报送发包人的期限：</w:t>
      </w:r>
      <w:r>
        <w:rPr>
          <w:rFonts w:hint="eastAsia" w:hAnsi="宋体" w:cs="宋体"/>
          <w:sz w:val="24"/>
          <w:szCs w:val="24"/>
          <w:u w:val="single" w:color="000000"/>
        </w:rPr>
        <w:t xml:space="preserve"> 七天内完成审查 </w:t>
      </w:r>
      <w:r>
        <w:rPr>
          <w:rFonts w:hint="eastAsia" w:hAnsi="宋体" w:cs="宋体"/>
          <w:sz w:val="24"/>
          <w:szCs w:val="24"/>
        </w:rPr>
        <w:t xml:space="preserve"> 。</w:t>
      </w:r>
    </w:p>
    <w:p w14:paraId="24271DA2">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发包人完成审批并签发进度款支付证书的期限：</w:t>
      </w:r>
      <w:r>
        <w:rPr>
          <w:rFonts w:hint="eastAsia" w:hAnsi="宋体" w:cs="宋体"/>
          <w:sz w:val="24"/>
          <w:szCs w:val="24"/>
          <w:u w:val="single" w:color="000000"/>
        </w:rPr>
        <w:t>收到监理人报送的进度付款申请单及相关资料后十四天内。</w:t>
      </w:r>
    </w:p>
    <w:p w14:paraId="5F339C83">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 xml:space="preserve">（2）发包人支付进度款的期限： </w:t>
      </w:r>
      <w:r>
        <w:rPr>
          <w:rFonts w:hint="eastAsia" w:hAnsi="宋体" w:cs="宋体"/>
          <w:sz w:val="24"/>
          <w:szCs w:val="24"/>
          <w:u w:val="single" w:color="000000"/>
        </w:rPr>
        <w:t>在进度款支付证书或临时进度款支付证书签发后七天内完成支付。</w:t>
      </w:r>
    </w:p>
    <w:p w14:paraId="46D8C59C">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发包人逾期支付进度款的违约金的计算方式：</w:t>
      </w:r>
      <w:r>
        <w:rPr>
          <w:rFonts w:hint="eastAsia" w:hAnsi="宋体" w:cs="宋体"/>
          <w:sz w:val="24"/>
          <w:szCs w:val="24"/>
          <w:u w:val="single" w:color="000000"/>
        </w:rPr>
        <w:t xml:space="preserve">        /         </w:t>
      </w:r>
      <w:r>
        <w:rPr>
          <w:rFonts w:hint="eastAsia" w:hAnsi="宋体" w:cs="宋体"/>
          <w:sz w:val="24"/>
          <w:szCs w:val="24"/>
        </w:rPr>
        <w:t>。</w:t>
      </w:r>
    </w:p>
    <w:p w14:paraId="74C7C9F0">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12.4.6 支付分解表的编制</w:t>
      </w:r>
    </w:p>
    <w:p w14:paraId="32B0A6F5">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2、总价合同支付分解表的编制与审批：</w:t>
      </w:r>
      <w:r>
        <w:rPr>
          <w:rFonts w:hint="eastAsia" w:hAnsi="宋体" w:cs="宋体"/>
          <w:sz w:val="24"/>
          <w:szCs w:val="24"/>
          <w:u w:val="single" w:color="000000"/>
        </w:rPr>
        <w:t xml:space="preserve">按通用合同条款第12.4.6条第2项规定执行  </w:t>
      </w:r>
      <w:r>
        <w:rPr>
          <w:rFonts w:hint="eastAsia" w:hAnsi="宋体" w:cs="宋体"/>
          <w:sz w:val="24"/>
          <w:szCs w:val="24"/>
        </w:rPr>
        <w:t>。</w:t>
      </w:r>
    </w:p>
    <w:p w14:paraId="5F5E5EC4">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3、单价合同的总价项目支付分解表的编制与审批：</w:t>
      </w:r>
      <w:r>
        <w:rPr>
          <w:rFonts w:hint="eastAsia" w:hAnsi="宋体" w:cs="宋体"/>
          <w:sz w:val="24"/>
          <w:szCs w:val="24"/>
          <w:u w:val="single" w:color="000000"/>
        </w:rPr>
        <w:t>按通用合同条款第12.4.6条第3项规定执行。</w:t>
      </w:r>
    </w:p>
    <w:p w14:paraId="45603F1B">
      <w:pPr>
        <w:pStyle w:val="8"/>
        <w:keepNext/>
        <w:keepLines/>
        <w:pageBreakBefore w:val="0"/>
        <w:widowControl w:val="0"/>
        <w:kinsoku/>
        <w:wordWrap/>
        <w:overflowPunct/>
        <w:topLinePunct w:val="0"/>
        <w:autoSpaceDE/>
        <w:autoSpaceDN/>
        <w:bidi w:val="0"/>
        <w:adjustRightInd w:val="0"/>
        <w:snapToGrid w:val="0"/>
        <w:spacing w:before="0" w:after="0" w:line="360" w:lineRule="auto"/>
        <w:ind w:left="0" w:firstLine="420"/>
        <w:textAlignment w:val="baseline"/>
        <w:rPr>
          <w:rFonts w:ascii="宋体" w:hAnsi="宋体" w:cs="宋体"/>
          <w:b w:val="0"/>
          <w:sz w:val="24"/>
          <w:szCs w:val="24"/>
        </w:rPr>
      </w:pPr>
      <w:bookmarkStart w:id="608" w:name="_Toc351203645"/>
      <w:r>
        <w:rPr>
          <w:rFonts w:hint="eastAsia" w:ascii="宋体" w:hAnsi="宋体" w:cs="宋体"/>
          <w:b w:val="0"/>
          <w:sz w:val="24"/>
          <w:szCs w:val="24"/>
        </w:rPr>
        <w:t>13. 验收和工程试车</w:t>
      </w:r>
      <w:bookmarkEnd w:id="608"/>
    </w:p>
    <w:p w14:paraId="02216EDF">
      <w:pPr>
        <w:snapToGrid w:val="0"/>
        <w:spacing w:line="360" w:lineRule="auto"/>
        <w:ind w:firstLine="480" w:firstLineChars="200"/>
        <w:textAlignment w:val="baseline"/>
        <w:rPr>
          <w:rFonts w:hAnsi="宋体" w:cs="宋体"/>
          <w:sz w:val="24"/>
          <w:szCs w:val="24"/>
        </w:rPr>
      </w:pPr>
      <w:r>
        <w:rPr>
          <w:rFonts w:hint="eastAsia" w:hAnsi="宋体" w:cs="宋体"/>
          <w:sz w:val="24"/>
          <w:szCs w:val="24"/>
        </w:rPr>
        <w:t>13.1 分部分项工程验收</w:t>
      </w:r>
    </w:p>
    <w:p w14:paraId="6768BE09">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13.1.2监理人不能按时进行验收时，应提前</w:t>
      </w:r>
      <w:r>
        <w:rPr>
          <w:rFonts w:hint="eastAsia" w:hAnsi="宋体" w:cs="宋体"/>
          <w:sz w:val="24"/>
          <w:szCs w:val="24"/>
          <w:u w:val="single" w:color="000000"/>
        </w:rPr>
        <w:t xml:space="preserve">  24 </w:t>
      </w:r>
      <w:r>
        <w:rPr>
          <w:rFonts w:hint="eastAsia" w:hAnsi="宋体" w:cs="宋体"/>
          <w:sz w:val="24"/>
          <w:szCs w:val="24"/>
        </w:rPr>
        <w:t>小时提交书面延期要求。</w:t>
      </w:r>
    </w:p>
    <w:p w14:paraId="23BC2033">
      <w:pPr>
        <w:snapToGrid w:val="0"/>
        <w:spacing w:line="360" w:lineRule="auto"/>
        <w:ind w:firstLine="480" w:firstLineChars="200"/>
        <w:jc w:val="left"/>
        <w:textAlignment w:val="baseline"/>
        <w:rPr>
          <w:rFonts w:hAnsi="宋体" w:cs="宋体"/>
          <w:b/>
          <w:sz w:val="24"/>
          <w:szCs w:val="24"/>
        </w:rPr>
      </w:pPr>
      <w:r>
        <w:rPr>
          <w:rFonts w:hint="eastAsia" w:hAnsi="宋体" w:cs="宋体"/>
          <w:sz w:val="24"/>
          <w:szCs w:val="24"/>
        </w:rPr>
        <w:t>关于延期最长不得超过：</w:t>
      </w:r>
      <w:r>
        <w:rPr>
          <w:rFonts w:hint="eastAsia" w:hAnsi="宋体" w:cs="宋体"/>
          <w:sz w:val="24"/>
          <w:szCs w:val="24"/>
          <w:u w:val="single" w:color="000000"/>
        </w:rPr>
        <w:t xml:space="preserve">  24  </w:t>
      </w:r>
      <w:r>
        <w:rPr>
          <w:rFonts w:hint="eastAsia" w:hAnsi="宋体" w:cs="宋体"/>
          <w:sz w:val="24"/>
          <w:szCs w:val="24"/>
        </w:rPr>
        <w:t>小时。</w:t>
      </w:r>
    </w:p>
    <w:p w14:paraId="70A06BA2">
      <w:pPr>
        <w:snapToGrid w:val="0"/>
        <w:spacing w:line="360" w:lineRule="auto"/>
        <w:ind w:firstLine="480" w:firstLineChars="200"/>
        <w:textAlignment w:val="baseline"/>
        <w:rPr>
          <w:rFonts w:hAnsi="宋体" w:cs="宋体"/>
          <w:sz w:val="24"/>
          <w:szCs w:val="24"/>
        </w:rPr>
      </w:pPr>
      <w:r>
        <w:rPr>
          <w:rFonts w:hint="eastAsia" w:hAnsi="宋体" w:cs="宋体"/>
          <w:sz w:val="24"/>
          <w:szCs w:val="24"/>
        </w:rPr>
        <w:t>13.2 竣工验收</w:t>
      </w:r>
    </w:p>
    <w:p w14:paraId="03EAA7DB">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13.2.2竣工验收程序</w:t>
      </w:r>
    </w:p>
    <w:p w14:paraId="66ABBBE0">
      <w:pPr>
        <w:snapToGrid w:val="0"/>
        <w:spacing w:line="360" w:lineRule="auto"/>
        <w:ind w:firstLine="480" w:firstLineChars="200"/>
        <w:jc w:val="left"/>
        <w:textAlignment w:val="baseline"/>
        <w:rPr>
          <w:rFonts w:hAnsi="宋体" w:cs="宋体"/>
          <w:sz w:val="24"/>
          <w:szCs w:val="24"/>
          <w:u w:val="single"/>
        </w:rPr>
      </w:pPr>
      <w:r>
        <w:rPr>
          <w:rFonts w:hint="eastAsia" w:hAnsi="宋体" w:cs="宋体"/>
          <w:kern w:val="0"/>
          <w:sz w:val="24"/>
          <w:szCs w:val="24"/>
        </w:rPr>
        <w:t>关于竣工验收程序的约定：</w:t>
      </w:r>
      <w:r>
        <w:rPr>
          <w:rFonts w:hint="eastAsia" w:hAnsi="宋体" w:cs="宋体"/>
          <w:sz w:val="24"/>
          <w:szCs w:val="24"/>
          <w:u w:val="single" w:color="000000"/>
        </w:rPr>
        <w:t xml:space="preserve">按通用条款约定  </w:t>
      </w:r>
      <w:r>
        <w:rPr>
          <w:rFonts w:hint="eastAsia" w:hAnsi="宋体" w:cs="宋体"/>
          <w:sz w:val="24"/>
          <w:szCs w:val="24"/>
        </w:rPr>
        <w:t>。</w:t>
      </w:r>
    </w:p>
    <w:p w14:paraId="1E9565EC">
      <w:pPr>
        <w:snapToGrid w:val="0"/>
        <w:spacing w:line="360" w:lineRule="auto"/>
        <w:ind w:firstLine="480" w:firstLineChars="200"/>
        <w:jc w:val="left"/>
        <w:textAlignment w:val="baseline"/>
        <w:rPr>
          <w:rFonts w:hAnsi="宋体" w:cs="宋体"/>
          <w:sz w:val="24"/>
          <w:szCs w:val="24"/>
          <w:u w:val="single"/>
        </w:rPr>
      </w:pPr>
      <w:r>
        <w:rPr>
          <w:rFonts w:hint="eastAsia" w:hAnsi="宋体" w:cs="宋体"/>
          <w:kern w:val="0"/>
          <w:sz w:val="24"/>
          <w:szCs w:val="24"/>
        </w:rPr>
        <w:t>发包人不按照本项约定组织竣工验收、颁发工程接收证书的违约金的计算方法：</w:t>
      </w:r>
      <w:r>
        <w:rPr>
          <w:rFonts w:hint="eastAsia" w:hAnsi="宋体" w:cs="宋体"/>
          <w:sz w:val="24"/>
          <w:szCs w:val="24"/>
          <w:u w:val="single" w:color="000000"/>
        </w:rPr>
        <w:t xml:space="preserve">   按通用条款约定  </w:t>
      </w:r>
      <w:r>
        <w:rPr>
          <w:rFonts w:hint="eastAsia" w:hAnsi="宋体" w:cs="宋体"/>
          <w:sz w:val="24"/>
          <w:szCs w:val="24"/>
        </w:rPr>
        <w:t>。</w:t>
      </w:r>
    </w:p>
    <w:p w14:paraId="1CDFF0BF">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13.2.5移交、接收全部与部分工程</w:t>
      </w:r>
    </w:p>
    <w:p w14:paraId="3332DC7D">
      <w:pPr>
        <w:snapToGrid w:val="0"/>
        <w:spacing w:line="360" w:lineRule="auto"/>
        <w:ind w:firstLine="480" w:firstLineChars="200"/>
        <w:jc w:val="left"/>
        <w:textAlignment w:val="baseline"/>
        <w:rPr>
          <w:rFonts w:hAnsi="宋体" w:cs="宋体"/>
          <w:sz w:val="24"/>
          <w:szCs w:val="24"/>
          <w:u w:val="single"/>
        </w:rPr>
      </w:pPr>
      <w:r>
        <w:rPr>
          <w:rFonts w:hint="eastAsia" w:hAnsi="宋体" w:cs="宋体"/>
          <w:kern w:val="0"/>
          <w:sz w:val="24"/>
          <w:szCs w:val="24"/>
        </w:rPr>
        <w:t>承包人向发包人移交工程的期限：</w:t>
      </w:r>
      <w:r>
        <w:rPr>
          <w:rFonts w:hint="eastAsia" w:hAnsi="宋体" w:cs="宋体"/>
          <w:sz w:val="24"/>
          <w:szCs w:val="24"/>
          <w:u w:val="single" w:color="000000"/>
        </w:rPr>
        <w:t xml:space="preserve">待发包人同意之日后 30 日内完成  </w:t>
      </w:r>
      <w:r>
        <w:rPr>
          <w:rFonts w:hint="eastAsia" w:hAnsi="宋体" w:cs="宋体"/>
          <w:sz w:val="24"/>
          <w:szCs w:val="24"/>
        </w:rPr>
        <w:t>。</w:t>
      </w:r>
    </w:p>
    <w:p w14:paraId="596C325C">
      <w:pPr>
        <w:snapToGrid w:val="0"/>
        <w:spacing w:line="360" w:lineRule="auto"/>
        <w:ind w:firstLine="480" w:firstLineChars="200"/>
        <w:jc w:val="left"/>
        <w:textAlignment w:val="baseline"/>
        <w:rPr>
          <w:rFonts w:hAnsi="宋体" w:cs="宋体"/>
          <w:sz w:val="24"/>
          <w:szCs w:val="24"/>
          <w:u w:val="single"/>
        </w:rPr>
      </w:pPr>
      <w:r>
        <w:rPr>
          <w:rFonts w:hint="eastAsia" w:hAnsi="宋体" w:cs="宋体"/>
          <w:kern w:val="0"/>
          <w:sz w:val="24"/>
          <w:szCs w:val="24"/>
        </w:rPr>
        <w:t>发包人未按本合同约定接收全部或部分工程的，违约金的计算方法为：</w:t>
      </w:r>
      <w:r>
        <w:rPr>
          <w:rFonts w:hint="eastAsia" w:hAnsi="宋体" w:cs="宋体"/>
          <w:sz w:val="24"/>
          <w:szCs w:val="24"/>
          <w:u w:val="single" w:color="000000"/>
        </w:rPr>
        <w:t xml:space="preserve">    /    </w:t>
      </w:r>
      <w:r>
        <w:rPr>
          <w:rFonts w:hint="eastAsia" w:hAnsi="宋体" w:cs="宋体"/>
          <w:sz w:val="24"/>
          <w:szCs w:val="24"/>
        </w:rPr>
        <w:t>。</w:t>
      </w:r>
    </w:p>
    <w:p w14:paraId="1902577C">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承包人未按时移交工程的，违约金的计算方法为：</w:t>
      </w:r>
      <w:r>
        <w:rPr>
          <w:rFonts w:hint="eastAsia" w:hAnsi="宋体" w:cs="宋体"/>
          <w:sz w:val="24"/>
          <w:szCs w:val="24"/>
          <w:u w:val="single" w:color="000000"/>
        </w:rPr>
        <w:t xml:space="preserve"> 工程验收合格承包人应在发包人同意之日后3</w:t>
      </w:r>
      <w:r>
        <w:rPr>
          <w:rFonts w:hAnsi="宋体" w:cs="宋体"/>
          <w:sz w:val="24"/>
          <w:szCs w:val="24"/>
          <w:u w:val="single" w:color="000000"/>
        </w:rPr>
        <w:t>0</w:t>
      </w:r>
      <w:r>
        <w:rPr>
          <w:rFonts w:hint="eastAsia" w:hAnsi="宋体" w:cs="宋体"/>
          <w:sz w:val="24"/>
          <w:szCs w:val="24"/>
          <w:u w:val="single" w:color="000000"/>
        </w:rPr>
        <w:t>日内向发包人移交全部工程，承包人无正当理由不移交工程的，承包人应承担工程照管、成品保护、保管等与工程有关的各项费用，且每延误一天承包人应当向发包人支付合同签约价万分之三的违约金，但金额不超过通用合同条款的约定。且因逾期移交工程而给发包人造成经济损失的，由承包人负责赔偿损失</w:t>
      </w:r>
      <w:r>
        <w:rPr>
          <w:rFonts w:hint="eastAsia" w:hAnsi="宋体" w:cs="宋体"/>
          <w:sz w:val="24"/>
          <w:szCs w:val="24"/>
        </w:rPr>
        <w:t>。</w:t>
      </w:r>
    </w:p>
    <w:p w14:paraId="7E15AAA2">
      <w:pPr>
        <w:snapToGrid w:val="0"/>
        <w:spacing w:line="360" w:lineRule="auto"/>
        <w:ind w:firstLine="480" w:firstLineChars="200"/>
        <w:textAlignment w:val="baseline"/>
        <w:rPr>
          <w:rFonts w:hAnsi="宋体" w:cs="宋体"/>
          <w:sz w:val="24"/>
          <w:szCs w:val="24"/>
        </w:rPr>
      </w:pPr>
      <w:r>
        <w:rPr>
          <w:rFonts w:hint="eastAsia" w:hAnsi="宋体" w:cs="宋体"/>
          <w:sz w:val="24"/>
          <w:szCs w:val="24"/>
        </w:rPr>
        <w:t>13.3 工程试车</w:t>
      </w:r>
    </w:p>
    <w:p w14:paraId="28CEF70B">
      <w:pPr>
        <w:snapToGrid w:val="0"/>
        <w:spacing w:line="360" w:lineRule="auto"/>
        <w:ind w:firstLine="480" w:firstLineChars="200"/>
        <w:jc w:val="left"/>
        <w:textAlignment w:val="baseline"/>
        <w:rPr>
          <w:rFonts w:hAnsi="宋体" w:cs="宋体"/>
          <w:kern w:val="0"/>
          <w:sz w:val="24"/>
          <w:szCs w:val="24"/>
        </w:rPr>
      </w:pPr>
      <w:r>
        <w:rPr>
          <w:rFonts w:hint="eastAsia" w:hAnsi="宋体" w:cs="宋体"/>
          <w:kern w:val="0"/>
          <w:sz w:val="24"/>
          <w:szCs w:val="24"/>
        </w:rPr>
        <w:t>13.3.1 试车程序</w:t>
      </w:r>
    </w:p>
    <w:p w14:paraId="2ABDCEED">
      <w:pPr>
        <w:snapToGrid w:val="0"/>
        <w:spacing w:line="360" w:lineRule="auto"/>
        <w:ind w:firstLine="480" w:firstLineChars="200"/>
        <w:jc w:val="left"/>
        <w:textAlignment w:val="baseline"/>
        <w:rPr>
          <w:rFonts w:hAnsi="宋体" w:cs="宋体"/>
          <w:sz w:val="24"/>
          <w:szCs w:val="24"/>
          <w:u w:val="single"/>
        </w:rPr>
      </w:pPr>
      <w:r>
        <w:rPr>
          <w:rFonts w:hint="eastAsia" w:hAnsi="宋体" w:cs="宋体"/>
          <w:kern w:val="0"/>
          <w:sz w:val="24"/>
          <w:szCs w:val="24"/>
        </w:rPr>
        <w:t>工程试车内容：</w:t>
      </w:r>
      <w:r>
        <w:rPr>
          <w:rFonts w:hint="eastAsia" w:hAnsi="宋体" w:cs="宋体"/>
          <w:sz w:val="24"/>
          <w:szCs w:val="24"/>
          <w:u w:val="single" w:color="000000"/>
        </w:rPr>
        <w:t xml:space="preserve"> 按国家、浙江省、杭州市、上城区的有关规定及监理人要求   </w:t>
      </w:r>
      <w:r>
        <w:rPr>
          <w:rFonts w:hint="eastAsia" w:hAnsi="宋体" w:cs="宋体"/>
          <w:sz w:val="24"/>
          <w:szCs w:val="24"/>
        </w:rPr>
        <w:t>。</w:t>
      </w:r>
    </w:p>
    <w:p w14:paraId="5420B4F6">
      <w:pPr>
        <w:snapToGrid w:val="0"/>
        <w:spacing w:line="360" w:lineRule="auto"/>
        <w:ind w:firstLine="480" w:firstLineChars="200"/>
        <w:jc w:val="left"/>
        <w:textAlignment w:val="baseline"/>
        <w:rPr>
          <w:rFonts w:hAnsi="宋体" w:cs="宋体"/>
          <w:kern w:val="0"/>
          <w:sz w:val="24"/>
          <w:szCs w:val="24"/>
        </w:rPr>
      </w:pPr>
      <w:r>
        <w:rPr>
          <w:rFonts w:hint="eastAsia" w:hAnsi="宋体" w:cs="宋体"/>
          <w:kern w:val="0"/>
          <w:sz w:val="24"/>
          <w:szCs w:val="24"/>
        </w:rPr>
        <w:t>（1）单机无负荷试车费用由</w:t>
      </w:r>
      <w:r>
        <w:rPr>
          <w:rFonts w:hint="eastAsia" w:hAnsi="宋体" w:cs="宋体"/>
          <w:sz w:val="24"/>
          <w:szCs w:val="24"/>
          <w:u w:val="single" w:color="000000"/>
        </w:rPr>
        <w:t xml:space="preserve">     承包人       </w:t>
      </w:r>
      <w:r>
        <w:rPr>
          <w:rFonts w:hint="eastAsia" w:hAnsi="宋体" w:cs="宋体"/>
          <w:kern w:val="0"/>
          <w:sz w:val="24"/>
          <w:szCs w:val="24"/>
        </w:rPr>
        <w:t>承担；</w:t>
      </w:r>
    </w:p>
    <w:p w14:paraId="6D4593A4">
      <w:pPr>
        <w:snapToGrid w:val="0"/>
        <w:spacing w:line="360" w:lineRule="auto"/>
        <w:ind w:firstLine="480" w:firstLineChars="200"/>
        <w:jc w:val="left"/>
        <w:textAlignment w:val="baseline"/>
        <w:rPr>
          <w:rFonts w:hAnsi="宋体" w:cs="宋体"/>
          <w:kern w:val="0"/>
          <w:sz w:val="24"/>
          <w:szCs w:val="24"/>
        </w:rPr>
      </w:pPr>
      <w:r>
        <w:rPr>
          <w:rFonts w:hint="eastAsia" w:hAnsi="宋体" w:cs="宋体"/>
          <w:kern w:val="0"/>
          <w:sz w:val="24"/>
          <w:szCs w:val="24"/>
        </w:rPr>
        <w:t>（2）无负荷联动试车费用由</w:t>
      </w:r>
      <w:r>
        <w:rPr>
          <w:rFonts w:hint="eastAsia" w:hAnsi="宋体" w:cs="宋体"/>
          <w:sz w:val="24"/>
          <w:szCs w:val="24"/>
          <w:u w:val="single" w:color="000000"/>
        </w:rPr>
        <w:t xml:space="preserve">     承包人    </w:t>
      </w:r>
      <w:r>
        <w:rPr>
          <w:rFonts w:hint="eastAsia" w:hAnsi="宋体" w:cs="宋体"/>
          <w:kern w:val="0"/>
          <w:sz w:val="24"/>
          <w:szCs w:val="24"/>
        </w:rPr>
        <w:t>承担。</w:t>
      </w:r>
    </w:p>
    <w:p w14:paraId="39442348">
      <w:pPr>
        <w:snapToGrid w:val="0"/>
        <w:spacing w:line="360" w:lineRule="auto"/>
        <w:ind w:firstLine="480" w:firstLineChars="200"/>
        <w:jc w:val="left"/>
        <w:textAlignment w:val="baseline"/>
        <w:rPr>
          <w:rFonts w:hAnsi="宋体" w:cs="宋体"/>
          <w:kern w:val="0"/>
          <w:sz w:val="24"/>
          <w:szCs w:val="24"/>
        </w:rPr>
      </w:pPr>
      <w:r>
        <w:rPr>
          <w:rFonts w:hint="eastAsia" w:hAnsi="宋体" w:cs="宋体"/>
          <w:kern w:val="0"/>
          <w:sz w:val="24"/>
          <w:szCs w:val="24"/>
        </w:rPr>
        <w:t>13.3.3 投料试车</w:t>
      </w:r>
    </w:p>
    <w:p w14:paraId="317E2712">
      <w:pPr>
        <w:snapToGrid w:val="0"/>
        <w:spacing w:line="360" w:lineRule="auto"/>
        <w:ind w:firstLine="480" w:firstLineChars="200"/>
        <w:jc w:val="left"/>
        <w:textAlignment w:val="baseline"/>
        <w:rPr>
          <w:rFonts w:hAnsi="宋体" w:cs="宋体"/>
          <w:sz w:val="24"/>
          <w:szCs w:val="24"/>
          <w:u w:val="single"/>
        </w:rPr>
      </w:pPr>
      <w:r>
        <w:rPr>
          <w:rFonts w:hint="eastAsia" w:hAnsi="宋体" w:cs="宋体"/>
          <w:kern w:val="0"/>
          <w:sz w:val="24"/>
          <w:szCs w:val="24"/>
        </w:rPr>
        <w:t>关于投料试车相关事项的约定：</w:t>
      </w:r>
      <w:r>
        <w:rPr>
          <w:rFonts w:hint="eastAsia" w:hAnsi="宋体" w:cs="宋体"/>
          <w:sz w:val="24"/>
          <w:szCs w:val="24"/>
          <w:u w:val="single" w:color="000000"/>
        </w:rPr>
        <w:t>按国家、浙江省、杭州市、上城区的有关规定及监理人要求</w:t>
      </w:r>
      <w:r>
        <w:rPr>
          <w:rFonts w:hint="eastAsia" w:hAnsi="宋体" w:cs="宋体"/>
          <w:sz w:val="24"/>
          <w:szCs w:val="24"/>
        </w:rPr>
        <w:t>。</w:t>
      </w:r>
    </w:p>
    <w:p w14:paraId="3B2F2264">
      <w:pPr>
        <w:snapToGrid w:val="0"/>
        <w:spacing w:line="360" w:lineRule="auto"/>
        <w:ind w:firstLine="480" w:firstLineChars="200"/>
        <w:textAlignment w:val="baseline"/>
        <w:rPr>
          <w:rFonts w:hAnsi="宋体" w:cs="宋体"/>
          <w:sz w:val="24"/>
          <w:szCs w:val="24"/>
        </w:rPr>
      </w:pPr>
      <w:r>
        <w:rPr>
          <w:rFonts w:hint="eastAsia" w:hAnsi="宋体" w:cs="宋体"/>
          <w:sz w:val="24"/>
          <w:szCs w:val="24"/>
        </w:rPr>
        <w:t>13.6 竣工退场</w:t>
      </w:r>
    </w:p>
    <w:p w14:paraId="50610BBA">
      <w:pPr>
        <w:snapToGrid w:val="0"/>
        <w:spacing w:line="360" w:lineRule="auto"/>
        <w:ind w:firstLine="480" w:firstLineChars="200"/>
        <w:jc w:val="left"/>
        <w:textAlignment w:val="baseline"/>
        <w:rPr>
          <w:rFonts w:hAnsi="宋体" w:cs="宋体"/>
          <w:kern w:val="0"/>
          <w:sz w:val="24"/>
          <w:szCs w:val="24"/>
        </w:rPr>
      </w:pPr>
      <w:r>
        <w:rPr>
          <w:rFonts w:hint="eastAsia" w:hAnsi="宋体" w:cs="宋体"/>
          <w:kern w:val="0"/>
          <w:sz w:val="24"/>
          <w:szCs w:val="24"/>
        </w:rPr>
        <w:t>13.6.1 竣工退场</w:t>
      </w:r>
    </w:p>
    <w:p w14:paraId="6BAD2B10">
      <w:pPr>
        <w:snapToGrid w:val="0"/>
        <w:spacing w:line="360" w:lineRule="auto"/>
        <w:ind w:firstLine="480" w:firstLineChars="200"/>
        <w:jc w:val="left"/>
        <w:textAlignment w:val="baseline"/>
        <w:rPr>
          <w:rFonts w:hAnsi="宋体" w:cs="宋体"/>
          <w:kern w:val="0"/>
          <w:sz w:val="24"/>
          <w:szCs w:val="24"/>
        </w:rPr>
      </w:pPr>
      <w:r>
        <w:rPr>
          <w:rFonts w:hint="eastAsia" w:hAnsi="宋体" w:cs="宋体"/>
          <w:kern w:val="0"/>
          <w:sz w:val="24"/>
          <w:szCs w:val="24"/>
        </w:rPr>
        <w:t>承包人完成竣工退场的期限：</w:t>
      </w:r>
      <w:r>
        <w:rPr>
          <w:rFonts w:hint="eastAsia" w:hAnsi="宋体" w:cs="宋体"/>
          <w:sz w:val="24"/>
          <w:szCs w:val="24"/>
          <w:u w:val="single" w:color="000000"/>
        </w:rPr>
        <w:t xml:space="preserve">  竣工验收后 </w:t>
      </w:r>
      <w:r>
        <w:rPr>
          <w:rFonts w:hAnsi="宋体" w:cs="宋体"/>
          <w:sz w:val="24"/>
          <w:szCs w:val="24"/>
          <w:u w:val="single" w:color="000000"/>
        </w:rPr>
        <w:t>5</w:t>
      </w:r>
      <w:r>
        <w:rPr>
          <w:rFonts w:hint="eastAsia" w:hAnsi="宋体" w:cs="宋体"/>
          <w:sz w:val="24"/>
          <w:szCs w:val="24"/>
          <w:u w:val="single" w:color="000000"/>
        </w:rPr>
        <w:t xml:space="preserve"> 日内  </w:t>
      </w:r>
      <w:r>
        <w:rPr>
          <w:rFonts w:hint="eastAsia" w:hAnsi="宋体" w:cs="宋体"/>
          <w:kern w:val="0"/>
          <w:sz w:val="24"/>
          <w:szCs w:val="24"/>
        </w:rPr>
        <w:t>。</w:t>
      </w:r>
    </w:p>
    <w:p w14:paraId="1A22FD88">
      <w:pPr>
        <w:pStyle w:val="8"/>
        <w:keepNext/>
        <w:keepLines/>
        <w:pageBreakBefore w:val="0"/>
        <w:widowControl w:val="0"/>
        <w:kinsoku/>
        <w:wordWrap/>
        <w:overflowPunct/>
        <w:topLinePunct w:val="0"/>
        <w:autoSpaceDE/>
        <w:autoSpaceDN/>
        <w:bidi w:val="0"/>
        <w:adjustRightInd w:val="0"/>
        <w:snapToGrid w:val="0"/>
        <w:spacing w:before="0" w:after="0" w:line="360" w:lineRule="auto"/>
        <w:ind w:left="0" w:firstLine="420"/>
        <w:textAlignment w:val="baseline"/>
        <w:rPr>
          <w:rFonts w:hint="eastAsia" w:ascii="宋体" w:hAnsi="宋体" w:cs="宋体"/>
          <w:b w:val="0"/>
          <w:sz w:val="24"/>
          <w:szCs w:val="24"/>
        </w:rPr>
      </w:pPr>
      <w:bookmarkStart w:id="609" w:name="_Toc351203646"/>
      <w:r>
        <w:rPr>
          <w:rFonts w:hint="eastAsia" w:ascii="宋体" w:hAnsi="宋体" w:cs="宋体"/>
          <w:b w:val="0"/>
          <w:sz w:val="24"/>
          <w:szCs w:val="24"/>
        </w:rPr>
        <w:t>14. 竣工结算</w:t>
      </w:r>
      <w:bookmarkEnd w:id="609"/>
    </w:p>
    <w:p w14:paraId="767181A3">
      <w:pPr>
        <w:snapToGrid w:val="0"/>
        <w:spacing w:line="360" w:lineRule="auto"/>
        <w:ind w:firstLine="480" w:firstLineChars="200"/>
        <w:textAlignment w:val="baseline"/>
        <w:rPr>
          <w:rFonts w:hAnsi="宋体" w:cs="宋体"/>
          <w:sz w:val="24"/>
          <w:szCs w:val="24"/>
        </w:rPr>
      </w:pPr>
      <w:r>
        <w:rPr>
          <w:rFonts w:hint="eastAsia" w:hAnsi="宋体" w:cs="宋体"/>
          <w:sz w:val="24"/>
          <w:szCs w:val="24"/>
        </w:rPr>
        <w:t>14.1 竣工结算申请</w:t>
      </w:r>
    </w:p>
    <w:p w14:paraId="790E16DC">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承包人提交竣工结算申请单的期限：</w:t>
      </w:r>
      <w:r>
        <w:rPr>
          <w:rFonts w:hint="eastAsia" w:hAnsi="宋体" w:cs="宋体"/>
          <w:sz w:val="24"/>
          <w:szCs w:val="24"/>
          <w:u w:val="single" w:color="000000"/>
        </w:rPr>
        <w:t xml:space="preserve">  工程竣工验收达到合格标准后，承包人应在28天内向发包人递交竣工结算报告及完整的结算资料。  </w:t>
      </w:r>
      <w:r>
        <w:rPr>
          <w:rFonts w:hint="eastAsia" w:hAnsi="宋体" w:cs="宋体"/>
          <w:sz w:val="24"/>
          <w:szCs w:val="24"/>
        </w:rPr>
        <w:t>。</w:t>
      </w:r>
    </w:p>
    <w:p w14:paraId="00DAF047">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竣工付款申请单应包括的内容：</w:t>
      </w:r>
      <w:r>
        <w:rPr>
          <w:rFonts w:hint="eastAsia" w:hAnsi="宋体" w:cs="宋体"/>
          <w:sz w:val="24"/>
          <w:szCs w:val="24"/>
          <w:u w:val="single" w:color="000000"/>
        </w:rPr>
        <w:t xml:space="preserve">  按《通用合同条款》14.1条执行 。</w:t>
      </w:r>
    </w:p>
    <w:p w14:paraId="1E8E3C5E">
      <w:pPr>
        <w:snapToGrid w:val="0"/>
        <w:spacing w:line="360" w:lineRule="auto"/>
        <w:ind w:firstLine="480" w:firstLineChars="200"/>
        <w:textAlignment w:val="baseline"/>
        <w:rPr>
          <w:rFonts w:hAnsi="宋体" w:cs="宋体"/>
          <w:sz w:val="24"/>
          <w:szCs w:val="24"/>
        </w:rPr>
      </w:pPr>
      <w:r>
        <w:rPr>
          <w:rFonts w:hint="eastAsia" w:hAnsi="宋体" w:cs="宋体"/>
          <w:sz w:val="24"/>
          <w:szCs w:val="24"/>
        </w:rPr>
        <w:t>14.2 竣工结算审核</w:t>
      </w:r>
    </w:p>
    <w:p w14:paraId="6A10CCA5">
      <w:pPr>
        <w:snapToGrid w:val="0"/>
        <w:spacing w:line="360" w:lineRule="auto"/>
        <w:ind w:firstLine="482" w:firstLineChars="200"/>
        <w:textAlignment w:val="baseline"/>
        <w:rPr>
          <w:rFonts w:hAnsi="宋体" w:cs="宋体"/>
          <w:sz w:val="24"/>
          <w:szCs w:val="24"/>
          <w:u w:val="single"/>
        </w:rPr>
      </w:pPr>
      <w:r>
        <w:rPr>
          <w:rFonts w:hint="eastAsia" w:hAnsi="宋体" w:cs="宋体"/>
          <w:b/>
          <w:sz w:val="24"/>
          <w:szCs w:val="24"/>
          <w:u w:val="single" w:color="000000"/>
        </w:rPr>
        <w:t>发包人审批竣工付款申请单的期限：  承包人申请施工竣工结算的，完成合同约定内容，竣工验收通过并完成竣工验收备案手续，发包人按照竣工结算办理相应流程，进行竣工结算审核工作。本工程竣工结算审核完成后，发包人应当向承包人支付至工程</w:t>
      </w:r>
      <w:r>
        <w:rPr>
          <w:rFonts w:hint="eastAsia" w:hAnsi="宋体" w:cs="宋体"/>
          <w:b/>
          <w:bCs/>
          <w:sz w:val="24"/>
          <w:szCs w:val="24"/>
          <w:u w:val="single" w:color="000000"/>
        </w:rPr>
        <w:t>审定价的100%。承包人需在最终经审定的工程款支付之前将审定价1.5%的工程质量保证金汇至发包人指定账户</w:t>
      </w:r>
      <w:r>
        <w:rPr>
          <w:rFonts w:hint="eastAsia" w:hAnsi="宋体" w:cs="宋体"/>
          <w:sz w:val="24"/>
          <w:szCs w:val="24"/>
          <w:u w:val="single" w:color="000000"/>
        </w:rPr>
        <w:t>。</w:t>
      </w:r>
    </w:p>
    <w:p w14:paraId="65A7AFF6">
      <w:pPr>
        <w:snapToGrid w:val="0"/>
        <w:spacing w:line="360" w:lineRule="auto"/>
        <w:ind w:firstLine="482" w:firstLineChars="200"/>
        <w:textAlignment w:val="baseline"/>
        <w:rPr>
          <w:rFonts w:hAnsi="宋体" w:cs="宋体"/>
          <w:b/>
          <w:sz w:val="24"/>
          <w:szCs w:val="24"/>
          <w:u w:val="single" w:color="000000"/>
        </w:rPr>
      </w:pPr>
      <w:r>
        <w:rPr>
          <w:rFonts w:hint="eastAsia" w:hAnsi="宋体" w:cs="宋体"/>
          <w:b/>
          <w:sz w:val="24"/>
          <w:szCs w:val="24"/>
          <w:u w:val="single" w:color="000000"/>
        </w:rPr>
        <w:t>发包人、审计部门应在竣工验收通过并完成竣工验收备案手续、承包人提供完整结算资料以及具备其它结算条件后及时按有关规定核实承包人递交的结算报告及结算资料，但并不受通用合同条款所述的时间约束。承包人报送的结算资料，工程价款审计后核减额超过送审造价5%幅度以外的审查费用及核增部分审查费用追加费参照浙价服（2009）84号文件标准计算，并由承包人直接支付给结算审核单位。</w:t>
      </w:r>
    </w:p>
    <w:p w14:paraId="62D3C0E9">
      <w:pPr>
        <w:snapToGrid w:val="0"/>
        <w:spacing w:line="360" w:lineRule="auto"/>
        <w:ind w:firstLine="482" w:firstLineChars="200"/>
        <w:textAlignment w:val="baseline"/>
        <w:rPr>
          <w:rFonts w:hint="eastAsia" w:hAnsi="宋体" w:cs="宋体"/>
          <w:b/>
          <w:sz w:val="24"/>
          <w:szCs w:val="24"/>
          <w:u w:val="single" w:color="000000"/>
        </w:rPr>
      </w:pPr>
      <w:r>
        <w:rPr>
          <w:rFonts w:hint="eastAsia" w:hAnsi="宋体" w:cs="宋体"/>
          <w:b/>
          <w:sz w:val="24"/>
          <w:szCs w:val="24"/>
          <w:u w:val="single" w:color="000000"/>
        </w:rPr>
        <w:t>承包人不配合的情形包括但不限于：拒绝核对工程量；拒绝接受中介机构的询证、询问和审核；拒绝对审计审价报告征求初稿发表意见；拒绝签收审计审价报告初稿等。</w:t>
      </w:r>
    </w:p>
    <w:p w14:paraId="575D1B2B">
      <w:pPr>
        <w:snapToGrid w:val="0"/>
        <w:spacing w:line="360" w:lineRule="auto"/>
        <w:ind w:firstLine="482" w:firstLineChars="200"/>
        <w:textAlignment w:val="baseline"/>
        <w:rPr>
          <w:rFonts w:hint="eastAsia" w:hAnsi="宋体" w:cs="宋体"/>
          <w:b/>
          <w:sz w:val="24"/>
          <w:szCs w:val="24"/>
          <w:u w:val="single" w:color="000000"/>
        </w:rPr>
      </w:pPr>
      <w:r>
        <w:rPr>
          <w:rFonts w:hint="eastAsia" w:hAnsi="宋体" w:cs="宋体"/>
          <w:b/>
          <w:sz w:val="24"/>
          <w:szCs w:val="24"/>
          <w:u w:val="single" w:color="000000"/>
        </w:rPr>
        <w:t>发包人向承包人提交审核报告（审计报告）初稿后</w:t>
      </w:r>
      <w:r>
        <w:rPr>
          <w:rFonts w:hAnsi="宋体" w:cs="宋体"/>
          <w:b/>
          <w:sz w:val="24"/>
          <w:szCs w:val="24"/>
          <w:u w:val="single" w:color="000000"/>
        </w:rPr>
        <w:t>14</w:t>
      </w:r>
      <w:r>
        <w:rPr>
          <w:rFonts w:hint="eastAsia" w:hAnsi="宋体" w:cs="宋体"/>
          <w:b/>
          <w:sz w:val="24"/>
          <w:szCs w:val="24"/>
          <w:u w:val="single" w:color="000000"/>
        </w:rPr>
        <w:t>日内，承包人未书面提出异议或异议内容无合法依据的，视为承包人认可该报告数据，审核中介机构可以出具单方审核报告，发包人按审核报告结算工程款。</w:t>
      </w:r>
    </w:p>
    <w:p w14:paraId="38AC5962">
      <w:pPr>
        <w:snapToGrid w:val="0"/>
        <w:spacing w:line="360" w:lineRule="auto"/>
        <w:ind w:firstLine="482" w:firstLineChars="200"/>
        <w:textAlignment w:val="baseline"/>
        <w:rPr>
          <w:rFonts w:hint="eastAsia" w:hAnsi="宋体" w:cs="宋体"/>
          <w:b/>
          <w:sz w:val="24"/>
          <w:szCs w:val="24"/>
          <w:u w:val="single" w:color="000000"/>
        </w:rPr>
      </w:pPr>
      <w:r>
        <w:rPr>
          <w:rFonts w:hint="eastAsia" w:hAnsi="宋体" w:cs="宋体"/>
          <w:b/>
          <w:sz w:val="24"/>
          <w:szCs w:val="24"/>
          <w:u w:val="single" w:color="000000"/>
        </w:rPr>
        <w:t>发包人完成竣工付款的期限：发包人应在完成竣工结算申请审批后完成对承包人的竣工付款  。</w:t>
      </w:r>
    </w:p>
    <w:p w14:paraId="525C85B8">
      <w:pPr>
        <w:snapToGrid w:val="0"/>
        <w:spacing w:line="360" w:lineRule="auto"/>
        <w:ind w:firstLine="482" w:firstLineChars="200"/>
        <w:textAlignment w:val="baseline"/>
        <w:rPr>
          <w:rFonts w:hint="eastAsia" w:hAnsi="宋体" w:cs="宋体"/>
          <w:b/>
          <w:sz w:val="24"/>
          <w:szCs w:val="24"/>
          <w:u w:val="single" w:color="000000"/>
        </w:rPr>
      </w:pPr>
      <w:r>
        <w:rPr>
          <w:rFonts w:hint="eastAsia" w:hAnsi="宋体" w:cs="宋体"/>
          <w:b/>
          <w:sz w:val="24"/>
          <w:szCs w:val="24"/>
          <w:u w:val="single" w:color="000000"/>
        </w:rPr>
        <w:t>14.4最终结清</w:t>
      </w:r>
    </w:p>
    <w:p w14:paraId="461C0F03">
      <w:pPr>
        <w:pStyle w:val="7"/>
        <w:rPr>
          <w:sz w:val="24"/>
          <w:szCs w:val="24"/>
        </w:rPr>
      </w:pPr>
      <w:r>
        <w:rPr>
          <w:rFonts w:hint="eastAsia" w:cs="宋体"/>
          <w:b/>
          <w:sz w:val="24"/>
          <w:szCs w:val="24"/>
          <w:u w:val="single" w:color="000000"/>
        </w:rPr>
        <w:t>14.4.1最终结清申请单</w:t>
      </w:r>
    </w:p>
    <w:p w14:paraId="13E071E4">
      <w:pPr>
        <w:snapToGrid w:val="0"/>
        <w:spacing w:line="360" w:lineRule="auto"/>
        <w:ind w:firstLine="482" w:firstLineChars="200"/>
        <w:textAlignment w:val="baseline"/>
        <w:rPr>
          <w:rFonts w:hAnsi="宋体" w:cs="宋体"/>
          <w:b/>
          <w:sz w:val="24"/>
          <w:szCs w:val="24"/>
          <w:u w:val="single"/>
        </w:rPr>
      </w:pPr>
      <w:r>
        <w:rPr>
          <w:rFonts w:hint="eastAsia" w:hAnsi="宋体" w:cs="宋体"/>
          <w:b/>
          <w:sz w:val="24"/>
          <w:szCs w:val="24"/>
          <w:u w:val="single" w:color="000000"/>
        </w:rPr>
        <w:t>（1）承包人提交最终结清申请单的份数： 承包人应在缺陷责任期终止证书颁发后7天内，向发包人提交一式捌份的最终结清申请单，并提供相关证明材料。最终结清申请单应列明质量保证金、应扣除的质量保证金、质量保修期内发生的增减费用 。</w:t>
      </w:r>
    </w:p>
    <w:p w14:paraId="1B5A96AA">
      <w:pPr>
        <w:snapToGrid w:val="0"/>
        <w:spacing w:line="360" w:lineRule="auto"/>
        <w:ind w:firstLine="482" w:firstLineChars="200"/>
        <w:textAlignment w:val="baseline"/>
        <w:rPr>
          <w:rFonts w:hint="eastAsia" w:hAnsi="宋体" w:cs="宋体"/>
          <w:b/>
          <w:sz w:val="24"/>
          <w:szCs w:val="24"/>
          <w:u w:val="single" w:color="000000"/>
        </w:rPr>
      </w:pPr>
      <w:r>
        <w:rPr>
          <w:rFonts w:hint="eastAsia" w:hAnsi="宋体" w:cs="宋体"/>
          <w:b/>
          <w:sz w:val="24"/>
          <w:szCs w:val="24"/>
          <w:u w:val="single" w:color="000000"/>
        </w:rPr>
        <w:t>（2）承包人提交最终结算申请单的期限： 按通用条款约定 。</w:t>
      </w:r>
    </w:p>
    <w:p w14:paraId="10C8B816">
      <w:pPr>
        <w:snapToGrid w:val="0"/>
        <w:spacing w:line="360" w:lineRule="auto"/>
        <w:ind w:firstLine="482" w:firstLineChars="200"/>
        <w:textAlignment w:val="baseline"/>
        <w:rPr>
          <w:rFonts w:hAnsi="宋体" w:cs="宋体"/>
          <w:b/>
          <w:sz w:val="24"/>
          <w:szCs w:val="24"/>
          <w:u w:val="single"/>
        </w:rPr>
      </w:pPr>
      <w:r>
        <w:rPr>
          <w:rFonts w:hint="eastAsia" w:hAnsi="宋体" w:cs="宋体"/>
          <w:b/>
          <w:sz w:val="24"/>
          <w:szCs w:val="24"/>
          <w:u w:val="single" w:color="000000"/>
        </w:rPr>
        <w:t>14.4.2 最终结清证书和支付</w:t>
      </w:r>
    </w:p>
    <w:p w14:paraId="3F82CC2F">
      <w:pPr>
        <w:spacing w:line="400" w:lineRule="exact"/>
        <w:ind w:firstLine="480" w:firstLineChars="200"/>
        <w:rPr>
          <w:rFonts w:hint="eastAsia" w:hAnsi="宋体" w:cs="宋体"/>
          <w:sz w:val="24"/>
          <w:szCs w:val="24"/>
        </w:rPr>
      </w:pPr>
      <w:r>
        <w:rPr>
          <w:rFonts w:hint="eastAsia" w:hAnsi="宋体" w:cs="宋体"/>
          <w:sz w:val="24"/>
          <w:szCs w:val="24"/>
        </w:rPr>
        <w:t>1）发包人完成最终结清申请单的审批并颁发最终结清证书的期限：</w:t>
      </w:r>
      <w:r>
        <w:rPr>
          <w:rFonts w:hint="eastAsia" w:hAnsi="宋体" w:cs="宋体"/>
          <w:b/>
          <w:bCs/>
          <w:sz w:val="24"/>
          <w:szCs w:val="24"/>
          <w:u w:val="single"/>
        </w:rPr>
        <w:t>收到承包人结清申请单及房屋使用人或物业公司出具的证明材料后30天内</w:t>
      </w:r>
      <w:r>
        <w:rPr>
          <w:rFonts w:hint="eastAsia" w:hAnsi="宋体" w:cs="宋体"/>
          <w:sz w:val="24"/>
          <w:szCs w:val="24"/>
        </w:rPr>
        <w:t>。</w:t>
      </w:r>
    </w:p>
    <w:p w14:paraId="336B2FA0">
      <w:pPr>
        <w:snapToGrid w:val="0"/>
        <w:spacing w:line="360" w:lineRule="auto"/>
        <w:ind w:firstLine="480" w:firstLineChars="200"/>
        <w:textAlignment w:val="baseline"/>
        <w:rPr>
          <w:rFonts w:hint="eastAsia" w:hAnsi="宋体" w:cs="宋体"/>
          <w:sz w:val="24"/>
          <w:szCs w:val="24"/>
        </w:rPr>
      </w:pPr>
      <w:r>
        <w:rPr>
          <w:rFonts w:hint="eastAsia" w:hAnsi="宋体" w:cs="宋体"/>
          <w:sz w:val="24"/>
          <w:szCs w:val="24"/>
        </w:rPr>
        <w:t>（2）发包人完成支付的期限：</w:t>
      </w:r>
      <w:r>
        <w:rPr>
          <w:rFonts w:hint="eastAsia" w:hAnsi="宋体" w:cs="宋体"/>
          <w:b/>
          <w:bCs/>
          <w:sz w:val="24"/>
          <w:szCs w:val="24"/>
          <w:u w:val="single"/>
        </w:rPr>
        <w:t>发包人应在颁发最终结清证书后30天内完成支付</w:t>
      </w:r>
      <w:r>
        <w:rPr>
          <w:rFonts w:hint="eastAsia" w:hAnsi="宋体" w:cs="宋体"/>
          <w:sz w:val="24"/>
          <w:szCs w:val="24"/>
        </w:rPr>
        <w:t>。</w:t>
      </w:r>
    </w:p>
    <w:p w14:paraId="3B6C0CE6">
      <w:pPr>
        <w:pStyle w:val="8"/>
        <w:keepNext/>
        <w:keepLines/>
        <w:pageBreakBefore w:val="0"/>
        <w:widowControl w:val="0"/>
        <w:kinsoku/>
        <w:wordWrap/>
        <w:overflowPunct/>
        <w:topLinePunct w:val="0"/>
        <w:autoSpaceDE/>
        <w:autoSpaceDN/>
        <w:bidi w:val="0"/>
        <w:adjustRightInd w:val="0"/>
        <w:snapToGrid w:val="0"/>
        <w:spacing w:before="0" w:after="0" w:line="360" w:lineRule="auto"/>
        <w:ind w:left="0" w:firstLine="480" w:firstLineChars="200"/>
        <w:textAlignment w:val="baseline"/>
        <w:rPr>
          <w:rFonts w:ascii="宋体" w:hAnsi="宋体" w:cs="宋体"/>
          <w:b w:val="0"/>
          <w:sz w:val="24"/>
          <w:szCs w:val="24"/>
        </w:rPr>
      </w:pPr>
      <w:bookmarkStart w:id="610" w:name="_Toc351203647"/>
      <w:bookmarkStart w:id="611" w:name="_Toc267251483"/>
      <w:r>
        <w:rPr>
          <w:rFonts w:hint="eastAsia" w:ascii="宋体" w:hAnsi="宋体" w:cs="宋体"/>
          <w:b w:val="0"/>
          <w:sz w:val="24"/>
          <w:szCs w:val="24"/>
        </w:rPr>
        <w:t>15. 缺陷责任期与保修</w:t>
      </w:r>
      <w:bookmarkEnd w:id="610"/>
    </w:p>
    <w:p w14:paraId="1CD4A204">
      <w:pPr>
        <w:snapToGrid w:val="0"/>
        <w:spacing w:line="360" w:lineRule="auto"/>
        <w:ind w:firstLine="480" w:firstLineChars="200"/>
        <w:textAlignment w:val="baseline"/>
        <w:rPr>
          <w:rFonts w:hAnsi="宋体" w:cs="宋体"/>
          <w:sz w:val="24"/>
          <w:szCs w:val="24"/>
        </w:rPr>
      </w:pPr>
      <w:r>
        <w:rPr>
          <w:rFonts w:hint="eastAsia" w:hAnsi="宋体" w:cs="宋体"/>
          <w:sz w:val="24"/>
          <w:szCs w:val="24"/>
        </w:rPr>
        <w:t>15.2缺陷责任期</w:t>
      </w:r>
      <w:bookmarkEnd w:id="611"/>
    </w:p>
    <w:p w14:paraId="20AD9FA6">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缺陷责任期的具体期限：</w:t>
      </w:r>
      <w:r>
        <w:rPr>
          <w:rFonts w:hint="eastAsia" w:hAnsi="宋体" w:cs="宋体"/>
          <w:sz w:val="24"/>
          <w:szCs w:val="24"/>
          <w:u w:val="single" w:color="000000"/>
        </w:rPr>
        <w:t>自接管单位交接表签订之日起 24 个月</w:t>
      </w:r>
      <w:r>
        <w:rPr>
          <w:rFonts w:hint="eastAsia" w:hAnsi="宋体" w:cs="宋体"/>
          <w:sz w:val="24"/>
          <w:szCs w:val="24"/>
        </w:rPr>
        <w:t>。</w:t>
      </w:r>
    </w:p>
    <w:p w14:paraId="617E3791">
      <w:pPr>
        <w:snapToGrid w:val="0"/>
        <w:spacing w:line="360" w:lineRule="auto"/>
        <w:ind w:firstLine="480" w:firstLineChars="200"/>
        <w:textAlignment w:val="baseline"/>
        <w:rPr>
          <w:rFonts w:hAnsi="宋体" w:cs="宋体"/>
          <w:sz w:val="24"/>
          <w:szCs w:val="24"/>
        </w:rPr>
      </w:pPr>
      <w:r>
        <w:rPr>
          <w:rFonts w:hint="eastAsia" w:hAnsi="宋体" w:cs="宋体"/>
          <w:sz w:val="24"/>
          <w:szCs w:val="24"/>
        </w:rPr>
        <w:t>15.3 质量保证金</w:t>
      </w:r>
    </w:p>
    <w:p w14:paraId="6753F25E">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关于是否扣留质量保证金的约定：</w:t>
      </w:r>
      <w:r>
        <w:rPr>
          <w:rFonts w:hint="eastAsia" w:hAnsi="宋体" w:cs="宋体"/>
          <w:sz w:val="24"/>
          <w:szCs w:val="24"/>
          <w:u w:val="single" w:color="000000"/>
        </w:rPr>
        <w:t xml:space="preserve">    是     </w:t>
      </w:r>
      <w:r>
        <w:rPr>
          <w:rFonts w:hint="eastAsia" w:hAnsi="宋体" w:cs="宋体"/>
          <w:sz w:val="24"/>
          <w:szCs w:val="24"/>
        </w:rPr>
        <w:t>。</w:t>
      </w:r>
    </w:p>
    <w:p w14:paraId="79BACA34">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15.3.1 承包人提供质量保证金的方式</w:t>
      </w:r>
    </w:p>
    <w:p w14:paraId="015F2FAC">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质量保证金采用以下第</w:t>
      </w:r>
      <w:r>
        <w:rPr>
          <w:rFonts w:hint="eastAsia" w:hAnsi="宋体" w:cs="宋体"/>
          <w:sz w:val="24"/>
          <w:szCs w:val="24"/>
          <w:u w:val="single" w:color="000000"/>
        </w:rPr>
        <w:t xml:space="preserve">   </w:t>
      </w:r>
      <w:r>
        <w:rPr>
          <w:rFonts w:hint="eastAsia" w:hAnsi="宋体" w:cs="宋体"/>
          <w:sz w:val="24"/>
          <w:szCs w:val="24"/>
          <w:u w:val="single" w:color="000000"/>
          <w:lang w:eastAsia="zh-CN"/>
        </w:rPr>
        <w:t>（</w:t>
      </w:r>
      <w:r>
        <w:rPr>
          <w:rFonts w:hint="eastAsia" w:hAnsi="宋体" w:cs="宋体"/>
          <w:sz w:val="24"/>
          <w:szCs w:val="24"/>
          <w:u w:val="single" w:color="000000"/>
          <w:lang w:val="en-US" w:eastAsia="zh-CN"/>
        </w:rPr>
        <w:t>3）</w:t>
      </w:r>
      <w:r>
        <w:rPr>
          <w:rFonts w:hint="eastAsia" w:hAnsi="宋体" w:cs="宋体"/>
          <w:sz w:val="24"/>
          <w:szCs w:val="24"/>
          <w:u w:val="single" w:color="000000"/>
        </w:rPr>
        <w:t xml:space="preserve">  </w:t>
      </w:r>
      <w:r>
        <w:rPr>
          <w:rFonts w:hint="eastAsia" w:hAnsi="宋体" w:cs="宋体"/>
          <w:sz w:val="24"/>
          <w:szCs w:val="24"/>
        </w:rPr>
        <w:t>种方式：</w:t>
      </w:r>
    </w:p>
    <w:p w14:paraId="15C32D53">
      <w:pPr>
        <w:snapToGrid w:val="0"/>
        <w:spacing w:line="360" w:lineRule="auto"/>
        <w:ind w:firstLine="480" w:firstLineChars="200"/>
        <w:jc w:val="left"/>
        <w:textAlignment w:val="baseline"/>
        <w:rPr>
          <w:rFonts w:hAnsi="宋体" w:cs="宋体"/>
          <w:kern w:val="0"/>
          <w:sz w:val="24"/>
          <w:szCs w:val="24"/>
        </w:rPr>
      </w:pPr>
      <w:r>
        <w:rPr>
          <w:rFonts w:hint="eastAsia" w:hAnsi="宋体" w:cs="宋体"/>
          <w:kern w:val="0"/>
          <w:sz w:val="24"/>
          <w:szCs w:val="24"/>
        </w:rPr>
        <w:t>（1）质量保证金保函，保证金额为：</w:t>
      </w:r>
      <w:r>
        <w:rPr>
          <w:rFonts w:hint="eastAsia" w:hAnsi="宋体" w:cs="宋体"/>
          <w:kern w:val="0"/>
          <w:sz w:val="24"/>
          <w:szCs w:val="24"/>
          <w:u w:val="single" w:color="000000"/>
        </w:rPr>
        <w:t xml:space="preserve">    /      </w:t>
      </w:r>
      <w:r>
        <w:rPr>
          <w:rFonts w:hint="eastAsia" w:hAnsi="宋体" w:cs="宋体"/>
          <w:kern w:val="0"/>
          <w:sz w:val="24"/>
          <w:szCs w:val="24"/>
        </w:rPr>
        <w:t xml:space="preserve">； </w:t>
      </w:r>
    </w:p>
    <w:p w14:paraId="378BACFD">
      <w:pPr>
        <w:snapToGrid w:val="0"/>
        <w:spacing w:line="360" w:lineRule="auto"/>
        <w:ind w:firstLine="480" w:firstLineChars="200"/>
        <w:jc w:val="left"/>
        <w:textAlignment w:val="baseline"/>
        <w:rPr>
          <w:rFonts w:hAnsi="宋体" w:cs="宋体"/>
          <w:kern w:val="0"/>
          <w:sz w:val="24"/>
          <w:szCs w:val="24"/>
        </w:rPr>
      </w:pPr>
      <w:r>
        <w:rPr>
          <w:rFonts w:hint="eastAsia" w:hAnsi="宋体" w:cs="宋体"/>
          <w:kern w:val="0"/>
          <w:sz w:val="24"/>
          <w:szCs w:val="24"/>
        </w:rPr>
        <w:t>（2）</w:t>
      </w:r>
      <w:r>
        <w:rPr>
          <w:rFonts w:hint="eastAsia" w:hAnsi="宋体" w:cs="宋体"/>
          <w:sz w:val="24"/>
          <w:szCs w:val="24"/>
          <w:u w:val="single" w:color="000000"/>
        </w:rPr>
        <w:t xml:space="preserve">  1.5   %</w:t>
      </w:r>
      <w:r>
        <w:rPr>
          <w:rFonts w:hint="eastAsia" w:hAnsi="宋体" w:cs="宋体"/>
          <w:kern w:val="0"/>
          <w:sz w:val="24"/>
          <w:szCs w:val="24"/>
        </w:rPr>
        <w:t>的工程款；</w:t>
      </w:r>
    </w:p>
    <w:p w14:paraId="1D27F653">
      <w:pPr>
        <w:pStyle w:val="34"/>
        <w:snapToGrid w:val="0"/>
        <w:spacing w:line="360" w:lineRule="auto"/>
        <w:ind w:firstLine="480" w:firstLineChars="200"/>
        <w:textAlignment w:val="baseline"/>
        <w:rPr>
          <w:rFonts w:hAnsi="宋体" w:cs="宋体"/>
          <w:kern w:val="0"/>
          <w:sz w:val="24"/>
          <w:szCs w:val="24"/>
          <w:u w:val="single"/>
        </w:rPr>
      </w:pPr>
      <w:r>
        <w:rPr>
          <w:rFonts w:hint="eastAsia" w:hAnsi="宋体" w:cs="宋体"/>
          <w:kern w:val="0"/>
          <w:sz w:val="24"/>
          <w:szCs w:val="24"/>
        </w:rPr>
        <w:t>（3）其他方式:</w:t>
      </w:r>
      <w:r>
        <w:rPr>
          <w:rFonts w:hint="eastAsia" w:ascii="Times New Roman" w:hAnsi="宋体" w:eastAsia="宋体" w:cs="宋体"/>
          <w:b/>
          <w:bCs/>
          <w:sz w:val="24"/>
          <w:u w:val="single" w:color="000000"/>
          <w:lang w:val="en-US" w:eastAsia="zh-CN"/>
        </w:rPr>
        <w:t>按《</w:t>
      </w:r>
      <w:r>
        <w:rPr>
          <w:rFonts w:hint="eastAsia" w:ascii="Times New Roman" w:hAnsi="宋体" w:eastAsia="宋体" w:cs="宋体"/>
          <w:b/>
          <w:bCs/>
          <w:sz w:val="24"/>
          <w:szCs w:val="24"/>
          <w:u w:val="single" w:color="000000"/>
        </w:rPr>
        <w:t>关于在全省工程建设领域改革保证金制度的通知</w:t>
      </w:r>
      <w:r>
        <w:rPr>
          <w:rFonts w:hint="eastAsia" w:ascii="Times New Roman" w:hAnsi="宋体" w:eastAsia="宋体" w:cs="宋体"/>
          <w:b/>
          <w:bCs/>
          <w:sz w:val="24"/>
          <w:szCs w:val="24"/>
          <w:u w:val="single" w:color="000000"/>
          <w:lang w:eastAsia="zh-CN"/>
        </w:rPr>
        <w:t>》（</w:t>
      </w:r>
      <w:r>
        <w:rPr>
          <w:rFonts w:hint="eastAsia" w:ascii="Times New Roman" w:hAnsi="宋体" w:eastAsia="宋体" w:cs="宋体"/>
          <w:b/>
          <w:bCs/>
          <w:sz w:val="24"/>
          <w:u w:val="single" w:color="000000"/>
          <w:lang w:eastAsia="zh-CN"/>
        </w:rPr>
        <w:t>浙建</w:t>
      </w:r>
      <w:r>
        <w:rPr>
          <w:rFonts w:hint="eastAsia" w:ascii="Times New Roman" w:hAnsi="宋体" w:eastAsia="宋体" w:cs="宋体"/>
          <w:b/>
          <w:bCs/>
          <w:sz w:val="24"/>
          <w:u w:val="single" w:color="000000"/>
          <w:lang w:val="en-US" w:eastAsia="zh-CN"/>
        </w:rPr>
        <w:t>[2020]7号）</w:t>
      </w:r>
      <w:r>
        <w:rPr>
          <w:rFonts w:hint="eastAsia" w:ascii="Times New Roman" w:hAnsi="宋体" w:cs="宋体"/>
          <w:b/>
          <w:bCs/>
          <w:sz w:val="24"/>
          <w:u w:val="single" w:color="000000"/>
          <w:lang w:val="en-US" w:eastAsia="zh-CN"/>
        </w:rPr>
        <w:t>交</w:t>
      </w:r>
      <w:r>
        <w:rPr>
          <w:rFonts w:hint="eastAsia" w:ascii="Times New Roman" w:hAnsi="宋体" w:eastAsia="宋体" w:cs="宋体"/>
          <w:b/>
          <w:bCs/>
          <w:sz w:val="24"/>
          <w:u w:val="single" w:color="000000"/>
          <w:lang w:val="en-US" w:eastAsia="zh-CN"/>
        </w:rPr>
        <w:t>纳</w:t>
      </w:r>
      <w:r>
        <w:rPr>
          <w:rFonts w:hint="eastAsia" w:ascii="Times New Roman" w:hAnsi="宋体" w:cs="宋体"/>
          <w:b/>
          <w:bCs/>
          <w:sz w:val="24"/>
          <w:u w:val="single" w:color="000000"/>
          <w:lang w:val="en-US" w:eastAsia="zh-CN"/>
        </w:rPr>
        <w:t>审定价1.5%</w:t>
      </w:r>
      <w:r>
        <w:rPr>
          <w:rFonts w:hint="eastAsia" w:hAnsi="宋体" w:cs="宋体"/>
          <w:b/>
          <w:bCs/>
          <w:sz w:val="24"/>
          <w:szCs w:val="24"/>
          <w:u w:val="single" w:color="000000"/>
          <w:lang w:eastAsia="zh-CN"/>
        </w:rPr>
        <w:t>的质量保证金</w:t>
      </w:r>
      <w:r>
        <w:rPr>
          <w:rFonts w:hint="eastAsia" w:hAnsi="宋体" w:cs="宋体"/>
          <w:kern w:val="0"/>
          <w:sz w:val="24"/>
          <w:szCs w:val="24"/>
          <w:u w:val="single" w:color="000000"/>
        </w:rPr>
        <w:t>。</w:t>
      </w:r>
    </w:p>
    <w:p w14:paraId="7BD27D77">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 xml:space="preserve">15.3.2 质量保证金的扣留 </w:t>
      </w:r>
    </w:p>
    <w:p w14:paraId="5F6C05EE">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质量保证金的扣留采取以下第</w:t>
      </w:r>
      <w:r>
        <w:rPr>
          <w:rFonts w:hint="eastAsia" w:hAnsi="宋体" w:cs="宋体"/>
          <w:sz w:val="24"/>
          <w:szCs w:val="24"/>
          <w:u w:val="single" w:color="000000"/>
        </w:rPr>
        <w:t xml:space="preserve">  3   </w:t>
      </w:r>
      <w:r>
        <w:rPr>
          <w:rFonts w:hint="eastAsia" w:hAnsi="宋体" w:cs="宋体"/>
          <w:sz w:val="24"/>
          <w:szCs w:val="24"/>
        </w:rPr>
        <w:t>种方式：</w:t>
      </w:r>
    </w:p>
    <w:p w14:paraId="1CBAD61A">
      <w:pPr>
        <w:snapToGrid w:val="0"/>
        <w:spacing w:line="360" w:lineRule="auto"/>
        <w:ind w:firstLine="480" w:firstLineChars="200"/>
        <w:jc w:val="left"/>
        <w:textAlignment w:val="baseline"/>
        <w:rPr>
          <w:rFonts w:hAnsi="宋体" w:cs="宋体"/>
          <w:kern w:val="0"/>
          <w:sz w:val="24"/>
          <w:szCs w:val="24"/>
        </w:rPr>
      </w:pPr>
      <w:r>
        <w:rPr>
          <w:rFonts w:hint="eastAsia" w:hAnsi="宋体" w:cs="宋体"/>
          <w:kern w:val="0"/>
          <w:sz w:val="24"/>
          <w:szCs w:val="24"/>
        </w:rPr>
        <w:t>（1）在支付工程进度款时逐次扣留，在此情形下，质量保证金的计算基数不包括预付款的支付、扣回以及价格调整的金额；</w:t>
      </w:r>
    </w:p>
    <w:p w14:paraId="4756418D">
      <w:pPr>
        <w:snapToGrid w:val="0"/>
        <w:spacing w:line="360" w:lineRule="auto"/>
        <w:ind w:firstLine="480" w:firstLineChars="200"/>
        <w:jc w:val="left"/>
        <w:textAlignment w:val="baseline"/>
        <w:rPr>
          <w:rFonts w:hAnsi="宋体" w:cs="宋体"/>
          <w:kern w:val="0"/>
          <w:sz w:val="24"/>
          <w:szCs w:val="24"/>
        </w:rPr>
      </w:pPr>
      <w:r>
        <w:rPr>
          <w:rFonts w:hint="eastAsia" w:hAnsi="宋体" w:cs="宋体"/>
          <w:kern w:val="0"/>
          <w:sz w:val="24"/>
          <w:szCs w:val="24"/>
        </w:rPr>
        <w:t>（2）工程竣工结算时一次性扣留质量保证金；</w:t>
      </w:r>
    </w:p>
    <w:p w14:paraId="44908269">
      <w:pPr>
        <w:snapToGrid w:val="0"/>
        <w:spacing w:line="360" w:lineRule="auto"/>
        <w:ind w:firstLine="480" w:firstLineChars="200"/>
        <w:jc w:val="left"/>
        <w:textAlignment w:val="baseline"/>
        <w:rPr>
          <w:rFonts w:hAnsi="宋体" w:cs="宋体"/>
          <w:kern w:val="0"/>
          <w:sz w:val="24"/>
          <w:szCs w:val="24"/>
        </w:rPr>
      </w:pPr>
      <w:r>
        <w:rPr>
          <w:rFonts w:hint="eastAsia" w:hAnsi="宋体" w:cs="宋体"/>
          <w:kern w:val="0"/>
          <w:sz w:val="24"/>
          <w:szCs w:val="24"/>
        </w:rPr>
        <w:t>（3）其他扣留方式:</w:t>
      </w:r>
      <w:r>
        <w:rPr>
          <w:rFonts w:hint="eastAsia" w:hAnsi="宋体" w:cs="宋体"/>
          <w:kern w:val="0"/>
          <w:sz w:val="24"/>
          <w:szCs w:val="24"/>
          <w:u w:val="single" w:color="000000"/>
        </w:rPr>
        <w:t xml:space="preserve"> </w:t>
      </w:r>
      <w:r>
        <w:rPr>
          <w:rFonts w:hint="eastAsia" w:hAnsi="宋体" w:cs="宋体"/>
          <w:b/>
          <w:bCs/>
          <w:sz w:val="24"/>
          <w:szCs w:val="24"/>
          <w:u w:val="single" w:color="000000"/>
        </w:rPr>
        <w:t>承包人将审定价的1</w:t>
      </w:r>
      <w:r>
        <w:rPr>
          <w:rFonts w:hAnsi="宋体" w:cs="宋体"/>
          <w:b/>
          <w:bCs/>
          <w:sz w:val="24"/>
          <w:szCs w:val="24"/>
          <w:u w:val="single" w:color="000000"/>
        </w:rPr>
        <w:t>.5</w:t>
      </w:r>
      <w:r>
        <w:rPr>
          <w:rFonts w:hint="eastAsia" w:hAnsi="宋体" w:cs="宋体"/>
          <w:b/>
          <w:bCs/>
          <w:sz w:val="24"/>
          <w:szCs w:val="24"/>
          <w:u w:val="single" w:color="000000"/>
        </w:rPr>
        <w:t>%作为质量保证金</w:t>
      </w:r>
      <w:r>
        <w:rPr>
          <w:rFonts w:hint="eastAsia" w:ascii="Times New Roman" w:hAnsi="宋体" w:eastAsia="宋体" w:cs="宋体"/>
          <w:b/>
          <w:bCs/>
          <w:sz w:val="24"/>
          <w:u w:val="single" w:color="000000"/>
          <w:lang w:val="en-US" w:eastAsia="zh-CN"/>
        </w:rPr>
        <w:t>按《</w:t>
      </w:r>
      <w:r>
        <w:rPr>
          <w:rFonts w:hint="eastAsia" w:ascii="Times New Roman" w:hAnsi="宋体" w:eastAsia="宋体" w:cs="宋体"/>
          <w:b/>
          <w:bCs/>
          <w:sz w:val="24"/>
          <w:szCs w:val="24"/>
          <w:u w:val="single" w:color="000000"/>
        </w:rPr>
        <w:t>关于在全省工程建设领域改革保证金制度的通知</w:t>
      </w:r>
      <w:r>
        <w:rPr>
          <w:rFonts w:hint="eastAsia" w:ascii="Times New Roman" w:hAnsi="宋体" w:eastAsia="宋体" w:cs="宋体"/>
          <w:b/>
          <w:bCs/>
          <w:sz w:val="24"/>
          <w:szCs w:val="24"/>
          <w:u w:val="single" w:color="000000"/>
          <w:lang w:eastAsia="zh-CN"/>
        </w:rPr>
        <w:t>》（</w:t>
      </w:r>
      <w:r>
        <w:rPr>
          <w:rFonts w:hint="eastAsia" w:ascii="Times New Roman" w:hAnsi="宋体" w:eastAsia="宋体" w:cs="宋体"/>
          <w:b/>
          <w:bCs/>
          <w:sz w:val="24"/>
          <w:u w:val="single" w:color="000000"/>
          <w:lang w:eastAsia="zh-CN"/>
        </w:rPr>
        <w:t>浙建</w:t>
      </w:r>
      <w:r>
        <w:rPr>
          <w:rFonts w:hint="eastAsia" w:ascii="Times New Roman" w:hAnsi="宋体" w:eastAsia="宋体" w:cs="宋体"/>
          <w:b/>
          <w:bCs/>
          <w:sz w:val="24"/>
          <w:u w:val="single" w:color="000000"/>
          <w:lang w:val="en-US" w:eastAsia="zh-CN"/>
        </w:rPr>
        <w:t>[2020]7号）</w:t>
      </w:r>
      <w:r>
        <w:rPr>
          <w:rFonts w:hint="eastAsia" w:ascii="Times New Roman" w:hAnsi="宋体" w:cs="宋体"/>
          <w:b/>
          <w:bCs/>
          <w:sz w:val="24"/>
          <w:u w:val="single" w:color="000000"/>
          <w:lang w:val="en-US" w:eastAsia="zh-CN"/>
        </w:rPr>
        <w:t>交</w:t>
      </w:r>
      <w:r>
        <w:rPr>
          <w:rFonts w:hint="eastAsia" w:ascii="Times New Roman" w:hAnsi="宋体" w:eastAsia="宋体" w:cs="宋体"/>
          <w:b/>
          <w:bCs/>
          <w:sz w:val="24"/>
          <w:u w:val="single" w:color="000000"/>
          <w:lang w:val="en-US" w:eastAsia="zh-CN"/>
        </w:rPr>
        <w:t>纳</w:t>
      </w:r>
      <w:r>
        <w:rPr>
          <w:rFonts w:hint="eastAsia" w:hAnsi="宋体" w:cs="宋体"/>
          <w:kern w:val="0"/>
          <w:sz w:val="24"/>
          <w:szCs w:val="24"/>
          <w:u w:val="single" w:color="000000"/>
        </w:rPr>
        <w:t xml:space="preserve"> </w:t>
      </w:r>
      <w:r>
        <w:rPr>
          <w:rFonts w:hint="eastAsia" w:hAnsi="宋体" w:cs="宋体"/>
          <w:kern w:val="0"/>
          <w:sz w:val="24"/>
          <w:szCs w:val="24"/>
        </w:rPr>
        <w:t>。</w:t>
      </w:r>
    </w:p>
    <w:p w14:paraId="4A8BB350">
      <w:pPr>
        <w:snapToGrid w:val="0"/>
        <w:spacing w:line="360" w:lineRule="auto"/>
        <w:ind w:firstLine="480" w:firstLineChars="200"/>
        <w:jc w:val="left"/>
        <w:textAlignment w:val="baseline"/>
        <w:rPr>
          <w:rFonts w:hAnsi="宋体" w:cs="宋体"/>
          <w:kern w:val="0"/>
          <w:sz w:val="24"/>
          <w:szCs w:val="24"/>
          <w:u w:val="single"/>
        </w:rPr>
      </w:pPr>
      <w:r>
        <w:rPr>
          <w:rFonts w:hint="eastAsia" w:hAnsi="宋体" w:cs="宋体"/>
          <w:sz w:val="24"/>
          <w:szCs w:val="24"/>
        </w:rPr>
        <w:t>关于质量保证金的补充约定：</w:t>
      </w:r>
      <w:r>
        <w:rPr>
          <w:rFonts w:hint="eastAsia" w:hAnsi="宋体" w:cs="宋体"/>
          <w:kern w:val="0"/>
          <w:sz w:val="24"/>
          <w:szCs w:val="24"/>
          <w:u w:val="single" w:color="000000"/>
        </w:rPr>
        <w:t>工程在保修期内出现质量问题需要维修，如承包人在接到发包人的维修通知后一周内未予响应，发包人有权自行或委托第三方维修，所需费用由承包人全部承担（修复费用=实际修复费用+实际修复费用20%的管理费用），上述违约金额在质量保证金中直接扣除，且承包人应在收到发包人扣罚通知后 7天内补足质量保证金，若承包人未按要求补足质量保证金的，发包人有权在退还质量保证金时双倍扣罚上述修复费用，若不够扣除的，则承包人应当另行将不足部分支付给发包人。质量保证金不计利息</w:t>
      </w:r>
      <w:r>
        <w:rPr>
          <w:rFonts w:hAnsi="宋体" w:cs="宋体"/>
          <w:kern w:val="0"/>
          <w:sz w:val="24"/>
          <w:szCs w:val="24"/>
          <w:u w:val="single" w:color="000000"/>
        </w:rPr>
        <w:t xml:space="preserve">  </w:t>
      </w:r>
      <w:r>
        <w:rPr>
          <w:rFonts w:hint="eastAsia" w:hAnsi="宋体" w:cs="宋体"/>
          <w:kern w:val="0"/>
          <w:sz w:val="24"/>
          <w:szCs w:val="24"/>
        </w:rPr>
        <w:t>。</w:t>
      </w:r>
    </w:p>
    <w:p w14:paraId="530A241C">
      <w:pPr>
        <w:snapToGrid w:val="0"/>
        <w:spacing w:line="360" w:lineRule="auto"/>
        <w:ind w:firstLine="480" w:firstLineChars="200"/>
        <w:textAlignment w:val="baseline"/>
        <w:rPr>
          <w:rFonts w:hAnsi="宋体" w:cs="宋体"/>
          <w:sz w:val="24"/>
          <w:szCs w:val="24"/>
        </w:rPr>
      </w:pPr>
      <w:r>
        <w:rPr>
          <w:rFonts w:hint="eastAsia" w:hAnsi="宋体" w:cs="宋体"/>
          <w:sz w:val="24"/>
          <w:szCs w:val="24"/>
        </w:rPr>
        <w:t>15.4保修</w:t>
      </w:r>
    </w:p>
    <w:p w14:paraId="1301123B">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15.4.1 保修责任</w:t>
      </w:r>
    </w:p>
    <w:p w14:paraId="27D77DF0">
      <w:pPr>
        <w:snapToGrid w:val="0"/>
        <w:spacing w:line="360" w:lineRule="auto"/>
        <w:ind w:firstLine="480" w:firstLineChars="200"/>
        <w:jc w:val="left"/>
        <w:textAlignment w:val="baseline"/>
        <w:rPr>
          <w:rFonts w:hAnsi="宋体" w:cs="宋体"/>
          <w:kern w:val="0"/>
          <w:sz w:val="24"/>
          <w:szCs w:val="24"/>
          <w:u w:val="single"/>
        </w:rPr>
      </w:pPr>
      <w:r>
        <w:rPr>
          <w:rFonts w:hint="eastAsia" w:hAnsi="宋体" w:cs="宋体"/>
          <w:sz w:val="24"/>
          <w:szCs w:val="24"/>
        </w:rPr>
        <w:t>工程保修期为：</w:t>
      </w:r>
      <w:r>
        <w:rPr>
          <w:rFonts w:hint="eastAsia" w:hAnsi="宋体" w:cs="宋体"/>
          <w:kern w:val="0"/>
          <w:sz w:val="24"/>
          <w:szCs w:val="24"/>
          <w:u w:val="single" w:color="000000"/>
        </w:rPr>
        <w:t xml:space="preserve">  详见《工程质量保修书》。</w:t>
      </w:r>
    </w:p>
    <w:p w14:paraId="2E54EF14">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15.4.3 修复通知</w:t>
      </w:r>
    </w:p>
    <w:p w14:paraId="0F6754B0">
      <w:pPr>
        <w:snapToGrid w:val="0"/>
        <w:spacing w:line="360" w:lineRule="auto"/>
        <w:ind w:firstLine="480" w:firstLineChars="200"/>
        <w:jc w:val="left"/>
        <w:textAlignment w:val="baseline"/>
        <w:rPr>
          <w:rFonts w:hAnsi="宋体" w:cs="宋体"/>
          <w:kern w:val="0"/>
          <w:sz w:val="24"/>
          <w:szCs w:val="24"/>
          <w:u w:val="single"/>
        </w:rPr>
      </w:pPr>
      <w:r>
        <w:rPr>
          <w:rFonts w:hint="eastAsia" w:hAnsi="宋体" w:cs="宋体"/>
          <w:kern w:val="0"/>
          <w:sz w:val="24"/>
          <w:szCs w:val="24"/>
        </w:rPr>
        <w:t>承包人收到保修通知并到达工程现场的合理时间：</w:t>
      </w:r>
      <w:r>
        <w:rPr>
          <w:rFonts w:hint="eastAsia" w:hAnsi="宋体" w:cs="宋体"/>
          <w:kern w:val="0"/>
          <w:sz w:val="24"/>
          <w:szCs w:val="24"/>
          <w:u w:val="single" w:color="000000"/>
        </w:rPr>
        <w:t xml:space="preserve"> 承包人应在收到通知后48 小时内到达工程现场并修复缺陷或损坏，遇紧急情况应在收到通知后2 小时内到达。发包人的修复通知采用口头通知、书面通知、书面留置通知等方式，承包人应无条件接受  </w:t>
      </w:r>
      <w:r>
        <w:rPr>
          <w:rFonts w:hint="eastAsia" w:hAnsi="宋体" w:cs="宋体"/>
          <w:kern w:val="0"/>
          <w:sz w:val="24"/>
          <w:szCs w:val="24"/>
        </w:rPr>
        <w:t>。</w:t>
      </w:r>
    </w:p>
    <w:p w14:paraId="7EA454BE">
      <w:pPr>
        <w:pStyle w:val="8"/>
        <w:keepNext/>
        <w:keepLines/>
        <w:pageBreakBefore w:val="0"/>
        <w:widowControl w:val="0"/>
        <w:kinsoku/>
        <w:wordWrap/>
        <w:overflowPunct/>
        <w:topLinePunct w:val="0"/>
        <w:autoSpaceDE/>
        <w:autoSpaceDN/>
        <w:bidi w:val="0"/>
        <w:adjustRightInd w:val="0"/>
        <w:snapToGrid w:val="0"/>
        <w:spacing w:before="0" w:after="0" w:line="360" w:lineRule="auto"/>
        <w:ind w:left="0" w:firstLine="480" w:firstLineChars="200"/>
        <w:textAlignment w:val="baseline"/>
        <w:rPr>
          <w:rFonts w:hint="eastAsia" w:ascii="宋体" w:hAnsi="宋体" w:cs="宋体"/>
          <w:b w:val="0"/>
          <w:sz w:val="24"/>
          <w:szCs w:val="24"/>
        </w:rPr>
      </w:pPr>
      <w:bookmarkStart w:id="612" w:name="_Toc351203648"/>
      <w:bookmarkStart w:id="613" w:name="_Toc280868717"/>
      <w:r>
        <w:rPr>
          <w:rFonts w:hint="eastAsia" w:ascii="宋体" w:hAnsi="宋体" w:cs="宋体"/>
          <w:b w:val="0"/>
          <w:sz w:val="24"/>
          <w:szCs w:val="24"/>
        </w:rPr>
        <w:t>16. 违约</w:t>
      </w:r>
      <w:bookmarkEnd w:id="612"/>
    </w:p>
    <w:p w14:paraId="4B7F2EC0">
      <w:pPr>
        <w:snapToGrid w:val="0"/>
        <w:spacing w:line="360" w:lineRule="auto"/>
        <w:ind w:firstLine="480" w:firstLineChars="200"/>
        <w:textAlignment w:val="baseline"/>
        <w:rPr>
          <w:rFonts w:hAnsi="宋体" w:cs="宋体"/>
          <w:sz w:val="24"/>
          <w:szCs w:val="24"/>
        </w:rPr>
      </w:pPr>
      <w:r>
        <w:rPr>
          <w:rFonts w:hint="eastAsia" w:hAnsi="宋体" w:cs="宋体"/>
          <w:sz w:val="24"/>
          <w:szCs w:val="24"/>
        </w:rPr>
        <w:t>16.1 发包人违约</w:t>
      </w:r>
    </w:p>
    <w:p w14:paraId="64E5E193">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16.1.1发包人违约的情形</w:t>
      </w:r>
    </w:p>
    <w:p w14:paraId="20FAB271">
      <w:pPr>
        <w:snapToGrid w:val="0"/>
        <w:spacing w:line="360" w:lineRule="auto"/>
        <w:ind w:firstLine="480" w:firstLineChars="200"/>
        <w:jc w:val="left"/>
        <w:textAlignment w:val="baseline"/>
        <w:rPr>
          <w:rFonts w:hAnsi="宋体" w:cs="宋体"/>
          <w:kern w:val="0"/>
          <w:sz w:val="24"/>
          <w:szCs w:val="24"/>
          <w:u w:val="single"/>
        </w:rPr>
      </w:pPr>
      <w:r>
        <w:rPr>
          <w:rFonts w:hint="eastAsia" w:hAnsi="宋体" w:cs="宋体"/>
          <w:kern w:val="0"/>
          <w:sz w:val="24"/>
          <w:szCs w:val="24"/>
        </w:rPr>
        <w:t>发包人违约的其他情形：</w:t>
      </w:r>
      <w:r>
        <w:rPr>
          <w:rFonts w:hint="eastAsia" w:hAnsi="宋体" w:cs="宋体"/>
          <w:kern w:val="0"/>
          <w:sz w:val="24"/>
          <w:szCs w:val="24"/>
          <w:u w:val="single" w:color="000000"/>
        </w:rPr>
        <w:t xml:space="preserve">   按通用条款约定  </w:t>
      </w:r>
      <w:r>
        <w:rPr>
          <w:rFonts w:hint="eastAsia" w:hAnsi="宋体" w:cs="宋体"/>
          <w:kern w:val="0"/>
          <w:sz w:val="24"/>
          <w:szCs w:val="24"/>
        </w:rPr>
        <w:t>。</w:t>
      </w:r>
    </w:p>
    <w:p w14:paraId="1E6614BA">
      <w:pPr>
        <w:snapToGrid w:val="0"/>
        <w:spacing w:line="360" w:lineRule="auto"/>
        <w:ind w:firstLine="480" w:firstLineChars="200"/>
        <w:jc w:val="left"/>
        <w:textAlignment w:val="baseline"/>
        <w:rPr>
          <w:rFonts w:hAnsi="宋体" w:cs="宋体"/>
          <w:kern w:val="0"/>
          <w:sz w:val="24"/>
          <w:szCs w:val="24"/>
        </w:rPr>
      </w:pPr>
      <w:r>
        <w:rPr>
          <w:rFonts w:hint="eastAsia" w:hAnsi="宋体" w:cs="宋体"/>
          <w:kern w:val="0"/>
          <w:sz w:val="24"/>
          <w:szCs w:val="24"/>
        </w:rPr>
        <w:t>16.1.2 发包人违约的责任</w:t>
      </w:r>
    </w:p>
    <w:p w14:paraId="07FC68C6">
      <w:pPr>
        <w:snapToGrid w:val="0"/>
        <w:spacing w:line="360" w:lineRule="auto"/>
        <w:ind w:firstLine="480" w:firstLineChars="200"/>
        <w:jc w:val="left"/>
        <w:textAlignment w:val="baseline"/>
        <w:rPr>
          <w:rFonts w:hAnsi="宋体" w:cs="宋体"/>
          <w:kern w:val="0"/>
          <w:sz w:val="24"/>
          <w:szCs w:val="24"/>
        </w:rPr>
      </w:pPr>
      <w:r>
        <w:rPr>
          <w:rFonts w:hint="eastAsia" w:hAnsi="宋体" w:cs="宋体"/>
          <w:kern w:val="0"/>
          <w:sz w:val="24"/>
          <w:szCs w:val="24"/>
        </w:rPr>
        <w:t>发包人违约责任的承担方式和计算方法：</w:t>
      </w:r>
    </w:p>
    <w:p w14:paraId="782B1A99">
      <w:pPr>
        <w:snapToGrid w:val="0"/>
        <w:spacing w:line="360" w:lineRule="auto"/>
        <w:ind w:firstLine="480" w:firstLineChars="200"/>
        <w:jc w:val="left"/>
        <w:textAlignment w:val="baseline"/>
        <w:rPr>
          <w:rFonts w:hAnsi="宋体" w:cs="宋体"/>
          <w:kern w:val="0"/>
          <w:sz w:val="24"/>
          <w:szCs w:val="24"/>
          <w:u w:val="single"/>
        </w:rPr>
      </w:pPr>
      <w:r>
        <w:rPr>
          <w:rFonts w:hint="eastAsia" w:hAnsi="宋体" w:cs="宋体"/>
          <w:kern w:val="0"/>
          <w:sz w:val="24"/>
          <w:szCs w:val="24"/>
        </w:rPr>
        <w:t>（1）因发包人原因未能在计划开工日期前7天内下达开工通知的违约责任：</w:t>
      </w:r>
      <w:r>
        <w:rPr>
          <w:rFonts w:hint="eastAsia" w:hAnsi="宋体" w:cs="宋体"/>
          <w:kern w:val="0"/>
          <w:sz w:val="24"/>
          <w:szCs w:val="24"/>
          <w:u w:val="single" w:color="000000"/>
        </w:rPr>
        <w:t xml:space="preserve">   由发包人原因引起的工期顺延，不另计违约金及承包人利润等损失</w:t>
      </w:r>
      <w:r>
        <w:rPr>
          <w:rFonts w:hAnsi="宋体" w:cs="宋体"/>
          <w:kern w:val="0"/>
          <w:sz w:val="24"/>
          <w:szCs w:val="24"/>
          <w:u w:val="single" w:color="000000"/>
        </w:rPr>
        <w:t xml:space="preserve">  </w:t>
      </w:r>
      <w:r>
        <w:rPr>
          <w:rFonts w:hint="eastAsia" w:hAnsi="宋体" w:cs="宋体"/>
          <w:kern w:val="0"/>
          <w:sz w:val="24"/>
          <w:szCs w:val="24"/>
          <w:u w:val="single" w:color="000000"/>
        </w:rPr>
        <w:t xml:space="preserve"> </w:t>
      </w:r>
      <w:r>
        <w:rPr>
          <w:rFonts w:hint="eastAsia" w:hAnsi="宋体" w:cs="宋体"/>
          <w:kern w:val="0"/>
          <w:sz w:val="24"/>
          <w:szCs w:val="24"/>
        </w:rPr>
        <w:t>。</w:t>
      </w:r>
    </w:p>
    <w:p w14:paraId="2AAD9F01">
      <w:pPr>
        <w:snapToGrid w:val="0"/>
        <w:spacing w:line="360" w:lineRule="auto"/>
        <w:ind w:firstLine="480" w:firstLineChars="200"/>
        <w:jc w:val="left"/>
        <w:textAlignment w:val="baseline"/>
        <w:rPr>
          <w:rFonts w:hAnsi="宋体" w:cs="宋体"/>
          <w:kern w:val="0"/>
          <w:sz w:val="24"/>
          <w:szCs w:val="24"/>
          <w:u w:val="single"/>
        </w:rPr>
      </w:pPr>
      <w:r>
        <w:rPr>
          <w:rFonts w:hint="eastAsia" w:hAnsi="宋体" w:cs="宋体"/>
          <w:kern w:val="0"/>
          <w:sz w:val="24"/>
          <w:szCs w:val="24"/>
        </w:rPr>
        <w:t>（2）因发包人原因未能按合同约定支付合同价款的违约责任：</w:t>
      </w:r>
      <w:r>
        <w:rPr>
          <w:rFonts w:hint="eastAsia" w:hAnsi="宋体" w:cs="宋体"/>
          <w:kern w:val="0"/>
          <w:sz w:val="24"/>
          <w:szCs w:val="24"/>
          <w:u w:val="single" w:color="000000"/>
        </w:rPr>
        <w:t xml:space="preserve"> </w:t>
      </w:r>
      <w:r>
        <w:rPr>
          <w:rFonts w:hAnsi="宋体" w:cs="宋体"/>
          <w:kern w:val="0"/>
          <w:sz w:val="24"/>
          <w:szCs w:val="24"/>
          <w:u w:val="single" w:color="000000"/>
        </w:rPr>
        <w:t xml:space="preserve"> </w:t>
      </w:r>
      <w:r>
        <w:rPr>
          <w:rFonts w:hint="eastAsia" w:hAnsi="宋体" w:cs="宋体"/>
          <w:kern w:val="0"/>
          <w:sz w:val="24"/>
          <w:szCs w:val="24"/>
          <w:u w:val="single" w:color="000000"/>
        </w:rPr>
        <w:t xml:space="preserve">/  </w:t>
      </w:r>
      <w:r>
        <w:rPr>
          <w:rFonts w:hint="eastAsia" w:hAnsi="宋体" w:cs="宋体"/>
          <w:kern w:val="0"/>
          <w:sz w:val="24"/>
          <w:szCs w:val="24"/>
        </w:rPr>
        <w:t>。</w:t>
      </w:r>
    </w:p>
    <w:p w14:paraId="3FB02C5B">
      <w:pPr>
        <w:snapToGrid w:val="0"/>
        <w:spacing w:line="360" w:lineRule="auto"/>
        <w:ind w:firstLine="480" w:firstLineChars="200"/>
        <w:jc w:val="left"/>
        <w:textAlignment w:val="baseline"/>
        <w:rPr>
          <w:rFonts w:hAnsi="宋体" w:cs="宋体"/>
          <w:kern w:val="0"/>
          <w:sz w:val="24"/>
          <w:szCs w:val="24"/>
          <w:u w:val="single"/>
        </w:rPr>
      </w:pPr>
      <w:r>
        <w:rPr>
          <w:rFonts w:hint="eastAsia" w:hAnsi="宋体" w:cs="宋体"/>
          <w:kern w:val="0"/>
          <w:sz w:val="24"/>
          <w:szCs w:val="24"/>
        </w:rPr>
        <w:t>（3）发包人违反第10.1款〔变更的范围〕第（2）项约定，自行实施被取消的工作或转由他人实施的违约责任：</w:t>
      </w:r>
      <w:r>
        <w:rPr>
          <w:rFonts w:hint="eastAsia" w:hAnsi="宋体" w:cs="宋体"/>
          <w:kern w:val="0"/>
          <w:sz w:val="24"/>
          <w:szCs w:val="24"/>
          <w:u w:val="single" w:color="000000"/>
        </w:rPr>
        <w:t xml:space="preserve">    </w:t>
      </w:r>
      <w:r>
        <w:rPr>
          <w:rFonts w:hAnsi="宋体" w:cs="宋体"/>
          <w:kern w:val="0"/>
          <w:sz w:val="24"/>
          <w:szCs w:val="24"/>
          <w:u w:val="single" w:color="000000"/>
        </w:rPr>
        <w:t xml:space="preserve"> </w:t>
      </w:r>
      <w:r>
        <w:rPr>
          <w:rFonts w:hint="eastAsia" w:hAnsi="宋体" w:cs="宋体"/>
          <w:kern w:val="0"/>
          <w:sz w:val="24"/>
          <w:szCs w:val="24"/>
          <w:u w:val="single" w:color="000000"/>
        </w:rPr>
        <w:t>/  。</w:t>
      </w:r>
    </w:p>
    <w:p w14:paraId="5313700B">
      <w:pPr>
        <w:snapToGrid w:val="0"/>
        <w:spacing w:line="360" w:lineRule="auto"/>
        <w:ind w:firstLine="480" w:firstLineChars="200"/>
        <w:jc w:val="left"/>
        <w:textAlignment w:val="baseline"/>
        <w:rPr>
          <w:rFonts w:hAnsi="宋体" w:cs="宋体"/>
          <w:kern w:val="0"/>
          <w:sz w:val="24"/>
          <w:szCs w:val="24"/>
          <w:u w:val="single"/>
        </w:rPr>
      </w:pPr>
      <w:r>
        <w:rPr>
          <w:rFonts w:hint="eastAsia" w:hAnsi="宋体" w:cs="宋体"/>
          <w:kern w:val="0"/>
          <w:sz w:val="24"/>
          <w:szCs w:val="24"/>
        </w:rPr>
        <w:t>（4）发包人提供的材料、工程设备的规格、数量或质量不符合合同约定，或因发包人原因导致交货日期延误或交货地点变更等情况的违约责任：</w:t>
      </w:r>
      <w:r>
        <w:rPr>
          <w:rFonts w:hint="eastAsia" w:hAnsi="宋体" w:cs="宋体"/>
          <w:kern w:val="0"/>
          <w:sz w:val="24"/>
          <w:szCs w:val="24"/>
          <w:u w:val="single" w:color="000000"/>
        </w:rPr>
        <w:t xml:space="preserve">  </w:t>
      </w:r>
      <w:r>
        <w:rPr>
          <w:rFonts w:hAnsi="宋体" w:cs="宋体"/>
          <w:kern w:val="0"/>
          <w:sz w:val="24"/>
          <w:szCs w:val="24"/>
          <w:u w:val="single" w:color="000000"/>
        </w:rPr>
        <w:t xml:space="preserve"> </w:t>
      </w:r>
      <w:r>
        <w:rPr>
          <w:rFonts w:hint="eastAsia" w:hAnsi="宋体" w:cs="宋体"/>
          <w:kern w:val="0"/>
          <w:sz w:val="24"/>
          <w:szCs w:val="24"/>
          <w:u w:val="single" w:color="000000"/>
        </w:rPr>
        <w:t>/</w:t>
      </w:r>
      <w:r>
        <w:rPr>
          <w:rFonts w:hAnsi="宋体" w:cs="宋体"/>
          <w:kern w:val="0"/>
          <w:sz w:val="24"/>
          <w:szCs w:val="24"/>
          <w:u w:val="single" w:color="000000"/>
        </w:rPr>
        <w:t xml:space="preserve"> </w:t>
      </w:r>
      <w:r>
        <w:rPr>
          <w:rFonts w:hint="eastAsia" w:hAnsi="宋体" w:cs="宋体"/>
          <w:kern w:val="0"/>
          <w:sz w:val="24"/>
          <w:szCs w:val="24"/>
          <w:u w:val="single" w:color="000000"/>
        </w:rPr>
        <w:t xml:space="preserve"> </w:t>
      </w:r>
      <w:r>
        <w:rPr>
          <w:rFonts w:hint="eastAsia" w:hAnsi="宋体" w:cs="宋体"/>
          <w:kern w:val="0"/>
          <w:sz w:val="24"/>
          <w:szCs w:val="24"/>
        </w:rPr>
        <w:t>。</w:t>
      </w:r>
    </w:p>
    <w:p w14:paraId="60BAFEB8">
      <w:pPr>
        <w:snapToGrid w:val="0"/>
        <w:spacing w:line="360" w:lineRule="auto"/>
        <w:ind w:firstLine="480" w:firstLineChars="200"/>
        <w:jc w:val="left"/>
        <w:textAlignment w:val="baseline"/>
        <w:rPr>
          <w:rFonts w:hAnsi="宋体" w:cs="宋体"/>
          <w:kern w:val="0"/>
          <w:sz w:val="24"/>
          <w:szCs w:val="24"/>
          <w:u w:val="single"/>
        </w:rPr>
      </w:pPr>
      <w:r>
        <w:rPr>
          <w:rFonts w:hint="eastAsia" w:hAnsi="宋体" w:cs="宋体"/>
          <w:kern w:val="0"/>
          <w:sz w:val="24"/>
          <w:szCs w:val="24"/>
        </w:rPr>
        <w:t>（5）因发包人违反合同约定造成暂停施工的违约责任：</w:t>
      </w:r>
      <w:r>
        <w:rPr>
          <w:rFonts w:hint="eastAsia" w:hAnsi="宋体" w:cs="宋体"/>
          <w:kern w:val="0"/>
          <w:sz w:val="24"/>
          <w:szCs w:val="24"/>
          <w:u w:val="single" w:color="000000"/>
        </w:rPr>
        <w:t xml:space="preserve"> </w:t>
      </w:r>
      <w:r>
        <w:rPr>
          <w:rFonts w:hAnsi="宋体" w:cs="宋体"/>
          <w:kern w:val="0"/>
          <w:sz w:val="24"/>
          <w:szCs w:val="24"/>
          <w:u w:val="single" w:color="000000"/>
        </w:rPr>
        <w:t xml:space="preserve"> </w:t>
      </w:r>
      <w:r>
        <w:rPr>
          <w:rFonts w:hint="eastAsia" w:hAnsi="宋体" w:cs="宋体"/>
          <w:kern w:val="0"/>
          <w:sz w:val="24"/>
          <w:szCs w:val="24"/>
          <w:u w:val="single" w:color="000000"/>
        </w:rPr>
        <w:t>由发包人原因引起的工期顺延，不另计违约金及承包人利润等损失</w:t>
      </w:r>
      <w:r>
        <w:rPr>
          <w:rFonts w:hAnsi="宋体" w:cs="宋体"/>
          <w:kern w:val="0"/>
          <w:sz w:val="24"/>
          <w:szCs w:val="24"/>
          <w:u w:val="single" w:color="000000"/>
        </w:rPr>
        <w:t xml:space="preserve">   </w:t>
      </w:r>
      <w:r>
        <w:rPr>
          <w:rFonts w:hint="eastAsia" w:hAnsi="宋体" w:cs="宋体"/>
          <w:kern w:val="0"/>
          <w:sz w:val="24"/>
          <w:szCs w:val="24"/>
        </w:rPr>
        <w:t>。</w:t>
      </w:r>
    </w:p>
    <w:p w14:paraId="535C88BF">
      <w:pPr>
        <w:snapToGrid w:val="0"/>
        <w:spacing w:line="360" w:lineRule="auto"/>
        <w:ind w:firstLine="480" w:firstLineChars="200"/>
        <w:jc w:val="left"/>
        <w:textAlignment w:val="baseline"/>
        <w:rPr>
          <w:rFonts w:hAnsi="宋体" w:cs="宋体"/>
          <w:kern w:val="0"/>
          <w:sz w:val="24"/>
          <w:szCs w:val="24"/>
        </w:rPr>
      </w:pPr>
      <w:r>
        <w:rPr>
          <w:rFonts w:hint="eastAsia" w:hAnsi="宋体" w:cs="宋体"/>
          <w:kern w:val="0"/>
          <w:sz w:val="24"/>
          <w:szCs w:val="24"/>
        </w:rPr>
        <w:t>（6）发包人无正当理由没有在约定期限内发出复工指示，导致承包人无法复工的违约责任：</w:t>
      </w:r>
      <w:r>
        <w:rPr>
          <w:rFonts w:hint="eastAsia" w:hAnsi="宋体" w:cs="宋体"/>
          <w:kern w:val="0"/>
          <w:sz w:val="24"/>
          <w:szCs w:val="24"/>
          <w:u w:val="single" w:color="000000"/>
        </w:rPr>
        <w:t xml:space="preserve"> </w:t>
      </w:r>
      <w:r>
        <w:rPr>
          <w:rFonts w:hAnsi="宋体" w:cs="宋体"/>
          <w:kern w:val="0"/>
          <w:sz w:val="24"/>
          <w:szCs w:val="24"/>
          <w:u w:val="single" w:color="000000"/>
        </w:rPr>
        <w:t xml:space="preserve">  </w:t>
      </w:r>
      <w:r>
        <w:rPr>
          <w:rFonts w:hint="eastAsia" w:hAnsi="宋体" w:cs="宋体"/>
          <w:kern w:val="0"/>
          <w:sz w:val="24"/>
          <w:szCs w:val="24"/>
          <w:u w:val="single" w:color="000000"/>
        </w:rPr>
        <w:t xml:space="preserve">由发包人原因引起的工期顺延，不另计违约金及承包人利润等损失  </w:t>
      </w:r>
      <w:r>
        <w:rPr>
          <w:rFonts w:hint="eastAsia" w:hAnsi="宋体" w:cs="宋体"/>
          <w:kern w:val="0"/>
          <w:sz w:val="24"/>
          <w:szCs w:val="24"/>
        </w:rPr>
        <w:t>。</w:t>
      </w:r>
    </w:p>
    <w:p w14:paraId="291C2428">
      <w:pPr>
        <w:snapToGrid w:val="0"/>
        <w:spacing w:line="360" w:lineRule="auto"/>
        <w:ind w:firstLine="480" w:firstLineChars="200"/>
        <w:jc w:val="left"/>
        <w:textAlignment w:val="baseline"/>
        <w:rPr>
          <w:rFonts w:hAnsi="宋体" w:cs="宋体"/>
          <w:kern w:val="0"/>
          <w:sz w:val="24"/>
          <w:szCs w:val="24"/>
        </w:rPr>
      </w:pPr>
      <w:r>
        <w:rPr>
          <w:rFonts w:hint="eastAsia" w:hAnsi="宋体" w:cs="宋体"/>
          <w:kern w:val="0"/>
          <w:sz w:val="24"/>
          <w:szCs w:val="24"/>
        </w:rPr>
        <w:t>（7）其他：</w:t>
      </w:r>
      <w:r>
        <w:rPr>
          <w:rFonts w:hint="eastAsia" w:hAnsi="宋体" w:cs="宋体"/>
          <w:kern w:val="0"/>
          <w:sz w:val="24"/>
          <w:szCs w:val="24"/>
          <w:u w:val="single" w:color="000000"/>
        </w:rPr>
        <w:t xml:space="preserve">       /                        </w:t>
      </w:r>
      <w:r>
        <w:rPr>
          <w:rFonts w:hint="eastAsia" w:hAnsi="宋体" w:cs="宋体"/>
          <w:kern w:val="0"/>
          <w:sz w:val="24"/>
          <w:szCs w:val="24"/>
        </w:rPr>
        <w:t>。</w:t>
      </w:r>
    </w:p>
    <w:p w14:paraId="3DE82E4E">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16.1.3 因发包人违约解除合同</w:t>
      </w:r>
    </w:p>
    <w:p w14:paraId="5505A247">
      <w:pPr>
        <w:snapToGrid w:val="0"/>
        <w:spacing w:line="360" w:lineRule="auto"/>
        <w:ind w:firstLine="480" w:firstLineChars="200"/>
        <w:jc w:val="left"/>
        <w:textAlignment w:val="baseline"/>
        <w:rPr>
          <w:rFonts w:hAnsi="宋体" w:cs="宋体"/>
          <w:kern w:val="0"/>
          <w:sz w:val="24"/>
          <w:szCs w:val="24"/>
        </w:rPr>
      </w:pPr>
      <w:r>
        <w:rPr>
          <w:rFonts w:hint="eastAsia" w:hAnsi="宋体" w:cs="宋体"/>
          <w:kern w:val="0"/>
          <w:sz w:val="24"/>
          <w:szCs w:val="24"/>
        </w:rPr>
        <w:t>承包人按16.1.1项〔发包人违约的情形〕约定暂停施工满</w:t>
      </w:r>
      <w:r>
        <w:rPr>
          <w:rFonts w:hint="eastAsia" w:hAnsi="宋体" w:cs="宋体"/>
          <w:kern w:val="0"/>
          <w:sz w:val="24"/>
          <w:szCs w:val="24"/>
          <w:u w:val="single" w:color="000000"/>
        </w:rPr>
        <w:t xml:space="preserve">  </w:t>
      </w:r>
      <w:r>
        <w:rPr>
          <w:rFonts w:hAnsi="宋体" w:cs="宋体"/>
          <w:kern w:val="0"/>
          <w:sz w:val="24"/>
          <w:szCs w:val="24"/>
          <w:u w:val="single" w:color="000000"/>
        </w:rPr>
        <w:t>/</w:t>
      </w:r>
      <w:r>
        <w:rPr>
          <w:rFonts w:hint="eastAsia" w:hAnsi="宋体" w:cs="宋体"/>
          <w:kern w:val="0"/>
          <w:sz w:val="24"/>
          <w:szCs w:val="24"/>
          <w:u w:val="single" w:color="000000"/>
        </w:rPr>
        <w:t xml:space="preserve"> </w:t>
      </w:r>
      <w:r>
        <w:rPr>
          <w:rFonts w:hint="eastAsia" w:hAnsi="宋体" w:cs="宋体"/>
          <w:kern w:val="0"/>
          <w:sz w:val="24"/>
          <w:szCs w:val="24"/>
        </w:rPr>
        <w:t>天后发包人仍不纠正其违约行为并致使合同目的不能实现的，承包人有权解除合同。</w:t>
      </w:r>
    </w:p>
    <w:p w14:paraId="7482CCD8">
      <w:pPr>
        <w:snapToGrid w:val="0"/>
        <w:spacing w:line="360" w:lineRule="auto"/>
        <w:ind w:firstLine="480" w:firstLineChars="200"/>
        <w:textAlignment w:val="baseline"/>
        <w:rPr>
          <w:rFonts w:hAnsi="宋体" w:cs="宋体"/>
          <w:sz w:val="24"/>
          <w:szCs w:val="24"/>
        </w:rPr>
      </w:pPr>
      <w:r>
        <w:rPr>
          <w:rFonts w:hint="eastAsia" w:hAnsi="宋体" w:cs="宋体"/>
          <w:sz w:val="24"/>
          <w:szCs w:val="24"/>
        </w:rPr>
        <w:t>16.2 承包人违约</w:t>
      </w:r>
    </w:p>
    <w:p w14:paraId="617D11B3">
      <w:pPr>
        <w:snapToGrid w:val="0"/>
        <w:spacing w:line="360" w:lineRule="auto"/>
        <w:ind w:firstLine="480" w:firstLineChars="200"/>
        <w:jc w:val="left"/>
        <w:textAlignment w:val="baseline"/>
        <w:rPr>
          <w:rFonts w:hAnsi="宋体" w:cs="宋体"/>
          <w:kern w:val="0"/>
          <w:sz w:val="24"/>
          <w:szCs w:val="24"/>
        </w:rPr>
      </w:pPr>
      <w:r>
        <w:rPr>
          <w:rFonts w:hint="eastAsia" w:hAnsi="宋体" w:cs="宋体"/>
          <w:kern w:val="0"/>
          <w:sz w:val="24"/>
          <w:szCs w:val="24"/>
        </w:rPr>
        <w:t>16.2.1 承包人违约的情形</w:t>
      </w:r>
    </w:p>
    <w:p w14:paraId="266C6B69">
      <w:pPr>
        <w:snapToGrid w:val="0"/>
        <w:spacing w:line="360" w:lineRule="auto"/>
        <w:ind w:firstLine="480" w:firstLineChars="200"/>
        <w:jc w:val="left"/>
        <w:textAlignment w:val="baseline"/>
        <w:rPr>
          <w:rFonts w:hint="eastAsia" w:hAnsi="宋体" w:cs="宋体"/>
          <w:kern w:val="0"/>
          <w:sz w:val="24"/>
          <w:szCs w:val="24"/>
          <w:u w:val="single" w:color="000000"/>
        </w:rPr>
      </w:pPr>
      <w:r>
        <w:rPr>
          <w:rFonts w:hint="eastAsia" w:hAnsi="宋体" w:cs="宋体"/>
          <w:kern w:val="0"/>
          <w:sz w:val="24"/>
          <w:szCs w:val="24"/>
        </w:rPr>
        <w:t>承包人违约的其他情形：</w:t>
      </w:r>
      <w:r>
        <w:rPr>
          <w:rFonts w:hint="eastAsia" w:hAnsi="宋体" w:cs="宋体"/>
          <w:kern w:val="0"/>
          <w:sz w:val="24"/>
          <w:szCs w:val="24"/>
          <w:u w:val="single" w:color="000000"/>
        </w:rPr>
        <w:t xml:space="preserve">    （1）本工程若有民工工资保障金的，承包人应在施工合同签订后5日内按有关规定交纳民工工资保障金，决不影响发包人办理施工许可证等证件，否则发包人将扣除承包人的全部履约保证金；</w:t>
      </w:r>
    </w:p>
    <w:p w14:paraId="4EEDF579">
      <w:pPr>
        <w:snapToGrid w:val="0"/>
        <w:spacing w:line="360" w:lineRule="auto"/>
        <w:ind w:firstLine="480" w:firstLineChars="200"/>
        <w:jc w:val="left"/>
        <w:textAlignment w:val="baseline"/>
        <w:rPr>
          <w:rFonts w:hint="eastAsia" w:hAnsi="宋体" w:cs="宋体"/>
          <w:kern w:val="0"/>
          <w:sz w:val="24"/>
          <w:szCs w:val="24"/>
          <w:u w:val="single" w:color="000000"/>
        </w:rPr>
      </w:pPr>
      <w:r>
        <w:rPr>
          <w:rFonts w:hint="eastAsia" w:hAnsi="宋体" w:cs="宋体"/>
          <w:kern w:val="0"/>
          <w:sz w:val="24"/>
          <w:szCs w:val="24"/>
          <w:u w:val="single" w:color="000000"/>
        </w:rPr>
        <w:t>（2）本合同在实施中，如承包人的施工队伍素质、力量、机械配备不符合工程施工需要，造成现场管理混乱，工程质量和进度明显达不到预定计划时，发包人有权要求其整改并充实施工力量，承包人必须接受，否则发包人有权解除本合同，承包人应当赔偿发包人损失；</w:t>
      </w:r>
    </w:p>
    <w:p w14:paraId="3EEECCB1">
      <w:pPr>
        <w:snapToGrid w:val="0"/>
        <w:spacing w:line="360" w:lineRule="auto"/>
        <w:ind w:firstLine="480" w:firstLineChars="200"/>
        <w:jc w:val="left"/>
        <w:textAlignment w:val="baseline"/>
        <w:rPr>
          <w:rFonts w:hint="eastAsia" w:hAnsi="宋体" w:cs="宋体"/>
          <w:kern w:val="0"/>
          <w:sz w:val="24"/>
          <w:szCs w:val="24"/>
          <w:u w:val="single" w:color="000000"/>
        </w:rPr>
      </w:pPr>
      <w:r>
        <w:rPr>
          <w:rFonts w:hint="eastAsia" w:hAnsi="宋体" w:cs="宋体"/>
          <w:kern w:val="0"/>
          <w:sz w:val="24"/>
          <w:szCs w:val="24"/>
          <w:u w:val="single" w:color="000000"/>
        </w:rPr>
        <w:t>（3）承包人不得将本工程转包。特殊专业辅助工程，未经发包人同意的，不得分包。</w:t>
      </w:r>
    </w:p>
    <w:p w14:paraId="589EE927">
      <w:pPr>
        <w:snapToGrid w:val="0"/>
        <w:spacing w:line="360" w:lineRule="auto"/>
        <w:ind w:firstLine="480" w:firstLineChars="200"/>
        <w:jc w:val="left"/>
        <w:textAlignment w:val="baseline"/>
        <w:rPr>
          <w:rFonts w:hint="eastAsia" w:hAnsi="宋体" w:cs="宋体"/>
          <w:kern w:val="0"/>
          <w:sz w:val="24"/>
          <w:szCs w:val="24"/>
          <w:u w:val="single" w:color="000000"/>
        </w:rPr>
      </w:pPr>
      <w:r>
        <w:rPr>
          <w:rFonts w:hint="eastAsia" w:hAnsi="宋体" w:cs="宋体"/>
          <w:kern w:val="0"/>
          <w:sz w:val="24"/>
          <w:szCs w:val="24"/>
          <w:u w:val="single" w:color="000000"/>
        </w:rPr>
        <w:t>（4）在合同执行过程中，承包人如果用行贿、送礼或其他不正当手段企图影响或已经影响了发包人代表或监理人员行为和欲获得超出合同规定以外的额外费用，则发包人除按有关规定严肃处理当事人（含发包人人员和监理人员）外，承包人对上述行为造成的工程损害、发包人的经济损失等，承包人应负一切责任，并予赔偿。情节严重者，发包人有权解除本合同，终止承包人在本合同项下的承包；</w:t>
      </w:r>
    </w:p>
    <w:p w14:paraId="6F573B11">
      <w:pPr>
        <w:snapToGrid w:val="0"/>
        <w:spacing w:line="360" w:lineRule="auto"/>
        <w:ind w:firstLine="480" w:firstLineChars="200"/>
        <w:jc w:val="left"/>
        <w:textAlignment w:val="baseline"/>
        <w:rPr>
          <w:rFonts w:hAnsi="宋体" w:cs="宋体"/>
          <w:kern w:val="0"/>
          <w:sz w:val="24"/>
          <w:szCs w:val="24"/>
        </w:rPr>
      </w:pPr>
      <w:r>
        <w:rPr>
          <w:rFonts w:hint="eastAsia" w:hAnsi="宋体" w:cs="宋体"/>
          <w:kern w:val="0"/>
          <w:sz w:val="24"/>
          <w:szCs w:val="24"/>
        </w:rPr>
        <w:t>16.2.2承包人违约的责任</w:t>
      </w:r>
    </w:p>
    <w:p w14:paraId="40846C70">
      <w:pPr>
        <w:snapToGrid w:val="0"/>
        <w:spacing w:line="360" w:lineRule="auto"/>
        <w:ind w:firstLine="480" w:firstLineChars="200"/>
        <w:jc w:val="left"/>
        <w:textAlignment w:val="baseline"/>
        <w:rPr>
          <w:rFonts w:hint="eastAsia" w:hAnsi="宋体" w:cs="宋体"/>
          <w:kern w:val="0"/>
          <w:sz w:val="24"/>
          <w:szCs w:val="24"/>
        </w:rPr>
      </w:pPr>
      <w:r>
        <w:rPr>
          <w:rFonts w:hint="eastAsia" w:hAnsi="宋体" w:cs="宋体"/>
          <w:kern w:val="0"/>
          <w:sz w:val="24"/>
          <w:szCs w:val="24"/>
        </w:rPr>
        <w:t>承包人违约责任的承担方式和计算方法：</w:t>
      </w:r>
    </w:p>
    <w:p w14:paraId="234E2336">
      <w:pPr>
        <w:snapToGrid w:val="0"/>
        <w:spacing w:line="360" w:lineRule="auto"/>
        <w:ind w:firstLine="480" w:firstLineChars="200"/>
        <w:jc w:val="left"/>
        <w:textAlignment w:val="baseline"/>
        <w:rPr>
          <w:rFonts w:hAnsi="宋体" w:cs="宋体"/>
          <w:b/>
          <w:bCs/>
          <w:kern w:val="0"/>
          <w:sz w:val="24"/>
          <w:szCs w:val="24"/>
          <w:u w:val="single" w:color="000000"/>
        </w:rPr>
      </w:pPr>
      <w:r>
        <w:rPr>
          <w:rFonts w:hint="eastAsia" w:hAnsi="宋体" w:cs="宋体"/>
          <w:kern w:val="0"/>
          <w:sz w:val="24"/>
          <w:szCs w:val="24"/>
        </w:rPr>
        <w:t>承包人应承担因其违约行为而增加的费用和(或)延误的工期，以及本合同中约定的其他违约责任。</w:t>
      </w:r>
    </w:p>
    <w:p w14:paraId="06400130">
      <w:pPr>
        <w:numPr>
          <w:ilvl w:val="0"/>
          <w:numId w:val="24"/>
        </w:numPr>
        <w:snapToGrid w:val="0"/>
        <w:spacing w:line="360" w:lineRule="auto"/>
        <w:ind w:firstLine="482" w:firstLineChars="200"/>
        <w:jc w:val="left"/>
        <w:textAlignment w:val="baseline"/>
        <w:rPr>
          <w:rFonts w:hint="eastAsia" w:hAnsi="宋体" w:cs="宋体"/>
          <w:kern w:val="0"/>
          <w:sz w:val="24"/>
          <w:szCs w:val="24"/>
          <w:u w:val="single" w:color="000000"/>
        </w:rPr>
      </w:pPr>
      <w:r>
        <w:rPr>
          <w:rFonts w:hint="eastAsia" w:hAnsi="宋体" w:cs="宋体"/>
          <w:b/>
          <w:bCs/>
          <w:kern w:val="0"/>
          <w:sz w:val="24"/>
          <w:szCs w:val="24"/>
          <w:u w:val="single" w:color="000000"/>
        </w:rPr>
        <w:t>承包人违反合同约定进行转包或违法分包的违约责任：</w:t>
      </w:r>
      <w:r>
        <w:rPr>
          <w:rFonts w:hint="eastAsia" w:hAnsi="宋体" w:cs="宋体"/>
          <w:kern w:val="0"/>
          <w:sz w:val="24"/>
          <w:szCs w:val="24"/>
          <w:u w:val="single" w:color="000000"/>
        </w:rPr>
        <w:t>承包人不得将本工程转包。特殊专业辅助工程，未经发包人同意的，不得分包。一旦发现承包人擅自或违法转包或分包的，除立即取消转包或分包外，没收承包人的全部履约担保，并承包人应当向发包人支付合同协议书中签约合同价2%的违约金，同时由承包人承担发包人及第三方全部直接和间接经济损失，且发包人有权单方面解除本合同，承包人还应当依法承担相应的法律责任。情节严重的，发包人将同时向有关行政主管部门通报有关情况，并同时由行政主管部门进行处罚。</w:t>
      </w:r>
    </w:p>
    <w:p w14:paraId="424A7C95">
      <w:pPr>
        <w:snapToGrid w:val="0"/>
        <w:spacing w:line="360" w:lineRule="auto"/>
        <w:ind w:firstLine="482" w:firstLineChars="200"/>
        <w:jc w:val="left"/>
        <w:textAlignment w:val="baseline"/>
        <w:rPr>
          <w:rFonts w:hint="eastAsia" w:hAnsi="宋体" w:cs="宋体"/>
          <w:kern w:val="0"/>
          <w:sz w:val="24"/>
          <w:szCs w:val="24"/>
          <w:u w:val="single" w:color="000000"/>
        </w:rPr>
      </w:pPr>
      <w:r>
        <w:rPr>
          <w:rFonts w:hint="eastAsia" w:hAnsi="宋体" w:cs="宋体"/>
          <w:b/>
          <w:bCs/>
          <w:kern w:val="0"/>
          <w:sz w:val="24"/>
          <w:szCs w:val="24"/>
          <w:u w:val="single" w:color="000000"/>
        </w:rPr>
        <w:t xml:space="preserve">（2）承包人违反合同约定采购和使用不合格的材料和工程设备的违约责任： </w:t>
      </w:r>
      <w:r>
        <w:rPr>
          <w:rFonts w:hint="eastAsia" w:hAnsi="宋体" w:cs="宋体"/>
          <w:kern w:val="0"/>
          <w:sz w:val="24"/>
          <w:szCs w:val="24"/>
          <w:u w:val="single" w:color="000000"/>
        </w:rPr>
        <w:t>如监理单位、发包人发现承包人在工程中使用的原材料、设备、构配件的规格、型号、品牌和其他性能的要求不能满足合同、施工图纸、招标文件以及</w:t>
      </w:r>
      <w:r>
        <w:rPr>
          <w:rFonts w:hint="eastAsia" w:hAnsi="宋体" w:cs="宋体"/>
          <w:kern w:val="0"/>
          <w:sz w:val="24"/>
          <w:szCs w:val="24"/>
          <w:u w:val="single" w:color="000000"/>
          <w:lang w:eastAsia="zh-CN"/>
        </w:rPr>
        <w:t>磋商</w:t>
      </w:r>
      <w:r>
        <w:rPr>
          <w:rFonts w:hint="eastAsia" w:hAnsi="宋体" w:cs="宋体"/>
          <w:kern w:val="0"/>
          <w:sz w:val="24"/>
          <w:szCs w:val="24"/>
          <w:u w:val="single" w:color="000000"/>
        </w:rPr>
        <w:t>承诺约定的（以较严格的条款为准），发包人有权要求承包人支付给发包人不合格的材料、设备、构配件造价的20%的违约金，并要求承包人予以整改至满足要求，且不得影响工期。</w:t>
      </w:r>
    </w:p>
    <w:p w14:paraId="401410FD">
      <w:pPr>
        <w:snapToGrid w:val="0"/>
        <w:spacing w:line="360" w:lineRule="auto"/>
        <w:ind w:firstLine="482" w:firstLineChars="200"/>
        <w:jc w:val="left"/>
        <w:textAlignment w:val="baseline"/>
        <w:rPr>
          <w:rFonts w:hint="eastAsia" w:hAnsi="宋体" w:cs="宋体"/>
          <w:kern w:val="0"/>
          <w:sz w:val="24"/>
          <w:szCs w:val="24"/>
          <w:u w:val="single" w:color="000000"/>
        </w:rPr>
      </w:pPr>
      <w:r>
        <w:rPr>
          <w:rFonts w:hint="eastAsia" w:hAnsi="宋体" w:cs="宋体"/>
          <w:b/>
          <w:bCs/>
          <w:kern w:val="0"/>
          <w:sz w:val="24"/>
          <w:szCs w:val="24"/>
          <w:u w:val="single" w:color="000000"/>
        </w:rPr>
        <w:t>（3）因承包人原因导致工程质量不符合合同要求的违约责任：</w:t>
      </w:r>
      <w:r>
        <w:rPr>
          <w:rFonts w:hint="eastAsia" w:hAnsi="宋体" w:cs="宋体"/>
          <w:kern w:val="0"/>
          <w:sz w:val="24"/>
          <w:szCs w:val="24"/>
          <w:u w:val="single" w:color="000000"/>
        </w:rPr>
        <w:t>因承包人原因，工程一次性验收不合格，则承包人无条件返工、整改、采取相应的补救、修复措施，直至验收合格，由此追加的费用和延误的工期均由承包人负责。同时因此引起的逾期责任，由承包人承担并按工期逾期向发包人支付违约金，且发包人有权单方面解除合同，并要求承包人赔偿发包人因此发生的全部损失。</w:t>
      </w:r>
    </w:p>
    <w:p w14:paraId="7F1C1485">
      <w:pPr>
        <w:snapToGrid w:val="0"/>
        <w:spacing w:line="360" w:lineRule="auto"/>
        <w:ind w:firstLine="482" w:firstLineChars="200"/>
        <w:jc w:val="left"/>
        <w:textAlignment w:val="baseline"/>
        <w:rPr>
          <w:rFonts w:hint="eastAsia" w:hAnsi="宋体" w:cs="宋体"/>
          <w:b/>
          <w:bCs/>
          <w:kern w:val="0"/>
          <w:sz w:val="24"/>
          <w:szCs w:val="24"/>
          <w:u w:val="single" w:color="000000"/>
        </w:rPr>
      </w:pPr>
      <w:r>
        <w:rPr>
          <w:rFonts w:hint="eastAsia" w:hAnsi="宋体" w:cs="宋体"/>
          <w:b/>
          <w:bCs/>
          <w:kern w:val="0"/>
          <w:sz w:val="24"/>
          <w:szCs w:val="24"/>
          <w:u w:val="single" w:color="000000"/>
        </w:rPr>
        <w:t>（4）承包人违反通用合同条款第 8.9 款〔材料与设备专用要求〕的约定，未经批准，私自将已按照合同约定进入施工现场的材料或设备撤离施工现场的违约责任：承包人应及时停止撤离，重新搬回现场，并承担相应损失，且不得影响工期。</w:t>
      </w:r>
    </w:p>
    <w:p w14:paraId="5C5F87E7">
      <w:pPr>
        <w:snapToGrid w:val="0"/>
        <w:spacing w:line="360" w:lineRule="auto"/>
        <w:ind w:firstLine="482" w:firstLineChars="200"/>
        <w:jc w:val="left"/>
        <w:textAlignment w:val="baseline"/>
        <w:rPr>
          <w:rFonts w:hint="eastAsia" w:hAnsi="宋体" w:cs="宋体"/>
          <w:b/>
          <w:bCs/>
          <w:kern w:val="0"/>
          <w:sz w:val="24"/>
          <w:szCs w:val="24"/>
          <w:u w:val="single" w:color="000000"/>
        </w:rPr>
      </w:pPr>
      <w:r>
        <w:rPr>
          <w:rFonts w:hint="eastAsia" w:hAnsi="宋体" w:cs="宋体"/>
          <w:b/>
          <w:bCs/>
          <w:kern w:val="0"/>
          <w:sz w:val="24"/>
          <w:szCs w:val="24"/>
          <w:u w:val="single" w:color="000000"/>
        </w:rPr>
        <w:t>（5）承包人未能按施工进度计划及时完成合同约定的工作，造成工期延误的违约责任：同专用合同条款 7.5.2款约定。</w:t>
      </w:r>
    </w:p>
    <w:p w14:paraId="48D1B1C8">
      <w:pPr>
        <w:snapToGrid w:val="0"/>
        <w:spacing w:line="360" w:lineRule="auto"/>
        <w:ind w:firstLine="482" w:firstLineChars="200"/>
        <w:jc w:val="left"/>
        <w:textAlignment w:val="baseline"/>
        <w:rPr>
          <w:rFonts w:hint="eastAsia" w:hAnsi="宋体" w:cs="宋体"/>
          <w:b/>
          <w:bCs/>
          <w:kern w:val="0"/>
          <w:sz w:val="24"/>
          <w:szCs w:val="24"/>
          <w:u w:val="single" w:color="000000"/>
        </w:rPr>
      </w:pPr>
      <w:r>
        <w:rPr>
          <w:rFonts w:hint="eastAsia" w:hAnsi="宋体" w:cs="宋体"/>
          <w:b/>
          <w:bCs/>
          <w:kern w:val="0"/>
          <w:sz w:val="24"/>
          <w:szCs w:val="24"/>
          <w:u w:val="single" w:color="000000"/>
        </w:rPr>
        <w:t>（6）承包人在缺陷责任期及保修期内，未能在合理期限对工程缺陷进行修复，或拒绝按发包人要求进行修复的违约责任： 工程在保修期内出现质量问题需要维修，如承包人在接到发包人的维修通知后一周内未予响应，发包人有权自行修复或委托第三方修复，所需费用由承包人全部承担（修复费用=实际修复费用+实际修复费用20%的管理费用），上述违约金额在质量保证金中直接扣除，且承包人应在收到发包人扣罚通知后 7天内补足质量保证金，若承包人未按要求补足质量保证金的，发包人有权在退还质量保证金时双倍扣罚上述修复费用。</w:t>
      </w:r>
    </w:p>
    <w:p w14:paraId="31325266">
      <w:pPr>
        <w:snapToGrid w:val="0"/>
        <w:spacing w:line="360" w:lineRule="auto"/>
        <w:ind w:firstLine="482" w:firstLineChars="200"/>
        <w:jc w:val="left"/>
        <w:textAlignment w:val="baseline"/>
        <w:rPr>
          <w:rFonts w:hint="eastAsia" w:hAnsi="宋体" w:cs="宋体"/>
          <w:b/>
          <w:bCs/>
          <w:kern w:val="0"/>
          <w:sz w:val="24"/>
          <w:szCs w:val="24"/>
          <w:u w:val="single" w:color="000000"/>
        </w:rPr>
      </w:pPr>
      <w:r>
        <w:rPr>
          <w:rFonts w:hint="eastAsia" w:hAnsi="宋体" w:cs="宋体"/>
          <w:b/>
          <w:bCs/>
          <w:kern w:val="0"/>
          <w:sz w:val="24"/>
          <w:szCs w:val="24"/>
          <w:u w:val="single" w:color="000000"/>
        </w:rPr>
        <w:t>（</w:t>
      </w:r>
      <w:r>
        <w:rPr>
          <w:rFonts w:hAnsi="宋体" w:cs="宋体"/>
          <w:b/>
          <w:bCs/>
          <w:kern w:val="0"/>
          <w:sz w:val="24"/>
          <w:szCs w:val="24"/>
          <w:u w:val="single" w:color="000000"/>
        </w:rPr>
        <w:t>7</w:t>
      </w:r>
      <w:r>
        <w:rPr>
          <w:rFonts w:hint="eastAsia" w:hAnsi="宋体" w:cs="宋体"/>
          <w:b/>
          <w:bCs/>
          <w:kern w:val="0"/>
          <w:sz w:val="24"/>
          <w:szCs w:val="24"/>
          <w:u w:val="single" w:color="000000"/>
        </w:rPr>
        <w:t>）因承包人原因违约，承包人应按合同中约定承担违约金，如违约金不足以弥补发包人损失的，承包人应另行赔偿。</w:t>
      </w:r>
    </w:p>
    <w:p w14:paraId="13CB2598">
      <w:pPr>
        <w:pStyle w:val="7"/>
        <w:rPr>
          <w:sz w:val="24"/>
          <w:szCs w:val="24"/>
        </w:rPr>
      </w:pPr>
      <w:r>
        <w:rPr>
          <w:rFonts w:hint="eastAsia" w:cs="宋体"/>
          <w:b/>
          <w:bCs/>
          <w:kern w:val="0"/>
          <w:sz w:val="24"/>
          <w:szCs w:val="24"/>
          <w:u w:val="single" w:color="000000"/>
        </w:rPr>
        <w:t>（8）本合同中约定的其他相关条款。</w:t>
      </w:r>
    </w:p>
    <w:p w14:paraId="2ACA6A29">
      <w:pPr>
        <w:snapToGrid w:val="0"/>
        <w:spacing w:line="360" w:lineRule="auto"/>
        <w:ind w:firstLine="482" w:firstLineChars="200"/>
        <w:jc w:val="left"/>
        <w:textAlignment w:val="baseline"/>
        <w:rPr>
          <w:rFonts w:hAnsi="宋体" w:cs="宋体"/>
          <w:b/>
          <w:bCs/>
          <w:kern w:val="0"/>
          <w:sz w:val="24"/>
          <w:szCs w:val="24"/>
          <w:u w:val="single"/>
        </w:rPr>
      </w:pPr>
      <w:r>
        <w:rPr>
          <w:rFonts w:hint="eastAsia" w:hAnsi="宋体" w:cs="宋体"/>
          <w:b/>
          <w:bCs/>
          <w:sz w:val="24"/>
          <w:szCs w:val="24"/>
        </w:rPr>
        <w:t xml:space="preserve">因承包人的任何违约或违法行为导致双方产生纠纷的，发包人、监理单位为处理纠纷而支出的合理开支（包括但不限于律师费、诉讼费、仲裁费、交通费等）以及遭受的任何直接和间接损失，均由承包人承担。   </w:t>
      </w:r>
    </w:p>
    <w:p w14:paraId="2CEA9C37">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16.2.3 因承包人违约解除合同</w:t>
      </w:r>
    </w:p>
    <w:p w14:paraId="74B4A169">
      <w:pPr>
        <w:snapToGrid w:val="0"/>
        <w:spacing w:line="360" w:lineRule="auto"/>
        <w:ind w:firstLine="480" w:firstLineChars="200"/>
        <w:textAlignment w:val="baseline"/>
        <w:rPr>
          <w:rFonts w:hint="eastAsia" w:hAnsi="宋体" w:cs="宋体"/>
          <w:kern w:val="0"/>
          <w:sz w:val="24"/>
          <w:szCs w:val="24"/>
        </w:rPr>
      </w:pPr>
      <w:r>
        <w:rPr>
          <w:rFonts w:hint="eastAsia" w:hAnsi="宋体" w:cs="宋体"/>
          <w:kern w:val="0"/>
          <w:sz w:val="24"/>
          <w:szCs w:val="24"/>
        </w:rPr>
        <w:t>关于承包人违约解除合同的特别约定：</w:t>
      </w:r>
    </w:p>
    <w:p w14:paraId="016337BE">
      <w:pPr>
        <w:snapToGrid w:val="0"/>
        <w:spacing w:line="360" w:lineRule="auto"/>
        <w:ind w:firstLine="480" w:firstLineChars="200"/>
        <w:textAlignment w:val="baseline"/>
        <w:rPr>
          <w:rFonts w:hint="eastAsia" w:hAnsi="宋体" w:cs="宋体"/>
          <w:kern w:val="0"/>
          <w:sz w:val="24"/>
          <w:szCs w:val="24"/>
        </w:rPr>
      </w:pPr>
      <w:r>
        <w:rPr>
          <w:rFonts w:hint="eastAsia" w:hAnsi="宋体" w:cs="宋体"/>
          <w:kern w:val="0"/>
          <w:sz w:val="24"/>
          <w:szCs w:val="24"/>
        </w:rPr>
        <w:t>发生本合同约定的因承包人违约而发包人可以解除合同的情形的，发包人有权解除本合同；除此之外，出现第16.2.1项〔承包人违约的情形〕约定的违约情况时，或监理人发出整改通知后，承包人在指定的合理期限内仍不纠正违约行为并致使合同目的不能实现的，发包人有权解除合同。</w:t>
      </w:r>
    </w:p>
    <w:p w14:paraId="34F1BB9E">
      <w:pPr>
        <w:snapToGrid w:val="0"/>
        <w:spacing w:line="360" w:lineRule="auto"/>
        <w:ind w:firstLine="480" w:firstLineChars="200"/>
        <w:textAlignment w:val="baseline"/>
        <w:rPr>
          <w:rFonts w:hint="eastAsia" w:hAnsi="宋体" w:cs="宋体"/>
          <w:kern w:val="0"/>
          <w:sz w:val="24"/>
          <w:szCs w:val="24"/>
        </w:rPr>
      </w:pPr>
      <w:r>
        <w:rPr>
          <w:rFonts w:hint="eastAsia" w:hAnsi="宋体" w:cs="宋体"/>
          <w:kern w:val="0"/>
          <w:sz w:val="24"/>
          <w:szCs w:val="24"/>
        </w:rPr>
        <w:t>合同解除后，因继续完成工程的需要，发包人有权使用承包人在施工现场的材料、设备、临时工程、承包人文件和由承包人或以其名义编制的其他文件的费用承担方式：     除用于永久工程的材料和设备，按合同约定的价格和实际使用的数量结算，其余不计算费用。发包人继续使用的行为不免除或减轻承包人应承担的违约责任。</w:t>
      </w:r>
    </w:p>
    <w:p w14:paraId="390D082D">
      <w:pPr>
        <w:snapToGrid w:val="0"/>
        <w:spacing w:line="360" w:lineRule="auto"/>
        <w:ind w:firstLine="480" w:firstLineChars="200"/>
        <w:textAlignment w:val="baseline"/>
        <w:rPr>
          <w:rFonts w:hint="eastAsia" w:hAnsi="宋体" w:cs="宋体"/>
          <w:kern w:val="0"/>
          <w:sz w:val="24"/>
          <w:szCs w:val="24"/>
        </w:rPr>
      </w:pPr>
      <w:r>
        <w:rPr>
          <w:rFonts w:hint="eastAsia" w:hAnsi="宋体" w:cs="宋体"/>
          <w:kern w:val="0"/>
          <w:sz w:val="24"/>
          <w:szCs w:val="24"/>
        </w:rPr>
        <w:t>16.2.4因承包人违约解除合同后处理（本合同中对处理另有约定的除按另行约定的处理外，还需要一并执行本条款的处理约定）</w:t>
      </w:r>
    </w:p>
    <w:p w14:paraId="2694B25A">
      <w:pPr>
        <w:snapToGrid w:val="0"/>
        <w:spacing w:line="360" w:lineRule="auto"/>
        <w:ind w:firstLine="480" w:firstLineChars="200"/>
        <w:textAlignment w:val="baseline"/>
        <w:rPr>
          <w:rFonts w:hint="eastAsia" w:hAnsi="宋体" w:cs="宋体"/>
          <w:kern w:val="0"/>
          <w:sz w:val="24"/>
          <w:szCs w:val="24"/>
        </w:rPr>
      </w:pPr>
      <w:r>
        <w:rPr>
          <w:rFonts w:hint="eastAsia" w:hAnsi="宋体" w:cs="宋体"/>
          <w:kern w:val="0"/>
          <w:sz w:val="24"/>
          <w:szCs w:val="24"/>
        </w:rPr>
        <w:t>因承包人原因导致合同解除的，则合同当事人应在合同解除后发包人规定的时间内完成估价、付款和清算，并按以下约定执行：</w:t>
      </w:r>
    </w:p>
    <w:p w14:paraId="56E9E3F6">
      <w:pPr>
        <w:snapToGrid w:val="0"/>
        <w:spacing w:line="360" w:lineRule="auto"/>
        <w:ind w:firstLine="480" w:firstLineChars="200"/>
        <w:textAlignment w:val="baseline"/>
        <w:rPr>
          <w:rFonts w:hint="eastAsia" w:hAnsi="宋体" w:cs="宋体"/>
          <w:kern w:val="0"/>
          <w:sz w:val="24"/>
          <w:szCs w:val="24"/>
          <w:u w:val="single" w:color="000000"/>
        </w:rPr>
      </w:pPr>
      <w:r>
        <w:rPr>
          <w:rFonts w:hint="eastAsia" w:hAnsi="宋体" w:cs="宋体"/>
          <w:kern w:val="0"/>
          <w:sz w:val="24"/>
          <w:szCs w:val="24"/>
          <w:u w:val="single" w:color="000000"/>
        </w:rPr>
        <w:t>（1）合同解除后，按通用合同条款第4.4款〔商定或确定〕商定或确定承包人实际完成工作对应的合同价款，以及承包人已提供的材料、工程设备、施工设备和临时工程等的价值；</w:t>
      </w:r>
    </w:p>
    <w:p w14:paraId="62FC6FA7">
      <w:pPr>
        <w:snapToGrid w:val="0"/>
        <w:spacing w:line="360" w:lineRule="auto"/>
        <w:ind w:firstLine="480" w:firstLineChars="200"/>
        <w:textAlignment w:val="baseline"/>
        <w:rPr>
          <w:rFonts w:hint="eastAsia" w:hAnsi="宋体" w:cs="宋体"/>
          <w:kern w:val="0"/>
          <w:sz w:val="24"/>
          <w:szCs w:val="24"/>
          <w:u w:val="single" w:color="000000"/>
        </w:rPr>
      </w:pPr>
      <w:r>
        <w:rPr>
          <w:rFonts w:hint="eastAsia" w:hAnsi="宋体" w:cs="宋体"/>
          <w:kern w:val="0"/>
          <w:sz w:val="24"/>
          <w:szCs w:val="24"/>
          <w:u w:val="single" w:color="000000"/>
        </w:rPr>
        <w:t>（2）合同解除后，承包人按照本合同约定应支付的违约金，如违约金不足以弥补发包人损失的，承包人应另行赔偿；</w:t>
      </w:r>
    </w:p>
    <w:p w14:paraId="665C5B71">
      <w:pPr>
        <w:snapToGrid w:val="0"/>
        <w:spacing w:line="360" w:lineRule="auto"/>
        <w:ind w:firstLine="480" w:firstLineChars="200"/>
        <w:textAlignment w:val="baseline"/>
        <w:rPr>
          <w:rFonts w:hint="eastAsia" w:hAnsi="宋体" w:cs="宋体"/>
          <w:kern w:val="0"/>
          <w:sz w:val="24"/>
          <w:szCs w:val="24"/>
          <w:u w:val="single" w:color="000000"/>
        </w:rPr>
      </w:pPr>
      <w:r>
        <w:rPr>
          <w:rFonts w:hint="eastAsia" w:hAnsi="宋体" w:cs="宋体"/>
          <w:kern w:val="0"/>
          <w:sz w:val="24"/>
          <w:szCs w:val="24"/>
          <w:u w:val="single" w:color="000000"/>
        </w:rPr>
        <w:t>（3）合同解除后，因解除合同给发包人造成的损失；</w:t>
      </w:r>
    </w:p>
    <w:p w14:paraId="4AA6E191">
      <w:pPr>
        <w:snapToGrid w:val="0"/>
        <w:spacing w:line="360" w:lineRule="auto"/>
        <w:ind w:firstLine="480" w:firstLineChars="200"/>
        <w:textAlignment w:val="baseline"/>
        <w:rPr>
          <w:rFonts w:hint="eastAsia" w:hAnsi="宋体" w:cs="宋体"/>
          <w:kern w:val="0"/>
          <w:sz w:val="24"/>
          <w:szCs w:val="24"/>
          <w:u w:val="single" w:color="000000"/>
        </w:rPr>
      </w:pPr>
      <w:r>
        <w:rPr>
          <w:rFonts w:hint="eastAsia" w:hAnsi="宋体" w:cs="宋体"/>
          <w:kern w:val="0"/>
          <w:sz w:val="24"/>
          <w:szCs w:val="24"/>
          <w:u w:val="single" w:color="000000"/>
        </w:rPr>
        <w:t>（4）合同解除后发包人将本工程另行发包，新的施工单位签约价与本合同签约价之间的差额也作为发包人损失全部由承包人承担；</w:t>
      </w:r>
    </w:p>
    <w:p w14:paraId="23B70002">
      <w:pPr>
        <w:snapToGrid w:val="0"/>
        <w:spacing w:line="360" w:lineRule="auto"/>
        <w:ind w:firstLine="480" w:firstLineChars="200"/>
        <w:textAlignment w:val="baseline"/>
        <w:rPr>
          <w:rFonts w:hint="eastAsia" w:hAnsi="宋体" w:cs="宋体"/>
          <w:kern w:val="0"/>
          <w:sz w:val="24"/>
          <w:szCs w:val="24"/>
          <w:u w:val="single" w:color="000000"/>
        </w:rPr>
      </w:pPr>
      <w:r>
        <w:rPr>
          <w:rFonts w:hint="eastAsia" w:hAnsi="宋体" w:cs="宋体"/>
          <w:kern w:val="0"/>
          <w:sz w:val="24"/>
          <w:szCs w:val="24"/>
          <w:u w:val="single" w:color="000000"/>
        </w:rPr>
        <w:t>（5）合同解除后，承包人对由其完成的工程，仍应按《工程质量保修书》约定履行质量保修义务；</w:t>
      </w:r>
    </w:p>
    <w:p w14:paraId="47245681">
      <w:pPr>
        <w:snapToGrid w:val="0"/>
        <w:spacing w:line="360" w:lineRule="auto"/>
        <w:ind w:firstLine="480" w:firstLineChars="200"/>
        <w:textAlignment w:val="baseline"/>
        <w:rPr>
          <w:rFonts w:hint="eastAsia" w:hAnsi="宋体" w:cs="宋体"/>
          <w:kern w:val="0"/>
          <w:sz w:val="24"/>
          <w:szCs w:val="24"/>
          <w:u w:val="single" w:color="000000"/>
        </w:rPr>
      </w:pPr>
      <w:r>
        <w:rPr>
          <w:rFonts w:hint="eastAsia" w:hAnsi="宋体" w:cs="宋体"/>
          <w:kern w:val="0"/>
          <w:sz w:val="24"/>
          <w:szCs w:val="24"/>
          <w:u w:val="single" w:color="000000"/>
        </w:rPr>
        <w:t>（6）合同解除后，承包人应妥善做好已完工程和已购材料、设备的保护和移交工作，按发包人要求将自有机械设备、材料和人员撤出施工场地，承包人须在发包人发出解除通知书之日起3日内撤离施工现场并移交全部工程及工程资料，每逾期一日，应向发包人支付合同协议书中签约合同价的0.03%作为违约金；逾期超过7日的，发包人有权直接清理现场，由此造成的损失和清理费用以及产生的不利后果由承包人承担，且承包人仍应按前述要求移交全部工程资料，如有逾期则需按照上述约定支付违约金；</w:t>
      </w:r>
    </w:p>
    <w:p w14:paraId="3E05EB41">
      <w:pPr>
        <w:snapToGrid w:val="0"/>
        <w:spacing w:line="360" w:lineRule="auto"/>
        <w:ind w:firstLine="480" w:firstLineChars="200"/>
        <w:textAlignment w:val="baseline"/>
        <w:rPr>
          <w:rFonts w:hint="eastAsia" w:hAnsi="宋体" w:cs="宋体"/>
          <w:kern w:val="0"/>
          <w:sz w:val="24"/>
          <w:szCs w:val="24"/>
          <w:u w:val="single" w:color="000000"/>
        </w:rPr>
      </w:pPr>
      <w:r>
        <w:rPr>
          <w:rFonts w:hint="eastAsia" w:hAnsi="宋体" w:cs="宋体"/>
          <w:kern w:val="0"/>
          <w:sz w:val="24"/>
          <w:szCs w:val="24"/>
          <w:u w:val="single" w:color="000000"/>
        </w:rPr>
        <w:t>（7）发包人和承包人应在合同解除后进行清算，出具最终结清付款证书，结清全部款项。</w:t>
      </w:r>
    </w:p>
    <w:p w14:paraId="6C8A54C0">
      <w:pPr>
        <w:snapToGrid w:val="0"/>
        <w:spacing w:line="360" w:lineRule="auto"/>
        <w:ind w:firstLine="480" w:firstLineChars="200"/>
        <w:textAlignment w:val="baseline"/>
        <w:rPr>
          <w:rFonts w:hint="eastAsia" w:hAnsi="宋体" w:cs="宋体"/>
          <w:kern w:val="0"/>
          <w:sz w:val="24"/>
          <w:szCs w:val="24"/>
          <w:u w:val="single" w:color="000000"/>
        </w:rPr>
      </w:pPr>
      <w:r>
        <w:rPr>
          <w:rFonts w:hint="eastAsia" w:hAnsi="宋体" w:cs="宋体"/>
          <w:kern w:val="0"/>
          <w:sz w:val="24"/>
          <w:szCs w:val="24"/>
          <w:u w:val="single" w:color="000000"/>
        </w:rPr>
        <w:t>因承包人违约解除合同的，发包人有权暂停对承包人的付款，查清各项付款和已扣款项。发包人和承包人未能就合同解除后的清算和款项支付达成一致的，按照第20条〔争议解决〕的约定处理。</w:t>
      </w:r>
    </w:p>
    <w:p w14:paraId="0A624C7E">
      <w:pPr>
        <w:pStyle w:val="8"/>
        <w:keepNext/>
        <w:keepLines/>
        <w:pageBreakBefore w:val="0"/>
        <w:widowControl w:val="0"/>
        <w:kinsoku/>
        <w:wordWrap/>
        <w:overflowPunct/>
        <w:topLinePunct w:val="0"/>
        <w:autoSpaceDE/>
        <w:autoSpaceDN/>
        <w:bidi w:val="0"/>
        <w:adjustRightInd w:val="0"/>
        <w:snapToGrid w:val="0"/>
        <w:spacing w:before="0" w:after="0" w:line="360" w:lineRule="auto"/>
        <w:ind w:left="0" w:firstLine="480" w:firstLineChars="200"/>
        <w:textAlignment w:val="baseline"/>
        <w:rPr>
          <w:rFonts w:hint="eastAsia" w:ascii="宋体" w:hAnsi="宋体" w:cs="宋体"/>
          <w:b w:val="0"/>
          <w:sz w:val="24"/>
          <w:szCs w:val="24"/>
        </w:rPr>
      </w:pPr>
      <w:bookmarkStart w:id="614" w:name="_Toc351203649"/>
      <w:r>
        <w:rPr>
          <w:rFonts w:hint="eastAsia" w:ascii="宋体" w:hAnsi="宋体" w:cs="宋体"/>
          <w:b w:val="0"/>
          <w:sz w:val="24"/>
          <w:szCs w:val="24"/>
        </w:rPr>
        <w:t>17. 不可抗力</w:t>
      </w:r>
      <w:bookmarkEnd w:id="614"/>
      <w:r>
        <w:rPr>
          <w:rFonts w:hint="eastAsia" w:ascii="宋体" w:hAnsi="宋体" w:cs="宋体"/>
          <w:b w:val="0"/>
          <w:sz w:val="24"/>
          <w:szCs w:val="24"/>
        </w:rPr>
        <w:t xml:space="preserve"> </w:t>
      </w:r>
      <w:bookmarkEnd w:id="613"/>
    </w:p>
    <w:p w14:paraId="5005B3C3">
      <w:pPr>
        <w:snapToGrid w:val="0"/>
        <w:spacing w:line="360" w:lineRule="auto"/>
        <w:ind w:firstLine="480" w:firstLineChars="200"/>
        <w:textAlignment w:val="baseline"/>
        <w:rPr>
          <w:rFonts w:hAnsi="宋体" w:cs="宋体"/>
          <w:sz w:val="24"/>
          <w:szCs w:val="24"/>
        </w:rPr>
      </w:pPr>
      <w:r>
        <w:rPr>
          <w:rFonts w:hint="eastAsia" w:hAnsi="宋体" w:cs="宋体"/>
          <w:sz w:val="24"/>
          <w:szCs w:val="24"/>
        </w:rPr>
        <w:t>17.1 不可抗力的确认</w:t>
      </w:r>
    </w:p>
    <w:p w14:paraId="51E7D5BC">
      <w:pPr>
        <w:snapToGrid w:val="0"/>
        <w:spacing w:line="360" w:lineRule="auto"/>
        <w:ind w:firstLine="480" w:firstLineChars="200"/>
        <w:jc w:val="left"/>
        <w:textAlignment w:val="baseline"/>
        <w:rPr>
          <w:rFonts w:hAnsi="宋体" w:cs="宋体"/>
          <w:kern w:val="0"/>
          <w:sz w:val="24"/>
          <w:szCs w:val="24"/>
          <w:u w:val="single"/>
        </w:rPr>
      </w:pPr>
      <w:r>
        <w:rPr>
          <w:rFonts w:hint="eastAsia" w:hAnsi="宋体" w:cs="宋体"/>
          <w:sz w:val="24"/>
          <w:szCs w:val="24"/>
        </w:rPr>
        <w:t>除通用合同条款约定的不可抗力事件之外，视为不可抗力的其他情形：</w:t>
      </w:r>
      <w:r>
        <w:rPr>
          <w:rFonts w:hint="eastAsia" w:hAnsi="宋体" w:cs="宋体"/>
          <w:sz w:val="24"/>
          <w:szCs w:val="24"/>
          <w:u w:val="single"/>
        </w:rPr>
        <w:t>六级以上地震(震中距施工现场十五公里内)等自然灾害，战争，政府政策，政府行为等不可预见、不可避免、不可克服的客观情况</w:t>
      </w:r>
      <w:r>
        <w:rPr>
          <w:rFonts w:hint="eastAsia" w:hAnsi="宋体" w:cs="宋体"/>
          <w:kern w:val="0"/>
          <w:sz w:val="24"/>
          <w:szCs w:val="24"/>
          <w:u w:val="single"/>
        </w:rPr>
        <w:t>。</w:t>
      </w:r>
    </w:p>
    <w:p w14:paraId="4D16B542">
      <w:pPr>
        <w:snapToGrid w:val="0"/>
        <w:spacing w:line="360" w:lineRule="auto"/>
        <w:ind w:firstLine="480" w:firstLineChars="200"/>
        <w:textAlignment w:val="baseline"/>
        <w:rPr>
          <w:rFonts w:hAnsi="宋体" w:cs="宋体"/>
          <w:sz w:val="24"/>
          <w:szCs w:val="24"/>
        </w:rPr>
      </w:pPr>
      <w:r>
        <w:rPr>
          <w:rFonts w:hint="eastAsia" w:hAnsi="宋体" w:cs="宋体"/>
          <w:sz w:val="24"/>
          <w:szCs w:val="24"/>
        </w:rPr>
        <w:t>17.4 因不可抗力解除合同</w:t>
      </w:r>
    </w:p>
    <w:p w14:paraId="2A1A44A7">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合同解除后，发包人应在商定或确定发包人应支付款项后</w:t>
      </w:r>
      <w:r>
        <w:rPr>
          <w:rFonts w:hAnsi="宋体" w:cs="宋体"/>
          <w:sz w:val="24"/>
          <w:szCs w:val="24"/>
          <w:u w:val="single" w:color="000000"/>
        </w:rPr>
        <w:t>60</w:t>
      </w:r>
      <w:r>
        <w:rPr>
          <w:rFonts w:hint="eastAsia" w:hAnsi="宋体" w:cs="宋体"/>
          <w:sz w:val="24"/>
          <w:szCs w:val="24"/>
          <w:u w:val="single" w:color="000000"/>
        </w:rPr>
        <w:t xml:space="preserve">   </w:t>
      </w:r>
      <w:r>
        <w:rPr>
          <w:rFonts w:hint="eastAsia" w:hAnsi="宋体" w:cs="宋体"/>
          <w:sz w:val="24"/>
          <w:szCs w:val="24"/>
        </w:rPr>
        <w:t>天内完成款项的支付。</w:t>
      </w:r>
    </w:p>
    <w:p w14:paraId="44A49128">
      <w:pPr>
        <w:pStyle w:val="8"/>
        <w:keepNext/>
        <w:keepLines/>
        <w:pageBreakBefore w:val="0"/>
        <w:widowControl w:val="0"/>
        <w:kinsoku/>
        <w:wordWrap/>
        <w:overflowPunct/>
        <w:topLinePunct w:val="0"/>
        <w:autoSpaceDE/>
        <w:autoSpaceDN/>
        <w:bidi w:val="0"/>
        <w:adjustRightInd w:val="0"/>
        <w:snapToGrid w:val="0"/>
        <w:spacing w:before="0" w:after="0" w:line="360" w:lineRule="auto"/>
        <w:ind w:left="0" w:firstLine="480" w:firstLineChars="200"/>
        <w:textAlignment w:val="baseline"/>
        <w:rPr>
          <w:rFonts w:hint="eastAsia" w:ascii="宋体" w:hAnsi="宋体" w:cs="宋体"/>
          <w:b w:val="0"/>
          <w:sz w:val="24"/>
          <w:szCs w:val="24"/>
        </w:rPr>
      </w:pPr>
      <w:bookmarkStart w:id="615" w:name="_Toc351203650"/>
      <w:r>
        <w:rPr>
          <w:rFonts w:hint="eastAsia" w:ascii="宋体" w:hAnsi="宋体" w:cs="宋体"/>
          <w:b w:val="0"/>
          <w:sz w:val="24"/>
          <w:szCs w:val="24"/>
          <w:lang w:val="en-US" w:eastAsia="zh-CN"/>
        </w:rPr>
        <w:t>18.</w:t>
      </w:r>
      <w:r>
        <w:rPr>
          <w:rFonts w:hint="eastAsia" w:ascii="宋体" w:hAnsi="宋体" w:cs="宋体"/>
          <w:b w:val="0"/>
          <w:sz w:val="24"/>
          <w:szCs w:val="24"/>
        </w:rPr>
        <w:t>保险</w:t>
      </w:r>
      <w:bookmarkEnd w:id="615"/>
    </w:p>
    <w:p w14:paraId="24E10C67">
      <w:pPr>
        <w:snapToGrid w:val="0"/>
        <w:spacing w:line="360" w:lineRule="auto"/>
        <w:ind w:firstLine="480" w:firstLineChars="200"/>
        <w:textAlignment w:val="baseline"/>
        <w:rPr>
          <w:rFonts w:hAnsi="宋体" w:cs="宋体"/>
          <w:sz w:val="24"/>
          <w:szCs w:val="24"/>
        </w:rPr>
      </w:pPr>
      <w:r>
        <w:rPr>
          <w:rFonts w:hint="eastAsia" w:hAnsi="宋体" w:cs="宋体"/>
          <w:sz w:val="24"/>
          <w:szCs w:val="24"/>
        </w:rPr>
        <w:t>18.1 工程保险</w:t>
      </w:r>
    </w:p>
    <w:p w14:paraId="67827DA1">
      <w:pPr>
        <w:snapToGrid w:val="0"/>
        <w:spacing w:line="360" w:lineRule="auto"/>
        <w:ind w:firstLine="480" w:firstLineChars="200"/>
        <w:jc w:val="left"/>
        <w:textAlignment w:val="baseline"/>
        <w:rPr>
          <w:rFonts w:hAnsi="宋体" w:cs="宋体"/>
          <w:kern w:val="0"/>
          <w:sz w:val="24"/>
          <w:szCs w:val="24"/>
          <w:u w:val="single"/>
        </w:rPr>
      </w:pPr>
      <w:r>
        <w:rPr>
          <w:rFonts w:hint="eastAsia" w:hAnsi="宋体" w:cs="宋体"/>
          <w:sz w:val="24"/>
          <w:szCs w:val="24"/>
        </w:rPr>
        <w:t>关于工程保险的特别约定：</w:t>
      </w:r>
      <w:r>
        <w:rPr>
          <w:rFonts w:hint="eastAsia" w:hAnsi="宋体" w:cs="宋体"/>
          <w:kern w:val="0"/>
          <w:sz w:val="24"/>
          <w:szCs w:val="24"/>
          <w:u w:val="single" w:color="000000"/>
        </w:rPr>
        <w:t>由承包人按规定办理农民工工伤保险、意外险、建筑工程一切险等，保险费用按照杭政办函（2007）148 号规定的公式计算  。</w:t>
      </w:r>
    </w:p>
    <w:p w14:paraId="257D5393">
      <w:pPr>
        <w:snapToGrid w:val="0"/>
        <w:spacing w:line="360" w:lineRule="auto"/>
        <w:ind w:firstLine="480" w:firstLineChars="200"/>
        <w:textAlignment w:val="baseline"/>
        <w:rPr>
          <w:rFonts w:hAnsi="宋体" w:cs="宋体"/>
          <w:sz w:val="24"/>
          <w:szCs w:val="24"/>
        </w:rPr>
      </w:pPr>
      <w:r>
        <w:rPr>
          <w:rFonts w:hint="eastAsia" w:hAnsi="宋体" w:cs="宋体"/>
          <w:sz w:val="24"/>
          <w:szCs w:val="24"/>
        </w:rPr>
        <w:t>18.3 其他保险</w:t>
      </w:r>
    </w:p>
    <w:p w14:paraId="760CA3A2">
      <w:pPr>
        <w:snapToGrid w:val="0"/>
        <w:spacing w:line="360" w:lineRule="auto"/>
        <w:ind w:firstLine="480" w:firstLineChars="200"/>
        <w:jc w:val="left"/>
        <w:textAlignment w:val="baseline"/>
        <w:rPr>
          <w:rFonts w:hAnsi="宋体" w:cs="宋体"/>
          <w:kern w:val="0"/>
          <w:sz w:val="24"/>
          <w:szCs w:val="24"/>
        </w:rPr>
      </w:pPr>
      <w:r>
        <w:rPr>
          <w:rFonts w:hint="eastAsia" w:hAnsi="宋体" w:cs="宋体"/>
          <w:sz w:val="24"/>
          <w:szCs w:val="24"/>
        </w:rPr>
        <w:t>关于其他保险的约定：</w:t>
      </w:r>
      <w:r>
        <w:rPr>
          <w:rFonts w:hint="eastAsia" w:hAnsi="宋体" w:cs="宋体"/>
          <w:kern w:val="0"/>
          <w:sz w:val="24"/>
          <w:szCs w:val="24"/>
          <w:u w:val="single" w:color="000000"/>
        </w:rPr>
        <w:t xml:space="preserve">   承包人为建设工程和施工场地内的自有人员设备及第三方生命财产办理保险并支付保险费用，费用已包含在总价内。移交之前所发生的一切与本工程有关的承包人的人员、财产等意外伤害、损失，由承包人承担全部责任和费用。（注：承包人须定期按要求提供保单备案） </w:t>
      </w:r>
      <w:r>
        <w:rPr>
          <w:rFonts w:hint="eastAsia" w:hAnsi="宋体" w:cs="宋体"/>
          <w:kern w:val="0"/>
          <w:sz w:val="24"/>
          <w:szCs w:val="24"/>
        </w:rPr>
        <w:t>。</w:t>
      </w:r>
    </w:p>
    <w:p w14:paraId="07462C66">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承包人是否应为其施工设备等办理财产保险：</w:t>
      </w:r>
      <w:r>
        <w:rPr>
          <w:rFonts w:hint="eastAsia" w:hAnsi="宋体" w:cs="宋体"/>
          <w:sz w:val="24"/>
          <w:szCs w:val="24"/>
          <w:u w:val="single" w:color="000000"/>
        </w:rPr>
        <w:t xml:space="preserve">   是     </w:t>
      </w:r>
      <w:r>
        <w:rPr>
          <w:rFonts w:hint="eastAsia" w:hAnsi="宋体" w:cs="宋体"/>
          <w:sz w:val="24"/>
          <w:szCs w:val="24"/>
        </w:rPr>
        <w:t>。</w:t>
      </w:r>
    </w:p>
    <w:p w14:paraId="2F747309">
      <w:pPr>
        <w:snapToGrid w:val="0"/>
        <w:spacing w:line="360" w:lineRule="auto"/>
        <w:ind w:firstLine="480" w:firstLineChars="200"/>
        <w:textAlignment w:val="baseline"/>
        <w:rPr>
          <w:rFonts w:hAnsi="宋体" w:cs="宋体"/>
          <w:sz w:val="24"/>
          <w:szCs w:val="24"/>
        </w:rPr>
      </w:pPr>
      <w:r>
        <w:rPr>
          <w:rFonts w:hint="eastAsia" w:hAnsi="宋体" w:cs="宋体"/>
          <w:sz w:val="24"/>
          <w:szCs w:val="24"/>
        </w:rPr>
        <w:t>18.7 通知义务</w:t>
      </w:r>
    </w:p>
    <w:p w14:paraId="3006E6F3">
      <w:pPr>
        <w:snapToGrid w:val="0"/>
        <w:spacing w:line="360" w:lineRule="auto"/>
        <w:ind w:firstLine="480" w:firstLineChars="200"/>
        <w:jc w:val="left"/>
        <w:textAlignment w:val="baseline"/>
        <w:rPr>
          <w:rFonts w:hAnsi="宋体" w:cs="宋体"/>
          <w:sz w:val="24"/>
          <w:szCs w:val="24"/>
          <w:u w:val="single"/>
        </w:rPr>
      </w:pPr>
      <w:r>
        <w:rPr>
          <w:rFonts w:hint="eastAsia" w:hAnsi="宋体" w:cs="宋体"/>
          <w:kern w:val="0"/>
          <w:sz w:val="24"/>
          <w:szCs w:val="24"/>
        </w:rPr>
        <w:t>关于变更保险合同时的通知义务的约定：</w:t>
      </w:r>
      <w:r>
        <w:rPr>
          <w:rFonts w:hint="eastAsia" w:hAnsi="宋体" w:cs="宋体"/>
          <w:b/>
          <w:sz w:val="24"/>
          <w:szCs w:val="24"/>
          <w:u w:val="single" w:color="000000"/>
        </w:rPr>
        <w:t>按通用条款约定</w:t>
      </w:r>
      <w:r>
        <w:rPr>
          <w:rFonts w:hint="eastAsia" w:hAnsi="宋体" w:cs="宋体"/>
          <w:sz w:val="24"/>
          <w:szCs w:val="24"/>
          <w:u w:val="single" w:color="000000"/>
        </w:rPr>
        <w:t xml:space="preserve">   。</w:t>
      </w:r>
    </w:p>
    <w:p w14:paraId="0241583E">
      <w:pPr>
        <w:pStyle w:val="8"/>
        <w:keepNext/>
        <w:keepLines/>
        <w:pageBreakBefore w:val="0"/>
        <w:widowControl w:val="0"/>
        <w:kinsoku/>
        <w:wordWrap/>
        <w:overflowPunct/>
        <w:topLinePunct w:val="0"/>
        <w:autoSpaceDE/>
        <w:autoSpaceDN/>
        <w:bidi w:val="0"/>
        <w:adjustRightInd w:val="0"/>
        <w:snapToGrid w:val="0"/>
        <w:spacing w:before="0" w:after="0" w:line="360" w:lineRule="auto"/>
        <w:ind w:left="0" w:firstLine="480" w:firstLineChars="200"/>
        <w:textAlignment w:val="baseline"/>
        <w:rPr>
          <w:rFonts w:hint="eastAsia" w:ascii="宋体" w:hAnsi="宋体" w:cs="宋体"/>
          <w:b w:val="0"/>
          <w:sz w:val="24"/>
          <w:szCs w:val="24"/>
        </w:rPr>
      </w:pPr>
      <w:bookmarkStart w:id="616" w:name="_Toc351203651"/>
      <w:r>
        <w:rPr>
          <w:rFonts w:hint="eastAsia" w:ascii="宋体" w:hAnsi="宋体" w:cs="宋体"/>
          <w:b w:val="0"/>
          <w:sz w:val="24"/>
          <w:szCs w:val="24"/>
        </w:rPr>
        <w:t>20. 争议解决</w:t>
      </w:r>
      <w:bookmarkEnd w:id="616"/>
    </w:p>
    <w:p w14:paraId="04E3480F">
      <w:pPr>
        <w:snapToGrid w:val="0"/>
        <w:spacing w:line="360" w:lineRule="auto"/>
        <w:ind w:firstLine="480" w:firstLineChars="200"/>
        <w:textAlignment w:val="baseline"/>
        <w:rPr>
          <w:rFonts w:hAnsi="宋体" w:cs="宋体"/>
          <w:sz w:val="24"/>
          <w:szCs w:val="24"/>
        </w:rPr>
      </w:pPr>
      <w:r>
        <w:rPr>
          <w:rFonts w:hint="eastAsia" w:hAnsi="宋体" w:cs="宋体"/>
          <w:sz w:val="24"/>
          <w:szCs w:val="24"/>
        </w:rPr>
        <w:t>20.3 争议评审</w:t>
      </w:r>
    </w:p>
    <w:p w14:paraId="77BE4D58">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合同当事人是否同意将工程争议提交争议评审小组决定：</w:t>
      </w:r>
      <w:r>
        <w:rPr>
          <w:rFonts w:hint="eastAsia" w:hAnsi="宋体" w:cs="宋体"/>
          <w:sz w:val="24"/>
          <w:szCs w:val="24"/>
          <w:u w:val="single" w:color="000000"/>
        </w:rPr>
        <w:t xml:space="preserve">  否 </w:t>
      </w:r>
      <w:r>
        <w:rPr>
          <w:rFonts w:hint="eastAsia" w:hAnsi="宋体" w:cs="宋体"/>
          <w:sz w:val="24"/>
          <w:szCs w:val="24"/>
        </w:rPr>
        <w:t xml:space="preserve">。  </w:t>
      </w:r>
    </w:p>
    <w:p w14:paraId="3D071810">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20.3.1 争议评审小组的确定</w:t>
      </w:r>
    </w:p>
    <w:p w14:paraId="24A13C91">
      <w:pPr>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争议评审小组成员的确定：</w:t>
      </w:r>
      <w:r>
        <w:rPr>
          <w:rFonts w:hint="eastAsia" w:hAnsi="宋体" w:cs="宋体"/>
          <w:sz w:val="24"/>
          <w:szCs w:val="24"/>
          <w:u w:val="single" w:color="000000"/>
        </w:rPr>
        <w:t xml:space="preserve">      /     </w:t>
      </w:r>
      <w:r>
        <w:rPr>
          <w:rFonts w:hint="eastAsia" w:hAnsi="宋体" w:cs="宋体"/>
          <w:sz w:val="24"/>
          <w:szCs w:val="24"/>
        </w:rPr>
        <w:t>。</w:t>
      </w:r>
    </w:p>
    <w:p w14:paraId="465BDFC8">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选定争议评审员的期限：</w:t>
      </w:r>
      <w:r>
        <w:rPr>
          <w:rFonts w:hint="eastAsia" w:hAnsi="宋体" w:cs="宋体"/>
          <w:sz w:val="24"/>
          <w:szCs w:val="24"/>
          <w:u w:val="single" w:color="000000"/>
        </w:rPr>
        <w:t xml:space="preserve">       /          </w:t>
      </w:r>
      <w:r>
        <w:rPr>
          <w:rFonts w:hint="eastAsia" w:hAnsi="宋体" w:cs="宋体"/>
          <w:sz w:val="24"/>
          <w:szCs w:val="24"/>
        </w:rPr>
        <w:t>。</w:t>
      </w:r>
    </w:p>
    <w:p w14:paraId="2663C1F7">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争议评审小组成员的报酬承担方式：</w:t>
      </w:r>
      <w:r>
        <w:rPr>
          <w:rFonts w:hint="eastAsia" w:hAnsi="宋体" w:cs="宋体"/>
          <w:sz w:val="24"/>
          <w:szCs w:val="24"/>
          <w:u w:val="single" w:color="000000"/>
        </w:rPr>
        <w:t xml:space="preserve">    /        </w:t>
      </w:r>
      <w:r>
        <w:rPr>
          <w:rFonts w:hint="eastAsia" w:hAnsi="宋体" w:cs="宋体"/>
          <w:sz w:val="24"/>
          <w:szCs w:val="24"/>
        </w:rPr>
        <w:t>。</w:t>
      </w:r>
    </w:p>
    <w:p w14:paraId="6006BE1B">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其他事项的约定：</w:t>
      </w:r>
      <w:r>
        <w:rPr>
          <w:rFonts w:hint="eastAsia" w:hAnsi="宋体" w:cs="宋体"/>
          <w:sz w:val="24"/>
          <w:szCs w:val="24"/>
          <w:u w:val="single" w:color="000000"/>
        </w:rPr>
        <w:t xml:space="preserve">              /           </w:t>
      </w:r>
      <w:r>
        <w:rPr>
          <w:rFonts w:hint="eastAsia" w:hAnsi="宋体" w:cs="宋体"/>
          <w:sz w:val="24"/>
          <w:szCs w:val="24"/>
        </w:rPr>
        <w:t>。</w:t>
      </w:r>
    </w:p>
    <w:p w14:paraId="786DEC06">
      <w:pPr>
        <w:snapToGrid w:val="0"/>
        <w:spacing w:line="360" w:lineRule="auto"/>
        <w:ind w:firstLine="480" w:firstLineChars="200"/>
        <w:jc w:val="left"/>
        <w:textAlignment w:val="baseline"/>
        <w:rPr>
          <w:rFonts w:hAnsi="宋体" w:cs="宋体"/>
          <w:kern w:val="0"/>
          <w:sz w:val="24"/>
          <w:szCs w:val="24"/>
          <w:u w:val="single"/>
        </w:rPr>
      </w:pPr>
      <w:r>
        <w:rPr>
          <w:rFonts w:hint="eastAsia" w:hAnsi="宋体" w:cs="宋体"/>
          <w:kern w:val="0"/>
          <w:sz w:val="24"/>
          <w:szCs w:val="24"/>
        </w:rPr>
        <w:t>20.3.2 争议评审小组的决定</w:t>
      </w:r>
    </w:p>
    <w:p w14:paraId="26560932">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合同当事人关于本项的约定：</w:t>
      </w:r>
      <w:r>
        <w:rPr>
          <w:rFonts w:hint="eastAsia" w:hAnsi="宋体" w:cs="宋体"/>
          <w:sz w:val="24"/>
          <w:szCs w:val="24"/>
          <w:u w:val="single" w:color="000000"/>
        </w:rPr>
        <w:t xml:space="preserve">      /       </w:t>
      </w:r>
      <w:r>
        <w:rPr>
          <w:rFonts w:hint="eastAsia" w:hAnsi="宋体" w:cs="宋体"/>
          <w:sz w:val="24"/>
          <w:szCs w:val="24"/>
        </w:rPr>
        <w:t>。</w:t>
      </w:r>
    </w:p>
    <w:p w14:paraId="0F6E8043">
      <w:pPr>
        <w:snapToGrid w:val="0"/>
        <w:spacing w:line="360" w:lineRule="auto"/>
        <w:ind w:firstLine="480" w:firstLineChars="200"/>
        <w:textAlignment w:val="baseline"/>
        <w:rPr>
          <w:rFonts w:hAnsi="宋体" w:cs="宋体"/>
          <w:sz w:val="24"/>
          <w:szCs w:val="24"/>
        </w:rPr>
      </w:pPr>
      <w:r>
        <w:rPr>
          <w:rFonts w:hint="eastAsia" w:hAnsi="宋体" w:cs="宋体"/>
          <w:sz w:val="24"/>
          <w:szCs w:val="24"/>
        </w:rPr>
        <w:t>20.4仲裁或诉讼</w:t>
      </w:r>
    </w:p>
    <w:p w14:paraId="5DEECC14">
      <w:pPr>
        <w:snapToGrid w:val="0"/>
        <w:spacing w:line="360" w:lineRule="auto"/>
        <w:ind w:firstLine="480" w:firstLineChars="200"/>
        <w:textAlignment w:val="baseline"/>
        <w:rPr>
          <w:rFonts w:hAnsi="宋体" w:cs="宋体"/>
          <w:sz w:val="24"/>
          <w:szCs w:val="24"/>
        </w:rPr>
      </w:pPr>
      <w:r>
        <w:rPr>
          <w:rFonts w:hint="eastAsia" w:hAnsi="宋体" w:cs="宋体"/>
          <w:sz w:val="24"/>
          <w:szCs w:val="24"/>
        </w:rPr>
        <w:t>因合同及合同有关事项发生的争议，双方当事人特别约定以下列解决方式中第</w:t>
      </w:r>
      <w:r>
        <w:rPr>
          <w:rFonts w:hint="eastAsia" w:hAnsi="宋体" w:cs="宋体"/>
          <w:sz w:val="24"/>
          <w:szCs w:val="24"/>
          <w:u w:val="single" w:color="000000"/>
        </w:rPr>
        <w:t xml:space="preserve"> 2 </w:t>
      </w:r>
      <w:r>
        <w:rPr>
          <w:rFonts w:hint="eastAsia" w:hAnsi="宋体" w:cs="宋体"/>
          <w:sz w:val="24"/>
          <w:szCs w:val="24"/>
        </w:rPr>
        <w:t>种方式解决争议。本合同通用条款等其他部分约定与本处不一致的，以专用条款约定为准：</w:t>
      </w:r>
    </w:p>
    <w:p w14:paraId="67239E24">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（1）提交</w:t>
      </w:r>
      <w:r>
        <w:rPr>
          <w:rFonts w:hint="eastAsia" w:hAnsi="宋体" w:cs="宋体"/>
          <w:sz w:val="24"/>
          <w:szCs w:val="24"/>
          <w:u w:val="single" w:color="000000"/>
        </w:rPr>
        <w:t xml:space="preserve">          </w:t>
      </w:r>
      <w:r>
        <w:rPr>
          <w:rFonts w:hint="eastAsia" w:hAnsi="宋体" w:cs="宋体"/>
          <w:sz w:val="24"/>
          <w:szCs w:val="24"/>
        </w:rPr>
        <w:t>仲裁委员会申请仲裁；</w:t>
      </w:r>
    </w:p>
    <w:p w14:paraId="211666C0">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（2）依法向</w:t>
      </w:r>
      <w:r>
        <w:rPr>
          <w:rFonts w:hint="eastAsia" w:hAnsi="宋体" w:cs="宋体"/>
          <w:sz w:val="24"/>
          <w:szCs w:val="24"/>
          <w:u w:val="single" w:color="000000"/>
        </w:rPr>
        <w:t xml:space="preserve">   工程所在地    有管辖权的</w:t>
      </w:r>
      <w:r>
        <w:rPr>
          <w:rFonts w:hint="eastAsia" w:hAnsi="宋体" w:cs="宋体"/>
          <w:sz w:val="24"/>
          <w:szCs w:val="24"/>
        </w:rPr>
        <w:t>人民法院起诉。</w:t>
      </w:r>
    </w:p>
    <w:p w14:paraId="161712D8">
      <w:pPr>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21．其他补充事项的约定</w:t>
      </w:r>
    </w:p>
    <w:p w14:paraId="298918BC">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u w:val="single" w:color="000000"/>
        </w:rPr>
        <w:t>1、若中标价低于招标风险控制价，中标人应提交履约保证金的同时，必须额外提交中标价净值与风险控制价之差额____万元。</w:t>
      </w:r>
    </w:p>
    <w:p w14:paraId="2D953523">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u w:val="single" w:color="000000"/>
        </w:rPr>
        <w:t>2、合同双方确认，本合同及本合同约定的其它文件组成部分中的各项约定都是通过法定招标过程形成的合法成果，不存在与招标文件和中标人</w:t>
      </w:r>
      <w:r>
        <w:rPr>
          <w:rFonts w:hint="eastAsia" w:hAnsi="宋体" w:cs="宋体"/>
          <w:sz w:val="24"/>
          <w:szCs w:val="24"/>
          <w:u w:val="single" w:color="000000"/>
          <w:lang w:eastAsia="zh-CN"/>
        </w:rPr>
        <w:t>响应</w:t>
      </w:r>
      <w:r>
        <w:rPr>
          <w:rFonts w:hint="eastAsia" w:hAnsi="宋体" w:cs="宋体"/>
          <w:sz w:val="24"/>
          <w:szCs w:val="24"/>
          <w:u w:val="single" w:color="000000"/>
        </w:rPr>
        <w:t>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1F5DDFDD">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u w:val="single" w:color="000000"/>
        </w:rPr>
        <w:t xml:space="preserve">3、承包人未按合同约定履行义务，造成工程质量低下、进度迟缓、管理混乱，发包人有权解除本合同，没收全部履约保证金，承包人赔偿发包人因此造成的损失且依法承担相应的法律责任；对工程实施出现的质量问题，承包人按照发包人的要求无条件地进行限期整改，达到质量要求；因整改造成工期延误，由承包人承担一切责任。  </w:t>
      </w:r>
    </w:p>
    <w:p w14:paraId="2C98DD8F">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u w:val="single" w:color="000000"/>
        </w:rPr>
        <w:t>4、材料、设备必须为原厂产品，如发现贴牌产品则不得进场，承包人应按合同约定向发包人支付违约金</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u w:val="single" w:color="000000"/>
        </w:rPr>
        <w:t>元。所有材料、设备必须经甲方、监理确认后方可订货。所有的材料、设备在相同品牌、技术参数的情况下，颜色、型号需经甲方确认后才允许使用。承包人承诺在发包人使用</w:t>
      </w:r>
      <w:r>
        <w:rPr>
          <w:rFonts w:hint="eastAsia" w:hAnsi="宋体" w:cs="宋体"/>
          <w:sz w:val="24"/>
          <w:szCs w:val="24"/>
          <w:u w:val="single" w:color="000000"/>
          <w:lang w:eastAsia="zh-CN"/>
        </w:rPr>
        <w:t>磋商时</w:t>
      </w:r>
      <w:r>
        <w:rPr>
          <w:rFonts w:hint="eastAsia" w:hAnsi="宋体" w:cs="宋体"/>
          <w:sz w:val="24"/>
          <w:szCs w:val="24"/>
          <w:u w:val="single" w:color="000000"/>
        </w:rPr>
        <w:t>所有产品或工程时不会因知识产权或所有权等问题引起第三方索赔或其他要求，否则由此给发包人造成的一切损失都应由承包人承担。在招标文件中由发包人推荐品牌的材料，如在合同履行期间由于缺货或其他原因，需更换推荐品牌中的任何其他一个，</w:t>
      </w:r>
      <w:r>
        <w:rPr>
          <w:rFonts w:hint="eastAsia" w:hAnsi="宋体" w:cs="宋体"/>
          <w:sz w:val="24"/>
          <w:szCs w:val="24"/>
          <w:u w:val="single" w:color="000000"/>
          <w:lang w:eastAsia="zh-CN"/>
        </w:rPr>
        <w:t>磋商</w:t>
      </w:r>
      <w:r>
        <w:rPr>
          <w:rFonts w:hint="eastAsia" w:hAnsi="宋体" w:cs="宋体"/>
          <w:sz w:val="24"/>
          <w:szCs w:val="24"/>
          <w:u w:val="single" w:color="000000"/>
        </w:rPr>
        <w:t>价格不作调整。</w:t>
      </w:r>
    </w:p>
    <w:p w14:paraId="63A120BF">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baseline"/>
        <w:rPr>
          <w:rFonts w:hAnsi="宋体" w:cs="宋体"/>
          <w:sz w:val="24"/>
          <w:szCs w:val="24"/>
        </w:rPr>
      </w:pPr>
      <w:r>
        <w:rPr>
          <w:rFonts w:hint="eastAsia" w:hAnsi="宋体" w:cs="宋体"/>
          <w:sz w:val="24"/>
          <w:szCs w:val="24"/>
        </w:rPr>
        <w:t>5、</w:t>
      </w:r>
      <w:r>
        <w:rPr>
          <w:rFonts w:hint="eastAsia" w:hAnsi="宋体" w:cs="宋体"/>
          <w:sz w:val="24"/>
          <w:szCs w:val="24"/>
          <w:u w:val="single" w:color="000000"/>
        </w:rPr>
        <w:t>工程具备竣工验收条件，承包人按国家工程验收有关规定，向发包人提供完整竣工资料及竣工验收报告；工程价款结算最终以财政部门审定结果为支付依据。</w:t>
      </w:r>
    </w:p>
    <w:p w14:paraId="61B4BB7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baseline"/>
        <w:rPr>
          <w:rFonts w:hAnsi="宋体" w:cs="宋体"/>
          <w:sz w:val="24"/>
          <w:szCs w:val="24"/>
          <w:u w:val="single"/>
        </w:rPr>
      </w:pPr>
      <w:r>
        <w:rPr>
          <w:rFonts w:hint="eastAsia" w:hAnsi="宋体" w:cs="宋体"/>
          <w:sz w:val="24"/>
          <w:szCs w:val="24"/>
        </w:rPr>
        <w:t>6、</w:t>
      </w:r>
      <w:r>
        <w:rPr>
          <w:rFonts w:hint="eastAsia" w:hAnsi="宋体" w:cs="宋体"/>
          <w:sz w:val="24"/>
          <w:szCs w:val="24"/>
          <w:u w:val="single" w:color="000000"/>
        </w:rPr>
        <w:t>对于承包人搭建的临时设施，在工程竣工验收合格后</w:t>
      </w:r>
      <w:r>
        <w:rPr>
          <w:rFonts w:hAnsi="宋体" w:cs="宋体"/>
          <w:sz w:val="24"/>
          <w:szCs w:val="24"/>
          <w:u w:val="single" w:color="000000"/>
        </w:rPr>
        <w:t>7</w:t>
      </w:r>
      <w:r>
        <w:rPr>
          <w:rFonts w:hint="eastAsia" w:hAnsi="宋体" w:cs="宋体"/>
          <w:sz w:val="24"/>
          <w:szCs w:val="24"/>
          <w:u w:val="single" w:color="000000"/>
        </w:rPr>
        <w:t>天内无条件拆除。退履约保证金和后续工程款支付须提交临时设施拆除证明。证明须经监理、发包人代表签证认可。</w:t>
      </w:r>
    </w:p>
    <w:p w14:paraId="21B7E1A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baseline"/>
        <w:rPr>
          <w:rFonts w:hAnsi="宋体" w:cs="宋体"/>
          <w:sz w:val="24"/>
          <w:szCs w:val="24"/>
          <w:u w:val="single" w:color="000000"/>
        </w:rPr>
      </w:pPr>
      <w:r>
        <w:rPr>
          <w:rFonts w:hint="eastAsia" w:hAnsi="宋体" w:cs="宋体"/>
          <w:sz w:val="24"/>
          <w:szCs w:val="24"/>
        </w:rPr>
        <w:t>7、</w:t>
      </w:r>
      <w:r>
        <w:rPr>
          <w:rFonts w:hint="eastAsia" w:hAnsi="宋体" w:cs="宋体"/>
          <w:sz w:val="24"/>
          <w:szCs w:val="24"/>
          <w:u w:val="single" w:color="000000"/>
        </w:rPr>
        <w:t>本工程工程量按实际施工据实调整。</w:t>
      </w:r>
    </w:p>
    <w:p w14:paraId="0C6D687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baseline"/>
        <w:rPr>
          <w:rFonts w:hAnsi="宋体" w:cs="宋体"/>
          <w:sz w:val="24"/>
          <w:szCs w:val="24"/>
          <w:u w:val="single" w:color="000000"/>
        </w:rPr>
      </w:pPr>
      <w:r>
        <w:rPr>
          <w:rFonts w:hint="eastAsia" w:hAnsi="宋体" w:cs="宋体"/>
          <w:sz w:val="24"/>
          <w:szCs w:val="24"/>
          <w:u w:val="single" w:color="000000"/>
        </w:rPr>
        <w:t>8、新型冠状病毒疫情期间，承包人要落实工人进出健康码检查点及常备防疫物资等工作，并根据疫情发展，按杭州市、上城区最新要求执行，承包人在</w:t>
      </w:r>
      <w:r>
        <w:rPr>
          <w:rFonts w:hint="eastAsia" w:hAnsi="宋体" w:cs="宋体"/>
          <w:sz w:val="24"/>
          <w:szCs w:val="24"/>
          <w:u w:val="single" w:color="000000"/>
          <w:lang w:eastAsia="zh-CN"/>
        </w:rPr>
        <w:t>磋商</w:t>
      </w:r>
      <w:r>
        <w:rPr>
          <w:rFonts w:hint="eastAsia" w:hAnsi="宋体" w:cs="宋体"/>
          <w:sz w:val="24"/>
          <w:szCs w:val="24"/>
          <w:u w:val="single" w:color="000000"/>
        </w:rPr>
        <w:t>时已充分考虑疫情因素合理报价，相关费用已包含在合同价款中。</w:t>
      </w:r>
    </w:p>
    <w:p w14:paraId="7BD9C83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baseline"/>
        <w:rPr>
          <w:rFonts w:hAnsi="宋体" w:cs="宋体"/>
          <w:sz w:val="24"/>
          <w:szCs w:val="24"/>
          <w:u w:val="single" w:color="000000"/>
        </w:rPr>
      </w:pPr>
      <w:r>
        <w:rPr>
          <w:rFonts w:hint="eastAsia" w:hAnsi="宋体" w:cs="宋体"/>
          <w:sz w:val="24"/>
          <w:szCs w:val="24"/>
          <w:u w:val="single" w:color="000000"/>
        </w:rPr>
        <w:t>9、发包人有权从应支付给承包人的款项中扣除本合同中约定的承包人应当向发包人支付的违约金、款项以及承包人应当承担的损失、费用、扣款等；若发生不足以扣除的情形的，则承包人应当另行向发包人支付。</w:t>
      </w:r>
    </w:p>
    <w:p w14:paraId="1C3508F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baseline"/>
        <w:rPr>
          <w:rFonts w:hint="eastAsia" w:hAnsi="宋体" w:cs="宋体"/>
          <w:sz w:val="24"/>
          <w:szCs w:val="24"/>
          <w:u w:val="single" w:color="000000"/>
        </w:rPr>
      </w:pPr>
      <w:r>
        <w:rPr>
          <w:rFonts w:hint="eastAsia" w:hAnsi="宋体" w:cs="宋体"/>
          <w:sz w:val="24"/>
          <w:szCs w:val="24"/>
          <w:u w:val="single" w:color="000000"/>
        </w:rPr>
        <w:t>1</w:t>
      </w:r>
      <w:r>
        <w:rPr>
          <w:rFonts w:hAnsi="宋体" w:cs="宋体"/>
          <w:sz w:val="24"/>
          <w:szCs w:val="24"/>
          <w:u w:val="single" w:color="000000"/>
        </w:rPr>
        <w:t>0</w:t>
      </w:r>
      <w:r>
        <w:rPr>
          <w:rFonts w:hint="eastAsia" w:hAnsi="宋体" w:cs="宋体"/>
          <w:sz w:val="24"/>
          <w:szCs w:val="24"/>
          <w:u w:val="single" w:color="000000"/>
        </w:rPr>
        <w:t>、若发生扣除履约保证金的部分或全部情形的，承包人应当在收到发包人书面通知后三日内补足履约保证金，若不予以补足的，则发包人有权从应支付给承包人的款项中扣除用以进行履约保证金补足。</w:t>
      </w:r>
    </w:p>
    <w:p w14:paraId="73A94EC6">
      <w:pPr>
        <w:jc w:val="left"/>
        <w:textAlignment w:val="baseline"/>
        <w:rPr>
          <w:rFonts w:hAnsi="宋体" w:cs="宋体"/>
          <w:b/>
          <w:sz w:val="18"/>
          <w:szCs w:val="18"/>
        </w:rPr>
      </w:pPr>
    </w:p>
    <w:p w14:paraId="7D647F5E">
      <w:pPr>
        <w:jc w:val="left"/>
        <w:textAlignment w:val="baseline"/>
        <w:rPr>
          <w:rFonts w:hAnsi="宋体" w:cs="宋体"/>
          <w:b/>
          <w:sz w:val="18"/>
          <w:szCs w:val="18"/>
        </w:rPr>
      </w:pPr>
    </w:p>
    <w:p w14:paraId="18F57C30">
      <w:pPr>
        <w:jc w:val="left"/>
        <w:textAlignment w:val="baseline"/>
        <w:rPr>
          <w:rFonts w:hAnsi="宋体" w:cs="宋体"/>
          <w:b/>
          <w:sz w:val="18"/>
          <w:szCs w:val="18"/>
        </w:rPr>
      </w:pPr>
    </w:p>
    <w:p w14:paraId="02A1995C">
      <w:pPr>
        <w:jc w:val="left"/>
        <w:textAlignment w:val="baseline"/>
        <w:rPr>
          <w:rFonts w:hAnsi="宋体" w:cs="宋体"/>
          <w:b/>
          <w:sz w:val="18"/>
          <w:szCs w:val="18"/>
        </w:rPr>
      </w:pPr>
    </w:p>
    <w:p w14:paraId="201400F0">
      <w:pPr>
        <w:jc w:val="left"/>
        <w:textAlignment w:val="baseline"/>
        <w:rPr>
          <w:rFonts w:hAnsi="宋体" w:cs="宋体"/>
          <w:b/>
          <w:sz w:val="18"/>
          <w:szCs w:val="18"/>
        </w:rPr>
      </w:pPr>
    </w:p>
    <w:p w14:paraId="3689C5B3">
      <w:pPr>
        <w:jc w:val="left"/>
        <w:textAlignment w:val="baseline"/>
        <w:rPr>
          <w:rFonts w:hAnsi="宋体" w:cs="宋体"/>
          <w:b/>
          <w:sz w:val="18"/>
          <w:szCs w:val="18"/>
        </w:rPr>
      </w:pPr>
    </w:p>
    <w:p w14:paraId="5FEF9548">
      <w:pPr>
        <w:pStyle w:val="44"/>
        <w:rPr>
          <w:rFonts w:hAnsi="宋体" w:cs="宋体"/>
          <w:b/>
          <w:sz w:val="18"/>
          <w:szCs w:val="18"/>
        </w:rPr>
      </w:pPr>
    </w:p>
    <w:p w14:paraId="4FDD5F1D">
      <w:pPr>
        <w:rPr>
          <w:rFonts w:hAnsi="宋体" w:cs="宋体"/>
          <w:b/>
          <w:sz w:val="18"/>
          <w:szCs w:val="18"/>
        </w:rPr>
      </w:pPr>
    </w:p>
    <w:p w14:paraId="21CB7D8E">
      <w:pPr>
        <w:pStyle w:val="44"/>
        <w:rPr>
          <w:rFonts w:hAnsi="宋体" w:cs="宋体"/>
          <w:b/>
          <w:sz w:val="18"/>
          <w:szCs w:val="18"/>
        </w:rPr>
      </w:pPr>
    </w:p>
    <w:p w14:paraId="08BF289C">
      <w:pPr>
        <w:rPr>
          <w:rFonts w:hAnsi="宋体" w:cs="宋体"/>
          <w:b/>
          <w:sz w:val="18"/>
          <w:szCs w:val="18"/>
        </w:rPr>
      </w:pPr>
    </w:p>
    <w:p w14:paraId="7A5A9507">
      <w:pPr>
        <w:pStyle w:val="44"/>
      </w:pPr>
    </w:p>
    <w:p w14:paraId="187DFD67">
      <w:pPr>
        <w:jc w:val="left"/>
        <w:textAlignment w:val="baseline"/>
        <w:rPr>
          <w:rFonts w:hAnsi="宋体" w:cs="宋体"/>
          <w:b/>
          <w:sz w:val="24"/>
          <w:szCs w:val="24"/>
        </w:rPr>
      </w:pPr>
      <w:r>
        <w:rPr>
          <w:rFonts w:hint="eastAsia" w:hAnsi="宋体" w:cs="宋体"/>
          <w:b/>
          <w:sz w:val="24"/>
          <w:szCs w:val="24"/>
        </w:rPr>
        <w:t>附件</w:t>
      </w:r>
    </w:p>
    <w:p w14:paraId="7132E54D">
      <w:pPr>
        <w:jc w:val="left"/>
        <w:textAlignment w:val="baseline"/>
        <w:rPr>
          <w:rFonts w:hAnsi="宋体" w:cs="宋体"/>
          <w:sz w:val="24"/>
          <w:szCs w:val="24"/>
        </w:rPr>
      </w:pPr>
      <w:r>
        <w:rPr>
          <w:rFonts w:hint="eastAsia" w:hAnsi="宋体" w:cs="宋体"/>
          <w:sz w:val="24"/>
          <w:szCs w:val="24"/>
        </w:rPr>
        <w:t>协议书附件：</w:t>
      </w:r>
    </w:p>
    <w:p w14:paraId="21C8CF7B">
      <w:pPr>
        <w:jc w:val="left"/>
        <w:textAlignment w:val="baseline"/>
        <w:rPr>
          <w:rFonts w:hAnsi="宋体" w:cs="宋体"/>
          <w:sz w:val="24"/>
          <w:szCs w:val="24"/>
        </w:rPr>
      </w:pPr>
      <w:r>
        <w:rPr>
          <w:rFonts w:hint="eastAsia" w:hAnsi="宋体" w:cs="宋体"/>
          <w:sz w:val="24"/>
          <w:szCs w:val="24"/>
        </w:rPr>
        <w:t>附件1：承包人承揽工程项目一览表</w:t>
      </w:r>
    </w:p>
    <w:p w14:paraId="041DEEF2">
      <w:pPr>
        <w:jc w:val="left"/>
        <w:textAlignment w:val="baseline"/>
        <w:rPr>
          <w:rFonts w:hAnsi="宋体" w:cs="宋体"/>
          <w:sz w:val="24"/>
          <w:szCs w:val="24"/>
        </w:rPr>
      </w:pPr>
      <w:r>
        <w:rPr>
          <w:rFonts w:hint="eastAsia" w:hAnsi="宋体" w:cs="宋体"/>
          <w:sz w:val="24"/>
          <w:szCs w:val="24"/>
        </w:rPr>
        <w:t>专用合同条款附件：</w:t>
      </w:r>
    </w:p>
    <w:p w14:paraId="572208B5">
      <w:pPr>
        <w:jc w:val="left"/>
        <w:textAlignment w:val="baseline"/>
        <w:rPr>
          <w:rFonts w:hAnsi="宋体" w:cs="宋体"/>
          <w:sz w:val="24"/>
          <w:szCs w:val="24"/>
        </w:rPr>
      </w:pPr>
      <w:r>
        <w:rPr>
          <w:rFonts w:hint="eastAsia" w:hAnsi="宋体" w:cs="宋体"/>
          <w:sz w:val="24"/>
          <w:szCs w:val="24"/>
        </w:rPr>
        <w:t>附件2：发包人供应材料设备一览表</w:t>
      </w:r>
    </w:p>
    <w:p w14:paraId="674FA2AC">
      <w:pPr>
        <w:jc w:val="left"/>
        <w:textAlignment w:val="baseline"/>
        <w:rPr>
          <w:rFonts w:hAnsi="宋体" w:cs="宋体"/>
          <w:sz w:val="24"/>
          <w:szCs w:val="24"/>
        </w:rPr>
      </w:pPr>
      <w:r>
        <w:rPr>
          <w:rFonts w:hint="eastAsia" w:hAnsi="宋体" w:cs="宋体"/>
          <w:sz w:val="24"/>
          <w:szCs w:val="24"/>
        </w:rPr>
        <w:t>附件3：工程质量保修书</w:t>
      </w:r>
    </w:p>
    <w:p w14:paraId="1EC23718">
      <w:pPr>
        <w:jc w:val="left"/>
        <w:textAlignment w:val="baseline"/>
        <w:rPr>
          <w:rFonts w:hAnsi="宋体" w:cs="宋体"/>
          <w:sz w:val="24"/>
          <w:szCs w:val="24"/>
        </w:rPr>
      </w:pPr>
      <w:r>
        <w:rPr>
          <w:rFonts w:hint="eastAsia" w:hAnsi="宋体" w:cs="宋体"/>
          <w:sz w:val="24"/>
          <w:szCs w:val="24"/>
        </w:rPr>
        <w:t>附件4：主要建设工程文件目录（略）</w:t>
      </w:r>
    </w:p>
    <w:p w14:paraId="487301D3">
      <w:pPr>
        <w:jc w:val="left"/>
        <w:textAlignment w:val="baseline"/>
        <w:rPr>
          <w:rFonts w:hAnsi="宋体" w:cs="宋体"/>
          <w:sz w:val="24"/>
          <w:szCs w:val="24"/>
        </w:rPr>
      </w:pPr>
      <w:r>
        <w:rPr>
          <w:rFonts w:hint="eastAsia" w:hAnsi="宋体" w:cs="宋体"/>
          <w:sz w:val="24"/>
          <w:szCs w:val="24"/>
        </w:rPr>
        <w:t>附件5：承包人用于本工程施工的机械设备表（略）</w:t>
      </w:r>
    </w:p>
    <w:p w14:paraId="525D1432">
      <w:pPr>
        <w:jc w:val="left"/>
        <w:textAlignment w:val="baseline"/>
        <w:rPr>
          <w:rFonts w:hAnsi="宋体" w:cs="宋体"/>
          <w:sz w:val="24"/>
          <w:szCs w:val="24"/>
        </w:rPr>
      </w:pPr>
      <w:r>
        <w:rPr>
          <w:rFonts w:hint="eastAsia" w:hAnsi="宋体" w:cs="宋体"/>
          <w:sz w:val="24"/>
          <w:szCs w:val="24"/>
        </w:rPr>
        <w:t>附件6：承包人主要施工管理人员表（略）</w:t>
      </w:r>
    </w:p>
    <w:p w14:paraId="2148A8F8">
      <w:pPr>
        <w:jc w:val="left"/>
        <w:textAlignment w:val="baseline"/>
        <w:rPr>
          <w:rFonts w:hAnsi="宋体" w:cs="宋体"/>
          <w:sz w:val="24"/>
          <w:szCs w:val="24"/>
        </w:rPr>
      </w:pPr>
      <w:r>
        <w:rPr>
          <w:rFonts w:hint="eastAsia" w:hAnsi="宋体" w:cs="宋体"/>
          <w:sz w:val="24"/>
          <w:szCs w:val="24"/>
        </w:rPr>
        <w:t>附件7：分包人主要施工管理人员表（略）</w:t>
      </w:r>
    </w:p>
    <w:p w14:paraId="4C70992E">
      <w:pPr>
        <w:jc w:val="left"/>
        <w:textAlignment w:val="baseline"/>
        <w:rPr>
          <w:rFonts w:hAnsi="宋体" w:cs="宋体"/>
          <w:sz w:val="24"/>
          <w:szCs w:val="24"/>
        </w:rPr>
      </w:pPr>
      <w:r>
        <w:rPr>
          <w:rFonts w:hint="eastAsia" w:hAnsi="宋体" w:cs="宋体"/>
          <w:sz w:val="24"/>
          <w:szCs w:val="24"/>
        </w:rPr>
        <w:t>附件8：履约担保格式（略）</w:t>
      </w:r>
    </w:p>
    <w:p w14:paraId="2808B56A">
      <w:pPr>
        <w:jc w:val="left"/>
        <w:textAlignment w:val="baseline"/>
        <w:rPr>
          <w:rFonts w:hAnsi="宋体" w:cs="宋体"/>
          <w:sz w:val="24"/>
          <w:szCs w:val="24"/>
        </w:rPr>
      </w:pPr>
      <w:r>
        <w:rPr>
          <w:rFonts w:hint="eastAsia" w:hAnsi="宋体" w:cs="宋体"/>
          <w:sz w:val="24"/>
          <w:szCs w:val="24"/>
        </w:rPr>
        <w:t>附件9：预付款担保格式（略）</w:t>
      </w:r>
    </w:p>
    <w:p w14:paraId="3A4CB29B">
      <w:pPr>
        <w:jc w:val="left"/>
        <w:textAlignment w:val="baseline"/>
        <w:rPr>
          <w:rFonts w:hAnsi="宋体" w:cs="宋体"/>
          <w:b/>
          <w:sz w:val="24"/>
          <w:szCs w:val="24"/>
        </w:rPr>
      </w:pPr>
      <w:r>
        <w:rPr>
          <w:rFonts w:hint="eastAsia" w:hAnsi="宋体" w:cs="宋体"/>
          <w:sz w:val="24"/>
          <w:szCs w:val="24"/>
        </w:rPr>
        <w:t>附件10：支付担保格式</w:t>
      </w:r>
      <w:r>
        <w:rPr>
          <w:rFonts w:hint="eastAsia" w:hAnsi="宋体" w:cs="宋体"/>
          <w:b/>
          <w:sz w:val="24"/>
          <w:szCs w:val="24"/>
        </w:rPr>
        <w:t>（财政性投资项目按相关规定执行）</w:t>
      </w:r>
      <w:r>
        <w:rPr>
          <w:rFonts w:hint="eastAsia" w:hAnsi="宋体" w:cs="宋体"/>
          <w:sz w:val="24"/>
          <w:szCs w:val="24"/>
        </w:rPr>
        <w:t>（略）</w:t>
      </w:r>
    </w:p>
    <w:p w14:paraId="4BDF8362">
      <w:pPr>
        <w:textAlignment w:val="baseline"/>
        <w:rPr>
          <w:rFonts w:hAnsi="宋体"/>
          <w:sz w:val="24"/>
          <w:szCs w:val="24"/>
          <w:u w:val="single"/>
        </w:rPr>
      </w:pPr>
      <w:r>
        <w:rPr>
          <w:rFonts w:hint="eastAsia" w:hAnsi="宋体" w:cs="宋体"/>
          <w:sz w:val="24"/>
          <w:szCs w:val="24"/>
        </w:rPr>
        <w:t>附件11：暂估价一览表（略）</w:t>
      </w:r>
    </w:p>
    <w:p w14:paraId="49674198">
      <w:pPr>
        <w:textAlignment w:val="baseline"/>
        <w:rPr>
          <w:sz w:val="18"/>
          <w:szCs w:val="18"/>
        </w:rPr>
      </w:pPr>
    </w:p>
    <w:p w14:paraId="6E8E7571">
      <w:pPr>
        <w:textAlignment w:val="baseline"/>
        <w:rPr>
          <w:rFonts w:hAnsi="宋体"/>
          <w:b/>
          <w:bCs/>
          <w:sz w:val="20"/>
        </w:rPr>
      </w:pPr>
      <w:r>
        <w:rPr>
          <w:rFonts w:hint="eastAsia" w:hAnsi="宋体"/>
          <w:b/>
          <w:bCs/>
        </w:rPr>
        <w:br w:type="textWrapping"/>
      </w:r>
    </w:p>
    <w:p w14:paraId="063A698A">
      <w:pPr>
        <w:pStyle w:val="34"/>
        <w:spacing w:line="440" w:lineRule="exact"/>
        <w:textAlignment w:val="baseline"/>
        <w:rPr>
          <w:rFonts w:hAnsi="宋体"/>
          <w:b/>
          <w:bCs/>
        </w:rPr>
      </w:pPr>
      <w:r>
        <w:rPr>
          <w:rFonts w:hAnsi="宋体"/>
          <w:b/>
          <w:bCs/>
        </w:rPr>
        <w:br w:type="page"/>
      </w:r>
    </w:p>
    <w:p w14:paraId="41BA2852">
      <w:pPr>
        <w:pStyle w:val="34"/>
        <w:spacing w:line="440" w:lineRule="exact"/>
        <w:textAlignment w:val="baseline"/>
        <w:rPr>
          <w:rFonts w:hAnsi="宋体"/>
          <w:b/>
          <w:bCs/>
          <w:sz w:val="24"/>
          <w:szCs w:val="24"/>
        </w:rPr>
      </w:pPr>
      <w:r>
        <w:rPr>
          <w:rFonts w:hint="eastAsia" w:hAnsi="宋体"/>
          <w:b/>
          <w:bCs/>
          <w:sz w:val="24"/>
          <w:szCs w:val="24"/>
        </w:rPr>
        <w:t>附件1:</w:t>
      </w:r>
    </w:p>
    <w:p w14:paraId="1B505CA9">
      <w:pPr>
        <w:pStyle w:val="34"/>
        <w:spacing w:line="440" w:lineRule="exact"/>
        <w:jc w:val="center"/>
        <w:textAlignment w:val="baseline"/>
        <w:rPr>
          <w:rFonts w:hAnsi="宋体"/>
          <w:b/>
          <w:bCs/>
          <w:sz w:val="24"/>
          <w:szCs w:val="24"/>
        </w:rPr>
      </w:pPr>
      <w:r>
        <w:rPr>
          <w:rFonts w:hint="eastAsia" w:hAnsi="宋体"/>
          <w:b/>
          <w:bCs/>
          <w:sz w:val="24"/>
          <w:szCs w:val="24"/>
        </w:rPr>
        <w:t>承包人承揽工程项目一览表</w:t>
      </w:r>
    </w:p>
    <w:tbl>
      <w:tblPr>
        <w:tblStyle w:val="64"/>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956"/>
        <w:gridCol w:w="1258"/>
        <w:gridCol w:w="654"/>
        <w:gridCol w:w="956"/>
        <w:gridCol w:w="955"/>
        <w:gridCol w:w="1276"/>
        <w:gridCol w:w="947"/>
        <w:gridCol w:w="756"/>
        <w:gridCol w:w="1023"/>
      </w:tblGrid>
      <w:tr w14:paraId="354FB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55" w:type="dxa"/>
            <w:noWrap w:val="0"/>
            <w:vAlign w:val="center"/>
          </w:tcPr>
          <w:p w14:paraId="601EC3F7">
            <w:pPr>
              <w:pStyle w:val="34"/>
              <w:jc w:val="center"/>
              <w:textAlignment w:val="baseline"/>
              <w:rPr>
                <w:rFonts w:hAnsi="宋体"/>
                <w:sz w:val="24"/>
                <w:szCs w:val="24"/>
              </w:rPr>
            </w:pPr>
            <w:r>
              <w:rPr>
                <w:rFonts w:hint="eastAsia" w:hAnsi="宋体"/>
                <w:sz w:val="24"/>
                <w:szCs w:val="24"/>
              </w:rPr>
              <w:t>单位工程名称</w:t>
            </w:r>
          </w:p>
        </w:tc>
        <w:tc>
          <w:tcPr>
            <w:tcW w:w="956" w:type="dxa"/>
            <w:noWrap w:val="0"/>
            <w:vAlign w:val="center"/>
          </w:tcPr>
          <w:p w14:paraId="22D8095A">
            <w:pPr>
              <w:pStyle w:val="34"/>
              <w:jc w:val="center"/>
              <w:textAlignment w:val="baseline"/>
              <w:rPr>
                <w:rFonts w:hAnsi="宋体"/>
                <w:sz w:val="24"/>
                <w:szCs w:val="24"/>
              </w:rPr>
            </w:pPr>
            <w:r>
              <w:rPr>
                <w:rFonts w:hint="eastAsia" w:hAnsi="宋体"/>
                <w:sz w:val="24"/>
                <w:szCs w:val="24"/>
              </w:rPr>
              <w:t>建设</w:t>
            </w:r>
          </w:p>
          <w:p w14:paraId="14AE65FB">
            <w:pPr>
              <w:pStyle w:val="34"/>
              <w:jc w:val="center"/>
              <w:textAlignment w:val="baseline"/>
              <w:rPr>
                <w:rFonts w:hAnsi="宋体"/>
                <w:sz w:val="24"/>
                <w:szCs w:val="24"/>
              </w:rPr>
            </w:pPr>
            <w:r>
              <w:rPr>
                <w:rFonts w:hint="eastAsia" w:hAnsi="宋体"/>
                <w:sz w:val="24"/>
                <w:szCs w:val="24"/>
              </w:rPr>
              <w:t>规模</w:t>
            </w:r>
          </w:p>
        </w:tc>
        <w:tc>
          <w:tcPr>
            <w:tcW w:w="1258" w:type="dxa"/>
            <w:noWrap w:val="0"/>
            <w:vAlign w:val="center"/>
          </w:tcPr>
          <w:p w14:paraId="3E5B1F21">
            <w:pPr>
              <w:pStyle w:val="34"/>
              <w:jc w:val="center"/>
              <w:textAlignment w:val="baseline"/>
              <w:rPr>
                <w:rFonts w:hAnsi="宋体"/>
                <w:sz w:val="24"/>
                <w:szCs w:val="24"/>
              </w:rPr>
            </w:pPr>
            <w:r>
              <w:rPr>
                <w:rFonts w:hint="eastAsia" w:hAnsi="宋体"/>
                <w:sz w:val="24"/>
                <w:szCs w:val="24"/>
              </w:rPr>
              <w:t>建筑面积(平方米)</w:t>
            </w:r>
          </w:p>
        </w:tc>
        <w:tc>
          <w:tcPr>
            <w:tcW w:w="654" w:type="dxa"/>
            <w:noWrap w:val="0"/>
            <w:vAlign w:val="center"/>
          </w:tcPr>
          <w:p w14:paraId="789DA4C4">
            <w:pPr>
              <w:pStyle w:val="34"/>
              <w:jc w:val="center"/>
              <w:textAlignment w:val="baseline"/>
              <w:rPr>
                <w:rFonts w:hAnsi="宋体"/>
                <w:sz w:val="24"/>
                <w:szCs w:val="24"/>
              </w:rPr>
            </w:pPr>
            <w:r>
              <w:rPr>
                <w:rFonts w:hint="eastAsia" w:hAnsi="宋体"/>
                <w:sz w:val="24"/>
                <w:szCs w:val="24"/>
              </w:rPr>
              <w:t>结构</w:t>
            </w:r>
          </w:p>
        </w:tc>
        <w:tc>
          <w:tcPr>
            <w:tcW w:w="956" w:type="dxa"/>
            <w:noWrap w:val="0"/>
            <w:vAlign w:val="center"/>
          </w:tcPr>
          <w:p w14:paraId="33DE9690">
            <w:pPr>
              <w:pStyle w:val="34"/>
              <w:jc w:val="center"/>
              <w:textAlignment w:val="baseline"/>
              <w:rPr>
                <w:rFonts w:hAnsi="宋体"/>
                <w:sz w:val="24"/>
                <w:szCs w:val="24"/>
              </w:rPr>
            </w:pPr>
            <w:r>
              <w:rPr>
                <w:rFonts w:hint="eastAsia" w:hAnsi="宋体"/>
                <w:sz w:val="24"/>
                <w:szCs w:val="24"/>
              </w:rPr>
              <w:t>层数</w:t>
            </w:r>
          </w:p>
        </w:tc>
        <w:tc>
          <w:tcPr>
            <w:tcW w:w="955" w:type="dxa"/>
            <w:noWrap w:val="0"/>
            <w:vAlign w:val="center"/>
          </w:tcPr>
          <w:p w14:paraId="2B3DB020">
            <w:pPr>
              <w:pStyle w:val="34"/>
              <w:jc w:val="center"/>
              <w:textAlignment w:val="baseline"/>
              <w:rPr>
                <w:rFonts w:hAnsi="宋体"/>
                <w:sz w:val="24"/>
                <w:szCs w:val="24"/>
              </w:rPr>
            </w:pPr>
            <w:r>
              <w:rPr>
                <w:rFonts w:hint="eastAsia" w:hAnsi="宋体"/>
                <w:sz w:val="24"/>
                <w:szCs w:val="24"/>
              </w:rPr>
              <w:t>跨度(米)</w:t>
            </w:r>
          </w:p>
        </w:tc>
        <w:tc>
          <w:tcPr>
            <w:tcW w:w="1276" w:type="dxa"/>
            <w:noWrap w:val="0"/>
            <w:vAlign w:val="center"/>
          </w:tcPr>
          <w:p w14:paraId="161189A7">
            <w:pPr>
              <w:pStyle w:val="34"/>
              <w:jc w:val="center"/>
              <w:textAlignment w:val="baseline"/>
              <w:rPr>
                <w:rFonts w:hAnsi="宋体"/>
                <w:sz w:val="24"/>
                <w:szCs w:val="24"/>
              </w:rPr>
            </w:pPr>
            <w:r>
              <w:rPr>
                <w:rFonts w:hint="eastAsia" w:hAnsi="宋体"/>
                <w:sz w:val="24"/>
                <w:szCs w:val="24"/>
              </w:rPr>
              <w:t>设备</w:t>
            </w:r>
          </w:p>
          <w:p w14:paraId="16AD61AB">
            <w:pPr>
              <w:pStyle w:val="34"/>
              <w:jc w:val="center"/>
              <w:textAlignment w:val="baseline"/>
              <w:rPr>
                <w:rFonts w:hAnsi="宋体"/>
                <w:sz w:val="24"/>
                <w:szCs w:val="24"/>
              </w:rPr>
            </w:pPr>
            <w:r>
              <w:rPr>
                <w:rFonts w:hint="eastAsia" w:hAnsi="宋体"/>
                <w:sz w:val="24"/>
                <w:szCs w:val="24"/>
              </w:rPr>
              <w:t>安装内容</w:t>
            </w:r>
          </w:p>
        </w:tc>
        <w:tc>
          <w:tcPr>
            <w:tcW w:w="947" w:type="dxa"/>
            <w:noWrap w:val="0"/>
            <w:vAlign w:val="center"/>
          </w:tcPr>
          <w:p w14:paraId="7D8E8351">
            <w:pPr>
              <w:pStyle w:val="34"/>
              <w:jc w:val="center"/>
              <w:textAlignment w:val="baseline"/>
              <w:rPr>
                <w:rFonts w:hAnsi="宋体"/>
                <w:sz w:val="24"/>
                <w:szCs w:val="24"/>
              </w:rPr>
            </w:pPr>
            <w:r>
              <w:rPr>
                <w:rFonts w:hint="eastAsia" w:hAnsi="宋体"/>
                <w:sz w:val="24"/>
                <w:szCs w:val="24"/>
              </w:rPr>
              <w:t>工程造价(元)</w:t>
            </w:r>
          </w:p>
        </w:tc>
        <w:tc>
          <w:tcPr>
            <w:tcW w:w="756" w:type="dxa"/>
            <w:noWrap w:val="0"/>
            <w:vAlign w:val="center"/>
          </w:tcPr>
          <w:p w14:paraId="509D888D">
            <w:pPr>
              <w:pStyle w:val="34"/>
              <w:jc w:val="center"/>
              <w:textAlignment w:val="baseline"/>
              <w:rPr>
                <w:rFonts w:hAnsi="宋体"/>
                <w:sz w:val="24"/>
                <w:szCs w:val="24"/>
              </w:rPr>
            </w:pPr>
            <w:r>
              <w:rPr>
                <w:rFonts w:hint="eastAsia" w:hAnsi="宋体"/>
                <w:sz w:val="24"/>
                <w:szCs w:val="24"/>
              </w:rPr>
              <w:t>开工</w:t>
            </w:r>
          </w:p>
          <w:p w14:paraId="688B131F">
            <w:pPr>
              <w:pStyle w:val="34"/>
              <w:jc w:val="center"/>
              <w:textAlignment w:val="baseline"/>
              <w:rPr>
                <w:rFonts w:hAnsi="宋体"/>
                <w:sz w:val="24"/>
                <w:szCs w:val="24"/>
              </w:rPr>
            </w:pPr>
            <w:r>
              <w:rPr>
                <w:rFonts w:hint="eastAsia" w:hAnsi="宋体"/>
                <w:sz w:val="24"/>
                <w:szCs w:val="24"/>
              </w:rPr>
              <w:t>日期</w:t>
            </w:r>
          </w:p>
        </w:tc>
        <w:tc>
          <w:tcPr>
            <w:tcW w:w="1023" w:type="dxa"/>
            <w:noWrap w:val="0"/>
            <w:vAlign w:val="center"/>
          </w:tcPr>
          <w:p w14:paraId="21B7CA24">
            <w:pPr>
              <w:pStyle w:val="34"/>
              <w:jc w:val="center"/>
              <w:textAlignment w:val="baseline"/>
              <w:rPr>
                <w:rFonts w:hAnsi="宋体"/>
                <w:sz w:val="24"/>
                <w:szCs w:val="24"/>
              </w:rPr>
            </w:pPr>
            <w:r>
              <w:rPr>
                <w:rFonts w:hint="eastAsia" w:hAnsi="宋体"/>
                <w:sz w:val="24"/>
                <w:szCs w:val="24"/>
              </w:rPr>
              <w:t>竣工</w:t>
            </w:r>
          </w:p>
          <w:p w14:paraId="61E723A5">
            <w:pPr>
              <w:pStyle w:val="34"/>
              <w:jc w:val="center"/>
              <w:textAlignment w:val="baseline"/>
              <w:rPr>
                <w:rFonts w:hAnsi="宋体"/>
                <w:sz w:val="24"/>
                <w:szCs w:val="24"/>
              </w:rPr>
            </w:pPr>
            <w:r>
              <w:rPr>
                <w:rFonts w:hint="eastAsia" w:hAnsi="宋体"/>
                <w:sz w:val="24"/>
                <w:szCs w:val="24"/>
              </w:rPr>
              <w:t>日期</w:t>
            </w:r>
          </w:p>
        </w:tc>
      </w:tr>
      <w:tr w14:paraId="015B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noWrap w:val="0"/>
            <w:vAlign w:val="center"/>
          </w:tcPr>
          <w:p w14:paraId="25528FE1">
            <w:pPr>
              <w:pStyle w:val="34"/>
              <w:spacing w:line="365" w:lineRule="exact"/>
              <w:jc w:val="center"/>
              <w:textAlignment w:val="baseline"/>
              <w:rPr>
                <w:rFonts w:hAnsi="宋体"/>
                <w:sz w:val="24"/>
                <w:szCs w:val="24"/>
              </w:rPr>
            </w:pPr>
          </w:p>
        </w:tc>
        <w:tc>
          <w:tcPr>
            <w:tcW w:w="956" w:type="dxa"/>
            <w:noWrap w:val="0"/>
            <w:vAlign w:val="center"/>
          </w:tcPr>
          <w:p w14:paraId="2150D09B">
            <w:pPr>
              <w:pStyle w:val="34"/>
              <w:spacing w:line="365" w:lineRule="exact"/>
              <w:jc w:val="center"/>
              <w:textAlignment w:val="baseline"/>
              <w:rPr>
                <w:rFonts w:hAnsi="宋体"/>
                <w:sz w:val="24"/>
                <w:szCs w:val="24"/>
              </w:rPr>
            </w:pPr>
          </w:p>
        </w:tc>
        <w:tc>
          <w:tcPr>
            <w:tcW w:w="1258" w:type="dxa"/>
            <w:noWrap w:val="0"/>
            <w:vAlign w:val="center"/>
          </w:tcPr>
          <w:p w14:paraId="2545F297">
            <w:pPr>
              <w:pStyle w:val="34"/>
              <w:spacing w:line="365" w:lineRule="exact"/>
              <w:jc w:val="center"/>
              <w:textAlignment w:val="baseline"/>
              <w:rPr>
                <w:rFonts w:hAnsi="宋体"/>
                <w:sz w:val="24"/>
                <w:szCs w:val="24"/>
              </w:rPr>
            </w:pPr>
          </w:p>
        </w:tc>
        <w:tc>
          <w:tcPr>
            <w:tcW w:w="654" w:type="dxa"/>
            <w:noWrap w:val="0"/>
            <w:vAlign w:val="center"/>
          </w:tcPr>
          <w:p w14:paraId="54E49E83">
            <w:pPr>
              <w:pStyle w:val="34"/>
              <w:spacing w:line="365" w:lineRule="exact"/>
              <w:jc w:val="center"/>
              <w:textAlignment w:val="baseline"/>
              <w:rPr>
                <w:rFonts w:hAnsi="宋体"/>
                <w:sz w:val="24"/>
                <w:szCs w:val="24"/>
              </w:rPr>
            </w:pPr>
          </w:p>
        </w:tc>
        <w:tc>
          <w:tcPr>
            <w:tcW w:w="956" w:type="dxa"/>
            <w:noWrap w:val="0"/>
            <w:vAlign w:val="center"/>
          </w:tcPr>
          <w:p w14:paraId="2E9E1BC2">
            <w:pPr>
              <w:pStyle w:val="34"/>
              <w:spacing w:line="365" w:lineRule="exact"/>
              <w:jc w:val="center"/>
              <w:textAlignment w:val="baseline"/>
              <w:rPr>
                <w:rFonts w:hAnsi="宋体"/>
                <w:sz w:val="24"/>
                <w:szCs w:val="24"/>
              </w:rPr>
            </w:pPr>
          </w:p>
        </w:tc>
        <w:tc>
          <w:tcPr>
            <w:tcW w:w="955" w:type="dxa"/>
            <w:noWrap w:val="0"/>
            <w:vAlign w:val="center"/>
          </w:tcPr>
          <w:p w14:paraId="4301D740">
            <w:pPr>
              <w:pStyle w:val="34"/>
              <w:spacing w:line="365" w:lineRule="exact"/>
              <w:jc w:val="center"/>
              <w:textAlignment w:val="baseline"/>
              <w:rPr>
                <w:rFonts w:hAnsi="宋体"/>
                <w:sz w:val="24"/>
                <w:szCs w:val="24"/>
              </w:rPr>
            </w:pPr>
          </w:p>
        </w:tc>
        <w:tc>
          <w:tcPr>
            <w:tcW w:w="1276" w:type="dxa"/>
            <w:noWrap w:val="0"/>
            <w:vAlign w:val="center"/>
          </w:tcPr>
          <w:p w14:paraId="0A1B53FC">
            <w:pPr>
              <w:pStyle w:val="34"/>
              <w:spacing w:line="365" w:lineRule="exact"/>
              <w:jc w:val="center"/>
              <w:textAlignment w:val="baseline"/>
              <w:rPr>
                <w:rFonts w:hAnsi="宋体"/>
                <w:sz w:val="24"/>
                <w:szCs w:val="24"/>
              </w:rPr>
            </w:pPr>
          </w:p>
        </w:tc>
        <w:tc>
          <w:tcPr>
            <w:tcW w:w="947" w:type="dxa"/>
            <w:noWrap w:val="0"/>
            <w:vAlign w:val="center"/>
          </w:tcPr>
          <w:p w14:paraId="514C59BC">
            <w:pPr>
              <w:pStyle w:val="34"/>
              <w:spacing w:line="365" w:lineRule="exact"/>
              <w:jc w:val="center"/>
              <w:textAlignment w:val="baseline"/>
              <w:rPr>
                <w:rFonts w:hAnsi="宋体"/>
                <w:sz w:val="24"/>
                <w:szCs w:val="24"/>
              </w:rPr>
            </w:pPr>
          </w:p>
        </w:tc>
        <w:tc>
          <w:tcPr>
            <w:tcW w:w="756" w:type="dxa"/>
            <w:noWrap w:val="0"/>
            <w:vAlign w:val="center"/>
          </w:tcPr>
          <w:p w14:paraId="3D1B7ACF">
            <w:pPr>
              <w:pStyle w:val="34"/>
              <w:spacing w:line="365" w:lineRule="exact"/>
              <w:jc w:val="center"/>
              <w:textAlignment w:val="baseline"/>
              <w:rPr>
                <w:rFonts w:hAnsi="宋体"/>
                <w:sz w:val="24"/>
                <w:szCs w:val="24"/>
              </w:rPr>
            </w:pPr>
          </w:p>
        </w:tc>
        <w:tc>
          <w:tcPr>
            <w:tcW w:w="1023" w:type="dxa"/>
            <w:noWrap w:val="0"/>
            <w:vAlign w:val="center"/>
          </w:tcPr>
          <w:p w14:paraId="7C9A450B">
            <w:pPr>
              <w:pStyle w:val="34"/>
              <w:spacing w:line="365" w:lineRule="exact"/>
              <w:jc w:val="center"/>
              <w:textAlignment w:val="baseline"/>
              <w:rPr>
                <w:rFonts w:hAnsi="宋体"/>
                <w:sz w:val="24"/>
                <w:szCs w:val="24"/>
              </w:rPr>
            </w:pPr>
          </w:p>
        </w:tc>
      </w:tr>
      <w:tr w14:paraId="380AD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noWrap w:val="0"/>
            <w:vAlign w:val="center"/>
          </w:tcPr>
          <w:p w14:paraId="2E545278">
            <w:pPr>
              <w:pStyle w:val="34"/>
              <w:spacing w:line="365" w:lineRule="exact"/>
              <w:jc w:val="center"/>
              <w:textAlignment w:val="baseline"/>
              <w:rPr>
                <w:rFonts w:hAnsi="宋体"/>
                <w:sz w:val="24"/>
                <w:szCs w:val="24"/>
              </w:rPr>
            </w:pPr>
          </w:p>
        </w:tc>
        <w:tc>
          <w:tcPr>
            <w:tcW w:w="956" w:type="dxa"/>
            <w:noWrap w:val="0"/>
            <w:vAlign w:val="center"/>
          </w:tcPr>
          <w:p w14:paraId="5B17BD57">
            <w:pPr>
              <w:pStyle w:val="34"/>
              <w:spacing w:line="365" w:lineRule="exact"/>
              <w:jc w:val="center"/>
              <w:textAlignment w:val="baseline"/>
              <w:rPr>
                <w:rFonts w:hAnsi="宋体"/>
                <w:sz w:val="24"/>
                <w:szCs w:val="24"/>
              </w:rPr>
            </w:pPr>
          </w:p>
        </w:tc>
        <w:tc>
          <w:tcPr>
            <w:tcW w:w="1258" w:type="dxa"/>
            <w:noWrap w:val="0"/>
            <w:vAlign w:val="center"/>
          </w:tcPr>
          <w:p w14:paraId="088DDB84">
            <w:pPr>
              <w:pStyle w:val="34"/>
              <w:spacing w:line="365" w:lineRule="exact"/>
              <w:jc w:val="center"/>
              <w:textAlignment w:val="baseline"/>
              <w:rPr>
                <w:rFonts w:hAnsi="宋体"/>
                <w:sz w:val="24"/>
                <w:szCs w:val="24"/>
              </w:rPr>
            </w:pPr>
          </w:p>
        </w:tc>
        <w:tc>
          <w:tcPr>
            <w:tcW w:w="654" w:type="dxa"/>
            <w:noWrap w:val="0"/>
            <w:vAlign w:val="center"/>
          </w:tcPr>
          <w:p w14:paraId="269182B4">
            <w:pPr>
              <w:pStyle w:val="34"/>
              <w:spacing w:line="365" w:lineRule="exact"/>
              <w:jc w:val="center"/>
              <w:textAlignment w:val="baseline"/>
              <w:rPr>
                <w:rFonts w:hAnsi="宋体"/>
                <w:sz w:val="24"/>
                <w:szCs w:val="24"/>
              </w:rPr>
            </w:pPr>
          </w:p>
        </w:tc>
        <w:tc>
          <w:tcPr>
            <w:tcW w:w="956" w:type="dxa"/>
            <w:noWrap w:val="0"/>
            <w:vAlign w:val="center"/>
          </w:tcPr>
          <w:p w14:paraId="55ECEE06">
            <w:pPr>
              <w:pStyle w:val="34"/>
              <w:spacing w:line="365" w:lineRule="exact"/>
              <w:jc w:val="center"/>
              <w:textAlignment w:val="baseline"/>
              <w:rPr>
                <w:rFonts w:hAnsi="宋体"/>
                <w:sz w:val="24"/>
                <w:szCs w:val="24"/>
              </w:rPr>
            </w:pPr>
          </w:p>
        </w:tc>
        <w:tc>
          <w:tcPr>
            <w:tcW w:w="955" w:type="dxa"/>
            <w:noWrap w:val="0"/>
            <w:vAlign w:val="center"/>
          </w:tcPr>
          <w:p w14:paraId="6C4CAC1C">
            <w:pPr>
              <w:pStyle w:val="34"/>
              <w:spacing w:line="365" w:lineRule="exact"/>
              <w:jc w:val="center"/>
              <w:textAlignment w:val="baseline"/>
              <w:rPr>
                <w:rFonts w:hAnsi="宋体"/>
                <w:sz w:val="24"/>
                <w:szCs w:val="24"/>
              </w:rPr>
            </w:pPr>
          </w:p>
        </w:tc>
        <w:tc>
          <w:tcPr>
            <w:tcW w:w="1276" w:type="dxa"/>
            <w:noWrap w:val="0"/>
            <w:vAlign w:val="center"/>
          </w:tcPr>
          <w:p w14:paraId="46E45E54">
            <w:pPr>
              <w:pStyle w:val="34"/>
              <w:spacing w:line="365" w:lineRule="exact"/>
              <w:jc w:val="center"/>
              <w:textAlignment w:val="baseline"/>
              <w:rPr>
                <w:rFonts w:hAnsi="宋体"/>
                <w:sz w:val="24"/>
                <w:szCs w:val="24"/>
              </w:rPr>
            </w:pPr>
          </w:p>
        </w:tc>
        <w:tc>
          <w:tcPr>
            <w:tcW w:w="947" w:type="dxa"/>
            <w:noWrap w:val="0"/>
            <w:vAlign w:val="center"/>
          </w:tcPr>
          <w:p w14:paraId="6B1F7BFF">
            <w:pPr>
              <w:pStyle w:val="34"/>
              <w:spacing w:line="365" w:lineRule="exact"/>
              <w:jc w:val="center"/>
              <w:textAlignment w:val="baseline"/>
              <w:rPr>
                <w:rFonts w:hAnsi="宋体"/>
                <w:sz w:val="24"/>
                <w:szCs w:val="24"/>
              </w:rPr>
            </w:pPr>
          </w:p>
        </w:tc>
        <w:tc>
          <w:tcPr>
            <w:tcW w:w="756" w:type="dxa"/>
            <w:noWrap w:val="0"/>
            <w:vAlign w:val="center"/>
          </w:tcPr>
          <w:p w14:paraId="78EE2845">
            <w:pPr>
              <w:pStyle w:val="34"/>
              <w:spacing w:line="365" w:lineRule="exact"/>
              <w:jc w:val="center"/>
              <w:textAlignment w:val="baseline"/>
              <w:rPr>
                <w:rFonts w:hAnsi="宋体"/>
                <w:sz w:val="24"/>
                <w:szCs w:val="24"/>
              </w:rPr>
            </w:pPr>
          </w:p>
        </w:tc>
        <w:tc>
          <w:tcPr>
            <w:tcW w:w="1023" w:type="dxa"/>
            <w:noWrap w:val="0"/>
            <w:vAlign w:val="center"/>
          </w:tcPr>
          <w:p w14:paraId="330AE475">
            <w:pPr>
              <w:pStyle w:val="34"/>
              <w:spacing w:line="365" w:lineRule="exact"/>
              <w:jc w:val="center"/>
              <w:textAlignment w:val="baseline"/>
              <w:rPr>
                <w:rFonts w:hAnsi="宋体"/>
                <w:sz w:val="24"/>
                <w:szCs w:val="24"/>
              </w:rPr>
            </w:pPr>
          </w:p>
        </w:tc>
      </w:tr>
      <w:tr w14:paraId="0425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noWrap w:val="0"/>
            <w:vAlign w:val="center"/>
          </w:tcPr>
          <w:p w14:paraId="79E72050">
            <w:pPr>
              <w:pStyle w:val="34"/>
              <w:spacing w:line="365" w:lineRule="exact"/>
              <w:jc w:val="center"/>
              <w:textAlignment w:val="baseline"/>
              <w:rPr>
                <w:rFonts w:hAnsi="宋体"/>
                <w:sz w:val="24"/>
                <w:szCs w:val="24"/>
              </w:rPr>
            </w:pPr>
          </w:p>
        </w:tc>
        <w:tc>
          <w:tcPr>
            <w:tcW w:w="956" w:type="dxa"/>
            <w:noWrap w:val="0"/>
            <w:vAlign w:val="center"/>
          </w:tcPr>
          <w:p w14:paraId="7DEA8E8A">
            <w:pPr>
              <w:pStyle w:val="34"/>
              <w:spacing w:line="365" w:lineRule="exact"/>
              <w:jc w:val="center"/>
              <w:textAlignment w:val="baseline"/>
              <w:rPr>
                <w:rFonts w:hAnsi="宋体"/>
                <w:sz w:val="24"/>
                <w:szCs w:val="24"/>
              </w:rPr>
            </w:pPr>
          </w:p>
        </w:tc>
        <w:tc>
          <w:tcPr>
            <w:tcW w:w="1258" w:type="dxa"/>
            <w:noWrap w:val="0"/>
            <w:vAlign w:val="center"/>
          </w:tcPr>
          <w:p w14:paraId="28BB958B">
            <w:pPr>
              <w:pStyle w:val="34"/>
              <w:spacing w:line="365" w:lineRule="exact"/>
              <w:jc w:val="center"/>
              <w:textAlignment w:val="baseline"/>
              <w:rPr>
                <w:rFonts w:hAnsi="宋体"/>
                <w:sz w:val="24"/>
                <w:szCs w:val="24"/>
              </w:rPr>
            </w:pPr>
          </w:p>
        </w:tc>
        <w:tc>
          <w:tcPr>
            <w:tcW w:w="654" w:type="dxa"/>
            <w:noWrap w:val="0"/>
            <w:vAlign w:val="center"/>
          </w:tcPr>
          <w:p w14:paraId="06AA3E8E">
            <w:pPr>
              <w:pStyle w:val="34"/>
              <w:spacing w:line="365" w:lineRule="exact"/>
              <w:jc w:val="center"/>
              <w:textAlignment w:val="baseline"/>
              <w:rPr>
                <w:rFonts w:hAnsi="宋体"/>
                <w:sz w:val="24"/>
                <w:szCs w:val="24"/>
              </w:rPr>
            </w:pPr>
          </w:p>
        </w:tc>
        <w:tc>
          <w:tcPr>
            <w:tcW w:w="956" w:type="dxa"/>
            <w:noWrap w:val="0"/>
            <w:vAlign w:val="center"/>
          </w:tcPr>
          <w:p w14:paraId="4C8BA3A0">
            <w:pPr>
              <w:pStyle w:val="34"/>
              <w:spacing w:line="365" w:lineRule="exact"/>
              <w:jc w:val="center"/>
              <w:textAlignment w:val="baseline"/>
              <w:rPr>
                <w:rFonts w:hAnsi="宋体"/>
                <w:sz w:val="24"/>
                <w:szCs w:val="24"/>
              </w:rPr>
            </w:pPr>
          </w:p>
        </w:tc>
        <w:tc>
          <w:tcPr>
            <w:tcW w:w="955" w:type="dxa"/>
            <w:noWrap w:val="0"/>
            <w:vAlign w:val="center"/>
          </w:tcPr>
          <w:p w14:paraId="4E240DC1">
            <w:pPr>
              <w:pStyle w:val="34"/>
              <w:spacing w:line="365" w:lineRule="exact"/>
              <w:jc w:val="center"/>
              <w:textAlignment w:val="baseline"/>
              <w:rPr>
                <w:rFonts w:hAnsi="宋体"/>
                <w:sz w:val="24"/>
                <w:szCs w:val="24"/>
              </w:rPr>
            </w:pPr>
          </w:p>
        </w:tc>
        <w:tc>
          <w:tcPr>
            <w:tcW w:w="1276" w:type="dxa"/>
            <w:noWrap w:val="0"/>
            <w:vAlign w:val="center"/>
          </w:tcPr>
          <w:p w14:paraId="6ECD978E">
            <w:pPr>
              <w:pStyle w:val="34"/>
              <w:spacing w:line="365" w:lineRule="exact"/>
              <w:jc w:val="center"/>
              <w:textAlignment w:val="baseline"/>
              <w:rPr>
                <w:rFonts w:hAnsi="宋体"/>
                <w:sz w:val="24"/>
                <w:szCs w:val="24"/>
              </w:rPr>
            </w:pPr>
          </w:p>
        </w:tc>
        <w:tc>
          <w:tcPr>
            <w:tcW w:w="947" w:type="dxa"/>
            <w:noWrap w:val="0"/>
            <w:vAlign w:val="center"/>
          </w:tcPr>
          <w:p w14:paraId="73B0E328">
            <w:pPr>
              <w:pStyle w:val="34"/>
              <w:spacing w:line="365" w:lineRule="exact"/>
              <w:jc w:val="center"/>
              <w:textAlignment w:val="baseline"/>
              <w:rPr>
                <w:rFonts w:hAnsi="宋体"/>
                <w:sz w:val="24"/>
                <w:szCs w:val="24"/>
              </w:rPr>
            </w:pPr>
          </w:p>
        </w:tc>
        <w:tc>
          <w:tcPr>
            <w:tcW w:w="756" w:type="dxa"/>
            <w:noWrap w:val="0"/>
            <w:vAlign w:val="center"/>
          </w:tcPr>
          <w:p w14:paraId="4AAF45C0">
            <w:pPr>
              <w:pStyle w:val="34"/>
              <w:spacing w:line="365" w:lineRule="exact"/>
              <w:jc w:val="center"/>
              <w:textAlignment w:val="baseline"/>
              <w:rPr>
                <w:rFonts w:hAnsi="宋体"/>
                <w:sz w:val="24"/>
                <w:szCs w:val="24"/>
              </w:rPr>
            </w:pPr>
          </w:p>
        </w:tc>
        <w:tc>
          <w:tcPr>
            <w:tcW w:w="1023" w:type="dxa"/>
            <w:noWrap w:val="0"/>
            <w:vAlign w:val="center"/>
          </w:tcPr>
          <w:p w14:paraId="0DC4502F">
            <w:pPr>
              <w:pStyle w:val="34"/>
              <w:spacing w:line="365" w:lineRule="exact"/>
              <w:jc w:val="center"/>
              <w:textAlignment w:val="baseline"/>
              <w:rPr>
                <w:rFonts w:hAnsi="宋体"/>
                <w:sz w:val="24"/>
                <w:szCs w:val="24"/>
              </w:rPr>
            </w:pPr>
          </w:p>
        </w:tc>
      </w:tr>
      <w:tr w14:paraId="2814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noWrap w:val="0"/>
            <w:vAlign w:val="center"/>
          </w:tcPr>
          <w:p w14:paraId="7D76B5D6">
            <w:pPr>
              <w:pStyle w:val="34"/>
              <w:spacing w:line="365" w:lineRule="exact"/>
              <w:jc w:val="center"/>
              <w:textAlignment w:val="baseline"/>
              <w:rPr>
                <w:rFonts w:hAnsi="宋体"/>
                <w:sz w:val="24"/>
                <w:szCs w:val="24"/>
              </w:rPr>
            </w:pPr>
          </w:p>
        </w:tc>
        <w:tc>
          <w:tcPr>
            <w:tcW w:w="956" w:type="dxa"/>
            <w:noWrap w:val="0"/>
            <w:vAlign w:val="center"/>
          </w:tcPr>
          <w:p w14:paraId="08B87301">
            <w:pPr>
              <w:pStyle w:val="34"/>
              <w:spacing w:line="365" w:lineRule="exact"/>
              <w:jc w:val="center"/>
              <w:textAlignment w:val="baseline"/>
              <w:rPr>
                <w:rFonts w:hAnsi="宋体"/>
                <w:sz w:val="24"/>
                <w:szCs w:val="24"/>
              </w:rPr>
            </w:pPr>
          </w:p>
        </w:tc>
        <w:tc>
          <w:tcPr>
            <w:tcW w:w="1258" w:type="dxa"/>
            <w:noWrap w:val="0"/>
            <w:vAlign w:val="center"/>
          </w:tcPr>
          <w:p w14:paraId="7A688395">
            <w:pPr>
              <w:pStyle w:val="34"/>
              <w:spacing w:line="365" w:lineRule="exact"/>
              <w:jc w:val="center"/>
              <w:textAlignment w:val="baseline"/>
              <w:rPr>
                <w:rFonts w:hAnsi="宋体"/>
                <w:sz w:val="24"/>
                <w:szCs w:val="24"/>
              </w:rPr>
            </w:pPr>
          </w:p>
        </w:tc>
        <w:tc>
          <w:tcPr>
            <w:tcW w:w="654" w:type="dxa"/>
            <w:noWrap w:val="0"/>
            <w:vAlign w:val="center"/>
          </w:tcPr>
          <w:p w14:paraId="709CE803">
            <w:pPr>
              <w:pStyle w:val="34"/>
              <w:spacing w:line="365" w:lineRule="exact"/>
              <w:jc w:val="center"/>
              <w:textAlignment w:val="baseline"/>
              <w:rPr>
                <w:rFonts w:hAnsi="宋体"/>
                <w:sz w:val="24"/>
                <w:szCs w:val="24"/>
              </w:rPr>
            </w:pPr>
          </w:p>
        </w:tc>
        <w:tc>
          <w:tcPr>
            <w:tcW w:w="956" w:type="dxa"/>
            <w:noWrap w:val="0"/>
            <w:vAlign w:val="center"/>
          </w:tcPr>
          <w:p w14:paraId="0F13B00E">
            <w:pPr>
              <w:pStyle w:val="34"/>
              <w:spacing w:line="365" w:lineRule="exact"/>
              <w:jc w:val="center"/>
              <w:textAlignment w:val="baseline"/>
              <w:rPr>
                <w:rFonts w:hAnsi="宋体"/>
                <w:sz w:val="24"/>
                <w:szCs w:val="24"/>
              </w:rPr>
            </w:pPr>
          </w:p>
        </w:tc>
        <w:tc>
          <w:tcPr>
            <w:tcW w:w="955" w:type="dxa"/>
            <w:noWrap w:val="0"/>
            <w:vAlign w:val="center"/>
          </w:tcPr>
          <w:p w14:paraId="32138504">
            <w:pPr>
              <w:pStyle w:val="34"/>
              <w:spacing w:line="365" w:lineRule="exact"/>
              <w:jc w:val="center"/>
              <w:textAlignment w:val="baseline"/>
              <w:rPr>
                <w:rFonts w:hAnsi="宋体"/>
                <w:sz w:val="24"/>
                <w:szCs w:val="24"/>
              </w:rPr>
            </w:pPr>
          </w:p>
        </w:tc>
        <w:tc>
          <w:tcPr>
            <w:tcW w:w="1276" w:type="dxa"/>
            <w:noWrap w:val="0"/>
            <w:vAlign w:val="center"/>
          </w:tcPr>
          <w:p w14:paraId="7A43BC63">
            <w:pPr>
              <w:pStyle w:val="34"/>
              <w:spacing w:line="365" w:lineRule="exact"/>
              <w:jc w:val="center"/>
              <w:textAlignment w:val="baseline"/>
              <w:rPr>
                <w:rFonts w:hAnsi="宋体"/>
                <w:sz w:val="24"/>
                <w:szCs w:val="24"/>
              </w:rPr>
            </w:pPr>
          </w:p>
        </w:tc>
        <w:tc>
          <w:tcPr>
            <w:tcW w:w="947" w:type="dxa"/>
            <w:noWrap w:val="0"/>
            <w:vAlign w:val="center"/>
          </w:tcPr>
          <w:p w14:paraId="59CDC7A2">
            <w:pPr>
              <w:pStyle w:val="34"/>
              <w:spacing w:line="365" w:lineRule="exact"/>
              <w:jc w:val="center"/>
              <w:textAlignment w:val="baseline"/>
              <w:rPr>
                <w:rFonts w:hAnsi="宋体"/>
                <w:sz w:val="24"/>
                <w:szCs w:val="24"/>
              </w:rPr>
            </w:pPr>
          </w:p>
        </w:tc>
        <w:tc>
          <w:tcPr>
            <w:tcW w:w="756" w:type="dxa"/>
            <w:noWrap w:val="0"/>
            <w:vAlign w:val="center"/>
          </w:tcPr>
          <w:p w14:paraId="6B1C00BC">
            <w:pPr>
              <w:pStyle w:val="34"/>
              <w:spacing w:line="365" w:lineRule="exact"/>
              <w:jc w:val="center"/>
              <w:textAlignment w:val="baseline"/>
              <w:rPr>
                <w:rFonts w:hAnsi="宋体"/>
                <w:sz w:val="24"/>
                <w:szCs w:val="24"/>
              </w:rPr>
            </w:pPr>
          </w:p>
        </w:tc>
        <w:tc>
          <w:tcPr>
            <w:tcW w:w="1023" w:type="dxa"/>
            <w:noWrap w:val="0"/>
            <w:vAlign w:val="center"/>
          </w:tcPr>
          <w:p w14:paraId="3F90E58F">
            <w:pPr>
              <w:pStyle w:val="34"/>
              <w:spacing w:line="365" w:lineRule="exact"/>
              <w:jc w:val="center"/>
              <w:textAlignment w:val="baseline"/>
              <w:rPr>
                <w:rFonts w:hAnsi="宋体"/>
                <w:sz w:val="24"/>
                <w:szCs w:val="24"/>
              </w:rPr>
            </w:pPr>
          </w:p>
        </w:tc>
      </w:tr>
      <w:tr w14:paraId="044DF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noWrap w:val="0"/>
            <w:vAlign w:val="center"/>
          </w:tcPr>
          <w:p w14:paraId="0C6D66D2">
            <w:pPr>
              <w:pStyle w:val="34"/>
              <w:spacing w:line="365" w:lineRule="exact"/>
              <w:jc w:val="center"/>
              <w:textAlignment w:val="baseline"/>
              <w:rPr>
                <w:rFonts w:hAnsi="宋体"/>
                <w:sz w:val="24"/>
                <w:szCs w:val="24"/>
              </w:rPr>
            </w:pPr>
          </w:p>
        </w:tc>
        <w:tc>
          <w:tcPr>
            <w:tcW w:w="956" w:type="dxa"/>
            <w:noWrap w:val="0"/>
            <w:vAlign w:val="center"/>
          </w:tcPr>
          <w:p w14:paraId="5A7AB066">
            <w:pPr>
              <w:pStyle w:val="34"/>
              <w:spacing w:line="365" w:lineRule="exact"/>
              <w:jc w:val="center"/>
              <w:textAlignment w:val="baseline"/>
              <w:rPr>
                <w:rFonts w:hAnsi="宋体"/>
                <w:sz w:val="24"/>
                <w:szCs w:val="24"/>
              </w:rPr>
            </w:pPr>
          </w:p>
        </w:tc>
        <w:tc>
          <w:tcPr>
            <w:tcW w:w="1258" w:type="dxa"/>
            <w:noWrap w:val="0"/>
            <w:vAlign w:val="center"/>
          </w:tcPr>
          <w:p w14:paraId="06CB1BE4">
            <w:pPr>
              <w:pStyle w:val="34"/>
              <w:spacing w:line="365" w:lineRule="exact"/>
              <w:jc w:val="center"/>
              <w:textAlignment w:val="baseline"/>
              <w:rPr>
                <w:rFonts w:hAnsi="宋体"/>
                <w:sz w:val="24"/>
                <w:szCs w:val="24"/>
              </w:rPr>
            </w:pPr>
          </w:p>
        </w:tc>
        <w:tc>
          <w:tcPr>
            <w:tcW w:w="654" w:type="dxa"/>
            <w:noWrap w:val="0"/>
            <w:vAlign w:val="center"/>
          </w:tcPr>
          <w:p w14:paraId="2B519851">
            <w:pPr>
              <w:pStyle w:val="34"/>
              <w:spacing w:line="365" w:lineRule="exact"/>
              <w:jc w:val="center"/>
              <w:textAlignment w:val="baseline"/>
              <w:rPr>
                <w:rFonts w:hAnsi="宋体"/>
                <w:sz w:val="24"/>
                <w:szCs w:val="24"/>
              </w:rPr>
            </w:pPr>
          </w:p>
        </w:tc>
        <w:tc>
          <w:tcPr>
            <w:tcW w:w="956" w:type="dxa"/>
            <w:noWrap w:val="0"/>
            <w:vAlign w:val="center"/>
          </w:tcPr>
          <w:p w14:paraId="2CDC1FE8">
            <w:pPr>
              <w:pStyle w:val="34"/>
              <w:spacing w:line="365" w:lineRule="exact"/>
              <w:jc w:val="center"/>
              <w:textAlignment w:val="baseline"/>
              <w:rPr>
                <w:rFonts w:hAnsi="宋体"/>
                <w:sz w:val="24"/>
                <w:szCs w:val="24"/>
              </w:rPr>
            </w:pPr>
          </w:p>
        </w:tc>
        <w:tc>
          <w:tcPr>
            <w:tcW w:w="955" w:type="dxa"/>
            <w:noWrap w:val="0"/>
            <w:vAlign w:val="center"/>
          </w:tcPr>
          <w:p w14:paraId="10730ACD">
            <w:pPr>
              <w:pStyle w:val="34"/>
              <w:spacing w:line="365" w:lineRule="exact"/>
              <w:jc w:val="center"/>
              <w:textAlignment w:val="baseline"/>
              <w:rPr>
                <w:rFonts w:hAnsi="宋体"/>
                <w:sz w:val="24"/>
                <w:szCs w:val="24"/>
              </w:rPr>
            </w:pPr>
          </w:p>
        </w:tc>
        <w:tc>
          <w:tcPr>
            <w:tcW w:w="1276" w:type="dxa"/>
            <w:noWrap w:val="0"/>
            <w:vAlign w:val="center"/>
          </w:tcPr>
          <w:p w14:paraId="2EC16E75">
            <w:pPr>
              <w:pStyle w:val="34"/>
              <w:spacing w:line="365" w:lineRule="exact"/>
              <w:jc w:val="center"/>
              <w:textAlignment w:val="baseline"/>
              <w:rPr>
                <w:rFonts w:hAnsi="宋体"/>
                <w:sz w:val="24"/>
                <w:szCs w:val="24"/>
              </w:rPr>
            </w:pPr>
          </w:p>
        </w:tc>
        <w:tc>
          <w:tcPr>
            <w:tcW w:w="947" w:type="dxa"/>
            <w:noWrap w:val="0"/>
            <w:vAlign w:val="center"/>
          </w:tcPr>
          <w:p w14:paraId="1A053548">
            <w:pPr>
              <w:pStyle w:val="34"/>
              <w:spacing w:line="365" w:lineRule="exact"/>
              <w:jc w:val="center"/>
              <w:textAlignment w:val="baseline"/>
              <w:rPr>
                <w:rFonts w:hAnsi="宋体"/>
                <w:sz w:val="24"/>
                <w:szCs w:val="24"/>
              </w:rPr>
            </w:pPr>
          </w:p>
        </w:tc>
        <w:tc>
          <w:tcPr>
            <w:tcW w:w="756" w:type="dxa"/>
            <w:noWrap w:val="0"/>
            <w:vAlign w:val="center"/>
          </w:tcPr>
          <w:p w14:paraId="47C920FC">
            <w:pPr>
              <w:pStyle w:val="34"/>
              <w:spacing w:line="365" w:lineRule="exact"/>
              <w:jc w:val="center"/>
              <w:textAlignment w:val="baseline"/>
              <w:rPr>
                <w:rFonts w:hAnsi="宋体"/>
                <w:sz w:val="24"/>
                <w:szCs w:val="24"/>
              </w:rPr>
            </w:pPr>
          </w:p>
        </w:tc>
        <w:tc>
          <w:tcPr>
            <w:tcW w:w="1023" w:type="dxa"/>
            <w:noWrap w:val="0"/>
            <w:vAlign w:val="center"/>
          </w:tcPr>
          <w:p w14:paraId="0C2DFFCD">
            <w:pPr>
              <w:pStyle w:val="34"/>
              <w:spacing w:line="365" w:lineRule="exact"/>
              <w:jc w:val="center"/>
              <w:textAlignment w:val="baseline"/>
              <w:rPr>
                <w:rFonts w:hAnsi="宋体"/>
                <w:sz w:val="24"/>
                <w:szCs w:val="24"/>
              </w:rPr>
            </w:pPr>
          </w:p>
        </w:tc>
      </w:tr>
    </w:tbl>
    <w:p w14:paraId="38CFD7C2">
      <w:pPr>
        <w:pStyle w:val="34"/>
        <w:spacing w:line="440" w:lineRule="exact"/>
        <w:ind w:firstLine="540" w:firstLineChars="225"/>
        <w:jc w:val="center"/>
        <w:textAlignment w:val="baseline"/>
        <w:rPr>
          <w:rFonts w:hAnsi="宋体"/>
          <w:sz w:val="24"/>
          <w:szCs w:val="24"/>
        </w:rPr>
      </w:pPr>
    </w:p>
    <w:p w14:paraId="5901BBD9">
      <w:pPr>
        <w:pStyle w:val="34"/>
        <w:spacing w:line="440" w:lineRule="exact"/>
        <w:textAlignment w:val="baseline"/>
        <w:rPr>
          <w:rFonts w:hAnsi="宋体"/>
          <w:b/>
          <w:bCs/>
          <w:sz w:val="24"/>
          <w:szCs w:val="24"/>
        </w:rPr>
      </w:pPr>
      <w:r>
        <w:rPr>
          <w:rFonts w:hint="eastAsia" w:hAnsi="宋体"/>
          <w:b/>
          <w:bCs/>
          <w:sz w:val="24"/>
          <w:szCs w:val="24"/>
        </w:rPr>
        <w:t>附件2:</w:t>
      </w:r>
    </w:p>
    <w:p w14:paraId="5780DE72">
      <w:pPr>
        <w:pStyle w:val="34"/>
        <w:spacing w:line="440" w:lineRule="exact"/>
        <w:jc w:val="center"/>
        <w:textAlignment w:val="baseline"/>
        <w:rPr>
          <w:rFonts w:hAnsi="宋体"/>
          <w:b/>
          <w:bCs/>
          <w:sz w:val="24"/>
          <w:szCs w:val="24"/>
        </w:rPr>
      </w:pPr>
      <w:r>
        <w:rPr>
          <w:rFonts w:hint="eastAsia" w:hAnsi="宋体"/>
          <w:b/>
          <w:bCs/>
          <w:sz w:val="24"/>
          <w:szCs w:val="24"/>
        </w:rPr>
        <w:t>发包人供应材料设备一览表</w:t>
      </w:r>
    </w:p>
    <w:tbl>
      <w:tblPr>
        <w:tblStyle w:val="64"/>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258"/>
        <w:gridCol w:w="1001"/>
        <w:gridCol w:w="1001"/>
        <w:gridCol w:w="1001"/>
        <w:gridCol w:w="1000"/>
        <w:gridCol w:w="1001"/>
        <w:gridCol w:w="1001"/>
        <w:gridCol w:w="1001"/>
        <w:gridCol w:w="744"/>
      </w:tblGrid>
      <w:tr w14:paraId="7F1E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14:paraId="13A8C94A">
            <w:pPr>
              <w:pStyle w:val="34"/>
              <w:spacing w:line="365" w:lineRule="exact"/>
              <w:jc w:val="center"/>
              <w:textAlignment w:val="baseline"/>
              <w:rPr>
                <w:rFonts w:hAnsi="宋体"/>
                <w:sz w:val="24"/>
                <w:szCs w:val="24"/>
              </w:rPr>
            </w:pPr>
            <w:r>
              <w:rPr>
                <w:rFonts w:hint="eastAsia" w:hAnsi="宋体"/>
                <w:sz w:val="24"/>
                <w:szCs w:val="24"/>
              </w:rPr>
              <w:t>序号</w:t>
            </w:r>
          </w:p>
        </w:tc>
        <w:tc>
          <w:tcPr>
            <w:tcW w:w="1258" w:type="dxa"/>
            <w:noWrap w:val="0"/>
            <w:vAlign w:val="center"/>
          </w:tcPr>
          <w:p w14:paraId="58F505AA">
            <w:pPr>
              <w:pStyle w:val="34"/>
              <w:spacing w:line="365" w:lineRule="exact"/>
              <w:jc w:val="center"/>
              <w:textAlignment w:val="baseline"/>
              <w:rPr>
                <w:rFonts w:hAnsi="宋体"/>
                <w:sz w:val="24"/>
                <w:szCs w:val="24"/>
              </w:rPr>
            </w:pPr>
            <w:r>
              <w:rPr>
                <w:rFonts w:hint="eastAsia" w:hAnsi="宋体"/>
                <w:sz w:val="24"/>
                <w:szCs w:val="24"/>
              </w:rPr>
              <w:t>材料/设备</w:t>
            </w:r>
          </w:p>
          <w:p w14:paraId="29A6DEDF">
            <w:pPr>
              <w:pStyle w:val="34"/>
              <w:spacing w:line="365" w:lineRule="exact"/>
              <w:jc w:val="center"/>
              <w:textAlignment w:val="baseline"/>
              <w:rPr>
                <w:rFonts w:hAnsi="宋体"/>
                <w:sz w:val="24"/>
                <w:szCs w:val="24"/>
              </w:rPr>
            </w:pPr>
            <w:r>
              <w:rPr>
                <w:rFonts w:hint="eastAsia" w:hAnsi="宋体"/>
                <w:sz w:val="24"/>
                <w:szCs w:val="24"/>
              </w:rPr>
              <w:t>品   种</w:t>
            </w:r>
          </w:p>
        </w:tc>
        <w:tc>
          <w:tcPr>
            <w:tcW w:w="1001" w:type="dxa"/>
            <w:noWrap w:val="0"/>
            <w:vAlign w:val="center"/>
          </w:tcPr>
          <w:p w14:paraId="117DE0C2">
            <w:pPr>
              <w:pStyle w:val="34"/>
              <w:spacing w:line="365" w:lineRule="exact"/>
              <w:jc w:val="center"/>
              <w:textAlignment w:val="baseline"/>
              <w:rPr>
                <w:rFonts w:hAnsi="宋体"/>
                <w:sz w:val="24"/>
                <w:szCs w:val="24"/>
              </w:rPr>
            </w:pPr>
            <w:r>
              <w:rPr>
                <w:rFonts w:hint="eastAsia" w:hAnsi="宋体"/>
                <w:sz w:val="24"/>
                <w:szCs w:val="24"/>
              </w:rPr>
              <w:t>规格</w:t>
            </w:r>
          </w:p>
          <w:p w14:paraId="49505E03">
            <w:pPr>
              <w:pStyle w:val="34"/>
              <w:spacing w:line="365" w:lineRule="exact"/>
              <w:jc w:val="center"/>
              <w:textAlignment w:val="baseline"/>
              <w:rPr>
                <w:rFonts w:hAnsi="宋体"/>
                <w:sz w:val="24"/>
                <w:szCs w:val="24"/>
              </w:rPr>
            </w:pPr>
            <w:r>
              <w:rPr>
                <w:rFonts w:hint="eastAsia" w:hAnsi="宋体"/>
                <w:sz w:val="24"/>
                <w:szCs w:val="24"/>
              </w:rPr>
              <w:t>型号</w:t>
            </w:r>
          </w:p>
        </w:tc>
        <w:tc>
          <w:tcPr>
            <w:tcW w:w="1001" w:type="dxa"/>
            <w:noWrap w:val="0"/>
            <w:vAlign w:val="center"/>
          </w:tcPr>
          <w:p w14:paraId="18AAC837">
            <w:pPr>
              <w:pStyle w:val="34"/>
              <w:spacing w:line="365" w:lineRule="exact"/>
              <w:jc w:val="center"/>
              <w:textAlignment w:val="baseline"/>
              <w:rPr>
                <w:rFonts w:hAnsi="宋体"/>
                <w:sz w:val="24"/>
                <w:szCs w:val="24"/>
              </w:rPr>
            </w:pPr>
            <w:r>
              <w:rPr>
                <w:rFonts w:hint="eastAsia" w:hAnsi="宋体"/>
                <w:sz w:val="24"/>
                <w:szCs w:val="24"/>
              </w:rPr>
              <w:t>单位</w:t>
            </w:r>
          </w:p>
        </w:tc>
        <w:tc>
          <w:tcPr>
            <w:tcW w:w="1001" w:type="dxa"/>
            <w:noWrap w:val="0"/>
            <w:vAlign w:val="center"/>
          </w:tcPr>
          <w:p w14:paraId="2F9B7E93">
            <w:pPr>
              <w:pStyle w:val="34"/>
              <w:spacing w:line="365" w:lineRule="exact"/>
              <w:jc w:val="center"/>
              <w:textAlignment w:val="baseline"/>
              <w:rPr>
                <w:rFonts w:hAnsi="宋体"/>
                <w:sz w:val="24"/>
                <w:szCs w:val="24"/>
              </w:rPr>
            </w:pPr>
            <w:r>
              <w:rPr>
                <w:rFonts w:hint="eastAsia" w:hAnsi="宋体"/>
                <w:sz w:val="24"/>
                <w:szCs w:val="24"/>
              </w:rPr>
              <w:t>数</w:t>
            </w:r>
          </w:p>
          <w:p w14:paraId="5F55E413">
            <w:pPr>
              <w:pStyle w:val="34"/>
              <w:spacing w:line="365" w:lineRule="exact"/>
              <w:jc w:val="center"/>
              <w:textAlignment w:val="baseline"/>
              <w:rPr>
                <w:rFonts w:hAnsi="宋体"/>
                <w:sz w:val="24"/>
                <w:szCs w:val="24"/>
              </w:rPr>
            </w:pPr>
            <w:r>
              <w:rPr>
                <w:rFonts w:hint="eastAsia" w:hAnsi="宋体"/>
                <w:sz w:val="24"/>
                <w:szCs w:val="24"/>
              </w:rPr>
              <w:t>量</w:t>
            </w:r>
          </w:p>
        </w:tc>
        <w:tc>
          <w:tcPr>
            <w:tcW w:w="1000" w:type="dxa"/>
            <w:noWrap w:val="0"/>
            <w:vAlign w:val="center"/>
          </w:tcPr>
          <w:p w14:paraId="409F6C26">
            <w:pPr>
              <w:pStyle w:val="34"/>
              <w:spacing w:line="365" w:lineRule="exact"/>
              <w:jc w:val="center"/>
              <w:textAlignment w:val="baseline"/>
              <w:rPr>
                <w:rFonts w:hAnsi="宋体"/>
                <w:sz w:val="24"/>
                <w:szCs w:val="24"/>
              </w:rPr>
            </w:pPr>
            <w:r>
              <w:rPr>
                <w:rFonts w:hint="eastAsia" w:hAnsi="宋体"/>
                <w:sz w:val="24"/>
                <w:szCs w:val="24"/>
              </w:rPr>
              <w:t>单</w:t>
            </w:r>
          </w:p>
          <w:p w14:paraId="4812ED4C">
            <w:pPr>
              <w:pStyle w:val="34"/>
              <w:spacing w:line="365" w:lineRule="exact"/>
              <w:jc w:val="center"/>
              <w:textAlignment w:val="baseline"/>
              <w:rPr>
                <w:rFonts w:hAnsi="宋体"/>
                <w:sz w:val="24"/>
                <w:szCs w:val="24"/>
              </w:rPr>
            </w:pPr>
            <w:r>
              <w:rPr>
                <w:rFonts w:hint="eastAsia" w:hAnsi="宋体"/>
                <w:sz w:val="24"/>
                <w:szCs w:val="24"/>
              </w:rPr>
              <w:t>价</w:t>
            </w:r>
          </w:p>
        </w:tc>
        <w:tc>
          <w:tcPr>
            <w:tcW w:w="1001" w:type="dxa"/>
            <w:noWrap w:val="0"/>
            <w:vAlign w:val="center"/>
          </w:tcPr>
          <w:p w14:paraId="19DC7690">
            <w:pPr>
              <w:pStyle w:val="34"/>
              <w:spacing w:line="365" w:lineRule="exact"/>
              <w:jc w:val="center"/>
              <w:textAlignment w:val="baseline"/>
              <w:rPr>
                <w:rFonts w:hAnsi="宋体"/>
                <w:sz w:val="24"/>
                <w:szCs w:val="24"/>
              </w:rPr>
            </w:pPr>
            <w:r>
              <w:rPr>
                <w:rFonts w:hint="eastAsia" w:hAnsi="宋体"/>
                <w:sz w:val="24"/>
                <w:szCs w:val="24"/>
              </w:rPr>
              <w:t>质量</w:t>
            </w:r>
          </w:p>
          <w:p w14:paraId="317E5EB4">
            <w:pPr>
              <w:pStyle w:val="34"/>
              <w:spacing w:line="365" w:lineRule="exact"/>
              <w:jc w:val="center"/>
              <w:textAlignment w:val="baseline"/>
              <w:rPr>
                <w:rFonts w:hAnsi="宋体"/>
                <w:sz w:val="24"/>
                <w:szCs w:val="24"/>
              </w:rPr>
            </w:pPr>
            <w:r>
              <w:rPr>
                <w:rFonts w:hint="eastAsia" w:hAnsi="宋体"/>
                <w:sz w:val="24"/>
                <w:szCs w:val="24"/>
              </w:rPr>
              <w:t>等级</w:t>
            </w:r>
          </w:p>
        </w:tc>
        <w:tc>
          <w:tcPr>
            <w:tcW w:w="1001" w:type="dxa"/>
            <w:noWrap w:val="0"/>
            <w:vAlign w:val="center"/>
          </w:tcPr>
          <w:p w14:paraId="15E4F3CA">
            <w:pPr>
              <w:pStyle w:val="34"/>
              <w:spacing w:line="365" w:lineRule="exact"/>
              <w:jc w:val="center"/>
              <w:textAlignment w:val="baseline"/>
              <w:rPr>
                <w:rFonts w:hAnsi="宋体"/>
                <w:sz w:val="24"/>
                <w:szCs w:val="24"/>
              </w:rPr>
            </w:pPr>
            <w:r>
              <w:rPr>
                <w:rFonts w:hint="eastAsia" w:hAnsi="宋体"/>
                <w:sz w:val="24"/>
                <w:szCs w:val="24"/>
              </w:rPr>
              <w:t>供应</w:t>
            </w:r>
          </w:p>
          <w:p w14:paraId="7F06F2A5">
            <w:pPr>
              <w:pStyle w:val="34"/>
              <w:spacing w:line="365" w:lineRule="exact"/>
              <w:jc w:val="center"/>
              <w:textAlignment w:val="baseline"/>
              <w:rPr>
                <w:rFonts w:hAnsi="宋体"/>
                <w:sz w:val="24"/>
                <w:szCs w:val="24"/>
              </w:rPr>
            </w:pPr>
            <w:r>
              <w:rPr>
                <w:rFonts w:hint="eastAsia" w:hAnsi="宋体"/>
                <w:sz w:val="24"/>
                <w:szCs w:val="24"/>
              </w:rPr>
              <w:t>时间</w:t>
            </w:r>
          </w:p>
        </w:tc>
        <w:tc>
          <w:tcPr>
            <w:tcW w:w="1001" w:type="dxa"/>
            <w:noWrap w:val="0"/>
            <w:vAlign w:val="center"/>
          </w:tcPr>
          <w:p w14:paraId="525172E0">
            <w:pPr>
              <w:pStyle w:val="34"/>
              <w:spacing w:line="365" w:lineRule="exact"/>
              <w:jc w:val="center"/>
              <w:textAlignment w:val="baseline"/>
              <w:rPr>
                <w:rFonts w:hAnsi="宋体"/>
                <w:sz w:val="24"/>
                <w:szCs w:val="24"/>
              </w:rPr>
            </w:pPr>
            <w:r>
              <w:rPr>
                <w:rFonts w:hint="eastAsia" w:hAnsi="宋体"/>
                <w:sz w:val="24"/>
                <w:szCs w:val="24"/>
              </w:rPr>
              <w:t>送达</w:t>
            </w:r>
          </w:p>
          <w:p w14:paraId="61805275">
            <w:pPr>
              <w:pStyle w:val="34"/>
              <w:spacing w:line="365" w:lineRule="exact"/>
              <w:jc w:val="center"/>
              <w:textAlignment w:val="baseline"/>
              <w:rPr>
                <w:rFonts w:hAnsi="宋体"/>
                <w:sz w:val="24"/>
                <w:szCs w:val="24"/>
              </w:rPr>
            </w:pPr>
            <w:r>
              <w:rPr>
                <w:rFonts w:hint="eastAsia" w:hAnsi="宋体"/>
                <w:sz w:val="24"/>
                <w:szCs w:val="24"/>
              </w:rPr>
              <w:t>地点</w:t>
            </w:r>
          </w:p>
        </w:tc>
        <w:tc>
          <w:tcPr>
            <w:tcW w:w="744" w:type="dxa"/>
            <w:noWrap w:val="0"/>
            <w:vAlign w:val="center"/>
          </w:tcPr>
          <w:p w14:paraId="78CAF7EE">
            <w:pPr>
              <w:pStyle w:val="34"/>
              <w:spacing w:line="365" w:lineRule="exact"/>
              <w:jc w:val="center"/>
              <w:textAlignment w:val="baseline"/>
              <w:rPr>
                <w:rFonts w:hAnsi="宋体"/>
                <w:sz w:val="24"/>
                <w:szCs w:val="24"/>
              </w:rPr>
            </w:pPr>
            <w:r>
              <w:rPr>
                <w:rFonts w:hint="eastAsia" w:hAnsi="宋体"/>
                <w:sz w:val="24"/>
                <w:szCs w:val="24"/>
              </w:rPr>
              <w:t>备注</w:t>
            </w:r>
          </w:p>
        </w:tc>
      </w:tr>
      <w:tr w14:paraId="68FB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892" w:type="dxa"/>
            <w:noWrap w:val="0"/>
            <w:vAlign w:val="center"/>
          </w:tcPr>
          <w:p w14:paraId="237148FA">
            <w:pPr>
              <w:pStyle w:val="34"/>
              <w:spacing w:line="365" w:lineRule="exact"/>
              <w:jc w:val="center"/>
              <w:textAlignment w:val="baseline"/>
              <w:rPr>
                <w:rFonts w:hAnsi="宋体"/>
                <w:sz w:val="24"/>
                <w:szCs w:val="24"/>
              </w:rPr>
            </w:pPr>
          </w:p>
        </w:tc>
        <w:tc>
          <w:tcPr>
            <w:tcW w:w="1258" w:type="dxa"/>
            <w:noWrap w:val="0"/>
            <w:vAlign w:val="center"/>
          </w:tcPr>
          <w:p w14:paraId="1C41FD44">
            <w:pPr>
              <w:pStyle w:val="34"/>
              <w:spacing w:line="365" w:lineRule="exact"/>
              <w:jc w:val="center"/>
              <w:textAlignment w:val="baseline"/>
              <w:rPr>
                <w:rFonts w:hAnsi="宋体"/>
                <w:sz w:val="24"/>
                <w:szCs w:val="24"/>
              </w:rPr>
            </w:pPr>
          </w:p>
        </w:tc>
        <w:tc>
          <w:tcPr>
            <w:tcW w:w="1001" w:type="dxa"/>
            <w:noWrap w:val="0"/>
            <w:vAlign w:val="center"/>
          </w:tcPr>
          <w:p w14:paraId="3599DEE5">
            <w:pPr>
              <w:pStyle w:val="34"/>
              <w:spacing w:line="365" w:lineRule="exact"/>
              <w:jc w:val="center"/>
              <w:textAlignment w:val="baseline"/>
              <w:rPr>
                <w:rFonts w:hAnsi="宋体"/>
                <w:sz w:val="24"/>
                <w:szCs w:val="24"/>
              </w:rPr>
            </w:pPr>
          </w:p>
        </w:tc>
        <w:tc>
          <w:tcPr>
            <w:tcW w:w="1001" w:type="dxa"/>
            <w:noWrap w:val="0"/>
            <w:vAlign w:val="center"/>
          </w:tcPr>
          <w:p w14:paraId="7F8E56F7">
            <w:pPr>
              <w:pStyle w:val="34"/>
              <w:spacing w:line="365" w:lineRule="exact"/>
              <w:jc w:val="center"/>
              <w:textAlignment w:val="baseline"/>
              <w:rPr>
                <w:rFonts w:hAnsi="宋体"/>
                <w:sz w:val="24"/>
                <w:szCs w:val="24"/>
              </w:rPr>
            </w:pPr>
          </w:p>
        </w:tc>
        <w:tc>
          <w:tcPr>
            <w:tcW w:w="1001" w:type="dxa"/>
            <w:noWrap w:val="0"/>
            <w:vAlign w:val="center"/>
          </w:tcPr>
          <w:p w14:paraId="5ACF14B9">
            <w:pPr>
              <w:pStyle w:val="34"/>
              <w:spacing w:line="365" w:lineRule="exact"/>
              <w:jc w:val="center"/>
              <w:textAlignment w:val="baseline"/>
              <w:rPr>
                <w:rFonts w:hAnsi="宋体"/>
                <w:sz w:val="24"/>
                <w:szCs w:val="24"/>
              </w:rPr>
            </w:pPr>
          </w:p>
        </w:tc>
        <w:tc>
          <w:tcPr>
            <w:tcW w:w="1000" w:type="dxa"/>
            <w:noWrap w:val="0"/>
            <w:vAlign w:val="center"/>
          </w:tcPr>
          <w:p w14:paraId="2DB2DAA1">
            <w:pPr>
              <w:pStyle w:val="34"/>
              <w:spacing w:line="365" w:lineRule="exact"/>
              <w:jc w:val="center"/>
              <w:textAlignment w:val="baseline"/>
              <w:rPr>
                <w:rFonts w:hAnsi="宋体"/>
                <w:sz w:val="24"/>
                <w:szCs w:val="24"/>
              </w:rPr>
            </w:pPr>
          </w:p>
        </w:tc>
        <w:tc>
          <w:tcPr>
            <w:tcW w:w="1001" w:type="dxa"/>
            <w:noWrap w:val="0"/>
            <w:vAlign w:val="center"/>
          </w:tcPr>
          <w:p w14:paraId="236F96E2">
            <w:pPr>
              <w:pStyle w:val="34"/>
              <w:spacing w:line="365" w:lineRule="exact"/>
              <w:jc w:val="center"/>
              <w:textAlignment w:val="baseline"/>
              <w:rPr>
                <w:rFonts w:hAnsi="宋体"/>
                <w:sz w:val="24"/>
                <w:szCs w:val="24"/>
              </w:rPr>
            </w:pPr>
          </w:p>
        </w:tc>
        <w:tc>
          <w:tcPr>
            <w:tcW w:w="1001" w:type="dxa"/>
            <w:noWrap w:val="0"/>
            <w:vAlign w:val="center"/>
          </w:tcPr>
          <w:p w14:paraId="7C128330">
            <w:pPr>
              <w:pStyle w:val="34"/>
              <w:spacing w:line="365" w:lineRule="exact"/>
              <w:jc w:val="center"/>
              <w:textAlignment w:val="baseline"/>
              <w:rPr>
                <w:rFonts w:hAnsi="宋体"/>
                <w:sz w:val="24"/>
                <w:szCs w:val="24"/>
              </w:rPr>
            </w:pPr>
          </w:p>
        </w:tc>
        <w:tc>
          <w:tcPr>
            <w:tcW w:w="1001" w:type="dxa"/>
            <w:noWrap w:val="0"/>
            <w:vAlign w:val="center"/>
          </w:tcPr>
          <w:p w14:paraId="2C1BE626">
            <w:pPr>
              <w:pStyle w:val="34"/>
              <w:spacing w:line="365" w:lineRule="exact"/>
              <w:jc w:val="center"/>
              <w:textAlignment w:val="baseline"/>
              <w:rPr>
                <w:rFonts w:hAnsi="宋体"/>
                <w:sz w:val="24"/>
                <w:szCs w:val="24"/>
              </w:rPr>
            </w:pPr>
          </w:p>
        </w:tc>
        <w:tc>
          <w:tcPr>
            <w:tcW w:w="744" w:type="dxa"/>
            <w:noWrap w:val="0"/>
            <w:vAlign w:val="center"/>
          </w:tcPr>
          <w:p w14:paraId="35856297">
            <w:pPr>
              <w:pStyle w:val="34"/>
              <w:spacing w:line="365" w:lineRule="exact"/>
              <w:jc w:val="center"/>
              <w:textAlignment w:val="baseline"/>
              <w:rPr>
                <w:rFonts w:hAnsi="宋体"/>
                <w:sz w:val="24"/>
                <w:szCs w:val="24"/>
              </w:rPr>
            </w:pPr>
          </w:p>
        </w:tc>
      </w:tr>
      <w:tr w14:paraId="62769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exact"/>
        </w:trPr>
        <w:tc>
          <w:tcPr>
            <w:tcW w:w="892" w:type="dxa"/>
            <w:noWrap w:val="0"/>
            <w:vAlign w:val="center"/>
          </w:tcPr>
          <w:p w14:paraId="44ECDB79">
            <w:pPr>
              <w:pStyle w:val="34"/>
              <w:spacing w:line="365" w:lineRule="exact"/>
              <w:jc w:val="center"/>
              <w:textAlignment w:val="baseline"/>
              <w:rPr>
                <w:rFonts w:hAnsi="宋体"/>
                <w:sz w:val="24"/>
                <w:szCs w:val="24"/>
              </w:rPr>
            </w:pPr>
          </w:p>
        </w:tc>
        <w:tc>
          <w:tcPr>
            <w:tcW w:w="1258" w:type="dxa"/>
            <w:noWrap w:val="0"/>
            <w:vAlign w:val="center"/>
          </w:tcPr>
          <w:p w14:paraId="56B35033">
            <w:pPr>
              <w:pStyle w:val="34"/>
              <w:spacing w:line="365" w:lineRule="exact"/>
              <w:jc w:val="center"/>
              <w:textAlignment w:val="baseline"/>
              <w:rPr>
                <w:rFonts w:hAnsi="宋体"/>
                <w:sz w:val="24"/>
                <w:szCs w:val="24"/>
              </w:rPr>
            </w:pPr>
          </w:p>
        </w:tc>
        <w:tc>
          <w:tcPr>
            <w:tcW w:w="1001" w:type="dxa"/>
            <w:noWrap w:val="0"/>
            <w:vAlign w:val="center"/>
          </w:tcPr>
          <w:p w14:paraId="42656365">
            <w:pPr>
              <w:pStyle w:val="34"/>
              <w:spacing w:line="365" w:lineRule="exact"/>
              <w:jc w:val="center"/>
              <w:textAlignment w:val="baseline"/>
              <w:rPr>
                <w:rFonts w:hAnsi="宋体"/>
                <w:sz w:val="24"/>
                <w:szCs w:val="24"/>
              </w:rPr>
            </w:pPr>
          </w:p>
        </w:tc>
        <w:tc>
          <w:tcPr>
            <w:tcW w:w="1001" w:type="dxa"/>
            <w:noWrap w:val="0"/>
            <w:vAlign w:val="center"/>
          </w:tcPr>
          <w:p w14:paraId="2E6D8167">
            <w:pPr>
              <w:pStyle w:val="34"/>
              <w:spacing w:line="365" w:lineRule="exact"/>
              <w:jc w:val="center"/>
              <w:textAlignment w:val="baseline"/>
              <w:rPr>
                <w:rFonts w:hAnsi="宋体"/>
                <w:sz w:val="24"/>
                <w:szCs w:val="24"/>
              </w:rPr>
            </w:pPr>
          </w:p>
        </w:tc>
        <w:tc>
          <w:tcPr>
            <w:tcW w:w="1001" w:type="dxa"/>
            <w:noWrap w:val="0"/>
            <w:vAlign w:val="center"/>
          </w:tcPr>
          <w:p w14:paraId="2B3A8EDB">
            <w:pPr>
              <w:pStyle w:val="34"/>
              <w:spacing w:line="365" w:lineRule="exact"/>
              <w:jc w:val="center"/>
              <w:textAlignment w:val="baseline"/>
              <w:rPr>
                <w:rFonts w:hAnsi="宋体"/>
                <w:sz w:val="24"/>
                <w:szCs w:val="24"/>
              </w:rPr>
            </w:pPr>
          </w:p>
        </w:tc>
        <w:tc>
          <w:tcPr>
            <w:tcW w:w="1000" w:type="dxa"/>
            <w:noWrap w:val="0"/>
            <w:vAlign w:val="center"/>
          </w:tcPr>
          <w:p w14:paraId="19439449">
            <w:pPr>
              <w:pStyle w:val="34"/>
              <w:spacing w:line="365" w:lineRule="exact"/>
              <w:jc w:val="center"/>
              <w:textAlignment w:val="baseline"/>
              <w:rPr>
                <w:rFonts w:hAnsi="宋体"/>
                <w:sz w:val="24"/>
                <w:szCs w:val="24"/>
              </w:rPr>
            </w:pPr>
          </w:p>
        </w:tc>
        <w:tc>
          <w:tcPr>
            <w:tcW w:w="1001" w:type="dxa"/>
            <w:noWrap w:val="0"/>
            <w:vAlign w:val="center"/>
          </w:tcPr>
          <w:p w14:paraId="7B4A161C">
            <w:pPr>
              <w:pStyle w:val="34"/>
              <w:spacing w:line="365" w:lineRule="exact"/>
              <w:jc w:val="center"/>
              <w:textAlignment w:val="baseline"/>
              <w:rPr>
                <w:rFonts w:hAnsi="宋体"/>
                <w:sz w:val="24"/>
                <w:szCs w:val="24"/>
              </w:rPr>
            </w:pPr>
          </w:p>
        </w:tc>
        <w:tc>
          <w:tcPr>
            <w:tcW w:w="1001" w:type="dxa"/>
            <w:noWrap w:val="0"/>
            <w:vAlign w:val="center"/>
          </w:tcPr>
          <w:p w14:paraId="4A99A777">
            <w:pPr>
              <w:pStyle w:val="34"/>
              <w:spacing w:line="365" w:lineRule="exact"/>
              <w:jc w:val="center"/>
              <w:textAlignment w:val="baseline"/>
              <w:rPr>
                <w:rFonts w:hAnsi="宋体"/>
                <w:sz w:val="24"/>
                <w:szCs w:val="24"/>
              </w:rPr>
            </w:pPr>
          </w:p>
        </w:tc>
        <w:tc>
          <w:tcPr>
            <w:tcW w:w="1001" w:type="dxa"/>
            <w:noWrap w:val="0"/>
            <w:vAlign w:val="center"/>
          </w:tcPr>
          <w:p w14:paraId="724DD425">
            <w:pPr>
              <w:pStyle w:val="34"/>
              <w:spacing w:line="365" w:lineRule="exact"/>
              <w:jc w:val="center"/>
              <w:textAlignment w:val="baseline"/>
              <w:rPr>
                <w:rFonts w:hAnsi="宋体"/>
                <w:sz w:val="24"/>
                <w:szCs w:val="24"/>
              </w:rPr>
            </w:pPr>
          </w:p>
        </w:tc>
        <w:tc>
          <w:tcPr>
            <w:tcW w:w="744" w:type="dxa"/>
            <w:noWrap w:val="0"/>
            <w:vAlign w:val="center"/>
          </w:tcPr>
          <w:p w14:paraId="311163CE">
            <w:pPr>
              <w:pStyle w:val="34"/>
              <w:spacing w:line="365" w:lineRule="exact"/>
              <w:jc w:val="center"/>
              <w:textAlignment w:val="baseline"/>
              <w:rPr>
                <w:rFonts w:hAnsi="宋体"/>
                <w:sz w:val="24"/>
                <w:szCs w:val="24"/>
              </w:rPr>
            </w:pPr>
          </w:p>
        </w:tc>
      </w:tr>
      <w:tr w14:paraId="722AF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892" w:type="dxa"/>
            <w:noWrap w:val="0"/>
            <w:vAlign w:val="center"/>
          </w:tcPr>
          <w:p w14:paraId="71DA7156">
            <w:pPr>
              <w:pStyle w:val="34"/>
              <w:spacing w:line="365" w:lineRule="exact"/>
              <w:jc w:val="center"/>
              <w:textAlignment w:val="baseline"/>
              <w:rPr>
                <w:rFonts w:hAnsi="宋体"/>
                <w:sz w:val="24"/>
                <w:szCs w:val="24"/>
              </w:rPr>
            </w:pPr>
          </w:p>
        </w:tc>
        <w:tc>
          <w:tcPr>
            <w:tcW w:w="1258" w:type="dxa"/>
            <w:noWrap w:val="0"/>
            <w:vAlign w:val="center"/>
          </w:tcPr>
          <w:p w14:paraId="435CCC9C">
            <w:pPr>
              <w:pStyle w:val="34"/>
              <w:spacing w:line="365" w:lineRule="exact"/>
              <w:jc w:val="center"/>
              <w:textAlignment w:val="baseline"/>
              <w:rPr>
                <w:rFonts w:hAnsi="宋体"/>
                <w:sz w:val="24"/>
                <w:szCs w:val="24"/>
              </w:rPr>
            </w:pPr>
          </w:p>
        </w:tc>
        <w:tc>
          <w:tcPr>
            <w:tcW w:w="1001" w:type="dxa"/>
            <w:noWrap w:val="0"/>
            <w:vAlign w:val="center"/>
          </w:tcPr>
          <w:p w14:paraId="4F60F60A">
            <w:pPr>
              <w:pStyle w:val="34"/>
              <w:spacing w:line="365" w:lineRule="exact"/>
              <w:jc w:val="center"/>
              <w:textAlignment w:val="baseline"/>
              <w:rPr>
                <w:rFonts w:hAnsi="宋体"/>
                <w:sz w:val="24"/>
                <w:szCs w:val="24"/>
              </w:rPr>
            </w:pPr>
          </w:p>
        </w:tc>
        <w:tc>
          <w:tcPr>
            <w:tcW w:w="1001" w:type="dxa"/>
            <w:noWrap w:val="0"/>
            <w:vAlign w:val="center"/>
          </w:tcPr>
          <w:p w14:paraId="7B120681">
            <w:pPr>
              <w:pStyle w:val="34"/>
              <w:spacing w:line="365" w:lineRule="exact"/>
              <w:jc w:val="center"/>
              <w:textAlignment w:val="baseline"/>
              <w:rPr>
                <w:rFonts w:hAnsi="宋体"/>
                <w:sz w:val="24"/>
                <w:szCs w:val="24"/>
              </w:rPr>
            </w:pPr>
          </w:p>
        </w:tc>
        <w:tc>
          <w:tcPr>
            <w:tcW w:w="1001" w:type="dxa"/>
            <w:noWrap w:val="0"/>
            <w:vAlign w:val="center"/>
          </w:tcPr>
          <w:p w14:paraId="42A6F5E5">
            <w:pPr>
              <w:pStyle w:val="34"/>
              <w:spacing w:line="365" w:lineRule="exact"/>
              <w:jc w:val="center"/>
              <w:textAlignment w:val="baseline"/>
              <w:rPr>
                <w:rFonts w:hAnsi="宋体"/>
                <w:sz w:val="24"/>
                <w:szCs w:val="24"/>
              </w:rPr>
            </w:pPr>
          </w:p>
        </w:tc>
        <w:tc>
          <w:tcPr>
            <w:tcW w:w="1000" w:type="dxa"/>
            <w:noWrap w:val="0"/>
            <w:vAlign w:val="center"/>
          </w:tcPr>
          <w:p w14:paraId="7CCD88BB">
            <w:pPr>
              <w:pStyle w:val="34"/>
              <w:spacing w:line="365" w:lineRule="exact"/>
              <w:jc w:val="center"/>
              <w:textAlignment w:val="baseline"/>
              <w:rPr>
                <w:rFonts w:hAnsi="宋体"/>
                <w:sz w:val="24"/>
                <w:szCs w:val="24"/>
              </w:rPr>
            </w:pPr>
          </w:p>
        </w:tc>
        <w:tc>
          <w:tcPr>
            <w:tcW w:w="1001" w:type="dxa"/>
            <w:noWrap w:val="0"/>
            <w:vAlign w:val="center"/>
          </w:tcPr>
          <w:p w14:paraId="679E00D9">
            <w:pPr>
              <w:pStyle w:val="34"/>
              <w:spacing w:line="365" w:lineRule="exact"/>
              <w:jc w:val="center"/>
              <w:textAlignment w:val="baseline"/>
              <w:rPr>
                <w:rFonts w:hAnsi="宋体"/>
                <w:sz w:val="24"/>
                <w:szCs w:val="24"/>
              </w:rPr>
            </w:pPr>
          </w:p>
        </w:tc>
        <w:tc>
          <w:tcPr>
            <w:tcW w:w="1001" w:type="dxa"/>
            <w:noWrap w:val="0"/>
            <w:vAlign w:val="center"/>
          </w:tcPr>
          <w:p w14:paraId="64F08C40">
            <w:pPr>
              <w:pStyle w:val="34"/>
              <w:spacing w:line="365" w:lineRule="exact"/>
              <w:jc w:val="center"/>
              <w:textAlignment w:val="baseline"/>
              <w:rPr>
                <w:rFonts w:hAnsi="宋体"/>
                <w:sz w:val="24"/>
                <w:szCs w:val="24"/>
              </w:rPr>
            </w:pPr>
          </w:p>
        </w:tc>
        <w:tc>
          <w:tcPr>
            <w:tcW w:w="1001" w:type="dxa"/>
            <w:noWrap w:val="0"/>
            <w:vAlign w:val="center"/>
          </w:tcPr>
          <w:p w14:paraId="399E0AAD">
            <w:pPr>
              <w:pStyle w:val="34"/>
              <w:spacing w:line="365" w:lineRule="exact"/>
              <w:jc w:val="center"/>
              <w:textAlignment w:val="baseline"/>
              <w:rPr>
                <w:rFonts w:hAnsi="宋体"/>
                <w:sz w:val="24"/>
                <w:szCs w:val="24"/>
              </w:rPr>
            </w:pPr>
          </w:p>
        </w:tc>
        <w:tc>
          <w:tcPr>
            <w:tcW w:w="744" w:type="dxa"/>
            <w:noWrap w:val="0"/>
            <w:vAlign w:val="center"/>
          </w:tcPr>
          <w:p w14:paraId="2749101F">
            <w:pPr>
              <w:pStyle w:val="34"/>
              <w:spacing w:line="365" w:lineRule="exact"/>
              <w:jc w:val="center"/>
              <w:textAlignment w:val="baseline"/>
              <w:rPr>
                <w:rFonts w:hAnsi="宋体"/>
                <w:sz w:val="24"/>
                <w:szCs w:val="24"/>
              </w:rPr>
            </w:pPr>
          </w:p>
        </w:tc>
      </w:tr>
    </w:tbl>
    <w:p w14:paraId="55545EB7">
      <w:pPr>
        <w:pStyle w:val="34"/>
        <w:spacing w:line="440" w:lineRule="exact"/>
        <w:ind w:firstLine="540" w:firstLineChars="225"/>
        <w:textAlignment w:val="baseline"/>
        <w:rPr>
          <w:rFonts w:hAnsi="宋体"/>
          <w:sz w:val="24"/>
        </w:rPr>
      </w:pPr>
    </w:p>
    <w:p w14:paraId="61C4E34A">
      <w:pPr>
        <w:pStyle w:val="34"/>
        <w:spacing w:line="440" w:lineRule="exact"/>
        <w:ind w:firstLine="540" w:firstLineChars="225"/>
        <w:textAlignment w:val="baseline"/>
        <w:rPr>
          <w:rFonts w:hAnsi="宋体"/>
          <w:sz w:val="24"/>
        </w:rPr>
      </w:pPr>
    </w:p>
    <w:p w14:paraId="19B13147">
      <w:pPr>
        <w:pStyle w:val="34"/>
        <w:spacing w:line="440" w:lineRule="exact"/>
        <w:ind w:firstLine="540" w:firstLineChars="225"/>
        <w:textAlignment w:val="baseline"/>
        <w:rPr>
          <w:rFonts w:hAnsi="宋体"/>
          <w:sz w:val="24"/>
        </w:rPr>
      </w:pPr>
    </w:p>
    <w:p w14:paraId="6607A13A">
      <w:pPr>
        <w:pStyle w:val="34"/>
        <w:spacing w:line="440" w:lineRule="exact"/>
        <w:ind w:firstLine="540" w:firstLineChars="225"/>
        <w:textAlignment w:val="baseline"/>
        <w:rPr>
          <w:rFonts w:hAnsi="宋体"/>
          <w:sz w:val="24"/>
        </w:rPr>
      </w:pPr>
    </w:p>
    <w:p w14:paraId="499CC3A3">
      <w:pPr>
        <w:pStyle w:val="34"/>
        <w:spacing w:line="440" w:lineRule="exact"/>
        <w:jc w:val="left"/>
        <w:textAlignment w:val="baseline"/>
        <w:rPr>
          <w:rFonts w:hAnsi="宋体" w:cs="Times New Roman"/>
          <w:sz w:val="24"/>
          <w:szCs w:val="24"/>
        </w:rPr>
      </w:pPr>
      <w:r>
        <w:rPr>
          <w:rFonts w:hAnsi="宋体" w:cs="Times New Roman"/>
          <w:sz w:val="24"/>
          <w:szCs w:val="24"/>
        </w:rPr>
        <w:t xml:space="preserve">附件3：    </w:t>
      </w:r>
    </w:p>
    <w:p w14:paraId="26452168">
      <w:pPr>
        <w:jc w:val="center"/>
        <w:textAlignment w:val="baseline"/>
        <w:rPr>
          <w:rFonts w:hAnsi="宋体"/>
          <w:b w:val="0"/>
          <w:bCs w:val="0"/>
          <w:sz w:val="28"/>
          <w:szCs w:val="28"/>
        </w:rPr>
      </w:pPr>
      <w:r>
        <w:rPr>
          <w:rFonts w:hAnsi="宋体"/>
          <w:b/>
          <w:bCs/>
          <w:sz w:val="28"/>
          <w:szCs w:val="28"/>
        </w:rPr>
        <w:t>工程质量保修书</w:t>
      </w:r>
    </w:p>
    <w:p w14:paraId="095DDB9F">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baseline"/>
        <w:rPr>
          <w:rFonts w:hAnsi="宋体"/>
          <w:sz w:val="24"/>
          <w:szCs w:val="24"/>
          <w:u w:val="single"/>
        </w:rPr>
      </w:pPr>
      <w:r>
        <w:rPr>
          <w:rFonts w:hAnsi="宋体"/>
          <w:sz w:val="24"/>
          <w:szCs w:val="24"/>
        </w:rPr>
        <w:t>发包人（全称）</w:t>
      </w:r>
      <w:r>
        <w:rPr>
          <w:rFonts w:hint="eastAsia" w:hAnsi="宋体"/>
          <w:sz w:val="24"/>
          <w:szCs w:val="24"/>
        </w:rPr>
        <w:t>:</w:t>
      </w:r>
      <w:r>
        <w:rPr>
          <w:rFonts w:hint="eastAsia" w:hAnsi="宋体"/>
          <w:sz w:val="24"/>
          <w:szCs w:val="24"/>
          <w:u w:val="single" w:color="000000"/>
        </w:rPr>
        <w:t xml:space="preserve">  </w:t>
      </w:r>
      <w:r>
        <w:rPr>
          <w:rFonts w:hint="eastAsia" w:hAnsi="宋体" w:cs="Courier New"/>
          <w:sz w:val="24"/>
          <w:szCs w:val="24"/>
          <w:u w:val="single" w:color="000000"/>
        </w:rPr>
        <w:t xml:space="preserve"> </w:t>
      </w:r>
      <w:r>
        <w:rPr>
          <w:rFonts w:hAnsi="宋体" w:cs="Courier New"/>
          <w:sz w:val="24"/>
          <w:szCs w:val="24"/>
          <w:u w:val="single" w:color="000000"/>
        </w:rPr>
        <w:t xml:space="preserve">    </w:t>
      </w:r>
      <w:r>
        <w:rPr>
          <w:rFonts w:hint="eastAsia" w:hAnsi="宋体"/>
          <w:sz w:val="24"/>
          <w:szCs w:val="24"/>
          <w:u w:val="single" w:color="000000"/>
        </w:rPr>
        <w:t xml:space="preserve">       </w:t>
      </w:r>
    </w:p>
    <w:p w14:paraId="51EFC860">
      <w:pPr>
        <w:keepNext w:val="0"/>
        <w:keepLines w:val="0"/>
        <w:pageBreakBefore w:val="0"/>
        <w:widowControl/>
        <w:kinsoku/>
        <w:wordWrap/>
        <w:overflowPunct/>
        <w:topLinePunct w:val="0"/>
        <w:autoSpaceDE/>
        <w:autoSpaceDN/>
        <w:bidi w:val="0"/>
        <w:adjustRightInd w:val="0"/>
        <w:spacing w:line="380" w:lineRule="exact"/>
        <w:ind w:firstLine="480" w:firstLineChars="200"/>
        <w:jc w:val="left"/>
        <w:rPr>
          <w:rFonts w:hAnsi="宋体"/>
          <w:sz w:val="24"/>
          <w:szCs w:val="24"/>
        </w:rPr>
      </w:pPr>
      <w:r>
        <w:rPr>
          <w:rFonts w:hAnsi="宋体"/>
          <w:sz w:val="24"/>
          <w:szCs w:val="24"/>
        </w:rPr>
        <w:t>承包人（全称）：</w:t>
      </w:r>
      <w:r>
        <w:rPr>
          <w:rFonts w:hint="eastAsia" w:hAnsi="宋体"/>
          <w:sz w:val="24"/>
          <w:szCs w:val="24"/>
          <w:u w:val="single" w:color="000000"/>
        </w:rPr>
        <w:t xml:space="preserve"> </w:t>
      </w:r>
      <w:r>
        <w:rPr>
          <w:rFonts w:hint="eastAsia" w:hAnsi="宋体" w:cs="Courier New"/>
          <w:sz w:val="24"/>
          <w:szCs w:val="24"/>
          <w:u w:val="single" w:color="000000"/>
        </w:rPr>
        <w:t xml:space="preserve"> </w:t>
      </w:r>
      <w:r>
        <w:rPr>
          <w:rFonts w:hAnsi="宋体" w:cs="Courier New"/>
          <w:sz w:val="24"/>
          <w:szCs w:val="24"/>
          <w:u w:val="single" w:color="000000"/>
        </w:rPr>
        <w:t xml:space="preserve">                        </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w:t>
      </w:r>
    </w:p>
    <w:p w14:paraId="202F4DD9">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Ansi="宋体"/>
          <w:sz w:val="24"/>
          <w:szCs w:val="24"/>
        </w:rPr>
        <w:t>　　</w:t>
      </w:r>
    </w:p>
    <w:p w14:paraId="288CED9B">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Ansi="宋体"/>
          <w:sz w:val="24"/>
          <w:szCs w:val="24"/>
        </w:rPr>
        <w:t>发包人和承包人根据《中华人民共和国建筑法》和《建设工程质量管理条例》，经协商一致就</w:t>
      </w:r>
      <w:r>
        <w:rPr>
          <w:rFonts w:hint="eastAsia" w:hAnsi="宋体"/>
          <w:sz w:val="24"/>
          <w:szCs w:val="24"/>
          <w:u w:val="single" w:color="000000"/>
        </w:rPr>
        <w:t xml:space="preserve">  </w:t>
      </w:r>
      <w:r>
        <w:rPr>
          <w:rFonts w:hint="eastAsia" w:hAnsi="宋体" w:cs="Courier New"/>
          <w:sz w:val="24"/>
          <w:szCs w:val="24"/>
          <w:u w:val="single" w:color="000000"/>
        </w:rPr>
        <w:t xml:space="preserve"> </w:t>
      </w:r>
      <w:r>
        <w:rPr>
          <w:rFonts w:hAnsi="宋体" w:cs="Courier New"/>
          <w:sz w:val="24"/>
          <w:szCs w:val="24"/>
          <w:u w:val="single" w:color="000000"/>
        </w:rPr>
        <w:t xml:space="preserve">                        </w:t>
      </w:r>
      <w:r>
        <w:rPr>
          <w:rFonts w:hint="eastAsia" w:hAnsi="宋体"/>
          <w:sz w:val="24"/>
          <w:szCs w:val="24"/>
          <w:u w:val="single" w:color="000000"/>
        </w:rPr>
        <w:t xml:space="preserve"> </w:t>
      </w:r>
      <w:r>
        <w:rPr>
          <w:rFonts w:hAnsi="宋体"/>
          <w:sz w:val="24"/>
          <w:szCs w:val="24"/>
        </w:rPr>
        <w:t>（工程全称）签订工程质量保修书。</w:t>
      </w:r>
    </w:p>
    <w:p w14:paraId="32D8AAD5">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Ansi="宋体"/>
          <w:sz w:val="24"/>
          <w:szCs w:val="24"/>
        </w:rPr>
        <w:t>一、工程质量保修范围和内容</w:t>
      </w:r>
    </w:p>
    <w:p w14:paraId="16DA4FEB">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Ansi="宋体"/>
          <w:sz w:val="24"/>
          <w:szCs w:val="24"/>
        </w:rPr>
        <w:t>承包人在质量保修期内，按照有关法律规定和合同约定，承担工程质量保修责任。</w:t>
      </w:r>
    </w:p>
    <w:p w14:paraId="5CB6CC4E">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u w:val="single"/>
        </w:rPr>
      </w:pPr>
      <w:r>
        <w:rPr>
          <w:rFonts w:hAnsi="宋体"/>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hAnsi="宋体"/>
          <w:sz w:val="24"/>
          <w:szCs w:val="24"/>
          <w:u w:val="single"/>
        </w:rPr>
        <w:t>保修承包施工范围内所有完工工程</w:t>
      </w:r>
      <w:r>
        <w:rPr>
          <w:rFonts w:hAnsi="宋体"/>
          <w:sz w:val="24"/>
          <w:szCs w:val="24"/>
          <w:u w:val="single"/>
        </w:rPr>
        <w:t>。</w:t>
      </w:r>
    </w:p>
    <w:p w14:paraId="1884E15F">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Ansi="宋体"/>
          <w:sz w:val="24"/>
          <w:szCs w:val="24"/>
        </w:rPr>
        <w:t>二、质量保修期</w:t>
      </w:r>
    </w:p>
    <w:p w14:paraId="68BAB9F2">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Ansi="宋体"/>
          <w:sz w:val="24"/>
          <w:szCs w:val="24"/>
        </w:rPr>
        <w:t>根据《建设工程质量管理条例》及有关规定，工程的质量保修期如下：</w:t>
      </w:r>
    </w:p>
    <w:p w14:paraId="4946F4D8">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int="eastAsia" w:hAnsi="宋体"/>
          <w:sz w:val="24"/>
          <w:szCs w:val="24"/>
        </w:rPr>
        <w:t>1．地基基础工程和主体结构工程为</w:t>
      </w:r>
      <w:r>
        <w:rPr>
          <w:rFonts w:hint="eastAsia" w:hAnsi="宋体"/>
          <w:sz w:val="24"/>
          <w:szCs w:val="24"/>
          <w:u w:val="single"/>
        </w:rPr>
        <w:t>设计文件规定的工程合理使用年限</w:t>
      </w:r>
      <w:r>
        <w:rPr>
          <w:rFonts w:hint="eastAsia" w:hAnsi="宋体"/>
          <w:sz w:val="24"/>
          <w:szCs w:val="24"/>
        </w:rPr>
        <w:t>；</w:t>
      </w:r>
    </w:p>
    <w:p w14:paraId="60E3DB45">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int="eastAsia" w:hAnsi="宋体"/>
          <w:sz w:val="24"/>
          <w:szCs w:val="24"/>
        </w:rPr>
        <w:t>2．</w:t>
      </w:r>
      <w:r>
        <w:rPr>
          <w:rFonts w:hAnsi="宋体"/>
          <w:sz w:val="24"/>
          <w:szCs w:val="24"/>
        </w:rPr>
        <w:t>屋面防水工程、有防水要求的卫生间、房间和外墙面的防渗</w:t>
      </w:r>
      <w:r>
        <w:rPr>
          <w:rFonts w:hint="eastAsia" w:hAnsi="宋体"/>
          <w:sz w:val="24"/>
          <w:szCs w:val="24"/>
        </w:rPr>
        <w:t>为</w:t>
      </w:r>
      <w:r>
        <w:rPr>
          <w:rFonts w:hint="eastAsia" w:hAnsi="宋体"/>
          <w:sz w:val="24"/>
          <w:szCs w:val="24"/>
          <w:u w:val="single"/>
        </w:rPr>
        <w:t xml:space="preserve">5 </w:t>
      </w:r>
      <w:r>
        <w:rPr>
          <w:rFonts w:hAnsi="宋体"/>
          <w:sz w:val="24"/>
          <w:szCs w:val="24"/>
          <w:u w:val="none"/>
        </w:rPr>
        <w:t>年</w:t>
      </w:r>
      <w:r>
        <w:rPr>
          <w:rFonts w:hAnsi="宋体"/>
          <w:sz w:val="24"/>
          <w:szCs w:val="24"/>
        </w:rPr>
        <w:t>；</w:t>
      </w:r>
    </w:p>
    <w:p w14:paraId="68AA2F67">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int="eastAsia" w:hAnsi="宋体"/>
          <w:sz w:val="24"/>
          <w:szCs w:val="24"/>
        </w:rPr>
        <w:t>3．</w:t>
      </w:r>
      <w:r>
        <w:rPr>
          <w:rFonts w:hAnsi="宋体"/>
          <w:sz w:val="24"/>
          <w:szCs w:val="24"/>
        </w:rPr>
        <w:t>装修工程为</w:t>
      </w:r>
      <w:r>
        <w:rPr>
          <w:rFonts w:hAnsi="宋体"/>
          <w:sz w:val="24"/>
          <w:szCs w:val="24"/>
          <w:u w:val="single"/>
        </w:rPr>
        <w:t>2</w:t>
      </w:r>
      <w:r>
        <w:rPr>
          <w:rFonts w:hAnsi="宋体"/>
          <w:sz w:val="24"/>
          <w:szCs w:val="24"/>
        </w:rPr>
        <w:t xml:space="preserve"> 年；</w:t>
      </w:r>
    </w:p>
    <w:p w14:paraId="711A4175">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int="eastAsia" w:hAnsi="宋体"/>
          <w:sz w:val="24"/>
          <w:szCs w:val="24"/>
        </w:rPr>
        <w:t>4．</w:t>
      </w:r>
      <w:r>
        <w:rPr>
          <w:rFonts w:hAnsi="宋体"/>
          <w:sz w:val="24"/>
          <w:szCs w:val="24"/>
        </w:rPr>
        <w:t>电气管线、给排水管道、设备安装工程为</w:t>
      </w:r>
      <w:r>
        <w:rPr>
          <w:rFonts w:hAnsi="宋体"/>
          <w:sz w:val="24"/>
          <w:szCs w:val="24"/>
          <w:u w:val="single"/>
        </w:rPr>
        <w:t xml:space="preserve">  2  </w:t>
      </w:r>
      <w:r>
        <w:rPr>
          <w:rFonts w:hAnsi="宋体"/>
          <w:sz w:val="24"/>
          <w:szCs w:val="24"/>
        </w:rPr>
        <w:t>年；</w:t>
      </w:r>
    </w:p>
    <w:p w14:paraId="526BD9C9">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int="eastAsia" w:hAnsi="宋体"/>
          <w:sz w:val="24"/>
          <w:szCs w:val="24"/>
        </w:rPr>
        <w:t>5．</w:t>
      </w:r>
      <w:r>
        <w:rPr>
          <w:rFonts w:hAnsi="宋体"/>
          <w:sz w:val="24"/>
          <w:szCs w:val="24"/>
        </w:rPr>
        <w:t>供热与供冷系统为</w:t>
      </w:r>
      <w:r>
        <w:rPr>
          <w:rFonts w:hAnsi="宋体"/>
          <w:sz w:val="24"/>
          <w:szCs w:val="24"/>
          <w:u w:val="single"/>
        </w:rPr>
        <w:t xml:space="preserve">  2  </w:t>
      </w:r>
      <w:r>
        <w:rPr>
          <w:rFonts w:hAnsi="宋体"/>
          <w:sz w:val="24"/>
          <w:szCs w:val="24"/>
        </w:rPr>
        <w:t>个采暖期、供冷期；</w:t>
      </w:r>
    </w:p>
    <w:p w14:paraId="05238FEA">
      <w:pPr>
        <w:keepNext w:val="0"/>
        <w:keepLines w:val="0"/>
        <w:pageBreakBefore w:val="0"/>
        <w:kinsoku/>
        <w:wordWrap/>
        <w:overflowPunct/>
        <w:topLinePunct w:val="0"/>
        <w:autoSpaceDE/>
        <w:autoSpaceDN/>
        <w:bidi w:val="0"/>
        <w:adjustRightInd w:val="0"/>
        <w:spacing w:line="380" w:lineRule="exact"/>
        <w:ind w:firstLine="480" w:firstLineChars="200"/>
        <w:rPr>
          <w:rFonts w:hint="eastAsia" w:hAnsi="宋体"/>
          <w:sz w:val="24"/>
          <w:szCs w:val="24"/>
        </w:rPr>
      </w:pPr>
      <w:r>
        <w:rPr>
          <w:rFonts w:hint="eastAsia" w:hAnsi="宋体"/>
          <w:sz w:val="24"/>
          <w:szCs w:val="24"/>
        </w:rPr>
        <w:t>6．</w:t>
      </w:r>
      <w:r>
        <w:rPr>
          <w:rFonts w:hAnsi="宋体"/>
          <w:sz w:val="24"/>
          <w:szCs w:val="24"/>
        </w:rPr>
        <w:t>住宅小区内的给排水设施、道路等配套工程为</w:t>
      </w:r>
      <w:r>
        <w:rPr>
          <w:rFonts w:hAnsi="宋体"/>
          <w:sz w:val="24"/>
          <w:szCs w:val="24"/>
          <w:u w:val="single"/>
        </w:rPr>
        <w:t xml:space="preserve">  2  </w:t>
      </w:r>
      <w:r>
        <w:rPr>
          <w:rFonts w:hAnsi="宋体"/>
          <w:sz w:val="24"/>
          <w:szCs w:val="24"/>
        </w:rPr>
        <w:t>年；</w:t>
      </w:r>
    </w:p>
    <w:p w14:paraId="3F01901B">
      <w:pPr>
        <w:pStyle w:val="7"/>
        <w:keepNext w:val="0"/>
        <w:keepLines w:val="0"/>
        <w:pageBreakBefore w:val="0"/>
        <w:kinsoku/>
        <w:wordWrap/>
        <w:overflowPunct/>
        <w:topLinePunct w:val="0"/>
        <w:autoSpaceDE/>
        <w:autoSpaceDN/>
        <w:bidi w:val="0"/>
        <w:adjustRightInd w:val="0"/>
        <w:spacing w:line="380" w:lineRule="exact"/>
        <w:ind w:firstLine="480" w:firstLineChars="200"/>
        <w:rPr>
          <w:rFonts w:hint="eastAsia"/>
          <w:sz w:val="24"/>
          <w:szCs w:val="24"/>
        </w:rPr>
      </w:pPr>
      <w:r>
        <w:rPr>
          <w:rFonts w:hint="eastAsia"/>
          <w:sz w:val="24"/>
          <w:szCs w:val="24"/>
        </w:rPr>
        <w:t>7．</w:t>
      </w:r>
      <w:r>
        <w:rPr>
          <w:sz w:val="24"/>
          <w:szCs w:val="24"/>
        </w:rPr>
        <w:t>其他项目保修期限约定如下：</w:t>
      </w:r>
      <w:r>
        <w:rPr>
          <w:rFonts w:hint="eastAsia"/>
          <w:sz w:val="24"/>
          <w:szCs w:val="24"/>
        </w:rPr>
        <w:t>保修期为2年。</w:t>
      </w:r>
    </w:p>
    <w:p w14:paraId="34312C94">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Ansi="宋体"/>
          <w:sz w:val="24"/>
          <w:szCs w:val="24"/>
        </w:rPr>
        <w:t>质量保修期自工程竣工验收合格之日起计算。</w:t>
      </w:r>
    </w:p>
    <w:p w14:paraId="32FD1B74">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Ansi="宋体"/>
          <w:sz w:val="24"/>
          <w:szCs w:val="24"/>
        </w:rPr>
        <w:t>三、缺陷责任期</w:t>
      </w:r>
    </w:p>
    <w:p w14:paraId="183A8A5A">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Ansi="宋体"/>
          <w:sz w:val="24"/>
          <w:szCs w:val="24"/>
        </w:rPr>
        <w:t>工程缺陷责任期为</w:t>
      </w:r>
      <w:r>
        <w:rPr>
          <w:rFonts w:hint="eastAsia" w:hAnsi="宋体"/>
          <w:sz w:val="24"/>
          <w:szCs w:val="24"/>
          <w:u w:val="single"/>
        </w:rPr>
        <w:t>24</w:t>
      </w:r>
      <w:r>
        <w:rPr>
          <w:rFonts w:hAnsi="宋体"/>
          <w:sz w:val="24"/>
          <w:szCs w:val="24"/>
          <w:u w:val="single"/>
        </w:rPr>
        <w:t>个月</w:t>
      </w:r>
      <w:r>
        <w:rPr>
          <w:rFonts w:hAnsi="宋体"/>
          <w:sz w:val="24"/>
          <w:szCs w:val="24"/>
        </w:rPr>
        <w:t>，缺陷责任期自</w:t>
      </w:r>
      <w:r>
        <w:rPr>
          <w:rFonts w:hint="eastAsia" w:hAnsi="宋体"/>
          <w:sz w:val="24"/>
          <w:szCs w:val="24"/>
        </w:rPr>
        <w:t>工程竣工验收合格之日</w:t>
      </w:r>
      <w:r>
        <w:rPr>
          <w:rFonts w:hAnsi="宋体"/>
          <w:sz w:val="24"/>
          <w:szCs w:val="24"/>
        </w:rPr>
        <w:t>起计算。单位工程先于全部工程进行验收，单位工程缺陷责任期自单位工程</w:t>
      </w:r>
      <w:r>
        <w:rPr>
          <w:rFonts w:hint="eastAsia" w:hAnsi="宋体"/>
          <w:sz w:val="24"/>
          <w:szCs w:val="24"/>
        </w:rPr>
        <w:t>验收合格之日期</w:t>
      </w:r>
      <w:r>
        <w:rPr>
          <w:rFonts w:hAnsi="宋体"/>
          <w:sz w:val="24"/>
          <w:szCs w:val="24"/>
        </w:rPr>
        <w:t>起算。</w:t>
      </w:r>
    </w:p>
    <w:p w14:paraId="370CB971">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Ansi="宋体"/>
          <w:sz w:val="24"/>
          <w:szCs w:val="24"/>
        </w:rPr>
        <w:t>缺陷责任期终止后，发包人应</w:t>
      </w:r>
      <w:r>
        <w:rPr>
          <w:rFonts w:hint="eastAsia" w:hAnsi="宋体"/>
          <w:sz w:val="24"/>
          <w:szCs w:val="24"/>
        </w:rPr>
        <w:t>无息</w:t>
      </w:r>
      <w:r>
        <w:rPr>
          <w:rFonts w:hAnsi="宋体"/>
          <w:sz w:val="24"/>
          <w:szCs w:val="24"/>
        </w:rPr>
        <w:t>退还剩余的质量保证金。</w:t>
      </w:r>
    </w:p>
    <w:p w14:paraId="4D183476">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Ansi="宋体"/>
          <w:sz w:val="24"/>
          <w:szCs w:val="24"/>
        </w:rPr>
        <w:t>四、质量保修责任</w:t>
      </w:r>
    </w:p>
    <w:p w14:paraId="33D7D0BB">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int="eastAsia" w:hAnsi="宋体"/>
          <w:sz w:val="24"/>
          <w:szCs w:val="24"/>
        </w:rPr>
        <w:t>1．</w:t>
      </w:r>
      <w:r>
        <w:rPr>
          <w:rFonts w:hAnsi="宋体"/>
          <w:sz w:val="24"/>
          <w:szCs w:val="24"/>
        </w:rPr>
        <w:t>属于保修范围、内容的项目，承包人应当在接到保修通知之日起</w:t>
      </w:r>
      <w:r>
        <w:rPr>
          <w:rFonts w:hint="eastAsia" w:hAnsi="宋体"/>
          <w:sz w:val="24"/>
          <w:szCs w:val="24"/>
        </w:rPr>
        <w:t>24小时</w:t>
      </w:r>
      <w:r>
        <w:rPr>
          <w:rFonts w:hAnsi="宋体"/>
          <w:sz w:val="24"/>
          <w:szCs w:val="24"/>
        </w:rPr>
        <w:t>内派人修</w:t>
      </w:r>
      <w:r>
        <w:rPr>
          <w:rFonts w:hint="eastAsia" w:hAnsi="宋体"/>
          <w:sz w:val="24"/>
          <w:szCs w:val="24"/>
        </w:rPr>
        <w:t>理</w:t>
      </w:r>
      <w:r>
        <w:rPr>
          <w:rFonts w:hAnsi="宋体"/>
          <w:sz w:val="24"/>
          <w:szCs w:val="24"/>
        </w:rPr>
        <w:t>，7天内完成。承包人不在约定期限内认真及时抢修的，</w:t>
      </w:r>
      <w:r>
        <w:rPr>
          <w:rFonts w:hint="eastAsia" w:hAnsi="宋体"/>
          <w:sz w:val="24"/>
          <w:szCs w:val="24"/>
        </w:rPr>
        <w:t>发包人有权自行修复或委托第三方修复，所需费用由承包人全部承担（修复费用=实际修复费用+实际修复费用20%的管理费用），上述违约金额在质量保证金中直接扣除，且承包人应在收到发包人扣罚通知后 7天内补足质量保证金，若承包人未按要求补足质量保证金的，发包人有权在退还质量保证金时双倍扣罚上述修复费用</w:t>
      </w:r>
      <w:r>
        <w:rPr>
          <w:rFonts w:hAnsi="宋体"/>
          <w:sz w:val="24"/>
          <w:szCs w:val="24"/>
        </w:rPr>
        <w:t>。</w:t>
      </w:r>
    </w:p>
    <w:p w14:paraId="26F0369C">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int="eastAsia" w:hAnsi="宋体"/>
          <w:sz w:val="24"/>
          <w:szCs w:val="24"/>
        </w:rPr>
        <w:t>2．</w:t>
      </w:r>
      <w:r>
        <w:rPr>
          <w:rFonts w:hAnsi="宋体"/>
          <w:sz w:val="24"/>
          <w:szCs w:val="24"/>
        </w:rPr>
        <w:t>发生须紧急抢修事故，承包人接到事故通知后，应立即到达事故现场抢修，当超过2小时未到达事故现场，发包人可以委托他人修理，抢修费用由承包人承担</w:t>
      </w:r>
      <w:r>
        <w:rPr>
          <w:rFonts w:hint="eastAsia" w:hAnsi="宋体"/>
          <w:sz w:val="24"/>
          <w:szCs w:val="24"/>
        </w:rPr>
        <w:t>。</w:t>
      </w:r>
    </w:p>
    <w:p w14:paraId="24A977CB">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int="eastAsia" w:hAnsi="宋体"/>
          <w:sz w:val="24"/>
          <w:szCs w:val="24"/>
        </w:rPr>
        <w:t>3．</w:t>
      </w:r>
      <w:r>
        <w:rPr>
          <w:rFonts w:hAnsi="宋体"/>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EBCBF89">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int="eastAsia" w:hAnsi="宋体"/>
          <w:sz w:val="24"/>
          <w:szCs w:val="24"/>
        </w:rPr>
        <w:t>4．</w:t>
      </w:r>
      <w:r>
        <w:rPr>
          <w:rFonts w:hAnsi="宋体"/>
          <w:sz w:val="24"/>
          <w:szCs w:val="24"/>
        </w:rPr>
        <w:t>质量保修完成后，由发包人组织验收。</w:t>
      </w:r>
    </w:p>
    <w:p w14:paraId="270FEE52">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Ansi="宋体"/>
          <w:sz w:val="24"/>
          <w:szCs w:val="24"/>
        </w:rPr>
        <w:t>五、保修费用</w:t>
      </w:r>
    </w:p>
    <w:p w14:paraId="11B8888A">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int="eastAsia" w:hAnsi="宋体"/>
          <w:sz w:val="24"/>
          <w:szCs w:val="24"/>
          <w:u w:val="single"/>
        </w:rPr>
      </w:pPr>
      <w:r>
        <w:rPr>
          <w:rFonts w:hint="eastAsia" w:hAnsi="宋体"/>
          <w:sz w:val="24"/>
          <w:szCs w:val="24"/>
          <w:u w:val="single"/>
        </w:rPr>
        <w:t>1、保修费用由造成质量缺陷的责任方承担。</w:t>
      </w:r>
    </w:p>
    <w:p w14:paraId="06446E09">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u w:val="single"/>
        </w:rPr>
      </w:pPr>
      <w:r>
        <w:rPr>
          <w:rFonts w:hint="eastAsia" w:hAnsi="宋体"/>
          <w:sz w:val="24"/>
          <w:szCs w:val="24"/>
          <w:u w:val="single"/>
        </w:rPr>
        <w:t>2、承包人在缺陷责任期及保修期内，未能在合理期限对工程缺陷进行修复，或拒绝按发包人要求进行修复的违约责任：工程在保修期内出现质量问题需要维修，如承包人在接到发包人的维修通知后一周内未予响应， 发包人有权自行修复或委托第三方修复，所需费用由承包人全部承担（修复费用=实际修复费用+实际修复费用20%的管理费用），上述违约金额在质量保证金中直接扣除，且承包人应在收到发包人扣罚通知后 7天内补足质量保证金，若承包人未按要求补足质量保证金的，发包人有权在退还质量保证金时双倍扣罚上述修复费用。</w:t>
      </w:r>
    </w:p>
    <w:p w14:paraId="4C296C8D">
      <w:pPr>
        <w:keepNext w:val="0"/>
        <w:keepLines w:val="0"/>
        <w:pageBreakBefore w:val="0"/>
        <w:widowControl/>
        <w:tabs>
          <w:tab w:val="left" w:pos="2880"/>
        </w:tabs>
        <w:kinsoku/>
        <w:wordWrap/>
        <w:overflowPunct/>
        <w:topLinePunct w:val="0"/>
        <w:autoSpaceDE/>
        <w:autoSpaceDN/>
        <w:bidi w:val="0"/>
        <w:adjustRightInd w:val="0"/>
        <w:spacing w:line="380" w:lineRule="exact"/>
        <w:ind w:firstLine="480" w:firstLineChars="200"/>
        <w:jc w:val="left"/>
        <w:textAlignment w:val="baseline"/>
        <w:rPr>
          <w:rFonts w:hAnsi="宋体"/>
          <w:sz w:val="24"/>
          <w:szCs w:val="24"/>
        </w:rPr>
      </w:pPr>
      <w:r>
        <w:rPr>
          <w:rFonts w:hAnsi="宋体"/>
          <w:sz w:val="24"/>
          <w:szCs w:val="24"/>
        </w:rPr>
        <w:t>六、双方约定的其他工程质量保修事项：</w:t>
      </w:r>
    </w:p>
    <w:p w14:paraId="21A1F8D2">
      <w:pPr>
        <w:pStyle w:val="7"/>
        <w:keepNext w:val="0"/>
        <w:keepLines w:val="0"/>
        <w:pageBreakBefore w:val="0"/>
        <w:kinsoku/>
        <w:wordWrap/>
        <w:overflowPunct/>
        <w:topLinePunct w:val="0"/>
        <w:autoSpaceDE/>
        <w:autoSpaceDN/>
        <w:bidi w:val="0"/>
        <w:adjustRightInd w:val="0"/>
        <w:spacing w:line="380" w:lineRule="exact"/>
        <w:ind w:firstLine="480" w:firstLineChars="200"/>
        <w:rPr>
          <w:rFonts w:hint="eastAsia"/>
          <w:sz w:val="24"/>
          <w:szCs w:val="24"/>
          <w:u w:val="single"/>
        </w:rPr>
      </w:pPr>
      <w:r>
        <w:rPr>
          <w:rFonts w:hint="eastAsia"/>
          <w:sz w:val="24"/>
          <w:szCs w:val="24"/>
          <w:u w:val="single"/>
        </w:rPr>
        <w:t>1、质量保证金的缴纳及退还：</w:t>
      </w:r>
    </w:p>
    <w:p w14:paraId="6CEEBFFC">
      <w:pPr>
        <w:pStyle w:val="7"/>
        <w:keepNext w:val="0"/>
        <w:keepLines w:val="0"/>
        <w:pageBreakBefore w:val="0"/>
        <w:kinsoku/>
        <w:wordWrap/>
        <w:overflowPunct/>
        <w:topLinePunct w:val="0"/>
        <w:autoSpaceDE/>
        <w:autoSpaceDN/>
        <w:bidi w:val="0"/>
        <w:adjustRightInd w:val="0"/>
        <w:spacing w:line="380" w:lineRule="exact"/>
        <w:ind w:firstLine="480" w:firstLineChars="200"/>
        <w:rPr>
          <w:rFonts w:hint="eastAsia"/>
          <w:sz w:val="24"/>
          <w:szCs w:val="24"/>
          <w:u w:val="single"/>
        </w:rPr>
      </w:pPr>
      <w:r>
        <w:rPr>
          <w:rFonts w:hint="eastAsia"/>
          <w:sz w:val="24"/>
          <w:szCs w:val="24"/>
          <w:u w:val="single"/>
        </w:rPr>
        <w:t>（1）质量保证金缴纳：结算审定价的1.5%作为质量保证金。</w:t>
      </w:r>
    </w:p>
    <w:p w14:paraId="7E837A18">
      <w:pPr>
        <w:pStyle w:val="7"/>
        <w:keepNext w:val="0"/>
        <w:keepLines w:val="0"/>
        <w:pageBreakBefore w:val="0"/>
        <w:kinsoku/>
        <w:wordWrap/>
        <w:overflowPunct/>
        <w:topLinePunct w:val="0"/>
        <w:autoSpaceDE/>
        <w:autoSpaceDN/>
        <w:bidi w:val="0"/>
        <w:adjustRightInd w:val="0"/>
        <w:spacing w:line="380" w:lineRule="exact"/>
        <w:ind w:firstLine="480" w:firstLineChars="200"/>
        <w:rPr>
          <w:rFonts w:hint="eastAsia"/>
          <w:sz w:val="24"/>
          <w:szCs w:val="24"/>
          <w:u w:val="single"/>
        </w:rPr>
      </w:pPr>
      <w:r>
        <w:rPr>
          <w:rFonts w:hint="eastAsia"/>
          <w:sz w:val="24"/>
          <w:szCs w:val="24"/>
          <w:u w:val="single"/>
        </w:rPr>
        <w:t>（2）质量保证金的返还：在缺陷责任期满后三十天内一次性退还剩余质量保证金（不计息）。</w:t>
      </w:r>
    </w:p>
    <w:p w14:paraId="607078F3">
      <w:pPr>
        <w:pStyle w:val="7"/>
        <w:keepNext w:val="0"/>
        <w:keepLines w:val="0"/>
        <w:pageBreakBefore w:val="0"/>
        <w:kinsoku/>
        <w:wordWrap/>
        <w:overflowPunct/>
        <w:topLinePunct w:val="0"/>
        <w:autoSpaceDE/>
        <w:autoSpaceDN/>
        <w:bidi w:val="0"/>
        <w:adjustRightInd w:val="0"/>
        <w:spacing w:line="380" w:lineRule="exact"/>
        <w:ind w:firstLine="480" w:firstLineChars="200"/>
        <w:rPr>
          <w:rFonts w:hint="eastAsia"/>
          <w:sz w:val="24"/>
          <w:szCs w:val="24"/>
          <w:u w:val="single"/>
        </w:rPr>
      </w:pPr>
      <w:r>
        <w:rPr>
          <w:rFonts w:hint="eastAsia"/>
          <w:sz w:val="24"/>
          <w:szCs w:val="24"/>
          <w:u w:val="single"/>
        </w:rPr>
        <w:t>2、在保修期内出现下述情况：</w:t>
      </w:r>
    </w:p>
    <w:p w14:paraId="54ECA85B">
      <w:pPr>
        <w:pStyle w:val="7"/>
        <w:keepNext w:val="0"/>
        <w:keepLines w:val="0"/>
        <w:pageBreakBefore w:val="0"/>
        <w:kinsoku/>
        <w:wordWrap/>
        <w:overflowPunct/>
        <w:topLinePunct w:val="0"/>
        <w:autoSpaceDE/>
        <w:autoSpaceDN/>
        <w:bidi w:val="0"/>
        <w:adjustRightInd w:val="0"/>
        <w:spacing w:line="380" w:lineRule="exact"/>
        <w:ind w:firstLine="480" w:firstLineChars="200"/>
        <w:rPr>
          <w:rFonts w:hint="eastAsia"/>
          <w:sz w:val="24"/>
          <w:szCs w:val="24"/>
          <w:u w:val="single"/>
        </w:rPr>
      </w:pPr>
      <w:r>
        <w:rPr>
          <w:rFonts w:hint="eastAsia"/>
          <w:sz w:val="24"/>
          <w:szCs w:val="24"/>
          <w:u w:val="single"/>
        </w:rPr>
        <w:t>（1）工程质量出现系统性缺陷，即同类缺陷出现3 次及以上；</w:t>
      </w:r>
    </w:p>
    <w:p w14:paraId="5BC98683">
      <w:pPr>
        <w:pStyle w:val="7"/>
        <w:keepNext w:val="0"/>
        <w:keepLines w:val="0"/>
        <w:pageBreakBefore w:val="0"/>
        <w:kinsoku/>
        <w:wordWrap/>
        <w:overflowPunct/>
        <w:topLinePunct w:val="0"/>
        <w:autoSpaceDE/>
        <w:autoSpaceDN/>
        <w:bidi w:val="0"/>
        <w:adjustRightInd w:val="0"/>
        <w:spacing w:line="380" w:lineRule="exact"/>
        <w:ind w:firstLine="480" w:firstLineChars="200"/>
        <w:rPr>
          <w:rFonts w:hint="eastAsia"/>
          <w:sz w:val="24"/>
          <w:szCs w:val="24"/>
          <w:u w:val="single"/>
        </w:rPr>
      </w:pPr>
      <w:r>
        <w:rPr>
          <w:rFonts w:hint="eastAsia"/>
          <w:sz w:val="24"/>
          <w:szCs w:val="24"/>
          <w:u w:val="single"/>
        </w:rPr>
        <w:t>（2）单个或多个缺陷项目价值达到承包工程决算总价的10%以上；</w:t>
      </w:r>
    </w:p>
    <w:p w14:paraId="79A14E4D">
      <w:pPr>
        <w:pStyle w:val="7"/>
        <w:keepNext w:val="0"/>
        <w:keepLines w:val="0"/>
        <w:pageBreakBefore w:val="0"/>
        <w:kinsoku/>
        <w:wordWrap/>
        <w:overflowPunct/>
        <w:topLinePunct w:val="0"/>
        <w:autoSpaceDE/>
        <w:autoSpaceDN/>
        <w:bidi w:val="0"/>
        <w:adjustRightInd w:val="0"/>
        <w:spacing w:line="380" w:lineRule="exact"/>
        <w:ind w:firstLine="480" w:firstLineChars="200"/>
        <w:rPr>
          <w:rFonts w:hint="eastAsia"/>
          <w:sz w:val="24"/>
          <w:szCs w:val="24"/>
          <w:u w:val="single"/>
        </w:rPr>
      </w:pPr>
      <w:r>
        <w:rPr>
          <w:rFonts w:hint="eastAsia"/>
          <w:sz w:val="24"/>
          <w:szCs w:val="24"/>
          <w:u w:val="single"/>
        </w:rPr>
        <w:t>（3）修复的项目在技术上需要时间验证其使用功能。</w:t>
      </w:r>
    </w:p>
    <w:p w14:paraId="75424012">
      <w:pPr>
        <w:pStyle w:val="7"/>
        <w:keepNext w:val="0"/>
        <w:keepLines w:val="0"/>
        <w:pageBreakBefore w:val="0"/>
        <w:kinsoku/>
        <w:wordWrap/>
        <w:overflowPunct/>
        <w:topLinePunct w:val="0"/>
        <w:autoSpaceDE/>
        <w:autoSpaceDN/>
        <w:bidi w:val="0"/>
        <w:adjustRightInd w:val="0"/>
        <w:spacing w:line="380" w:lineRule="exact"/>
        <w:ind w:firstLine="480" w:firstLineChars="200"/>
        <w:rPr>
          <w:rFonts w:hint="eastAsia"/>
          <w:sz w:val="24"/>
          <w:szCs w:val="24"/>
          <w:u w:val="single"/>
        </w:rPr>
      </w:pPr>
      <w:r>
        <w:rPr>
          <w:rFonts w:hint="eastAsia"/>
          <w:sz w:val="24"/>
          <w:szCs w:val="24"/>
          <w:u w:val="single"/>
        </w:rPr>
        <w:t>则保修期应作适当延长。延长的期限以原保修期的50%为限，在保修延长期内，保证金暂不作退还。</w:t>
      </w:r>
    </w:p>
    <w:p w14:paraId="53D90E8D">
      <w:pPr>
        <w:pStyle w:val="7"/>
        <w:keepNext w:val="0"/>
        <w:keepLines w:val="0"/>
        <w:pageBreakBefore w:val="0"/>
        <w:kinsoku/>
        <w:wordWrap/>
        <w:overflowPunct/>
        <w:topLinePunct w:val="0"/>
        <w:autoSpaceDE/>
        <w:autoSpaceDN/>
        <w:bidi w:val="0"/>
        <w:adjustRightInd w:val="0"/>
        <w:spacing w:line="380" w:lineRule="exact"/>
        <w:ind w:firstLine="480" w:firstLineChars="200"/>
        <w:rPr>
          <w:sz w:val="24"/>
          <w:szCs w:val="24"/>
        </w:rPr>
      </w:pPr>
      <w:r>
        <w:rPr>
          <w:rFonts w:hint="eastAsia"/>
          <w:sz w:val="24"/>
          <w:szCs w:val="24"/>
          <w:u w:val="single"/>
        </w:rPr>
        <w:t>3、因承包人原因致使工程在合理使用期限内造成人身和财产损害的，承包人应承担损害赔偿责任。</w:t>
      </w:r>
    </w:p>
    <w:p w14:paraId="605AABB3">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Ansi="宋体"/>
          <w:sz w:val="24"/>
          <w:szCs w:val="24"/>
        </w:rPr>
        <w:t>工程质量保修书由发包人、承包人在工程竣工验收前共同签署，作为施工合同附件，其有效期限至保修期满。</w:t>
      </w:r>
    </w:p>
    <w:p w14:paraId="349F8FC7">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p>
    <w:p w14:paraId="22F29B47">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Ansi="宋体"/>
          <w:sz w:val="24"/>
          <w:szCs w:val="24"/>
        </w:rPr>
        <w:t xml:space="preserve">发包人(公章)：         </w:t>
      </w:r>
      <w:r>
        <w:rPr>
          <w:rFonts w:hint="eastAsia" w:hAnsi="宋体"/>
          <w:sz w:val="24"/>
          <w:szCs w:val="24"/>
        </w:rPr>
        <w:t xml:space="preserve">        </w:t>
      </w:r>
      <w:r>
        <w:rPr>
          <w:rFonts w:hAnsi="宋体"/>
          <w:sz w:val="24"/>
          <w:szCs w:val="24"/>
        </w:rPr>
        <w:t>承包人(公章)：</w:t>
      </w:r>
      <w:r>
        <w:rPr>
          <w:rFonts w:hint="eastAsia" w:hAnsi="宋体"/>
          <w:sz w:val="24"/>
          <w:szCs w:val="24"/>
        </w:rPr>
        <w:t xml:space="preserve">          </w:t>
      </w:r>
      <w:r>
        <w:rPr>
          <w:rFonts w:hAnsi="宋体"/>
          <w:sz w:val="24"/>
          <w:szCs w:val="24"/>
        </w:rPr>
        <w:t xml:space="preserve"> </w:t>
      </w:r>
    </w:p>
    <w:p w14:paraId="1641E81E">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Ansi="宋体"/>
          <w:sz w:val="24"/>
          <w:szCs w:val="24"/>
        </w:rPr>
        <w:t>地  址：</w:t>
      </w:r>
      <w:r>
        <w:rPr>
          <w:rFonts w:hint="eastAsia" w:hAnsi="宋体"/>
          <w:sz w:val="24"/>
          <w:szCs w:val="24"/>
        </w:rPr>
        <w:t xml:space="preserve">                            </w:t>
      </w:r>
      <w:r>
        <w:rPr>
          <w:rFonts w:hAnsi="宋体"/>
          <w:sz w:val="24"/>
          <w:szCs w:val="24"/>
        </w:rPr>
        <w:t>地  址：</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w:t>
      </w:r>
      <w:r>
        <w:rPr>
          <w:rFonts w:hAnsi="宋体"/>
          <w:sz w:val="24"/>
          <w:szCs w:val="24"/>
        </w:rPr>
        <w:t xml:space="preserve">    </w:t>
      </w:r>
    </w:p>
    <w:p w14:paraId="7CADB2A2">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Ansi="宋体"/>
          <w:sz w:val="24"/>
          <w:szCs w:val="24"/>
        </w:rPr>
        <w:t>法定代表人(签字)：</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w:t>
      </w:r>
      <w:r>
        <w:rPr>
          <w:rFonts w:hAnsi="宋体"/>
          <w:sz w:val="24"/>
          <w:szCs w:val="24"/>
        </w:rPr>
        <w:t>法定代表人(签字)：</w:t>
      </w:r>
      <w:r>
        <w:rPr>
          <w:rFonts w:hint="eastAsia" w:hAnsi="宋体"/>
          <w:sz w:val="24"/>
          <w:szCs w:val="24"/>
        </w:rPr>
        <w:t xml:space="preserve">      </w:t>
      </w:r>
      <w:r>
        <w:rPr>
          <w:rFonts w:hAnsi="宋体"/>
          <w:sz w:val="24"/>
          <w:szCs w:val="24"/>
        </w:rPr>
        <w:t xml:space="preserve"> </w:t>
      </w:r>
    </w:p>
    <w:p w14:paraId="7BFCAD0B">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Ansi="宋体"/>
          <w:sz w:val="24"/>
          <w:szCs w:val="24"/>
        </w:rPr>
        <w:t>委托代理人(签字)：</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w:t>
      </w:r>
      <w:r>
        <w:rPr>
          <w:rFonts w:hAnsi="宋体"/>
          <w:sz w:val="24"/>
          <w:szCs w:val="24"/>
        </w:rPr>
        <w:t xml:space="preserve">委托代理人(签字)：  </w:t>
      </w:r>
      <w:r>
        <w:rPr>
          <w:rFonts w:hint="eastAsia" w:hAnsi="宋体"/>
          <w:sz w:val="24"/>
          <w:szCs w:val="24"/>
        </w:rPr>
        <w:t xml:space="preserve"> </w:t>
      </w:r>
      <w:r>
        <w:rPr>
          <w:rFonts w:hAnsi="宋体"/>
          <w:sz w:val="24"/>
          <w:szCs w:val="24"/>
        </w:rPr>
        <w:t xml:space="preserve">    </w:t>
      </w:r>
    </w:p>
    <w:p w14:paraId="6B27337B">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Ansi="宋体"/>
          <w:sz w:val="24"/>
          <w:szCs w:val="24"/>
        </w:rPr>
        <w:t xml:space="preserve">电  话：   </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w:t>
      </w:r>
      <w:r>
        <w:rPr>
          <w:rFonts w:hAnsi="宋体"/>
          <w:sz w:val="24"/>
          <w:szCs w:val="24"/>
        </w:rPr>
        <w:t>电  话：</w:t>
      </w:r>
      <w:r>
        <w:rPr>
          <w:rFonts w:hint="eastAsia" w:hAnsi="宋体"/>
          <w:sz w:val="24"/>
          <w:szCs w:val="24"/>
        </w:rPr>
        <w:t xml:space="preserve">  </w:t>
      </w:r>
      <w:r>
        <w:rPr>
          <w:rFonts w:hAnsi="宋体"/>
          <w:sz w:val="24"/>
          <w:szCs w:val="24"/>
        </w:rPr>
        <w:t xml:space="preserve">   </w:t>
      </w:r>
    </w:p>
    <w:p w14:paraId="6D9E0F46">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Ansi="宋体"/>
          <w:sz w:val="24"/>
          <w:szCs w:val="24"/>
        </w:rPr>
        <w:t xml:space="preserve">传  真：    </w:t>
      </w:r>
      <w:r>
        <w:rPr>
          <w:rFonts w:hint="eastAsia" w:hAnsi="宋体"/>
          <w:sz w:val="24"/>
          <w:szCs w:val="24"/>
        </w:rPr>
        <w:t xml:space="preserve">         </w:t>
      </w:r>
      <w:r>
        <w:rPr>
          <w:rFonts w:hAnsi="宋体"/>
          <w:sz w:val="24"/>
          <w:szCs w:val="24"/>
        </w:rPr>
        <w:t>传  真：</w:t>
      </w:r>
      <w:r>
        <w:rPr>
          <w:rFonts w:hint="eastAsia" w:hAnsi="宋体"/>
          <w:sz w:val="24"/>
          <w:szCs w:val="24"/>
        </w:rPr>
        <w:t xml:space="preserve">  </w:t>
      </w:r>
      <w:r>
        <w:rPr>
          <w:rFonts w:hAnsi="宋体"/>
          <w:sz w:val="24"/>
          <w:szCs w:val="24"/>
        </w:rPr>
        <w:t xml:space="preserve">   </w:t>
      </w:r>
    </w:p>
    <w:p w14:paraId="085E0914">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Ansi="宋体"/>
          <w:sz w:val="24"/>
          <w:szCs w:val="24"/>
        </w:rPr>
        <w:t xml:space="preserve">开户银行：    </w:t>
      </w:r>
      <w:r>
        <w:rPr>
          <w:rFonts w:hint="eastAsia" w:hAnsi="宋体"/>
          <w:sz w:val="24"/>
          <w:szCs w:val="24"/>
        </w:rPr>
        <w:t xml:space="preserve">         </w:t>
      </w:r>
      <w:r>
        <w:rPr>
          <w:rFonts w:hAnsi="宋体"/>
          <w:sz w:val="24"/>
          <w:szCs w:val="24"/>
        </w:rPr>
        <w:t xml:space="preserve">开户银行：   </w:t>
      </w:r>
    </w:p>
    <w:p w14:paraId="5B05C5B5">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Ansi="宋体"/>
          <w:sz w:val="24"/>
          <w:szCs w:val="24"/>
        </w:rPr>
        <w:t xml:space="preserve">账  号：       </w:t>
      </w:r>
      <w:r>
        <w:rPr>
          <w:rFonts w:hint="eastAsia" w:hAnsi="宋体"/>
          <w:sz w:val="24"/>
          <w:szCs w:val="24"/>
        </w:rPr>
        <w:t xml:space="preserve">          </w:t>
      </w:r>
      <w:r>
        <w:rPr>
          <w:rFonts w:hAnsi="宋体"/>
          <w:sz w:val="24"/>
          <w:szCs w:val="24"/>
        </w:rPr>
        <w:t>账</w:t>
      </w:r>
      <w:r>
        <w:rPr>
          <w:rFonts w:hint="eastAsia" w:hAnsi="宋体"/>
          <w:sz w:val="24"/>
          <w:szCs w:val="24"/>
        </w:rPr>
        <w:t xml:space="preserve"> </w:t>
      </w:r>
      <w:r>
        <w:rPr>
          <w:rFonts w:hAnsi="宋体"/>
          <w:sz w:val="24"/>
          <w:szCs w:val="24"/>
        </w:rPr>
        <w:t xml:space="preserve"> 号：</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w:t>
      </w:r>
    </w:p>
    <w:p w14:paraId="26A9968A">
      <w:pPr>
        <w:keepNext w:val="0"/>
        <w:keepLines w:val="0"/>
        <w:pageBreakBefore w:val="0"/>
        <w:kinsoku/>
        <w:wordWrap/>
        <w:overflowPunct/>
        <w:topLinePunct w:val="0"/>
        <w:autoSpaceDE/>
        <w:autoSpaceDN/>
        <w:bidi w:val="0"/>
        <w:adjustRightInd w:val="0"/>
        <w:spacing w:line="380" w:lineRule="exact"/>
        <w:ind w:firstLine="480" w:firstLineChars="200"/>
        <w:textAlignment w:val="baseline"/>
        <w:rPr>
          <w:rFonts w:hAnsi="宋体"/>
          <w:sz w:val="24"/>
          <w:szCs w:val="24"/>
        </w:rPr>
      </w:pPr>
      <w:r>
        <w:rPr>
          <w:rFonts w:hAnsi="宋体"/>
          <w:sz w:val="24"/>
          <w:szCs w:val="24"/>
        </w:rPr>
        <w:t xml:space="preserve">邮政编码：      </w:t>
      </w:r>
      <w:r>
        <w:rPr>
          <w:rFonts w:hint="eastAsia" w:hAnsi="宋体"/>
          <w:sz w:val="24"/>
          <w:szCs w:val="24"/>
        </w:rPr>
        <w:t xml:space="preserve">         </w:t>
      </w:r>
      <w:r>
        <w:rPr>
          <w:rFonts w:hAnsi="宋体"/>
          <w:sz w:val="24"/>
          <w:szCs w:val="24"/>
        </w:rPr>
        <w:t xml:space="preserve">邮政编码：   </w:t>
      </w:r>
    </w:p>
    <w:p w14:paraId="2B15EA6B">
      <w:pPr>
        <w:jc w:val="center"/>
        <w:textAlignment w:val="baseline"/>
        <w:rPr>
          <w:rFonts w:hAnsi="宋体"/>
          <w:sz w:val="24"/>
          <w:szCs w:val="24"/>
        </w:rPr>
      </w:pPr>
      <w:r>
        <w:rPr>
          <w:rFonts w:hAnsi="宋体"/>
          <w:sz w:val="24"/>
          <w:szCs w:val="24"/>
        </w:rPr>
        <w:br w:type="page"/>
      </w:r>
    </w:p>
    <w:p w14:paraId="60896572">
      <w:pPr>
        <w:jc w:val="center"/>
        <w:textAlignment w:val="baseline"/>
        <w:rPr>
          <w:rFonts w:hAnsi="宋体"/>
          <w:b/>
          <w:bCs/>
          <w:sz w:val="28"/>
          <w:szCs w:val="28"/>
        </w:rPr>
      </w:pPr>
      <w:r>
        <w:rPr>
          <w:rFonts w:hint="eastAsia" w:hAnsi="宋体"/>
          <w:b/>
          <w:bCs/>
          <w:sz w:val="28"/>
          <w:szCs w:val="28"/>
        </w:rPr>
        <w:t>建设工程廉政责任书</w:t>
      </w:r>
    </w:p>
    <w:p w14:paraId="6D6A8694">
      <w:pPr>
        <w:snapToGrid w:val="0"/>
        <w:textAlignment w:val="baseline"/>
        <w:rPr>
          <w:rFonts w:hAnsi="宋体"/>
          <w:sz w:val="24"/>
          <w:szCs w:val="24"/>
        </w:rPr>
      </w:pPr>
    </w:p>
    <w:p w14:paraId="28540B60">
      <w:pPr>
        <w:snapToGrid w:val="0"/>
        <w:textAlignment w:val="baseline"/>
        <w:rPr>
          <w:rFonts w:hAnsi="宋体"/>
          <w:sz w:val="24"/>
          <w:szCs w:val="24"/>
        </w:rPr>
      </w:pPr>
      <w:r>
        <w:rPr>
          <w:rFonts w:hint="eastAsia" w:hAnsi="宋体"/>
          <w:sz w:val="24"/>
          <w:szCs w:val="24"/>
        </w:rPr>
        <w:t xml:space="preserve">工程项目名称：               </w:t>
      </w:r>
    </w:p>
    <w:p w14:paraId="225D1270">
      <w:pPr>
        <w:snapToGrid w:val="0"/>
        <w:textAlignment w:val="baseline"/>
        <w:rPr>
          <w:rFonts w:hAnsi="宋体"/>
          <w:sz w:val="24"/>
          <w:szCs w:val="24"/>
        </w:rPr>
      </w:pPr>
    </w:p>
    <w:p w14:paraId="14CAB0C4">
      <w:pPr>
        <w:snapToGrid w:val="0"/>
        <w:textAlignment w:val="baseline"/>
        <w:rPr>
          <w:rFonts w:hAnsi="宋体"/>
          <w:sz w:val="24"/>
          <w:szCs w:val="24"/>
        </w:rPr>
      </w:pPr>
      <w:r>
        <w:rPr>
          <w:rFonts w:hint="eastAsia" w:hAnsi="宋体"/>
          <w:sz w:val="24"/>
          <w:szCs w:val="24"/>
        </w:rPr>
        <w:t xml:space="preserve">工程项目地址：              </w:t>
      </w:r>
    </w:p>
    <w:p w14:paraId="3544A044">
      <w:pPr>
        <w:snapToGrid w:val="0"/>
        <w:textAlignment w:val="baseline"/>
        <w:rPr>
          <w:rFonts w:hAnsi="宋体"/>
          <w:sz w:val="24"/>
          <w:szCs w:val="24"/>
        </w:rPr>
      </w:pPr>
    </w:p>
    <w:p w14:paraId="79365703">
      <w:pPr>
        <w:snapToGrid w:val="0"/>
        <w:textAlignment w:val="baseline"/>
        <w:rPr>
          <w:rFonts w:hAnsi="宋体"/>
          <w:sz w:val="24"/>
          <w:szCs w:val="24"/>
        </w:rPr>
      </w:pPr>
      <w:r>
        <w:rPr>
          <w:rFonts w:hint="eastAsia" w:hAnsi="宋体"/>
          <w:sz w:val="24"/>
          <w:szCs w:val="24"/>
        </w:rPr>
        <w:t xml:space="preserve">甲方：                      </w:t>
      </w:r>
    </w:p>
    <w:p w14:paraId="266EAA0F">
      <w:pPr>
        <w:textAlignment w:val="baseline"/>
        <w:rPr>
          <w:rFonts w:hAnsi="宋体"/>
          <w:sz w:val="24"/>
          <w:szCs w:val="24"/>
        </w:rPr>
      </w:pPr>
    </w:p>
    <w:p w14:paraId="3082192D">
      <w:pPr>
        <w:textAlignment w:val="baseline"/>
        <w:rPr>
          <w:rFonts w:hAnsi="宋体"/>
          <w:sz w:val="24"/>
          <w:szCs w:val="24"/>
        </w:rPr>
      </w:pPr>
      <w:r>
        <w:rPr>
          <w:rFonts w:hint="eastAsia" w:hAnsi="宋体"/>
          <w:sz w:val="24"/>
          <w:szCs w:val="24"/>
        </w:rPr>
        <w:t xml:space="preserve">乙方：                       </w:t>
      </w:r>
    </w:p>
    <w:p w14:paraId="26A6F426">
      <w:pPr>
        <w:ind w:firstLine="480" w:firstLineChars="200"/>
        <w:textAlignment w:val="baseline"/>
        <w:rPr>
          <w:rFonts w:hAnsi="宋体"/>
          <w:sz w:val="24"/>
          <w:szCs w:val="24"/>
        </w:rPr>
      </w:pPr>
    </w:p>
    <w:p w14:paraId="2F3CE161">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为加强工程建设中的廉政建设，规范工程建设双方的各项活动，防止发生各种谋取不正当利益的违法违纪行为，保护国家、集体和当事人的合法权益，根据国家有关工程建设的法律法规和廉政建设责任制规定，特订立本廉政责任书。</w:t>
      </w:r>
    </w:p>
    <w:p w14:paraId="61F02E26">
      <w:pPr>
        <w:keepNext w:val="0"/>
        <w:keepLines w:val="0"/>
        <w:pageBreakBefore w:val="0"/>
        <w:widowControl w:val="0"/>
        <w:numPr>
          <w:ilvl w:val="0"/>
          <w:numId w:val="0"/>
        </w:numPr>
        <w:tabs>
          <w:tab w:val="left" w:pos="1695"/>
        </w:tabs>
        <w:kinsoku/>
        <w:wordWrap/>
        <w:overflowPunct/>
        <w:topLinePunct w:val="0"/>
        <w:autoSpaceDE/>
        <w:autoSpaceDN/>
        <w:bidi w:val="0"/>
        <w:snapToGrid/>
        <w:spacing w:line="400" w:lineRule="exact"/>
        <w:ind w:leftChars="200"/>
        <w:textAlignment w:val="baseline"/>
        <w:rPr>
          <w:rFonts w:hAnsi="宋体"/>
          <w:sz w:val="24"/>
          <w:szCs w:val="24"/>
        </w:rPr>
      </w:pPr>
      <w:r>
        <w:rPr>
          <w:rFonts w:hint="eastAsia" w:hAnsi="宋体"/>
          <w:sz w:val="24"/>
          <w:szCs w:val="24"/>
        </w:rPr>
        <w:t>第</w:t>
      </w:r>
      <w:r>
        <w:rPr>
          <w:rFonts w:hint="eastAsia" w:hAnsi="宋体"/>
          <w:sz w:val="24"/>
          <w:szCs w:val="24"/>
          <w:lang w:eastAsia="zh-CN"/>
        </w:rPr>
        <w:t>一</w:t>
      </w:r>
      <w:r>
        <w:rPr>
          <w:rFonts w:hint="eastAsia" w:hAnsi="宋体"/>
          <w:sz w:val="24"/>
          <w:szCs w:val="24"/>
        </w:rPr>
        <w:t>条　甲、乙双方的责任</w:t>
      </w:r>
    </w:p>
    <w:p w14:paraId="7CE06607">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（一）应严格遵守国家关于市场准入、项目招标投标、工程建设、市场活动的有关法律、法规，相关政策，以及廉政建设的各项规定。</w:t>
      </w:r>
    </w:p>
    <w:p w14:paraId="27D64ABC">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（二）严格执行建设工程项目合同文件，自觉按合同办事。</w:t>
      </w:r>
    </w:p>
    <w:p w14:paraId="2B8B62DB">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（三）业务活动必须坚持公开、公平、诚信、透明的原则（除法律法规另有规定者外），不得为获取不正当利益，损害国家、集体和对方利益，不得违反工程建设的规章制度。</w:t>
      </w:r>
    </w:p>
    <w:p w14:paraId="44952A7F">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（四）发现对方在业务活动中有违规、违纪、违法行为的，应及时提醒对方，情节严重的，应向其上级主管部门或纪检监察、司法等有关机关举报。</w:t>
      </w:r>
    </w:p>
    <w:p w14:paraId="4A20104A">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第二条　甲方的责任</w:t>
      </w:r>
    </w:p>
    <w:p w14:paraId="451BB43C">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甲方的领导和从事该建设工程项目的工作人员在工程建设的事前、事中、事后应遵守以下规定：</w:t>
      </w:r>
    </w:p>
    <w:p w14:paraId="3346EF12">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（一）不准向乙方和相关单位索要或接受回扣、礼金、有价证券、贵重物品和好处费、感谢费等。</w:t>
      </w:r>
    </w:p>
    <w:p w14:paraId="0F3F8D18">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（二）不准在乙方和相关单位报销任何应由甲方或个人支付的费用。</w:t>
      </w:r>
    </w:p>
    <w:p w14:paraId="38164265">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（三）不准要求、暗示或接受乙方和相关单位为个人装修住房、婚丧嫁娶、配偶子女的工作安排以及出国（境）、旅游等提供方便。</w:t>
      </w:r>
    </w:p>
    <w:p w14:paraId="2F637A47">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（四）不准参加有可能影响公正执行公务的乙方和相关单位的宴请、健身、娱乐等活动。</w:t>
      </w:r>
    </w:p>
    <w:p w14:paraId="56F99062">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五）不准向乙方和相关单位介绍或为配偶、子女、亲属参与同甲方项目工程合同有关的设备、材料、工程分包、劳务等经济活动。不得以任何理由向乙方和相关单位推荐分包单位和要求购买与项目工程合同规定以外的材料、设备等。</w:t>
      </w:r>
    </w:p>
    <w:p w14:paraId="3D5C05AF">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第三条 乙方的责任</w:t>
      </w:r>
    </w:p>
    <w:p w14:paraId="1E056400">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应与甲方和相关单位保持正常的业务交往，按照有关法律法规和程序开展业务工作，严格执行工程建设的方针、政策，认真履行职责，并遵守以下规定：</w:t>
      </w:r>
    </w:p>
    <w:p w14:paraId="4D024220">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（一）不准以任何理由向甲方和相关单位及其工作人员索要、接收或赠送礼金、有价证券、贵重物品及回扣、好处费、感谢费等。</w:t>
      </w:r>
    </w:p>
    <w:p w14:paraId="691475A2">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（二）不准以任何理由为甲方和相关单位报销应由对方或个人支付的费用。</w:t>
      </w:r>
    </w:p>
    <w:p w14:paraId="090941F6">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（三）不准接受或暗示为甲方、相关单位或个人装修住房、婚丧嫁娶、配偶子女的工作安排以及出国（境）、旅游等提供方便。</w:t>
      </w:r>
    </w:p>
    <w:p w14:paraId="35F1849F">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（四）不准违反合同约定而使用甲方、相关单位提供的通信、交通工具和高档办公用品。</w:t>
      </w:r>
    </w:p>
    <w:p w14:paraId="2A73791C">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（五）不准以任何理由为甲方、相关单位或个人组织有可能影响公正执行公务的宴请、健身、娱乐等活动。</w:t>
      </w:r>
    </w:p>
    <w:p w14:paraId="12ED3CF1">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第四条　违约责任</w:t>
      </w:r>
    </w:p>
    <w:p w14:paraId="48F9F50C">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一）甲方工作人员有违反本责任书第一、二条责任行为的，按照管理权限，依据有关法律法规给予党纪、政纪处分或组织处理；涉嫌犯罪的，移交司法机关追究刑事责任；给乙方单位造成经济损失的，甲方应予以赔偿。</w:t>
      </w:r>
    </w:p>
    <w:p w14:paraId="191FA26C">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（二）乙方工作人员有违反本责任书第一、三条责任行为的，按照管理权限，依据有关法律法规给予党纪、政纪处分或组织处理；涉嫌犯罪的，移交司法机关追究刑事责任；给甲方单位造成经济损失的，乙方 应予以赔偿。</w:t>
      </w:r>
    </w:p>
    <w:p w14:paraId="1CC244BD">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第五条　本责任书作为工程合同的附件，与工程合同具有同等法律效力。经双方签署后立即生效。</w:t>
      </w:r>
    </w:p>
    <w:p w14:paraId="59F9ADBE">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第六条　本责任书的有效期为双方签署之日起至该工程项目竣工验收合格时止。</w:t>
      </w:r>
    </w:p>
    <w:p w14:paraId="7B48719A">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第七条　本责任书一式捌份，由甲乙双方各执肆份。</w:t>
      </w:r>
    </w:p>
    <w:p w14:paraId="71D69BD3">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p>
    <w:p w14:paraId="747BDAE4">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p>
    <w:p w14:paraId="171C91A6">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p>
    <w:p w14:paraId="13DA9E96">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甲方单位：（盖章）</w:t>
      </w: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 xml:space="preserve"> 乙方单位：（盖章）</w:t>
      </w:r>
    </w:p>
    <w:p w14:paraId="0E609DC8">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法定代表人：</w:t>
      </w: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 xml:space="preserve">     法定代表人：</w:t>
      </w:r>
    </w:p>
    <w:p w14:paraId="0581EFA5">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地址：                          地址：</w:t>
      </w:r>
    </w:p>
    <w:p w14:paraId="29541873">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 xml:space="preserve">电话： </w:t>
      </w: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 xml:space="preserve">             </w:t>
      </w:r>
      <w:r>
        <w:rPr>
          <w:rFonts w:hint="eastAsia" w:hAnsi="宋体"/>
          <w:sz w:val="24"/>
          <w:szCs w:val="24"/>
        </w:rPr>
        <w:tab/>
      </w:r>
      <w:r>
        <w:rPr>
          <w:rFonts w:hint="eastAsia" w:hAnsi="宋体"/>
          <w:sz w:val="24"/>
          <w:szCs w:val="24"/>
        </w:rPr>
        <w:t xml:space="preserve">  电话：</w:t>
      </w:r>
    </w:p>
    <w:p w14:paraId="27BA7C97">
      <w:pPr>
        <w:keepNext w:val="0"/>
        <w:keepLines w:val="0"/>
        <w:pageBreakBefore w:val="0"/>
        <w:widowControl w:val="0"/>
        <w:kinsoku/>
        <w:wordWrap/>
        <w:overflowPunct/>
        <w:topLinePunct w:val="0"/>
        <w:autoSpaceDE/>
        <w:autoSpaceDN/>
        <w:bidi w:val="0"/>
        <w:snapToGrid/>
        <w:spacing w:line="400" w:lineRule="exact"/>
        <w:ind w:left="0" w:firstLine="480" w:firstLineChars="200"/>
        <w:textAlignment w:val="baseline"/>
        <w:rPr>
          <w:rFonts w:hAnsi="宋体"/>
          <w:sz w:val="24"/>
          <w:szCs w:val="24"/>
        </w:rPr>
      </w:pPr>
      <w:r>
        <w:rPr>
          <w:rFonts w:hint="eastAsia" w:hAnsi="宋体"/>
          <w:sz w:val="24"/>
          <w:szCs w:val="24"/>
        </w:rPr>
        <w:t xml:space="preserve">  </w:t>
      </w:r>
    </w:p>
    <w:p w14:paraId="2B8F5B41">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rPr>
          <w:rFonts w:ascii="宋体" w:hAnsi="宋体"/>
          <w:snapToGrid w:val="0"/>
          <w:kern w:val="0"/>
          <w:szCs w:val="21"/>
        </w:rPr>
      </w:pPr>
      <w:r>
        <w:rPr>
          <w:rFonts w:hint="eastAsia" w:hAnsi="宋体"/>
          <w:sz w:val="24"/>
          <w:szCs w:val="24"/>
        </w:rPr>
        <w:t xml:space="preserve">年    月    日  </w:t>
      </w:r>
      <w:r>
        <w:rPr>
          <w:rFonts w:hint="eastAsia" w:ascii="宋体" w:hAnsi="宋体"/>
          <w:snapToGrid w:val="0"/>
          <w:kern w:val="0"/>
          <w:szCs w:val="21"/>
        </w:rPr>
        <w:t xml:space="preserve">              </w:t>
      </w:r>
    </w:p>
    <w:p w14:paraId="317F2D2B">
      <w:pPr>
        <w:spacing w:line="480" w:lineRule="auto"/>
        <w:jc w:val="center"/>
        <w:rPr>
          <w:rFonts w:ascii="宋体" w:hAnsi="宋体" w:cs="宋体"/>
          <w:b/>
          <w:sz w:val="28"/>
          <w:szCs w:val="28"/>
        </w:rPr>
      </w:pPr>
    </w:p>
    <w:p w14:paraId="5BEF27C5">
      <w:pPr>
        <w:spacing w:line="360" w:lineRule="auto"/>
        <w:ind w:left="-420" w:leftChars="-200" w:right="-420" w:rightChars="-200" w:firstLine="480" w:firstLineChars="200"/>
        <w:jc w:val="center"/>
        <w:outlineLvl w:val="0"/>
        <w:rPr>
          <w:rFonts w:ascii="宋体" w:hAnsi="宋体" w:cs="宋体"/>
          <w:sz w:val="24"/>
        </w:rPr>
      </w:pPr>
    </w:p>
    <w:p w14:paraId="6EE86DC3">
      <w:pPr>
        <w:spacing w:line="360" w:lineRule="auto"/>
        <w:ind w:left="-420" w:leftChars="-200" w:right="-420" w:rightChars="-200" w:firstLine="480" w:firstLineChars="200"/>
        <w:jc w:val="center"/>
        <w:outlineLvl w:val="0"/>
        <w:rPr>
          <w:rFonts w:ascii="宋体" w:hAnsi="宋体" w:cs="宋体"/>
          <w:sz w:val="24"/>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72F36D5F">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400"/>
      <w:r>
        <w:rPr>
          <w:rFonts w:hint="eastAsia" w:ascii="宋体" w:hAnsi="宋体" w:cs="宋体"/>
          <w:b/>
          <w:sz w:val="36"/>
          <w:szCs w:val="20"/>
        </w:rPr>
        <w:t xml:space="preserve"> </w:t>
      </w:r>
      <w:bookmarkEnd w:id="401"/>
      <w:r>
        <w:rPr>
          <w:rFonts w:hint="eastAsia" w:ascii="宋体" w:hAnsi="宋体" w:cs="宋体"/>
          <w:b/>
          <w:sz w:val="36"/>
          <w:szCs w:val="20"/>
        </w:rPr>
        <w:t>应提交的有关格式范例</w:t>
      </w:r>
    </w:p>
    <w:p w14:paraId="00E2B126">
      <w:pPr>
        <w:spacing w:line="360" w:lineRule="auto"/>
        <w:jc w:val="center"/>
        <w:outlineLvl w:val="0"/>
        <w:rPr>
          <w:rFonts w:ascii="宋体" w:hAnsi="宋体" w:cs="宋体"/>
          <w:b/>
          <w:kern w:val="0"/>
          <w:sz w:val="36"/>
          <w:szCs w:val="36"/>
        </w:rPr>
      </w:pPr>
    </w:p>
    <w:p w14:paraId="4C68A5C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B522CE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FD2B920">
      <w:pPr>
        <w:spacing w:line="360" w:lineRule="auto"/>
        <w:jc w:val="center"/>
        <w:outlineLvl w:val="0"/>
        <w:rPr>
          <w:rFonts w:ascii="宋体" w:hAnsi="宋体" w:cs="宋体"/>
          <w:b/>
          <w:kern w:val="0"/>
          <w:sz w:val="36"/>
          <w:szCs w:val="36"/>
        </w:rPr>
      </w:pPr>
    </w:p>
    <w:p w14:paraId="5549C8FE">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3D1FC53">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58AE95E6">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65976A2">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22C93FBE">
      <w:pPr>
        <w:snapToGrid w:val="0"/>
        <w:spacing w:line="360" w:lineRule="auto"/>
        <w:ind w:firstLine="480" w:firstLineChars="200"/>
        <w:rPr>
          <w:rFonts w:ascii="宋体" w:hAnsi="宋体" w:cs="宋体"/>
          <w:sz w:val="24"/>
        </w:rPr>
      </w:pPr>
    </w:p>
    <w:p w14:paraId="3A017A6A">
      <w:pPr>
        <w:spacing w:line="360" w:lineRule="auto"/>
        <w:ind w:firstLine="480" w:firstLineChars="200"/>
        <w:rPr>
          <w:rFonts w:ascii="宋体" w:hAnsi="宋体" w:cs="宋体"/>
          <w:sz w:val="24"/>
        </w:rPr>
      </w:pPr>
    </w:p>
    <w:p w14:paraId="200C53B4">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01054D51">
      <w:pPr>
        <w:snapToGrid w:val="0"/>
        <w:spacing w:line="360" w:lineRule="auto"/>
        <w:rPr>
          <w:rFonts w:ascii="宋体" w:hAnsi="宋体" w:cs="宋体"/>
          <w:sz w:val="24"/>
        </w:rPr>
      </w:pPr>
      <w:r>
        <w:rPr>
          <w:rFonts w:hint="eastAsia" w:ascii="宋体" w:hAnsi="宋体" w:cs="宋体"/>
          <w:sz w:val="24"/>
        </w:rPr>
        <w:t>（采购人）、（采购代理机构）：</w:t>
      </w:r>
    </w:p>
    <w:p w14:paraId="688026C0">
      <w:pPr>
        <w:snapToGrid w:val="0"/>
        <w:spacing w:line="360" w:lineRule="auto"/>
        <w:ind w:firstLine="480" w:firstLineChars="200"/>
        <w:rPr>
          <w:rFonts w:ascii="宋体" w:hAnsi="宋体" w:cs="宋体"/>
          <w:sz w:val="24"/>
        </w:rPr>
      </w:pPr>
      <w:r>
        <w:rPr>
          <w:rFonts w:hint="eastAsia" w:ascii="宋体" w:hAnsi="宋体" w:cs="宋体"/>
          <w:sz w:val="24"/>
        </w:rPr>
        <w:t>我方参与（项目名称）【项目编号：（采购编号）】政府采购活动，郑重承诺：</w:t>
      </w:r>
    </w:p>
    <w:p w14:paraId="47FB92C3">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7F452F43">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F85DE62">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7D9C0EFF">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AC08D1C">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0244BF53">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C538C77">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1BAA54B1">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728AE7DE">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1ACB100">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C796CEF">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30618A0">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5EDE05F8">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92119F4">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45AF766A">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7F756F76">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14:paraId="7BD9CAEC">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478FA35E">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14C7F0DD">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w:t>
      </w:r>
      <w:r>
        <w:rPr>
          <w:rFonts w:hint="eastAsia" w:ascii="宋体" w:hAnsi="宋体" w:cs="宋体"/>
          <w:b/>
          <w:bCs/>
          <w:i/>
          <w:iCs/>
          <w:color w:val="0000FF"/>
          <w:sz w:val="24"/>
          <w:lang w:eastAsia="zh-CN"/>
        </w:rPr>
        <w:t>资格文件中必须提供《</w:t>
      </w:r>
      <w:r>
        <w:rPr>
          <w:rFonts w:hint="eastAsia" w:ascii="宋体" w:hAnsi="宋体" w:cs="宋体"/>
          <w:b/>
          <w:bCs/>
          <w:i/>
          <w:iCs/>
          <w:color w:val="0000FF"/>
          <w:sz w:val="24"/>
        </w:rPr>
        <w:t>中小企业声明函</w:t>
      </w:r>
      <w:r>
        <w:rPr>
          <w:rFonts w:hint="eastAsia" w:ascii="宋体" w:hAnsi="宋体" w:cs="宋体"/>
          <w:b/>
          <w:bCs/>
          <w:i/>
          <w:iCs/>
          <w:color w:val="0000FF"/>
          <w:sz w:val="24"/>
          <w:lang w:eastAsia="zh-CN"/>
        </w:rPr>
        <w:t>》</w:t>
      </w:r>
      <w:r>
        <w:rPr>
          <w:rFonts w:hint="eastAsia" w:ascii="宋体" w:hAnsi="宋体" w:cs="宋体"/>
          <w:sz w:val="24"/>
        </w:rPr>
        <w:t>）</w:t>
      </w:r>
    </w:p>
    <w:p w14:paraId="29F96C02">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14:paraId="4182CAC3">
      <w:pPr>
        <w:widowControl/>
        <w:spacing w:line="360" w:lineRule="auto"/>
        <w:ind w:firstLine="480"/>
        <w:jc w:val="left"/>
        <w:rPr>
          <w:rFonts w:ascii="宋体" w:hAnsi="宋体" w:cs="宋体"/>
          <w:sz w:val="24"/>
        </w:rPr>
      </w:pPr>
    </w:p>
    <w:p w14:paraId="59CE4BA6">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0D2F4923">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3A3BE8F3">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F40ED00">
      <w:pPr>
        <w:widowControl/>
        <w:spacing w:line="360" w:lineRule="auto"/>
        <w:ind w:left="150"/>
        <w:jc w:val="center"/>
        <w:rPr>
          <w:rFonts w:ascii="宋体" w:hAnsi="宋体" w:cs="宋体"/>
          <w:b/>
          <w:kern w:val="0"/>
          <w:sz w:val="32"/>
          <w:szCs w:val="32"/>
        </w:rPr>
      </w:pPr>
    </w:p>
    <w:p w14:paraId="2997EE3F">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456CFA16">
      <w:pPr>
        <w:spacing w:line="360" w:lineRule="auto"/>
        <w:jc w:val="center"/>
        <w:rPr>
          <w:rFonts w:ascii="宋体" w:hAnsi="宋体" w:cs="宋体"/>
          <w:sz w:val="24"/>
        </w:rPr>
      </w:pPr>
      <w:r>
        <w:rPr>
          <w:rFonts w:hint="eastAsia" w:ascii="宋体" w:hAnsi="宋体" w:cs="宋体"/>
          <w:sz w:val="24"/>
        </w:rPr>
        <w:t>（</w:t>
      </w:r>
      <w:r>
        <w:rPr>
          <w:rFonts w:hint="eastAsia" w:ascii="宋体" w:hAnsi="宋体" w:cs="宋体"/>
          <w:b/>
          <w:bCs/>
          <w:color w:val="0000FF"/>
          <w:sz w:val="24"/>
        </w:rPr>
        <w:t>根据竞争性磋商公告本项目的特定资格要求提供相应的材料</w:t>
      </w:r>
      <w:r>
        <w:rPr>
          <w:rFonts w:hint="eastAsia" w:ascii="宋体" w:hAnsi="宋体" w:cs="宋体"/>
          <w:sz w:val="24"/>
        </w:rPr>
        <w:t>）</w:t>
      </w:r>
    </w:p>
    <w:p w14:paraId="1744745C">
      <w:pPr>
        <w:rPr>
          <w:rFonts w:ascii="宋体" w:hAnsi="宋体" w:cs="宋体"/>
        </w:rPr>
      </w:pPr>
    </w:p>
    <w:p w14:paraId="18FC4026">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05D6014C">
      <w:pPr>
        <w:pStyle w:val="5"/>
        <w:rPr>
          <w:rFonts w:ascii="宋体" w:hAnsi="宋体" w:cs="宋体"/>
          <w:b w:val="0"/>
          <w:kern w:val="0"/>
          <w:sz w:val="36"/>
          <w:szCs w:val="36"/>
        </w:rPr>
      </w:pPr>
    </w:p>
    <w:p w14:paraId="08241E02">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82498E7">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571D47C6">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034CD345">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2EE87CD6">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14:paraId="0CA28496">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582CC494">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14:paraId="4E92ED6F">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07A3DD2F">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14:paraId="6EAEBDC6">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14:paraId="21103D1F">
      <w:pPr>
        <w:snapToGrid w:val="0"/>
        <w:spacing w:line="360" w:lineRule="auto"/>
        <w:rPr>
          <w:rFonts w:ascii="宋体" w:hAnsi="宋体" w:cs="宋体"/>
          <w:sz w:val="24"/>
        </w:rPr>
      </w:pPr>
      <w:r>
        <w:rPr>
          <w:rFonts w:hint="eastAsia" w:ascii="宋体" w:hAnsi="宋体" w:cs="宋体"/>
          <w:sz w:val="24"/>
        </w:rPr>
        <w:t>（采购人）、（采购代理机构）：</w:t>
      </w:r>
    </w:p>
    <w:p w14:paraId="5EFC0235">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我方参加你方组织的（项目名称）【项目编号：（采购编号）】采购的有关活动，并对此项目提交响应文件及报价。为此：</w:t>
      </w:r>
    </w:p>
    <w:p w14:paraId="1ABDBC4C">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510C9B4A">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10A184C5">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2B35FB0">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4610F749">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214DE4A2">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2A9D4F2D">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097B616B">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6BA4C5C">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16B0208B">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60AE5EE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18C9A52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61FD5E0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14:paraId="6FA2D136">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71CAF53D">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3EC4E749">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C7A968F">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14:paraId="746006F2">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14:paraId="7D9AD5E2">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2.3.3中小企业声明函（如果有）。</w:t>
      </w:r>
    </w:p>
    <w:p w14:paraId="22C1C21C">
      <w:pPr>
        <w:snapToGrid w:val="0"/>
        <w:spacing w:line="360"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3、我方承诺除商务技术偏离表列出的偏离外，我方响应采购文件的全部要求。对</w:t>
      </w:r>
      <w:r>
        <w:rPr>
          <w:rFonts w:hint="eastAsia" w:ascii="宋体" w:hAnsi="宋体" w:cs="宋体"/>
          <w:sz w:val="24"/>
          <w:lang w:val="en-US" w:eastAsia="zh-CN"/>
        </w:rPr>
        <w:t>响应</w:t>
      </w:r>
      <w:r>
        <w:rPr>
          <w:rFonts w:hint="eastAsia" w:ascii="宋体" w:hAnsi="宋体" w:cs="宋体"/>
          <w:sz w:val="24"/>
        </w:rPr>
        <w:t>文件中材料的真实性、合法性负责。</w:t>
      </w:r>
    </w:p>
    <w:p w14:paraId="65237F21">
      <w:pPr>
        <w:snapToGrid w:val="0"/>
        <w:spacing w:line="360" w:lineRule="auto"/>
        <w:ind w:firstLine="480" w:firstLineChars="200"/>
        <w:rPr>
          <w:rFonts w:ascii="宋体" w:hAnsi="宋体" w:cs="宋体"/>
          <w:sz w:val="24"/>
        </w:rPr>
      </w:pPr>
      <w:r>
        <w:rPr>
          <w:rFonts w:hint="eastAsia" w:ascii="宋体" w:hAnsi="宋体" w:cs="宋体"/>
          <w:sz w:val="24"/>
        </w:rPr>
        <w:t>4、如我方成交，我方承诺：</w:t>
      </w:r>
    </w:p>
    <w:p w14:paraId="32E354F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14:paraId="78F931B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7A3DCD6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4.3按照采购文件要求提交履约保证金； </w:t>
      </w:r>
    </w:p>
    <w:p w14:paraId="142ED4B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6CBE7F0">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4AA0CB3F">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3D51393F">
      <w:pPr>
        <w:spacing w:line="360" w:lineRule="auto"/>
        <w:jc w:val="center"/>
        <w:rPr>
          <w:rFonts w:ascii="宋体" w:hAnsi="宋体" w:cs="宋体"/>
          <w:sz w:val="24"/>
        </w:rPr>
      </w:pPr>
      <w:r>
        <w:rPr>
          <w:rFonts w:hint="eastAsia" w:ascii="宋体" w:hAnsi="宋体" w:cs="宋体"/>
          <w:sz w:val="24"/>
        </w:rPr>
        <w:t xml:space="preserve">     日期：  年   月   日</w:t>
      </w:r>
    </w:p>
    <w:p w14:paraId="1A89D96D">
      <w:pPr>
        <w:snapToGrid w:val="0"/>
        <w:spacing w:line="360" w:lineRule="auto"/>
        <w:ind w:left="420" w:leftChars="200" w:firstLine="4200" w:firstLineChars="1750"/>
        <w:rPr>
          <w:rFonts w:ascii="宋体" w:hAnsi="宋体" w:cs="宋体"/>
          <w:kern w:val="0"/>
          <w:sz w:val="24"/>
          <w:u w:val="single"/>
        </w:rPr>
      </w:pPr>
    </w:p>
    <w:p w14:paraId="34B38B1D">
      <w:pPr>
        <w:spacing w:line="360" w:lineRule="auto"/>
        <w:ind w:right="420"/>
        <w:rPr>
          <w:rFonts w:ascii="宋体" w:hAnsi="宋体" w:cs="宋体"/>
          <w:sz w:val="24"/>
        </w:rPr>
      </w:pPr>
      <w:r>
        <w:rPr>
          <w:rFonts w:hint="eastAsia" w:ascii="宋体" w:hAnsi="宋体" w:cs="宋体"/>
          <w:sz w:val="24"/>
        </w:rPr>
        <w:t>注：按本格式和要求提供。</w:t>
      </w:r>
    </w:p>
    <w:p w14:paraId="1EBE45B2">
      <w:pPr>
        <w:snapToGrid w:val="0"/>
        <w:spacing w:line="360" w:lineRule="auto"/>
        <w:jc w:val="center"/>
        <w:rPr>
          <w:rFonts w:ascii="宋体" w:hAnsi="宋体" w:cs="宋体"/>
          <w:b/>
          <w:kern w:val="0"/>
          <w:sz w:val="32"/>
          <w:szCs w:val="32"/>
        </w:rPr>
      </w:pPr>
    </w:p>
    <w:p w14:paraId="6C508820">
      <w:pPr>
        <w:snapToGrid w:val="0"/>
        <w:spacing w:line="360" w:lineRule="auto"/>
        <w:rPr>
          <w:rFonts w:ascii="宋体" w:hAnsi="宋体" w:cs="宋体"/>
          <w:sz w:val="24"/>
        </w:rPr>
      </w:pPr>
    </w:p>
    <w:p w14:paraId="6C6E9ACA">
      <w:pPr>
        <w:jc w:val="center"/>
        <w:rPr>
          <w:rFonts w:ascii="宋体" w:hAnsi="宋体" w:cs="宋体"/>
          <w:b/>
          <w:kern w:val="0"/>
          <w:sz w:val="32"/>
          <w:szCs w:val="32"/>
        </w:rPr>
      </w:pPr>
    </w:p>
    <w:p w14:paraId="0710A913">
      <w:pPr>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345A8634">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4EB97DFB">
      <w:pPr>
        <w:snapToGrid w:val="0"/>
        <w:spacing w:line="360" w:lineRule="auto"/>
        <w:rPr>
          <w:rFonts w:ascii="宋体" w:hAnsi="宋体" w:cs="宋体"/>
          <w:sz w:val="24"/>
        </w:rPr>
      </w:pPr>
      <w:r>
        <w:rPr>
          <w:rFonts w:hint="eastAsia" w:ascii="宋体" w:hAnsi="宋体" w:cs="宋体"/>
          <w:sz w:val="24"/>
        </w:rPr>
        <w:t xml:space="preserve">                                </w:t>
      </w:r>
    </w:p>
    <w:p w14:paraId="6A444504">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7E9E636E">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ECFFB87">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1CE0095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457672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A35EA28">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3DEF00B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0420B966">
      <w:pPr>
        <w:snapToGrid w:val="0"/>
        <w:spacing w:line="360" w:lineRule="auto"/>
        <w:rPr>
          <w:rFonts w:ascii="宋体" w:hAnsi="宋体" w:cs="宋体"/>
          <w:sz w:val="24"/>
        </w:rPr>
      </w:pPr>
    </w:p>
    <w:p w14:paraId="2C2B7A71">
      <w:pPr>
        <w:snapToGrid w:val="0"/>
        <w:spacing w:line="360" w:lineRule="auto"/>
        <w:rPr>
          <w:rFonts w:ascii="宋体" w:hAnsi="宋体" w:cs="宋体"/>
          <w:sz w:val="24"/>
        </w:rPr>
      </w:pPr>
    </w:p>
    <w:p w14:paraId="347BE6C8">
      <w:pPr>
        <w:snapToGrid w:val="0"/>
        <w:spacing w:line="360" w:lineRule="auto"/>
        <w:rPr>
          <w:rFonts w:ascii="宋体" w:hAnsi="宋体" w:cs="宋体"/>
          <w:sz w:val="24"/>
        </w:rPr>
      </w:pPr>
    </w:p>
    <w:p w14:paraId="02DF80C1">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796E661F">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E4C7F4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06F5EA0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0BC74D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14FA092">
      <w:pPr>
        <w:jc w:val="center"/>
        <w:rPr>
          <w:rFonts w:ascii="宋体" w:hAnsi="宋体" w:cs="宋体"/>
          <w:b/>
          <w:kern w:val="0"/>
          <w:sz w:val="32"/>
          <w:szCs w:val="32"/>
        </w:rPr>
      </w:pPr>
    </w:p>
    <w:p w14:paraId="07D8B61B">
      <w:pPr>
        <w:jc w:val="center"/>
        <w:rPr>
          <w:rFonts w:ascii="宋体" w:hAnsi="宋体" w:cs="宋体"/>
          <w:b/>
          <w:kern w:val="0"/>
          <w:sz w:val="32"/>
          <w:szCs w:val="32"/>
        </w:rPr>
      </w:pPr>
    </w:p>
    <w:p w14:paraId="3A2CEF62">
      <w:pPr>
        <w:jc w:val="center"/>
        <w:rPr>
          <w:rFonts w:ascii="宋体" w:hAnsi="宋体" w:cs="宋体"/>
          <w:b/>
          <w:kern w:val="0"/>
          <w:sz w:val="32"/>
          <w:szCs w:val="32"/>
        </w:rPr>
      </w:pPr>
    </w:p>
    <w:p w14:paraId="5E579FDE">
      <w:pPr>
        <w:rPr>
          <w:rFonts w:ascii="宋体" w:hAnsi="宋体" w:cs="宋体"/>
        </w:rPr>
      </w:pPr>
    </w:p>
    <w:p w14:paraId="3E1C342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A0505E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9428149">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CBBDD7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3BAB096F">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3E8CEF58">
      <w:pPr>
        <w:pStyle w:val="148"/>
        <w:spacing w:line="360" w:lineRule="auto"/>
        <w:rPr>
          <w:rFonts w:hAnsi="宋体" w:cs="宋体"/>
          <w:bCs/>
          <w:sz w:val="24"/>
        </w:rPr>
      </w:pPr>
      <w:r>
        <w:rPr>
          <w:rFonts w:hint="eastAsia" w:hAnsi="宋体" w:cs="宋体"/>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C24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0D98BF3">
            <w:pPr>
              <w:pStyle w:val="148"/>
              <w:adjustRightInd w:val="0"/>
              <w:spacing w:line="360" w:lineRule="auto"/>
              <w:rPr>
                <w:rFonts w:hAnsi="宋体" w:cs="宋体"/>
                <w:bCs/>
                <w:sz w:val="24"/>
              </w:rPr>
            </w:pPr>
            <w:r>
              <w:rPr>
                <w:rFonts w:hint="eastAsia" w:hAnsi="宋体" w:cs="宋体"/>
                <w:bCs/>
                <w:sz w:val="24"/>
              </w:rPr>
              <w:t>正面：                                 反面：</w:t>
            </w:r>
          </w:p>
          <w:p w14:paraId="6617D549">
            <w:pPr>
              <w:pStyle w:val="148"/>
              <w:adjustRightInd w:val="0"/>
              <w:spacing w:line="360" w:lineRule="auto"/>
              <w:rPr>
                <w:rFonts w:hAnsi="宋体" w:cs="宋体"/>
                <w:bCs/>
                <w:sz w:val="24"/>
              </w:rPr>
            </w:pPr>
          </w:p>
        </w:tc>
      </w:tr>
    </w:tbl>
    <w:p w14:paraId="0BE8C8C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013B131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1A3801C2">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F97A92E">
      <w:pPr>
        <w:jc w:val="center"/>
        <w:rPr>
          <w:rFonts w:ascii="宋体" w:hAnsi="宋体" w:cs="宋体"/>
          <w:b/>
          <w:kern w:val="0"/>
          <w:sz w:val="32"/>
          <w:szCs w:val="32"/>
        </w:rPr>
      </w:pPr>
    </w:p>
    <w:p w14:paraId="5EB73B86">
      <w:pPr>
        <w:jc w:val="center"/>
        <w:rPr>
          <w:rFonts w:ascii="宋体" w:hAnsi="宋体" w:cs="宋体"/>
          <w:b/>
          <w:kern w:val="0"/>
          <w:sz w:val="32"/>
          <w:szCs w:val="32"/>
        </w:rPr>
      </w:pPr>
    </w:p>
    <w:p w14:paraId="6AC21BE6">
      <w:pPr>
        <w:jc w:val="center"/>
        <w:rPr>
          <w:rFonts w:ascii="宋体" w:hAnsi="宋体" w:cs="宋体"/>
          <w:b/>
          <w:kern w:val="0"/>
          <w:sz w:val="32"/>
          <w:szCs w:val="32"/>
        </w:rPr>
      </w:pPr>
    </w:p>
    <w:p w14:paraId="182DF79E">
      <w:pPr>
        <w:jc w:val="center"/>
        <w:rPr>
          <w:rFonts w:ascii="宋体" w:hAnsi="宋体" w:cs="宋体"/>
          <w:b/>
          <w:kern w:val="0"/>
          <w:sz w:val="32"/>
          <w:szCs w:val="32"/>
        </w:rPr>
      </w:pPr>
    </w:p>
    <w:p w14:paraId="017CDE9C">
      <w:pPr>
        <w:jc w:val="center"/>
        <w:rPr>
          <w:rFonts w:ascii="宋体" w:hAnsi="宋体" w:cs="宋体"/>
          <w:b/>
          <w:kern w:val="0"/>
          <w:sz w:val="32"/>
          <w:szCs w:val="32"/>
        </w:rPr>
      </w:pPr>
    </w:p>
    <w:p w14:paraId="1D2A8971">
      <w:pPr>
        <w:jc w:val="center"/>
        <w:rPr>
          <w:rFonts w:ascii="宋体" w:hAnsi="宋体" w:cs="宋体"/>
          <w:b/>
          <w:kern w:val="0"/>
          <w:sz w:val="32"/>
          <w:szCs w:val="32"/>
        </w:rPr>
      </w:pPr>
    </w:p>
    <w:p w14:paraId="32068DAF">
      <w:pPr>
        <w:jc w:val="center"/>
        <w:rPr>
          <w:rFonts w:ascii="宋体" w:hAnsi="宋体" w:cs="宋体"/>
          <w:b/>
          <w:kern w:val="0"/>
          <w:sz w:val="32"/>
          <w:szCs w:val="32"/>
        </w:rPr>
      </w:pPr>
    </w:p>
    <w:p w14:paraId="0705704C">
      <w:pPr>
        <w:jc w:val="center"/>
        <w:rPr>
          <w:rFonts w:ascii="宋体" w:hAnsi="宋体" w:cs="宋体"/>
          <w:b/>
          <w:kern w:val="0"/>
          <w:sz w:val="32"/>
          <w:szCs w:val="32"/>
        </w:rPr>
      </w:pPr>
    </w:p>
    <w:p w14:paraId="5C82AFB7">
      <w:pPr>
        <w:jc w:val="center"/>
        <w:rPr>
          <w:rFonts w:ascii="宋体" w:hAnsi="宋体" w:cs="宋体"/>
          <w:b/>
          <w:kern w:val="0"/>
          <w:sz w:val="32"/>
          <w:szCs w:val="32"/>
        </w:rPr>
      </w:pPr>
    </w:p>
    <w:p w14:paraId="544BA643">
      <w:pPr>
        <w:jc w:val="center"/>
        <w:rPr>
          <w:rFonts w:ascii="宋体" w:hAnsi="宋体" w:cs="宋体"/>
          <w:b/>
          <w:kern w:val="0"/>
          <w:sz w:val="32"/>
          <w:szCs w:val="32"/>
        </w:rPr>
      </w:pPr>
    </w:p>
    <w:p w14:paraId="1D5286C9">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2924DF60">
      <w:pPr>
        <w:snapToGrid w:val="0"/>
        <w:jc w:val="center"/>
        <w:rPr>
          <w:rFonts w:ascii="宋体" w:hAnsi="宋体" w:cs="宋体"/>
          <w:b/>
          <w:bCs/>
          <w:sz w:val="32"/>
          <w:szCs w:val="32"/>
        </w:rPr>
      </w:pPr>
      <w:r>
        <w:rPr>
          <w:rFonts w:hint="eastAsia" w:ascii="宋体" w:hAnsi="宋体" w:cs="宋体"/>
          <w:b/>
          <w:bCs/>
          <w:sz w:val="32"/>
          <w:szCs w:val="32"/>
        </w:rPr>
        <w:t>三、分包意向协议</w:t>
      </w:r>
    </w:p>
    <w:p w14:paraId="2FFBDFC9">
      <w:pPr>
        <w:widowControl/>
        <w:spacing w:line="360" w:lineRule="auto"/>
        <w:ind w:firstLine="120" w:firstLineChars="50"/>
        <w:jc w:val="left"/>
        <w:rPr>
          <w:rFonts w:ascii="宋体" w:hAnsi="宋体" w:cs="宋体"/>
          <w:sz w:val="24"/>
        </w:rPr>
      </w:pPr>
      <w:bookmarkStart w:id="617"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617"/>
    <w:p w14:paraId="3894BD8D">
      <w:pPr>
        <w:snapToGrid w:val="0"/>
        <w:spacing w:line="360" w:lineRule="auto"/>
        <w:rPr>
          <w:rFonts w:ascii="宋体" w:hAnsi="宋体" w:cs="宋体"/>
          <w:kern w:val="0"/>
          <w:sz w:val="24"/>
        </w:rPr>
      </w:pPr>
    </w:p>
    <w:p w14:paraId="1AFAB7EF">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048C8A5F">
      <w:pPr>
        <w:jc w:val="center"/>
        <w:rPr>
          <w:rFonts w:ascii="宋体" w:hAnsi="宋体" w:cs="宋体"/>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12A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9D3AA3C">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01FEAF2">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6C9A047">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657BF544">
            <w:pPr>
              <w:snapToGrid w:val="0"/>
              <w:spacing w:line="240" w:lineRule="atLeast"/>
              <w:jc w:val="center"/>
              <w:rPr>
                <w:rFonts w:ascii="宋体" w:hAnsi="宋体" w:cs="宋体"/>
                <w:b/>
                <w:sz w:val="24"/>
              </w:rPr>
            </w:pPr>
            <w:r>
              <w:rPr>
                <w:rFonts w:hint="eastAsia" w:ascii="宋体" w:hAnsi="宋体" w:cs="宋体"/>
                <w:b/>
                <w:sz w:val="24"/>
              </w:rPr>
              <w:t>响应文件中的</w:t>
            </w:r>
          </w:p>
          <w:p w14:paraId="00D30D9B">
            <w:pPr>
              <w:snapToGrid w:val="0"/>
              <w:spacing w:line="240" w:lineRule="atLeast"/>
              <w:jc w:val="center"/>
              <w:rPr>
                <w:rFonts w:ascii="宋体" w:hAnsi="宋体" w:cs="宋体"/>
                <w:b/>
                <w:sz w:val="24"/>
              </w:rPr>
            </w:pPr>
            <w:r>
              <w:rPr>
                <w:rFonts w:hint="eastAsia" w:ascii="宋体" w:hAnsi="宋体" w:cs="宋体"/>
                <w:b/>
                <w:sz w:val="24"/>
              </w:rPr>
              <w:t>页码位置</w:t>
            </w:r>
          </w:p>
        </w:tc>
      </w:tr>
      <w:tr w14:paraId="5ED4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C04DE2">
            <w:pPr>
              <w:rPr>
                <w:rFonts w:ascii="宋体" w:hAnsi="宋体" w:cs="宋体"/>
                <w:sz w:val="24"/>
              </w:rPr>
            </w:pPr>
            <w:r>
              <w:rPr>
                <w:rFonts w:hint="eastAsia" w:ascii="宋体" w:hAnsi="宋体" w:cs="宋体"/>
                <w:sz w:val="24"/>
              </w:rPr>
              <w:t>1</w:t>
            </w:r>
          </w:p>
        </w:tc>
        <w:tc>
          <w:tcPr>
            <w:tcW w:w="4991" w:type="dxa"/>
            <w:vAlign w:val="center"/>
          </w:tcPr>
          <w:p w14:paraId="7B3A5F27">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6BE731E2">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2DAA2C14">
            <w:pPr>
              <w:rPr>
                <w:rFonts w:ascii="宋体" w:hAnsi="宋体" w:cs="宋体"/>
                <w:sz w:val="24"/>
              </w:rPr>
            </w:pPr>
            <w:r>
              <w:rPr>
                <w:rFonts w:hint="eastAsia" w:ascii="宋体" w:hAnsi="宋体" w:cs="宋体"/>
                <w:sz w:val="24"/>
              </w:rPr>
              <w:t>见响应文件</w:t>
            </w:r>
          </w:p>
          <w:p w14:paraId="6BB49C4B">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97B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68763E">
            <w:pPr>
              <w:spacing w:line="360" w:lineRule="auto"/>
              <w:rPr>
                <w:rFonts w:ascii="宋体" w:hAnsi="宋体" w:cs="宋体"/>
                <w:sz w:val="24"/>
              </w:rPr>
            </w:pPr>
            <w:r>
              <w:rPr>
                <w:rFonts w:hint="eastAsia" w:ascii="宋体" w:hAnsi="宋体" w:cs="宋体"/>
                <w:sz w:val="24"/>
              </w:rPr>
              <w:t>2</w:t>
            </w:r>
          </w:p>
        </w:tc>
        <w:tc>
          <w:tcPr>
            <w:tcW w:w="4991" w:type="dxa"/>
            <w:vAlign w:val="center"/>
          </w:tcPr>
          <w:p w14:paraId="1A3BF31B">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44B4DC64">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3581EA39">
            <w:pPr>
              <w:rPr>
                <w:rFonts w:ascii="宋体" w:hAnsi="宋体" w:cs="宋体"/>
                <w:sz w:val="24"/>
              </w:rPr>
            </w:pPr>
            <w:r>
              <w:rPr>
                <w:rFonts w:hint="eastAsia" w:ascii="宋体" w:hAnsi="宋体" w:cs="宋体"/>
                <w:sz w:val="24"/>
              </w:rPr>
              <w:t>见响应文件</w:t>
            </w:r>
          </w:p>
          <w:p w14:paraId="24996CD4">
            <w:pPr>
              <w:pStyle w:val="5"/>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2C4F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A5219C">
            <w:pPr>
              <w:rPr>
                <w:rFonts w:ascii="宋体" w:hAnsi="宋体" w:cs="宋体"/>
                <w:sz w:val="24"/>
              </w:rPr>
            </w:pPr>
            <w:r>
              <w:rPr>
                <w:rFonts w:hint="eastAsia" w:ascii="宋体" w:hAnsi="宋体" w:cs="宋体"/>
                <w:sz w:val="24"/>
              </w:rPr>
              <w:t>3</w:t>
            </w:r>
          </w:p>
        </w:tc>
        <w:tc>
          <w:tcPr>
            <w:tcW w:w="4991" w:type="dxa"/>
            <w:vAlign w:val="center"/>
          </w:tcPr>
          <w:p w14:paraId="4265AA84">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0C3C7AE4">
            <w:pPr>
              <w:rPr>
                <w:rFonts w:ascii="宋体" w:hAnsi="宋体" w:cs="宋体"/>
                <w:sz w:val="24"/>
              </w:rPr>
            </w:pPr>
            <w:r>
              <w:rPr>
                <w:rFonts w:hint="eastAsia" w:ascii="宋体" w:hAnsi="宋体" w:cs="宋体"/>
                <w:sz w:val="24"/>
              </w:rPr>
              <w:t>响应函</w:t>
            </w:r>
          </w:p>
        </w:tc>
        <w:tc>
          <w:tcPr>
            <w:tcW w:w="1418" w:type="dxa"/>
            <w:vAlign w:val="center"/>
          </w:tcPr>
          <w:p w14:paraId="0F21B0EC">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222D5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335A27">
            <w:pPr>
              <w:rPr>
                <w:rFonts w:ascii="宋体" w:hAnsi="宋体" w:cs="宋体"/>
                <w:sz w:val="24"/>
              </w:rPr>
            </w:pPr>
            <w:r>
              <w:rPr>
                <w:rFonts w:hint="eastAsia" w:ascii="宋体" w:hAnsi="宋体" w:cs="宋体"/>
                <w:sz w:val="24"/>
              </w:rPr>
              <w:t>4</w:t>
            </w:r>
          </w:p>
        </w:tc>
        <w:tc>
          <w:tcPr>
            <w:tcW w:w="4991" w:type="dxa"/>
            <w:vAlign w:val="center"/>
          </w:tcPr>
          <w:p w14:paraId="733D6C22">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14:paraId="77109153">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14:paraId="551BF2DD">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684C394B">
      <w:pPr>
        <w:spacing w:line="360" w:lineRule="auto"/>
        <w:ind w:right="420"/>
        <w:rPr>
          <w:rFonts w:ascii="宋体" w:hAnsi="宋体" w:cs="宋体"/>
          <w:sz w:val="24"/>
        </w:rPr>
      </w:pPr>
      <w:r>
        <w:rPr>
          <w:rFonts w:hint="eastAsia" w:ascii="宋体" w:hAnsi="宋体" w:cs="宋体"/>
          <w:sz w:val="24"/>
        </w:rPr>
        <w:t>注：按本格式和要求提供。</w:t>
      </w:r>
    </w:p>
    <w:p w14:paraId="5DDB2CA4">
      <w:pPr>
        <w:jc w:val="center"/>
        <w:rPr>
          <w:rFonts w:ascii="宋体" w:hAnsi="宋体" w:cs="宋体"/>
          <w:b/>
          <w:kern w:val="0"/>
          <w:sz w:val="32"/>
          <w:szCs w:val="32"/>
        </w:rPr>
      </w:pPr>
    </w:p>
    <w:p w14:paraId="32231C26">
      <w:pPr>
        <w:jc w:val="center"/>
        <w:rPr>
          <w:rFonts w:ascii="宋体" w:hAnsi="宋体" w:cs="宋体"/>
          <w:b/>
          <w:kern w:val="0"/>
          <w:sz w:val="32"/>
          <w:szCs w:val="32"/>
        </w:rPr>
      </w:pPr>
      <w:r>
        <w:rPr>
          <w:rFonts w:hint="eastAsia" w:ascii="宋体" w:hAnsi="宋体" w:cs="宋体"/>
          <w:b/>
          <w:kern w:val="0"/>
          <w:sz w:val="32"/>
          <w:szCs w:val="32"/>
        </w:rPr>
        <w:t xml:space="preserve">            </w:t>
      </w:r>
    </w:p>
    <w:p w14:paraId="6560F41B">
      <w:pPr>
        <w:jc w:val="center"/>
        <w:rPr>
          <w:rFonts w:ascii="宋体" w:hAnsi="宋体" w:cs="宋体"/>
          <w:b/>
          <w:kern w:val="0"/>
          <w:sz w:val="32"/>
          <w:szCs w:val="32"/>
        </w:rPr>
      </w:pPr>
    </w:p>
    <w:p w14:paraId="56154825">
      <w:pPr>
        <w:jc w:val="center"/>
        <w:rPr>
          <w:rFonts w:ascii="宋体" w:hAnsi="宋体" w:cs="宋体"/>
          <w:b/>
          <w:kern w:val="0"/>
          <w:sz w:val="32"/>
          <w:szCs w:val="32"/>
        </w:rPr>
      </w:pPr>
    </w:p>
    <w:p w14:paraId="1BB5E23C">
      <w:pPr>
        <w:jc w:val="center"/>
        <w:rPr>
          <w:rFonts w:ascii="宋体" w:hAnsi="宋体" w:cs="宋体"/>
          <w:b/>
          <w:kern w:val="0"/>
          <w:sz w:val="32"/>
          <w:szCs w:val="32"/>
        </w:rPr>
      </w:pPr>
    </w:p>
    <w:p w14:paraId="5BFCB23C">
      <w:pPr>
        <w:jc w:val="center"/>
        <w:rPr>
          <w:rFonts w:ascii="宋体" w:hAnsi="宋体" w:cs="宋体"/>
          <w:b/>
          <w:kern w:val="0"/>
          <w:sz w:val="32"/>
          <w:szCs w:val="32"/>
        </w:rPr>
      </w:pPr>
    </w:p>
    <w:p w14:paraId="486B0D55">
      <w:pPr>
        <w:jc w:val="center"/>
        <w:rPr>
          <w:rFonts w:ascii="宋体" w:hAnsi="宋体" w:cs="宋体"/>
          <w:b/>
          <w:kern w:val="0"/>
          <w:sz w:val="32"/>
          <w:szCs w:val="32"/>
        </w:rPr>
      </w:pPr>
    </w:p>
    <w:p w14:paraId="09F4C354">
      <w:pPr>
        <w:jc w:val="center"/>
        <w:rPr>
          <w:rFonts w:ascii="宋体" w:hAnsi="宋体" w:cs="宋体"/>
          <w:b/>
          <w:kern w:val="0"/>
          <w:sz w:val="32"/>
          <w:szCs w:val="32"/>
        </w:rPr>
      </w:pPr>
    </w:p>
    <w:p w14:paraId="60866018">
      <w:pPr>
        <w:jc w:val="center"/>
        <w:rPr>
          <w:rFonts w:ascii="宋体" w:hAnsi="宋体" w:cs="宋体"/>
          <w:b/>
          <w:kern w:val="0"/>
          <w:sz w:val="32"/>
          <w:szCs w:val="32"/>
        </w:rPr>
      </w:pPr>
    </w:p>
    <w:p w14:paraId="691AFF12">
      <w:pPr>
        <w:jc w:val="center"/>
        <w:rPr>
          <w:rFonts w:ascii="宋体" w:hAnsi="宋体" w:cs="宋体"/>
          <w:b/>
          <w:kern w:val="0"/>
          <w:sz w:val="32"/>
          <w:szCs w:val="32"/>
        </w:rPr>
      </w:pPr>
    </w:p>
    <w:p w14:paraId="3697F883">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14:paraId="66B76B68">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14:paraId="69ABCC93">
      <w:pPr>
        <w:jc w:val="center"/>
        <w:rPr>
          <w:rFonts w:ascii="宋体" w:hAnsi="宋体" w:cs="宋体"/>
          <w:b/>
          <w:kern w:val="0"/>
          <w:sz w:val="32"/>
          <w:szCs w:val="32"/>
        </w:rPr>
      </w:pPr>
    </w:p>
    <w:p w14:paraId="57C1C2AA">
      <w:pPr>
        <w:jc w:val="center"/>
        <w:rPr>
          <w:rFonts w:ascii="宋体" w:hAnsi="宋体" w:cs="宋体"/>
          <w:b/>
          <w:kern w:val="0"/>
          <w:sz w:val="32"/>
          <w:szCs w:val="32"/>
        </w:rPr>
      </w:pPr>
    </w:p>
    <w:p w14:paraId="6C9FABEE">
      <w:pPr>
        <w:jc w:val="center"/>
        <w:rPr>
          <w:rFonts w:ascii="宋体" w:hAnsi="宋体" w:cs="宋体"/>
          <w:b/>
          <w:kern w:val="0"/>
          <w:sz w:val="32"/>
          <w:szCs w:val="32"/>
        </w:rPr>
      </w:pPr>
    </w:p>
    <w:p w14:paraId="46110DC6">
      <w:pPr>
        <w:jc w:val="center"/>
        <w:rPr>
          <w:rFonts w:ascii="宋体" w:hAnsi="宋体" w:cs="宋体"/>
          <w:b/>
          <w:kern w:val="0"/>
          <w:sz w:val="32"/>
          <w:szCs w:val="32"/>
        </w:rPr>
      </w:pPr>
    </w:p>
    <w:p w14:paraId="6F8300A7">
      <w:pPr>
        <w:jc w:val="center"/>
        <w:rPr>
          <w:rFonts w:ascii="宋体" w:hAnsi="宋体" w:cs="宋体"/>
          <w:b/>
          <w:kern w:val="0"/>
          <w:sz w:val="32"/>
          <w:szCs w:val="32"/>
        </w:rPr>
      </w:pPr>
    </w:p>
    <w:p w14:paraId="49736F2D">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E6C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B1A411">
            <w:pPr>
              <w:jc w:val="center"/>
              <w:rPr>
                <w:rFonts w:ascii="宋体" w:hAnsi="宋体" w:cs="宋体"/>
                <w:b/>
                <w:bCs/>
                <w:sz w:val="24"/>
              </w:rPr>
            </w:pPr>
            <w:r>
              <w:rPr>
                <w:rFonts w:hint="eastAsia" w:ascii="宋体" w:hAnsi="宋体" w:cs="宋体"/>
                <w:b/>
                <w:bCs/>
                <w:sz w:val="24"/>
              </w:rPr>
              <w:t>序号</w:t>
            </w:r>
          </w:p>
        </w:tc>
        <w:tc>
          <w:tcPr>
            <w:tcW w:w="3683" w:type="dxa"/>
          </w:tcPr>
          <w:p w14:paraId="49CF7B53">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0CD856C0">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51E2A223">
            <w:pPr>
              <w:jc w:val="center"/>
              <w:rPr>
                <w:rFonts w:ascii="宋体" w:hAnsi="宋体" w:cs="宋体"/>
                <w:b/>
                <w:bCs/>
                <w:sz w:val="24"/>
              </w:rPr>
            </w:pPr>
            <w:r>
              <w:rPr>
                <w:rFonts w:hint="eastAsia" w:ascii="宋体" w:hAnsi="宋体" w:cs="宋体"/>
                <w:b/>
                <w:bCs/>
                <w:sz w:val="24"/>
              </w:rPr>
              <w:t>偏离说明</w:t>
            </w:r>
          </w:p>
        </w:tc>
      </w:tr>
      <w:tr w14:paraId="5F847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514FC2">
            <w:pPr>
              <w:jc w:val="center"/>
              <w:rPr>
                <w:rFonts w:ascii="宋体" w:hAnsi="宋体" w:cs="宋体"/>
                <w:kern w:val="0"/>
                <w:sz w:val="24"/>
              </w:rPr>
            </w:pPr>
            <w:r>
              <w:rPr>
                <w:rFonts w:hint="eastAsia" w:ascii="宋体" w:hAnsi="宋体" w:cs="宋体"/>
                <w:kern w:val="0"/>
                <w:sz w:val="24"/>
              </w:rPr>
              <w:t>1</w:t>
            </w:r>
          </w:p>
        </w:tc>
        <w:tc>
          <w:tcPr>
            <w:tcW w:w="3683" w:type="dxa"/>
          </w:tcPr>
          <w:p w14:paraId="1DDB06F1">
            <w:pPr>
              <w:jc w:val="center"/>
              <w:rPr>
                <w:rFonts w:ascii="宋体" w:hAnsi="宋体" w:cs="宋体"/>
                <w:b/>
                <w:kern w:val="0"/>
                <w:sz w:val="32"/>
                <w:szCs w:val="32"/>
              </w:rPr>
            </w:pPr>
          </w:p>
        </w:tc>
        <w:tc>
          <w:tcPr>
            <w:tcW w:w="3546" w:type="dxa"/>
          </w:tcPr>
          <w:p w14:paraId="3FAE71CB">
            <w:pPr>
              <w:jc w:val="center"/>
              <w:rPr>
                <w:rFonts w:ascii="宋体" w:hAnsi="宋体" w:cs="宋体"/>
                <w:b/>
                <w:kern w:val="0"/>
                <w:sz w:val="32"/>
                <w:szCs w:val="32"/>
              </w:rPr>
            </w:pPr>
          </w:p>
        </w:tc>
        <w:tc>
          <w:tcPr>
            <w:tcW w:w="1276" w:type="dxa"/>
          </w:tcPr>
          <w:p w14:paraId="54EF2941">
            <w:pPr>
              <w:jc w:val="center"/>
              <w:rPr>
                <w:rFonts w:ascii="宋体" w:hAnsi="宋体" w:cs="宋体"/>
                <w:b/>
                <w:kern w:val="0"/>
                <w:sz w:val="32"/>
                <w:szCs w:val="32"/>
              </w:rPr>
            </w:pPr>
          </w:p>
        </w:tc>
      </w:tr>
      <w:tr w14:paraId="4884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10D104">
            <w:pPr>
              <w:jc w:val="center"/>
              <w:rPr>
                <w:rFonts w:ascii="宋体" w:hAnsi="宋体" w:cs="宋体"/>
                <w:kern w:val="0"/>
                <w:sz w:val="24"/>
              </w:rPr>
            </w:pPr>
            <w:r>
              <w:rPr>
                <w:rFonts w:hint="eastAsia" w:ascii="宋体" w:hAnsi="宋体" w:cs="宋体"/>
                <w:kern w:val="0"/>
                <w:sz w:val="24"/>
              </w:rPr>
              <w:t>2</w:t>
            </w:r>
          </w:p>
        </w:tc>
        <w:tc>
          <w:tcPr>
            <w:tcW w:w="3683" w:type="dxa"/>
          </w:tcPr>
          <w:p w14:paraId="6A1A1295">
            <w:pPr>
              <w:jc w:val="center"/>
              <w:rPr>
                <w:rFonts w:ascii="宋体" w:hAnsi="宋体" w:cs="宋体"/>
                <w:b/>
                <w:kern w:val="0"/>
                <w:sz w:val="32"/>
                <w:szCs w:val="32"/>
              </w:rPr>
            </w:pPr>
          </w:p>
        </w:tc>
        <w:tc>
          <w:tcPr>
            <w:tcW w:w="3546" w:type="dxa"/>
          </w:tcPr>
          <w:p w14:paraId="50E25CD9">
            <w:pPr>
              <w:jc w:val="center"/>
              <w:rPr>
                <w:rFonts w:ascii="宋体" w:hAnsi="宋体" w:cs="宋体"/>
                <w:b/>
                <w:kern w:val="0"/>
                <w:sz w:val="32"/>
                <w:szCs w:val="32"/>
              </w:rPr>
            </w:pPr>
          </w:p>
        </w:tc>
        <w:tc>
          <w:tcPr>
            <w:tcW w:w="1276" w:type="dxa"/>
          </w:tcPr>
          <w:p w14:paraId="149A8261">
            <w:pPr>
              <w:jc w:val="center"/>
              <w:rPr>
                <w:rFonts w:ascii="宋体" w:hAnsi="宋体" w:cs="宋体"/>
                <w:b/>
                <w:kern w:val="0"/>
                <w:sz w:val="32"/>
                <w:szCs w:val="32"/>
              </w:rPr>
            </w:pPr>
          </w:p>
        </w:tc>
      </w:tr>
      <w:tr w14:paraId="37CD1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EA40FF6">
            <w:pPr>
              <w:jc w:val="center"/>
              <w:rPr>
                <w:rFonts w:ascii="宋体" w:hAnsi="宋体" w:cs="宋体"/>
                <w:kern w:val="0"/>
                <w:sz w:val="24"/>
              </w:rPr>
            </w:pPr>
            <w:r>
              <w:rPr>
                <w:rFonts w:hint="eastAsia" w:ascii="宋体" w:hAnsi="宋体" w:cs="宋体"/>
                <w:kern w:val="0"/>
                <w:sz w:val="24"/>
              </w:rPr>
              <w:t>……</w:t>
            </w:r>
          </w:p>
        </w:tc>
        <w:tc>
          <w:tcPr>
            <w:tcW w:w="3683" w:type="dxa"/>
          </w:tcPr>
          <w:p w14:paraId="70779CB8">
            <w:pPr>
              <w:jc w:val="center"/>
              <w:rPr>
                <w:rFonts w:ascii="宋体" w:hAnsi="宋体" w:cs="宋体"/>
                <w:b/>
                <w:kern w:val="0"/>
                <w:sz w:val="32"/>
                <w:szCs w:val="32"/>
              </w:rPr>
            </w:pPr>
          </w:p>
        </w:tc>
        <w:tc>
          <w:tcPr>
            <w:tcW w:w="3546" w:type="dxa"/>
          </w:tcPr>
          <w:p w14:paraId="353129D2">
            <w:pPr>
              <w:jc w:val="center"/>
              <w:rPr>
                <w:rFonts w:ascii="宋体" w:hAnsi="宋体" w:cs="宋体"/>
                <w:b/>
                <w:kern w:val="0"/>
                <w:sz w:val="32"/>
                <w:szCs w:val="32"/>
              </w:rPr>
            </w:pPr>
          </w:p>
        </w:tc>
        <w:tc>
          <w:tcPr>
            <w:tcW w:w="1276" w:type="dxa"/>
          </w:tcPr>
          <w:p w14:paraId="6EDA4B77">
            <w:pPr>
              <w:jc w:val="center"/>
              <w:rPr>
                <w:rFonts w:ascii="宋体" w:hAnsi="宋体" w:cs="宋体"/>
                <w:b/>
                <w:kern w:val="0"/>
                <w:sz w:val="32"/>
                <w:szCs w:val="32"/>
              </w:rPr>
            </w:pPr>
          </w:p>
        </w:tc>
      </w:tr>
    </w:tbl>
    <w:p w14:paraId="061CB59E">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6AD3C1CE">
      <w:pPr>
        <w:jc w:val="center"/>
        <w:rPr>
          <w:rFonts w:ascii="宋体" w:hAnsi="宋体" w:cs="宋体"/>
          <w:b/>
          <w:kern w:val="0"/>
          <w:sz w:val="32"/>
          <w:szCs w:val="32"/>
        </w:rPr>
      </w:pPr>
    </w:p>
    <w:p w14:paraId="6A1ED79F">
      <w:pPr>
        <w:spacing w:line="360" w:lineRule="auto"/>
        <w:ind w:right="420"/>
        <w:rPr>
          <w:rFonts w:ascii="宋体" w:hAnsi="宋体" w:cs="宋体"/>
          <w:sz w:val="24"/>
        </w:rPr>
      </w:pPr>
      <w:r>
        <w:rPr>
          <w:rFonts w:hint="eastAsia" w:ascii="宋体" w:hAnsi="宋体" w:cs="宋体"/>
          <w:sz w:val="24"/>
        </w:rPr>
        <w:t>注：按本格式和要求提供。</w:t>
      </w:r>
    </w:p>
    <w:p w14:paraId="12700009">
      <w:pPr>
        <w:ind w:firstLine="1911" w:firstLineChars="595"/>
        <w:rPr>
          <w:rFonts w:ascii="宋体" w:hAnsi="宋体" w:cs="宋体"/>
          <w:b/>
          <w:bCs/>
          <w:sz w:val="32"/>
          <w:szCs w:val="32"/>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5222F3AC">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CA0B4F5">
      <w:pPr>
        <w:snapToGrid w:val="0"/>
        <w:spacing w:line="360" w:lineRule="auto"/>
        <w:rPr>
          <w:rFonts w:ascii="宋体" w:hAnsi="宋体" w:cs="宋体"/>
          <w:sz w:val="24"/>
        </w:rPr>
      </w:pPr>
    </w:p>
    <w:p w14:paraId="34F9D09B">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175E9D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项目招标要求参加投标。在这次投标过程中和成交后，我们将严格遵守国家法律法规要求，并郑重承诺：</w:t>
      </w:r>
    </w:p>
    <w:p w14:paraId="6429B60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4823077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803FB9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308045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79FE236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26B67C6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2D868F7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如违反上述承诺，你单位有权立即取消我单位投标、成交或在建项目的建设资格，有权拒绝我单位在一定时期内进入你单位进行项目建设或其他经营活动，并通报市财政局。由此引起的相应损失均由我单位承担。</w:t>
      </w:r>
    </w:p>
    <w:p w14:paraId="7E0A9FB1">
      <w:pPr>
        <w:autoSpaceDE w:val="0"/>
        <w:autoSpaceDN w:val="0"/>
        <w:spacing w:line="360" w:lineRule="auto"/>
        <w:ind w:left="2"/>
        <w:jc w:val="left"/>
        <w:rPr>
          <w:rFonts w:ascii="宋体" w:hAnsi="宋体" w:cs="宋体"/>
          <w:kern w:val="0"/>
          <w:sz w:val="24"/>
          <w:lang w:val="zh-CN"/>
        </w:rPr>
      </w:pPr>
    </w:p>
    <w:p w14:paraId="25B6810B">
      <w:pPr>
        <w:autoSpaceDE w:val="0"/>
        <w:autoSpaceDN w:val="0"/>
        <w:spacing w:line="360" w:lineRule="auto"/>
        <w:ind w:left="2"/>
        <w:jc w:val="left"/>
        <w:rPr>
          <w:rFonts w:ascii="宋体" w:hAnsi="宋体" w:cs="宋体"/>
          <w:kern w:val="0"/>
          <w:sz w:val="24"/>
          <w:lang w:val="zh-CN"/>
        </w:rPr>
      </w:pPr>
    </w:p>
    <w:p w14:paraId="00298AB3">
      <w:pPr>
        <w:autoSpaceDE w:val="0"/>
        <w:autoSpaceDN w:val="0"/>
        <w:spacing w:line="360" w:lineRule="auto"/>
        <w:ind w:left="2"/>
        <w:jc w:val="left"/>
        <w:rPr>
          <w:rFonts w:ascii="宋体" w:hAnsi="宋体" w:cs="宋体"/>
          <w:kern w:val="0"/>
          <w:sz w:val="24"/>
          <w:lang w:val="zh-CN"/>
        </w:rPr>
      </w:pPr>
    </w:p>
    <w:p w14:paraId="56EBCAC4">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06CF8C31">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06C9F5D">
      <w:pPr>
        <w:spacing w:line="360" w:lineRule="auto"/>
        <w:jc w:val="center"/>
        <w:rPr>
          <w:rFonts w:ascii="宋体" w:hAnsi="宋体" w:cs="宋体"/>
          <w:b/>
          <w:bCs/>
          <w:sz w:val="24"/>
        </w:rPr>
      </w:pPr>
    </w:p>
    <w:p w14:paraId="1477343B">
      <w:pPr>
        <w:spacing w:line="360" w:lineRule="auto"/>
        <w:ind w:right="420"/>
        <w:rPr>
          <w:rFonts w:ascii="宋体" w:hAnsi="宋体" w:cs="宋体"/>
          <w:sz w:val="24"/>
        </w:rPr>
      </w:pPr>
      <w:r>
        <w:rPr>
          <w:rFonts w:hint="eastAsia" w:ascii="宋体" w:hAnsi="宋体" w:cs="宋体"/>
          <w:sz w:val="24"/>
        </w:rPr>
        <w:t>注：按本格式和要求提供。</w:t>
      </w:r>
    </w:p>
    <w:p w14:paraId="1737BA95">
      <w:pPr>
        <w:spacing w:line="360" w:lineRule="auto"/>
        <w:jc w:val="center"/>
        <w:rPr>
          <w:rFonts w:ascii="宋体" w:hAnsi="宋体" w:cs="宋体"/>
          <w:b/>
          <w:bCs/>
          <w:sz w:val="24"/>
        </w:rPr>
        <w:sectPr>
          <w:pgSz w:w="11906" w:h="16838"/>
          <w:pgMar w:top="1440" w:right="1080" w:bottom="1440" w:left="1080" w:header="851" w:footer="992" w:gutter="0"/>
          <w:cols w:space="720" w:num="1"/>
          <w:titlePg/>
          <w:docGrid w:linePitch="312" w:charSpace="0"/>
        </w:sectPr>
      </w:pPr>
    </w:p>
    <w:p w14:paraId="6906BF1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DB16BF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DC2C457">
      <w:pPr>
        <w:spacing w:line="360" w:lineRule="auto"/>
        <w:jc w:val="center"/>
        <w:outlineLvl w:val="0"/>
        <w:rPr>
          <w:rFonts w:ascii="宋体" w:hAnsi="宋体" w:cs="宋体"/>
          <w:b/>
          <w:kern w:val="0"/>
          <w:sz w:val="36"/>
          <w:szCs w:val="36"/>
        </w:rPr>
      </w:pPr>
    </w:p>
    <w:p w14:paraId="62CE06D7">
      <w:pPr>
        <w:numPr>
          <w:ilvl w:val="0"/>
          <w:numId w:val="25"/>
        </w:numPr>
        <w:snapToGrid w:val="0"/>
        <w:spacing w:line="360" w:lineRule="auto"/>
        <w:rPr>
          <w:rFonts w:hint="eastAsia" w:ascii="宋体" w:hAnsi="宋体" w:cs="宋体"/>
          <w:sz w:val="24"/>
        </w:rPr>
      </w:pPr>
      <w:r>
        <w:rPr>
          <w:rFonts w:hint="eastAsia" w:ascii="宋体" w:hAnsi="宋体" w:cs="宋体"/>
          <w:sz w:val="24"/>
        </w:rPr>
        <w:t>报价单…………………………………………………………………………（页码）</w:t>
      </w:r>
    </w:p>
    <w:p w14:paraId="698E2A7A">
      <w:pPr>
        <w:spacing w:line="360" w:lineRule="auto"/>
      </w:pPr>
      <w:r>
        <w:rPr>
          <w:rFonts w:hint="eastAsia" w:ascii="宋体" w:hAnsi="宋体" w:cs="宋体"/>
          <w:color w:val="FF0000"/>
          <w:sz w:val="24"/>
        </w:rPr>
        <w:t>（</w:t>
      </w:r>
      <w:r>
        <w:rPr>
          <w:rFonts w:hint="eastAsia" w:ascii="宋体" w:hAnsi="宋体" w:cs="宋体"/>
          <w:color w:val="FF0000"/>
          <w:sz w:val="24"/>
          <w:lang w:val="en-US" w:eastAsia="zh-CN"/>
        </w:rPr>
        <w:t>2</w:t>
      </w:r>
      <w:r>
        <w:rPr>
          <w:rFonts w:hint="eastAsia" w:ascii="宋体" w:hAnsi="宋体" w:cs="宋体"/>
          <w:color w:val="FF0000"/>
          <w:sz w:val="24"/>
        </w:rPr>
        <w:t>）</w:t>
      </w:r>
      <w:r>
        <w:rPr>
          <w:rFonts w:hint="eastAsia" w:hAnsi="仿宋_GB2312" w:cs="仿宋_GB2312"/>
          <w:b w:val="0"/>
          <w:bCs/>
          <w:snapToGrid w:val="0"/>
          <w:color w:val="FF0000"/>
          <w:kern w:val="2"/>
          <w:sz w:val="24"/>
          <w:szCs w:val="24"/>
          <w:lang w:val="en-US" w:eastAsia="zh-CN" w:bidi="ar-SA"/>
        </w:rPr>
        <w:t>报价情况说明</w:t>
      </w:r>
      <w:r>
        <w:rPr>
          <w:rFonts w:hint="eastAsia" w:ascii="宋体" w:hAnsi="宋体" w:cs="宋体"/>
          <w:color w:val="FF0000"/>
          <w:sz w:val="24"/>
        </w:rPr>
        <w:t>…………………………………………………</w:t>
      </w:r>
      <w:r>
        <w:rPr>
          <w:rFonts w:hint="eastAsia" w:ascii="宋体" w:hAnsi="宋体" w:cs="宋体"/>
          <w:color w:val="FF0000"/>
          <w:sz w:val="24"/>
          <w:lang w:eastAsia="zh-CN"/>
        </w:rPr>
        <w:t>………………</w:t>
      </w:r>
      <w:r>
        <w:rPr>
          <w:rFonts w:hint="eastAsia" w:ascii="宋体" w:hAnsi="宋体" w:cs="宋体"/>
          <w:color w:val="FF0000"/>
          <w:sz w:val="24"/>
        </w:rPr>
        <w:t>（页码）</w:t>
      </w:r>
    </w:p>
    <w:p w14:paraId="617179E4">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）已标价工程量清单……………………………………………………………（页码）</w:t>
      </w:r>
    </w:p>
    <w:p w14:paraId="6355C7E2">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）中小企业声明函………………………………………………………………（页码）</w:t>
      </w:r>
    </w:p>
    <w:p w14:paraId="24E26D51">
      <w:pPr>
        <w:pStyle w:val="2"/>
      </w:pPr>
    </w:p>
    <w:p w14:paraId="578D63AF">
      <w:pPr>
        <w:snapToGrid w:val="0"/>
        <w:spacing w:line="360" w:lineRule="auto"/>
        <w:ind w:right="480"/>
        <w:jc w:val="center"/>
        <w:rPr>
          <w:rFonts w:ascii="宋体" w:hAnsi="宋体" w:cs="宋体"/>
          <w:b/>
          <w:kern w:val="0"/>
          <w:sz w:val="32"/>
          <w:szCs w:val="32"/>
        </w:rPr>
      </w:pPr>
    </w:p>
    <w:p w14:paraId="79162F07">
      <w:pPr>
        <w:snapToGrid w:val="0"/>
        <w:spacing w:line="360" w:lineRule="auto"/>
        <w:ind w:right="480"/>
        <w:jc w:val="center"/>
        <w:rPr>
          <w:rFonts w:ascii="宋体" w:hAnsi="宋体" w:cs="宋体"/>
          <w:b/>
          <w:kern w:val="0"/>
          <w:sz w:val="32"/>
          <w:szCs w:val="32"/>
        </w:rPr>
      </w:pPr>
    </w:p>
    <w:p w14:paraId="567C5932">
      <w:pPr>
        <w:snapToGrid w:val="0"/>
        <w:spacing w:line="360" w:lineRule="auto"/>
        <w:ind w:right="480"/>
        <w:jc w:val="center"/>
        <w:rPr>
          <w:rFonts w:ascii="宋体" w:hAnsi="宋体" w:cs="宋体"/>
          <w:b/>
          <w:kern w:val="0"/>
          <w:sz w:val="32"/>
          <w:szCs w:val="32"/>
        </w:rPr>
      </w:pPr>
    </w:p>
    <w:p w14:paraId="336D668D">
      <w:pPr>
        <w:snapToGrid w:val="0"/>
        <w:spacing w:line="360" w:lineRule="auto"/>
        <w:ind w:right="480"/>
        <w:jc w:val="center"/>
        <w:rPr>
          <w:rFonts w:ascii="宋体" w:hAnsi="宋体" w:cs="宋体"/>
          <w:b/>
          <w:kern w:val="0"/>
          <w:sz w:val="32"/>
          <w:szCs w:val="32"/>
        </w:rPr>
      </w:pPr>
    </w:p>
    <w:p w14:paraId="1137C9C8">
      <w:pPr>
        <w:snapToGrid w:val="0"/>
        <w:spacing w:line="360" w:lineRule="auto"/>
        <w:ind w:right="480"/>
        <w:jc w:val="center"/>
        <w:rPr>
          <w:rFonts w:ascii="宋体" w:hAnsi="宋体" w:cs="宋体"/>
          <w:b/>
          <w:kern w:val="0"/>
          <w:sz w:val="32"/>
          <w:szCs w:val="32"/>
        </w:rPr>
      </w:pPr>
    </w:p>
    <w:p w14:paraId="637C7B1A">
      <w:pPr>
        <w:snapToGrid w:val="0"/>
        <w:spacing w:line="360" w:lineRule="auto"/>
        <w:ind w:right="480"/>
        <w:jc w:val="center"/>
        <w:rPr>
          <w:rFonts w:ascii="宋体" w:hAnsi="宋体" w:cs="宋体"/>
          <w:b/>
          <w:kern w:val="0"/>
          <w:sz w:val="32"/>
          <w:szCs w:val="32"/>
        </w:rPr>
      </w:pPr>
    </w:p>
    <w:p w14:paraId="4D91B282">
      <w:pPr>
        <w:snapToGrid w:val="0"/>
        <w:spacing w:line="360" w:lineRule="auto"/>
        <w:ind w:right="480"/>
        <w:jc w:val="center"/>
        <w:rPr>
          <w:rFonts w:ascii="宋体" w:hAnsi="宋体" w:cs="宋体"/>
          <w:b/>
          <w:kern w:val="0"/>
          <w:sz w:val="32"/>
          <w:szCs w:val="32"/>
        </w:rPr>
      </w:pPr>
    </w:p>
    <w:p w14:paraId="1C835EF9">
      <w:pPr>
        <w:snapToGrid w:val="0"/>
        <w:spacing w:line="360" w:lineRule="auto"/>
        <w:ind w:right="480"/>
        <w:jc w:val="center"/>
        <w:rPr>
          <w:rFonts w:ascii="宋体" w:hAnsi="宋体" w:cs="宋体"/>
          <w:b/>
          <w:kern w:val="0"/>
          <w:sz w:val="32"/>
          <w:szCs w:val="32"/>
        </w:rPr>
      </w:pPr>
    </w:p>
    <w:p w14:paraId="31A658C0">
      <w:pPr>
        <w:snapToGrid w:val="0"/>
        <w:spacing w:line="360" w:lineRule="auto"/>
        <w:ind w:right="480"/>
        <w:jc w:val="center"/>
        <w:rPr>
          <w:rFonts w:ascii="宋体" w:hAnsi="宋体" w:cs="宋体"/>
          <w:b/>
          <w:kern w:val="0"/>
          <w:sz w:val="32"/>
          <w:szCs w:val="32"/>
        </w:rPr>
      </w:pPr>
    </w:p>
    <w:p w14:paraId="37629A33">
      <w:pPr>
        <w:snapToGrid w:val="0"/>
        <w:spacing w:line="360" w:lineRule="auto"/>
        <w:ind w:right="480"/>
        <w:jc w:val="center"/>
        <w:rPr>
          <w:rFonts w:ascii="宋体" w:hAnsi="宋体" w:cs="宋体"/>
          <w:b/>
          <w:kern w:val="0"/>
          <w:sz w:val="32"/>
          <w:szCs w:val="32"/>
        </w:rPr>
      </w:pPr>
    </w:p>
    <w:p w14:paraId="04541580">
      <w:pPr>
        <w:snapToGrid w:val="0"/>
        <w:spacing w:line="360" w:lineRule="auto"/>
        <w:ind w:right="480"/>
        <w:jc w:val="center"/>
        <w:rPr>
          <w:rFonts w:ascii="宋体" w:hAnsi="宋体" w:cs="宋体"/>
          <w:b/>
          <w:kern w:val="0"/>
          <w:sz w:val="32"/>
          <w:szCs w:val="32"/>
        </w:rPr>
      </w:pPr>
    </w:p>
    <w:p w14:paraId="16558A4F">
      <w:pPr>
        <w:snapToGrid w:val="0"/>
        <w:spacing w:line="360" w:lineRule="auto"/>
        <w:ind w:right="480"/>
        <w:jc w:val="center"/>
        <w:rPr>
          <w:rFonts w:ascii="宋体" w:hAnsi="宋体" w:cs="宋体"/>
          <w:b/>
          <w:kern w:val="0"/>
          <w:sz w:val="32"/>
          <w:szCs w:val="32"/>
        </w:rPr>
      </w:pPr>
    </w:p>
    <w:p w14:paraId="7AD545BE">
      <w:pPr>
        <w:snapToGrid w:val="0"/>
        <w:spacing w:line="360" w:lineRule="auto"/>
        <w:ind w:right="480"/>
        <w:jc w:val="center"/>
        <w:rPr>
          <w:rFonts w:ascii="宋体" w:hAnsi="宋体" w:cs="宋体"/>
          <w:b/>
          <w:kern w:val="0"/>
          <w:sz w:val="32"/>
          <w:szCs w:val="32"/>
        </w:rPr>
      </w:pPr>
    </w:p>
    <w:p w14:paraId="05FB630A">
      <w:pPr>
        <w:snapToGrid w:val="0"/>
        <w:spacing w:line="360" w:lineRule="auto"/>
        <w:ind w:right="480"/>
        <w:jc w:val="center"/>
        <w:rPr>
          <w:rFonts w:ascii="宋体" w:hAnsi="宋体" w:cs="宋体"/>
          <w:b/>
          <w:kern w:val="0"/>
          <w:sz w:val="32"/>
          <w:szCs w:val="32"/>
        </w:rPr>
      </w:pPr>
    </w:p>
    <w:p w14:paraId="4CAD7666">
      <w:pPr>
        <w:snapToGrid w:val="0"/>
        <w:spacing w:line="360" w:lineRule="auto"/>
        <w:ind w:right="480"/>
        <w:jc w:val="center"/>
        <w:rPr>
          <w:rFonts w:ascii="宋体" w:hAnsi="宋体" w:cs="宋体"/>
          <w:b/>
          <w:kern w:val="0"/>
          <w:sz w:val="32"/>
          <w:szCs w:val="32"/>
        </w:rPr>
      </w:pPr>
    </w:p>
    <w:p w14:paraId="69EE232E">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179FBAD9">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14:paraId="3D1694CF">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945E1E8">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按你方采购文件要求，我们，本响应文件签字方，谨此向你方发出要约如下：如你方接受本磋商，我方承诺按照如下报价单的价格完成</w:t>
      </w:r>
      <w:r>
        <w:rPr>
          <w:rFonts w:hint="eastAsia" w:ascii="宋体" w:hAnsi="宋体" w:cs="宋体"/>
          <w:sz w:val="24"/>
        </w:rPr>
        <w:t>（项目名称）</w:t>
      </w:r>
      <w:r>
        <w:rPr>
          <w:rFonts w:hint="eastAsia" w:ascii="宋体" w:hAnsi="宋体" w:cs="宋体"/>
          <w:kern w:val="0"/>
          <w:sz w:val="24"/>
          <w:lang w:val="zh-CN"/>
        </w:rPr>
        <w:t>【项目编号：</w:t>
      </w:r>
      <w:r>
        <w:rPr>
          <w:rFonts w:hint="eastAsia" w:ascii="宋体" w:hAnsi="宋体" w:cs="宋体"/>
          <w:sz w:val="24"/>
        </w:rPr>
        <w:t>（采购编号）】的实施</w:t>
      </w:r>
      <w:r>
        <w:rPr>
          <w:rFonts w:hint="eastAsia" w:ascii="宋体" w:hAnsi="宋体" w:cs="宋体"/>
          <w:kern w:val="0"/>
          <w:sz w:val="24"/>
          <w:lang w:val="zh-CN"/>
        </w:rPr>
        <w:t>。</w:t>
      </w:r>
    </w:p>
    <w:p w14:paraId="66BB01B9">
      <w:pPr>
        <w:spacing w:line="360" w:lineRule="auto"/>
        <w:jc w:val="center"/>
        <w:rPr>
          <w:rFonts w:ascii="宋体" w:hAnsi="宋体" w:cs="宋体"/>
          <w:b/>
          <w:kern w:val="0"/>
          <w:sz w:val="24"/>
          <w:lang w:val="zh-CN"/>
        </w:rPr>
      </w:pPr>
      <w:r>
        <w:rPr>
          <w:rFonts w:hint="eastAsia" w:ascii="宋体" w:hAnsi="宋体" w:cs="宋体"/>
          <w:b/>
          <w:kern w:val="0"/>
          <w:sz w:val="24"/>
          <w:lang w:val="zh-CN"/>
        </w:rPr>
        <w:t>报价单(单位均为人民币元)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230"/>
        <w:gridCol w:w="1731"/>
        <w:gridCol w:w="2552"/>
        <w:gridCol w:w="1984"/>
        <w:gridCol w:w="3119"/>
      </w:tblGrid>
      <w:tr w14:paraId="197E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62F26BE0">
            <w:pPr>
              <w:spacing w:line="360" w:lineRule="auto"/>
              <w:jc w:val="center"/>
              <w:rPr>
                <w:rFonts w:ascii="宋体" w:hAnsi="宋体" w:cs="宋体"/>
                <w:b/>
                <w:sz w:val="24"/>
              </w:rPr>
            </w:pPr>
            <w:r>
              <w:rPr>
                <w:rFonts w:hint="eastAsia" w:ascii="宋体" w:hAnsi="宋体" w:cs="宋体"/>
                <w:b/>
                <w:sz w:val="24"/>
              </w:rPr>
              <w:t>项目名称</w:t>
            </w:r>
          </w:p>
        </w:tc>
        <w:tc>
          <w:tcPr>
            <w:tcW w:w="3230" w:type="dxa"/>
          </w:tcPr>
          <w:p w14:paraId="7DD412B3">
            <w:pPr>
              <w:spacing w:line="360" w:lineRule="auto"/>
              <w:jc w:val="center"/>
              <w:rPr>
                <w:rFonts w:ascii="宋体" w:hAnsi="宋体" w:cs="宋体"/>
                <w:b/>
                <w:sz w:val="24"/>
              </w:rPr>
            </w:pPr>
          </w:p>
          <w:p w14:paraId="5DBAE225">
            <w:pPr>
              <w:spacing w:line="360" w:lineRule="auto"/>
              <w:jc w:val="center"/>
              <w:rPr>
                <w:rFonts w:ascii="宋体" w:hAnsi="宋体" w:cs="宋体"/>
                <w:b/>
                <w:sz w:val="24"/>
              </w:rPr>
            </w:pPr>
            <w:r>
              <w:rPr>
                <w:rFonts w:hint="eastAsia" w:ascii="宋体" w:hAnsi="宋体" w:cs="宋体"/>
                <w:b/>
                <w:sz w:val="24"/>
              </w:rPr>
              <w:t>施工范围</w:t>
            </w:r>
          </w:p>
        </w:tc>
        <w:tc>
          <w:tcPr>
            <w:tcW w:w="1731" w:type="dxa"/>
            <w:vAlign w:val="center"/>
          </w:tcPr>
          <w:p w14:paraId="58A72127">
            <w:pPr>
              <w:spacing w:line="360" w:lineRule="auto"/>
              <w:jc w:val="center"/>
              <w:rPr>
                <w:rFonts w:ascii="宋体" w:hAnsi="宋体" w:cs="宋体"/>
                <w:b/>
                <w:sz w:val="24"/>
              </w:rPr>
            </w:pPr>
            <w:r>
              <w:rPr>
                <w:rFonts w:hint="eastAsia" w:ascii="宋体" w:hAnsi="宋体" w:cs="宋体"/>
                <w:b/>
                <w:sz w:val="24"/>
              </w:rPr>
              <w:t>施工工期</w:t>
            </w:r>
          </w:p>
        </w:tc>
        <w:tc>
          <w:tcPr>
            <w:tcW w:w="2552" w:type="dxa"/>
            <w:vAlign w:val="center"/>
          </w:tcPr>
          <w:p w14:paraId="5E4DE994">
            <w:pPr>
              <w:spacing w:line="360" w:lineRule="auto"/>
              <w:jc w:val="center"/>
              <w:rPr>
                <w:rFonts w:ascii="宋体" w:hAnsi="宋体" w:cs="宋体"/>
                <w:b/>
                <w:sz w:val="24"/>
              </w:rPr>
            </w:pPr>
            <w:r>
              <w:rPr>
                <w:rFonts w:hint="eastAsia" w:ascii="宋体" w:hAnsi="宋体" w:cs="宋体"/>
                <w:b/>
                <w:sz w:val="24"/>
              </w:rPr>
              <w:t>项目经理</w:t>
            </w:r>
          </w:p>
        </w:tc>
        <w:tc>
          <w:tcPr>
            <w:tcW w:w="1984" w:type="dxa"/>
            <w:vAlign w:val="center"/>
          </w:tcPr>
          <w:p w14:paraId="2C59951C">
            <w:pPr>
              <w:spacing w:line="360" w:lineRule="auto"/>
              <w:jc w:val="center"/>
              <w:rPr>
                <w:rFonts w:ascii="宋体" w:hAnsi="宋体" w:cs="宋体"/>
                <w:b/>
                <w:sz w:val="24"/>
              </w:rPr>
            </w:pPr>
            <w:r>
              <w:rPr>
                <w:rFonts w:hint="eastAsia" w:ascii="宋体" w:hAnsi="宋体" w:cs="宋体"/>
                <w:b/>
                <w:sz w:val="24"/>
              </w:rPr>
              <w:t>执业证书信息</w:t>
            </w:r>
          </w:p>
        </w:tc>
        <w:tc>
          <w:tcPr>
            <w:tcW w:w="3119" w:type="dxa"/>
            <w:vAlign w:val="center"/>
          </w:tcPr>
          <w:p w14:paraId="1D1D57E7">
            <w:pPr>
              <w:spacing w:line="360" w:lineRule="auto"/>
              <w:jc w:val="center"/>
              <w:rPr>
                <w:rFonts w:ascii="宋体" w:hAnsi="宋体" w:cs="宋体"/>
                <w:b/>
                <w:sz w:val="24"/>
              </w:rPr>
            </w:pPr>
          </w:p>
          <w:p w14:paraId="174AF0C0">
            <w:pPr>
              <w:spacing w:line="360" w:lineRule="auto"/>
              <w:jc w:val="center"/>
              <w:rPr>
                <w:rFonts w:ascii="宋体" w:hAnsi="宋体" w:cs="宋体"/>
                <w:b/>
                <w:sz w:val="24"/>
              </w:rPr>
            </w:pPr>
            <w:r>
              <w:rPr>
                <w:rFonts w:hint="eastAsia" w:ascii="宋体" w:hAnsi="宋体" w:cs="宋体"/>
                <w:b/>
                <w:sz w:val="24"/>
              </w:rPr>
              <w:t>备注（如果有）</w:t>
            </w:r>
          </w:p>
          <w:p w14:paraId="39128179">
            <w:pPr>
              <w:spacing w:line="360" w:lineRule="auto"/>
              <w:jc w:val="center"/>
              <w:rPr>
                <w:rFonts w:ascii="宋体" w:hAnsi="宋体" w:cs="宋体"/>
                <w:b/>
                <w:sz w:val="24"/>
              </w:rPr>
            </w:pPr>
          </w:p>
        </w:tc>
      </w:tr>
      <w:tr w14:paraId="460E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7A1F857B">
            <w:pPr>
              <w:snapToGrid w:val="0"/>
              <w:spacing w:line="360" w:lineRule="auto"/>
              <w:jc w:val="center"/>
              <w:rPr>
                <w:rFonts w:ascii="宋体" w:hAnsi="宋体" w:cs="宋体"/>
                <w:sz w:val="24"/>
              </w:rPr>
            </w:pPr>
            <w:r>
              <w:rPr>
                <w:rFonts w:hint="eastAsia" w:ascii="宋体" w:hAnsi="宋体" w:cs="宋体"/>
                <w:b w:val="0"/>
                <w:bCs/>
                <w:sz w:val="24"/>
              </w:rPr>
              <w:t>杭州市胜利实验笕成小学品质提升工程（一期）</w:t>
            </w:r>
          </w:p>
        </w:tc>
        <w:tc>
          <w:tcPr>
            <w:tcW w:w="3230" w:type="dxa"/>
            <w:vAlign w:val="center"/>
          </w:tcPr>
          <w:p w14:paraId="35CCB7E4">
            <w:pPr>
              <w:snapToGrid w:val="0"/>
              <w:spacing w:line="360" w:lineRule="auto"/>
              <w:jc w:val="left"/>
              <w:rPr>
                <w:rFonts w:ascii="宋体" w:hAnsi="宋体" w:cs="宋体"/>
                <w:sz w:val="24"/>
              </w:rPr>
            </w:pPr>
            <w:r>
              <w:rPr>
                <w:rFonts w:hint="eastAsia" w:ascii="宋体" w:hAnsi="宋体" w:eastAsia="宋体" w:cs="宋体"/>
                <w:color w:val="0000FF"/>
                <w:sz w:val="24"/>
                <w:szCs w:val="24"/>
                <w:u w:val="single"/>
              </w:rPr>
              <w:t>杭州市胜利实验笕成小学品质提升工程（一期）</w:t>
            </w:r>
            <w:r>
              <w:rPr>
                <w:rFonts w:hint="eastAsia" w:hAnsi="宋体" w:cs="宋体"/>
                <w:bCs/>
                <w:snapToGrid/>
                <w:color w:val="auto"/>
                <w:kern w:val="2"/>
                <w:sz w:val="24"/>
                <w:szCs w:val="24"/>
              </w:rPr>
              <w:t>主要内容：</w:t>
            </w:r>
            <w:r>
              <w:rPr>
                <w:rFonts w:hint="default" w:ascii="宋体" w:hAnsi="宋体" w:eastAsia="宋体" w:cs="宋体"/>
                <w:color w:val="0000FF"/>
                <w:sz w:val="24"/>
                <w:szCs w:val="24"/>
                <w:u w:val="single"/>
              </w:rPr>
              <w:t>报告厅改造、普通教室改造、少先队活动室改造、创客空间改造、会议室改造、阅览室改造等</w:t>
            </w:r>
            <w:r>
              <w:rPr>
                <w:rFonts w:hint="eastAsia" w:ascii="宋体" w:hAnsi="宋体" w:eastAsia="宋体" w:cs="宋体"/>
                <w:color w:val="0000FF"/>
                <w:sz w:val="24"/>
                <w:szCs w:val="24"/>
                <w:u w:val="single"/>
                <w:lang w:eastAsia="zh-CN"/>
              </w:rPr>
              <w:t>，</w:t>
            </w:r>
            <w:r>
              <w:rPr>
                <w:rFonts w:hint="eastAsia" w:ascii="宋体" w:hAnsi="宋体" w:eastAsia="宋体" w:cs="宋体"/>
                <w:color w:val="0000FF"/>
                <w:sz w:val="24"/>
                <w:szCs w:val="24"/>
                <w:u w:val="single"/>
              </w:rPr>
              <w:t>施工范围、内容</w:t>
            </w:r>
            <w:r>
              <w:rPr>
                <w:rFonts w:hint="eastAsia" w:ascii="宋体" w:hAnsi="宋体" w:eastAsia="宋体" w:cs="宋体"/>
                <w:color w:val="0000FF"/>
                <w:sz w:val="24"/>
                <w:szCs w:val="24"/>
                <w:u w:val="single"/>
                <w:lang w:eastAsia="zh-CN"/>
              </w:rPr>
              <w:t>为施工图纸和工程量清单范围内及</w:t>
            </w:r>
            <w:r>
              <w:rPr>
                <w:rFonts w:hint="eastAsia" w:hAnsi="宋体" w:cs="宋体"/>
                <w:color w:val="0000FF"/>
                <w:sz w:val="24"/>
                <w:szCs w:val="24"/>
                <w:u w:val="single"/>
                <w:lang w:eastAsia="zh-CN"/>
              </w:rPr>
              <w:t>磋商</w:t>
            </w:r>
            <w:r>
              <w:rPr>
                <w:rFonts w:hint="eastAsia" w:ascii="宋体" w:hAnsi="宋体" w:eastAsia="宋体" w:cs="宋体"/>
                <w:color w:val="0000FF"/>
                <w:sz w:val="24"/>
                <w:szCs w:val="24"/>
                <w:u w:val="single"/>
                <w:lang w:eastAsia="zh-CN"/>
              </w:rPr>
              <w:t>文件中明确的所有内容，详见</w:t>
            </w:r>
            <w:r>
              <w:rPr>
                <w:rFonts w:hint="eastAsia" w:hAnsi="宋体" w:cs="宋体"/>
                <w:color w:val="0000FF"/>
                <w:sz w:val="24"/>
                <w:szCs w:val="24"/>
                <w:u w:val="single"/>
                <w:lang w:eastAsia="zh-CN"/>
              </w:rPr>
              <w:t>磋商</w:t>
            </w:r>
            <w:r>
              <w:rPr>
                <w:rFonts w:hint="eastAsia" w:ascii="宋体" w:hAnsi="宋体" w:eastAsia="宋体" w:cs="宋体"/>
                <w:color w:val="0000FF"/>
                <w:sz w:val="24"/>
                <w:szCs w:val="24"/>
                <w:u w:val="single"/>
                <w:lang w:eastAsia="zh-CN"/>
              </w:rPr>
              <w:t>文件、工程量清单及施工图</w:t>
            </w:r>
            <w:r>
              <w:rPr>
                <w:rFonts w:hint="eastAsia" w:ascii="宋体" w:hAnsi="宋体" w:eastAsia="宋体" w:cs="宋体"/>
                <w:color w:val="0000FF"/>
                <w:sz w:val="24"/>
                <w:szCs w:val="24"/>
                <w:u w:val="single"/>
              </w:rPr>
              <w:t>。</w:t>
            </w:r>
          </w:p>
        </w:tc>
        <w:tc>
          <w:tcPr>
            <w:tcW w:w="1731" w:type="dxa"/>
            <w:vAlign w:val="center"/>
          </w:tcPr>
          <w:p w14:paraId="5C109363">
            <w:pPr>
              <w:snapToGrid w:val="0"/>
              <w:spacing w:line="360" w:lineRule="auto"/>
              <w:jc w:val="center"/>
              <w:rPr>
                <w:rFonts w:ascii="宋体" w:hAnsi="宋体" w:cs="宋体"/>
                <w:sz w:val="24"/>
              </w:rPr>
            </w:pPr>
          </w:p>
        </w:tc>
        <w:tc>
          <w:tcPr>
            <w:tcW w:w="2552" w:type="dxa"/>
            <w:vAlign w:val="center"/>
          </w:tcPr>
          <w:p w14:paraId="145BB802">
            <w:pPr>
              <w:spacing w:line="360" w:lineRule="auto"/>
              <w:jc w:val="center"/>
              <w:rPr>
                <w:rFonts w:ascii="宋体" w:hAnsi="宋体" w:cs="宋体"/>
                <w:sz w:val="24"/>
              </w:rPr>
            </w:pPr>
          </w:p>
        </w:tc>
        <w:tc>
          <w:tcPr>
            <w:tcW w:w="1984" w:type="dxa"/>
            <w:vAlign w:val="center"/>
          </w:tcPr>
          <w:p w14:paraId="1266853B">
            <w:pPr>
              <w:spacing w:line="360" w:lineRule="auto"/>
              <w:jc w:val="center"/>
              <w:rPr>
                <w:rFonts w:ascii="宋体" w:hAnsi="宋体" w:cs="宋体"/>
                <w:sz w:val="24"/>
              </w:rPr>
            </w:pPr>
          </w:p>
        </w:tc>
        <w:tc>
          <w:tcPr>
            <w:tcW w:w="3119" w:type="dxa"/>
            <w:vAlign w:val="center"/>
          </w:tcPr>
          <w:p w14:paraId="3C2B27C6">
            <w:pPr>
              <w:spacing w:line="360" w:lineRule="auto"/>
              <w:jc w:val="center"/>
              <w:rPr>
                <w:rFonts w:ascii="宋体" w:hAnsi="宋体" w:cs="宋体"/>
                <w:sz w:val="24"/>
              </w:rPr>
            </w:pPr>
          </w:p>
        </w:tc>
      </w:tr>
      <w:tr w14:paraId="49B1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2F9F21CE">
            <w:pPr>
              <w:spacing w:line="360" w:lineRule="auto"/>
              <w:jc w:val="center"/>
              <w:rPr>
                <w:rFonts w:ascii="宋体" w:hAnsi="宋体" w:cs="宋体"/>
                <w:b/>
                <w:sz w:val="24"/>
              </w:rPr>
            </w:pPr>
            <w:r>
              <w:rPr>
                <w:rFonts w:hint="eastAsia" w:ascii="宋体" w:hAnsi="宋体" w:cs="宋体"/>
                <w:b/>
                <w:sz w:val="24"/>
              </w:rPr>
              <w:t>磋商报价（小写）</w:t>
            </w:r>
          </w:p>
        </w:tc>
        <w:tc>
          <w:tcPr>
            <w:tcW w:w="7655" w:type="dxa"/>
            <w:gridSpan w:val="3"/>
            <w:vAlign w:val="center"/>
          </w:tcPr>
          <w:p w14:paraId="42F28F9B">
            <w:pPr>
              <w:spacing w:line="360" w:lineRule="auto"/>
              <w:jc w:val="center"/>
              <w:rPr>
                <w:rFonts w:ascii="宋体" w:hAnsi="宋体" w:cs="宋体"/>
                <w:sz w:val="24"/>
              </w:rPr>
            </w:pPr>
          </w:p>
        </w:tc>
      </w:tr>
      <w:tr w14:paraId="1F93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6CDA07EA">
            <w:pPr>
              <w:spacing w:line="360" w:lineRule="auto"/>
              <w:jc w:val="center"/>
              <w:rPr>
                <w:rFonts w:ascii="宋体" w:hAnsi="宋体" w:cs="宋体"/>
                <w:b/>
                <w:sz w:val="24"/>
              </w:rPr>
            </w:pPr>
            <w:r>
              <w:rPr>
                <w:rFonts w:hint="eastAsia" w:ascii="宋体" w:hAnsi="宋体" w:cs="宋体"/>
                <w:b/>
                <w:sz w:val="24"/>
              </w:rPr>
              <w:t>磋商报价（大写）</w:t>
            </w:r>
          </w:p>
        </w:tc>
        <w:tc>
          <w:tcPr>
            <w:tcW w:w="7655" w:type="dxa"/>
            <w:gridSpan w:val="3"/>
            <w:vAlign w:val="center"/>
          </w:tcPr>
          <w:p w14:paraId="6C2E8517">
            <w:pPr>
              <w:spacing w:line="360" w:lineRule="auto"/>
              <w:jc w:val="center"/>
              <w:rPr>
                <w:rFonts w:ascii="宋体" w:hAnsi="宋体" w:cs="宋体"/>
                <w:sz w:val="24"/>
              </w:rPr>
            </w:pPr>
          </w:p>
        </w:tc>
      </w:tr>
    </w:tbl>
    <w:p w14:paraId="3B04DD92">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53676BF1">
      <w:pPr>
        <w:spacing w:line="360" w:lineRule="auto"/>
        <w:ind w:left="-2" w:leftChars="-1" w:firstLine="480" w:firstLineChars="200"/>
        <w:rPr>
          <w:rFonts w:ascii="宋体" w:hAnsi="宋体" w:cs="宋体"/>
          <w:color w:val="0000FF"/>
          <w:kern w:val="0"/>
          <w:sz w:val="24"/>
          <w:lang w:val="zh-CN"/>
        </w:rPr>
      </w:pPr>
      <w:r>
        <w:rPr>
          <w:rFonts w:hint="eastAsia" w:ascii="宋体" w:hAnsi="宋体" w:cs="宋体"/>
          <w:kern w:val="0"/>
          <w:sz w:val="24"/>
          <w:lang w:val="zh-CN"/>
        </w:rPr>
        <w:t>1、供应商需按</w:t>
      </w:r>
      <w:r>
        <w:rPr>
          <w:rFonts w:hint="eastAsia" w:ascii="宋体" w:hAnsi="宋体" w:cs="宋体"/>
          <w:color w:val="0000FF"/>
          <w:kern w:val="0"/>
          <w:sz w:val="24"/>
          <w:lang w:val="zh-CN"/>
        </w:rPr>
        <w:t>本表格式填写</w:t>
      </w:r>
      <w:r>
        <w:rPr>
          <w:rFonts w:hint="eastAsia" w:ascii="宋体" w:hAnsi="宋体" w:cs="宋体"/>
          <w:b/>
          <w:color w:val="0000FF"/>
          <w:kern w:val="0"/>
          <w:sz w:val="24"/>
          <w:lang w:val="zh-CN"/>
        </w:rPr>
        <w:t>，</w:t>
      </w:r>
      <w:r>
        <w:rPr>
          <w:rFonts w:hint="eastAsia" w:ascii="宋体" w:hAnsi="宋体" w:cs="宋体"/>
          <w:b/>
          <w:color w:val="0000FF"/>
          <w:kern w:val="0"/>
          <w:sz w:val="24"/>
        </w:rPr>
        <w:t>否则视为</w:t>
      </w:r>
      <w:r>
        <w:rPr>
          <w:rFonts w:hint="eastAsia" w:ascii="宋体" w:hAnsi="宋体" w:cs="宋体"/>
          <w:b/>
          <w:color w:val="0000FF"/>
          <w:sz w:val="24"/>
        </w:rPr>
        <w:t>响应文件含有采购人不能接受的附加条件，响应文件无效</w:t>
      </w:r>
      <w:r>
        <w:rPr>
          <w:rFonts w:hint="eastAsia" w:ascii="宋体" w:hAnsi="宋体" w:cs="宋体"/>
          <w:b/>
          <w:color w:val="0000FF"/>
          <w:kern w:val="0"/>
          <w:sz w:val="24"/>
          <w:lang w:val="zh-CN"/>
        </w:rPr>
        <w:t>；</w:t>
      </w:r>
      <w:r>
        <w:rPr>
          <w:rFonts w:hint="eastAsia" w:ascii="宋体" w:hAnsi="宋体" w:cs="宋体"/>
          <w:color w:val="0000FF"/>
          <w:kern w:val="0"/>
          <w:sz w:val="24"/>
          <w:lang w:val="zh-CN"/>
        </w:rPr>
        <w:t>。</w:t>
      </w:r>
    </w:p>
    <w:p w14:paraId="15F997D0">
      <w:pPr>
        <w:spacing w:line="360" w:lineRule="auto"/>
        <w:ind w:firstLine="480" w:firstLineChars="200"/>
        <w:rPr>
          <w:rFonts w:ascii="宋体" w:hAnsi="宋体" w:cs="宋体"/>
          <w:color w:val="0000FF"/>
          <w:kern w:val="0"/>
          <w:sz w:val="24"/>
        </w:rPr>
      </w:pPr>
      <w:r>
        <w:rPr>
          <w:rFonts w:hint="eastAsia" w:ascii="宋体" w:hAnsi="宋体" w:cs="宋体"/>
          <w:color w:val="0000FF"/>
          <w:kern w:val="0"/>
          <w:sz w:val="24"/>
          <w:lang w:val="zh-CN"/>
        </w:rPr>
        <w:t>2、有关本项目实施所涉及的一切费用均计入报价。</w:t>
      </w:r>
      <w:r>
        <w:rPr>
          <w:rFonts w:hint="eastAsia" w:ascii="宋体" w:hAnsi="宋体" w:cs="宋体"/>
          <w:color w:val="FF0000"/>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FF0000"/>
          <w:kern w:val="0"/>
          <w:sz w:val="24"/>
          <w:lang w:val="en-US" w:eastAsia="zh-CN"/>
        </w:rPr>
        <w:t>签订条件；</w:t>
      </w:r>
      <w:r>
        <w:rPr>
          <w:rFonts w:hint="eastAsia" w:ascii="宋体" w:hAnsi="宋体" w:eastAsia="宋体" w:cs="宋体"/>
          <w:color w:val="FF0000"/>
          <w:spacing w:val="0"/>
          <w:kern w:val="0"/>
          <w:sz w:val="24"/>
          <w:szCs w:val="24"/>
          <w:highlight w:val="none"/>
        </w:rPr>
        <w:t>总价</w:t>
      </w:r>
      <w:r>
        <w:rPr>
          <w:rFonts w:hint="eastAsia" w:ascii="宋体" w:hAnsi="宋体" w:eastAsia="宋体" w:cs="宋体"/>
          <w:color w:val="FF0000"/>
          <w:spacing w:val="0"/>
          <w:kern w:val="0"/>
          <w:sz w:val="24"/>
          <w:szCs w:val="24"/>
          <w:highlight w:val="none"/>
          <w:lang w:eastAsia="zh-CN"/>
        </w:rPr>
        <w:t>不为零</w:t>
      </w:r>
      <w:r>
        <w:rPr>
          <w:rFonts w:hint="eastAsia" w:ascii="宋体" w:hAnsi="宋体" w:eastAsia="宋体" w:cs="宋体"/>
          <w:color w:val="FF0000"/>
          <w:spacing w:val="0"/>
          <w:kern w:val="0"/>
          <w:sz w:val="24"/>
          <w:szCs w:val="24"/>
          <w:highlight w:val="none"/>
        </w:rPr>
        <w:t>，报价明细表中</w:t>
      </w:r>
      <w:r>
        <w:rPr>
          <w:rFonts w:hint="eastAsia" w:ascii="宋体" w:hAnsi="宋体" w:eastAsia="宋体" w:cs="宋体"/>
          <w:color w:val="FF0000"/>
          <w:spacing w:val="0"/>
          <w:kern w:val="0"/>
          <w:sz w:val="24"/>
          <w:szCs w:val="24"/>
          <w:highlight w:val="none"/>
          <w:lang w:eastAsia="zh-CN"/>
        </w:rPr>
        <w:t>部分</w:t>
      </w:r>
      <w:r>
        <w:rPr>
          <w:rFonts w:hint="eastAsia" w:ascii="宋体" w:hAnsi="宋体" w:eastAsia="宋体" w:cs="宋体"/>
          <w:color w:val="FF0000"/>
          <w:spacing w:val="0"/>
          <w:kern w:val="0"/>
          <w:sz w:val="24"/>
          <w:szCs w:val="24"/>
          <w:highlight w:val="none"/>
        </w:rPr>
        <w:t>产品、服务单价为零的，视作已包含在总价中</w:t>
      </w:r>
      <w:r>
        <w:rPr>
          <w:rFonts w:hint="eastAsia" w:ascii="宋体" w:hAnsi="宋体" w:eastAsia="宋体" w:cs="宋体"/>
          <w:color w:val="FF0000"/>
          <w:spacing w:val="0"/>
          <w:kern w:val="0"/>
          <w:sz w:val="24"/>
          <w:szCs w:val="24"/>
          <w:highlight w:val="none"/>
          <w:lang w:eastAsia="zh-CN"/>
        </w:rPr>
        <w:t>。</w:t>
      </w:r>
      <w:r>
        <w:rPr>
          <w:rFonts w:hint="eastAsia" w:ascii="宋体" w:hAnsi="宋体" w:cs="宋体"/>
          <w:b/>
          <w:color w:val="0000FF"/>
          <w:kern w:val="0"/>
          <w:sz w:val="24"/>
          <w:lang w:val="zh-CN"/>
        </w:rPr>
        <w:t>采购内容未包含在《报价单》名称栏中，供应商不能作出合理解释的，</w:t>
      </w:r>
      <w:r>
        <w:rPr>
          <w:rFonts w:hint="eastAsia" w:ascii="宋体" w:hAnsi="宋体" w:cs="宋体"/>
          <w:b/>
          <w:color w:val="0000FF"/>
          <w:kern w:val="0"/>
          <w:sz w:val="24"/>
        </w:rPr>
        <w:t>视为</w:t>
      </w:r>
      <w:r>
        <w:rPr>
          <w:rFonts w:hint="eastAsia" w:ascii="宋体" w:hAnsi="宋体" w:cs="宋体"/>
          <w:b/>
          <w:color w:val="0000FF"/>
          <w:sz w:val="24"/>
        </w:rPr>
        <w:t>响应文件含有采购人不能接受的附加条件的，响应文件无效。</w:t>
      </w:r>
    </w:p>
    <w:p w14:paraId="755A243B">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3、特别提示：采购代理机构将对项目名称和项目编号，成交供应商名称、地址和成交金额、施工范围、施工工期、项目经理、执业证书信息、品牌（如果有）、规格型号、数量、单价等予以公示。</w:t>
      </w:r>
    </w:p>
    <w:p w14:paraId="52230637">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1BE41E7">
      <w:pPr>
        <w:spacing w:line="360" w:lineRule="auto"/>
        <w:ind w:firstLine="482" w:firstLineChars="200"/>
        <w:rPr>
          <w:rFonts w:ascii="宋体" w:hAnsi="宋体" w:cs="宋体"/>
          <w:b/>
          <w:kern w:val="0"/>
          <w:sz w:val="24"/>
        </w:rPr>
      </w:pPr>
    </w:p>
    <w:p w14:paraId="5CEAF765">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054A0150">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40" w:right="1080" w:bottom="1440" w:left="1080" w:header="851" w:footer="992" w:gutter="0"/>
          <w:cols w:space="720" w:num="1"/>
          <w:titlePg/>
          <w:docGrid w:linePitch="312" w:charSpace="0"/>
        </w:sectPr>
      </w:pPr>
    </w:p>
    <w:p w14:paraId="46DC7D77">
      <w:pPr>
        <w:pStyle w:val="692"/>
        <w:keepNext w:val="0"/>
        <w:pageBreakBefore/>
        <w:tabs>
          <w:tab w:val="clear" w:pos="720"/>
        </w:tabs>
        <w:snapToGrid w:val="0"/>
        <w:spacing w:before="120" w:after="120"/>
        <w:outlineLvl w:val="9"/>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二、报价情况说明（如果有）</w:t>
      </w:r>
    </w:p>
    <w:p w14:paraId="464FFB1F">
      <w:pPr>
        <w:keepNext w:val="0"/>
        <w:pageBreakBefore w:val="0"/>
        <w:snapToGrid w:val="0"/>
        <w:spacing w:before="120" w:after="120"/>
        <w:outlineLvl w:val="9"/>
        <w:rPr>
          <w:rFonts w:hint="eastAsia"/>
          <w:lang w:val="en-US" w:eastAsia="zh-CN"/>
        </w:rPr>
      </w:pPr>
    </w:p>
    <w:p w14:paraId="5FC57C14">
      <w:pPr>
        <w:keepNext w:val="0"/>
        <w:pageBreakBefore w:val="0"/>
        <w:tabs>
          <w:tab w:val="left" w:pos="1313"/>
        </w:tabs>
        <w:snapToGrid w:val="0"/>
        <w:spacing w:before="120" w:after="120"/>
        <w:jc w:val="left"/>
        <w:outlineLvl w:val="9"/>
        <w:rPr>
          <w:rFonts w:hint="eastAsia" w:ascii="宋体" w:hAnsi="宋体" w:eastAsia="宋体" w:cs="宋体"/>
          <w:kern w:val="2"/>
          <w:sz w:val="24"/>
          <w:szCs w:val="24"/>
          <w:lang w:val="en-US" w:eastAsia="zh-CN"/>
        </w:rPr>
      </w:pPr>
      <w:r>
        <w:rPr>
          <w:rFonts w:hint="eastAsia" w:ascii="宋体" w:hAnsi="宋体" w:eastAsia="宋体" w:cs="宋体"/>
          <w:b w:val="0"/>
          <w:bCs w:val="0"/>
          <w:color w:val="FF0000"/>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FF0000"/>
          <w:sz w:val="24"/>
          <w:szCs w:val="24"/>
          <w:lang w:val="en-US" w:eastAsia="zh-CN"/>
        </w:rPr>
        <w:t>）</w:t>
      </w:r>
    </w:p>
    <w:p w14:paraId="7460F97F">
      <w:pPr>
        <w:pStyle w:val="692"/>
        <w:keepNext w:val="0"/>
        <w:pageBreakBefore w:val="0"/>
        <w:tabs>
          <w:tab w:val="clear" w:pos="720"/>
        </w:tabs>
        <w:snapToGrid w:val="0"/>
        <w:spacing w:before="120" w:after="120"/>
        <w:outlineLvl w:val="9"/>
        <w:rPr>
          <w:rFonts w:hint="eastAsia" w:ascii="宋体" w:hAnsi="宋体" w:eastAsia="宋体" w:cs="宋体"/>
          <w:kern w:val="2"/>
          <w:sz w:val="32"/>
          <w:szCs w:val="32"/>
          <w:lang w:val="en-US" w:eastAsia="zh-CN"/>
        </w:rPr>
      </w:pPr>
    </w:p>
    <w:p w14:paraId="75BC1FA0">
      <w:pPr>
        <w:pStyle w:val="692"/>
        <w:keepNext w:val="0"/>
        <w:pageBreakBefore w:val="0"/>
        <w:tabs>
          <w:tab w:val="clear" w:pos="720"/>
        </w:tabs>
        <w:snapToGrid w:val="0"/>
        <w:spacing w:before="120" w:after="120"/>
        <w:outlineLvl w:val="9"/>
        <w:rPr>
          <w:rFonts w:hint="eastAsia" w:ascii="宋体" w:hAnsi="宋体" w:eastAsia="宋体" w:cs="宋体"/>
          <w:kern w:val="2"/>
          <w:sz w:val="32"/>
          <w:szCs w:val="32"/>
          <w:lang w:val="en-US" w:eastAsia="zh-CN"/>
        </w:rPr>
      </w:pPr>
    </w:p>
    <w:p w14:paraId="34A5DD0B">
      <w:pPr>
        <w:pStyle w:val="692"/>
        <w:keepNext w:val="0"/>
        <w:pageBreakBefore w:val="0"/>
        <w:tabs>
          <w:tab w:val="clear" w:pos="720"/>
        </w:tabs>
        <w:snapToGrid w:val="0"/>
        <w:spacing w:before="120" w:after="120"/>
        <w:outlineLvl w:val="9"/>
        <w:rPr>
          <w:rFonts w:hint="eastAsia" w:ascii="宋体" w:hAnsi="宋体" w:eastAsia="宋体" w:cs="宋体"/>
          <w:kern w:val="2"/>
          <w:sz w:val="32"/>
          <w:szCs w:val="32"/>
          <w:lang w:val="en-US" w:eastAsia="zh-CN"/>
        </w:rPr>
      </w:pPr>
    </w:p>
    <w:p w14:paraId="16FBD872">
      <w:pPr>
        <w:pStyle w:val="692"/>
        <w:keepNext w:val="0"/>
        <w:pageBreakBefore w:val="0"/>
        <w:tabs>
          <w:tab w:val="clear" w:pos="720"/>
        </w:tabs>
        <w:snapToGrid w:val="0"/>
        <w:spacing w:before="120" w:after="120"/>
        <w:outlineLvl w:val="9"/>
        <w:rPr>
          <w:rFonts w:hint="eastAsia" w:ascii="宋体" w:hAnsi="宋体" w:eastAsia="宋体" w:cs="宋体"/>
          <w:kern w:val="2"/>
          <w:sz w:val="32"/>
          <w:szCs w:val="32"/>
          <w:lang w:val="en-US" w:eastAsia="zh-CN"/>
        </w:rPr>
      </w:pPr>
    </w:p>
    <w:p w14:paraId="16FC59D9">
      <w:pPr>
        <w:pStyle w:val="692"/>
        <w:keepNext w:val="0"/>
        <w:pageBreakBefore w:val="0"/>
        <w:tabs>
          <w:tab w:val="clear" w:pos="720"/>
        </w:tabs>
        <w:snapToGrid w:val="0"/>
        <w:spacing w:before="120" w:after="120"/>
        <w:outlineLvl w:val="9"/>
        <w:rPr>
          <w:rFonts w:hint="eastAsia" w:ascii="宋体" w:hAnsi="宋体" w:eastAsia="宋体" w:cs="宋体"/>
          <w:kern w:val="2"/>
          <w:sz w:val="32"/>
          <w:szCs w:val="32"/>
          <w:lang w:val="en-US" w:eastAsia="zh-CN"/>
        </w:rPr>
      </w:pPr>
    </w:p>
    <w:p w14:paraId="2265A9C1">
      <w:pPr>
        <w:pStyle w:val="692"/>
        <w:keepNext w:val="0"/>
        <w:pageBreakBefore/>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lang w:val="en-US" w:eastAsia="zh-CN"/>
        </w:rPr>
        <w:t>三</w:t>
      </w:r>
      <w:r>
        <w:rPr>
          <w:rFonts w:hint="eastAsia" w:ascii="宋体" w:hAnsi="宋体" w:eastAsia="宋体" w:cs="宋体"/>
          <w:kern w:val="2"/>
          <w:sz w:val="32"/>
          <w:szCs w:val="32"/>
        </w:rPr>
        <w:t>、已标价工程量清单</w:t>
      </w:r>
    </w:p>
    <w:p w14:paraId="4BEE0E83">
      <w:pPr>
        <w:ind w:right="420"/>
        <w:rPr>
          <w:rFonts w:hint="eastAsia" w:ascii="宋体" w:hAnsi="宋体" w:cs="宋体"/>
          <w:sz w:val="24"/>
        </w:rPr>
      </w:pPr>
      <w:r>
        <w:rPr>
          <w:rFonts w:hint="eastAsia" w:ascii="宋体" w:hAnsi="宋体" w:cs="宋体"/>
          <w:sz w:val="24"/>
        </w:rPr>
        <w:t xml:space="preserve">注：按采购文件工程量清单编制 </w:t>
      </w:r>
    </w:p>
    <w:p w14:paraId="42E691AC">
      <w:pPr>
        <w:rPr>
          <w:rFonts w:hint="eastAsia" w:ascii="宋体" w:hAnsi="宋体" w:cs="宋体"/>
          <w:sz w:val="24"/>
        </w:rPr>
      </w:pPr>
      <w:r>
        <w:rPr>
          <w:rFonts w:hint="eastAsia" w:ascii="宋体" w:hAnsi="宋体" w:cs="宋体"/>
          <w:sz w:val="24"/>
        </w:rPr>
        <w:br w:type="page"/>
      </w:r>
    </w:p>
    <w:p w14:paraId="51F2901B">
      <w:pPr>
        <w:tabs>
          <w:tab w:val="left" w:pos="6000"/>
        </w:tabs>
        <w:spacing w:line="360" w:lineRule="auto"/>
        <w:ind w:left="420"/>
        <w:jc w:val="center"/>
        <w:rPr>
          <w:rFonts w:hint="eastAsia" w:ascii="宋体" w:hAnsi="宋体" w:eastAsia="宋体" w:cs="宋体"/>
          <w:b/>
          <w:bCs/>
          <w:color w:val="000000"/>
          <w:sz w:val="36"/>
        </w:rPr>
      </w:pPr>
      <w:r>
        <w:rPr>
          <w:rFonts w:hint="eastAsia" w:ascii="宋体" w:hAnsi="宋体" w:eastAsia="宋体" w:cs="宋体"/>
          <w:b/>
          <w:bCs/>
          <w:color w:val="000000"/>
          <w:sz w:val="36"/>
        </w:rPr>
        <w:t>工程量清单报价</w:t>
      </w:r>
    </w:p>
    <w:p w14:paraId="6A49271A">
      <w:pPr>
        <w:numPr>
          <w:ilvl w:val="0"/>
          <w:numId w:val="26"/>
        </w:numPr>
        <w:snapToGrid w:val="0"/>
        <w:spacing w:line="360" w:lineRule="auto"/>
        <w:rPr>
          <w:rFonts w:hint="eastAsia" w:ascii="宋体" w:hAnsi="宋体" w:eastAsia="宋体" w:cs="宋体"/>
        </w:rPr>
      </w:pPr>
      <w:r>
        <w:rPr>
          <w:rFonts w:hint="eastAsia" w:ascii="宋体" w:hAnsi="宋体" w:eastAsia="宋体" w:cs="宋体"/>
          <w:lang w:eastAsia="zh-CN"/>
        </w:rPr>
        <w:t>磋商报价</w:t>
      </w:r>
      <w:r>
        <w:rPr>
          <w:rFonts w:hint="eastAsia" w:ascii="宋体" w:hAnsi="宋体" w:eastAsia="宋体" w:cs="宋体"/>
        </w:rPr>
        <w:t>应根据下列依据进行编制：相关专业工程的国家标准《工程量计算规范》；省、市建设行政主管部门以及工程造价管理机构颁发的相关计价规定；《杭州市建设工程工程量清单计价实施细则（2018年修订）》；本企业定额或参照省、市建设行政主管部门颁发的计价依据；招标文件、招标工程量清单及其补充通知、答疑纪要；达到规定设计深度的施工图纸；与工程项目有关的规范、标准、技术资料；施工现场实际情况、工程特点和</w:t>
      </w:r>
      <w:r>
        <w:rPr>
          <w:rFonts w:hint="eastAsia" w:ascii="宋体" w:hAnsi="宋体" w:eastAsia="宋体" w:cs="宋体"/>
          <w:lang w:eastAsia="zh-CN"/>
        </w:rPr>
        <w:t>供应商</w:t>
      </w:r>
      <w:r>
        <w:rPr>
          <w:rFonts w:hint="eastAsia" w:ascii="宋体" w:hAnsi="宋体" w:eastAsia="宋体" w:cs="宋体"/>
        </w:rPr>
        <w:t>自行拟定的施工组织设计或施工方案；市场价格或工程造价管理机构发布的价格信息；其他相关资料。</w:t>
      </w:r>
    </w:p>
    <w:p w14:paraId="5B49CCAD">
      <w:pPr>
        <w:numPr>
          <w:ilvl w:val="0"/>
          <w:numId w:val="26"/>
        </w:numPr>
        <w:snapToGrid w:val="0"/>
        <w:spacing w:line="360" w:lineRule="auto"/>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应当根据本企业的具体经营状况、技术装备水平、管理水平，视工程的实际情况、风险程度，自主报价。</w:t>
      </w:r>
      <w:r>
        <w:rPr>
          <w:rFonts w:hint="eastAsia" w:ascii="宋体" w:hAnsi="宋体" w:eastAsia="宋体" w:cs="宋体"/>
          <w:lang w:eastAsia="zh-CN"/>
        </w:rPr>
        <w:t>供应商</w:t>
      </w:r>
      <w:r>
        <w:rPr>
          <w:rFonts w:hint="eastAsia" w:ascii="宋体" w:hAnsi="宋体" w:eastAsia="宋体" w:cs="宋体"/>
        </w:rPr>
        <w:t>不得以低于其企业成本的</w:t>
      </w:r>
      <w:r>
        <w:rPr>
          <w:rFonts w:hint="eastAsia" w:ascii="宋体" w:hAnsi="宋体" w:eastAsia="宋体" w:cs="宋体"/>
          <w:lang w:eastAsia="zh-CN"/>
        </w:rPr>
        <w:t>磋商报价</w:t>
      </w:r>
      <w:r>
        <w:rPr>
          <w:rFonts w:hint="eastAsia" w:ascii="宋体" w:hAnsi="宋体" w:eastAsia="宋体" w:cs="宋体"/>
        </w:rPr>
        <w:t>竞标。</w:t>
      </w:r>
    </w:p>
    <w:p w14:paraId="76D694B9">
      <w:pPr>
        <w:tabs>
          <w:tab w:val="left" w:pos="3780"/>
        </w:tabs>
        <w:snapToGrid w:val="0"/>
        <w:spacing w:line="360" w:lineRule="auto"/>
        <w:ind w:firstLine="420" w:firstLineChars="20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应根据其</w:t>
      </w:r>
      <w:r>
        <w:rPr>
          <w:rFonts w:hint="eastAsia" w:ascii="宋体" w:hAnsi="宋体" w:eastAsia="宋体" w:cs="宋体"/>
          <w:lang w:eastAsia="zh-CN"/>
        </w:rPr>
        <w:t>磋商报价</w:t>
      </w:r>
      <w:r>
        <w:rPr>
          <w:rFonts w:hint="eastAsia" w:ascii="宋体" w:hAnsi="宋体" w:eastAsia="宋体" w:cs="宋体"/>
        </w:rPr>
        <w:t>情况提供书面报价说明。报价说明的主要内容包括：</w:t>
      </w:r>
      <w:r>
        <w:rPr>
          <w:rFonts w:hint="eastAsia" w:ascii="宋体" w:hAnsi="宋体" w:eastAsia="宋体" w:cs="宋体"/>
          <w:lang w:eastAsia="zh-CN"/>
        </w:rPr>
        <w:t>磋商报价</w:t>
      </w:r>
      <w:r>
        <w:rPr>
          <w:rFonts w:hint="eastAsia" w:ascii="宋体" w:hAnsi="宋体" w:eastAsia="宋体" w:cs="宋体"/>
        </w:rPr>
        <w:t>的编制依据；对</w:t>
      </w:r>
      <w:r>
        <w:rPr>
          <w:rFonts w:hint="eastAsia" w:ascii="宋体" w:hAnsi="宋体" w:eastAsia="宋体" w:cs="宋体"/>
          <w:lang w:eastAsia="zh-CN"/>
        </w:rPr>
        <w:t>磋商</w:t>
      </w:r>
      <w:r>
        <w:rPr>
          <w:rFonts w:hint="eastAsia" w:ascii="宋体" w:hAnsi="宋体" w:eastAsia="宋体" w:cs="宋体"/>
        </w:rPr>
        <w:t>工期、质量、材料、施工等方面的承诺；综合单价中考虑的风险因素、风险范围（幅度）；措施项目的依据；其他需要说明的问题。</w:t>
      </w:r>
    </w:p>
    <w:p w14:paraId="43CACCCE">
      <w:pPr>
        <w:numPr>
          <w:ilvl w:val="0"/>
          <w:numId w:val="26"/>
        </w:numPr>
        <w:snapToGrid w:val="0"/>
        <w:spacing w:line="360" w:lineRule="auto"/>
        <w:rPr>
          <w:rFonts w:hint="eastAsia" w:ascii="宋体" w:hAnsi="宋体" w:eastAsia="宋体" w:cs="宋体"/>
        </w:rPr>
      </w:pPr>
      <w:r>
        <w:rPr>
          <w:rFonts w:hint="eastAsia" w:ascii="宋体" w:hAnsi="宋体" w:eastAsia="宋体" w:cs="宋体"/>
          <w:lang w:eastAsia="zh-CN"/>
        </w:rPr>
        <w:t>磋商报价</w:t>
      </w:r>
      <w:r>
        <w:rPr>
          <w:rFonts w:hint="eastAsia" w:ascii="宋体" w:hAnsi="宋体" w:eastAsia="宋体" w:cs="宋体"/>
        </w:rPr>
        <w:t>应按照以下原则计价：</w:t>
      </w:r>
    </w:p>
    <w:p w14:paraId="3E5E15FD">
      <w:pPr>
        <w:snapToGrid w:val="0"/>
        <w:spacing w:line="360" w:lineRule="auto"/>
        <w:ind w:firstLine="422" w:firstLineChars="200"/>
        <w:rPr>
          <w:rFonts w:hint="eastAsia" w:ascii="宋体" w:hAnsi="宋体" w:eastAsia="宋体" w:cs="宋体"/>
        </w:rPr>
      </w:pPr>
      <w:r>
        <w:rPr>
          <w:rFonts w:hint="eastAsia" w:ascii="宋体" w:hAnsi="宋体" w:eastAsia="宋体" w:cs="宋体"/>
          <w:b/>
        </w:rPr>
        <w:t>1、分部分项工程项目清单费用</w:t>
      </w:r>
    </w:p>
    <w:p w14:paraId="320E9D3A">
      <w:pPr>
        <w:snapToGrid w:val="0"/>
        <w:spacing w:line="360" w:lineRule="auto"/>
        <w:ind w:firstLine="420" w:firstLineChars="200"/>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供应商</w:t>
      </w:r>
      <w:r>
        <w:rPr>
          <w:rFonts w:hint="eastAsia" w:ascii="宋体" w:hAnsi="宋体" w:eastAsia="宋体" w:cs="宋体"/>
        </w:rPr>
        <w:t>按招标工程量清单填报价格。</w:t>
      </w:r>
      <w:r>
        <w:rPr>
          <w:rFonts w:hint="eastAsia" w:ascii="宋体" w:hAnsi="宋体" w:eastAsia="宋体" w:cs="宋体"/>
          <w:lang w:eastAsia="zh-CN"/>
        </w:rPr>
        <w:t>磋商报价</w:t>
      </w:r>
      <w:r>
        <w:rPr>
          <w:rFonts w:hint="eastAsia" w:ascii="宋体" w:hAnsi="宋体" w:eastAsia="宋体" w:cs="宋体"/>
        </w:rPr>
        <w:t>采用综合单价计价，</w:t>
      </w:r>
      <w:r>
        <w:rPr>
          <w:rFonts w:hint="eastAsia" w:ascii="宋体" w:hAnsi="宋体" w:eastAsia="宋体" w:cs="宋体"/>
          <w:lang w:eastAsia="zh-CN"/>
        </w:rPr>
        <w:t>供应商</w:t>
      </w:r>
      <w:r>
        <w:rPr>
          <w:rFonts w:hint="eastAsia" w:ascii="宋体" w:hAnsi="宋体" w:eastAsia="宋体" w:cs="宋体"/>
        </w:rPr>
        <w:t>应根据综合单价的组成、工程量清单项目特征描述和工程内容确定综合单价。综合单价包括完成工程量清单中一个规定计量单位项目所需的人工费、材料费、机械使用费、企业管理费和利润，并考虑一定的风险因素。综合单价中应包括招标文件中确定的由</w:t>
      </w:r>
      <w:r>
        <w:rPr>
          <w:rFonts w:hint="eastAsia" w:ascii="宋体" w:hAnsi="宋体" w:eastAsia="宋体" w:cs="宋体"/>
          <w:lang w:eastAsia="zh-CN"/>
        </w:rPr>
        <w:t>供应商</w:t>
      </w:r>
      <w:r>
        <w:rPr>
          <w:rFonts w:hint="eastAsia" w:ascii="宋体" w:hAnsi="宋体" w:eastAsia="宋体" w:cs="宋体"/>
        </w:rPr>
        <w:t>承担的风险范围及其费用。</w:t>
      </w:r>
    </w:p>
    <w:p w14:paraId="38C3C6E0">
      <w:pPr>
        <w:snapToGrid w:val="0"/>
        <w:spacing w:line="360" w:lineRule="auto"/>
        <w:ind w:firstLine="420" w:firstLineChars="200"/>
        <w:rPr>
          <w:rFonts w:hint="eastAsia" w:ascii="宋体" w:hAnsi="宋体" w:eastAsia="宋体" w:cs="宋体"/>
        </w:rPr>
      </w:pPr>
      <w:r>
        <w:rPr>
          <w:rFonts w:hint="eastAsia" w:ascii="宋体" w:hAnsi="宋体" w:eastAsia="宋体" w:cs="宋体"/>
        </w:rPr>
        <w:t>（2）人工费、材料费、机械使用费、企业管理费和利润的费用所涵盖内容按省级建设行政主管部门颁发的计价依据确定。上级建设行政主管部门颁发的相关计价文件对费用内容组成另有调整的，按其规定执行。</w:t>
      </w:r>
    </w:p>
    <w:p w14:paraId="0C218D3A">
      <w:pPr>
        <w:snapToGrid w:val="0"/>
        <w:spacing w:line="360" w:lineRule="auto"/>
        <w:ind w:firstLine="420" w:firstLineChars="200"/>
        <w:rPr>
          <w:rFonts w:hint="eastAsia" w:ascii="宋体" w:hAnsi="宋体" w:eastAsia="宋体" w:cs="宋体"/>
        </w:rPr>
      </w:pPr>
      <w:r>
        <w:rPr>
          <w:rFonts w:hint="eastAsia" w:ascii="宋体" w:hAnsi="宋体" w:eastAsia="宋体" w:cs="宋体"/>
        </w:rPr>
        <w:t>（3）综合单价应包括</w:t>
      </w:r>
      <w:r>
        <w:rPr>
          <w:rFonts w:hint="eastAsia" w:ascii="宋体" w:hAnsi="宋体" w:eastAsia="宋体" w:cs="宋体"/>
          <w:lang w:eastAsia="zh-CN"/>
        </w:rPr>
        <w:t>采购</w:t>
      </w:r>
      <w:r>
        <w:rPr>
          <w:rFonts w:hint="eastAsia" w:ascii="宋体" w:hAnsi="宋体" w:eastAsia="宋体" w:cs="宋体"/>
        </w:rPr>
        <w:t>人自行采购材料的价款。招标文件提供暂定价的材料，</w:t>
      </w:r>
      <w:r>
        <w:rPr>
          <w:rFonts w:hint="eastAsia" w:ascii="宋体" w:hAnsi="宋体" w:eastAsia="宋体" w:cs="宋体"/>
          <w:lang w:eastAsia="zh-CN"/>
        </w:rPr>
        <w:t>供应商</w:t>
      </w:r>
      <w:r>
        <w:rPr>
          <w:rFonts w:hint="eastAsia" w:ascii="宋体" w:hAnsi="宋体" w:eastAsia="宋体" w:cs="宋体"/>
        </w:rPr>
        <w:t>按暂定的单价计入综合单价。暂定价材料如遇本省计价依据中无相类似的材料时，</w:t>
      </w:r>
      <w:r>
        <w:rPr>
          <w:rFonts w:hint="eastAsia" w:ascii="宋体" w:hAnsi="宋体" w:eastAsia="宋体" w:cs="宋体"/>
          <w:lang w:eastAsia="zh-CN"/>
        </w:rPr>
        <w:t>供应商</w:t>
      </w:r>
      <w:r>
        <w:rPr>
          <w:rFonts w:hint="eastAsia" w:ascii="宋体" w:hAnsi="宋体" w:eastAsia="宋体" w:cs="宋体"/>
        </w:rPr>
        <w:t>应该在</w:t>
      </w:r>
      <w:r>
        <w:rPr>
          <w:rFonts w:hint="eastAsia" w:ascii="宋体" w:hAnsi="宋体" w:eastAsia="宋体" w:cs="宋体"/>
          <w:lang w:eastAsia="zh-CN"/>
        </w:rPr>
        <w:t>响应</w:t>
      </w:r>
      <w:r>
        <w:rPr>
          <w:rFonts w:hint="eastAsia" w:ascii="宋体" w:hAnsi="宋体" w:eastAsia="宋体" w:cs="宋体"/>
        </w:rPr>
        <w:t>文件报价说明中明确该暂定价材料的损耗率。</w:t>
      </w:r>
    </w:p>
    <w:p w14:paraId="51722053">
      <w:pPr>
        <w:snapToGrid w:val="0"/>
        <w:spacing w:line="360" w:lineRule="auto"/>
        <w:ind w:firstLine="420" w:firstLineChars="200"/>
        <w:rPr>
          <w:rFonts w:hint="eastAsia" w:ascii="宋体" w:hAnsi="宋体" w:eastAsia="宋体" w:cs="宋体"/>
        </w:rPr>
      </w:pPr>
      <w:r>
        <w:rPr>
          <w:rFonts w:hint="eastAsia" w:ascii="宋体" w:hAnsi="宋体" w:eastAsia="宋体" w:cs="宋体"/>
        </w:rPr>
        <w:t>（4）企业管理费、利润的费用计算由</w:t>
      </w:r>
      <w:r>
        <w:rPr>
          <w:rFonts w:hint="eastAsia" w:ascii="宋体" w:hAnsi="宋体" w:eastAsia="宋体" w:cs="宋体"/>
          <w:lang w:eastAsia="zh-CN"/>
        </w:rPr>
        <w:t>供应商</w:t>
      </w:r>
      <w:r>
        <w:rPr>
          <w:rFonts w:hint="eastAsia" w:ascii="宋体" w:hAnsi="宋体" w:eastAsia="宋体" w:cs="宋体"/>
        </w:rPr>
        <w:t>自主确定或参照省建设行政主管部门颁发的计价依据计算。</w:t>
      </w:r>
    </w:p>
    <w:p w14:paraId="6F4D2C0A">
      <w:pPr>
        <w:snapToGrid w:val="0"/>
        <w:spacing w:line="360" w:lineRule="auto"/>
        <w:ind w:firstLine="420" w:firstLineChars="200"/>
        <w:rPr>
          <w:rFonts w:hint="eastAsia" w:ascii="宋体" w:hAnsi="宋体" w:eastAsia="宋体" w:cs="宋体"/>
        </w:rPr>
      </w:pPr>
      <w:r>
        <w:rPr>
          <w:rFonts w:hint="eastAsia" w:ascii="宋体" w:hAnsi="宋体" w:eastAsia="宋体" w:cs="宋体"/>
          <w:lang w:eastAsia="zh-CN"/>
        </w:rPr>
        <w:t>磋商报价</w:t>
      </w:r>
      <w:r>
        <w:rPr>
          <w:rFonts w:hint="eastAsia" w:ascii="宋体" w:hAnsi="宋体" w:eastAsia="宋体" w:cs="宋体"/>
        </w:rPr>
        <w:t>时，企业管理费中应包括施工企业现场临时宿舍取暖降温等费用，以及施工企业对建筑以及材料、构件和建筑安装物进行一般鉴定、检查所发生的检验试验费等相关费用。为保障工程质量和安全，企业管理费报价不得低于省建设行政主管部门颁发的计价依据和相关取费计价文件规定的对应专业工程企业管理费弹性费率下限乘以20%的计算值。同时，</w:t>
      </w:r>
      <w:r>
        <w:rPr>
          <w:rFonts w:hint="eastAsia" w:ascii="宋体" w:hAnsi="宋体" w:eastAsia="宋体" w:cs="宋体"/>
          <w:lang w:eastAsia="zh-CN"/>
        </w:rPr>
        <w:t>供应商</w:t>
      </w:r>
      <w:r>
        <w:rPr>
          <w:rFonts w:hint="eastAsia" w:ascii="宋体" w:hAnsi="宋体" w:eastAsia="宋体" w:cs="宋体"/>
        </w:rPr>
        <w:t>必须对企业管理费中所包含的施工企业的现场临时宿舍取暖降温等费用，在相应的清单明细表中（表2-5）进行单独费用报价分析。</w:t>
      </w:r>
    </w:p>
    <w:p w14:paraId="2F2550D9">
      <w:pPr>
        <w:snapToGrid w:val="0"/>
        <w:spacing w:line="360" w:lineRule="auto"/>
        <w:ind w:firstLine="420" w:firstLineChars="200"/>
        <w:rPr>
          <w:rFonts w:hint="eastAsia" w:ascii="宋体" w:hAnsi="宋体" w:eastAsia="宋体" w:cs="宋体"/>
        </w:rPr>
      </w:pPr>
      <w:r>
        <w:rPr>
          <w:rFonts w:hint="eastAsia" w:ascii="宋体" w:hAnsi="宋体" w:eastAsia="宋体" w:cs="宋体"/>
        </w:rPr>
        <w:t>施工企业的现场临时宿舍取暖降温等费用，应根据市政府、市建设行政主管部门颁发的有关文件对于现场民工宿舍空调的设置要求或标准、安责险等规定落实相应费用的报价。</w:t>
      </w:r>
    </w:p>
    <w:p w14:paraId="3AF6464F">
      <w:pPr>
        <w:snapToGrid w:val="0"/>
        <w:spacing w:line="360" w:lineRule="auto"/>
        <w:ind w:firstLine="420" w:firstLineChars="20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spacing w:val="-8"/>
        </w:rPr>
        <w:t>未按上述规定要求报价的，评标委员会可以评定为废标。</w:t>
      </w:r>
    </w:p>
    <w:p w14:paraId="2639F4AB">
      <w:pPr>
        <w:snapToGrid w:val="0"/>
        <w:spacing w:line="360" w:lineRule="auto"/>
        <w:ind w:firstLine="420" w:firstLineChars="200"/>
        <w:rPr>
          <w:rFonts w:hint="eastAsia" w:ascii="宋体" w:hAnsi="宋体" w:eastAsia="宋体" w:cs="宋体"/>
        </w:rPr>
      </w:pPr>
      <w:r>
        <w:rPr>
          <w:rFonts w:hint="eastAsia" w:ascii="宋体" w:hAnsi="宋体" w:eastAsia="宋体" w:cs="宋体"/>
        </w:rPr>
        <w:t>5、综合单价中的风险费计算应根据招标文件中所明确的</w:t>
      </w:r>
      <w:r>
        <w:rPr>
          <w:rFonts w:hint="eastAsia" w:ascii="宋体" w:hAnsi="宋体" w:eastAsia="宋体" w:cs="宋体"/>
          <w:lang w:eastAsia="zh-CN"/>
        </w:rPr>
        <w:t>供应商</w:t>
      </w:r>
      <w:r>
        <w:rPr>
          <w:rFonts w:hint="eastAsia" w:ascii="宋体" w:hAnsi="宋体" w:eastAsia="宋体" w:cs="宋体"/>
        </w:rPr>
        <w:t>应承担的风险范围和幅度由</w:t>
      </w:r>
      <w:r>
        <w:rPr>
          <w:rFonts w:hint="eastAsia" w:ascii="宋体" w:hAnsi="宋体" w:eastAsia="宋体" w:cs="宋体"/>
          <w:lang w:eastAsia="zh-CN"/>
        </w:rPr>
        <w:t>供应商</w:t>
      </w:r>
      <w:r>
        <w:rPr>
          <w:rFonts w:hint="eastAsia" w:ascii="宋体" w:hAnsi="宋体" w:eastAsia="宋体" w:cs="宋体"/>
        </w:rPr>
        <w:t>自主确定。</w:t>
      </w:r>
    </w:p>
    <w:p w14:paraId="152D75A0">
      <w:pPr>
        <w:snapToGrid w:val="0"/>
        <w:spacing w:line="360" w:lineRule="auto"/>
        <w:ind w:firstLine="422" w:firstLineChars="200"/>
        <w:rPr>
          <w:rFonts w:hint="eastAsia" w:ascii="宋体" w:hAnsi="宋体" w:eastAsia="宋体" w:cs="宋体"/>
          <w:b/>
        </w:rPr>
      </w:pPr>
      <w:r>
        <w:rPr>
          <w:rFonts w:hint="eastAsia" w:ascii="宋体" w:hAnsi="宋体" w:eastAsia="宋体" w:cs="宋体"/>
          <w:b/>
        </w:rPr>
        <w:t>2、措施项目清单费用</w:t>
      </w:r>
    </w:p>
    <w:p w14:paraId="7F8AEEAB">
      <w:pPr>
        <w:snapToGrid w:val="0"/>
        <w:spacing w:line="360" w:lineRule="auto"/>
        <w:ind w:firstLine="420" w:firstLineChars="200"/>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供应商</w:t>
      </w:r>
      <w:r>
        <w:rPr>
          <w:rFonts w:hint="eastAsia" w:ascii="宋体" w:hAnsi="宋体" w:eastAsia="宋体" w:cs="宋体"/>
        </w:rPr>
        <w:t>应根据</w:t>
      </w:r>
      <w:r>
        <w:rPr>
          <w:rFonts w:hint="eastAsia" w:ascii="宋体" w:hAnsi="宋体" w:eastAsia="宋体" w:cs="宋体"/>
          <w:lang w:eastAsia="zh-CN"/>
        </w:rPr>
        <w:t>采购</w:t>
      </w:r>
      <w:r>
        <w:rPr>
          <w:rFonts w:hint="eastAsia" w:ascii="宋体" w:hAnsi="宋体" w:eastAsia="宋体" w:cs="宋体"/>
        </w:rPr>
        <w:t>人提供的措施项目清单和</w:t>
      </w:r>
      <w:r>
        <w:rPr>
          <w:rFonts w:hint="eastAsia" w:ascii="宋体" w:hAnsi="宋体" w:eastAsia="宋体" w:cs="宋体"/>
          <w:lang w:eastAsia="zh-CN"/>
        </w:rPr>
        <w:t>供应商</w:t>
      </w:r>
      <w:r>
        <w:rPr>
          <w:rFonts w:hint="eastAsia" w:ascii="宋体" w:hAnsi="宋体" w:eastAsia="宋体" w:cs="宋体"/>
        </w:rPr>
        <w:t>自行确定的施工组织设计或施工方案填报数量和价格，不发生的措施项目金额以“O”计价。遇有措施项目清单未列项的，</w:t>
      </w:r>
      <w:r>
        <w:rPr>
          <w:rFonts w:hint="eastAsia" w:ascii="宋体" w:hAnsi="宋体" w:eastAsia="宋体" w:cs="宋体"/>
          <w:lang w:eastAsia="zh-CN"/>
        </w:rPr>
        <w:t>供应商</w:t>
      </w:r>
      <w:r>
        <w:rPr>
          <w:rFonts w:hint="eastAsia" w:ascii="宋体" w:hAnsi="宋体" w:eastAsia="宋体" w:cs="宋体"/>
        </w:rPr>
        <w:t>可补充措施项目并报价。</w:t>
      </w:r>
    </w:p>
    <w:p w14:paraId="1B2076EF">
      <w:pPr>
        <w:snapToGrid w:val="0"/>
        <w:spacing w:line="360" w:lineRule="auto"/>
        <w:ind w:firstLine="420" w:firstLineChars="200"/>
        <w:rPr>
          <w:rFonts w:hint="eastAsia" w:ascii="宋体" w:hAnsi="宋体" w:eastAsia="宋体" w:cs="宋体"/>
        </w:rPr>
      </w:pPr>
      <w:r>
        <w:rPr>
          <w:rFonts w:hint="eastAsia" w:ascii="宋体" w:hAnsi="宋体" w:eastAsia="宋体" w:cs="宋体"/>
        </w:rPr>
        <w:t>（2）技术措施项目中的单价项目报价可参照综合单价的组成自主确定或参照省建设行政主管部门发布的消耗量定额、施工费用定额和计算方法计算。</w:t>
      </w:r>
    </w:p>
    <w:p w14:paraId="4D945D9C">
      <w:pPr>
        <w:snapToGrid w:val="0"/>
        <w:spacing w:line="360" w:lineRule="auto"/>
        <w:ind w:firstLine="420" w:firstLineChars="200"/>
        <w:rPr>
          <w:rFonts w:hint="eastAsia" w:ascii="宋体" w:hAnsi="宋体" w:eastAsia="宋体" w:cs="宋体"/>
        </w:rPr>
      </w:pPr>
      <w:r>
        <w:rPr>
          <w:rFonts w:hint="eastAsia" w:ascii="宋体" w:hAnsi="宋体" w:eastAsia="宋体" w:cs="宋体"/>
        </w:rPr>
        <w:t>（3）措施项目中凡属周转使用的设备、材料，均应按单次使用摊销量报价。</w:t>
      </w:r>
    </w:p>
    <w:p w14:paraId="5F92A312">
      <w:pPr>
        <w:snapToGrid w:val="0"/>
        <w:spacing w:line="360" w:lineRule="auto"/>
        <w:ind w:firstLine="420" w:firstLineChars="200"/>
        <w:rPr>
          <w:rFonts w:hint="eastAsia" w:ascii="宋体" w:hAnsi="宋体" w:eastAsia="宋体" w:cs="宋体"/>
          <w:spacing w:val="-3"/>
        </w:rPr>
      </w:pPr>
      <w:r>
        <w:rPr>
          <w:rFonts w:hint="eastAsia" w:ascii="宋体" w:hAnsi="宋体" w:eastAsia="宋体" w:cs="宋体"/>
        </w:rPr>
        <w:t>（4）</w:t>
      </w:r>
      <w:r>
        <w:rPr>
          <w:rFonts w:hint="eastAsia" w:ascii="宋体" w:hAnsi="宋体" w:eastAsia="宋体" w:cs="宋体"/>
          <w:spacing w:val="-3"/>
          <w:lang w:eastAsia="zh-CN"/>
        </w:rPr>
        <w:t>供应商</w:t>
      </w:r>
      <w:r>
        <w:rPr>
          <w:rFonts w:hint="eastAsia" w:ascii="宋体" w:hAnsi="宋体" w:eastAsia="宋体" w:cs="宋体"/>
          <w:spacing w:val="-3"/>
        </w:rPr>
        <w:t>应针对拟建工程编制保证安全施工、文明施工、环境保护和临时设施的技术措施方案，并按招标工程量清单中的相应措施清单提供数量和报价。遇有缺项时，</w:t>
      </w:r>
      <w:r>
        <w:rPr>
          <w:rFonts w:hint="eastAsia" w:ascii="宋体" w:hAnsi="宋体" w:eastAsia="宋体" w:cs="宋体"/>
          <w:spacing w:val="-3"/>
          <w:lang w:eastAsia="zh-CN"/>
        </w:rPr>
        <w:t>供应商</w:t>
      </w:r>
      <w:r>
        <w:rPr>
          <w:rFonts w:hint="eastAsia" w:ascii="宋体" w:hAnsi="宋体" w:eastAsia="宋体" w:cs="宋体"/>
          <w:spacing w:val="-3"/>
        </w:rPr>
        <w:t>可补充措施项目。</w:t>
      </w:r>
    </w:p>
    <w:p w14:paraId="3FC35FE0">
      <w:pPr>
        <w:snapToGrid w:val="0"/>
        <w:spacing w:line="360" w:lineRule="auto"/>
        <w:ind w:firstLine="420" w:firstLineChars="200"/>
        <w:rPr>
          <w:rFonts w:hint="eastAsia" w:ascii="宋体" w:hAnsi="宋体" w:eastAsia="宋体" w:cs="宋体"/>
        </w:rPr>
      </w:pPr>
      <w:r>
        <w:rPr>
          <w:rFonts w:hint="eastAsia" w:ascii="宋体" w:hAnsi="宋体" w:eastAsia="宋体" w:cs="宋体"/>
        </w:rPr>
        <w:t>（5）施工取费费率依照本省现行计价依据的有关规定执行；</w:t>
      </w:r>
    </w:p>
    <w:p w14:paraId="3CB88BAC">
      <w:pPr>
        <w:snapToGrid w:val="0"/>
        <w:spacing w:line="360" w:lineRule="auto"/>
        <w:ind w:firstLine="420" w:firstLineChars="200"/>
        <w:rPr>
          <w:rFonts w:hint="eastAsia" w:ascii="宋体" w:hAnsi="宋体" w:eastAsia="宋体" w:cs="宋体"/>
        </w:rPr>
      </w:pPr>
      <w:r>
        <w:rPr>
          <w:rFonts w:hint="eastAsia" w:ascii="宋体" w:hAnsi="宋体" w:eastAsia="宋体" w:cs="宋体"/>
        </w:rPr>
        <w:t>安全文明施工措施项目费用包括安全施工、文明施工、环境保护和临时设施费用，必须充分保证。</w:t>
      </w:r>
      <w:r>
        <w:rPr>
          <w:rFonts w:hint="eastAsia" w:ascii="宋体" w:hAnsi="宋体" w:eastAsia="宋体" w:cs="宋体"/>
          <w:lang w:eastAsia="zh-CN"/>
        </w:rPr>
        <w:t>供应商</w:t>
      </w:r>
      <w:r>
        <w:rPr>
          <w:rFonts w:hint="eastAsia" w:ascii="宋体" w:hAnsi="宋体" w:eastAsia="宋体" w:cs="宋体"/>
        </w:rPr>
        <w:t>应结合招标工程的实际，依据</w:t>
      </w:r>
      <w:r>
        <w:rPr>
          <w:rFonts w:hint="eastAsia" w:ascii="宋体" w:hAnsi="宋体" w:eastAsia="宋体" w:cs="宋体"/>
          <w:lang w:eastAsia="zh-CN"/>
        </w:rPr>
        <w:t>采购</w:t>
      </w:r>
      <w:r>
        <w:rPr>
          <w:rFonts w:hint="eastAsia" w:ascii="宋体" w:hAnsi="宋体" w:eastAsia="宋体" w:cs="宋体"/>
        </w:rPr>
        <w:t>人提供的安全文明施工措施项目清单及计价表（表1-3-A-1），按项目整体考虑分别报价。</w:t>
      </w:r>
    </w:p>
    <w:p w14:paraId="593EBA7D">
      <w:pPr>
        <w:widowControl/>
        <w:snapToGrid w:val="0"/>
        <w:spacing w:line="360" w:lineRule="auto"/>
        <w:rPr>
          <w:rFonts w:hint="eastAsia" w:ascii="宋体" w:hAnsi="宋体" w:eastAsia="宋体" w:cs="宋体"/>
        </w:rPr>
      </w:pPr>
      <w:r>
        <w:rPr>
          <w:rFonts w:hint="eastAsia" w:ascii="宋体" w:hAnsi="宋体" w:eastAsia="宋体" w:cs="宋体"/>
        </w:rPr>
        <w:t xml:space="preserve">    安全文明施工措施费用报价不得低于建设行政主管部门颁发的取费计价文件规定的弹性费率下限的计算值。</w:t>
      </w:r>
      <w:r>
        <w:rPr>
          <w:rFonts w:hint="eastAsia" w:ascii="宋体" w:hAnsi="宋体" w:eastAsia="宋体" w:cs="宋体"/>
          <w:lang w:eastAsia="zh-CN"/>
        </w:rPr>
        <w:t>供应商</w:t>
      </w:r>
      <w:r>
        <w:rPr>
          <w:rFonts w:hint="eastAsia" w:ascii="宋体" w:hAnsi="宋体" w:eastAsia="宋体" w:cs="宋体"/>
        </w:rPr>
        <w:t>未按规定要求报价的，评标委员会可以评定为废标；</w:t>
      </w:r>
    </w:p>
    <w:p w14:paraId="7CC4D9E1">
      <w:pPr>
        <w:widowControl/>
        <w:snapToGrid w:val="0"/>
        <w:spacing w:line="360" w:lineRule="auto"/>
        <w:rPr>
          <w:rFonts w:hint="eastAsia" w:ascii="宋体" w:hAnsi="宋体" w:eastAsia="宋体" w:cs="宋体"/>
        </w:rPr>
      </w:pPr>
      <w:r>
        <w:rPr>
          <w:rFonts w:hint="eastAsia" w:ascii="宋体" w:hAnsi="宋体" w:eastAsia="宋体" w:cs="宋体"/>
        </w:rPr>
        <w:t>即：安全文明施工措施费用的</w:t>
      </w:r>
      <w:r>
        <w:rPr>
          <w:rFonts w:hint="eastAsia" w:ascii="宋体" w:hAnsi="宋体" w:eastAsia="宋体" w:cs="宋体"/>
          <w:lang w:eastAsia="zh-CN"/>
        </w:rPr>
        <w:t>磋商报价</w:t>
      </w:r>
      <w:r>
        <w:rPr>
          <w:rFonts w:hint="eastAsia" w:ascii="宋体" w:hAnsi="宋体" w:eastAsia="宋体" w:cs="宋体"/>
        </w:rPr>
        <w:t>≥∑[(专业工程分部分项工程量清单中的取费基数值 + 技术措施项目清单中的取费基数值)×对应专业工程基本费下限费率]；</w:t>
      </w:r>
    </w:p>
    <w:p w14:paraId="647A6C8E">
      <w:pPr>
        <w:snapToGrid w:val="0"/>
        <w:spacing w:line="360" w:lineRule="auto"/>
        <w:ind w:firstLine="420" w:firstLineChars="200"/>
        <w:rPr>
          <w:rFonts w:hint="eastAsia" w:ascii="宋体" w:hAnsi="宋体" w:eastAsia="宋体" w:cs="宋体"/>
        </w:rPr>
      </w:pPr>
      <w:r>
        <w:rPr>
          <w:rFonts w:hint="eastAsia" w:ascii="宋体" w:hAnsi="宋体" w:eastAsia="宋体" w:cs="宋体"/>
        </w:rPr>
        <w:t>上级建设主管部门颁发的有关文件对该措施费用内容和费率下限标准有调整的，按其规定执行。</w:t>
      </w:r>
    </w:p>
    <w:p w14:paraId="5645DAA5">
      <w:pPr>
        <w:pStyle w:val="966"/>
        <w:rPr>
          <w:rFonts w:hint="eastAsia" w:ascii="宋体" w:hAnsi="宋体" w:eastAsia="宋体" w:cs="宋体"/>
        </w:rPr>
      </w:pPr>
    </w:p>
    <w:p w14:paraId="208425C4">
      <w:pPr>
        <w:snapToGrid w:val="0"/>
        <w:spacing w:line="360" w:lineRule="auto"/>
        <w:ind w:firstLine="420" w:firstLineChars="200"/>
        <w:rPr>
          <w:rFonts w:hint="eastAsia" w:ascii="宋体" w:hAnsi="宋体" w:eastAsia="宋体" w:cs="宋体"/>
        </w:rPr>
      </w:pPr>
      <w:r>
        <w:rPr>
          <w:rFonts w:hint="eastAsia" w:ascii="宋体" w:hAnsi="宋体" w:eastAsia="宋体" w:cs="宋体"/>
        </w:rPr>
        <w:t>报价中的创标化工地增加费应根据招标文件确立的创建等级要求和招标控制价中公布的创标化工地增加费暂定费用金额进行统一填报。招标文件中未明确创标化工地等级要求及创标化工地增加费暂定费用金额的，</w:t>
      </w:r>
      <w:r>
        <w:rPr>
          <w:rFonts w:hint="eastAsia" w:ascii="宋体" w:hAnsi="宋体" w:eastAsia="宋体" w:cs="宋体"/>
          <w:lang w:eastAsia="zh-CN"/>
        </w:rPr>
        <w:t>供应商</w:t>
      </w:r>
      <w:r>
        <w:rPr>
          <w:rFonts w:hint="eastAsia" w:ascii="宋体" w:hAnsi="宋体" w:eastAsia="宋体" w:cs="宋体"/>
        </w:rPr>
        <w:t>暂不填报报价；</w:t>
      </w:r>
    </w:p>
    <w:p w14:paraId="2727171C">
      <w:pPr>
        <w:pStyle w:val="966"/>
        <w:rPr>
          <w:rFonts w:hint="eastAsia" w:ascii="宋体" w:hAnsi="宋体" w:eastAsia="宋体" w:cs="宋体"/>
        </w:rPr>
      </w:pPr>
    </w:p>
    <w:p w14:paraId="443BD0B4">
      <w:pPr>
        <w:snapToGrid w:val="0"/>
        <w:spacing w:line="360" w:lineRule="auto"/>
        <w:ind w:firstLine="420" w:firstLineChars="200"/>
        <w:rPr>
          <w:rFonts w:hint="eastAsia" w:ascii="宋体" w:hAnsi="宋体" w:eastAsia="宋体" w:cs="宋体"/>
        </w:rPr>
      </w:pPr>
      <w:r>
        <w:rPr>
          <w:rFonts w:hint="eastAsia" w:ascii="宋体" w:hAnsi="宋体" w:eastAsia="宋体" w:cs="宋体"/>
        </w:rPr>
        <w:t>上级建设主管部门颁发的有关文件对该措施费用内容和费率下限标准有调整的，按其规定执行。</w:t>
      </w:r>
    </w:p>
    <w:p w14:paraId="014CBA3E">
      <w:pPr>
        <w:pStyle w:val="966"/>
        <w:rPr>
          <w:rFonts w:hint="eastAsia" w:ascii="宋体" w:hAnsi="宋体" w:eastAsia="宋体" w:cs="宋体"/>
        </w:rPr>
      </w:pPr>
    </w:p>
    <w:p w14:paraId="671E9E5A">
      <w:pPr>
        <w:snapToGrid w:val="0"/>
        <w:spacing w:line="360" w:lineRule="auto"/>
        <w:ind w:firstLine="420" w:firstLineChars="20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 xml:space="preserve">未按上述规定要求报价的，评标委员会可评定为废标。 </w:t>
      </w:r>
    </w:p>
    <w:p w14:paraId="4A3C0D7D">
      <w:pPr>
        <w:snapToGrid w:val="0"/>
        <w:spacing w:line="360" w:lineRule="auto"/>
        <w:ind w:firstLine="420" w:firstLineChars="200"/>
        <w:rPr>
          <w:rFonts w:hint="eastAsia" w:ascii="宋体" w:hAnsi="宋体" w:eastAsia="宋体" w:cs="宋体"/>
        </w:rPr>
      </w:pPr>
      <w:r>
        <w:rPr>
          <w:rFonts w:hint="eastAsia" w:ascii="宋体" w:hAnsi="宋体" w:eastAsia="宋体" w:cs="宋体"/>
        </w:rPr>
        <w:t>安全文明施工措施费不得挪作他用。工程实施过程中应根据</w:t>
      </w:r>
      <w:r>
        <w:rPr>
          <w:rFonts w:hint="eastAsia" w:ascii="宋体" w:hAnsi="宋体" w:eastAsia="宋体" w:cs="宋体"/>
          <w:lang w:eastAsia="zh-CN"/>
        </w:rPr>
        <w:t>响应</w:t>
      </w:r>
      <w:r>
        <w:rPr>
          <w:rFonts w:hint="eastAsia" w:ascii="宋体" w:hAnsi="宋体" w:eastAsia="宋体" w:cs="宋体"/>
        </w:rPr>
        <w:t>文件的承诺和合同约定，经监理单位审查认可后由建设单位足额支付。</w:t>
      </w:r>
    </w:p>
    <w:p w14:paraId="1FFB7DB7">
      <w:pPr>
        <w:snapToGrid w:val="0"/>
        <w:spacing w:line="360" w:lineRule="auto"/>
        <w:ind w:firstLine="420" w:firstLineChars="200"/>
        <w:rPr>
          <w:rFonts w:hint="eastAsia" w:ascii="宋体" w:hAnsi="宋体" w:eastAsia="宋体" w:cs="宋体"/>
        </w:rPr>
      </w:pPr>
      <w:r>
        <w:rPr>
          <w:rFonts w:hint="eastAsia" w:ascii="宋体" w:hAnsi="宋体" w:eastAsia="宋体" w:cs="宋体"/>
        </w:rPr>
        <w:t>（6）</w:t>
      </w:r>
      <w:r>
        <w:rPr>
          <w:rFonts w:hint="eastAsia" w:ascii="宋体" w:hAnsi="宋体" w:eastAsia="宋体" w:cs="宋体"/>
          <w:lang w:eastAsia="zh-CN"/>
        </w:rPr>
        <w:t>供应商</w:t>
      </w:r>
      <w:r>
        <w:rPr>
          <w:rFonts w:hint="eastAsia" w:ascii="宋体" w:hAnsi="宋体" w:eastAsia="宋体" w:cs="宋体"/>
        </w:rPr>
        <w:t>措施项目各分项之间不得重复报价。</w:t>
      </w:r>
    </w:p>
    <w:p w14:paraId="46BD5EBD">
      <w:pPr>
        <w:snapToGrid w:val="0"/>
        <w:spacing w:line="360" w:lineRule="auto"/>
        <w:ind w:firstLine="420" w:firstLineChars="200"/>
        <w:rPr>
          <w:rFonts w:hint="eastAsia" w:ascii="宋体" w:hAnsi="宋体" w:eastAsia="宋体" w:cs="宋体"/>
        </w:rPr>
      </w:pPr>
      <w:r>
        <w:rPr>
          <w:rFonts w:hint="eastAsia" w:ascii="宋体" w:hAnsi="宋体" w:eastAsia="宋体" w:cs="宋体"/>
        </w:rPr>
        <w:t>3、其他项目清单费用</w:t>
      </w:r>
    </w:p>
    <w:p w14:paraId="60A5007C">
      <w:pPr>
        <w:snapToGrid w:val="0"/>
        <w:spacing w:line="360" w:lineRule="auto"/>
        <w:ind w:firstLine="420" w:firstLineChars="200"/>
        <w:rPr>
          <w:rFonts w:hint="eastAsia" w:ascii="宋体" w:hAnsi="宋体" w:eastAsia="宋体" w:cs="宋体"/>
        </w:rPr>
      </w:pPr>
      <w:r>
        <w:rPr>
          <w:rFonts w:hint="eastAsia" w:ascii="宋体" w:hAnsi="宋体" w:eastAsia="宋体" w:cs="宋体"/>
        </w:rPr>
        <w:t>（1）暂列金额，</w:t>
      </w:r>
      <w:r>
        <w:rPr>
          <w:rFonts w:hint="eastAsia" w:ascii="宋体" w:hAnsi="宋体" w:eastAsia="宋体" w:cs="宋体"/>
          <w:lang w:eastAsia="zh-CN"/>
        </w:rPr>
        <w:t>供应商</w:t>
      </w:r>
      <w:r>
        <w:rPr>
          <w:rFonts w:hint="eastAsia" w:ascii="宋体" w:hAnsi="宋体" w:eastAsia="宋体" w:cs="宋体"/>
        </w:rPr>
        <w:t>按招标工程量清单确定的金额填报；总承包服务费，</w:t>
      </w:r>
      <w:r>
        <w:rPr>
          <w:rFonts w:hint="eastAsia" w:ascii="宋体" w:hAnsi="宋体" w:eastAsia="宋体" w:cs="宋体"/>
          <w:lang w:eastAsia="zh-CN"/>
        </w:rPr>
        <w:t>供应商</w:t>
      </w:r>
      <w:r>
        <w:rPr>
          <w:rFonts w:hint="eastAsia" w:ascii="宋体" w:hAnsi="宋体" w:eastAsia="宋体" w:cs="宋体"/>
        </w:rPr>
        <w:t>按招标工程量清单确定的项目内容和要求自主确定费率并报价；计日工费，</w:t>
      </w:r>
      <w:r>
        <w:rPr>
          <w:rFonts w:hint="eastAsia" w:ascii="宋体" w:hAnsi="宋体" w:eastAsia="宋体" w:cs="宋体"/>
          <w:lang w:eastAsia="zh-CN"/>
        </w:rPr>
        <w:t>供应商</w:t>
      </w:r>
      <w:r>
        <w:rPr>
          <w:rFonts w:hint="eastAsia" w:ascii="宋体" w:hAnsi="宋体" w:eastAsia="宋体" w:cs="宋体"/>
        </w:rPr>
        <w:t>按招标工程量清单列出的项目内容和数量自主确定综合单价并计算报价。</w:t>
      </w:r>
      <w:r>
        <w:rPr>
          <w:rFonts w:hint="eastAsia" w:ascii="宋体" w:hAnsi="宋体" w:eastAsia="宋体" w:cs="宋体"/>
          <w:lang w:eastAsia="zh-CN"/>
        </w:rPr>
        <w:t>采购</w:t>
      </w:r>
      <w:r>
        <w:rPr>
          <w:rFonts w:hint="eastAsia" w:ascii="宋体" w:hAnsi="宋体" w:eastAsia="宋体" w:cs="宋体"/>
        </w:rPr>
        <w:t>人对计日工费内容和数量未作要求的，</w:t>
      </w:r>
      <w:r>
        <w:rPr>
          <w:rFonts w:hint="eastAsia" w:ascii="宋体" w:hAnsi="宋体" w:eastAsia="宋体" w:cs="宋体"/>
          <w:lang w:eastAsia="zh-CN"/>
        </w:rPr>
        <w:t>供应商</w:t>
      </w:r>
      <w:r>
        <w:rPr>
          <w:rFonts w:hint="eastAsia" w:ascii="宋体" w:hAnsi="宋体" w:eastAsia="宋体" w:cs="宋体"/>
        </w:rPr>
        <w:t>不需要作出报价。</w:t>
      </w:r>
    </w:p>
    <w:p w14:paraId="0C3A08B0">
      <w:pPr>
        <w:snapToGrid w:val="0"/>
        <w:spacing w:line="360" w:lineRule="auto"/>
        <w:ind w:firstLine="420" w:firstLineChars="200"/>
        <w:rPr>
          <w:rFonts w:hint="eastAsia" w:ascii="宋体" w:hAnsi="宋体" w:eastAsia="宋体" w:cs="宋体"/>
        </w:rPr>
      </w:pPr>
      <w:r>
        <w:rPr>
          <w:rFonts w:hint="eastAsia" w:ascii="宋体" w:hAnsi="宋体" w:eastAsia="宋体" w:cs="宋体"/>
        </w:rPr>
        <w:t>（2）其他项目清单中的暂列金额和计日工，均为</w:t>
      </w:r>
      <w:r>
        <w:rPr>
          <w:rFonts w:hint="eastAsia" w:ascii="宋体" w:hAnsi="宋体" w:eastAsia="宋体" w:cs="宋体"/>
          <w:lang w:eastAsia="zh-CN"/>
        </w:rPr>
        <w:t>采购</w:t>
      </w:r>
      <w:r>
        <w:rPr>
          <w:rFonts w:hint="eastAsia" w:ascii="宋体" w:hAnsi="宋体" w:eastAsia="宋体" w:cs="宋体"/>
        </w:rPr>
        <w:t>人估算、预测数量，</w:t>
      </w:r>
      <w:r>
        <w:rPr>
          <w:rFonts w:hint="eastAsia" w:ascii="宋体" w:hAnsi="宋体" w:eastAsia="宋体" w:cs="宋体"/>
          <w:lang w:eastAsia="zh-CN"/>
        </w:rPr>
        <w:t>磋商</w:t>
      </w:r>
      <w:r>
        <w:rPr>
          <w:rFonts w:hint="eastAsia" w:ascii="宋体" w:hAnsi="宋体" w:eastAsia="宋体" w:cs="宋体"/>
        </w:rPr>
        <w:t>时计入</w:t>
      </w:r>
      <w:r>
        <w:rPr>
          <w:rFonts w:hint="eastAsia" w:ascii="宋体" w:hAnsi="宋体" w:eastAsia="宋体" w:cs="宋体"/>
          <w:lang w:eastAsia="zh-CN"/>
        </w:rPr>
        <w:t>供应商</w:t>
      </w:r>
      <w:r>
        <w:rPr>
          <w:rFonts w:hint="eastAsia" w:ascii="宋体" w:hAnsi="宋体" w:eastAsia="宋体" w:cs="宋体"/>
        </w:rPr>
        <w:t>的报价中，竣工结算时应按承包人实际完成的工程内容结算。</w:t>
      </w:r>
    </w:p>
    <w:p w14:paraId="6FD883FE">
      <w:pPr>
        <w:snapToGrid w:val="0"/>
        <w:spacing w:line="360" w:lineRule="auto"/>
        <w:ind w:firstLine="422" w:firstLineChars="200"/>
        <w:rPr>
          <w:rFonts w:hint="eastAsia" w:ascii="宋体" w:hAnsi="宋体" w:eastAsia="宋体" w:cs="宋体"/>
          <w:b/>
        </w:rPr>
      </w:pPr>
      <w:r>
        <w:rPr>
          <w:rFonts w:hint="eastAsia" w:ascii="宋体" w:hAnsi="宋体" w:eastAsia="宋体" w:cs="宋体"/>
          <w:b/>
        </w:rPr>
        <w:t>4、规费、税金</w:t>
      </w:r>
    </w:p>
    <w:p w14:paraId="19525E6C">
      <w:pPr>
        <w:snapToGrid w:val="0"/>
        <w:spacing w:line="360" w:lineRule="auto"/>
        <w:ind w:firstLine="420" w:firstLineChars="200"/>
        <w:rPr>
          <w:rFonts w:hint="eastAsia" w:ascii="宋体" w:hAnsi="宋体" w:eastAsia="宋体" w:cs="宋体"/>
        </w:rPr>
      </w:pPr>
      <w:r>
        <w:rPr>
          <w:rFonts w:hint="eastAsia" w:ascii="宋体" w:hAnsi="宋体" w:eastAsia="宋体" w:cs="宋体"/>
        </w:rPr>
        <w:t>规费、税金按省建设行政主管部门颁发的施工费用定额的内容和计费标准计算报价。省、市政府及有关权力部门颁发的政策性文件对规费、税金的内容和计费标准有调整的，按其规定执行。</w:t>
      </w:r>
    </w:p>
    <w:p w14:paraId="0BE81D11">
      <w:pPr>
        <w:widowControl/>
        <w:snapToGrid w:val="0"/>
        <w:spacing w:line="360" w:lineRule="auto"/>
        <w:rPr>
          <w:rFonts w:hint="eastAsia" w:ascii="宋体" w:hAnsi="宋体" w:eastAsia="宋体" w:cs="宋体"/>
        </w:rPr>
      </w:pPr>
      <w:r>
        <w:rPr>
          <w:rFonts w:hint="eastAsia" w:ascii="宋体" w:hAnsi="宋体" w:eastAsia="宋体" w:cs="宋体"/>
        </w:rPr>
        <w:t>规费费率低于现行标准费率30%的作废标处理；</w:t>
      </w:r>
    </w:p>
    <w:p w14:paraId="70573B5A">
      <w:pPr>
        <w:widowControl/>
        <w:snapToGrid w:val="0"/>
        <w:spacing w:line="360" w:lineRule="auto"/>
        <w:rPr>
          <w:rFonts w:hint="eastAsia" w:ascii="宋体" w:hAnsi="宋体" w:eastAsia="宋体" w:cs="宋体"/>
        </w:rPr>
      </w:pPr>
      <w:r>
        <w:rPr>
          <w:rFonts w:hint="eastAsia" w:ascii="宋体" w:hAnsi="宋体" w:eastAsia="宋体" w:cs="宋体"/>
        </w:rPr>
        <w:t>税金作为不可竞争费用，费率低于现行规定的作废标处理；</w:t>
      </w:r>
    </w:p>
    <w:p w14:paraId="1CEF747D">
      <w:pPr>
        <w:numPr>
          <w:ilvl w:val="0"/>
          <w:numId w:val="26"/>
        </w:numPr>
        <w:snapToGrid w:val="0"/>
        <w:spacing w:line="360" w:lineRule="auto"/>
        <w:rPr>
          <w:rFonts w:hint="eastAsia" w:ascii="宋体" w:hAnsi="宋体" w:eastAsia="宋体" w:cs="宋体"/>
        </w:rPr>
      </w:pPr>
      <w:r>
        <w:rPr>
          <w:rFonts w:hint="eastAsia" w:ascii="宋体" w:hAnsi="宋体" w:eastAsia="宋体" w:cs="宋体"/>
        </w:rPr>
        <w:t>招标工程量清单中标明的工程量是</w:t>
      </w:r>
      <w:r>
        <w:rPr>
          <w:rFonts w:hint="eastAsia" w:ascii="宋体" w:hAnsi="宋体" w:eastAsia="宋体" w:cs="宋体"/>
          <w:lang w:eastAsia="zh-CN"/>
        </w:rPr>
        <w:t>供应商磋商报价</w:t>
      </w:r>
      <w:r>
        <w:rPr>
          <w:rFonts w:hint="eastAsia" w:ascii="宋体" w:hAnsi="宋体" w:eastAsia="宋体" w:cs="宋体"/>
        </w:rPr>
        <w:t>的共同基础，</w:t>
      </w:r>
      <w:r>
        <w:rPr>
          <w:rFonts w:hint="eastAsia" w:ascii="宋体" w:hAnsi="宋体" w:eastAsia="宋体" w:cs="宋体"/>
          <w:lang w:eastAsia="zh-CN"/>
        </w:rPr>
        <w:t>供应商</w:t>
      </w:r>
      <w:r>
        <w:rPr>
          <w:rFonts w:hint="eastAsia" w:ascii="宋体" w:hAnsi="宋体" w:eastAsia="宋体" w:cs="宋体"/>
        </w:rPr>
        <w:t>不得擅自修改招标工程量清单的分部分项工程项目清单内容。</w:t>
      </w:r>
    </w:p>
    <w:p w14:paraId="5932DF59">
      <w:pPr>
        <w:snapToGrid w:val="0"/>
        <w:spacing w:line="360" w:lineRule="auto"/>
        <w:ind w:firstLine="420" w:firstLineChars="200"/>
        <w:rPr>
          <w:rFonts w:hint="eastAsia" w:ascii="宋体" w:hAnsi="宋体" w:eastAsia="宋体" w:cs="宋体"/>
        </w:rPr>
      </w:pPr>
      <w:r>
        <w:rPr>
          <w:rFonts w:hint="eastAsia" w:ascii="宋体" w:hAnsi="宋体" w:eastAsia="宋体" w:cs="宋体"/>
        </w:rPr>
        <w:t>工程量清单报价应与工、料、机报价及对应的报价分析相符，与拟建工程的施工组织设计或施工方案相符。</w:t>
      </w:r>
    </w:p>
    <w:p w14:paraId="42858B27">
      <w:pPr>
        <w:snapToGrid w:val="0"/>
        <w:spacing w:line="360" w:lineRule="auto"/>
        <w:ind w:firstLine="420" w:firstLineChars="20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spacing w:val="-3"/>
        </w:rPr>
        <w:t>应根据自己的企业定额或参照省建设行政主管部门颁发的消耗量定额向</w:t>
      </w:r>
      <w:r>
        <w:rPr>
          <w:rFonts w:hint="eastAsia" w:ascii="宋体" w:hAnsi="宋体" w:eastAsia="宋体" w:cs="宋体"/>
          <w:spacing w:val="-3"/>
          <w:lang w:eastAsia="zh-CN"/>
        </w:rPr>
        <w:t>采购</w:t>
      </w:r>
      <w:r>
        <w:rPr>
          <w:rFonts w:hint="eastAsia" w:ascii="宋体" w:hAnsi="宋体" w:eastAsia="宋体" w:cs="宋体"/>
          <w:spacing w:val="-3"/>
        </w:rPr>
        <w:t>人提供具体的报价计算分析，其各项报价分析表与工程量清单计价表之间的金额（价格）应前后对应一致。</w:t>
      </w:r>
    </w:p>
    <w:p w14:paraId="471FBC17">
      <w:pPr>
        <w:numPr>
          <w:ilvl w:val="0"/>
          <w:numId w:val="26"/>
        </w:numPr>
        <w:snapToGrid w:val="0"/>
        <w:spacing w:line="360" w:lineRule="auto"/>
        <w:rPr>
          <w:rFonts w:hint="eastAsia" w:ascii="宋体" w:hAnsi="宋体" w:eastAsia="宋体" w:cs="宋体"/>
        </w:rPr>
      </w:pPr>
      <w:r>
        <w:rPr>
          <w:rFonts w:hint="eastAsia" w:ascii="宋体" w:hAnsi="宋体" w:eastAsia="宋体" w:cs="宋体"/>
        </w:rPr>
        <w:t>除《杭州市建设工程工程量清单计价实施细则（2018年修订）》另有规定外，</w:t>
      </w:r>
      <w:r>
        <w:rPr>
          <w:rFonts w:hint="eastAsia" w:ascii="宋体" w:hAnsi="宋体" w:eastAsia="宋体" w:cs="宋体"/>
          <w:lang w:eastAsia="zh-CN"/>
        </w:rPr>
        <w:t>供应商</w:t>
      </w:r>
      <w:r>
        <w:rPr>
          <w:rFonts w:hint="eastAsia" w:ascii="宋体" w:hAnsi="宋体" w:eastAsia="宋体" w:cs="宋体"/>
        </w:rPr>
        <w:t>对措施项目清单中不发生的项目，其费用报价允许</w:t>
      </w:r>
      <w:r>
        <w:rPr>
          <w:rFonts w:hint="eastAsia" w:ascii="宋体" w:hAnsi="宋体" w:eastAsia="宋体" w:cs="宋体"/>
          <w:lang w:eastAsia="zh-CN"/>
        </w:rPr>
        <w:t>供应商</w:t>
      </w:r>
      <w:r>
        <w:rPr>
          <w:rFonts w:hint="eastAsia" w:ascii="宋体" w:hAnsi="宋体" w:eastAsia="宋体" w:cs="宋体"/>
        </w:rPr>
        <w:t>根据实际情况报“0”，但须与施工组织设计或施工方案对应并提供充分的说明和依据。</w:t>
      </w:r>
    </w:p>
    <w:p w14:paraId="42A36033">
      <w:pPr>
        <w:numPr>
          <w:ilvl w:val="0"/>
          <w:numId w:val="26"/>
        </w:numPr>
        <w:snapToGrid w:val="0"/>
        <w:spacing w:line="360" w:lineRule="auto"/>
        <w:rPr>
          <w:rFonts w:hint="eastAsia" w:ascii="宋体" w:hAnsi="宋体" w:eastAsia="宋体" w:cs="宋体"/>
        </w:rPr>
      </w:pPr>
      <w:r>
        <w:rPr>
          <w:rFonts w:hint="eastAsia" w:ascii="宋体" w:hAnsi="宋体" w:eastAsia="宋体" w:cs="宋体"/>
        </w:rPr>
        <w:t>清单报价中的任何算术性错误，</w:t>
      </w:r>
      <w:r>
        <w:rPr>
          <w:rFonts w:hint="eastAsia" w:ascii="宋体" w:hAnsi="宋体" w:eastAsia="宋体" w:cs="宋体"/>
          <w:lang w:eastAsia="zh-CN"/>
        </w:rPr>
        <w:t>采购</w:t>
      </w:r>
      <w:r>
        <w:rPr>
          <w:rFonts w:hint="eastAsia" w:ascii="宋体" w:hAnsi="宋体" w:eastAsia="宋体" w:cs="宋体"/>
        </w:rPr>
        <w:t>人按下列原则予以调整：</w:t>
      </w:r>
    </w:p>
    <w:p w14:paraId="2BEFF4F8">
      <w:pPr>
        <w:snapToGrid w:val="0"/>
        <w:spacing w:line="360" w:lineRule="auto"/>
        <w:ind w:firstLine="420" w:firstLineChars="200"/>
        <w:rPr>
          <w:rFonts w:hint="eastAsia" w:ascii="宋体" w:hAnsi="宋体" w:eastAsia="宋体" w:cs="宋体"/>
        </w:rPr>
      </w:pPr>
      <w:r>
        <w:rPr>
          <w:rFonts w:hint="eastAsia" w:ascii="宋体" w:hAnsi="宋体" w:eastAsia="宋体" w:cs="宋体"/>
        </w:rPr>
        <w:t>1、大写金额和小写金额不一致，以大写金额为准；</w:t>
      </w:r>
    </w:p>
    <w:p w14:paraId="287E9865">
      <w:pPr>
        <w:snapToGrid w:val="0"/>
        <w:spacing w:line="360" w:lineRule="auto"/>
        <w:ind w:firstLine="420" w:firstLineChars="200"/>
        <w:rPr>
          <w:rFonts w:hint="eastAsia" w:ascii="宋体" w:hAnsi="宋体" w:eastAsia="宋体" w:cs="宋体"/>
        </w:rPr>
      </w:pPr>
      <w:r>
        <w:rPr>
          <w:rFonts w:hint="eastAsia" w:ascii="宋体" w:hAnsi="宋体" w:eastAsia="宋体" w:cs="宋体"/>
        </w:rPr>
        <w:t>2、合价金额与单价金额和工程量的乘积不一致的，以单价金额为准，但单价金额有明显错误的除外；</w:t>
      </w:r>
    </w:p>
    <w:p w14:paraId="259CA992">
      <w:pPr>
        <w:snapToGrid w:val="0"/>
        <w:spacing w:line="360" w:lineRule="auto"/>
        <w:ind w:firstLine="420" w:firstLineChars="200"/>
        <w:rPr>
          <w:rFonts w:hint="eastAsia" w:ascii="宋体" w:hAnsi="宋体" w:eastAsia="宋体" w:cs="宋体"/>
        </w:rPr>
      </w:pPr>
      <w:r>
        <w:rPr>
          <w:rFonts w:hint="eastAsia" w:ascii="宋体" w:hAnsi="宋体" w:eastAsia="宋体" w:cs="宋体"/>
        </w:rPr>
        <w:t>3、合价累计金额与小计（合计）金额不一致的，以合价累计金额为准，并修改小计（合计）金额及总报价。</w:t>
      </w:r>
    </w:p>
    <w:p w14:paraId="6AA0057C">
      <w:pPr>
        <w:numPr>
          <w:ilvl w:val="0"/>
          <w:numId w:val="26"/>
        </w:numPr>
        <w:snapToGrid w:val="0"/>
        <w:spacing w:line="360" w:lineRule="auto"/>
        <w:rPr>
          <w:rFonts w:hint="eastAsia" w:ascii="宋体" w:hAnsi="宋体" w:eastAsia="宋体" w:cs="宋体"/>
        </w:rPr>
      </w:pPr>
      <w:r>
        <w:rPr>
          <w:rFonts w:hint="eastAsia" w:ascii="宋体" w:hAnsi="宋体" w:eastAsia="宋体" w:cs="宋体"/>
        </w:rPr>
        <w:t>根据住房和城乡建设部、省级造价主管部门对造价从业人员执业管理的相关法律法规规定以及《建设工程工程量清单计价规范》（GB50500-2013）的规定，</w:t>
      </w:r>
      <w:r>
        <w:rPr>
          <w:rFonts w:hint="eastAsia" w:ascii="宋体" w:hAnsi="宋体" w:eastAsia="宋体" w:cs="宋体"/>
          <w:lang w:eastAsia="zh-CN"/>
        </w:rPr>
        <w:t>磋商报价</w:t>
      </w:r>
      <w:r>
        <w:rPr>
          <w:rFonts w:hint="eastAsia" w:ascii="宋体" w:hAnsi="宋体" w:eastAsia="宋体" w:cs="宋体"/>
        </w:rPr>
        <w:t>的编制必须遵守以下规定：</w:t>
      </w:r>
    </w:p>
    <w:p w14:paraId="43C3AEAA">
      <w:pPr>
        <w:pStyle w:val="44"/>
        <w:adjustRightInd w:val="0"/>
        <w:snapToGrid w:val="0"/>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磋商报价</w:t>
      </w:r>
      <w:r>
        <w:rPr>
          <w:rFonts w:hint="eastAsia" w:ascii="宋体" w:hAnsi="宋体" w:eastAsia="宋体" w:cs="宋体"/>
          <w:sz w:val="21"/>
          <w:szCs w:val="21"/>
        </w:rPr>
        <w:t>应由</w:t>
      </w:r>
      <w:r>
        <w:rPr>
          <w:rFonts w:hint="eastAsia" w:ascii="宋体" w:hAnsi="宋体" w:eastAsia="宋体" w:cs="宋体"/>
          <w:sz w:val="21"/>
          <w:szCs w:val="21"/>
          <w:lang w:eastAsia="zh-CN"/>
        </w:rPr>
        <w:t>供应商</w:t>
      </w:r>
      <w:r>
        <w:rPr>
          <w:rFonts w:hint="eastAsia" w:ascii="宋体" w:hAnsi="宋体" w:eastAsia="宋体" w:cs="宋体"/>
          <w:sz w:val="21"/>
          <w:szCs w:val="21"/>
        </w:rPr>
        <w:t>或受其委托具有相应能力的工程造价咨询人编制。</w:t>
      </w:r>
    </w:p>
    <w:p w14:paraId="3FEA8E62">
      <w:pPr>
        <w:pStyle w:val="44"/>
        <w:adjustRightInd w:val="0"/>
        <w:snapToGrid w:val="0"/>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响应</w:t>
      </w:r>
      <w:r>
        <w:rPr>
          <w:rFonts w:hint="eastAsia" w:ascii="宋体" w:hAnsi="宋体" w:eastAsia="宋体" w:cs="宋体"/>
          <w:sz w:val="21"/>
          <w:szCs w:val="21"/>
        </w:rPr>
        <w:t>文件的编制人不得接受同一工程</w:t>
      </w:r>
      <w:r>
        <w:rPr>
          <w:rFonts w:hint="eastAsia" w:ascii="宋体" w:hAnsi="宋体" w:eastAsia="宋体" w:cs="宋体"/>
          <w:sz w:val="21"/>
          <w:szCs w:val="21"/>
          <w:lang w:eastAsia="zh-CN"/>
        </w:rPr>
        <w:t>采购</w:t>
      </w:r>
      <w:r>
        <w:rPr>
          <w:rFonts w:hint="eastAsia" w:ascii="宋体" w:hAnsi="宋体" w:eastAsia="宋体" w:cs="宋体"/>
          <w:sz w:val="21"/>
          <w:szCs w:val="21"/>
        </w:rPr>
        <w:t>人委托编制招标文件（含招标控制价)，并不得接受其他</w:t>
      </w:r>
      <w:r>
        <w:rPr>
          <w:rFonts w:hint="eastAsia" w:ascii="宋体" w:hAnsi="宋体" w:eastAsia="宋体" w:cs="宋体"/>
          <w:sz w:val="21"/>
          <w:szCs w:val="21"/>
          <w:lang w:eastAsia="zh-CN"/>
        </w:rPr>
        <w:t>供应商</w:t>
      </w:r>
      <w:r>
        <w:rPr>
          <w:rFonts w:hint="eastAsia" w:ascii="宋体" w:hAnsi="宋体" w:eastAsia="宋体" w:cs="宋体"/>
          <w:sz w:val="21"/>
          <w:szCs w:val="21"/>
        </w:rPr>
        <w:t>委托编制</w:t>
      </w:r>
      <w:r>
        <w:rPr>
          <w:rFonts w:hint="eastAsia" w:ascii="宋体" w:hAnsi="宋体" w:eastAsia="宋体" w:cs="宋体"/>
          <w:sz w:val="21"/>
          <w:szCs w:val="21"/>
          <w:lang w:eastAsia="zh-CN"/>
        </w:rPr>
        <w:t>响应</w:t>
      </w:r>
      <w:r>
        <w:rPr>
          <w:rFonts w:hint="eastAsia" w:ascii="宋体" w:hAnsi="宋体" w:eastAsia="宋体" w:cs="宋体"/>
          <w:sz w:val="21"/>
          <w:szCs w:val="21"/>
        </w:rPr>
        <w:t>文件。</w:t>
      </w:r>
    </w:p>
    <w:p w14:paraId="736F6782">
      <w:pPr>
        <w:numPr>
          <w:ilvl w:val="0"/>
          <w:numId w:val="26"/>
        </w:numPr>
        <w:snapToGrid w:val="0"/>
        <w:spacing w:line="360" w:lineRule="auto"/>
        <w:rPr>
          <w:rFonts w:hint="eastAsia" w:ascii="宋体" w:hAnsi="宋体" w:eastAsia="宋体" w:cs="宋体"/>
        </w:rPr>
      </w:pPr>
      <w:r>
        <w:rPr>
          <w:rFonts w:hint="eastAsia" w:ascii="宋体" w:hAnsi="宋体" w:eastAsia="宋体" w:cs="宋体"/>
        </w:rPr>
        <w:t>按照《杭州市人民政府办公厅关于印发杭州市建设工程推广应用预拌砂浆管理办法的通知》（杭政办函[2011] 32号文件）的要求使用预拌砂浆，</w:t>
      </w:r>
      <w:r>
        <w:rPr>
          <w:rFonts w:hint="eastAsia" w:ascii="宋体" w:hAnsi="宋体" w:eastAsia="宋体" w:cs="宋体"/>
          <w:lang w:eastAsia="zh-CN"/>
        </w:rPr>
        <w:t>供应商</w:t>
      </w:r>
      <w:r>
        <w:rPr>
          <w:rFonts w:hint="eastAsia" w:ascii="宋体" w:hAnsi="宋体" w:eastAsia="宋体" w:cs="宋体"/>
        </w:rPr>
        <w:t>应将使用预拌砂浆的费用计入</w:t>
      </w:r>
      <w:r>
        <w:rPr>
          <w:rFonts w:hint="eastAsia" w:ascii="宋体" w:hAnsi="宋体" w:eastAsia="宋体" w:cs="宋体"/>
          <w:lang w:eastAsia="zh-CN"/>
        </w:rPr>
        <w:t>磋商报价</w:t>
      </w:r>
      <w:r>
        <w:rPr>
          <w:rFonts w:hint="eastAsia" w:ascii="宋体" w:hAnsi="宋体" w:eastAsia="宋体" w:cs="宋体"/>
        </w:rPr>
        <w:t>范围。</w:t>
      </w:r>
    </w:p>
    <w:p w14:paraId="1B53DF40">
      <w:pPr>
        <w:spacing w:line="360" w:lineRule="auto"/>
        <w:ind w:firstLine="420" w:firstLineChars="200"/>
        <w:rPr>
          <w:rFonts w:hint="eastAsia" w:ascii="宋体" w:hAnsi="宋体" w:eastAsia="宋体" w:cs="宋体"/>
        </w:rPr>
      </w:pPr>
    </w:p>
    <w:p w14:paraId="32661D68">
      <w:pPr>
        <w:spacing w:line="360" w:lineRule="auto"/>
        <w:ind w:firstLine="420" w:firstLineChars="200"/>
        <w:rPr>
          <w:rFonts w:hint="eastAsia" w:ascii="宋体" w:hAnsi="宋体" w:eastAsia="宋体" w:cs="宋体"/>
        </w:rPr>
      </w:pPr>
      <w:r>
        <w:rPr>
          <w:rFonts w:hint="eastAsia" w:ascii="宋体" w:hAnsi="宋体" w:eastAsia="宋体" w:cs="宋体"/>
        </w:rPr>
        <w:t>附：</w:t>
      </w:r>
    </w:p>
    <w:p w14:paraId="1519EF97">
      <w:pPr>
        <w:spacing w:line="360" w:lineRule="auto"/>
        <w:ind w:firstLine="420" w:firstLineChars="200"/>
        <w:rPr>
          <w:rFonts w:hint="eastAsia" w:ascii="宋体" w:hAnsi="宋体" w:eastAsia="宋体" w:cs="宋体"/>
        </w:rPr>
      </w:pPr>
      <w:r>
        <w:rPr>
          <w:rFonts w:hint="eastAsia" w:ascii="宋体" w:hAnsi="宋体" w:eastAsia="宋体" w:cs="宋体"/>
        </w:rPr>
        <w:t>工程量清单及计价采用的表格格式如下（具体见附件）：</w:t>
      </w:r>
    </w:p>
    <w:p w14:paraId="2CF45F80">
      <w:pPr>
        <w:spacing w:line="360" w:lineRule="auto"/>
        <w:ind w:firstLine="403" w:firstLineChars="192"/>
        <w:rPr>
          <w:rFonts w:hint="eastAsia" w:ascii="宋体" w:hAnsi="宋体" w:eastAsia="宋体" w:cs="宋体"/>
        </w:rPr>
      </w:pPr>
      <w:r>
        <w:rPr>
          <w:rFonts w:hint="eastAsia" w:ascii="宋体" w:hAnsi="宋体" w:eastAsia="宋体" w:cs="宋体"/>
        </w:rPr>
        <w:t xml:space="preserve">1、工程量清单及计价表： </w:t>
      </w:r>
    </w:p>
    <w:p w14:paraId="68DBC02D">
      <w:pPr>
        <w:spacing w:line="360" w:lineRule="auto"/>
        <w:ind w:firstLine="403" w:firstLineChars="192"/>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磋商</w:t>
      </w:r>
      <w:r>
        <w:rPr>
          <w:rFonts w:hint="eastAsia" w:ascii="宋体" w:hAnsi="宋体" w:eastAsia="宋体" w:cs="宋体"/>
        </w:rPr>
        <w:t>总价封面（已标价工程量清单）</w:t>
      </w:r>
    </w:p>
    <w:p w14:paraId="6F291B15">
      <w:pPr>
        <w:spacing w:line="360" w:lineRule="auto"/>
        <w:ind w:firstLine="403" w:firstLineChars="192"/>
        <w:rPr>
          <w:rFonts w:hint="eastAsia" w:ascii="宋体" w:hAnsi="宋体" w:eastAsia="宋体" w:cs="宋体"/>
        </w:rPr>
      </w:pPr>
      <w:r>
        <w:rPr>
          <w:rFonts w:hint="eastAsia" w:ascii="宋体" w:hAnsi="宋体" w:eastAsia="宋体" w:cs="宋体"/>
        </w:rPr>
        <w:t>（2）工程量清单报价说明</w:t>
      </w:r>
    </w:p>
    <w:p w14:paraId="06073812">
      <w:pPr>
        <w:spacing w:line="360" w:lineRule="auto"/>
        <w:ind w:firstLine="403" w:firstLineChars="192"/>
        <w:rPr>
          <w:rFonts w:hint="eastAsia" w:ascii="宋体" w:hAnsi="宋体" w:eastAsia="宋体" w:cs="宋体"/>
        </w:rPr>
      </w:pPr>
      <w:r>
        <w:rPr>
          <w:rFonts w:hint="eastAsia" w:ascii="宋体" w:hAnsi="宋体" w:eastAsia="宋体" w:cs="宋体"/>
        </w:rPr>
        <w:t>（3）表1-1-1 工程项目报价汇总表</w:t>
      </w:r>
    </w:p>
    <w:p w14:paraId="3AA9CFD2">
      <w:pPr>
        <w:spacing w:line="360" w:lineRule="auto"/>
        <w:ind w:firstLine="403" w:firstLineChars="192"/>
        <w:rPr>
          <w:rFonts w:hint="eastAsia" w:ascii="宋体" w:hAnsi="宋体" w:eastAsia="宋体" w:cs="宋体"/>
        </w:rPr>
      </w:pPr>
      <w:r>
        <w:rPr>
          <w:rFonts w:hint="eastAsia" w:ascii="宋体" w:hAnsi="宋体" w:eastAsia="宋体" w:cs="宋体"/>
        </w:rPr>
        <w:t>（4）表1-1-2 单位工程报价汇总表</w:t>
      </w:r>
    </w:p>
    <w:p w14:paraId="51DD96A8">
      <w:pPr>
        <w:spacing w:line="360" w:lineRule="auto"/>
        <w:ind w:firstLine="403" w:firstLineChars="192"/>
        <w:rPr>
          <w:rFonts w:hint="eastAsia" w:ascii="宋体" w:hAnsi="宋体" w:eastAsia="宋体" w:cs="宋体"/>
        </w:rPr>
      </w:pPr>
      <w:r>
        <w:rPr>
          <w:rFonts w:hint="eastAsia" w:ascii="宋体" w:hAnsi="宋体" w:eastAsia="宋体" w:cs="宋体"/>
        </w:rPr>
        <w:t>（5）表1-2 分部分项工程项目清单及计价表</w:t>
      </w:r>
    </w:p>
    <w:p w14:paraId="4ACB94FC">
      <w:pPr>
        <w:spacing w:line="360" w:lineRule="auto"/>
        <w:ind w:firstLine="403" w:firstLineChars="192"/>
        <w:rPr>
          <w:rFonts w:hint="eastAsia" w:ascii="宋体" w:hAnsi="宋体" w:eastAsia="宋体" w:cs="宋体"/>
        </w:rPr>
      </w:pPr>
      <w:r>
        <w:rPr>
          <w:rFonts w:hint="eastAsia" w:ascii="宋体" w:hAnsi="宋体" w:eastAsia="宋体" w:cs="宋体"/>
        </w:rPr>
        <w:t>（6）表1-3-A 组织措施项目（整体）清单及计价表</w:t>
      </w:r>
    </w:p>
    <w:p w14:paraId="5E8B3403">
      <w:pPr>
        <w:spacing w:line="360" w:lineRule="auto"/>
        <w:ind w:firstLine="403" w:firstLineChars="192"/>
        <w:rPr>
          <w:rFonts w:hint="eastAsia" w:ascii="宋体" w:hAnsi="宋体" w:eastAsia="宋体" w:cs="宋体"/>
        </w:rPr>
      </w:pPr>
      <w:r>
        <w:rPr>
          <w:rFonts w:hint="eastAsia" w:ascii="宋体" w:hAnsi="宋体" w:eastAsia="宋体" w:cs="宋体"/>
        </w:rPr>
        <w:t>（7）表1-3-B 组织措施项目（专业工程）清单及计价表</w:t>
      </w:r>
    </w:p>
    <w:p w14:paraId="50250DC4">
      <w:pPr>
        <w:spacing w:line="360" w:lineRule="auto"/>
        <w:ind w:firstLine="403" w:firstLineChars="192"/>
        <w:rPr>
          <w:rFonts w:hint="eastAsia" w:ascii="宋体" w:hAnsi="宋体" w:eastAsia="宋体" w:cs="宋体"/>
        </w:rPr>
      </w:pPr>
      <w:r>
        <w:rPr>
          <w:rFonts w:hint="eastAsia" w:ascii="宋体" w:hAnsi="宋体" w:eastAsia="宋体" w:cs="宋体"/>
        </w:rPr>
        <w:t>（8）表1-3-C 技术措施项目清单及计价表</w:t>
      </w:r>
    </w:p>
    <w:p w14:paraId="2A57D082">
      <w:pPr>
        <w:spacing w:line="360" w:lineRule="auto"/>
        <w:ind w:firstLine="403" w:firstLineChars="192"/>
        <w:rPr>
          <w:rFonts w:hint="eastAsia" w:ascii="宋体" w:hAnsi="宋体" w:eastAsia="宋体" w:cs="宋体"/>
        </w:rPr>
      </w:pPr>
      <w:r>
        <w:rPr>
          <w:rFonts w:hint="eastAsia" w:ascii="宋体" w:hAnsi="宋体" w:eastAsia="宋体" w:cs="宋体"/>
        </w:rPr>
        <w:t>（9）表1-3-A-1 安全文明施工措施项目清单及计价表</w:t>
      </w:r>
    </w:p>
    <w:p w14:paraId="5FFEF0DE">
      <w:pPr>
        <w:spacing w:line="360" w:lineRule="auto"/>
        <w:ind w:firstLine="403" w:firstLineChars="192"/>
        <w:rPr>
          <w:rFonts w:hint="eastAsia" w:ascii="宋体" w:hAnsi="宋体" w:eastAsia="宋体" w:cs="宋体"/>
        </w:rPr>
      </w:pPr>
      <w:r>
        <w:rPr>
          <w:rFonts w:hint="eastAsia" w:ascii="宋体" w:hAnsi="宋体" w:eastAsia="宋体" w:cs="宋体"/>
        </w:rPr>
        <w:t>（10）表1-4 其他项目清单及计价表</w:t>
      </w:r>
    </w:p>
    <w:p w14:paraId="7FD81C03">
      <w:pPr>
        <w:spacing w:line="360" w:lineRule="auto"/>
        <w:ind w:firstLine="403" w:firstLineChars="192"/>
        <w:rPr>
          <w:rFonts w:hint="eastAsia" w:ascii="宋体" w:hAnsi="宋体" w:eastAsia="宋体" w:cs="宋体"/>
        </w:rPr>
      </w:pPr>
      <w:r>
        <w:rPr>
          <w:rFonts w:hint="eastAsia" w:ascii="宋体" w:hAnsi="宋体" w:eastAsia="宋体" w:cs="宋体"/>
        </w:rPr>
        <w:t>（11）表1-4-1 计日工表</w:t>
      </w:r>
    </w:p>
    <w:p w14:paraId="772AAD9A">
      <w:pPr>
        <w:spacing w:line="360" w:lineRule="auto"/>
        <w:ind w:firstLine="403" w:firstLineChars="192"/>
        <w:rPr>
          <w:rFonts w:hint="eastAsia" w:ascii="宋体" w:hAnsi="宋体" w:eastAsia="宋体" w:cs="宋体"/>
        </w:rPr>
      </w:pPr>
      <w:r>
        <w:rPr>
          <w:rFonts w:hint="eastAsia" w:ascii="宋体" w:hAnsi="宋体" w:eastAsia="宋体" w:cs="宋体"/>
        </w:rPr>
        <w:t>（12）表1-4-2 总承包服务费项目及计价表</w:t>
      </w:r>
    </w:p>
    <w:p w14:paraId="19E4EDE3">
      <w:pPr>
        <w:spacing w:line="360" w:lineRule="auto"/>
        <w:ind w:firstLine="403" w:firstLineChars="192"/>
        <w:rPr>
          <w:rFonts w:hint="eastAsia" w:ascii="宋体" w:hAnsi="宋体" w:eastAsia="宋体" w:cs="宋体"/>
        </w:rPr>
      </w:pPr>
      <w:r>
        <w:rPr>
          <w:rFonts w:hint="eastAsia" w:ascii="宋体" w:hAnsi="宋体" w:eastAsia="宋体" w:cs="宋体"/>
        </w:rPr>
        <w:t>（13）表1-5 主要工日价格表</w:t>
      </w:r>
    </w:p>
    <w:p w14:paraId="1D175D3A">
      <w:pPr>
        <w:spacing w:line="360" w:lineRule="auto"/>
        <w:ind w:firstLine="403" w:firstLineChars="192"/>
        <w:rPr>
          <w:rFonts w:hint="eastAsia" w:ascii="宋体" w:hAnsi="宋体" w:eastAsia="宋体" w:cs="宋体"/>
        </w:rPr>
      </w:pPr>
      <w:r>
        <w:rPr>
          <w:rFonts w:hint="eastAsia" w:ascii="宋体" w:hAnsi="宋体" w:eastAsia="宋体" w:cs="宋体"/>
        </w:rPr>
        <w:t>（14）表1-6 主要材料价格表</w:t>
      </w:r>
    </w:p>
    <w:p w14:paraId="00650E86">
      <w:pPr>
        <w:widowControl/>
        <w:tabs>
          <w:tab w:val="center" w:pos="4755"/>
          <w:tab w:val="right" w:pos="9070"/>
        </w:tabs>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（15）表1-7 主要机械台班价格表</w:t>
      </w:r>
    </w:p>
    <w:p w14:paraId="3CB96C8E">
      <w:pPr>
        <w:widowControl/>
        <w:tabs>
          <w:tab w:val="center" w:pos="4755"/>
          <w:tab w:val="right" w:pos="9070"/>
        </w:tabs>
        <w:spacing w:line="360" w:lineRule="auto"/>
        <w:ind w:firstLine="210" w:firstLineChars="100"/>
        <w:rPr>
          <w:rFonts w:hint="eastAsia" w:ascii="宋体" w:hAnsi="宋体" w:eastAsia="宋体" w:cs="宋体"/>
          <w:color w:val="000000"/>
        </w:rPr>
      </w:pPr>
      <w:r>
        <w:rPr>
          <w:rFonts w:hint="eastAsia" w:ascii="宋体" w:hAnsi="宋体" w:eastAsia="宋体" w:cs="宋体"/>
          <w:color w:val="000000"/>
        </w:rPr>
        <w:t xml:space="preserve">2、工程量清单报价分析表： </w:t>
      </w:r>
    </w:p>
    <w:p w14:paraId="0DA95D0D">
      <w:pPr>
        <w:widowControl/>
        <w:tabs>
          <w:tab w:val="center" w:pos="4755"/>
          <w:tab w:val="right" w:pos="9070"/>
        </w:tabs>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（1） 表2-1  分部分项工程项目清单综合单价分析表</w:t>
      </w:r>
    </w:p>
    <w:p w14:paraId="06B87646">
      <w:pPr>
        <w:widowControl/>
        <w:tabs>
          <w:tab w:val="center" w:pos="4755"/>
          <w:tab w:val="right" w:pos="9070"/>
        </w:tabs>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（2） 表2-2  措施项目清单分析表</w:t>
      </w:r>
    </w:p>
    <w:p w14:paraId="0BBE4736">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（3） 表2-3  综合单价工料机分析表</w:t>
      </w:r>
    </w:p>
    <w:p w14:paraId="526BE7E6">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（4） 表2-4  措施项目工料机分析表</w:t>
      </w:r>
    </w:p>
    <w:p w14:paraId="225A0F9E">
      <w:pPr>
        <w:tabs>
          <w:tab w:val="left" w:pos="0"/>
          <w:tab w:val="left" w:pos="1080"/>
        </w:tabs>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（5） 表2-5  临时宿舍取暖降温等费用分析表</w:t>
      </w:r>
    </w:p>
    <w:p w14:paraId="4209BD40">
      <w:pPr>
        <w:tabs>
          <w:tab w:val="center" w:pos="4755"/>
          <w:tab w:val="right" w:pos="9070"/>
        </w:tabs>
        <w:spacing w:before="100" w:beforeAutospacing="1" w:afterAutospacing="1" w:line="360" w:lineRule="auto"/>
        <w:ind w:firstLine="210" w:firstLineChars="100"/>
        <w:rPr>
          <w:rFonts w:hint="eastAsia" w:ascii="宋体" w:hAnsi="宋体" w:eastAsia="宋体" w:cs="宋体"/>
        </w:rPr>
      </w:pPr>
      <w:r>
        <w:rPr>
          <w:rFonts w:hint="eastAsia" w:ascii="宋体" w:hAnsi="宋体" w:eastAsia="宋体" w:cs="宋体"/>
          <w:color w:val="000000"/>
        </w:rPr>
        <w:t>3、根据</w:t>
      </w:r>
      <w:r>
        <w:rPr>
          <w:rFonts w:hint="eastAsia" w:ascii="宋体" w:hAnsi="宋体" w:eastAsia="宋体" w:cs="宋体"/>
          <w:color w:val="000000"/>
          <w:lang w:eastAsia="zh-CN"/>
        </w:rPr>
        <w:t>采购</w:t>
      </w:r>
      <w:r>
        <w:rPr>
          <w:rFonts w:hint="eastAsia" w:ascii="宋体" w:hAnsi="宋体" w:eastAsia="宋体" w:cs="宋体"/>
          <w:color w:val="000000"/>
        </w:rPr>
        <w:t>人工程量清单编制要求填报具体的表格。</w:t>
      </w:r>
      <w:r>
        <w:rPr>
          <w:rFonts w:hint="eastAsia" w:ascii="宋体" w:hAnsi="宋体" w:eastAsia="宋体" w:cs="宋体"/>
          <w:color w:val="000000"/>
          <w:szCs w:val="28"/>
        </w:rPr>
        <w:br w:type="page"/>
      </w:r>
    </w:p>
    <w:p w14:paraId="40DE7357">
      <w:pPr>
        <w:rPr>
          <w:rFonts w:hint="eastAsia" w:ascii="宋体" w:hAnsi="宋体" w:eastAsia="宋体" w:cs="宋体"/>
        </w:rPr>
      </w:pPr>
    </w:p>
    <w:p w14:paraId="1BD21871">
      <w:pPr>
        <w:pStyle w:val="44"/>
        <w:rPr>
          <w:rFonts w:hint="eastAsia" w:ascii="宋体" w:hAnsi="宋体" w:eastAsia="宋体" w:cs="宋体"/>
        </w:rPr>
      </w:pPr>
    </w:p>
    <w:p w14:paraId="0AD7DD6E">
      <w:pPr>
        <w:rPr>
          <w:rFonts w:hint="eastAsia" w:ascii="宋体" w:hAnsi="宋体" w:eastAsia="宋体" w:cs="宋体"/>
        </w:rPr>
      </w:pPr>
    </w:p>
    <w:p w14:paraId="6953A178">
      <w:pPr>
        <w:pStyle w:val="44"/>
        <w:jc w:val="center"/>
        <w:rPr>
          <w:rFonts w:hint="eastAsia" w:ascii="宋体" w:hAnsi="宋体" w:eastAsia="宋体" w:cs="宋体"/>
          <w:b/>
          <w:bCs/>
          <w:sz w:val="40"/>
          <w:szCs w:val="40"/>
        </w:rPr>
      </w:pPr>
      <w:r>
        <w:rPr>
          <w:rFonts w:hint="eastAsia" w:ascii="宋体" w:hAnsi="宋体" w:eastAsia="宋体" w:cs="宋体"/>
          <w:b/>
          <w:bCs/>
          <w:sz w:val="40"/>
          <w:szCs w:val="40"/>
          <w:lang w:eastAsia="zh-CN"/>
        </w:rPr>
        <w:t>磋</w:t>
      </w:r>
      <w:r>
        <w:rPr>
          <w:rFonts w:hint="eastAsia" w:ascii="宋体" w:hAnsi="宋体" w:eastAsia="宋体" w:cs="宋体"/>
          <w:b/>
          <w:bCs/>
          <w:sz w:val="40"/>
          <w:szCs w:val="40"/>
        </w:rPr>
        <w:t xml:space="preserve"> </w:t>
      </w:r>
      <w:r>
        <w:rPr>
          <w:rFonts w:hint="eastAsia" w:ascii="宋体" w:hAnsi="宋体" w:eastAsia="宋体" w:cs="宋体"/>
          <w:b/>
          <w:bCs/>
          <w:sz w:val="40"/>
          <w:szCs w:val="40"/>
          <w:lang w:eastAsia="zh-CN"/>
        </w:rPr>
        <w:t>商</w:t>
      </w:r>
      <w:r>
        <w:rPr>
          <w:rFonts w:hint="eastAsia" w:ascii="宋体" w:hAnsi="宋体" w:eastAsia="宋体" w:cs="宋体"/>
          <w:b/>
          <w:bCs/>
          <w:sz w:val="40"/>
          <w:szCs w:val="40"/>
        </w:rPr>
        <w:t xml:space="preserve"> 报 价</w:t>
      </w:r>
    </w:p>
    <w:p w14:paraId="6B01A34A">
      <w:pPr>
        <w:pStyle w:val="44"/>
        <w:rPr>
          <w:rFonts w:hint="eastAsia" w:ascii="宋体" w:hAnsi="宋体" w:eastAsia="宋体" w:cs="宋体"/>
        </w:rPr>
      </w:pPr>
    </w:p>
    <w:p w14:paraId="7A6F1259">
      <w:pPr>
        <w:rPr>
          <w:rFonts w:hint="eastAsia" w:ascii="宋体" w:hAnsi="宋体" w:eastAsia="宋体" w:cs="宋体"/>
        </w:rPr>
      </w:pPr>
    </w:p>
    <w:p w14:paraId="33C93064">
      <w:pPr>
        <w:pStyle w:val="44"/>
        <w:rPr>
          <w:rFonts w:hint="eastAsia" w:ascii="宋体" w:hAnsi="宋体" w:eastAsia="宋体" w:cs="宋体"/>
        </w:rPr>
      </w:pPr>
    </w:p>
    <w:p w14:paraId="72F5D45B">
      <w:pPr>
        <w:rPr>
          <w:rFonts w:hint="eastAsia" w:ascii="宋体" w:hAnsi="宋体" w:eastAsia="宋体" w:cs="宋体"/>
        </w:rPr>
      </w:pPr>
    </w:p>
    <w:p w14:paraId="2B548B60">
      <w:pPr>
        <w:pStyle w:val="44"/>
        <w:jc w:val="center"/>
        <w:rPr>
          <w:rFonts w:hint="eastAsia" w:ascii="宋体" w:hAnsi="宋体" w:eastAsia="宋体" w:cs="宋体"/>
          <w:sz w:val="24"/>
          <w:szCs w:val="24"/>
        </w:rPr>
      </w:pPr>
    </w:p>
    <w:p w14:paraId="66BB7103">
      <w:pPr>
        <w:ind w:firstLine="1800" w:firstLineChars="750"/>
        <w:rPr>
          <w:rFonts w:hint="eastAsia" w:ascii="宋体" w:hAnsi="宋体" w:eastAsia="宋体" w:cs="宋体"/>
          <w:sz w:val="24"/>
          <w:szCs w:val="24"/>
        </w:rPr>
      </w:pPr>
      <w:r>
        <w:rPr>
          <w:rFonts w:hint="eastAsia" w:ascii="宋体" w:hAnsi="宋体" w:eastAsia="宋体" w:cs="宋体"/>
          <w:sz w:val="24"/>
          <w:szCs w:val="24"/>
          <w:lang w:eastAsia="zh-CN"/>
        </w:rPr>
        <w:t>采</w:t>
      </w:r>
      <w:r>
        <w:rPr>
          <w:rFonts w:hint="eastAsia" w:ascii="宋体" w:hAnsi="宋体" w:eastAsia="宋体" w:cs="宋体"/>
          <w:sz w:val="24"/>
          <w:szCs w:val="24"/>
        </w:rPr>
        <w:t xml:space="preserve">   </w:t>
      </w:r>
      <w:r>
        <w:rPr>
          <w:rFonts w:hint="eastAsia" w:ascii="宋体" w:hAnsi="宋体" w:eastAsia="宋体" w:cs="宋体"/>
          <w:sz w:val="24"/>
          <w:szCs w:val="24"/>
          <w:lang w:eastAsia="zh-CN"/>
        </w:rPr>
        <w:t>购</w:t>
      </w:r>
      <w:r>
        <w:rPr>
          <w:rFonts w:hint="eastAsia" w:ascii="宋体" w:hAnsi="宋体" w:eastAsia="宋体" w:cs="宋体"/>
          <w:sz w:val="24"/>
          <w:szCs w:val="24"/>
        </w:rPr>
        <w:t xml:space="preserve">  人：</w:t>
      </w:r>
      <w:r>
        <w:rPr>
          <w:rFonts w:hint="eastAsia" w:ascii="宋体" w:hAnsi="宋体" w:eastAsia="宋体" w:cs="宋体"/>
          <w:sz w:val="24"/>
          <w:szCs w:val="24"/>
          <w:u w:val="single"/>
        </w:rPr>
        <w:t xml:space="preserve">                                </w:t>
      </w:r>
    </w:p>
    <w:p w14:paraId="7A5A87D5">
      <w:pPr>
        <w:pStyle w:val="44"/>
        <w:jc w:val="center"/>
        <w:rPr>
          <w:rFonts w:hint="eastAsia" w:ascii="宋体" w:hAnsi="宋体" w:eastAsia="宋体" w:cs="宋体"/>
          <w:sz w:val="24"/>
          <w:szCs w:val="24"/>
        </w:rPr>
      </w:pPr>
    </w:p>
    <w:p w14:paraId="33D50D81">
      <w:pPr>
        <w:ind w:firstLine="1800" w:firstLineChars="750"/>
        <w:rPr>
          <w:rFonts w:hint="eastAsia" w:ascii="宋体" w:hAnsi="宋体" w:eastAsia="宋体" w:cs="宋体"/>
          <w:sz w:val="24"/>
          <w:szCs w:val="24"/>
        </w:rPr>
      </w:pPr>
      <w:r>
        <w:rPr>
          <w:rFonts w:hint="eastAsia" w:ascii="宋体" w:hAnsi="宋体" w:eastAsia="宋体" w:cs="宋体"/>
          <w:sz w:val="24"/>
          <w:szCs w:val="24"/>
        </w:rPr>
        <w:t>工 程 名 称：</w:t>
      </w:r>
      <w:r>
        <w:rPr>
          <w:rFonts w:hint="eastAsia" w:ascii="宋体" w:hAnsi="宋体" w:eastAsia="宋体" w:cs="宋体"/>
          <w:sz w:val="24"/>
          <w:szCs w:val="24"/>
          <w:u w:val="single"/>
        </w:rPr>
        <w:t xml:space="preserve">                                </w:t>
      </w:r>
    </w:p>
    <w:p w14:paraId="23E9834A">
      <w:pPr>
        <w:pStyle w:val="44"/>
        <w:jc w:val="center"/>
        <w:rPr>
          <w:rFonts w:hint="eastAsia" w:ascii="宋体" w:hAnsi="宋体" w:eastAsia="宋体" w:cs="宋体"/>
          <w:sz w:val="24"/>
          <w:szCs w:val="24"/>
        </w:rPr>
      </w:pPr>
    </w:p>
    <w:p w14:paraId="2F47195C">
      <w:pPr>
        <w:rPr>
          <w:rFonts w:hint="eastAsia" w:ascii="宋体" w:hAnsi="宋体" w:eastAsia="宋体" w:cs="宋体"/>
          <w:sz w:val="24"/>
          <w:szCs w:val="24"/>
        </w:rPr>
      </w:pPr>
    </w:p>
    <w:p w14:paraId="4F351030">
      <w:pPr>
        <w:ind w:firstLine="1800" w:firstLineChars="750"/>
        <w:rPr>
          <w:rFonts w:hint="eastAsia" w:ascii="宋体" w:hAnsi="宋体" w:eastAsia="宋体" w:cs="宋体"/>
          <w:sz w:val="24"/>
          <w:szCs w:val="24"/>
        </w:rPr>
      </w:pPr>
      <w:r>
        <w:rPr>
          <w:rFonts w:hint="eastAsia" w:ascii="宋体" w:hAnsi="宋体" w:eastAsia="宋体" w:cs="宋体"/>
          <w:sz w:val="24"/>
          <w:szCs w:val="24"/>
          <w:lang w:eastAsia="zh-CN"/>
        </w:rPr>
        <w:t>磋商</w:t>
      </w:r>
      <w:r>
        <w:rPr>
          <w:rFonts w:hint="eastAsia" w:ascii="宋体" w:hAnsi="宋体" w:eastAsia="宋体" w:cs="宋体"/>
          <w:sz w:val="24"/>
          <w:szCs w:val="24"/>
        </w:rPr>
        <w:t>总价（小写）：</w:t>
      </w:r>
      <w:r>
        <w:rPr>
          <w:rFonts w:hint="eastAsia" w:ascii="宋体" w:hAnsi="宋体" w:eastAsia="宋体" w:cs="宋体"/>
          <w:sz w:val="24"/>
          <w:szCs w:val="24"/>
          <w:u w:val="single"/>
        </w:rPr>
        <w:t xml:space="preserve">                           </w:t>
      </w:r>
    </w:p>
    <w:p w14:paraId="3D8F6E72">
      <w:pPr>
        <w:pStyle w:val="44"/>
        <w:jc w:val="center"/>
        <w:rPr>
          <w:rFonts w:hint="eastAsia" w:ascii="宋体" w:hAnsi="宋体" w:eastAsia="宋体" w:cs="宋体"/>
          <w:sz w:val="24"/>
          <w:szCs w:val="24"/>
        </w:rPr>
      </w:pPr>
    </w:p>
    <w:p w14:paraId="0148B814">
      <w:pPr>
        <w:ind w:firstLine="2760" w:firstLineChars="1150"/>
        <w:rPr>
          <w:rFonts w:hint="eastAsia" w:ascii="宋体" w:hAnsi="宋体" w:eastAsia="宋体" w:cs="宋体"/>
          <w:sz w:val="24"/>
          <w:szCs w:val="24"/>
        </w:rPr>
      </w:pPr>
      <w:r>
        <w:rPr>
          <w:rFonts w:hint="eastAsia" w:ascii="宋体" w:hAnsi="宋体" w:eastAsia="宋体" w:cs="宋体"/>
          <w:sz w:val="24"/>
          <w:szCs w:val="24"/>
        </w:rPr>
        <w:t>（大写）：</w:t>
      </w:r>
      <w:r>
        <w:rPr>
          <w:rFonts w:hint="eastAsia" w:ascii="宋体" w:hAnsi="宋体" w:eastAsia="宋体" w:cs="宋体"/>
          <w:sz w:val="24"/>
          <w:szCs w:val="24"/>
          <w:u w:val="single"/>
        </w:rPr>
        <w:t xml:space="preserve">                           </w:t>
      </w:r>
    </w:p>
    <w:p w14:paraId="1F3FA3D7">
      <w:pPr>
        <w:pStyle w:val="44"/>
        <w:jc w:val="center"/>
        <w:rPr>
          <w:rFonts w:hint="eastAsia" w:ascii="宋体" w:hAnsi="宋体" w:eastAsia="宋体" w:cs="宋体"/>
          <w:sz w:val="24"/>
          <w:szCs w:val="24"/>
        </w:rPr>
      </w:pPr>
    </w:p>
    <w:p w14:paraId="504DD887">
      <w:pPr>
        <w:rPr>
          <w:rFonts w:hint="eastAsia" w:ascii="宋体" w:hAnsi="宋体" w:eastAsia="宋体" w:cs="宋体"/>
          <w:sz w:val="24"/>
          <w:szCs w:val="24"/>
        </w:rPr>
      </w:pPr>
    </w:p>
    <w:p w14:paraId="2CC4C93D">
      <w:pPr>
        <w:ind w:firstLine="1800" w:firstLineChars="750"/>
        <w:rPr>
          <w:rFonts w:hint="eastAsia" w:ascii="宋体" w:hAnsi="宋体" w:eastAsia="宋体" w:cs="宋体"/>
          <w:sz w:val="24"/>
          <w:szCs w:val="24"/>
        </w:rPr>
      </w:pPr>
      <w:r>
        <w:rPr>
          <w:rFonts w:hint="eastAsia" w:ascii="宋体" w:hAnsi="宋体" w:eastAsia="宋体" w:cs="宋体"/>
          <w:sz w:val="24"/>
          <w:szCs w:val="24"/>
          <w:lang w:eastAsia="zh-CN"/>
        </w:rPr>
        <w:t>供</w:t>
      </w:r>
      <w:r>
        <w:rPr>
          <w:rFonts w:hint="eastAsia" w:ascii="宋体" w:hAnsi="宋体" w:eastAsia="宋体" w:cs="宋体"/>
          <w:sz w:val="24"/>
          <w:szCs w:val="24"/>
        </w:rPr>
        <w:t xml:space="preserve">  </w:t>
      </w:r>
      <w:r>
        <w:rPr>
          <w:rFonts w:hint="eastAsia" w:ascii="宋体" w:hAnsi="宋体" w:eastAsia="宋体" w:cs="宋体"/>
          <w:sz w:val="24"/>
          <w:szCs w:val="24"/>
          <w:lang w:eastAsia="zh-CN"/>
        </w:rPr>
        <w:t>应</w:t>
      </w:r>
      <w:r>
        <w:rPr>
          <w:rFonts w:hint="eastAsia" w:ascii="宋体" w:hAnsi="宋体" w:eastAsia="宋体" w:cs="宋体"/>
          <w:sz w:val="24"/>
          <w:szCs w:val="24"/>
        </w:rPr>
        <w:t xml:space="preserve">  </w:t>
      </w:r>
      <w:r>
        <w:rPr>
          <w:rFonts w:hint="eastAsia" w:ascii="宋体" w:hAnsi="宋体" w:eastAsia="宋体" w:cs="宋体"/>
          <w:sz w:val="24"/>
          <w:szCs w:val="24"/>
          <w:lang w:eastAsia="zh-CN"/>
        </w:rPr>
        <w:t>商</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（单位盖章）</w:t>
      </w:r>
    </w:p>
    <w:p w14:paraId="4B077EC7">
      <w:pPr>
        <w:pStyle w:val="44"/>
        <w:jc w:val="center"/>
        <w:rPr>
          <w:rFonts w:hint="eastAsia" w:ascii="宋体" w:hAnsi="宋体" w:eastAsia="宋体" w:cs="宋体"/>
          <w:sz w:val="24"/>
          <w:szCs w:val="24"/>
        </w:rPr>
      </w:pPr>
      <w:r>
        <w:rPr>
          <w:rFonts w:hint="eastAsia" w:ascii="宋体" w:hAnsi="宋体" w:eastAsia="宋体" w:cs="宋体"/>
          <w:sz w:val="24"/>
          <w:szCs w:val="24"/>
        </w:rPr>
        <w:t xml:space="preserve">            </w:t>
      </w:r>
    </w:p>
    <w:p w14:paraId="108A3A0C">
      <w:pPr>
        <w:ind w:firstLine="1800" w:firstLineChars="750"/>
        <w:rPr>
          <w:rFonts w:hint="eastAsia" w:ascii="宋体" w:hAnsi="宋体" w:eastAsia="宋体" w:cs="宋体"/>
          <w:sz w:val="24"/>
          <w:szCs w:val="24"/>
        </w:rPr>
      </w:pPr>
      <w:r>
        <w:rPr>
          <w:rFonts w:hint="eastAsia" w:ascii="宋体" w:hAnsi="宋体" w:eastAsia="宋体" w:cs="宋体"/>
          <w:sz w:val="24"/>
          <w:szCs w:val="24"/>
        </w:rPr>
        <w:t>法定代表人</w:t>
      </w:r>
    </w:p>
    <w:p w14:paraId="3F34D799">
      <w:pPr>
        <w:pStyle w:val="44"/>
        <w:jc w:val="center"/>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或其授权人：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14:paraId="11E868E4">
      <w:pPr>
        <w:ind w:firstLine="1800" w:firstLineChars="750"/>
        <w:rPr>
          <w:rFonts w:hint="eastAsia" w:ascii="宋体" w:hAnsi="宋体" w:eastAsia="宋体" w:cs="宋体"/>
          <w:sz w:val="24"/>
          <w:szCs w:val="24"/>
        </w:rPr>
      </w:pPr>
      <w:r>
        <w:rPr>
          <w:rFonts w:hint="eastAsia" w:ascii="宋体" w:hAnsi="宋体" w:eastAsia="宋体" w:cs="宋体"/>
          <w:sz w:val="24"/>
          <w:szCs w:val="24"/>
        </w:rPr>
        <w:t xml:space="preserve">                   </w:t>
      </w:r>
    </w:p>
    <w:p w14:paraId="1274FA08">
      <w:pPr>
        <w:rPr>
          <w:rFonts w:hint="eastAsia" w:ascii="宋体" w:hAnsi="宋体" w:eastAsia="宋体" w:cs="宋体"/>
          <w:sz w:val="24"/>
          <w:szCs w:val="24"/>
        </w:rPr>
      </w:pPr>
    </w:p>
    <w:p w14:paraId="39EEBD93">
      <w:pPr>
        <w:pStyle w:val="44"/>
        <w:rPr>
          <w:rFonts w:hint="eastAsia" w:ascii="宋体" w:hAnsi="宋体" w:eastAsia="宋体" w:cs="宋体"/>
          <w:sz w:val="24"/>
          <w:szCs w:val="24"/>
        </w:rPr>
      </w:pPr>
    </w:p>
    <w:p w14:paraId="370A3A58">
      <w:pPr>
        <w:rPr>
          <w:rFonts w:hint="eastAsia" w:ascii="宋体" w:hAnsi="宋体" w:eastAsia="宋体" w:cs="宋体"/>
          <w:sz w:val="24"/>
          <w:szCs w:val="24"/>
        </w:rPr>
      </w:pPr>
    </w:p>
    <w:p w14:paraId="27EFA430">
      <w:pPr>
        <w:pStyle w:val="44"/>
        <w:jc w:val="center"/>
        <w:rPr>
          <w:rFonts w:hint="eastAsia" w:ascii="宋体" w:hAnsi="宋体" w:eastAsia="宋体" w:cs="宋体"/>
          <w:sz w:val="24"/>
          <w:szCs w:val="24"/>
        </w:rPr>
      </w:pPr>
      <w:r>
        <w:rPr>
          <w:rFonts w:hint="eastAsia" w:ascii="宋体" w:hAnsi="宋体" w:eastAsia="宋体" w:cs="宋体"/>
          <w:sz w:val="24"/>
          <w:szCs w:val="24"/>
        </w:rPr>
        <w:t>年     月     日</w:t>
      </w:r>
    </w:p>
    <w:p w14:paraId="4D522D03">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sz w:val="32"/>
          <w:szCs w:val="32"/>
        </w:rPr>
      </w:pPr>
    </w:p>
    <w:p w14:paraId="66E4BD5D">
      <w:pPr>
        <w:pStyle w:val="44"/>
        <w:rPr>
          <w:rFonts w:hint="eastAsia" w:ascii="宋体" w:hAnsi="宋体" w:eastAsia="宋体" w:cs="宋体"/>
        </w:rPr>
      </w:pPr>
    </w:p>
    <w:p w14:paraId="5BB94D46">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工程量清单报价说明</w:t>
      </w:r>
    </w:p>
    <w:p w14:paraId="5C1E852F">
      <w:pPr>
        <w:widowControl/>
        <w:tabs>
          <w:tab w:val="center" w:pos="4755"/>
          <w:tab w:val="right" w:pos="9070"/>
        </w:tabs>
        <w:spacing w:before="100" w:beforeAutospacing="1" w:after="100" w:afterAutospacing="1"/>
        <w:ind w:left="210" w:leftChars="100"/>
        <w:rPr>
          <w:rFonts w:hint="eastAsia" w:ascii="宋体" w:hAnsi="宋体" w:eastAsia="宋体" w:cs="宋体"/>
          <w:szCs w:val="21"/>
        </w:rPr>
      </w:pPr>
      <w:r>
        <w:rPr>
          <w:rFonts w:hint="eastAsia" w:ascii="宋体" w:hAnsi="宋体" w:eastAsia="宋体" w:cs="宋体"/>
          <w:szCs w:val="21"/>
        </w:rPr>
        <w:t>工程名称：                                                  第  页 共  页</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5D6D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0" w:hRule="atLeast"/>
          <w:jc w:val="center"/>
        </w:trPr>
        <w:tc>
          <w:tcPr>
            <w:tcW w:w="9286" w:type="dxa"/>
          </w:tcPr>
          <w:p w14:paraId="1DDCDD9B">
            <w:pPr>
              <w:widowControl/>
              <w:tabs>
                <w:tab w:val="center" w:pos="4755"/>
                <w:tab w:val="right" w:pos="9070"/>
              </w:tabs>
              <w:spacing w:before="100" w:beforeAutospacing="1" w:after="100" w:afterAutospacing="1"/>
              <w:rPr>
                <w:rFonts w:hint="eastAsia" w:ascii="宋体" w:hAnsi="宋体" w:eastAsia="宋体" w:cs="宋体"/>
                <w:b/>
                <w:szCs w:val="28"/>
              </w:rPr>
            </w:pPr>
          </w:p>
        </w:tc>
      </w:tr>
    </w:tbl>
    <w:p w14:paraId="226C390F">
      <w:pPr>
        <w:widowControl/>
        <w:tabs>
          <w:tab w:val="center" w:pos="4755"/>
          <w:tab w:val="right" w:pos="9070"/>
        </w:tabs>
        <w:spacing w:before="100" w:beforeAutospacing="1" w:after="100" w:afterAutospacing="1"/>
        <w:ind w:firstLine="210" w:firstLineChars="100"/>
        <w:rPr>
          <w:rFonts w:hint="eastAsia" w:ascii="宋体" w:hAnsi="宋体" w:eastAsia="宋体" w:cs="宋体"/>
          <w:b/>
        </w:rPr>
      </w:pPr>
      <w:r>
        <w:rPr>
          <w:rFonts w:hint="eastAsia" w:ascii="宋体" w:hAnsi="宋体" w:eastAsia="宋体" w:cs="宋体"/>
          <w:lang w:eastAsia="zh-CN"/>
        </w:rPr>
        <w:t>供应商</w:t>
      </w:r>
      <w:r>
        <w:rPr>
          <w:rFonts w:hint="eastAsia" w:ascii="宋体" w:hAnsi="宋体" w:eastAsia="宋体" w:cs="宋体"/>
        </w:rPr>
        <w:t xml:space="preserve">：（ 盖章）               法定代表人或委托代理人：（盖章或签字）  </w:t>
      </w:r>
    </w:p>
    <w:p w14:paraId="1FE51685">
      <w:pPr>
        <w:widowControl/>
        <w:tabs>
          <w:tab w:val="center" w:pos="4755"/>
          <w:tab w:val="right" w:pos="9070"/>
        </w:tabs>
        <w:jc w:val="center"/>
        <w:rPr>
          <w:rFonts w:hint="eastAsia" w:ascii="宋体" w:hAnsi="宋体" w:eastAsia="宋体" w:cs="宋体"/>
        </w:rPr>
      </w:pPr>
      <w:r>
        <w:rPr>
          <w:rFonts w:hint="eastAsia" w:ascii="宋体" w:hAnsi="宋体" w:eastAsia="宋体" w:cs="宋体"/>
          <w:b/>
          <w:sz w:val="32"/>
          <w:szCs w:val="32"/>
        </w:rPr>
        <w:br w:type="page"/>
      </w:r>
      <w:r>
        <w:rPr>
          <w:rFonts w:hint="eastAsia" w:ascii="宋体" w:hAnsi="宋体" w:eastAsia="宋体" w:cs="宋体"/>
          <w:b/>
          <w:sz w:val="32"/>
          <w:szCs w:val="32"/>
        </w:rPr>
        <w:t>表1-1-1  工程项目报价汇总表</w:t>
      </w:r>
    </w:p>
    <w:p w14:paraId="236D83CA">
      <w:pPr>
        <w:widowControl/>
        <w:tabs>
          <w:tab w:val="center" w:pos="4755"/>
          <w:tab w:val="right" w:pos="9070"/>
        </w:tabs>
        <w:rPr>
          <w:rFonts w:hint="eastAsia" w:ascii="宋体" w:hAnsi="宋体" w:eastAsia="宋体" w:cs="宋体"/>
        </w:rPr>
      </w:pPr>
      <w:r>
        <w:rPr>
          <w:rFonts w:hint="eastAsia" w:ascii="宋体" w:hAnsi="宋体" w:eastAsia="宋体" w:cs="宋体"/>
        </w:rPr>
        <w:t>工程名称：</w:t>
      </w:r>
    </w:p>
    <w:tbl>
      <w:tblPr>
        <w:tblStyle w:val="6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6300"/>
        <w:gridCol w:w="1978"/>
      </w:tblGrid>
      <w:tr w14:paraId="54DE8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09DBABB2">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序号</w:t>
            </w:r>
          </w:p>
        </w:tc>
        <w:tc>
          <w:tcPr>
            <w:tcW w:w="6300" w:type="dxa"/>
            <w:vAlign w:val="center"/>
          </w:tcPr>
          <w:p w14:paraId="1F1D8E20">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内容</w:t>
            </w:r>
          </w:p>
        </w:tc>
        <w:tc>
          <w:tcPr>
            <w:tcW w:w="1978" w:type="dxa"/>
            <w:vAlign w:val="center"/>
          </w:tcPr>
          <w:p w14:paraId="0D401A18">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报价（元）</w:t>
            </w:r>
          </w:p>
        </w:tc>
      </w:tr>
      <w:tr w14:paraId="6132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0BBB6A3E">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一</w:t>
            </w:r>
          </w:p>
        </w:tc>
        <w:tc>
          <w:tcPr>
            <w:tcW w:w="6300" w:type="dxa"/>
          </w:tcPr>
          <w:p w14:paraId="56DC3AEB">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单位工程费合计</w:t>
            </w:r>
          </w:p>
        </w:tc>
        <w:tc>
          <w:tcPr>
            <w:tcW w:w="1978" w:type="dxa"/>
          </w:tcPr>
          <w:p w14:paraId="51BED250">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44A8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43D372A1">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1</w:t>
            </w:r>
          </w:p>
        </w:tc>
        <w:tc>
          <w:tcPr>
            <w:tcW w:w="6300" w:type="dxa"/>
          </w:tcPr>
          <w:p w14:paraId="5AE7C86B">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（单位工程1，如1号楼）</w:t>
            </w:r>
          </w:p>
        </w:tc>
        <w:tc>
          <w:tcPr>
            <w:tcW w:w="1978" w:type="dxa"/>
          </w:tcPr>
          <w:p w14:paraId="691D6653">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51EC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3A34C3EB">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2</w:t>
            </w:r>
          </w:p>
        </w:tc>
        <w:tc>
          <w:tcPr>
            <w:tcW w:w="6300" w:type="dxa"/>
          </w:tcPr>
          <w:p w14:paraId="0C6DB4CB">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（单位工程2）</w:t>
            </w:r>
          </w:p>
        </w:tc>
        <w:tc>
          <w:tcPr>
            <w:tcW w:w="1978" w:type="dxa"/>
          </w:tcPr>
          <w:p w14:paraId="6BA8435A">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27B66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29992417">
            <w:pPr>
              <w:widowControl/>
              <w:tabs>
                <w:tab w:val="center" w:pos="4755"/>
                <w:tab w:val="right" w:pos="9070"/>
              </w:tabs>
              <w:spacing w:before="100" w:beforeAutospacing="1" w:after="100" w:afterAutospacing="1" w:line="360" w:lineRule="auto"/>
              <w:jc w:val="center"/>
              <w:rPr>
                <w:rFonts w:hint="eastAsia" w:ascii="宋体" w:hAnsi="宋体" w:eastAsia="宋体" w:cs="宋体"/>
              </w:rPr>
            </w:pPr>
          </w:p>
        </w:tc>
        <w:tc>
          <w:tcPr>
            <w:tcW w:w="6300" w:type="dxa"/>
          </w:tcPr>
          <w:p w14:paraId="41F82738">
            <w:pPr>
              <w:widowControl/>
              <w:tabs>
                <w:tab w:val="center" w:pos="4755"/>
                <w:tab w:val="right" w:pos="9070"/>
              </w:tabs>
              <w:spacing w:before="100" w:beforeAutospacing="1" w:after="100" w:afterAutospacing="1" w:line="360" w:lineRule="auto"/>
              <w:rPr>
                <w:rFonts w:hint="eastAsia" w:ascii="宋体" w:hAnsi="宋体" w:eastAsia="宋体" w:cs="宋体"/>
              </w:rPr>
            </w:pPr>
          </w:p>
        </w:tc>
        <w:tc>
          <w:tcPr>
            <w:tcW w:w="1978" w:type="dxa"/>
          </w:tcPr>
          <w:p w14:paraId="6FDC47D2">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5C0CE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333421DC">
            <w:pPr>
              <w:widowControl/>
              <w:tabs>
                <w:tab w:val="center" w:pos="4755"/>
                <w:tab w:val="right" w:pos="9070"/>
              </w:tabs>
              <w:spacing w:before="100" w:beforeAutospacing="1" w:after="100" w:afterAutospacing="1" w:line="360" w:lineRule="auto"/>
              <w:jc w:val="center"/>
              <w:rPr>
                <w:rFonts w:hint="eastAsia" w:ascii="宋体" w:hAnsi="宋体" w:eastAsia="宋体" w:cs="宋体"/>
              </w:rPr>
            </w:pPr>
          </w:p>
        </w:tc>
        <w:tc>
          <w:tcPr>
            <w:tcW w:w="6300" w:type="dxa"/>
          </w:tcPr>
          <w:p w14:paraId="7F60B146">
            <w:pPr>
              <w:widowControl/>
              <w:tabs>
                <w:tab w:val="center" w:pos="4755"/>
                <w:tab w:val="right" w:pos="9070"/>
              </w:tabs>
              <w:spacing w:before="100" w:beforeAutospacing="1" w:after="100" w:afterAutospacing="1" w:line="360" w:lineRule="auto"/>
              <w:rPr>
                <w:rFonts w:hint="eastAsia" w:ascii="宋体" w:hAnsi="宋体" w:eastAsia="宋体" w:cs="宋体"/>
              </w:rPr>
            </w:pPr>
          </w:p>
        </w:tc>
        <w:tc>
          <w:tcPr>
            <w:tcW w:w="1978" w:type="dxa"/>
          </w:tcPr>
          <w:p w14:paraId="7E05E9F0">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01C1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56" w:type="dxa"/>
            <w:vAlign w:val="center"/>
          </w:tcPr>
          <w:p w14:paraId="6AC60041">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二</w:t>
            </w:r>
          </w:p>
        </w:tc>
        <w:tc>
          <w:tcPr>
            <w:tcW w:w="6300" w:type="dxa"/>
          </w:tcPr>
          <w:p w14:paraId="1B71EC24">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未纳入单位工程费的其他费用[（一）+（二）+（三）+（四）]</w:t>
            </w:r>
          </w:p>
        </w:tc>
        <w:tc>
          <w:tcPr>
            <w:tcW w:w="1978" w:type="dxa"/>
          </w:tcPr>
          <w:p w14:paraId="38CD38C9">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767E9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056" w:type="dxa"/>
            <w:vAlign w:val="center"/>
          </w:tcPr>
          <w:p w14:paraId="291402CB">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（一）</w:t>
            </w:r>
          </w:p>
        </w:tc>
        <w:tc>
          <w:tcPr>
            <w:tcW w:w="6300" w:type="dxa"/>
            <w:vAlign w:val="center"/>
          </w:tcPr>
          <w:p w14:paraId="5D5CD30F">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整体措施项目清单（1+2）</w:t>
            </w:r>
          </w:p>
        </w:tc>
        <w:tc>
          <w:tcPr>
            <w:tcW w:w="1978" w:type="dxa"/>
          </w:tcPr>
          <w:p w14:paraId="458CA95D">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7A6E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3242004D">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1</w:t>
            </w:r>
          </w:p>
        </w:tc>
        <w:tc>
          <w:tcPr>
            <w:tcW w:w="6300" w:type="dxa"/>
          </w:tcPr>
          <w:p w14:paraId="390D9FA8">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组织措施项目清单</w:t>
            </w:r>
          </w:p>
        </w:tc>
        <w:tc>
          <w:tcPr>
            <w:tcW w:w="1978" w:type="dxa"/>
          </w:tcPr>
          <w:p w14:paraId="68FFA5EA">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62436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65246DB8">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2</w:t>
            </w:r>
          </w:p>
        </w:tc>
        <w:tc>
          <w:tcPr>
            <w:tcW w:w="6300" w:type="dxa"/>
          </w:tcPr>
          <w:p w14:paraId="471ECD8D">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技术措施项目清单</w:t>
            </w:r>
          </w:p>
        </w:tc>
        <w:tc>
          <w:tcPr>
            <w:tcW w:w="1978" w:type="dxa"/>
          </w:tcPr>
          <w:p w14:paraId="70257E37">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3A48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1DF06AAD">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（二）</w:t>
            </w:r>
          </w:p>
        </w:tc>
        <w:tc>
          <w:tcPr>
            <w:tcW w:w="6300" w:type="dxa"/>
          </w:tcPr>
          <w:p w14:paraId="6BF3DF30">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整体其他项目清单</w:t>
            </w:r>
          </w:p>
        </w:tc>
        <w:tc>
          <w:tcPr>
            <w:tcW w:w="1978" w:type="dxa"/>
          </w:tcPr>
          <w:p w14:paraId="1AC224AD">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5241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1DCB8A59">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（三）</w:t>
            </w:r>
          </w:p>
        </w:tc>
        <w:tc>
          <w:tcPr>
            <w:tcW w:w="6300" w:type="dxa"/>
          </w:tcPr>
          <w:p w14:paraId="6510852E">
            <w:pPr>
              <w:widowControl/>
              <w:tabs>
                <w:tab w:val="center" w:pos="4755"/>
                <w:tab w:val="right" w:pos="9070"/>
              </w:tabs>
              <w:spacing w:before="100" w:beforeAutospacing="1" w:after="100" w:afterAutospacing="1" w:line="360" w:lineRule="auto"/>
              <w:rPr>
                <w:rFonts w:hint="eastAsia" w:ascii="宋体" w:hAnsi="宋体" w:eastAsia="宋体" w:cs="宋体"/>
                <w:strike/>
              </w:rPr>
            </w:pPr>
            <w:r>
              <w:rPr>
                <w:rFonts w:hint="eastAsia" w:ascii="宋体" w:hAnsi="宋体" w:eastAsia="宋体" w:cs="宋体"/>
              </w:rPr>
              <w:t>整体措施项目规费</w:t>
            </w:r>
          </w:p>
        </w:tc>
        <w:tc>
          <w:tcPr>
            <w:tcW w:w="1978" w:type="dxa"/>
          </w:tcPr>
          <w:p w14:paraId="342C0237">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13DB4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056" w:type="dxa"/>
            <w:vAlign w:val="center"/>
          </w:tcPr>
          <w:p w14:paraId="22F4B485">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（四）</w:t>
            </w:r>
          </w:p>
        </w:tc>
        <w:tc>
          <w:tcPr>
            <w:tcW w:w="6300" w:type="dxa"/>
          </w:tcPr>
          <w:p w14:paraId="496E1B21">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税金 {[（一）+（二）+（三）]×费率}</w:t>
            </w:r>
          </w:p>
        </w:tc>
        <w:tc>
          <w:tcPr>
            <w:tcW w:w="1978" w:type="dxa"/>
          </w:tcPr>
          <w:p w14:paraId="70AE5850">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0860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64B4605B">
            <w:pPr>
              <w:widowControl/>
              <w:tabs>
                <w:tab w:val="center" w:pos="4755"/>
                <w:tab w:val="right" w:pos="9070"/>
              </w:tabs>
              <w:spacing w:before="100" w:beforeAutospacing="1" w:after="100" w:afterAutospacing="1" w:line="360" w:lineRule="auto"/>
              <w:rPr>
                <w:rFonts w:hint="eastAsia" w:ascii="宋体" w:hAnsi="宋体" w:eastAsia="宋体" w:cs="宋体"/>
              </w:rPr>
            </w:pPr>
          </w:p>
        </w:tc>
        <w:tc>
          <w:tcPr>
            <w:tcW w:w="6300" w:type="dxa"/>
          </w:tcPr>
          <w:p w14:paraId="345FB576">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总报价 [一 + 二 ]</w:t>
            </w:r>
          </w:p>
        </w:tc>
        <w:tc>
          <w:tcPr>
            <w:tcW w:w="1978" w:type="dxa"/>
          </w:tcPr>
          <w:p w14:paraId="3D24358C">
            <w:pPr>
              <w:widowControl/>
              <w:tabs>
                <w:tab w:val="center" w:pos="4755"/>
                <w:tab w:val="right" w:pos="9070"/>
              </w:tabs>
              <w:spacing w:before="100" w:beforeAutospacing="1" w:after="100" w:afterAutospacing="1" w:line="360" w:lineRule="auto"/>
              <w:rPr>
                <w:rFonts w:hint="eastAsia" w:ascii="宋体" w:hAnsi="宋体" w:eastAsia="宋体" w:cs="宋体"/>
              </w:rPr>
            </w:pPr>
          </w:p>
        </w:tc>
      </w:tr>
      <w:tr w14:paraId="33ABD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4" w:type="dxa"/>
            <w:gridSpan w:val="3"/>
          </w:tcPr>
          <w:p w14:paraId="54D6F2D7">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总报价（大写）：</w:t>
            </w:r>
          </w:p>
        </w:tc>
      </w:tr>
    </w:tbl>
    <w:p w14:paraId="5E1C966A">
      <w:pPr>
        <w:widowControl/>
        <w:tabs>
          <w:tab w:val="center" w:pos="4755"/>
          <w:tab w:val="right" w:pos="9070"/>
        </w:tabs>
        <w:rPr>
          <w:rFonts w:hint="eastAsia" w:ascii="宋体" w:hAnsi="宋体" w:eastAsia="宋体" w:cs="宋体"/>
        </w:rPr>
      </w:pPr>
      <w:r>
        <w:rPr>
          <w:rFonts w:hint="eastAsia" w:ascii="宋体" w:hAnsi="宋体" w:eastAsia="宋体" w:cs="宋体"/>
        </w:rPr>
        <w:t>注：1.本表适用于：（1）有2个及以上单位工程的群体项目的总报价汇总；（2）单位工程发包且有2个及以上专业工程分部分项工程量清单的招标项目总报价汇总。本表应在表1-1-2基础上汇总。</w:t>
      </w:r>
    </w:p>
    <w:p w14:paraId="1EB9BFF9">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2．本表中的整体项目措施清单报价指根据</w:t>
      </w:r>
      <w:r>
        <w:rPr>
          <w:rFonts w:hint="eastAsia" w:ascii="宋体" w:hAnsi="宋体" w:eastAsia="宋体" w:cs="宋体"/>
          <w:lang w:eastAsia="zh-CN"/>
        </w:rPr>
        <w:t>采购</w:t>
      </w:r>
      <w:r>
        <w:rPr>
          <w:rFonts w:hint="eastAsia" w:ascii="宋体" w:hAnsi="宋体" w:eastAsia="宋体" w:cs="宋体"/>
        </w:rPr>
        <w:t>人要求和项目特点应从招标项目整体上考虑的措施项目报价。</w:t>
      </w:r>
    </w:p>
    <w:p w14:paraId="031F7032">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3．本表中的整体其他项目清单报价指根据</w:t>
      </w:r>
      <w:r>
        <w:rPr>
          <w:rFonts w:hint="eastAsia" w:ascii="宋体" w:hAnsi="宋体" w:eastAsia="宋体" w:cs="宋体"/>
          <w:lang w:eastAsia="zh-CN"/>
        </w:rPr>
        <w:t>采购</w:t>
      </w:r>
      <w:r>
        <w:rPr>
          <w:rFonts w:hint="eastAsia" w:ascii="宋体" w:hAnsi="宋体" w:eastAsia="宋体" w:cs="宋体"/>
        </w:rPr>
        <w:t>人要求需按招标项目整体考虑的其他项目清单报价。</w:t>
      </w:r>
    </w:p>
    <w:p w14:paraId="533DE232">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4．本表中的规费指整体措施清单项目应计取的规费。</w:t>
      </w:r>
    </w:p>
    <w:p w14:paraId="03D6719F">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5．本表中的税金指未纳入单位工程费的整体措施项目清单、其他项目清单以及相应规费等费用应计取的税金。</w:t>
      </w:r>
    </w:p>
    <w:p w14:paraId="5DCDC3C8">
      <w:pPr>
        <w:widowControl/>
        <w:tabs>
          <w:tab w:val="center" w:pos="4755"/>
          <w:tab w:val="right" w:pos="9070"/>
        </w:tabs>
        <w:ind w:firstLine="420" w:firstLineChars="200"/>
        <w:rPr>
          <w:rFonts w:hint="eastAsia" w:ascii="宋体" w:hAnsi="宋体" w:eastAsia="宋体" w:cs="宋体"/>
          <w:szCs w:val="21"/>
        </w:rPr>
      </w:pPr>
    </w:p>
    <w:p w14:paraId="2CE5C373">
      <w:pPr>
        <w:widowControl/>
        <w:tabs>
          <w:tab w:val="center" w:pos="4755"/>
          <w:tab w:val="right" w:pos="9070"/>
        </w:tabs>
        <w:ind w:firstLine="210" w:firstLineChars="10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：（盖章）                       法定代表人或委托代理人：（盖章或签字）</w:t>
      </w:r>
    </w:p>
    <w:p w14:paraId="2C70EB28">
      <w:pPr>
        <w:widowControl/>
        <w:tabs>
          <w:tab w:val="center" w:pos="4755"/>
          <w:tab w:val="right" w:pos="9070"/>
        </w:tabs>
        <w:ind w:firstLine="210" w:firstLineChars="100"/>
        <w:rPr>
          <w:rFonts w:hint="eastAsia" w:ascii="宋体" w:hAnsi="宋体" w:eastAsia="宋体" w:cs="宋体"/>
          <w:szCs w:val="28"/>
        </w:rPr>
        <w:sectPr>
          <w:pgSz w:w="11906" w:h="16838"/>
          <w:pgMar w:top="1134" w:right="1247" w:bottom="1134" w:left="1247" w:header="680" w:footer="680" w:gutter="0"/>
          <w:pgNumType w:fmt="decimal"/>
          <w:cols w:space="720" w:num="1"/>
          <w:docGrid w:linePitch="312" w:charSpace="0"/>
        </w:sectPr>
      </w:pPr>
    </w:p>
    <w:p w14:paraId="5CF7A31D">
      <w:pPr>
        <w:widowControl/>
        <w:tabs>
          <w:tab w:val="center" w:pos="4755"/>
          <w:tab w:val="right" w:pos="9070"/>
        </w:tabs>
        <w:spacing w:before="100" w:beforeAutospacing="1" w:after="100" w:afterAutospacing="1"/>
        <w:jc w:val="center"/>
        <w:rPr>
          <w:rFonts w:hint="eastAsia" w:ascii="宋体" w:hAnsi="宋体" w:eastAsia="宋体" w:cs="宋体"/>
          <w:b/>
          <w:sz w:val="32"/>
          <w:szCs w:val="32"/>
        </w:rPr>
      </w:pPr>
      <w:r>
        <w:rPr>
          <w:rFonts w:hint="eastAsia" w:ascii="宋体" w:hAnsi="宋体" w:eastAsia="宋体" w:cs="宋体"/>
          <w:b/>
          <w:sz w:val="32"/>
          <w:szCs w:val="32"/>
        </w:rPr>
        <w:t>表1-1-2 单位工程报价汇总表</w:t>
      </w:r>
    </w:p>
    <w:p w14:paraId="225DD59F">
      <w:pPr>
        <w:widowControl/>
        <w:tabs>
          <w:tab w:val="center" w:pos="4755"/>
          <w:tab w:val="right" w:pos="9070"/>
        </w:tabs>
        <w:spacing w:line="360" w:lineRule="auto"/>
        <w:rPr>
          <w:rFonts w:hint="eastAsia" w:ascii="宋体" w:hAnsi="宋体" w:eastAsia="宋体" w:cs="宋体"/>
        </w:rPr>
      </w:pPr>
      <w:r>
        <w:rPr>
          <w:rFonts w:hint="eastAsia" w:ascii="宋体" w:hAnsi="宋体" w:eastAsia="宋体" w:cs="宋体"/>
        </w:rPr>
        <w:t xml:space="preserve">工程名称：                    </w:t>
      </w:r>
    </w:p>
    <w:p w14:paraId="06372E8F">
      <w:pPr>
        <w:widowControl/>
        <w:tabs>
          <w:tab w:val="center" w:pos="4755"/>
          <w:tab w:val="right" w:pos="9070"/>
        </w:tabs>
        <w:spacing w:line="360" w:lineRule="auto"/>
        <w:rPr>
          <w:rFonts w:hint="eastAsia" w:ascii="宋体" w:hAnsi="宋体" w:eastAsia="宋体" w:cs="宋体"/>
        </w:rPr>
      </w:pPr>
      <w:r>
        <w:rPr>
          <w:rFonts w:hint="eastAsia" w:ascii="宋体" w:hAnsi="宋体" w:eastAsia="宋体" w:cs="宋体"/>
        </w:rPr>
        <w:t>单位工程名称：</w:t>
      </w:r>
    </w:p>
    <w:tbl>
      <w:tblPr>
        <w:tblStyle w:val="6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0"/>
        <w:gridCol w:w="1236"/>
        <w:gridCol w:w="1948"/>
        <w:gridCol w:w="1856"/>
      </w:tblGrid>
      <w:tr w14:paraId="65F7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6" w:hRule="atLeast"/>
        </w:trPr>
        <w:tc>
          <w:tcPr>
            <w:tcW w:w="1008" w:type="dxa"/>
            <w:vMerge w:val="restart"/>
            <w:vAlign w:val="center"/>
          </w:tcPr>
          <w:p w14:paraId="69ED8D79">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序号</w:t>
            </w:r>
          </w:p>
        </w:tc>
        <w:tc>
          <w:tcPr>
            <w:tcW w:w="3600" w:type="dxa"/>
            <w:vMerge w:val="restart"/>
            <w:vAlign w:val="center"/>
          </w:tcPr>
          <w:p w14:paraId="101899D4">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内容</w:t>
            </w:r>
          </w:p>
        </w:tc>
        <w:tc>
          <w:tcPr>
            <w:tcW w:w="1236" w:type="dxa"/>
            <w:vMerge w:val="restart"/>
            <w:vAlign w:val="center"/>
          </w:tcPr>
          <w:p w14:paraId="0680C6C5">
            <w:pPr>
              <w:widowControl/>
              <w:tabs>
                <w:tab w:val="center" w:pos="4755"/>
                <w:tab w:val="right" w:pos="9070"/>
              </w:tabs>
              <w:jc w:val="center"/>
              <w:rPr>
                <w:rFonts w:hint="eastAsia" w:ascii="宋体" w:hAnsi="宋体" w:eastAsia="宋体" w:cs="宋体"/>
              </w:rPr>
            </w:pPr>
            <w:r>
              <w:rPr>
                <w:rFonts w:hint="eastAsia" w:ascii="宋体" w:hAnsi="宋体" w:eastAsia="宋体" w:cs="宋体"/>
              </w:rPr>
              <w:t>报价合计</w:t>
            </w:r>
          </w:p>
          <w:p w14:paraId="4431B88F">
            <w:pPr>
              <w:widowControl/>
              <w:tabs>
                <w:tab w:val="center" w:pos="4755"/>
                <w:tab w:val="right" w:pos="9070"/>
              </w:tabs>
              <w:jc w:val="center"/>
              <w:rPr>
                <w:rFonts w:hint="eastAsia" w:ascii="宋体" w:hAnsi="宋体" w:eastAsia="宋体" w:cs="宋体"/>
              </w:rPr>
            </w:pPr>
            <w:r>
              <w:rPr>
                <w:rFonts w:hint="eastAsia" w:ascii="宋体" w:hAnsi="宋体" w:eastAsia="宋体" w:cs="宋体"/>
              </w:rPr>
              <w:t>（元）</w:t>
            </w:r>
          </w:p>
        </w:tc>
        <w:tc>
          <w:tcPr>
            <w:tcW w:w="1948" w:type="dxa"/>
            <w:vAlign w:val="center"/>
          </w:tcPr>
          <w:p w14:paraId="35C781A6">
            <w:pPr>
              <w:tabs>
                <w:tab w:val="center" w:pos="4755"/>
                <w:tab w:val="right" w:pos="9070"/>
              </w:tabs>
              <w:spacing w:line="360" w:lineRule="auto"/>
              <w:jc w:val="center"/>
              <w:rPr>
                <w:rFonts w:hint="eastAsia" w:ascii="宋体" w:hAnsi="宋体" w:eastAsia="宋体" w:cs="宋体"/>
              </w:rPr>
            </w:pPr>
            <w:r>
              <w:rPr>
                <w:rFonts w:hint="eastAsia" w:ascii="宋体" w:hAnsi="宋体" w:eastAsia="宋体" w:cs="宋体"/>
              </w:rPr>
              <w:t>（清单号）</w:t>
            </w:r>
          </w:p>
        </w:tc>
        <w:tc>
          <w:tcPr>
            <w:tcW w:w="1856" w:type="dxa"/>
            <w:vAlign w:val="center"/>
          </w:tcPr>
          <w:p w14:paraId="3BC0905E">
            <w:pPr>
              <w:widowControl/>
              <w:tabs>
                <w:tab w:val="center" w:pos="4755"/>
                <w:tab w:val="right" w:pos="9070"/>
              </w:tabs>
              <w:spacing w:line="360" w:lineRule="auto"/>
              <w:jc w:val="center"/>
              <w:rPr>
                <w:rFonts w:hint="eastAsia" w:ascii="宋体" w:hAnsi="宋体" w:eastAsia="宋体" w:cs="宋体"/>
              </w:rPr>
            </w:pPr>
            <w:r>
              <w:rPr>
                <w:rFonts w:hint="eastAsia" w:ascii="宋体" w:hAnsi="宋体" w:eastAsia="宋体" w:cs="宋体"/>
              </w:rPr>
              <w:t>（清单号）</w:t>
            </w:r>
          </w:p>
        </w:tc>
      </w:tr>
      <w:tr w14:paraId="457E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continue"/>
            <w:vAlign w:val="center"/>
          </w:tcPr>
          <w:p w14:paraId="59580C44">
            <w:pPr>
              <w:keepNext/>
              <w:keepLines/>
              <w:widowControl/>
              <w:tabs>
                <w:tab w:val="center" w:pos="4755"/>
                <w:tab w:val="right" w:pos="9070"/>
              </w:tabs>
              <w:spacing w:before="100" w:beforeAutospacing="1" w:after="100" w:afterAutospacing="1" w:line="360" w:lineRule="auto"/>
              <w:jc w:val="center"/>
              <w:outlineLvl w:val="0"/>
              <w:rPr>
                <w:rFonts w:hint="eastAsia" w:ascii="宋体" w:hAnsi="宋体" w:eastAsia="宋体" w:cs="宋体"/>
              </w:rPr>
            </w:pPr>
          </w:p>
        </w:tc>
        <w:tc>
          <w:tcPr>
            <w:tcW w:w="3600" w:type="dxa"/>
            <w:vMerge w:val="continue"/>
            <w:vAlign w:val="center"/>
          </w:tcPr>
          <w:p w14:paraId="39364FCC">
            <w:pPr>
              <w:keepNext/>
              <w:keepLines/>
              <w:widowControl/>
              <w:tabs>
                <w:tab w:val="center" w:pos="4755"/>
                <w:tab w:val="right" w:pos="9070"/>
              </w:tabs>
              <w:spacing w:before="100" w:beforeAutospacing="1" w:after="100" w:afterAutospacing="1" w:line="360" w:lineRule="auto"/>
              <w:jc w:val="center"/>
              <w:outlineLvl w:val="0"/>
              <w:rPr>
                <w:rFonts w:hint="eastAsia" w:ascii="宋体" w:hAnsi="宋体" w:eastAsia="宋体" w:cs="宋体"/>
              </w:rPr>
            </w:pPr>
          </w:p>
        </w:tc>
        <w:tc>
          <w:tcPr>
            <w:tcW w:w="1236" w:type="dxa"/>
            <w:vMerge w:val="continue"/>
            <w:vAlign w:val="center"/>
          </w:tcPr>
          <w:p w14:paraId="5103F64E">
            <w:pPr>
              <w:keepNext/>
              <w:keepLines/>
              <w:widowControl/>
              <w:tabs>
                <w:tab w:val="center" w:pos="4755"/>
                <w:tab w:val="right" w:pos="9070"/>
              </w:tabs>
              <w:spacing w:before="340" w:after="330" w:line="360" w:lineRule="auto"/>
              <w:jc w:val="center"/>
              <w:outlineLvl w:val="0"/>
              <w:rPr>
                <w:rFonts w:hint="eastAsia" w:ascii="宋体" w:hAnsi="宋体" w:eastAsia="宋体" w:cs="宋体"/>
              </w:rPr>
            </w:pPr>
          </w:p>
        </w:tc>
        <w:tc>
          <w:tcPr>
            <w:tcW w:w="1948" w:type="dxa"/>
            <w:vAlign w:val="center"/>
          </w:tcPr>
          <w:p w14:paraId="43E41489">
            <w:pPr>
              <w:widowControl/>
              <w:tabs>
                <w:tab w:val="center" w:pos="4755"/>
                <w:tab w:val="right" w:pos="9070"/>
              </w:tabs>
              <w:spacing w:line="360" w:lineRule="auto"/>
              <w:jc w:val="center"/>
              <w:rPr>
                <w:rFonts w:hint="eastAsia" w:ascii="宋体" w:hAnsi="宋体" w:eastAsia="宋体" w:cs="宋体"/>
              </w:rPr>
            </w:pPr>
            <w:r>
              <w:rPr>
                <w:rFonts w:hint="eastAsia" w:ascii="宋体" w:hAnsi="宋体" w:eastAsia="宋体" w:cs="宋体"/>
              </w:rPr>
              <w:t>(专业工程1)</w:t>
            </w:r>
          </w:p>
        </w:tc>
        <w:tc>
          <w:tcPr>
            <w:tcW w:w="1856" w:type="dxa"/>
            <w:vAlign w:val="center"/>
          </w:tcPr>
          <w:p w14:paraId="531F160B">
            <w:pPr>
              <w:widowControl/>
              <w:tabs>
                <w:tab w:val="center" w:pos="4755"/>
                <w:tab w:val="right" w:pos="9070"/>
              </w:tabs>
              <w:spacing w:line="360" w:lineRule="auto"/>
              <w:jc w:val="center"/>
              <w:rPr>
                <w:rFonts w:hint="eastAsia" w:ascii="宋体" w:hAnsi="宋体" w:eastAsia="宋体" w:cs="宋体"/>
              </w:rPr>
            </w:pPr>
            <w:r>
              <w:rPr>
                <w:rFonts w:hint="eastAsia" w:ascii="宋体" w:hAnsi="宋体" w:eastAsia="宋体" w:cs="宋体"/>
              </w:rPr>
              <w:t>(专业工程2)</w:t>
            </w:r>
          </w:p>
        </w:tc>
      </w:tr>
      <w:tr w14:paraId="1AF4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08" w:type="dxa"/>
            <w:vAlign w:val="center"/>
          </w:tcPr>
          <w:p w14:paraId="41AC1AA1">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一</w:t>
            </w:r>
          </w:p>
        </w:tc>
        <w:tc>
          <w:tcPr>
            <w:tcW w:w="3600" w:type="dxa"/>
            <w:vAlign w:val="center"/>
          </w:tcPr>
          <w:p w14:paraId="198FCFDE">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分部分项工程量清单</w:t>
            </w:r>
          </w:p>
        </w:tc>
        <w:tc>
          <w:tcPr>
            <w:tcW w:w="1236" w:type="dxa"/>
            <w:vAlign w:val="center"/>
          </w:tcPr>
          <w:p w14:paraId="7B98EEAE">
            <w:pPr>
              <w:widowControl/>
              <w:tabs>
                <w:tab w:val="center" w:pos="4755"/>
                <w:tab w:val="right" w:pos="9070"/>
              </w:tabs>
              <w:spacing w:line="360" w:lineRule="auto"/>
              <w:jc w:val="center"/>
              <w:rPr>
                <w:rFonts w:hint="eastAsia" w:ascii="宋体" w:hAnsi="宋体" w:eastAsia="宋体" w:cs="宋体"/>
              </w:rPr>
            </w:pPr>
          </w:p>
        </w:tc>
        <w:tc>
          <w:tcPr>
            <w:tcW w:w="1948" w:type="dxa"/>
            <w:vAlign w:val="center"/>
          </w:tcPr>
          <w:p w14:paraId="57874AAD">
            <w:pPr>
              <w:widowControl/>
              <w:tabs>
                <w:tab w:val="center" w:pos="4755"/>
                <w:tab w:val="right" w:pos="9070"/>
              </w:tabs>
              <w:spacing w:line="360" w:lineRule="auto"/>
              <w:jc w:val="center"/>
              <w:rPr>
                <w:rFonts w:hint="eastAsia" w:ascii="宋体" w:hAnsi="宋体" w:eastAsia="宋体" w:cs="宋体"/>
              </w:rPr>
            </w:pPr>
          </w:p>
        </w:tc>
        <w:tc>
          <w:tcPr>
            <w:tcW w:w="1856" w:type="dxa"/>
            <w:vAlign w:val="center"/>
          </w:tcPr>
          <w:p w14:paraId="00971246">
            <w:pPr>
              <w:widowControl/>
              <w:tabs>
                <w:tab w:val="center" w:pos="4755"/>
                <w:tab w:val="right" w:pos="9070"/>
              </w:tabs>
              <w:spacing w:line="360" w:lineRule="auto"/>
              <w:jc w:val="center"/>
              <w:rPr>
                <w:rFonts w:hint="eastAsia" w:ascii="宋体" w:hAnsi="宋体" w:eastAsia="宋体" w:cs="宋体"/>
              </w:rPr>
            </w:pPr>
          </w:p>
        </w:tc>
      </w:tr>
      <w:tr w14:paraId="7A1F8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7B082A11">
            <w:pPr>
              <w:widowControl/>
              <w:tabs>
                <w:tab w:val="center" w:pos="4755"/>
                <w:tab w:val="right" w:pos="9070"/>
              </w:tabs>
              <w:spacing w:line="360" w:lineRule="auto"/>
              <w:jc w:val="center"/>
              <w:rPr>
                <w:rFonts w:hint="eastAsia" w:ascii="宋体" w:hAnsi="宋体" w:eastAsia="宋体" w:cs="宋体"/>
              </w:rPr>
            </w:pPr>
            <w:r>
              <w:rPr>
                <w:rFonts w:hint="eastAsia" w:ascii="宋体" w:hAnsi="宋体" w:eastAsia="宋体" w:cs="宋体"/>
              </w:rPr>
              <w:t>二</w:t>
            </w:r>
          </w:p>
        </w:tc>
        <w:tc>
          <w:tcPr>
            <w:tcW w:w="3600" w:type="dxa"/>
            <w:vAlign w:val="center"/>
          </w:tcPr>
          <w:p w14:paraId="47BE30D1">
            <w:pPr>
              <w:widowControl/>
              <w:tabs>
                <w:tab w:val="center" w:pos="4755"/>
                <w:tab w:val="right" w:pos="9070"/>
              </w:tabs>
              <w:spacing w:line="360" w:lineRule="auto"/>
              <w:rPr>
                <w:rFonts w:hint="eastAsia" w:ascii="宋体" w:hAnsi="宋体" w:eastAsia="宋体" w:cs="宋体"/>
              </w:rPr>
            </w:pPr>
            <w:r>
              <w:rPr>
                <w:rFonts w:hint="eastAsia" w:ascii="宋体" w:hAnsi="宋体" w:eastAsia="宋体" w:cs="宋体"/>
              </w:rPr>
              <w:t>措施项目清单（1+2）</w:t>
            </w:r>
          </w:p>
        </w:tc>
        <w:tc>
          <w:tcPr>
            <w:tcW w:w="1236" w:type="dxa"/>
            <w:vAlign w:val="center"/>
          </w:tcPr>
          <w:p w14:paraId="54C15990">
            <w:pPr>
              <w:widowControl/>
              <w:tabs>
                <w:tab w:val="center" w:pos="4755"/>
                <w:tab w:val="right" w:pos="9070"/>
              </w:tabs>
              <w:spacing w:line="360" w:lineRule="auto"/>
              <w:jc w:val="center"/>
              <w:rPr>
                <w:rFonts w:hint="eastAsia" w:ascii="宋体" w:hAnsi="宋体" w:eastAsia="宋体" w:cs="宋体"/>
              </w:rPr>
            </w:pPr>
          </w:p>
        </w:tc>
        <w:tc>
          <w:tcPr>
            <w:tcW w:w="1948" w:type="dxa"/>
            <w:vAlign w:val="center"/>
          </w:tcPr>
          <w:p w14:paraId="7440BCA2">
            <w:pPr>
              <w:widowControl/>
              <w:tabs>
                <w:tab w:val="center" w:pos="4755"/>
                <w:tab w:val="right" w:pos="9070"/>
              </w:tabs>
              <w:spacing w:line="360" w:lineRule="auto"/>
              <w:jc w:val="center"/>
              <w:rPr>
                <w:rFonts w:hint="eastAsia" w:ascii="宋体" w:hAnsi="宋体" w:eastAsia="宋体" w:cs="宋体"/>
              </w:rPr>
            </w:pPr>
          </w:p>
        </w:tc>
        <w:tc>
          <w:tcPr>
            <w:tcW w:w="1856" w:type="dxa"/>
            <w:vAlign w:val="center"/>
          </w:tcPr>
          <w:p w14:paraId="17646A3E">
            <w:pPr>
              <w:widowControl/>
              <w:tabs>
                <w:tab w:val="center" w:pos="4755"/>
                <w:tab w:val="right" w:pos="9070"/>
              </w:tabs>
              <w:spacing w:line="360" w:lineRule="auto"/>
              <w:jc w:val="center"/>
              <w:rPr>
                <w:rFonts w:hint="eastAsia" w:ascii="宋体" w:hAnsi="宋体" w:eastAsia="宋体" w:cs="宋体"/>
              </w:rPr>
            </w:pPr>
          </w:p>
        </w:tc>
      </w:tr>
      <w:tr w14:paraId="0078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53B215B8">
            <w:pPr>
              <w:widowControl/>
              <w:tabs>
                <w:tab w:val="center" w:pos="4755"/>
                <w:tab w:val="right" w:pos="9070"/>
              </w:tabs>
              <w:spacing w:line="360" w:lineRule="auto"/>
              <w:jc w:val="center"/>
              <w:rPr>
                <w:rFonts w:hint="eastAsia" w:ascii="宋体" w:hAnsi="宋体" w:eastAsia="宋体" w:cs="宋体"/>
              </w:rPr>
            </w:pPr>
            <w:r>
              <w:rPr>
                <w:rFonts w:hint="eastAsia" w:ascii="宋体" w:hAnsi="宋体" w:eastAsia="宋体" w:cs="宋体"/>
              </w:rPr>
              <w:t>1</w:t>
            </w:r>
          </w:p>
        </w:tc>
        <w:tc>
          <w:tcPr>
            <w:tcW w:w="3600" w:type="dxa"/>
            <w:vAlign w:val="center"/>
          </w:tcPr>
          <w:p w14:paraId="7B751C7A">
            <w:pPr>
              <w:widowControl/>
              <w:tabs>
                <w:tab w:val="center" w:pos="4755"/>
                <w:tab w:val="right" w:pos="9070"/>
              </w:tabs>
              <w:spacing w:line="360" w:lineRule="auto"/>
              <w:rPr>
                <w:rFonts w:hint="eastAsia" w:ascii="宋体" w:hAnsi="宋体" w:eastAsia="宋体" w:cs="宋体"/>
              </w:rPr>
            </w:pPr>
            <w:r>
              <w:rPr>
                <w:rFonts w:hint="eastAsia" w:ascii="宋体" w:hAnsi="宋体" w:eastAsia="宋体" w:cs="宋体"/>
              </w:rPr>
              <w:t>组织措施项目清单</w:t>
            </w:r>
          </w:p>
        </w:tc>
        <w:tc>
          <w:tcPr>
            <w:tcW w:w="1236" w:type="dxa"/>
            <w:vAlign w:val="center"/>
          </w:tcPr>
          <w:p w14:paraId="7D855B60">
            <w:pPr>
              <w:widowControl/>
              <w:tabs>
                <w:tab w:val="center" w:pos="4755"/>
                <w:tab w:val="right" w:pos="9070"/>
              </w:tabs>
              <w:spacing w:line="360" w:lineRule="auto"/>
              <w:jc w:val="center"/>
              <w:rPr>
                <w:rFonts w:hint="eastAsia" w:ascii="宋体" w:hAnsi="宋体" w:eastAsia="宋体" w:cs="宋体"/>
              </w:rPr>
            </w:pPr>
          </w:p>
        </w:tc>
        <w:tc>
          <w:tcPr>
            <w:tcW w:w="1948" w:type="dxa"/>
            <w:vAlign w:val="center"/>
          </w:tcPr>
          <w:p w14:paraId="3796BA78">
            <w:pPr>
              <w:widowControl/>
              <w:tabs>
                <w:tab w:val="center" w:pos="4755"/>
                <w:tab w:val="right" w:pos="9070"/>
              </w:tabs>
              <w:spacing w:line="360" w:lineRule="auto"/>
              <w:jc w:val="center"/>
              <w:rPr>
                <w:rFonts w:hint="eastAsia" w:ascii="宋体" w:hAnsi="宋体" w:eastAsia="宋体" w:cs="宋体"/>
              </w:rPr>
            </w:pPr>
          </w:p>
        </w:tc>
        <w:tc>
          <w:tcPr>
            <w:tcW w:w="1856" w:type="dxa"/>
            <w:vAlign w:val="center"/>
          </w:tcPr>
          <w:p w14:paraId="04B081EF">
            <w:pPr>
              <w:widowControl/>
              <w:tabs>
                <w:tab w:val="center" w:pos="4755"/>
                <w:tab w:val="right" w:pos="9070"/>
              </w:tabs>
              <w:spacing w:line="360" w:lineRule="auto"/>
              <w:jc w:val="center"/>
              <w:rPr>
                <w:rFonts w:hint="eastAsia" w:ascii="宋体" w:hAnsi="宋体" w:eastAsia="宋体" w:cs="宋体"/>
              </w:rPr>
            </w:pPr>
          </w:p>
        </w:tc>
      </w:tr>
      <w:tr w14:paraId="1EDA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tcPr>
          <w:p w14:paraId="43E726A6">
            <w:pPr>
              <w:widowControl/>
              <w:tabs>
                <w:tab w:val="center" w:pos="4755"/>
                <w:tab w:val="right" w:pos="9070"/>
              </w:tabs>
              <w:spacing w:line="360" w:lineRule="auto"/>
              <w:jc w:val="center"/>
              <w:rPr>
                <w:rFonts w:hint="eastAsia" w:ascii="宋体" w:hAnsi="宋体" w:eastAsia="宋体" w:cs="宋体"/>
              </w:rPr>
            </w:pPr>
            <w:r>
              <w:rPr>
                <w:rFonts w:hint="eastAsia" w:ascii="宋体" w:hAnsi="宋体" w:eastAsia="宋体" w:cs="宋体"/>
              </w:rPr>
              <w:t>2</w:t>
            </w:r>
          </w:p>
        </w:tc>
        <w:tc>
          <w:tcPr>
            <w:tcW w:w="3600" w:type="dxa"/>
            <w:vAlign w:val="center"/>
          </w:tcPr>
          <w:p w14:paraId="0217AF77">
            <w:pPr>
              <w:widowControl/>
              <w:tabs>
                <w:tab w:val="center" w:pos="4755"/>
                <w:tab w:val="right" w:pos="9070"/>
              </w:tabs>
              <w:spacing w:line="360" w:lineRule="auto"/>
              <w:rPr>
                <w:rFonts w:hint="eastAsia" w:ascii="宋体" w:hAnsi="宋体" w:eastAsia="宋体" w:cs="宋体"/>
              </w:rPr>
            </w:pPr>
            <w:r>
              <w:rPr>
                <w:rFonts w:hint="eastAsia" w:ascii="宋体" w:hAnsi="宋体" w:eastAsia="宋体" w:cs="宋体"/>
              </w:rPr>
              <w:t>技术措施项目清单</w:t>
            </w:r>
          </w:p>
        </w:tc>
        <w:tc>
          <w:tcPr>
            <w:tcW w:w="1236" w:type="dxa"/>
            <w:vAlign w:val="center"/>
          </w:tcPr>
          <w:p w14:paraId="52DB0324">
            <w:pPr>
              <w:widowControl/>
              <w:tabs>
                <w:tab w:val="center" w:pos="4755"/>
                <w:tab w:val="right" w:pos="9070"/>
              </w:tabs>
              <w:spacing w:line="360" w:lineRule="auto"/>
              <w:jc w:val="center"/>
              <w:rPr>
                <w:rFonts w:hint="eastAsia" w:ascii="宋体" w:hAnsi="宋体" w:eastAsia="宋体" w:cs="宋体"/>
              </w:rPr>
            </w:pPr>
          </w:p>
        </w:tc>
        <w:tc>
          <w:tcPr>
            <w:tcW w:w="1948" w:type="dxa"/>
            <w:vAlign w:val="center"/>
          </w:tcPr>
          <w:p w14:paraId="5CC73177">
            <w:pPr>
              <w:widowControl/>
              <w:tabs>
                <w:tab w:val="center" w:pos="4755"/>
                <w:tab w:val="right" w:pos="9070"/>
              </w:tabs>
              <w:spacing w:line="360" w:lineRule="auto"/>
              <w:jc w:val="center"/>
              <w:rPr>
                <w:rFonts w:hint="eastAsia" w:ascii="宋体" w:hAnsi="宋体" w:eastAsia="宋体" w:cs="宋体"/>
              </w:rPr>
            </w:pPr>
          </w:p>
        </w:tc>
        <w:tc>
          <w:tcPr>
            <w:tcW w:w="1856" w:type="dxa"/>
            <w:vAlign w:val="center"/>
          </w:tcPr>
          <w:p w14:paraId="7A13F85B">
            <w:pPr>
              <w:widowControl/>
              <w:tabs>
                <w:tab w:val="center" w:pos="4755"/>
                <w:tab w:val="right" w:pos="9070"/>
              </w:tabs>
              <w:spacing w:line="360" w:lineRule="auto"/>
              <w:jc w:val="center"/>
              <w:rPr>
                <w:rFonts w:hint="eastAsia" w:ascii="宋体" w:hAnsi="宋体" w:eastAsia="宋体" w:cs="宋体"/>
              </w:rPr>
            </w:pPr>
          </w:p>
        </w:tc>
      </w:tr>
      <w:tr w14:paraId="307C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vAlign w:val="center"/>
          </w:tcPr>
          <w:p w14:paraId="53C864CE">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三</w:t>
            </w:r>
          </w:p>
        </w:tc>
        <w:tc>
          <w:tcPr>
            <w:tcW w:w="3600" w:type="dxa"/>
            <w:vAlign w:val="center"/>
          </w:tcPr>
          <w:p w14:paraId="06018D91">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其他项目清单</w:t>
            </w:r>
          </w:p>
        </w:tc>
        <w:tc>
          <w:tcPr>
            <w:tcW w:w="1236" w:type="dxa"/>
            <w:vAlign w:val="center"/>
          </w:tcPr>
          <w:p w14:paraId="3A357585">
            <w:pPr>
              <w:widowControl/>
              <w:tabs>
                <w:tab w:val="center" w:pos="4755"/>
                <w:tab w:val="right" w:pos="9070"/>
              </w:tabs>
              <w:spacing w:line="360" w:lineRule="auto"/>
              <w:jc w:val="center"/>
              <w:rPr>
                <w:rFonts w:hint="eastAsia" w:ascii="宋体" w:hAnsi="宋体" w:eastAsia="宋体" w:cs="宋体"/>
              </w:rPr>
            </w:pPr>
          </w:p>
        </w:tc>
        <w:tc>
          <w:tcPr>
            <w:tcW w:w="3804" w:type="dxa"/>
            <w:gridSpan w:val="2"/>
            <w:vAlign w:val="center"/>
          </w:tcPr>
          <w:p w14:paraId="31C4BBC9">
            <w:pPr>
              <w:widowControl/>
              <w:tabs>
                <w:tab w:val="center" w:pos="4755"/>
                <w:tab w:val="right" w:pos="9070"/>
              </w:tabs>
              <w:spacing w:line="360" w:lineRule="auto"/>
              <w:jc w:val="center"/>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-54610</wp:posOffset>
                      </wp:positionH>
                      <wp:positionV relativeFrom="paragraph">
                        <wp:posOffset>8890</wp:posOffset>
                      </wp:positionV>
                      <wp:extent cx="2352675" cy="276225"/>
                      <wp:effectExtent l="635" t="4445" r="889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2352675" cy="2762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4.3pt;margin-top:0.7pt;height:21.75pt;width:185.25pt;z-index:251662336;mso-width-relative:page;mso-height-relative:page;" filled="f" stroked="t" coordsize="21600,21600" o:gfxdata="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SjubTVAAAABwEAAA8AAAAAAAAAAQAgAAAAIgAAAGRycy9kb3ducmV2LnhtbFBLAQIUABQA&#10;AAAIAIdO4kAvEVHX8wEAAMcDAAAOAAAAAAAAAAEAIAAAACQBAABkcnMvZTJvRG9jLnhtbFBLBQYA&#10;AAAABgAGAFkBAACJBQAAAAA=&#10;">
                      <v:fill on="f" focussize="0,0"/>
                      <v:stroke color="#000000" joinstyle="round"/>
                      <v:imagedata o:title=""/>
                      <o:lock v:ext="edit" aspectratio="f"/>
                    </v:line>
                  </w:pict>
                </mc:Fallback>
              </mc:AlternateContent>
            </w:r>
          </w:p>
        </w:tc>
      </w:tr>
      <w:tr w14:paraId="1666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tcPr>
          <w:p w14:paraId="57C1E074">
            <w:pPr>
              <w:widowControl/>
              <w:spacing w:after="100" w:line="259" w:lineRule="auto"/>
              <w:rPr>
                <w:rFonts w:hint="eastAsia" w:ascii="宋体" w:hAnsi="宋体" w:eastAsia="宋体" w:cs="宋体"/>
                <w:sz w:val="22"/>
              </w:rPr>
            </w:pPr>
            <w:r>
              <w:rPr>
                <w:rFonts w:hint="eastAsia" w:ascii="宋体" w:hAnsi="宋体" w:eastAsia="宋体" w:cs="宋体"/>
                <w:sz w:val="22"/>
              </w:rPr>
              <w:t>四</w:t>
            </w:r>
          </w:p>
        </w:tc>
        <w:tc>
          <w:tcPr>
            <w:tcW w:w="3600" w:type="dxa"/>
            <w:vAlign w:val="center"/>
          </w:tcPr>
          <w:p w14:paraId="0218EA88">
            <w:pPr>
              <w:widowControl/>
              <w:tabs>
                <w:tab w:val="center" w:pos="4755"/>
                <w:tab w:val="right" w:pos="9070"/>
              </w:tabs>
              <w:spacing w:line="360" w:lineRule="auto"/>
              <w:rPr>
                <w:rFonts w:hint="eastAsia" w:ascii="宋体" w:hAnsi="宋体" w:eastAsia="宋体" w:cs="宋体"/>
              </w:rPr>
            </w:pPr>
            <w:r>
              <w:rPr>
                <w:rFonts w:hint="eastAsia" w:ascii="宋体" w:hAnsi="宋体" w:eastAsia="宋体" w:cs="宋体"/>
              </w:rPr>
              <w:t>规费</w:t>
            </w:r>
          </w:p>
        </w:tc>
        <w:tc>
          <w:tcPr>
            <w:tcW w:w="1236" w:type="dxa"/>
            <w:vAlign w:val="center"/>
          </w:tcPr>
          <w:p w14:paraId="39DFDDA7">
            <w:pPr>
              <w:widowControl/>
              <w:tabs>
                <w:tab w:val="center" w:pos="4755"/>
                <w:tab w:val="right" w:pos="9070"/>
              </w:tabs>
              <w:spacing w:line="360" w:lineRule="auto"/>
              <w:jc w:val="center"/>
              <w:rPr>
                <w:rFonts w:hint="eastAsia" w:ascii="宋体" w:hAnsi="宋体" w:eastAsia="宋体" w:cs="宋体"/>
              </w:rPr>
            </w:pPr>
          </w:p>
        </w:tc>
        <w:tc>
          <w:tcPr>
            <w:tcW w:w="1948" w:type="dxa"/>
            <w:vAlign w:val="center"/>
          </w:tcPr>
          <w:p w14:paraId="653F7428">
            <w:pPr>
              <w:widowControl/>
              <w:tabs>
                <w:tab w:val="center" w:pos="4755"/>
                <w:tab w:val="right" w:pos="9070"/>
              </w:tabs>
              <w:spacing w:line="360" w:lineRule="auto"/>
              <w:jc w:val="center"/>
              <w:rPr>
                <w:rFonts w:hint="eastAsia" w:ascii="宋体" w:hAnsi="宋体" w:eastAsia="宋体" w:cs="宋体"/>
              </w:rPr>
            </w:pPr>
          </w:p>
        </w:tc>
        <w:tc>
          <w:tcPr>
            <w:tcW w:w="1856" w:type="dxa"/>
            <w:vAlign w:val="center"/>
          </w:tcPr>
          <w:p w14:paraId="36FCEA5C">
            <w:pPr>
              <w:widowControl/>
              <w:tabs>
                <w:tab w:val="center" w:pos="4755"/>
                <w:tab w:val="right" w:pos="9070"/>
              </w:tabs>
              <w:spacing w:line="360" w:lineRule="auto"/>
              <w:jc w:val="center"/>
              <w:rPr>
                <w:rFonts w:hint="eastAsia" w:ascii="宋体" w:hAnsi="宋体" w:eastAsia="宋体" w:cs="宋体"/>
              </w:rPr>
            </w:pPr>
          </w:p>
        </w:tc>
      </w:tr>
      <w:tr w14:paraId="1EFD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1008" w:type="dxa"/>
            <w:vAlign w:val="center"/>
          </w:tcPr>
          <w:p w14:paraId="1A176DE1">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五</w:t>
            </w:r>
          </w:p>
        </w:tc>
        <w:tc>
          <w:tcPr>
            <w:tcW w:w="3600" w:type="dxa"/>
            <w:vAlign w:val="center"/>
          </w:tcPr>
          <w:p w14:paraId="253AC2E2">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税金[（一 + 二+三 + 四）×*费率]</w:t>
            </w:r>
          </w:p>
        </w:tc>
        <w:tc>
          <w:tcPr>
            <w:tcW w:w="1236" w:type="dxa"/>
            <w:vAlign w:val="center"/>
          </w:tcPr>
          <w:p w14:paraId="4F6B2912">
            <w:pPr>
              <w:widowControl/>
              <w:tabs>
                <w:tab w:val="center" w:pos="4755"/>
                <w:tab w:val="right" w:pos="9070"/>
              </w:tabs>
              <w:spacing w:line="360" w:lineRule="auto"/>
              <w:jc w:val="center"/>
              <w:rPr>
                <w:rFonts w:hint="eastAsia" w:ascii="宋体" w:hAnsi="宋体" w:eastAsia="宋体" w:cs="宋体"/>
              </w:rPr>
            </w:pPr>
          </w:p>
        </w:tc>
        <w:tc>
          <w:tcPr>
            <w:tcW w:w="3804" w:type="dxa"/>
            <w:gridSpan w:val="2"/>
            <w:vMerge w:val="restart"/>
            <w:vAlign w:val="center"/>
          </w:tcPr>
          <w:p w14:paraId="64A7973E">
            <w:pPr>
              <w:widowControl/>
              <w:tabs>
                <w:tab w:val="center" w:pos="4755"/>
                <w:tab w:val="right" w:pos="9070"/>
              </w:tabs>
              <w:spacing w:line="360" w:lineRule="auto"/>
              <w:jc w:val="center"/>
              <w:rPr>
                <w:rFonts w:hint="eastAsia" w:ascii="宋体" w:hAnsi="宋体" w:eastAsia="宋体" w:cs="宋体"/>
              </w:rPr>
            </w:pPr>
          </w:p>
        </w:tc>
      </w:tr>
      <w:tr w14:paraId="5A1F8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tcPr>
          <w:p w14:paraId="351083A7">
            <w:pPr>
              <w:widowControl/>
              <w:tabs>
                <w:tab w:val="center" w:pos="4755"/>
                <w:tab w:val="right" w:pos="9070"/>
              </w:tabs>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rPr>
              <w:t>六</w:t>
            </w:r>
          </w:p>
        </w:tc>
        <w:tc>
          <w:tcPr>
            <w:tcW w:w="3600" w:type="dxa"/>
            <w:vAlign w:val="center"/>
          </w:tcPr>
          <w:p w14:paraId="22DAB020">
            <w:pPr>
              <w:widowControl/>
              <w:tabs>
                <w:tab w:val="center" w:pos="4755"/>
                <w:tab w:val="right" w:pos="9070"/>
              </w:tabs>
              <w:spacing w:before="100" w:beforeAutospacing="1" w:after="100" w:afterAutospacing="1" w:line="360" w:lineRule="auto"/>
              <w:rPr>
                <w:rFonts w:hint="eastAsia" w:ascii="宋体" w:hAnsi="宋体" w:eastAsia="宋体" w:cs="宋体"/>
              </w:rPr>
            </w:pPr>
            <w:r>
              <w:rPr>
                <w:rFonts w:hint="eastAsia" w:ascii="宋体" w:hAnsi="宋体" w:eastAsia="宋体" w:cs="宋体"/>
              </w:rPr>
              <w:t>总报价（一+二+三+四+五）</w:t>
            </w:r>
          </w:p>
        </w:tc>
        <w:tc>
          <w:tcPr>
            <w:tcW w:w="1236" w:type="dxa"/>
            <w:vAlign w:val="center"/>
          </w:tcPr>
          <w:p w14:paraId="022ABF4C">
            <w:pPr>
              <w:widowControl/>
              <w:tabs>
                <w:tab w:val="center" w:pos="4755"/>
                <w:tab w:val="right" w:pos="9070"/>
              </w:tabs>
              <w:spacing w:line="360" w:lineRule="auto"/>
              <w:jc w:val="center"/>
              <w:rPr>
                <w:rFonts w:hint="eastAsia" w:ascii="宋体" w:hAnsi="宋体" w:eastAsia="宋体" w:cs="宋体"/>
              </w:rPr>
            </w:pPr>
          </w:p>
        </w:tc>
        <w:tc>
          <w:tcPr>
            <w:tcW w:w="3804" w:type="dxa"/>
            <w:gridSpan w:val="2"/>
            <w:vMerge w:val="continue"/>
            <w:vAlign w:val="center"/>
          </w:tcPr>
          <w:p w14:paraId="5CBEB61E">
            <w:pPr>
              <w:widowControl/>
              <w:tabs>
                <w:tab w:val="center" w:pos="4755"/>
                <w:tab w:val="right" w:pos="9070"/>
              </w:tabs>
              <w:spacing w:line="360" w:lineRule="auto"/>
              <w:jc w:val="center"/>
              <w:rPr>
                <w:rFonts w:hint="eastAsia" w:ascii="宋体" w:hAnsi="宋体" w:eastAsia="宋体" w:cs="宋体"/>
              </w:rPr>
            </w:pPr>
          </w:p>
        </w:tc>
      </w:tr>
      <w:tr w14:paraId="09548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648" w:type="dxa"/>
            <w:gridSpan w:val="5"/>
            <w:vAlign w:val="center"/>
          </w:tcPr>
          <w:p w14:paraId="77528F67">
            <w:pPr>
              <w:widowControl/>
              <w:tabs>
                <w:tab w:val="center" w:pos="4755"/>
                <w:tab w:val="right" w:pos="9070"/>
              </w:tabs>
              <w:spacing w:line="360" w:lineRule="auto"/>
              <w:rPr>
                <w:rFonts w:hint="eastAsia" w:ascii="宋体" w:hAnsi="宋体" w:eastAsia="宋体" w:cs="宋体"/>
              </w:rPr>
            </w:pPr>
            <w:r>
              <w:rPr>
                <w:rFonts w:hint="eastAsia" w:ascii="宋体" w:hAnsi="宋体" w:eastAsia="宋体" w:cs="宋体"/>
              </w:rPr>
              <w:t>总报价(大写)：</w:t>
            </w:r>
          </w:p>
        </w:tc>
      </w:tr>
    </w:tbl>
    <w:p w14:paraId="27E30179">
      <w:pPr>
        <w:widowControl/>
        <w:tabs>
          <w:tab w:val="center" w:pos="4755"/>
          <w:tab w:val="right" w:pos="9070"/>
        </w:tabs>
        <w:spacing w:line="360" w:lineRule="auto"/>
        <w:ind w:left="360" w:hanging="315" w:hangingChars="150"/>
        <w:rPr>
          <w:rFonts w:hint="eastAsia" w:ascii="宋体" w:hAnsi="宋体" w:eastAsia="宋体" w:cs="宋体"/>
        </w:rPr>
      </w:pPr>
      <w:r>
        <w:rPr>
          <w:rFonts w:hint="eastAsia" w:ascii="宋体" w:hAnsi="宋体" w:eastAsia="宋体" w:cs="宋体"/>
        </w:rPr>
        <w:t>注：本表适用于：</w:t>
      </w:r>
    </w:p>
    <w:p w14:paraId="11241399">
      <w:pPr>
        <w:widowControl/>
        <w:tabs>
          <w:tab w:val="center" w:pos="4755"/>
          <w:tab w:val="right" w:pos="9070"/>
        </w:tabs>
        <w:ind w:left="315" w:leftChars="100" w:hanging="105" w:hangingChars="50"/>
        <w:rPr>
          <w:rFonts w:hint="eastAsia" w:ascii="宋体" w:hAnsi="宋体" w:eastAsia="宋体" w:cs="宋体"/>
        </w:rPr>
      </w:pPr>
      <w:r>
        <w:rPr>
          <w:rFonts w:hint="eastAsia" w:ascii="宋体" w:hAnsi="宋体" w:eastAsia="宋体" w:cs="宋体"/>
        </w:rPr>
        <w:t>（1）只有1个专业工程分部分项工程量清单的单位工程发包项目的报价汇总；</w:t>
      </w:r>
    </w:p>
    <w:p w14:paraId="316721C0">
      <w:pPr>
        <w:widowControl/>
        <w:tabs>
          <w:tab w:val="center" w:pos="4755"/>
          <w:tab w:val="right" w:pos="9070"/>
        </w:tabs>
        <w:ind w:left="315" w:leftChars="100" w:hanging="105" w:hangingChars="50"/>
        <w:rPr>
          <w:rFonts w:hint="eastAsia" w:ascii="宋体" w:hAnsi="宋体" w:eastAsia="宋体" w:cs="宋体"/>
        </w:rPr>
      </w:pPr>
      <w:r>
        <w:rPr>
          <w:rFonts w:hint="eastAsia" w:ascii="宋体" w:hAnsi="宋体" w:eastAsia="宋体" w:cs="宋体"/>
        </w:rPr>
        <w:t>（2）其余招标项目的单位工程报价汇总。</w:t>
      </w:r>
    </w:p>
    <w:p w14:paraId="412D6B06">
      <w:pPr>
        <w:widowControl/>
        <w:tabs>
          <w:tab w:val="center" w:pos="4755"/>
          <w:tab w:val="right" w:pos="9070"/>
        </w:tabs>
        <w:spacing w:line="360" w:lineRule="auto"/>
        <w:rPr>
          <w:rFonts w:hint="eastAsia" w:ascii="宋体" w:hAnsi="宋体" w:eastAsia="宋体" w:cs="宋体"/>
        </w:rPr>
      </w:pPr>
    </w:p>
    <w:p w14:paraId="201EC301">
      <w:pPr>
        <w:widowControl/>
        <w:tabs>
          <w:tab w:val="center" w:pos="4755"/>
          <w:tab w:val="right" w:pos="9070"/>
        </w:tabs>
        <w:spacing w:line="360" w:lineRule="auto"/>
        <w:rPr>
          <w:rFonts w:hint="eastAsia" w:ascii="宋体" w:hAnsi="宋体" w:eastAsia="宋体" w:cs="宋体"/>
          <w:szCs w:val="28"/>
        </w:rPr>
        <w:sectPr>
          <w:footerReference r:id="rId16" w:type="default"/>
          <w:footerReference r:id="rId17" w:type="even"/>
          <w:pgSz w:w="11906" w:h="16838"/>
          <w:pgMar w:top="1134" w:right="1247" w:bottom="1134" w:left="1247" w:header="720" w:footer="720" w:gutter="0"/>
          <w:pgNumType w:fmt="decimal"/>
          <w:cols w:space="720" w:num="1"/>
          <w:docGrid w:linePitch="312" w:charSpace="0"/>
        </w:sectPr>
      </w:pPr>
      <w:r>
        <w:rPr>
          <w:rFonts w:hint="eastAsia" w:ascii="宋体" w:hAnsi="宋体" w:eastAsia="宋体" w:cs="宋体"/>
          <w:lang w:eastAsia="zh-CN"/>
        </w:rPr>
        <w:t>供应商</w:t>
      </w:r>
      <w:r>
        <w:rPr>
          <w:rFonts w:hint="eastAsia" w:ascii="宋体" w:hAnsi="宋体" w:eastAsia="宋体" w:cs="宋体"/>
        </w:rPr>
        <w:t>：（盖章）法定代表人或委托代理人：（盖章或签字）</w:t>
      </w:r>
    </w:p>
    <w:p w14:paraId="13DAD0D6">
      <w:pPr>
        <w:widowControl/>
        <w:tabs>
          <w:tab w:val="center" w:pos="4755"/>
          <w:tab w:val="right" w:pos="9070"/>
        </w:tabs>
        <w:spacing w:before="100" w:beforeAutospacing="1" w:after="100" w:afterAutospacing="1"/>
        <w:jc w:val="center"/>
        <w:rPr>
          <w:rFonts w:hint="eastAsia" w:ascii="宋体" w:hAnsi="宋体" w:eastAsia="宋体" w:cs="宋体"/>
          <w:szCs w:val="28"/>
        </w:rPr>
      </w:pPr>
      <w:r>
        <w:rPr>
          <w:rFonts w:hint="eastAsia" w:ascii="宋体" w:hAnsi="宋体" w:eastAsia="宋体" w:cs="宋体"/>
          <w:b/>
          <w:sz w:val="36"/>
          <w:szCs w:val="36"/>
        </w:rPr>
        <w:t>表1-2  分部分项工程量清单及计价表</w:t>
      </w:r>
      <w:r>
        <w:rPr>
          <w:rFonts w:hint="eastAsia" w:ascii="宋体" w:hAnsi="宋体" w:eastAsia="宋体" w:cs="宋体"/>
        </w:rPr>
        <w:t>(      号清单)</w:t>
      </w:r>
    </w:p>
    <w:p w14:paraId="65691F33">
      <w:pPr>
        <w:widowControl/>
        <w:tabs>
          <w:tab w:val="center" w:pos="4755"/>
          <w:tab w:val="right" w:pos="9070"/>
        </w:tabs>
        <w:rPr>
          <w:rFonts w:hint="eastAsia" w:ascii="宋体" w:hAnsi="宋体" w:eastAsia="宋体" w:cs="宋体"/>
        </w:rPr>
      </w:pPr>
      <w:r>
        <w:rPr>
          <w:rFonts w:hint="eastAsia" w:ascii="宋体" w:hAnsi="宋体" w:eastAsia="宋体" w:cs="宋体"/>
        </w:rPr>
        <w:t>单位工程及专业工程名称：                                                                     第   页共   页</w:t>
      </w:r>
    </w:p>
    <w:tbl>
      <w:tblPr>
        <w:tblStyle w:val="64"/>
        <w:tblW w:w="1388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4"/>
        <w:gridCol w:w="1080"/>
        <w:gridCol w:w="1260"/>
        <w:gridCol w:w="1440"/>
        <w:gridCol w:w="1440"/>
        <w:gridCol w:w="1260"/>
        <w:gridCol w:w="1260"/>
        <w:gridCol w:w="1026"/>
        <w:gridCol w:w="1254"/>
        <w:gridCol w:w="6"/>
        <w:gridCol w:w="1247"/>
        <w:gridCol w:w="13"/>
        <w:gridCol w:w="881"/>
        <w:gridCol w:w="894"/>
      </w:tblGrid>
      <w:tr w14:paraId="35BF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14" w:type="dxa"/>
            <w:vMerge w:val="restart"/>
            <w:vAlign w:val="center"/>
          </w:tcPr>
          <w:p w14:paraId="7BDAA472">
            <w:pPr>
              <w:widowControl/>
              <w:tabs>
                <w:tab w:val="center" w:pos="4755"/>
                <w:tab w:val="right" w:pos="9070"/>
              </w:tabs>
              <w:jc w:val="center"/>
              <w:rPr>
                <w:rFonts w:hint="eastAsia" w:ascii="宋体" w:hAnsi="宋体" w:eastAsia="宋体" w:cs="宋体"/>
              </w:rPr>
            </w:pPr>
            <w:r>
              <w:rPr>
                <w:rFonts w:hint="eastAsia" w:ascii="宋体" w:hAnsi="宋体" w:eastAsia="宋体" w:cs="宋体"/>
              </w:rPr>
              <w:t>序号</w:t>
            </w:r>
          </w:p>
        </w:tc>
        <w:tc>
          <w:tcPr>
            <w:tcW w:w="1094" w:type="dxa"/>
            <w:gridSpan w:val="2"/>
            <w:vMerge w:val="restart"/>
            <w:vAlign w:val="center"/>
          </w:tcPr>
          <w:p w14:paraId="22869920">
            <w:pPr>
              <w:widowControl/>
              <w:tabs>
                <w:tab w:val="center" w:pos="4755"/>
                <w:tab w:val="right" w:pos="9070"/>
              </w:tabs>
              <w:jc w:val="center"/>
              <w:rPr>
                <w:rFonts w:hint="eastAsia" w:ascii="宋体" w:hAnsi="宋体" w:eastAsia="宋体" w:cs="宋体"/>
              </w:rPr>
            </w:pPr>
            <w:r>
              <w:rPr>
                <w:rFonts w:hint="eastAsia" w:ascii="宋体" w:hAnsi="宋体" w:eastAsia="宋体" w:cs="宋体"/>
              </w:rPr>
              <w:t>项目编码</w:t>
            </w:r>
          </w:p>
        </w:tc>
        <w:tc>
          <w:tcPr>
            <w:tcW w:w="1260" w:type="dxa"/>
            <w:vMerge w:val="restart"/>
            <w:vAlign w:val="center"/>
          </w:tcPr>
          <w:p w14:paraId="57FCE5B5">
            <w:pPr>
              <w:widowControl/>
              <w:tabs>
                <w:tab w:val="center" w:pos="4755"/>
                <w:tab w:val="right" w:pos="9070"/>
              </w:tabs>
              <w:jc w:val="center"/>
              <w:rPr>
                <w:rFonts w:hint="eastAsia" w:ascii="宋体" w:hAnsi="宋体" w:eastAsia="宋体" w:cs="宋体"/>
              </w:rPr>
            </w:pPr>
            <w:r>
              <w:rPr>
                <w:rFonts w:hint="eastAsia" w:ascii="宋体" w:hAnsi="宋体" w:eastAsia="宋体" w:cs="宋体"/>
              </w:rPr>
              <w:t>项目名称</w:t>
            </w:r>
          </w:p>
        </w:tc>
        <w:tc>
          <w:tcPr>
            <w:tcW w:w="1440" w:type="dxa"/>
            <w:vMerge w:val="restart"/>
            <w:vAlign w:val="center"/>
          </w:tcPr>
          <w:p w14:paraId="20D6BC4A">
            <w:pPr>
              <w:widowControl/>
              <w:tabs>
                <w:tab w:val="center" w:pos="4755"/>
                <w:tab w:val="right" w:pos="9070"/>
              </w:tabs>
              <w:jc w:val="center"/>
              <w:rPr>
                <w:rFonts w:hint="eastAsia" w:ascii="宋体" w:hAnsi="宋体" w:eastAsia="宋体" w:cs="宋体"/>
              </w:rPr>
            </w:pPr>
            <w:r>
              <w:rPr>
                <w:rFonts w:hint="eastAsia" w:ascii="宋体" w:hAnsi="宋体" w:eastAsia="宋体" w:cs="宋体"/>
              </w:rPr>
              <w:t>项目特征</w:t>
            </w:r>
          </w:p>
          <w:p w14:paraId="10A451B2">
            <w:pPr>
              <w:widowControl/>
              <w:tabs>
                <w:tab w:val="center" w:pos="4755"/>
                <w:tab w:val="right" w:pos="9070"/>
              </w:tabs>
              <w:jc w:val="center"/>
              <w:rPr>
                <w:rFonts w:hint="eastAsia" w:ascii="宋体" w:hAnsi="宋体" w:eastAsia="宋体" w:cs="宋体"/>
              </w:rPr>
            </w:pPr>
            <w:r>
              <w:rPr>
                <w:rFonts w:hint="eastAsia" w:ascii="宋体" w:hAnsi="宋体" w:eastAsia="宋体" w:cs="宋体"/>
              </w:rPr>
              <w:t>描述</w:t>
            </w:r>
          </w:p>
        </w:tc>
        <w:tc>
          <w:tcPr>
            <w:tcW w:w="1440" w:type="dxa"/>
            <w:vMerge w:val="restart"/>
            <w:vAlign w:val="center"/>
          </w:tcPr>
          <w:p w14:paraId="039480EA">
            <w:pPr>
              <w:widowControl/>
              <w:tabs>
                <w:tab w:val="center" w:pos="4755"/>
                <w:tab w:val="right" w:pos="9070"/>
              </w:tabs>
              <w:jc w:val="center"/>
              <w:rPr>
                <w:rFonts w:hint="eastAsia" w:ascii="宋体" w:hAnsi="宋体" w:eastAsia="宋体" w:cs="宋体"/>
              </w:rPr>
            </w:pPr>
            <w:r>
              <w:rPr>
                <w:rFonts w:hint="eastAsia" w:ascii="宋体" w:hAnsi="宋体" w:eastAsia="宋体" w:cs="宋体"/>
              </w:rPr>
              <w:t>计量单位</w:t>
            </w:r>
          </w:p>
        </w:tc>
        <w:tc>
          <w:tcPr>
            <w:tcW w:w="1260" w:type="dxa"/>
            <w:vMerge w:val="restart"/>
            <w:vAlign w:val="center"/>
          </w:tcPr>
          <w:p w14:paraId="1E9DD4FD">
            <w:pPr>
              <w:widowControl/>
              <w:tabs>
                <w:tab w:val="center" w:pos="4755"/>
                <w:tab w:val="right" w:pos="9070"/>
              </w:tabs>
              <w:jc w:val="center"/>
              <w:rPr>
                <w:rFonts w:hint="eastAsia" w:ascii="宋体" w:hAnsi="宋体" w:eastAsia="宋体" w:cs="宋体"/>
              </w:rPr>
            </w:pPr>
            <w:r>
              <w:rPr>
                <w:rFonts w:hint="eastAsia" w:ascii="宋体" w:hAnsi="宋体" w:eastAsia="宋体" w:cs="宋体"/>
              </w:rPr>
              <w:t>工程量</w:t>
            </w:r>
          </w:p>
        </w:tc>
        <w:tc>
          <w:tcPr>
            <w:tcW w:w="1260" w:type="dxa"/>
            <w:vMerge w:val="restart"/>
            <w:vAlign w:val="center"/>
          </w:tcPr>
          <w:p w14:paraId="16CBC6FE">
            <w:pPr>
              <w:widowControl/>
              <w:tabs>
                <w:tab w:val="center" w:pos="4755"/>
                <w:tab w:val="right" w:pos="9070"/>
              </w:tabs>
              <w:jc w:val="center"/>
              <w:rPr>
                <w:rFonts w:hint="eastAsia" w:ascii="宋体" w:hAnsi="宋体" w:eastAsia="宋体" w:cs="宋体"/>
              </w:rPr>
            </w:pPr>
            <w:r>
              <w:rPr>
                <w:rFonts w:hint="eastAsia" w:ascii="宋体" w:hAnsi="宋体" w:eastAsia="宋体" w:cs="宋体"/>
              </w:rPr>
              <w:t>综合单价</w:t>
            </w:r>
          </w:p>
          <w:p w14:paraId="7FD6AEF4">
            <w:pPr>
              <w:widowControl/>
              <w:tabs>
                <w:tab w:val="center" w:pos="4755"/>
                <w:tab w:val="right" w:pos="9070"/>
              </w:tabs>
              <w:jc w:val="center"/>
              <w:rPr>
                <w:rFonts w:hint="eastAsia" w:ascii="宋体" w:hAnsi="宋体" w:eastAsia="宋体" w:cs="宋体"/>
              </w:rPr>
            </w:pPr>
            <w:r>
              <w:rPr>
                <w:rFonts w:hint="eastAsia" w:ascii="宋体" w:hAnsi="宋体" w:eastAsia="宋体" w:cs="宋体"/>
              </w:rPr>
              <w:t>(元)</w:t>
            </w:r>
          </w:p>
        </w:tc>
        <w:tc>
          <w:tcPr>
            <w:tcW w:w="1026" w:type="dxa"/>
            <w:vMerge w:val="restart"/>
            <w:vAlign w:val="center"/>
          </w:tcPr>
          <w:p w14:paraId="04F1AFEA">
            <w:pPr>
              <w:widowControl/>
              <w:tabs>
                <w:tab w:val="center" w:pos="4755"/>
                <w:tab w:val="right" w:pos="9070"/>
              </w:tabs>
              <w:jc w:val="center"/>
              <w:rPr>
                <w:rFonts w:hint="eastAsia" w:ascii="宋体" w:hAnsi="宋体" w:eastAsia="宋体" w:cs="宋体"/>
              </w:rPr>
            </w:pPr>
            <w:r>
              <w:rPr>
                <w:rFonts w:hint="eastAsia" w:ascii="宋体" w:hAnsi="宋体" w:eastAsia="宋体" w:cs="宋体"/>
              </w:rPr>
              <w:t>合  价</w:t>
            </w:r>
          </w:p>
          <w:p w14:paraId="1D808D80">
            <w:pPr>
              <w:widowControl/>
              <w:tabs>
                <w:tab w:val="center" w:pos="4755"/>
                <w:tab w:val="right" w:pos="9070"/>
              </w:tabs>
              <w:jc w:val="center"/>
              <w:rPr>
                <w:rFonts w:hint="eastAsia" w:ascii="宋体" w:hAnsi="宋体" w:eastAsia="宋体" w:cs="宋体"/>
              </w:rPr>
            </w:pPr>
            <w:r>
              <w:rPr>
                <w:rFonts w:hint="eastAsia" w:ascii="宋体" w:hAnsi="宋体" w:eastAsia="宋体" w:cs="宋体"/>
              </w:rPr>
              <w:t>(元)</w:t>
            </w:r>
          </w:p>
        </w:tc>
        <w:tc>
          <w:tcPr>
            <w:tcW w:w="3401" w:type="dxa"/>
            <w:gridSpan w:val="5"/>
            <w:vAlign w:val="center"/>
          </w:tcPr>
          <w:p w14:paraId="1F11BBB7">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其中</w:t>
            </w:r>
          </w:p>
        </w:tc>
        <w:tc>
          <w:tcPr>
            <w:tcW w:w="894" w:type="dxa"/>
            <w:vMerge w:val="restart"/>
            <w:vAlign w:val="center"/>
          </w:tcPr>
          <w:p w14:paraId="257A0D96">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备注</w:t>
            </w:r>
          </w:p>
        </w:tc>
      </w:tr>
      <w:tr w14:paraId="2C73B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14" w:type="dxa"/>
            <w:vMerge w:val="continue"/>
            <w:vAlign w:val="center"/>
          </w:tcPr>
          <w:p w14:paraId="32319BD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94" w:type="dxa"/>
            <w:gridSpan w:val="2"/>
            <w:vMerge w:val="continue"/>
            <w:vAlign w:val="center"/>
          </w:tcPr>
          <w:p w14:paraId="31676C3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Merge w:val="continue"/>
            <w:vAlign w:val="center"/>
          </w:tcPr>
          <w:p w14:paraId="591D45D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Merge w:val="continue"/>
          </w:tcPr>
          <w:p w14:paraId="6AED301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vMerge w:val="continue"/>
          </w:tcPr>
          <w:p w14:paraId="2E8C403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vMerge w:val="continue"/>
            <w:vAlign w:val="center"/>
          </w:tcPr>
          <w:p w14:paraId="6F310DC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Merge w:val="continue"/>
            <w:vAlign w:val="center"/>
          </w:tcPr>
          <w:p w14:paraId="1C85C24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26" w:type="dxa"/>
            <w:vMerge w:val="continue"/>
          </w:tcPr>
          <w:p w14:paraId="24574B4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gridSpan w:val="2"/>
            <w:vAlign w:val="center"/>
          </w:tcPr>
          <w:p w14:paraId="67C1FCF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人工费</w:t>
            </w:r>
          </w:p>
        </w:tc>
        <w:tc>
          <w:tcPr>
            <w:tcW w:w="1260" w:type="dxa"/>
            <w:gridSpan w:val="2"/>
            <w:vAlign w:val="center"/>
          </w:tcPr>
          <w:p w14:paraId="7E703262">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机械费</w:t>
            </w:r>
          </w:p>
        </w:tc>
        <w:tc>
          <w:tcPr>
            <w:tcW w:w="881" w:type="dxa"/>
            <w:vAlign w:val="center"/>
          </w:tcPr>
          <w:p w14:paraId="7C110E2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管理费</w:t>
            </w:r>
          </w:p>
        </w:tc>
        <w:tc>
          <w:tcPr>
            <w:tcW w:w="894" w:type="dxa"/>
            <w:vMerge w:val="continue"/>
            <w:vAlign w:val="center"/>
          </w:tcPr>
          <w:p w14:paraId="7236351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52594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gridSpan w:val="2"/>
            <w:vAlign w:val="center"/>
          </w:tcPr>
          <w:p w14:paraId="4E5109B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（1）</w:t>
            </w:r>
          </w:p>
        </w:tc>
        <w:tc>
          <w:tcPr>
            <w:tcW w:w="1080" w:type="dxa"/>
            <w:vAlign w:val="center"/>
          </w:tcPr>
          <w:p w14:paraId="0EA5DB1C">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（2）</w:t>
            </w:r>
          </w:p>
        </w:tc>
        <w:tc>
          <w:tcPr>
            <w:tcW w:w="1260" w:type="dxa"/>
            <w:vAlign w:val="center"/>
          </w:tcPr>
          <w:p w14:paraId="2AE9228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（3）</w:t>
            </w:r>
          </w:p>
        </w:tc>
        <w:tc>
          <w:tcPr>
            <w:tcW w:w="1440" w:type="dxa"/>
            <w:vAlign w:val="center"/>
          </w:tcPr>
          <w:p w14:paraId="4786A2BC">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（4）</w:t>
            </w:r>
          </w:p>
        </w:tc>
        <w:tc>
          <w:tcPr>
            <w:tcW w:w="1440" w:type="dxa"/>
            <w:vAlign w:val="center"/>
          </w:tcPr>
          <w:p w14:paraId="1167B434">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（5）</w:t>
            </w:r>
          </w:p>
        </w:tc>
        <w:tc>
          <w:tcPr>
            <w:tcW w:w="1260" w:type="dxa"/>
            <w:vAlign w:val="center"/>
          </w:tcPr>
          <w:p w14:paraId="588FF181">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（6）</w:t>
            </w:r>
          </w:p>
        </w:tc>
        <w:tc>
          <w:tcPr>
            <w:tcW w:w="1260" w:type="dxa"/>
            <w:vAlign w:val="center"/>
          </w:tcPr>
          <w:p w14:paraId="0BAD612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26" w:type="dxa"/>
            <w:vAlign w:val="center"/>
          </w:tcPr>
          <w:p w14:paraId="5B8A3F9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4" w:type="dxa"/>
            <w:vAlign w:val="center"/>
          </w:tcPr>
          <w:p w14:paraId="07DDC77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3" w:type="dxa"/>
            <w:gridSpan w:val="2"/>
            <w:vAlign w:val="center"/>
          </w:tcPr>
          <w:p w14:paraId="6AEE36F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gridSpan w:val="2"/>
            <w:vAlign w:val="center"/>
          </w:tcPr>
          <w:p w14:paraId="019BA44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vAlign w:val="center"/>
          </w:tcPr>
          <w:p w14:paraId="16908FF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（7）</w:t>
            </w:r>
          </w:p>
        </w:tc>
      </w:tr>
      <w:tr w14:paraId="34F3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gridSpan w:val="2"/>
            <w:vAlign w:val="center"/>
          </w:tcPr>
          <w:p w14:paraId="4B10108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vAlign w:val="center"/>
          </w:tcPr>
          <w:p w14:paraId="6385952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290C52B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718BE04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64AB114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3DE6C89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0CFEFA6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26" w:type="dxa"/>
            <w:vAlign w:val="center"/>
          </w:tcPr>
          <w:p w14:paraId="55237D3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4" w:type="dxa"/>
            <w:vAlign w:val="center"/>
          </w:tcPr>
          <w:p w14:paraId="314817F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3" w:type="dxa"/>
            <w:gridSpan w:val="2"/>
            <w:vAlign w:val="center"/>
          </w:tcPr>
          <w:p w14:paraId="150ABE8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gridSpan w:val="2"/>
          </w:tcPr>
          <w:p w14:paraId="79A60D5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vAlign w:val="center"/>
          </w:tcPr>
          <w:p w14:paraId="03B149D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572A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gridSpan w:val="2"/>
            <w:vAlign w:val="center"/>
          </w:tcPr>
          <w:p w14:paraId="5A060A9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vAlign w:val="center"/>
          </w:tcPr>
          <w:p w14:paraId="1384C43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1C47298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24291F9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7F28632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70CA2E7C">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6655196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26" w:type="dxa"/>
            <w:vAlign w:val="center"/>
          </w:tcPr>
          <w:p w14:paraId="23FAF77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4" w:type="dxa"/>
            <w:vAlign w:val="center"/>
          </w:tcPr>
          <w:p w14:paraId="48FC874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3" w:type="dxa"/>
            <w:gridSpan w:val="2"/>
            <w:vAlign w:val="center"/>
          </w:tcPr>
          <w:p w14:paraId="1998AED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gridSpan w:val="2"/>
          </w:tcPr>
          <w:p w14:paraId="44742D8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vAlign w:val="center"/>
          </w:tcPr>
          <w:p w14:paraId="54DB254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67B6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gridSpan w:val="2"/>
            <w:vAlign w:val="center"/>
          </w:tcPr>
          <w:p w14:paraId="099D626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vAlign w:val="center"/>
          </w:tcPr>
          <w:p w14:paraId="45C4C65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0ED554C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28F6EA4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65DF488C">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25D4827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7825F3C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26" w:type="dxa"/>
            <w:vAlign w:val="center"/>
          </w:tcPr>
          <w:p w14:paraId="0D063A8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4" w:type="dxa"/>
            <w:vAlign w:val="center"/>
          </w:tcPr>
          <w:p w14:paraId="7CB3785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3" w:type="dxa"/>
            <w:gridSpan w:val="2"/>
            <w:vAlign w:val="center"/>
          </w:tcPr>
          <w:p w14:paraId="0773D13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gridSpan w:val="2"/>
          </w:tcPr>
          <w:p w14:paraId="2D44847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vAlign w:val="center"/>
          </w:tcPr>
          <w:p w14:paraId="3F39D21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72C9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gridSpan w:val="2"/>
            <w:vAlign w:val="center"/>
          </w:tcPr>
          <w:p w14:paraId="7C8D8B7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vAlign w:val="center"/>
          </w:tcPr>
          <w:p w14:paraId="2DF58E7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03506D1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7767EDCC">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0B92DAB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11A32A9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065FF61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26" w:type="dxa"/>
            <w:vAlign w:val="center"/>
          </w:tcPr>
          <w:p w14:paraId="78C9B35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4" w:type="dxa"/>
            <w:vAlign w:val="center"/>
          </w:tcPr>
          <w:p w14:paraId="69B9C67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3" w:type="dxa"/>
            <w:gridSpan w:val="2"/>
            <w:vAlign w:val="center"/>
          </w:tcPr>
          <w:p w14:paraId="3519CF1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gridSpan w:val="2"/>
          </w:tcPr>
          <w:p w14:paraId="4E4B8D5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vAlign w:val="center"/>
          </w:tcPr>
          <w:p w14:paraId="1565FBD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7E71A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gridSpan w:val="2"/>
            <w:vAlign w:val="center"/>
          </w:tcPr>
          <w:p w14:paraId="2EA2187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vAlign w:val="center"/>
          </w:tcPr>
          <w:p w14:paraId="7455312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6DD9C1D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20FE169C">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vAlign w:val="center"/>
          </w:tcPr>
          <w:p w14:paraId="4295D95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67E594D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58550CB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26" w:type="dxa"/>
            <w:vAlign w:val="center"/>
          </w:tcPr>
          <w:p w14:paraId="21E0E96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4" w:type="dxa"/>
            <w:vAlign w:val="center"/>
          </w:tcPr>
          <w:p w14:paraId="231ED48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53" w:type="dxa"/>
            <w:gridSpan w:val="2"/>
            <w:vAlign w:val="center"/>
          </w:tcPr>
          <w:p w14:paraId="19DCC69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gridSpan w:val="2"/>
          </w:tcPr>
          <w:p w14:paraId="6898F8E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vAlign w:val="center"/>
          </w:tcPr>
          <w:p w14:paraId="27C2F41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542A1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8" w:type="dxa"/>
            <w:gridSpan w:val="8"/>
            <w:vAlign w:val="center"/>
          </w:tcPr>
          <w:p w14:paraId="77647451">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合    计</w:t>
            </w:r>
          </w:p>
        </w:tc>
        <w:tc>
          <w:tcPr>
            <w:tcW w:w="1026" w:type="dxa"/>
            <w:vAlign w:val="center"/>
          </w:tcPr>
          <w:p w14:paraId="5B1E1A0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gridSpan w:val="2"/>
            <w:vAlign w:val="center"/>
          </w:tcPr>
          <w:p w14:paraId="345A79B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gridSpan w:val="2"/>
            <w:vAlign w:val="center"/>
          </w:tcPr>
          <w:p w14:paraId="7C018AB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81" w:type="dxa"/>
            <w:vAlign w:val="center"/>
          </w:tcPr>
          <w:p w14:paraId="3845CB7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894" w:type="dxa"/>
          </w:tcPr>
          <w:p w14:paraId="20A1B01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bl>
    <w:p w14:paraId="6BAB71B9">
      <w:pPr>
        <w:widowControl/>
        <w:tabs>
          <w:tab w:val="center" w:pos="4755"/>
          <w:tab w:val="right" w:pos="9070"/>
        </w:tabs>
        <w:rPr>
          <w:rFonts w:hint="eastAsia" w:ascii="宋体" w:hAnsi="宋体" w:eastAsia="宋体" w:cs="宋体"/>
        </w:rPr>
      </w:pPr>
    </w:p>
    <w:p w14:paraId="61826B4B">
      <w:pPr>
        <w:widowControl/>
        <w:tabs>
          <w:tab w:val="center" w:pos="4755"/>
          <w:tab w:val="right" w:pos="9070"/>
        </w:tabs>
        <w:rPr>
          <w:rFonts w:hint="eastAsia" w:ascii="宋体" w:hAnsi="宋体" w:eastAsia="宋体" w:cs="宋体"/>
          <w:b/>
        </w:rPr>
        <w:sectPr>
          <w:pgSz w:w="15840" w:h="12240" w:orient="landscape"/>
          <w:pgMar w:top="1134" w:right="1077" w:bottom="1134" w:left="1077" w:header="720" w:footer="720" w:gutter="0"/>
          <w:pgNumType w:fmt="decimal"/>
          <w:cols w:space="720" w:num="1"/>
          <w:docGrid w:linePitch="312" w:charSpace="0"/>
        </w:sectPr>
      </w:pPr>
      <w:r>
        <w:rPr>
          <w:rFonts w:hint="eastAsia" w:ascii="宋体" w:hAnsi="宋体" w:eastAsia="宋体" w:cs="宋体"/>
        </w:rPr>
        <w:t>注：表中（1）～〔6）栏由</w:t>
      </w:r>
      <w:r>
        <w:rPr>
          <w:rFonts w:hint="eastAsia" w:ascii="宋体" w:hAnsi="宋体" w:eastAsia="宋体" w:cs="宋体"/>
          <w:lang w:eastAsia="zh-CN"/>
        </w:rPr>
        <w:t>采购</w:t>
      </w:r>
      <w:r>
        <w:rPr>
          <w:rFonts w:hint="eastAsia" w:ascii="宋体" w:hAnsi="宋体" w:eastAsia="宋体" w:cs="宋体"/>
        </w:rPr>
        <w:t>人提供内容，（7）栏由</w:t>
      </w:r>
      <w:r>
        <w:rPr>
          <w:rFonts w:hint="eastAsia" w:ascii="宋体" w:hAnsi="宋体" w:eastAsia="宋体" w:cs="宋体"/>
          <w:lang w:eastAsia="zh-CN"/>
        </w:rPr>
        <w:t>采购</w:t>
      </w:r>
      <w:r>
        <w:rPr>
          <w:rFonts w:hint="eastAsia" w:ascii="宋体" w:hAnsi="宋体" w:eastAsia="宋体" w:cs="宋体"/>
        </w:rPr>
        <w:t>人按需提出要求，如</w:t>
      </w:r>
      <w:r>
        <w:rPr>
          <w:rFonts w:hint="eastAsia" w:ascii="宋体" w:hAnsi="宋体" w:eastAsia="宋体" w:cs="宋体"/>
          <w:lang w:eastAsia="zh-CN"/>
        </w:rPr>
        <w:t>采购</w:t>
      </w:r>
      <w:r>
        <w:rPr>
          <w:rFonts w:hint="eastAsia" w:ascii="宋体" w:hAnsi="宋体" w:eastAsia="宋体" w:cs="宋体"/>
        </w:rPr>
        <w:t>人需要</w:t>
      </w:r>
      <w:r>
        <w:rPr>
          <w:rFonts w:hint="eastAsia" w:ascii="宋体" w:hAnsi="宋体" w:eastAsia="宋体" w:cs="宋体"/>
          <w:lang w:eastAsia="zh-CN"/>
        </w:rPr>
        <w:t>供应商</w:t>
      </w:r>
      <w:r>
        <w:rPr>
          <w:rFonts w:hint="eastAsia" w:ascii="宋体" w:hAnsi="宋体" w:eastAsia="宋体" w:cs="宋体"/>
        </w:rPr>
        <w:t>提供清单项目综合单价的计算分析和工料机分析，请在（7）备注中明确。</w:t>
      </w:r>
    </w:p>
    <w:p w14:paraId="1F98B224">
      <w:pPr>
        <w:widowControl/>
        <w:tabs>
          <w:tab w:val="center" w:pos="4755"/>
          <w:tab w:val="right" w:pos="9070"/>
        </w:tabs>
        <w:spacing w:before="100" w:beforeAutospacing="1" w:after="100" w:afterAutospacing="1"/>
        <w:jc w:val="center"/>
        <w:rPr>
          <w:rFonts w:hint="eastAsia" w:ascii="宋体" w:hAnsi="宋体" w:eastAsia="宋体" w:cs="宋体"/>
          <w:b/>
          <w:sz w:val="32"/>
          <w:szCs w:val="32"/>
        </w:rPr>
      </w:pPr>
      <w:r>
        <w:rPr>
          <w:rFonts w:hint="eastAsia" w:ascii="宋体" w:hAnsi="宋体" w:eastAsia="宋体" w:cs="宋体"/>
          <w:b/>
          <w:sz w:val="32"/>
          <w:szCs w:val="32"/>
        </w:rPr>
        <w:t>表1-3-A  组织措施项目（整体）清单及计价表</w:t>
      </w:r>
    </w:p>
    <w:p w14:paraId="789D1C95">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 xml:space="preserve">工程名称：       </w:t>
      </w:r>
      <w:r>
        <w:rPr>
          <w:rFonts w:hint="eastAsia" w:ascii="宋体" w:hAnsi="宋体" w:eastAsia="宋体" w:cs="宋体"/>
          <w:lang w:val="en-US" w:eastAsia="zh-CN"/>
        </w:rPr>
        <w:t xml:space="preserve">                                          </w:t>
      </w:r>
      <w:r>
        <w:rPr>
          <w:rFonts w:hint="eastAsia" w:ascii="宋体" w:hAnsi="宋体" w:eastAsia="宋体" w:cs="宋体"/>
        </w:rPr>
        <w:t xml:space="preserve">         第</w:t>
      </w:r>
      <w:r>
        <w:rPr>
          <w:rFonts w:hint="eastAsia" w:ascii="宋体" w:hAnsi="宋体" w:eastAsia="宋体" w:cs="宋体"/>
          <w:lang w:val="en-US" w:eastAsia="zh-CN"/>
        </w:rPr>
        <w:t xml:space="preserve">   </w:t>
      </w:r>
      <w:r>
        <w:rPr>
          <w:rFonts w:hint="eastAsia" w:ascii="宋体" w:hAnsi="宋体" w:eastAsia="宋体" w:cs="宋体"/>
        </w:rPr>
        <w:t>页共</w:t>
      </w:r>
      <w:r>
        <w:rPr>
          <w:rFonts w:hint="eastAsia" w:ascii="宋体" w:hAnsi="宋体" w:eastAsia="宋体" w:cs="宋体"/>
          <w:lang w:val="en-US" w:eastAsia="zh-CN"/>
        </w:rPr>
        <w:t xml:space="preserve">  </w:t>
      </w:r>
      <w:r>
        <w:rPr>
          <w:rFonts w:hint="eastAsia" w:ascii="宋体" w:hAnsi="宋体" w:eastAsia="宋体" w:cs="宋体"/>
        </w:rPr>
        <w:t>页</w:t>
      </w:r>
    </w:p>
    <w:tbl>
      <w:tblPr>
        <w:tblStyle w:val="6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590"/>
        <w:gridCol w:w="1080"/>
        <w:gridCol w:w="1080"/>
        <w:gridCol w:w="1440"/>
        <w:gridCol w:w="2700"/>
      </w:tblGrid>
      <w:tr w14:paraId="312C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38" w:type="dxa"/>
            <w:vAlign w:val="center"/>
          </w:tcPr>
          <w:p w14:paraId="6C6D38C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序号</w:t>
            </w:r>
          </w:p>
        </w:tc>
        <w:tc>
          <w:tcPr>
            <w:tcW w:w="2590" w:type="dxa"/>
            <w:vAlign w:val="center"/>
          </w:tcPr>
          <w:p w14:paraId="5720D054">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项目名称</w:t>
            </w:r>
          </w:p>
        </w:tc>
        <w:tc>
          <w:tcPr>
            <w:tcW w:w="1080" w:type="dxa"/>
            <w:vAlign w:val="center"/>
          </w:tcPr>
          <w:p w14:paraId="33854BB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单位</w:t>
            </w:r>
          </w:p>
        </w:tc>
        <w:tc>
          <w:tcPr>
            <w:tcW w:w="1080" w:type="dxa"/>
            <w:vAlign w:val="center"/>
          </w:tcPr>
          <w:p w14:paraId="47B54BE1">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数量</w:t>
            </w:r>
          </w:p>
        </w:tc>
        <w:tc>
          <w:tcPr>
            <w:tcW w:w="1440" w:type="dxa"/>
            <w:vAlign w:val="center"/>
          </w:tcPr>
          <w:p w14:paraId="17A82653">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金额(元)</w:t>
            </w:r>
          </w:p>
        </w:tc>
        <w:tc>
          <w:tcPr>
            <w:tcW w:w="2700" w:type="dxa"/>
            <w:vAlign w:val="center"/>
          </w:tcPr>
          <w:p w14:paraId="2492634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备注</w:t>
            </w:r>
          </w:p>
        </w:tc>
      </w:tr>
      <w:tr w14:paraId="4092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5" w:hRule="atLeast"/>
        </w:trPr>
        <w:tc>
          <w:tcPr>
            <w:tcW w:w="938" w:type="dxa"/>
          </w:tcPr>
          <w:p w14:paraId="6A4433B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（1）</w:t>
            </w:r>
          </w:p>
          <w:p w14:paraId="286DE13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一</w:t>
            </w:r>
          </w:p>
          <w:p w14:paraId="15E0D4FE">
            <w:pPr>
              <w:widowControl/>
              <w:tabs>
                <w:tab w:val="center" w:pos="4755"/>
                <w:tab w:val="right" w:pos="9070"/>
              </w:tabs>
              <w:spacing w:before="100" w:beforeAutospacing="1" w:after="100" w:afterAutospacing="1"/>
              <w:jc w:val="center"/>
              <w:rPr>
                <w:rFonts w:hint="eastAsia" w:ascii="宋体" w:hAnsi="宋体" w:eastAsia="宋体" w:cs="宋体"/>
                <w:position w:val="-6"/>
              </w:rPr>
            </w:pPr>
            <w:r>
              <w:rPr>
                <w:rFonts w:hint="eastAsia" w:ascii="宋体" w:hAnsi="宋体" w:eastAsia="宋体" w:cs="宋体"/>
                <w:position w:val="-6"/>
              </w:rPr>
              <w:t>二</w:t>
            </w:r>
          </w:p>
          <w:p w14:paraId="117BF5A2">
            <w:pPr>
              <w:widowControl/>
              <w:tabs>
                <w:tab w:val="center" w:pos="4755"/>
                <w:tab w:val="right" w:pos="9070"/>
              </w:tabs>
              <w:spacing w:before="100" w:beforeAutospacing="1" w:after="100" w:afterAutospacing="1"/>
              <w:jc w:val="center"/>
              <w:rPr>
                <w:rFonts w:hint="eastAsia" w:ascii="宋体" w:hAnsi="宋体" w:eastAsia="宋体" w:cs="宋体"/>
                <w:position w:val="-6"/>
              </w:rPr>
            </w:pPr>
            <w:r>
              <w:rPr>
                <w:rFonts w:hint="eastAsia" w:ascii="宋体" w:hAnsi="宋体" w:eastAsia="宋体" w:cs="宋体"/>
                <w:position w:val="-6"/>
              </w:rPr>
              <w:t>1</w:t>
            </w:r>
          </w:p>
          <w:p w14:paraId="6B60C258">
            <w:pPr>
              <w:widowControl/>
              <w:tabs>
                <w:tab w:val="center" w:pos="4755"/>
                <w:tab w:val="right" w:pos="9070"/>
              </w:tabs>
              <w:spacing w:before="100" w:beforeAutospacing="1" w:after="100" w:afterAutospacing="1"/>
              <w:jc w:val="center"/>
              <w:rPr>
                <w:rFonts w:hint="eastAsia" w:ascii="宋体" w:hAnsi="宋体" w:eastAsia="宋体" w:cs="宋体"/>
                <w:position w:val="-6"/>
              </w:rPr>
            </w:pPr>
            <w:r>
              <w:rPr>
                <w:rFonts w:hint="eastAsia" w:ascii="宋体" w:hAnsi="宋体" w:eastAsia="宋体" w:cs="宋体"/>
                <w:position w:val="-6"/>
              </w:rPr>
              <w:t>2</w:t>
            </w:r>
          </w:p>
          <w:p w14:paraId="40F1DA25">
            <w:pPr>
              <w:widowControl/>
              <w:tabs>
                <w:tab w:val="center" w:pos="4755"/>
                <w:tab w:val="right" w:pos="9070"/>
              </w:tabs>
              <w:spacing w:before="100" w:beforeAutospacing="1" w:after="100" w:afterAutospacing="1"/>
              <w:jc w:val="center"/>
              <w:rPr>
                <w:rFonts w:hint="eastAsia" w:ascii="宋体" w:hAnsi="宋体" w:eastAsia="宋体" w:cs="宋体"/>
                <w:position w:val="-6"/>
              </w:rPr>
            </w:pPr>
            <w:r>
              <w:rPr>
                <w:rFonts w:hint="eastAsia" w:ascii="宋体" w:hAnsi="宋体" w:eastAsia="宋体" w:cs="宋体"/>
                <w:position w:val="-6"/>
              </w:rPr>
              <w:t>3</w:t>
            </w:r>
          </w:p>
          <w:p w14:paraId="0E68B9AD">
            <w:pPr>
              <w:widowControl/>
              <w:tabs>
                <w:tab w:val="center" w:pos="4755"/>
                <w:tab w:val="right" w:pos="9070"/>
              </w:tabs>
              <w:spacing w:before="100" w:beforeAutospacing="1" w:after="100" w:afterAutospacing="1"/>
              <w:jc w:val="center"/>
              <w:rPr>
                <w:rFonts w:hint="eastAsia" w:ascii="宋体" w:hAnsi="宋体" w:eastAsia="宋体" w:cs="宋体"/>
                <w:position w:val="-6"/>
              </w:rPr>
            </w:pPr>
            <w:r>
              <w:rPr>
                <w:rFonts w:hint="eastAsia" w:ascii="宋体" w:hAnsi="宋体" w:eastAsia="宋体" w:cs="宋体"/>
                <w:position w:val="-6"/>
              </w:rPr>
              <w:t>4</w:t>
            </w:r>
          </w:p>
          <w:p w14:paraId="77BC360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position w:val="-6"/>
              </w:rPr>
            </w:pPr>
          </w:p>
          <w:p w14:paraId="416AB05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position w:val="-6"/>
              </w:rPr>
            </w:pPr>
          </w:p>
          <w:p w14:paraId="6ECBF5A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position w:val="-6"/>
              </w:rPr>
            </w:pPr>
          </w:p>
          <w:p w14:paraId="40E0BA0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position w:val="-6"/>
              </w:rPr>
            </w:pPr>
          </w:p>
        </w:tc>
        <w:tc>
          <w:tcPr>
            <w:tcW w:w="2590" w:type="dxa"/>
          </w:tcPr>
          <w:p w14:paraId="72CC95AE">
            <w:pPr>
              <w:widowControl/>
              <w:tabs>
                <w:tab w:val="center" w:pos="4755"/>
                <w:tab w:val="right" w:pos="9070"/>
              </w:tabs>
              <w:spacing w:before="100" w:beforeAutospacing="1" w:after="100" w:afterAutospacing="1"/>
              <w:jc w:val="center"/>
              <w:rPr>
                <w:rFonts w:hint="eastAsia" w:ascii="宋体" w:hAnsi="宋体" w:eastAsia="宋体" w:cs="宋体"/>
                <w:spacing w:val="-16"/>
              </w:rPr>
            </w:pPr>
            <w:r>
              <w:rPr>
                <w:rFonts w:hint="eastAsia" w:ascii="宋体" w:hAnsi="宋体" w:eastAsia="宋体" w:cs="宋体"/>
                <w:spacing w:val="-16"/>
              </w:rPr>
              <w:t>（2）</w:t>
            </w:r>
          </w:p>
          <w:p w14:paraId="0EC619B2">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安全文明施工措施项目</w:t>
            </w:r>
          </w:p>
          <w:p w14:paraId="5A2EBB13">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其他组织措施项目</w:t>
            </w:r>
          </w:p>
          <w:p w14:paraId="53FDA77C">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提前竣工增加费</w:t>
            </w:r>
          </w:p>
          <w:p w14:paraId="5401812E">
            <w:pPr>
              <w:widowControl/>
              <w:tabs>
                <w:tab w:val="center" w:pos="4755"/>
                <w:tab w:val="right" w:pos="9070"/>
              </w:tabs>
              <w:spacing w:before="100" w:beforeAutospacing="1" w:after="100" w:afterAutospacing="1"/>
              <w:rPr>
                <w:rFonts w:hint="eastAsia" w:ascii="宋体" w:hAnsi="宋体" w:eastAsia="宋体" w:cs="宋体"/>
                <w:spacing w:val="-16"/>
              </w:rPr>
            </w:pPr>
            <w:r>
              <w:rPr>
                <w:rFonts w:hint="eastAsia" w:ascii="宋体" w:hAnsi="宋体" w:eastAsia="宋体" w:cs="宋体"/>
                <w:spacing w:val="-16"/>
              </w:rPr>
              <w:t>二次搬运费</w:t>
            </w:r>
          </w:p>
          <w:p w14:paraId="4625D688">
            <w:pPr>
              <w:widowControl/>
              <w:tabs>
                <w:tab w:val="center" w:pos="4755"/>
                <w:tab w:val="right" w:pos="9070"/>
              </w:tabs>
              <w:spacing w:before="100" w:beforeAutospacing="1" w:after="100" w:afterAutospacing="1"/>
              <w:rPr>
                <w:rFonts w:hint="eastAsia" w:ascii="宋体" w:hAnsi="宋体" w:eastAsia="宋体" w:cs="宋体"/>
                <w:spacing w:val="-16"/>
              </w:rPr>
            </w:pPr>
            <w:r>
              <w:rPr>
                <w:rFonts w:hint="eastAsia" w:ascii="宋体" w:hAnsi="宋体" w:eastAsia="宋体" w:cs="宋体"/>
                <w:spacing w:val="-16"/>
              </w:rPr>
              <w:t>冬雨季施工增加费</w:t>
            </w:r>
          </w:p>
          <w:p w14:paraId="13522E18">
            <w:pPr>
              <w:widowControl/>
              <w:tabs>
                <w:tab w:val="center" w:pos="4755"/>
                <w:tab w:val="right" w:pos="9070"/>
              </w:tabs>
              <w:spacing w:before="100" w:beforeAutospacing="1" w:after="100" w:afterAutospacing="1"/>
              <w:rPr>
                <w:rFonts w:hint="eastAsia" w:ascii="宋体" w:hAnsi="宋体" w:eastAsia="宋体" w:cs="宋体"/>
                <w:spacing w:val="-16"/>
              </w:rPr>
            </w:pPr>
            <w:r>
              <w:rPr>
                <w:rFonts w:hint="eastAsia" w:ascii="宋体" w:hAnsi="宋体" w:eastAsia="宋体" w:cs="宋体"/>
                <w:spacing w:val="-16"/>
              </w:rPr>
              <w:t>行车、行人干扰增加费</w:t>
            </w:r>
          </w:p>
          <w:p w14:paraId="6330537E">
            <w:pPr>
              <w:widowControl/>
              <w:tabs>
                <w:tab w:val="center" w:pos="4755"/>
                <w:tab w:val="right" w:pos="9070"/>
              </w:tabs>
              <w:spacing w:before="100" w:beforeAutospacing="1" w:after="100" w:afterAutospacing="1"/>
              <w:rPr>
                <w:rFonts w:hint="eastAsia" w:ascii="宋体" w:hAnsi="宋体" w:eastAsia="宋体" w:cs="宋体"/>
                <w:spacing w:val="-16"/>
              </w:rPr>
            </w:pPr>
          </w:p>
          <w:p w14:paraId="64E470A6">
            <w:pPr>
              <w:widowControl/>
              <w:tabs>
                <w:tab w:val="center" w:pos="4755"/>
                <w:tab w:val="right" w:pos="9070"/>
              </w:tabs>
              <w:spacing w:before="100" w:beforeAutospacing="1" w:after="100" w:afterAutospacing="1"/>
              <w:rPr>
                <w:rFonts w:hint="eastAsia" w:ascii="宋体" w:hAnsi="宋体" w:eastAsia="宋体" w:cs="宋体"/>
                <w:spacing w:val="-16"/>
              </w:rPr>
            </w:pPr>
          </w:p>
        </w:tc>
        <w:tc>
          <w:tcPr>
            <w:tcW w:w="1080" w:type="dxa"/>
          </w:tcPr>
          <w:p w14:paraId="14F12EBB">
            <w:pPr>
              <w:widowControl/>
              <w:tabs>
                <w:tab w:val="center" w:pos="4755"/>
                <w:tab w:val="right" w:pos="9070"/>
              </w:tabs>
              <w:spacing w:before="100" w:beforeAutospacing="1" w:after="100" w:afterAutospacing="1"/>
              <w:jc w:val="center"/>
              <w:rPr>
                <w:rFonts w:hint="eastAsia" w:ascii="宋体" w:hAnsi="宋体" w:eastAsia="宋体" w:cs="宋体"/>
              </w:rPr>
            </w:pPr>
          </w:p>
        </w:tc>
        <w:tc>
          <w:tcPr>
            <w:tcW w:w="1080" w:type="dxa"/>
          </w:tcPr>
          <w:p w14:paraId="7D176A57">
            <w:pPr>
              <w:widowControl/>
              <w:tabs>
                <w:tab w:val="center" w:pos="4755"/>
                <w:tab w:val="right" w:pos="9070"/>
              </w:tabs>
              <w:spacing w:before="100" w:beforeAutospacing="1" w:after="100" w:afterAutospacing="1"/>
              <w:jc w:val="center"/>
              <w:rPr>
                <w:rFonts w:hint="eastAsia" w:ascii="宋体" w:hAnsi="宋体" w:eastAsia="宋体" w:cs="宋体"/>
              </w:rPr>
            </w:pPr>
          </w:p>
        </w:tc>
        <w:tc>
          <w:tcPr>
            <w:tcW w:w="1440" w:type="dxa"/>
            <w:vAlign w:val="center"/>
          </w:tcPr>
          <w:p w14:paraId="0B91B478">
            <w:pPr>
              <w:widowControl/>
              <w:tabs>
                <w:tab w:val="center" w:pos="4755"/>
                <w:tab w:val="right" w:pos="9070"/>
              </w:tabs>
              <w:spacing w:before="100" w:beforeAutospacing="1" w:after="100" w:afterAutospacing="1"/>
              <w:jc w:val="center"/>
              <w:rPr>
                <w:rFonts w:hint="eastAsia" w:ascii="宋体" w:hAnsi="宋体" w:eastAsia="宋体" w:cs="宋体"/>
              </w:rPr>
            </w:pPr>
          </w:p>
        </w:tc>
        <w:tc>
          <w:tcPr>
            <w:tcW w:w="2700" w:type="dxa"/>
          </w:tcPr>
          <w:p w14:paraId="652C3162">
            <w:pPr>
              <w:widowControl/>
              <w:tabs>
                <w:tab w:val="center" w:pos="4755"/>
                <w:tab w:val="right" w:pos="9070"/>
              </w:tabs>
              <w:spacing w:before="100" w:beforeAutospacing="1" w:after="100" w:afterAutospacing="1"/>
              <w:jc w:val="center"/>
              <w:rPr>
                <w:rFonts w:hint="eastAsia" w:ascii="宋体" w:hAnsi="宋体" w:eastAsia="宋体" w:cs="宋体"/>
              </w:rPr>
            </w:pPr>
          </w:p>
          <w:p w14:paraId="7516AE13">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提供分析清单（表1-3-A-1）</w:t>
            </w:r>
          </w:p>
          <w:p w14:paraId="107106D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6995E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688" w:type="dxa"/>
            <w:gridSpan w:val="4"/>
            <w:vAlign w:val="center"/>
          </w:tcPr>
          <w:p w14:paraId="01B29BA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合计</w:t>
            </w:r>
          </w:p>
        </w:tc>
        <w:tc>
          <w:tcPr>
            <w:tcW w:w="1440" w:type="dxa"/>
          </w:tcPr>
          <w:p w14:paraId="6662FFC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700" w:type="dxa"/>
          </w:tcPr>
          <w:p w14:paraId="41D7140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bl>
    <w:p w14:paraId="2A953DD8">
      <w:pPr>
        <w:widowControl/>
        <w:tabs>
          <w:tab w:val="center" w:pos="4755"/>
          <w:tab w:val="right" w:pos="9070"/>
        </w:tabs>
        <w:rPr>
          <w:rFonts w:hint="eastAsia" w:ascii="宋体" w:hAnsi="宋体" w:eastAsia="宋体" w:cs="宋体"/>
        </w:rPr>
      </w:pPr>
      <w:r>
        <w:rPr>
          <w:rFonts w:hint="eastAsia" w:ascii="宋体" w:hAnsi="宋体" w:eastAsia="宋体" w:cs="宋体"/>
        </w:rPr>
        <w:t>注：1.表中列项供参考，（1）、（2）栏由</w:t>
      </w:r>
      <w:r>
        <w:rPr>
          <w:rFonts w:hint="eastAsia" w:ascii="宋体" w:hAnsi="宋体" w:eastAsia="宋体" w:cs="宋体"/>
          <w:lang w:eastAsia="zh-CN"/>
        </w:rPr>
        <w:t>采购</w:t>
      </w:r>
      <w:r>
        <w:rPr>
          <w:rFonts w:hint="eastAsia" w:ascii="宋体" w:hAnsi="宋体" w:eastAsia="宋体" w:cs="宋体"/>
        </w:rPr>
        <w:t>人提供，</w:t>
      </w:r>
      <w:r>
        <w:rPr>
          <w:rFonts w:hint="eastAsia" w:ascii="宋体" w:hAnsi="宋体" w:eastAsia="宋体" w:cs="宋体"/>
          <w:lang w:eastAsia="zh-CN"/>
        </w:rPr>
        <w:t>供应商</w:t>
      </w:r>
      <w:r>
        <w:rPr>
          <w:rFonts w:hint="eastAsia" w:ascii="宋体" w:hAnsi="宋体" w:eastAsia="宋体" w:cs="宋体"/>
        </w:rPr>
        <w:t>可按工程实际作补充。</w:t>
      </w:r>
    </w:p>
    <w:p w14:paraId="0B54F3B3">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2.措施项目应分整体措施项目和专业工程措施项目，安全文明施工措施项目（包括环境保护、文明施工、安全施工、临时设施）以及工程定位复测费应按招标项目整体报价，其他组织措施项目由</w:t>
      </w:r>
      <w:r>
        <w:rPr>
          <w:rFonts w:hint="eastAsia" w:ascii="宋体" w:hAnsi="宋体" w:eastAsia="宋体" w:cs="宋体"/>
          <w:lang w:eastAsia="zh-CN"/>
        </w:rPr>
        <w:t>供应商</w:t>
      </w:r>
      <w:r>
        <w:rPr>
          <w:rFonts w:hint="eastAsia" w:ascii="宋体" w:hAnsi="宋体" w:eastAsia="宋体" w:cs="宋体"/>
        </w:rPr>
        <w:t>根据工程实际自行决定按整体项目还是按专业工程清单报价（专业工程组织措施项目清单见表1-3-B）。</w:t>
      </w:r>
    </w:p>
    <w:p w14:paraId="18F59E31">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3.专业工程组织措施项目清单表1-3-B中已报价的组织措施费不得与整体组织措施项目清单表1-3-A中的其他组织措施项目重复报价。</w:t>
      </w:r>
    </w:p>
    <w:p w14:paraId="5577421D">
      <w:pPr>
        <w:widowControl/>
        <w:tabs>
          <w:tab w:val="center" w:pos="4755"/>
          <w:tab w:val="right" w:pos="9070"/>
        </w:tabs>
        <w:spacing w:before="100" w:beforeAutospacing="1" w:after="100" w:afterAutospacing="1"/>
        <w:jc w:val="center"/>
        <w:rPr>
          <w:rFonts w:hint="eastAsia" w:ascii="宋体" w:hAnsi="宋体" w:eastAsia="宋体" w:cs="宋体"/>
          <w:b/>
          <w:sz w:val="32"/>
          <w:szCs w:val="32"/>
        </w:rPr>
      </w:pPr>
      <w:r>
        <w:rPr>
          <w:rFonts w:hint="eastAsia" w:ascii="宋体" w:hAnsi="宋体" w:eastAsia="宋体" w:cs="宋体"/>
          <w:szCs w:val="21"/>
        </w:rPr>
        <w:br w:type="page"/>
      </w:r>
      <w:r>
        <w:rPr>
          <w:rFonts w:hint="eastAsia" w:ascii="宋体" w:hAnsi="宋体" w:eastAsia="宋体" w:cs="宋体"/>
          <w:b/>
          <w:sz w:val="32"/>
          <w:szCs w:val="32"/>
        </w:rPr>
        <w:t>表1-3-B  组织措施项目（专业工程）清单及计价表</w:t>
      </w:r>
    </w:p>
    <w:p w14:paraId="41576468">
      <w:pPr>
        <w:widowControl/>
        <w:tabs>
          <w:tab w:val="center" w:pos="4755"/>
          <w:tab w:val="right" w:pos="9070"/>
        </w:tabs>
        <w:ind w:left="6480" w:hanging="5670" w:hangingChars="2700"/>
        <w:rPr>
          <w:rFonts w:hint="eastAsia" w:ascii="宋体" w:hAnsi="宋体" w:eastAsia="宋体" w:cs="宋体"/>
        </w:rPr>
      </w:pPr>
      <w:r>
        <w:rPr>
          <w:rFonts w:hint="eastAsia" w:ascii="宋体" w:hAnsi="宋体" w:eastAsia="宋体" w:cs="宋体"/>
        </w:rPr>
        <w:t xml:space="preserve">工程名称：                                            </w:t>
      </w:r>
    </w:p>
    <w:p w14:paraId="2ABE458B">
      <w:pPr>
        <w:widowControl/>
        <w:tabs>
          <w:tab w:val="center" w:pos="4755"/>
          <w:tab w:val="right" w:pos="9070"/>
        </w:tabs>
        <w:ind w:left="6480" w:hanging="5670" w:hangingChars="2700"/>
        <w:rPr>
          <w:rFonts w:hint="eastAsia" w:ascii="宋体" w:hAnsi="宋体" w:eastAsia="宋体" w:cs="宋体"/>
        </w:rPr>
      </w:pPr>
      <w:r>
        <w:rPr>
          <w:rFonts w:hint="eastAsia" w:ascii="宋体" w:hAnsi="宋体" w:eastAsia="宋体" w:cs="宋体"/>
        </w:rPr>
        <w:t>单位工程及专业工程名称：</w:t>
      </w:r>
      <w:r>
        <w:rPr>
          <w:rFonts w:hint="eastAsia" w:ascii="宋体" w:hAnsi="宋体" w:eastAsia="宋体" w:cs="宋体"/>
          <w:lang w:val="en-US" w:eastAsia="zh-CN"/>
        </w:rPr>
        <w:t xml:space="preserve">                                           </w:t>
      </w:r>
      <w:r>
        <w:rPr>
          <w:rFonts w:hint="eastAsia" w:ascii="宋体" w:hAnsi="宋体" w:eastAsia="宋体" w:cs="宋体"/>
        </w:rPr>
        <w:t>第</w:t>
      </w:r>
      <w:r>
        <w:rPr>
          <w:rFonts w:hint="eastAsia" w:ascii="宋体" w:hAnsi="宋体" w:eastAsia="宋体" w:cs="宋体"/>
          <w:lang w:val="en-US" w:eastAsia="zh-CN"/>
        </w:rPr>
        <w:t xml:space="preserve">   </w:t>
      </w:r>
      <w:r>
        <w:rPr>
          <w:rFonts w:hint="eastAsia" w:ascii="宋体" w:hAnsi="宋体" w:eastAsia="宋体" w:cs="宋体"/>
        </w:rPr>
        <w:t>页共</w:t>
      </w:r>
      <w:r>
        <w:rPr>
          <w:rFonts w:hint="eastAsia" w:ascii="宋体" w:hAnsi="宋体" w:eastAsia="宋体" w:cs="宋体"/>
          <w:lang w:val="en-US" w:eastAsia="zh-CN"/>
        </w:rPr>
        <w:t xml:space="preserve">  </w:t>
      </w:r>
      <w:r>
        <w:rPr>
          <w:rFonts w:hint="eastAsia" w:ascii="宋体" w:hAnsi="宋体" w:eastAsia="宋体" w:cs="宋体"/>
        </w:rPr>
        <w:t>页</w:t>
      </w:r>
    </w:p>
    <w:tbl>
      <w:tblPr>
        <w:tblStyle w:val="6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338"/>
        <w:gridCol w:w="1057"/>
        <w:gridCol w:w="925"/>
        <w:gridCol w:w="1793"/>
        <w:gridCol w:w="2644"/>
      </w:tblGrid>
      <w:tr w14:paraId="3B7A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83" w:type="dxa"/>
            <w:vAlign w:val="center"/>
          </w:tcPr>
          <w:p w14:paraId="3834C23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序号</w:t>
            </w:r>
          </w:p>
        </w:tc>
        <w:tc>
          <w:tcPr>
            <w:tcW w:w="2338" w:type="dxa"/>
            <w:vAlign w:val="center"/>
          </w:tcPr>
          <w:p w14:paraId="1DD42C26">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项目名称</w:t>
            </w:r>
          </w:p>
        </w:tc>
        <w:tc>
          <w:tcPr>
            <w:tcW w:w="1057" w:type="dxa"/>
            <w:vAlign w:val="center"/>
          </w:tcPr>
          <w:p w14:paraId="5496249A">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单位</w:t>
            </w:r>
          </w:p>
        </w:tc>
        <w:tc>
          <w:tcPr>
            <w:tcW w:w="925" w:type="dxa"/>
            <w:vAlign w:val="center"/>
          </w:tcPr>
          <w:p w14:paraId="1CBCCC43">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数量</w:t>
            </w:r>
          </w:p>
        </w:tc>
        <w:tc>
          <w:tcPr>
            <w:tcW w:w="1793" w:type="dxa"/>
            <w:vAlign w:val="center"/>
          </w:tcPr>
          <w:p w14:paraId="0B2FE1E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金额(元)</w:t>
            </w:r>
          </w:p>
        </w:tc>
        <w:tc>
          <w:tcPr>
            <w:tcW w:w="2644" w:type="dxa"/>
            <w:vAlign w:val="center"/>
          </w:tcPr>
          <w:p w14:paraId="1458F2B7">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备注</w:t>
            </w:r>
          </w:p>
        </w:tc>
      </w:tr>
      <w:tr w14:paraId="1AC6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0" w:hRule="atLeast"/>
        </w:trPr>
        <w:tc>
          <w:tcPr>
            <w:tcW w:w="983" w:type="dxa"/>
          </w:tcPr>
          <w:p w14:paraId="66995251">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（1）</w:t>
            </w:r>
          </w:p>
          <w:p w14:paraId="7986F3A9">
            <w:pPr>
              <w:widowControl/>
              <w:tabs>
                <w:tab w:val="center" w:pos="4755"/>
                <w:tab w:val="right" w:pos="9070"/>
              </w:tabs>
              <w:spacing w:before="100" w:beforeAutospacing="1" w:after="100" w:afterAutospacing="1"/>
              <w:jc w:val="center"/>
              <w:rPr>
                <w:rFonts w:hint="eastAsia" w:ascii="宋体" w:hAnsi="宋体" w:eastAsia="宋体" w:cs="宋体"/>
                <w:position w:val="-6"/>
              </w:rPr>
            </w:pPr>
            <w:r>
              <w:rPr>
                <w:rFonts w:hint="eastAsia" w:ascii="宋体" w:hAnsi="宋体" w:eastAsia="宋体" w:cs="宋体"/>
                <w:position w:val="-6"/>
              </w:rPr>
              <w:t>1</w:t>
            </w:r>
          </w:p>
          <w:p w14:paraId="01539BFC">
            <w:pPr>
              <w:widowControl/>
              <w:tabs>
                <w:tab w:val="center" w:pos="4755"/>
                <w:tab w:val="right" w:pos="9070"/>
              </w:tabs>
              <w:spacing w:before="100" w:beforeAutospacing="1" w:after="100" w:afterAutospacing="1"/>
              <w:jc w:val="center"/>
              <w:rPr>
                <w:rFonts w:hint="eastAsia" w:ascii="宋体" w:hAnsi="宋体" w:eastAsia="宋体" w:cs="宋体"/>
                <w:position w:val="-6"/>
              </w:rPr>
            </w:pPr>
            <w:r>
              <w:rPr>
                <w:rFonts w:hint="eastAsia" w:ascii="宋体" w:hAnsi="宋体" w:eastAsia="宋体" w:cs="宋体"/>
                <w:position w:val="-6"/>
              </w:rPr>
              <w:t>2</w:t>
            </w:r>
          </w:p>
          <w:p w14:paraId="5A2BBB14">
            <w:pPr>
              <w:widowControl/>
              <w:tabs>
                <w:tab w:val="center" w:pos="4755"/>
                <w:tab w:val="right" w:pos="9070"/>
              </w:tabs>
              <w:spacing w:before="100" w:beforeAutospacing="1" w:after="100" w:afterAutospacing="1"/>
              <w:jc w:val="center"/>
              <w:rPr>
                <w:rFonts w:hint="eastAsia" w:ascii="宋体" w:hAnsi="宋体" w:eastAsia="宋体" w:cs="宋体"/>
                <w:position w:val="-6"/>
              </w:rPr>
            </w:pPr>
            <w:r>
              <w:rPr>
                <w:rFonts w:hint="eastAsia" w:ascii="宋体" w:hAnsi="宋体" w:eastAsia="宋体" w:cs="宋体"/>
                <w:position w:val="-6"/>
              </w:rPr>
              <w:t>3</w:t>
            </w:r>
          </w:p>
          <w:p w14:paraId="68D55682">
            <w:pPr>
              <w:widowControl/>
              <w:tabs>
                <w:tab w:val="center" w:pos="4755"/>
                <w:tab w:val="right" w:pos="9070"/>
              </w:tabs>
              <w:spacing w:before="100" w:beforeAutospacing="1" w:after="100" w:afterAutospacing="1"/>
              <w:jc w:val="center"/>
              <w:rPr>
                <w:rFonts w:hint="eastAsia" w:ascii="宋体" w:hAnsi="宋体" w:eastAsia="宋体" w:cs="宋体"/>
                <w:position w:val="-6"/>
              </w:rPr>
            </w:pPr>
            <w:r>
              <w:rPr>
                <w:rFonts w:hint="eastAsia" w:ascii="宋体" w:hAnsi="宋体" w:eastAsia="宋体" w:cs="宋体"/>
                <w:position w:val="-6"/>
              </w:rPr>
              <w:t>4</w:t>
            </w:r>
          </w:p>
          <w:p w14:paraId="16360A8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position w:val="-6"/>
              </w:rPr>
            </w:pPr>
          </w:p>
          <w:p w14:paraId="73DC9EC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position w:val="-6"/>
              </w:rPr>
            </w:pPr>
          </w:p>
          <w:p w14:paraId="56DD55E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position w:val="-6"/>
              </w:rPr>
            </w:pPr>
          </w:p>
          <w:p w14:paraId="7755332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position w:val="-6"/>
              </w:rPr>
            </w:pPr>
          </w:p>
          <w:p w14:paraId="3350B88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position w:val="-6"/>
              </w:rPr>
            </w:pPr>
          </w:p>
        </w:tc>
        <w:tc>
          <w:tcPr>
            <w:tcW w:w="2338" w:type="dxa"/>
          </w:tcPr>
          <w:p w14:paraId="739F5643">
            <w:pPr>
              <w:widowControl/>
              <w:tabs>
                <w:tab w:val="center" w:pos="4755"/>
                <w:tab w:val="right" w:pos="9070"/>
              </w:tabs>
              <w:spacing w:before="100" w:beforeAutospacing="1" w:after="100" w:afterAutospacing="1"/>
              <w:jc w:val="center"/>
              <w:rPr>
                <w:rFonts w:hint="eastAsia" w:ascii="宋体" w:hAnsi="宋体" w:eastAsia="宋体" w:cs="宋体"/>
                <w:spacing w:val="-16"/>
              </w:rPr>
            </w:pPr>
            <w:r>
              <w:rPr>
                <w:rFonts w:hint="eastAsia" w:ascii="宋体" w:hAnsi="宋体" w:eastAsia="宋体" w:cs="宋体"/>
                <w:spacing w:val="-16"/>
              </w:rPr>
              <w:t>（2）</w:t>
            </w:r>
          </w:p>
          <w:p w14:paraId="32E29DED">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提前竣工增加费</w:t>
            </w:r>
          </w:p>
          <w:p w14:paraId="205DD439">
            <w:pPr>
              <w:widowControl/>
              <w:tabs>
                <w:tab w:val="center" w:pos="4755"/>
                <w:tab w:val="right" w:pos="9070"/>
              </w:tabs>
              <w:spacing w:before="100" w:beforeAutospacing="1" w:after="100" w:afterAutospacing="1"/>
              <w:rPr>
                <w:rFonts w:hint="eastAsia" w:ascii="宋体" w:hAnsi="宋体" w:eastAsia="宋体" w:cs="宋体"/>
                <w:spacing w:val="-16"/>
              </w:rPr>
            </w:pPr>
            <w:r>
              <w:rPr>
                <w:rFonts w:hint="eastAsia" w:ascii="宋体" w:hAnsi="宋体" w:eastAsia="宋体" w:cs="宋体"/>
                <w:spacing w:val="-16"/>
              </w:rPr>
              <w:t>二次搬运费</w:t>
            </w:r>
          </w:p>
          <w:p w14:paraId="6DBBD621">
            <w:pPr>
              <w:widowControl/>
              <w:tabs>
                <w:tab w:val="center" w:pos="4755"/>
                <w:tab w:val="right" w:pos="9070"/>
              </w:tabs>
              <w:spacing w:before="100" w:beforeAutospacing="1" w:after="100" w:afterAutospacing="1"/>
              <w:rPr>
                <w:rFonts w:hint="eastAsia" w:ascii="宋体" w:hAnsi="宋体" w:eastAsia="宋体" w:cs="宋体"/>
                <w:spacing w:val="-16"/>
              </w:rPr>
            </w:pPr>
            <w:r>
              <w:rPr>
                <w:rFonts w:hint="eastAsia" w:ascii="宋体" w:hAnsi="宋体" w:eastAsia="宋体" w:cs="宋体"/>
                <w:spacing w:val="-16"/>
              </w:rPr>
              <w:t>冬雨季施工增加费</w:t>
            </w:r>
          </w:p>
          <w:p w14:paraId="185132A8">
            <w:pPr>
              <w:widowControl/>
              <w:tabs>
                <w:tab w:val="center" w:pos="4755"/>
                <w:tab w:val="right" w:pos="9070"/>
              </w:tabs>
              <w:spacing w:before="100" w:beforeAutospacing="1" w:after="100" w:afterAutospacing="1"/>
              <w:rPr>
                <w:rFonts w:hint="eastAsia" w:ascii="宋体" w:hAnsi="宋体" w:eastAsia="宋体" w:cs="宋体"/>
                <w:spacing w:val="-16"/>
              </w:rPr>
            </w:pPr>
            <w:r>
              <w:rPr>
                <w:rFonts w:hint="eastAsia" w:ascii="宋体" w:hAnsi="宋体" w:eastAsia="宋体" w:cs="宋体"/>
                <w:spacing w:val="-16"/>
              </w:rPr>
              <w:t>行车、行人干扰增加费</w:t>
            </w:r>
          </w:p>
          <w:p w14:paraId="7C62C9F3">
            <w:pPr>
              <w:widowControl/>
              <w:tabs>
                <w:tab w:val="center" w:pos="4755"/>
                <w:tab w:val="right" w:pos="9070"/>
              </w:tabs>
              <w:spacing w:before="100" w:beforeAutospacing="1" w:after="100" w:afterAutospacing="1"/>
              <w:rPr>
                <w:rFonts w:hint="eastAsia" w:ascii="宋体" w:hAnsi="宋体" w:eastAsia="宋体" w:cs="宋体"/>
                <w:spacing w:val="-16"/>
              </w:rPr>
            </w:pPr>
          </w:p>
        </w:tc>
        <w:tc>
          <w:tcPr>
            <w:tcW w:w="1057" w:type="dxa"/>
          </w:tcPr>
          <w:p w14:paraId="119B2F00">
            <w:pPr>
              <w:widowControl/>
              <w:tabs>
                <w:tab w:val="center" w:pos="4755"/>
                <w:tab w:val="right" w:pos="9070"/>
              </w:tabs>
              <w:spacing w:before="100" w:beforeAutospacing="1" w:after="100" w:afterAutospacing="1"/>
              <w:jc w:val="center"/>
              <w:rPr>
                <w:rFonts w:hint="eastAsia" w:ascii="宋体" w:hAnsi="宋体" w:eastAsia="宋体" w:cs="宋体"/>
              </w:rPr>
            </w:pPr>
          </w:p>
        </w:tc>
        <w:tc>
          <w:tcPr>
            <w:tcW w:w="925" w:type="dxa"/>
          </w:tcPr>
          <w:p w14:paraId="135C28C2">
            <w:pPr>
              <w:widowControl/>
              <w:tabs>
                <w:tab w:val="center" w:pos="4755"/>
                <w:tab w:val="right" w:pos="9070"/>
              </w:tabs>
              <w:spacing w:before="100" w:beforeAutospacing="1" w:after="100" w:afterAutospacing="1"/>
              <w:jc w:val="center"/>
              <w:rPr>
                <w:rFonts w:hint="eastAsia" w:ascii="宋体" w:hAnsi="宋体" w:eastAsia="宋体" w:cs="宋体"/>
              </w:rPr>
            </w:pPr>
          </w:p>
        </w:tc>
        <w:tc>
          <w:tcPr>
            <w:tcW w:w="1793" w:type="dxa"/>
            <w:vAlign w:val="center"/>
          </w:tcPr>
          <w:p w14:paraId="175EF43F">
            <w:pPr>
              <w:widowControl/>
              <w:tabs>
                <w:tab w:val="center" w:pos="4755"/>
                <w:tab w:val="right" w:pos="9070"/>
              </w:tabs>
              <w:spacing w:before="100" w:beforeAutospacing="1" w:after="100" w:afterAutospacing="1"/>
              <w:jc w:val="center"/>
              <w:rPr>
                <w:rFonts w:hint="eastAsia" w:ascii="宋体" w:hAnsi="宋体" w:eastAsia="宋体" w:cs="宋体"/>
              </w:rPr>
            </w:pPr>
          </w:p>
        </w:tc>
        <w:tc>
          <w:tcPr>
            <w:tcW w:w="2644" w:type="dxa"/>
          </w:tcPr>
          <w:p w14:paraId="43073D60">
            <w:pPr>
              <w:widowControl/>
              <w:tabs>
                <w:tab w:val="center" w:pos="4755"/>
                <w:tab w:val="right" w:pos="9070"/>
              </w:tabs>
              <w:spacing w:before="100" w:beforeAutospacing="1" w:after="100" w:afterAutospacing="1"/>
              <w:rPr>
                <w:rFonts w:hint="eastAsia" w:ascii="宋体" w:hAnsi="宋体" w:eastAsia="宋体" w:cs="宋体"/>
              </w:rPr>
            </w:pPr>
          </w:p>
          <w:p w14:paraId="7331662F">
            <w:pPr>
              <w:widowControl/>
              <w:tabs>
                <w:tab w:val="center" w:pos="4755"/>
                <w:tab w:val="right" w:pos="9070"/>
              </w:tabs>
              <w:spacing w:before="100" w:beforeAutospacing="1" w:after="100" w:afterAutospacing="1"/>
              <w:jc w:val="center"/>
              <w:rPr>
                <w:rFonts w:hint="eastAsia" w:ascii="宋体" w:hAnsi="宋体" w:eastAsia="宋体" w:cs="宋体"/>
              </w:rPr>
            </w:pPr>
          </w:p>
          <w:p w14:paraId="06895D3B">
            <w:pPr>
              <w:widowControl/>
              <w:tabs>
                <w:tab w:val="center" w:pos="4755"/>
                <w:tab w:val="right" w:pos="9070"/>
              </w:tabs>
              <w:spacing w:before="100" w:beforeAutospacing="1" w:after="100" w:afterAutospacing="1"/>
              <w:jc w:val="center"/>
              <w:rPr>
                <w:rFonts w:hint="eastAsia" w:ascii="宋体" w:hAnsi="宋体" w:eastAsia="宋体" w:cs="宋体"/>
              </w:rPr>
            </w:pPr>
          </w:p>
        </w:tc>
      </w:tr>
      <w:tr w14:paraId="5DB1C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5303" w:type="dxa"/>
            <w:gridSpan w:val="4"/>
          </w:tcPr>
          <w:p w14:paraId="789A56A7">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合计</w:t>
            </w:r>
          </w:p>
        </w:tc>
        <w:tc>
          <w:tcPr>
            <w:tcW w:w="1793" w:type="dxa"/>
          </w:tcPr>
          <w:p w14:paraId="315FD15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644" w:type="dxa"/>
          </w:tcPr>
          <w:p w14:paraId="40E091C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bl>
    <w:p w14:paraId="77D194F7">
      <w:pPr>
        <w:widowControl/>
        <w:tabs>
          <w:tab w:val="center" w:pos="4755"/>
          <w:tab w:val="right" w:pos="9070"/>
        </w:tabs>
        <w:rPr>
          <w:rFonts w:hint="eastAsia" w:ascii="宋体" w:hAnsi="宋体" w:eastAsia="宋体" w:cs="宋体"/>
        </w:rPr>
      </w:pPr>
      <w:r>
        <w:rPr>
          <w:rFonts w:hint="eastAsia" w:ascii="宋体" w:hAnsi="宋体" w:eastAsia="宋体" w:cs="宋体"/>
        </w:rPr>
        <w:t>注： 1.表中列项供参考，（1）、（2）栏由</w:t>
      </w:r>
      <w:r>
        <w:rPr>
          <w:rFonts w:hint="eastAsia" w:ascii="宋体" w:hAnsi="宋体" w:eastAsia="宋体" w:cs="宋体"/>
          <w:lang w:eastAsia="zh-CN"/>
        </w:rPr>
        <w:t>采购</w:t>
      </w:r>
      <w:r>
        <w:rPr>
          <w:rFonts w:hint="eastAsia" w:ascii="宋体" w:hAnsi="宋体" w:eastAsia="宋体" w:cs="宋体"/>
        </w:rPr>
        <w:t>人提供，</w:t>
      </w:r>
      <w:r>
        <w:rPr>
          <w:rFonts w:hint="eastAsia" w:ascii="宋体" w:hAnsi="宋体" w:eastAsia="宋体" w:cs="宋体"/>
          <w:lang w:eastAsia="zh-CN"/>
        </w:rPr>
        <w:t>供应商</w:t>
      </w:r>
      <w:r>
        <w:rPr>
          <w:rFonts w:hint="eastAsia" w:ascii="宋体" w:hAnsi="宋体" w:eastAsia="宋体" w:cs="宋体"/>
        </w:rPr>
        <w:t>可按工程实际作补充。</w:t>
      </w:r>
    </w:p>
    <w:p w14:paraId="3CB13A3E">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2．当招标项目为单位工程发包且只有1个分部分项工程量清单时，组织措施项目清单应按表1-3-A报价。</w:t>
      </w:r>
    </w:p>
    <w:p w14:paraId="69F06274">
      <w:pPr>
        <w:widowControl/>
        <w:tabs>
          <w:tab w:val="center" w:pos="4755"/>
          <w:tab w:val="right" w:pos="9070"/>
        </w:tabs>
        <w:jc w:val="center"/>
        <w:rPr>
          <w:rFonts w:hint="eastAsia" w:ascii="宋体" w:hAnsi="宋体" w:eastAsia="宋体" w:cs="宋体"/>
          <w:b/>
          <w:sz w:val="32"/>
          <w:szCs w:val="32"/>
        </w:rPr>
        <w:sectPr>
          <w:pgSz w:w="12240" w:h="15840"/>
          <w:pgMar w:top="1134" w:right="1247" w:bottom="1134" w:left="1247" w:header="720" w:footer="720" w:gutter="0"/>
          <w:pgNumType w:fmt="decimal"/>
          <w:cols w:space="720" w:num="1"/>
          <w:docGrid w:linePitch="312" w:charSpace="0"/>
        </w:sectPr>
      </w:pPr>
    </w:p>
    <w:p w14:paraId="13EFBDCD">
      <w:pPr>
        <w:widowControl/>
        <w:tabs>
          <w:tab w:val="center" w:pos="4755"/>
          <w:tab w:val="right" w:pos="9070"/>
        </w:tabs>
        <w:jc w:val="center"/>
        <w:rPr>
          <w:rFonts w:hint="eastAsia" w:ascii="宋体" w:hAnsi="宋体" w:eastAsia="宋体" w:cs="宋体"/>
          <w:b/>
          <w:sz w:val="32"/>
          <w:szCs w:val="32"/>
        </w:rPr>
      </w:pPr>
      <w:r>
        <w:rPr>
          <w:rFonts w:hint="eastAsia" w:ascii="宋体" w:hAnsi="宋体" w:eastAsia="宋体" w:cs="宋体"/>
          <w:b/>
          <w:sz w:val="32"/>
          <w:szCs w:val="32"/>
        </w:rPr>
        <w:t>表1-3-C  技术措施项目清单及计价表</w:t>
      </w:r>
    </w:p>
    <w:p w14:paraId="53684D8C">
      <w:pPr>
        <w:widowControl/>
        <w:tabs>
          <w:tab w:val="center" w:pos="4755"/>
          <w:tab w:val="right" w:pos="9070"/>
        </w:tabs>
        <w:ind w:left="9480" w:hanging="8295" w:hangingChars="3950"/>
        <w:rPr>
          <w:rFonts w:hint="eastAsia" w:ascii="宋体" w:hAnsi="宋体" w:eastAsia="宋体" w:cs="宋体"/>
        </w:rPr>
      </w:pPr>
      <w:r>
        <w:rPr>
          <w:rFonts w:hint="eastAsia" w:ascii="宋体" w:hAnsi="宋体" w:eastAsia="宋体" w:cs="宋体"/>
        </w:rPr>
        <w:t xml:space="preserve">工程名称：                                                                              单位工程及专业工程名称：                                                                        </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231"/>
        <w:gridCol w:w="1390"/>
        <w:gridCol w:w="1390"/>
        <w:gridCol w:w="1217"/>
        <w:gridCol w:w="1217"/>
        <w:gridCol w:w="1205"/>
        <w:gridCol w:w="987"/>
        <w:gridCol w:w="1216"/>
        <w:gridCol w:w="1216"/>
        <w:gridCol w:w="6"/>
        <w:gridCol w:w="1023"/>
        <w:gridCol w:w="923"/>
      </w:tblGrid>
      <w:tr w14:paraId="379B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trPr>
        <w:tc>
          <w:tcPr>
            <w:tcW w:w="921" w:type="dxa"/>
            <w:vMerge w:val="restart"/>
            <w:vAlign w:val="center"/>
          </w:tcPr>
          <w:p w14:paraId="6264154A">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序号</w:t>
            </w:r>
          </w:p>
        </w:tc>
        <w:tc>
          <w:tcPr>
            <w:tcW w:w="1231" w:type="dxa"/>
            <w:vMerge w:val="restart"/>
            <w:vAlign w:val="center"/>
          </w:tcPr>
          <w:p w14:paraId="536DB81F">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项目编码</w:t>
            </w:r>
          </w:p>
        </w:tc>
        <w:tc>
          <w:tcPr>
            <w:tcW w:w="1390" w:type="dxa"/>
            <w:vMerge w:val="restart"/>
            <w:vAlign w:val="center"/>
          </w:tcPr>
          <w:p w14:paraId="01FE0DF1">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项目名称</w:t>
            </w:r>
          </w:p>
        </w:tc>
        <w:tc>
          <w:tcPr>
            <w:tcW w:w="1390" w:type="dxa"/>
            <w:vMerge w:val="restart"/>
            <w:vAlign w:val="center"/>
          </w:tcPr>
          <w:p w14:paraId="2C4D0AD2">
            <w:pPr>
              <w:widowControl/>
              <w:tabs>
                <w:tab w:val="center" w:pos="4755"/>
                <w:tab w:val="right" w:pos="9070"/>
              </w:tabs>
              <w:snapToGrid w:val="0"/>
              <w:jc w:val="center"/>
              <w:rPr>
                <w:rFonts w:hint="eastAsia" w:ascii="宋体" w:hAnsi="宋体" w:eastAsia="宋体" w:cs="宋体"/>
              </w:rPr>
            </w:pPr>
            <w:r>
              <w:rPr>
                <w:rFonts w:hint="eastAsia" w:ascii="宋体" w:hAnsi="宋体" w:eastAsia="宋体" w:cs="宋体"/>
              </w:rPr>
              <w:t>项目特征</w:t>
            </w:r>
          </w:p>
          <w:p w14:paraId="59D84724">
            <w:pPr>
              <w:widowControl/>
              <w:tabs>
                <w:tab w:val="center" w:pos="4755"/>
                <w:tab w:val="right" w:pos="9070"/>
              </w:tabs>
              <w:snapToGrid w:val="0"/>
              <w:jc w:val="center"/>
              <w:rPr>
                <w:rFonts w:hint="eastAsia" w:ascii="宋体" w:hAnsi="宋体" w:eastAsia="宋体" w:cs="宋体"/>
              </w:rPr>
            </w:pPr>
            <w:r>
              <w:rPr>
                <w:rFonts w:hint="eastAsia" w:ascii="宋体" w:hAnsi="宋体" w:eastAsia="宋体" w:cs="宋体"/>
              </w:rPr>
              <w:t>描述</w:t>
            </w:r>
          </w:p>
        </w:tc>
        <w:tc>
          <w:tcPr>
            <w:tcW w:w="1217" w:type="dxa"/>
            <w:vMerge w:val="restart"/>
            <w:vAlign w:val="center"/>
          </w:tcPr>
          <w:p w14:paraId="7616E839">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计量单位</w:t>
            </w:r>
          </w:p>
        </w:tc>
        <w:tc>
          <w:tcPr>
            <w:tcW w:w="1217" w:type="dxa"/>
            <w:vMerge w:val="restart"/>
            <w:vAlign w:val="center"/>
          </w:tcPr>
          <w:p w14:paraId="224F2754">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工程量</w:t>
            </w:r>
          </w:p>
        </w:tc>
        <w:tc>
          <w:tcPr>
            <w:tcW w:w="1205" w:type="dxa"/>
            <w:vMerge w:val="restart"/>
            <w:vAlign w:val="center"/>
          </w:tcPr>
          <w:p w14:paraId="65F71A36">
            <w:pPr>
              <w:widowControl/>
              <w:tabs>
                <w:tab w:val="center" w:pos="4755"/>
                <w:tab w:val="right" w:pos="9070"/>
              </w:tabs>
              <w:snapToGrid w:val="0"/>
              <w:jc w:val="center"/>
              <w:rPr>
                <w:rFonts w:hint="eastAsia" w:ascii="宋体" w:hAnsi="宋体" w:eastAsia="宋体" w:cs="宋体"/>
              </w:rPr>
            </w:pPr>
            <w:r>
              <w:rPr>
                <w:rFonts w:hint="eastAsia" w:ascii="宋体" w:hAnsi="宋体" w:eastAsia="宋体" w:cs="宋体"/>
              </w:rPr>
              <w:t>综合单价</w:t>
            </w:r>
          </w:p>
          <w:p w14:paraId="3B6C3A2A">
            <w:pPr>
              <w:widowControl/>
              <w:tabs>
                <w:tab w:val="center" w:pos="4755"/>
                <w:tab w:val="right" w:pos="9070"/>
              </w:tabs>
              <w:snapToGrid w:val="0"/>
              <w:jc w:val="center"/>
              <w:rPr>
                <w:rFonts w:hint="eastAsia" w:ascii="宋体" w:hAnsi="宋体" w:eastAsia="宋体" w:cs="宋体"/>
              </w:rPr>
            </w:pPr>
            <w:r>
              <w:rPr>
                <w:rFonts w:hint="eastAsia" w:ascii="宋体" w:hAnsi="宋体" w:eastAsia="宋体" w:cs="宋体"/>
              </w:rPr>
              <w:t>(元)</w:t>
            </w:r>
          </w:p>
        </w:tc>
        <w:tc>
          <w:tcPr>
            <w:tcW w:w="987" w:type="dxa"/>
            <w:vMerge w:val="restart"/>
            <w:vAlign w:val="center"/>
          </w:tcPr>
          <w:p w14:paraId="385234A1">
            <w:pPr>
              <w:widowControl/>
              <w:tabs>
                <w:tab w:val="center" w:pos="4755"/>
                <w:tab w:val="right" w:pos="9070"/>
              </w:tabs>
              <w:snapToGrid w:val="0"/>
              <w:jc w:val="center"/>
              <w:rPr>
                <w:rFonts w:hint="eastAsia" w:ascii="宋体" w:hAnsi="宋体" w:eastAsia="宋体" w:cs="宋体"/>
              </w:rPr>
            </w:pPr>
            <w:r>
              <w:rPr>
                <w:rFonts w:hint="eastAsia" w:ascii="宋体" w:hAnsi="宋体" w:eastAsia="宋体" w:cs="宋体"/>
              </w:rPr>
              <w:t>合  价</w:t>
            </w:r>
          </w:p>
          <w:p w14:paraId="34DDB879">
            <w:pPr>
              <w:widowControl/>
              <w:tabs>
                <w:tab w:val="center" w:pos="4755"/>
                <w:tab w:val="right" w:pos="9070"/>
              </w:tabs>
              <w:snapToGrid w:val="0"/>
              <w:jc w:val="center"/>
              <w:rPr>
                <w:rFonts w:hint="eastAsia" w:ascii="宋体" w:hAnsi="宋体" w:eastAsia="宋体" w:cs="宋体"/>
              </w:rPr>
            </w:pPr>
            <w:r>
              <w:rPr>
                <w:rFonts w:hint="eastAsia" w:ascii="宋体" w:hAnsi="宋体" w:eastAsia="宋体" w:cs="宋体"/>
              </w:rPr>
              <w:t>(元)</w:t>
            </w:r>
          </w:p>
        </w:tc>
        <w:tc>
          <w:tcPr>
            <w:tcW w:w="3461" w:type="dxa"/>
            <w:gridSpan w:val="4"/>
            <w:vAlign w:val="center"/>
          </w:tcPr>
          <w:p w14:paraId="73D6B0E9">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其中</w:t>
            </w:r>
          </w:p>
        </w:tc>
        <w:tc>
          <w:tcPr>
            <w:tcW w:w="923" w:type="dxa"/>
            <w:vMerge w:val="restart"/>
            <w:vAlign w:val="center"/>
          </w:tcPr>
          <w:p w14:paraId="2E18B444">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备注</w:t>
            </w:r>
          </w:p>
        </w:tc>
      </w:tr>
      <w:tr w14:paraId="6AFB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1" w:type="dxa"/>
            <w:vMerge w:val="continue"/>
            <w:vAlign w:val="center"/>
          </w:tcPr>
          <w:p w14:paraId="156CF506">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rPr>
            </w:pPr>
          </w:p>
        </w:tc>
        <w:tc>
          <w:tcPr>
            <w:tcW w:w="1231" w:type="dxa"/>
            <w:vMerge w:val="continue"/>
            <w:vAlign w:val="center"/>
          </w:tcPr>
          <w:p w14:paraId="30722C42">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rPr>
            </w:pPr>
          </w:p>
        </w:tc>
        <w:tc>
          <w:tcPr>
            <w:tcW w:w="1390" w:type="dxa"/>
            <w:vMerge w:val="continue"/>
            <w:vAlign w:val="center"/>
          </w:tcPr>
          <w:p w14:paraId="578EC69A">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rPr>
            </w:pPr>
          </w:p>
        </w:tc>
        <w:tc>
          <w:tcPr>
            <w:tcW w:w="1390" w:type="dxa"/>
            <w:vMerge w:val="continue"/>
          </w:tcPr>
          <w:p w14:paraId="7E77B420">
            <w:pPr>
              <w:widowControl/>
              <w:tabs>
                <w:tab w:val="center" w:pos="4755"/>
                <w:tab w:val="right" w:pos="9070"/>
              </w:tabs>
              <w:snapToGrid w:val="0"/>
              <w:spacing w:before="100" w:beforeAutospacing="1" w:after="100" w:afterAutospacing="1" w:line="576" w:lineRule="auto"/>
              <w:outlineLvl w:val="0"/>
              <w:rPr>
                <w:rFonts w:hint="eastAsia" w:ascii="宋体" w:hAnsi="宋体" w:eastAsia="宋体" w:cs="宋体"/>
              </w:rPr>
            </w:pPr>
          </w:p>
        </w:tc>
        <w:tc>
          <w:tcPr>
            <w:tcW w:w="1217" w:type="dxa"/>
            <w:vMerge w:val="continue"/>
          </w:tcPr>
          <w:p w14:paraId="0D9785A7">
            <w:pPr>
              <w:widowControl/>
              <w:tabs>
                <w:tab w:val="center" w:pos="4755"/>
                <w:tab w:val="right" w:pos="9070"/>
              </w:tabs>
              <w:snapToGrid w:val="0"/>
              <w:spacing w:before="100" w:beforeAutospacing="1" w:after="100" w:afterAutospacing="1" w:line="576" w:lineRule="auto"/>
              <w:outlineLvl w:val="0"/>
              <w:rPr>
                <w:rFonts w:hint="eastAsia" w:ascii="宋体" w:hAnsi="宋体" w:eastAsia="宋体" w:cs="宋体"/>
              </w:rPr>
            </w:pPr>
          </w:p>
        </w:tc>
        <w:tc>
          <w:tcPr>
            <w:tcW w:w="1217" w:type="dxa"/>
            <w:vMerge w:val="continue"/>
            <w:vAlign w:val="center"/>
          </w:tcPr>
          <w:p w14:paraId="7EC0071F">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rPr>
            </w:pPr>
          </w:p>
        </w:tc>
        <w:tc>
          <w:tcPr>
            <w:tcW w:w="1205" w:type="dxa"/>
            <w:vMerge w:val="continue"/>
            <w:vAlign w:val="center"/>
          </w:tcPr>
          <w:p w14:paraId="1A25009F">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rPr>
            </w:pPr>
          </w:p>
        </w:tc>
        <w:tc>
          <w:tcPr>
            <w:tcW w:w="987" w:type="dxa"/>
            <w:vMerge w:val="continue"/>
          </w:tcPr>
          <w:p w14:paraId="7E124A0A">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rPr>
            </w:pPr>
          </w:p>
        </w:tc>
        <w:tc>
          <w:tcPr>
            <w:tcW w:w="1216" w:type="dxa"/>
            <w:vAlign w:val="center"/>
          </w:tcPr>
          <w:p w14:paraId="718F7FB4">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人工费</w:t>
            </w:r>
          </w:p>
        </w:tc>
        <w:tc>
          <w:tcPr>
            <w:tcW w:w="1216" w:type="dxa"/>
            <w:vAlign w:val="center"/>
          </w:tcPr>
          <w:p w14:paraId="375336F6">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机械费</w:t>
            </w:r>
          </w:p>
        </w:tc>
        <w:tc>
          <w:tcPr>
            <w:tcW w:w="1029" w:type="dxa"/>
            <w:gridSpan w:val="2"/>
            <w:vAlign w:val="center"/>
          </w:tcPr>
          <w:p w14:paraId="01F96F9A">
            <w:pPr>
              <w:widowControl/>
              <w:tabs>
                <w:tab w:val="center" w:pos="4755"/>
                <w:tab w:val="right" w:pos="9070"/>
              </w:tabs>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管理费</w:t>
            </w:r>
          </w:p>
        </w:tc>
        <w:tc>
          <w:tcPr>
            <w:tcW w:w="923" w:type="dxa"/>
            <w:vMerge w:val="continue"/>
            <w:vAlign w:val="center"/>
          </w:tcPr>
          <w:p w14:paraId="2D1B577B">
            <w:pPr>
              <w:widowControl/>
              <w:tabs>
                <w:tab w:val="center" w:pos="4755"/>
                <w:tab w:val="right" w:pos="9070"/>
              </w:tabs>
              <w:snapToGrid w:val="0"/>
              <w:spacing w:before="100" w:beforeAutospacing="1" w:after="100" w:afterAutospacing="1" w:line="576" w:lineRule="auto"/>
              <w:jc w:val="center"/>
              <w:outlineLvl w:val="0"/>
              <w:rPr>
                <w:rFonts w:hint="eastAsia" w:ascii="宋体" w:hAnsi="宋体" w:eastAsia="宋体" w:cs="宋体"/>
              </w:rPr>
            </w:pPr>
          </w:p>
        </w:tc>
      </w:tr>
      <w:tr w14:paraId="5EC92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21" w:type="dxa"/>
            <w:vAlign w:val="center"/>
          </w:tcPr>
          <w:p w14:paraId="1005C2C1">
            <w:pPr>
              <w:widowControl/>
              <w:tabs>
                <w:tab w:val="center" w:pos="4755"/>
                <w:tab w:val="right" w:pos="9070"/>
              </w:tabs>
              <w:jc w:val="center"/>
              <w:rPr>
                <w:rFonts w:hint="eastAsia" w:ascii="宋体" w:hAnsi="宋体" w:eastAsia="宋体" w:cs="宋体"/>
                <w:spacing w:val="-16"/>
              </w:rPr>
            </w:pPr>
            <w:r>
              <w:rPr>
                <w:rFonts w:hint="eastAsia" w:ascii="宋体" w:hAnsi="宋体" w:eastAsia="宋体" w:cs="宋体"/>
                <w:spacing w:val="-16"/>
              </w:rPr>
              <w:t>（1）</w:t>
            </w:r>
          </w:p>
        </w:tc>
        <w:tc>
          <w:tcPr>
            <w:tcW w:w="1231" w:type="dxa"/>
            <w:vAlign w:val="center"/>
          </w:tcPr>
          <w:p w14:paraId="0BB804D7">
            <w:pPr>
              <w:widowControl/>
              <w:tabs>
                <w:tab w:val="center" w:pos="4755"/>
                <w:tab w:val="right" w:pos="9070"/>
              </w:tabs>
              <w:jc w:val="center"/>
              <w:rPr>
                <w:rFonts w:hint="eastAsia" w:ascii="宋体" w:hAnsi="宋体" w:eastAsia="宋体" w:cs="宋体"/>
                <w:spacing w:val="-16"/>
              </w:rPr>
            </w:pPr>
            <w:r>
              <w:rPr>
                <w:rFonts w:hint="eastAsia" w:ascii="宋体" w:hAnsi="宋体" w:eastAsia="宋体" w:cs="宋体"/>
                <w:spacing w:val="-16"/>
              </w:rPr>
              <w:t>（2）</w:t>
            </w:r>
          </w:p>
        </w:tc>
        <w:tc>
          <w:tcPr>
            <w:tcW w:w="1390" w:type="dxa"/>
            <w:vAlign w:val="center"/>
          </w:tcPr>
          <w:p w14:paraId="6894471E">
            <w:pPr>
              <w:widowControl/>
              <w:tabs>
                <w:tab w:val="center" w:pos="4755"/>
                <w:tab w:val="right" w:pos="9070"/>
              </w:tabs>
              <w:jc w:val="center"/>
              <w:rPr>
                <w:rFonts w:hint="eastAsia" w:ascii="宋体" w:hAnsi="宋体" w:eastAsia="宋体" w:cs="宋体"/>
                <w:spacing w:val="-16"/>
              </w:rPr>
            </w:pPr>
            <w:r>
              <w:rPr>
                <w:rFonts w:hint="eastAsia" w:ascii="宋体" w:hAnsi="宋体" w:eastAsia="宋体" w:cs="宋体"/>
                <w:spacing w:val="-16"/>
              </w:rPr>
              <w:t>（3）</w:t>
            </w:r>
          </w:p>
        </w:tc>
        <w:tc>
          <w:tcPr>
            <w:tcW w:w="1390" w:type="dxa"/>
            <w:vAlign w:val="center"/>
          </w:tcPr>
          <w:p w14:paraId="4BB36ED6">
            <w:pPr>
              <w:widowControl/>
              <w:tabs>
                <w:tab w:val="center" w:pos="4755"/>
                <w:tab w:val="right" w:pos="9070"/>
              </w:tabs>
              <w:jc w:val="center"/>
              <w:rPr>
                <w:rFonts w:hint="eastAsia" w:ascii="宋体" w:hAnsi="宋体" w:eastAsia="宋体" w:cs="宋体"/>
                <w:spacing w:val="-16"/>
              </w:rPr>
            </w:pPr>
            <w:r>
              <w:rPr>
                <w:rFonts w:hint="eastAsia" w:ascii="宋体" w:hAnsi="宋体" w:eastAsia="宋体" w:cs="宋体"/>
                <w:spacing w:val="-16"/>
              </w:rPr>
              <w:t>（4）</w:t>
            </w:r>
          </w:p>
        </w:tc>
        <w:tc>
          <w:tcPr>
            <w:tcW w:w="1217" w:type="dxa"/>
            <w:vAlign w:val="center"/>
          </w:tcPr>
          <w:p w14:paraId="3DF0210D">
            <w:pPr>
              <w:widowControl/>
              <w:tabs>
                <w:tab w:val="center" w:pos="4755"/>
                <w:tab w:val="right" w:pos="9070"/>
              </w:tabs>
              <w:jc w:val="center"/>
              <w:rPr>
                <w:rFonts w:hint="eastAsia" w:ascii="宋体" w:hAnsi="宋体" w:eastAsia="宋体" w:cs="宋体"/>
                <w:spacing w:val="-16"/>
              </w:rPr>
            </w:pPr>
            <w:r>
              <w:rPr>
                <w:rFonts w:hint="eastAsia" w:ascii="宋体" w:hAnsi="宋体" w:eastAsia="宋体" w:cs="宋体"/>
                <w:spacing w:val="-16"/>
              </w:rPr>
              <w:t>（5）</w:t>
            </w:r>
          </w:p>
        </w:tc>
        <w:tc>
          <w:tcPr>
            <w:tcW w:w="1217" w:type="dxa"/>
            <w:vAlign w:val="center"/>
          </w:tcPr>
          <w:p w14:paraId="424F4F50">
            <w:pPr>
              <w:widowControl/>
              <w:tabs>
                <w:tab w:val="center" w:pos="4755"/>
                <w:tab w:val="right" w:pos="9070"/>
              </w:tabs>
              <w:jc w:val="center"/>
              <w:rPr>
                <w:rFonts w:hint="eastAsia" w:ascii="宋体" w:hAnsi="宋体" w:eastAsia="宋体" w:cs="宋体"/>
                <w:spacing w:val="-16"/>
              </w:rPr>
            </w:pPr>
          </w:p>
        </w:tc>
        <w:tc>
          <w:tcPr>
            <w:tcW w:w="1205" w:type="dxa"/>
            <w:vAlign w:val="center"/>
          </w:tcPr>
          <w:p w14:paraId="5B43524A">
            <w:pPr>
              <w:widowControl/>
              <w:tabs>
                <w:tab w:val="center" w:pos="4755"/>
                <w:tab w:val="right" w:pos="9070"/>
              </w:tabs>
              <w:jc w:val="center"/>
              <w:rPr>
                <w:rFonts w:hint="eastAsia" w:ascii="宋体" w:hAnsi="宋体" w:eastAsia="宋体" w:cs="宋体"/>
                <w:spacing w:val="-16"/>
              </w:rPr>
            </w:pPr>
          </w:p>
        </w:tc>
        <w:tc>
          <w:tcPr>
            <w:tcW w:w="987" w:type="dxa"/>
            <w:vAlign w:val="center"/>
          </w:tcPr>
          <w:p w14:paraId="6AA830E3">
            <w:pPr>
              <w:widowControl/>
              <w:tabs>
                <w:tab w:val="center" w:pos="4755"/>
                <w:tab w:val="right" w:pos="9070"/>
              </w:tabs>
              <w:jc w:val="center"/>
              <w:rPr>
                <w:rFonts w:hint="eastAsia" w:ascii="宋体" w:hAnsi="宋体" w:eastAsia="宋体" w:cs="宋体"/>
                <w:spacing w:val="-16"/>
              </w:rPr>
            </w:pPr>
          </w:p>
        </w:tc>
        <w:tc>
          <w:tcPr>
            <w:tcW w:w="1216" w:type="dxa"/>
            <w:vAlign w:val="center"/>
          </w:tcPr>
          <w:p w14:paraId="5B320838">
            <w:pPr>
              <w:widowControl/>
              <w:tabs>
                <w:tab w:val="center" w:pos="4755"/>
                <w:tab w:val="right" w:pos="9070"/>
              </w:tabs>
              <w:jc w:val="center"/>
              <w:rPr>
                <w:rFonts w:hint="eastAsia" w:ascii="宋体" w:hAnsi="宋体" w:eastAsia="宋体" w:cs="宋体"/>
                <w:spacing w:val="-16"/>
              </w:rPr>
            </w:pPr>
          </w:p>
        </w:tc>
        <w:tc>
          <w:tcPr>
            <w:tcW w:w="1222" w:type="dxa"/>
            <w:gridSpan w:val="2"/>
            <w:vAlign w:val="center"/>
          </w:tcPr>
          <w:p w14:paraId="072BF373">
            <w:pPr>
              <w:widowControl/>
              <w:tabs>
                <w:tab w:val="center" w:pos="4755"/>
                <w:tab w:val="right" w:pos="9070"/>
              </w:tabs>
              <w:jc w:val="center"/>
              <w:rPr>
                <w:rFonts w:hint="eastAsia" w:ascii="宋体" w:hAnsi="宋体" w:eastAsia="宋体" w:cs="宋体"/>
                <w:spacing w:val="-16"/>
              </w:rPr>
            </w:pPr>
          </w:p>
        </w:tc>
        <w:tc>
          <w:tcPr>
            <w:tcW w:w="1023" w:type="dxa"/>
            <w:vAlign w:val="center"/>
          </w:tcPr>
          <w:p w14:paraId="183BF904">
            <w:pPr>
              <w:widowControl/>
              <w:tabs>
                <w:tab w:val="center" w:pos="4755"/>
                <w:tab w:val="right" w:pos="9070"/>
              </w:tabs>
              <w:jc w:val="center"/>
              <w:rPr>
                <w:rFonts w:hint="eastAsia" w:ascii="宋体" w:hAnsi="宋体" w:eastAsia="宋体" w:cs="宋体"/>
                <w:spacing w:val="-16"/>
              </w:rPr>
            </w:pPr>
          </w:p>
        </w:tc>
        <w:tc>
          <w:tcPr>
            <w:tcW w:w="923" w:type="dxa"/>
            <w:vAlign w:val="center"/>
          </w:tcPr>
          <w:p w14:paraId="71D47F89">
            <w:pPr>
              <w:widowControl/>
              <w:tabs>
                <w:tab w:val="center" w:pos="4755"/>
                <w:tab w:val="right" w:pos="9070"/>
              </w:tabs>
              <w:jc w:val="center"/>
              <w:rPr>
                <w:rFonts w:hint="eastAsia" w:ascii="宋体" w:hAnsi="宋体" w:eastAsia="宋体" w:cs="宋体"/>
                <w:spacing w:val="-16"/>
              </w:rPr>
            </w:pPr>
            <w:r>
              <w:rPr>
                <w:rFonts w:hint="eastAsia" w:ascii="宋体" w:hAnsi="宋体" w:eastAsia="宋体" w:cs="宋体"/>
                <w:spacing w:val="-16"/>
              </w:rPr>
              <w:t>（6）</w:t>
            </w:r>
          </w:p>
        </w:tc>
      </w:tr>
      <w:tr w14:paraId="59D7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14:paraId="3E700182">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31" w:type="dxa"/>
            <w:vAlign w:val="center"/>
          </w:tcPr>
          <w:p w14:paraId="09117643">
            <w:pPr>
              <w:keepNext/>
              <w:keepLines/>
              <w:widowControl/>
              <w:tabs>
                <w:tab w:val="center" w:pos="4755"/>
                <w:tab w:val="right" w:pos="9070"/>
              </w:tabs>
              <w:spacing w:before="340" w:after="330"/>
              <w:outlineLvl w:val="0"/>
              <w:rPr>
                <w:rFonts w:hint="eastAsia" w:ascii="宋体" w:hAnsi="宋体" w:eastAsia="宋体" w:cs="宋体"/>
                <w:spacing w:val="-16"/>
              </w:rPr>
            </w:pPr>
          </w:p>
        </w:tc>
        <w:tc>
          <w:tcPr>
            <w:tcW w:w="1390" w:type="dxa"/>
            <w:vAlign w:val="center"/>
          </w:tcPr>
          <w:p w14:paraId="5DC5A923">
            <w:pPr>
              <w:widowControl/>
              <w:tabs>
                <w:tab w:val="center" w:pos="4755"/>
                <w:tab w:val="right" w:pos="9070"/>
              </w:tabs>
              <w:rPr>
                <w:rFonts w:hint="eastAsia" w:ascii="宋体" w:hAnsi="宋体" w:eastAsia="宋体" w:cs="宋体"/>
                <w:spacing w:val="-16"/>
              </w:rPr>
            </w:pPr>
            <w:r>
              <w:rPr>
                <w:rFonts w:hint="eastAsia" w:ascii="宋体" w:hAnsi="宋体" w:eastAsia="宋体" w:cs="宋体"/>
                <w:spacing w:val="-16"/>
              </w:rPr>
              <w:t>大型机械设备进出场及安拆</w:t>
            </w:r>
          </w:p>
        </w:tc>
        <w:tc>
          <w:tcPr>
            <w:tcW w:w="1390" w:type="dxa"/>
            <w:tcBorders>
              <w:tr2bl w:val="single" w:color="auto" w:sz="4" w:space="0"/>
            </w:tcBorders>
          </w:tcPr>
          <w:p w14:paraId="512328F4">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17" w:type="dxa"/>
          </w:tcPr>
          <w:p w14:paraId="21D1CAE8">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17" w:type="dxa"/>
          </w:tcPr>
          <w:p w14:paraId="7E223007">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05" w:type="dxa"/>
          </w:tcPr>
          <w:p w14:paraId="3254548A">
            <w:pPr>
              <w:widowControl/>
              <w:tabs>
                <w:tab w:val="center" w:pos="4755"/>
                <w:tab w:val="right" w:pos="9070"/>
              </w:tabs>
              <w:spacing w:before="100" w:beforeAutospacing="1" w:after="100" w:afterAutospacing="1"/>
              <w:jc w:val="center"/>
              <w:rPr>
                <w:rFonts w:hint="eastAsia" w:ascii="宋体" w:hAnsi="宋体" w:eastAsia="宋体" w:cs="宋体"/>
              </w:rPr>
            </w:pPr>
          </w:p>
        </w:tc>
        <w:tc>
          <w:tcPr>
            <w:tcW w:w="987" w:type="dxa"/>
          </w:tcPr>
          <w:p w14:paraId="5C2A2206">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16" w:type="dxa"/>
          </w:tcPr>
          <w:p w14:paraId="51C4C551">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22" w:type="dxa"/>
            <w:gridSpan w:val="2"/>
          </w:tcPr>
          <w:p w14:paraId="0CCFCA6B">
            <w:pPr>
              <w:widowControl/>
              <w:tabs>
                <w:tab w:val="center" w:pos="4755"/>
                <w:tab w:val="right" w:pos="9070"/>
              </w:tabs>
              <w:spacing w:before="100" w:beforeAutospacing="1" w:after="100" w:afterAutospacing="1"/>
              <w:jc w:val="center"/>
              <w:rPr>
                <w:rFonts w:hint="eastAsia" w:ascii="宋体" w:hAnsi="宋体" w:eastAsia="宋体" w:cs="宋体"/>
              </w:rPr>
            </w:pPr>
          </w:p>
        </w:tc>
        <w:tc>
          <w:tcPr>
            <w:tcW w:w="1023" w:type="dxa"/>
          </w:tcPr>
          <w:p w14:paraId="1C4C412A">
            <w:pPr>
              <w:widowControl/>
              <w:tabs>
                <w:tab w:val="center" w:pos="4755"/>
                <w:tab w:val="right" w:pos="9070"/>
              </w:tabs>
              <w:spacing w:before="100" w:beforeAutospacing="1" w:after="100" w:afterAutospacing="1"/>
              <w:jc w:val="center"/>
              <w:rPr>
                <w:rFonts w:hint="eastAsia" w:ascii="宋体" w:hAnsi="宋体" w:eastAsia="宋体" w:cs="宋体"/>
              </w:rPr>
            </w:pPr>
          </w:p>
        </w:tc>
        <w:tc>
          <w:tcPr>
            <w:tcW w:w="923" w:type="dxa"/>
          </w:tcPr>
          <w:p w14:paraId="39E7E95C">
            <w:pPr>
              <w:widowControl/>
              <w:tabs>
                <w:tab w:val="center" w:pos="4755"/>
                <w:tab w:val="right" w:pos="9070"/>
              </w:tabs>
              <w:spacing w:before="100" w:beforeAutospacing="1" w:after="100" w:afterAutospacing="1"/>
              <w:jc w:val="center"/>
              <w:rPr>
                <w:rFonts w:hint="eastAsia" w:ascii="宋体" w:hAnsi="宋体" w:eastAsia="宋体" w:cs="宋体"/>
              </w:rPr>
            </w:pPr>
          </w:p>
        </w:tc>
      </w:tr>
      <w:tr w14:paraId="6B4D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14:paraId="0275CC5B">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31" w:type="dxa"/>
            <w:vAlign w:val="center"/>
          </w:tcPr>
          <w:p w14:paraId="592B5270">
            <w:pPr>
              <w:widowControl/>
              <w:tabs>
                <w:tab w:val="center" w:pos="4755"/>
                <w:tab w:val="right" w:pos="9070"/>
              </w:tabs>
              <w:jc w:val="center"/>
              <w:rPr>
                <w:rFonts w:hint="eastAsia" w:ascii="宋体" w:hAnsi="宋体" w:eastAsia="宋体" w:cs="宋体"/>
              </w:rPr>
            </w:pPr>
          </w:p>
        </w:tc>
        <w:tc>
          <w:tcPr>
            <w:tcW w:w="1390" w:type="dxa"/>
            <w:vAlign w:val="center"/>
          </w:tcPr>
          <w:p w14:paraId="784C5FC1">
            <w:pPr>
              <w:widowControl/>
              <w:tabs>
                <w:tab w:val="center" w:pos="4755"/>
                <w:tab w:val="right" w:pos="9070"/>
              </w:tabs>
              <w:rPr>
                <w:rFonts w:hint="eastAsia" w:ascii="宋体" w:hAnsi="宋体" w:eastAsia="宋体" w:cs="宋体"/>
                <w:spacing w:val="-16"/>
              </w:rPr>
            </w:pPr>
            <w:r>
              <w:rPr>
                <w:rFonts w:hint="eastAsia" w:ascii="宋体" w:hAnsi="宋体" w:eastAsia="宋体" w:cs="宋体"/>
                <w:spacing w:val="-16"/>
              </w:rPr>
              <w:t>施工降水</w:t>
            </w:r>
          </w:p>
        </w:tc>
        <w:tc>
          <w:tcPr>
            <w:tcW w:w="1390" w:type="dxa"/>
            <w:tcBorders>
              <w:tr2bl w:val="single" w:color="auto" w:sz="4" w:space="0"/>
            </w:tcBorders>
          </w:tcPr>
          <w:p w14:paraId="55CCA6D7">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7" w:type="dxa"/>
          </w:tcPr>
          <w:p w14:paraId="0DC2A8E1">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7" w:type="dxa"/>
          </w:tcPr>
          <w:p w14:paraId="77C02D34">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05" w:type="dxa"/>
          </w:tcPr>
          <w:p w14:paraId="03D4DCC2">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987" w:type="dxa"/>
          </w:tcPr>
          <w:p w14:paraId="58CE10E6">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6" w:type="dxa"/>
          </w:tcPr>
          <w:p w14:paraId="03684059">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22" w:type="dxa"/>
            <w:gridSpan w:val="2"/>
          </w:tcPr>
          <w:p w14:paraId="6FC4086A">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023" w:type="dxa"/>
          </w:tcPr>
          <w:p w14:paraId="5396633D">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923" w:type="dxa"/>
          </w:tcPr>
          <w:p w14:paraId="3566399C">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r>
      <w:tr w14:paraId="683C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14:paraId="20526A9B">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31" w:type="dxa"/>
            <w:vAlign w:val="center"/>
          </w:tcPr>
          <w:p w14:paraId="39CCC8AC">
            <w:pPr>
              <w:keepNext/>
              <w:keepLines/>
              <w:widowControl/>
              <w:tabs>
                <w:tab w:val="center" w:pos="4755"/>
                <w:tab w:val="right" w:pos="9070"/>
              </w:tabs>
              <w:spacing w:before="340" w:after="330"/>
              <w:jc w:val="center"/>
              <w:outlineLvl w:val="0"/>
              <w:rPr>
                <w:rFonts w:hint="eastAsia" w:ascii="宋体" w:hAnsi="宋体" w:eastAsia="宋体" w:cs="宋体"/>
                <w:b/>
              </w:rPr>
            </w:pPr>
          </w:p>
        </w:tc>
        <w:tc>
          <w:tcPr>
            <w:tcW w:w="1390" w:type="dxa"/>
            <w:vAlign w:val="center"/>
          </w:tcPr>
          <w:p w14:paraId="44AC26D0">
            <w:pPr>
              <w:widowControl/>
              <w:tabs>
                <w:tab w:val="center" w:pos="4755"/>
                <w:tab w:val="right" w:pos="9070"/>
              </w:tabs>
              <w:rPr>
                <w:rFonts w:hint="eastAsia" w:ascii="宋体" w:hAnsi="宋体" w:eastAsia="宋体" w:cs="宋体"/>
                <w:spacing w:val="-16"/>
              </w:rPr>
            </w:pPr>
            <w:r>
              <w:rPr>
                <w:rFonts w:hint="eastAsia" w:ascii="宋体" w:hAnsi="宋体" w:eastAsia="宋体" w:cs="宋体"/>
                <w:spacing w:val="-16"/>
              </w:rPr>
              <w:t>施工排水</w:t>
            </w:r>
          </w:p>
        </w:tc>
        <w:tc>
          <w:tcPr>
            <w:tcW w:w="1390" w:type="dxa"/>
            <w:tcBorders>
              <w:tr2bl w:val="single" w:color="auto" w:sz="4" w:space="0"/>
            </w:tcBorders>
          </w:tcPr>
          <w:p w14:paraId="740AAE28">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7" w:type="dxa"/>
          </w:tcPr>
          <w:p w14:paraId="29716370">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7" w:type="dxa"/>
          </w:tcPr>
          <w:p w14:paraId="4FA141BD">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05" w:type="dxa"/>
          </w:tcPr>
          <w:p w14:paraId="1AB004FE">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987" w:type="dxa"/>
          </w:tcPr>
          <w:p w14:paraId="3F95DABB">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6" w:type="dxa"/>
          </w:tcPr>
          <w:p w14:paraId="4A6D4FDB">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22" w:type="dxa"/>
            <w:gridSpan w:val="2"/>
          </w:tcPr>
          <w:p w14:paraId="522F7BBA">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023" w:type="dxa"/>
          </w:tcPr>
          <w:p w14:paraId="7FA5FE5F">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923" w:type="dxa"/>
          </w:tcPr>
          <w:p w14:paraId="09A5BC33">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r>
      <w:tr w14:paraId="51E8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14:paraId="5AB7582F">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31" w:type="dxa"/>
            <w:vAlign w:val="center"/>
          </w:tcPr>
          <w:p w14:paraId="003A5896">
            <w:pPr>
              <w:keepNext/>
              <w:keepLines/>
              <w:widowControl/>
              <w:tabs>
                <w:tab w:val="center" w:pos="4755"/>
                <w:tab w:val="right" w:pos="9070"/>
              </w:tabs>
              <w:spacing w:before="340" w:after="330"/>
              <w:outlineLvl w:val="0"/>
              <w:rPr>
                <w:rFonts w:hint="eastAsia" w:ascii="宋体" w:hAnsi="宋体" w:eastAsia="宋体" w:cs="宋体"/>
                <w:b/>
              </w:rPr>
            </w:pPr>
          </w:p>
        </w:tc>
        <w:tc>
          <w:tcPr>
            <w:tcW w:w="1390" w:type="dxa"/>
            <w:vAlign w:val="center"/>
          </w:tcPr>
          <w:p w14:paraId="060D0F72">
            <w:pPr>
              <w:widowControl/>
              <w:tabs>
                <w:tab w:val="center" w:pos="4755"/>
                <w:tab w:val="right" w:pos="9070"/>
              </w:tabs>
              <w:rPr>
                <w:rFonts w:hint="eastAsia" w:ascii="宋体" w:hAnsi="宋体" w:eastAsia="宋体" w:cs="宋体"/>
                <w:spacing w:val="-16"/>
              </w:rPr>
            </w:pPr>
            <w:r>
              <w:rPr>
                <w:rFonts w:hint="eastAsia" w:ascii="宋体" w:hAnsi="宋体" w:eastAsia="宋体" w:cs="宋体"/>
                <w:spacing w:val="-16"/>
              </w:rPr>
              <w:t>地下、地下设施或建筑物的临时保护措施</w:t>
            </w:r>
          </w:p>
        </w:tc>
        <w:tc>
          <w:tcPr>
            <w:tcW w:w="1390" w:type="dxa"/>
            <w:tcBorders>
              <w:tr2bl w:val="single" w:color="auto" w:sz="4" w:space="0"/>
            </w:tcBorders>
          </w:tcPr>
          <w:p w14:paraId="3B0ED077">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17" w:type="dxa"/>
          </w:tcPr>
          <w:p w14:paraId="1895C392">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17" w:type="dxa"/>
          </w:tcPr>
          <w:p w14:paraId="37AD5DC3">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05" w:type="dxa"/>
          </w:tcPr>
          <w:p w14:paraId="6DFACFE4">
            <w:pPr>
              <w:widowControl/>
              <w:tabs>
                <w:tab w:val="center" w:pos="4755"/>
                <w:tab w:val="right" w:pos="9070"/>
              </w:tabs>
              <w:spacing w:before="100" w:beforeAutospacing="1" w:after="100" w:afterAutospacing="1"/>
              <w:jc w:val="center"/>
              <w:rPr>
                <w:rFonts w:hint="eastAsia" w:ascii="宋体" w:hAnsi="宋体" w:eastAsia="宋体" w:cs="宋体"/>
              </w:rPr>
            </w:pPr>
          </w:p>
        </w:tc>
        <w:tc>
          <w:tcPr>
            <w:tcW w:w="987" w:type="dxa"/>
          </w:tcPr>
          <w:p w14:paraId="38D9D1C5">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16" w:type="dxa"/>
          </w:tcPr>
          <w:p w14:paraId="151127BB">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22" w:type="dxa"/>
            <w:gridSpan w:val="2"/>
          </w:tcPr>
          <w:p w14:paraId="5619782B">
            <w:pPr>
              <w:widowControl/>
              <w:tabs>
                <w:tab w:val="center" w:pos="4755"/>
                <w:tab w:val="right" w:pos="9070"/>
              </w:tabs>
              <w:spacing w:before="100" w:beforeAutospacing="1" w:after="100" w:afterAutospacing="1"/>
              <w:jc w:val="center"/>
              <w:rPr>
                <w:rFonts w:hint="eastAsia" w:ascii="宋体" w:hAnsi="宋体" w:eastAsia="宋体" w:cs="宋体"/>
              </w:rPr>
            </w:pPr>
          </w:p>
        </w:tc>
        <w:tc>
          <w:tcPr>
            <w:tcW w:w="1023" w:type="dxa"/>
          </w:tcPr>
          <w:p w14:paraId="3B58FD8F">
            <w:pPr>
              <w:widowControl/>
              <w:tabs>
                <w:tab w:val="center" w:pos="4755"/>
                <w:tab w:val="right" w:pos="9070"/>
              </w:tabs>
              <w:spacing w:before="100" w:beforeAutospacing="1" w:after="100" w:afterAutospacing="1"/>
              <w:jc w:val="center"/>
              <w:rPr>
                <w:rFonts w:hint="eastAsia" w:ascii="宋体" w:hAnsi="宋体" w:eastAsia="宋体" w:cs="宋体"/>
              </w:rPr>
            </w:pPr>
          </w:p>
        </w:tc>
        <w:tc>
          <w:tcPr>
            <w:tcW w:w="923" w:type="dxa"/>
          </w:tcPr>
          <w:p w14:paraId="224027DE">
            <w:pPr>
              <w:widowControl/>
              <w:tabs>
                <w:tab w:val="center" w:pos="4755"/>
                <w:tab w:val="right" w:pos="9070"/>
              </w:tabs>
              <w:spacing w:before="100" w:beforeAutospacing="1" w:after="100" w:afterAutospacing="1"/>
              <w:jc w:val="center"/>
              <w:rPr>
                <w:rFonts w:hint="eastAsia" w:ascii="宋体" w:hAnsi="宋体" w:eastAsia="宋体" w:cs="宋体"/>
              </w:rPr>
            </w:pPr>
          </w:p>
        </w:tc>
      </w:tr>
      <w:tr w14:paraId="5280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21" w:type="dxa"/>
          </w:tcPr>
          <w:p w14:paraId="3DD24D92">
            <w:pPr>
              <w:widowControl/>
              <w:tabs>
                <w:tab w:val="center" w:pos="4755"/>
                <w:tab w:val="right" w:pos="9070"/>
              </w:tabs>
              <w:spacing w:before="100" w:beforeAutospacing="1" w:after="100" w:afterAutospacing="1"/>
              <w:jc w:val="center"/>
              <w:rPr>
                <w:rFonts w:hint="eastAsia" w:ascii="宋体" w:hAnsi="宋体" w:eastAsia="宋体" w:cs="宋体"/>
              </w:rPr>
            </w:pPr>
          </w:p>
        </w:tc>
        <w:tc>
          <w:tcPr>
            <w:tcW w:w="1231" w:type="dxa"/>
            <w:vAlign w:val="center"/>
          </w:tcPr>
          <w:p w14:paraId="37ABA685">
            <w:pPr>
              <w:widowControl/>
              <w:tabs>
                <w:tab w:val="center" w:pos="4755"/>
                <w:tab w:val="right" w:pos="9070"/>
              </w:tabs>
              <w:spacing w:before="100" w:beforeAutospacing="1" w:after="100" w:afterAutospacing="1"/>
              <w:jc w:val="center"/>
              <w:rPr>
                <w:rFonts w:hint="eastAsia" w:ascii="宋体" w:hAnsi="宋体" w:eastAsia="宋体" w:cs="宋体"/>
              </w:rPr>
            </w:pPr>
          </w:p>
        </w:tc>
        <w:tc>
          <w:tcPr>
            <w:tcW w:w="1390" w:type="dxa"/>
            <w:vAlign w:val="center"/>
          </w:tcPr>
          <w:p w14:paraId="3AC3529A">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b/>
              </w:rPr>
              <w:t>……</w:t>
            </w:r>
          </w:p>
        </w:tc>
        <w:tc>
          <w:tcPr>
            <w:tcW w:w="1390" w:type="dxa"/>
          </w:tcPr>
          <w:p w14:paraId="2DD5F58D">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7" w:type="dxa"/>
          </w:tcPr>
          <w:p w14:paraId="48948B35">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7" w:type="dxa"/>
          </w:tcPr>
          <w:p w14:paraId="3E95A6B1">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05" w:type="dxa"/>
          </w:tcPr>
          <w:p w14:paraId="21A1A8ED">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987" w:type="dxa"/>
          </w:tcPr>
          <w:p w14:paraId="6BC9E8BE">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6" w:type="dxa"/>
          </w:tcPr>
          <w:p w14:paraId="6CE552ED">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22" w:type="dxa"/>
            <w:gridSpan w:val="2"/>
          </w:tcPr>
          <w:p w14:paraId="6ED66CC2">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023" w:type="dxa"/>
          </w:tcPr>
          <w:p w14:paraId="2B366E53">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923" w:type="dxa"/>
          </w:tcPr>
          <w:p w14:paraId="398018B2">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r>
      <w:tr w14:paraId="3A95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21" w:type="dxa"/>
          </w:tcPr>
          <w:p w14:paraId="5CB6E471">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31" w:type="dxa"/>
          </w:tcPr>
          <w:p w14:paraId="3682199D">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390" w:type="dxa"/>
            <w:vAlign w:val="center"/>
          </w:tcPr>
          <w:p w14:paraId="14CB008B">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模板</w:t>
            </w:r>
          </w:p>
        </w:tc>
        <w:tc>
          <w:tcPr>
            <w:tcW w:w="1390" w:type="dxa"/>
          </w:tcPr>
          <w:p w14:paraId="55A89616">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7" w:type="dxa"/>
          </w:tcPr>
          <w:p w14:paraId="21D98BBA">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7" w:type="dxa"/>
          </w:tcPr>
          <w:p w14:paraId="46E22B76">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05" w:type="dxa"/>
          </w:tcPr>
          <w:p w14:paraId="348AF5E5">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987" w:type="dxa"/>
          </w:tcPr>
          <w:p w14:paraId="4E9404A4">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16" w:type="dxa"/>
          </w:tcPr>
          <w:p w14:paraId="69B47241">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222" w:type="dxa"/>
            <w:gridSpan w:val="2"/>
          </w:tcPr>
          <w:p w14:paraId="54941E45">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1023" w:type="dxa"/>
          </w:tcPr>
          <w:p w14:paraId="199BEF9E">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c>
          <w:tcPr>
            <w:tcW w:w="923" w:type="dxa"/>
          </w:tcPr>
          <w:p w14:paraId="11C9BF37">
            <w:pPr>
              <w:keepNext/>
              <w:keepLines/>
              <w:widowControl/>
              <w:tabs>
                <w:tab w:val="center" w:pos="4755"/>
                <w:tab w:val="right" w:pos="9070"/>
              </w:tabs>
              <w:spacing w:before="100" w:beforeAutospacing="1" w:after="100" w:afterAutospacing="1"/>
              <w:jc w:val="center"/>
              <w:outlineLvl w:val="0"/>
              <w:rPr>
                <w:rFonts w:hint="eastAsia" w:ascii="宋体" w:hAnsi="宋体" w:eastAsia="宋体" w:cs="宋体"/>
              </w:rPr>
            </w:pPr>
          </w:p>
        </w:tc>
      </w:tr>
      <w:tr w14:paraId="3DEB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571" w:type="dxa"/>
            <w:gridSpan w:val="7"/>
            <w:tcBorders>
              <w:top w:val="nil"/>
            </w:tcBorders>
            <w:vAlign w:val="center"/>
          </w:tcPr>
          <w:p w14:paraId="45FBD593">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合    计</w:t>
            </w:r>
          </w:p>
        </w:tc>
        <w:tc>
          <w:tcPr>
            <w:tcW w:w="987" w:type="dxa"/>
          </w:tcPr>
          <w:p w14:paraId="2A6382BE">
            <w:pPr>
              <w:keepNext/>
              <w:keepLines/>
              <w:widowControl/>
              <w:tabs>
                <w:tab w:val="center" w:pos="4755"/>
                <w:tab w:val="right" w:pos="9070"/>
              </w:tabs>
              <w:spacing w:before="100" w:beforeAutospacing="1" w:after="100" w:afterAutospacing="1"/>
              <w:outlineLvl w:val="0"/>
              <w:rPr>
                <w:rFonts w:hint="eastAsia" w:ascii="宋体" w:hAnsi="宋体" w:eastAsia="宋体" w:cs="宋体"/>
              </w:rPr>
            </w:pPr>
          </w:p>
        </w:tc>
        <w:tc>
          <w:tcPr>
            <w:tcW w:w="1216" w:type="dxa"/>
          </w:tcPr>
          <w:p w14:paraId="2B4DC07E">
            <w:pPr>
              <w:keepNext/>
              <w:keepLines/>
              <w:widowControl/>
              <w:tabs>
                <w:tab w:val="center" w:pos="4755"/>
                <w:tab w:val="right" w:pos="9070"/>
              </w:tabs>
              <w:spacing w:before="100" w:beforeAutospacing="1" w:after="100" w:afterAutospacing="1"/>
              <w:outlineLvl w:val="0"/>
              <w:rPr>
                <w:rFonts w:hint="eastAsia" w:ascii="宋体" w:hAnsi="宋体" w:eastAsia="宋体" w:cs="宋体"/>
              </w:rPr>
            </w:pPr>
          </w:p>
        </w:tc>
        <w:tc>
          <w:tcPr>
            <w:tcW w:w="1216" w:type="dxa"/>
          </w:tcPr>
          <w:p w14:paraId="4DC2532F">
            <w:pPr>
              <w:keepNext/>
              <w:keepLines/>
              <w:widowControl/>
              <w:tabs>
                <w:tab w:val="center" w:pos="4755"/>
                <w:tab w:val="right" w:pos="9070"/>
              </w:tabs>
              <w:spacing w:before="100" w:beforeAutospacing="1" w:after="100" w:afterAutospacing="1"/>
              <w:outlineLvl w:val="0"/>
              <w:rPr>
                <w:rFonts w:hint="eastAsia" w:ascii="宋体" w:hAnsi="宋体" w:eastAsia="宋体" w:cs="宋体"/>
              </w:rPr>
            </w:pPr>
          </w:p>
        </w:tc>
        <w:tc>
          <w:tcPr>
            <w:tcW w:w="1029" w:type="dxa"/>
            <w:gridSpan w:val="2"/>
          </w:tcPr>
          <w:p w14:paraId="09F86164">
            <w:pPr>
              <w:keepNext/>
              <w:keepLines/>
              <w:widowControl/>
              <w:tabs>
                <w:tab w:val="center" w:pos="4755"/>
                <w:tab w:val="right" w:pos="9070"/>
              </w:tabs>
              <w:spacing w:before="100" w:beforeAutospacing="1" w:after="100" w:afterAutospacing="1"/>
              <w:outlineLvl w:val="0"/>
              <w:rPr>
                <w:rFonts w:hint="eastAsia" w:ascii="宋体" w:hAnsi="宋体" w:eastAsia="宋体" w:cs="宋体"/>
              </w:rPr>
            </w:pPr>
          </w:p>
        </w:tc>
        <w:tc>
          <w:tcPr>
            <w:tcW w:w="923" w:type="dxa"/>
          </w:tcPr>
          <w:p w14:paraId="7547267C">
            <w:pPr>
              <w:keepNext/>
              <w:keepLines/>
              <w:widowControl/>
              <w:tabs>
                <w:tab w:val="center" w:pos="4755"/>
                <w:tab w:val="right" w:pos="9070"/>
              </w:tabs>
              <w:spacing w:before="100" w:beforeAutospacing="1" w:after="100" w:afterAutospacing="1"/>
              <w:outlineLvl w:val="0"/>
              <w:rPr>
                <w:rFonts w:hint="eastAsia" w:ascii="宋体" w:hAnsi="宋体" w:eastAsia="宋体" w:cs="宋体"/>
              </w:rPr>
            </w:pPr>
          </w:p>
        </w:tc>
      </w:tr>
    </w:tbl>
    <w:p w14:paraId="0824B4CD">
      <w:pPr>
        <w:widowControl/>
        <w:tabs>
          <w:tab w:val="center" w:pos="4755"/>
          <w:tab w:val="right" w:pos="9070"/>
        </w:tabs>
        <w:rPr>
          <w:rFonts w:hint="eastAsia" w:ascii="宋体" w:hAnsi="宋体" w:eastAsia="宋体" w:cs="宋体"/>
        </w:rPr>
      </w:pPr>
      <w:r>
        <w:rPr>
          <w:rFonts w:hint="eastAsia" w:ascii="宋体" w:hAnsi="宋体" w:eastAsia="宋体" w:cs="宋体"/>
        </w:rPr>
        <w:t>注：1. 本表适用于以“项”为单位计价和以“分部分项工程量清单项目综合单价”方式计价的技术措施项目。</w:t>
      </w:r>
    </w:p>
    <w:p w14:paraId="138DB9A3">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2．措施项目应分整体措施项目和专业工程措施项目。如应用于整体措施项目，表头中只须填报工程名称；如应用于专业工程措施项目，表头中应分别填写工程名称、单位工程及专业工程名称。</w:t>
      </w:r>
    </w:p>
    <w:p w14:paraId="6B180379">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3．以“分部分项工程量清单项目综合单价”方式计价的技术措施项目，表中第（1）～（5）栏由</w:t>
      </w:r>
      <w:r>
        <w:rPr>
          <w:rFonts w:hint="eastAsia" w:ascii="宋体" w:hAnsi="宋体" w:eastAsia="宋体" w:cs="宋体"/>
          <w:lang w:eastAsia="zh-CN"/>
        </w:rPr>
        <w:t>采购</w:t>
      </w:r>
      <w:r>
        <w:rPr>
          <w:rFonts w:hint="eastAsia" w:ascii="宋体" w:hAnsi="宋体" w:eastAsia="宋体" w:cs="宋体"/>
        </w:rPr>
        <w:t>人提供；以“项”为单位计价的技术措施项目，表中第（4）栏项目特征不需要提供和填写。</w:t>
      </w:r>
      <w:r>
        <w:rPr>
          <w:rFonts w:hint="eastAsia" w:ascii="宋体" w:hAnsi="宋体" w:eastAsia="宋体" w:cs="宋体"/>
          <w:lang w:eastAsia="zh-CN"/>
        </w:rPr>
        <w:t>供应商</w:t>
      </w:r>
      <w:r>
        <w:rPr>
          <w:rFonts w:hint="eastAsia" w:ascii="宋体" w:hAnsi="宋体" w:eastAsia="宋体" w:cs="宋体"/>
        </w:rPr>
        <w:t>根据施工方案对具体项目可作补充。</w:t>
      </w:r>
    </w:p>
    <w:p w14:paraId="5B5F3F9E">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4．第（6）栏由</w:t>
      </w:r>
      <w:r>
        <w:rPr>
          <w:rFonts w:hint="eastAsia" w:ascii="宋体" w:hAnsi="宋体" w:eastAsia="宋体" w:cs="宋体"/>
          <w:lang w:eastAsia="zh-CN"/>
        </w:rPr>
        <w:t>采购人</w:t>
      </w:r>
      <w:r>
        <w:rPr>
          <w:rFonts w:hint="eastAsia" w:ascii="宋体" w:hAnsi="宋体" w:eastAsia="宋体" w:cs="宋体"/>
        </w:rPr>
        <w:t>按需出要求，如</w:t>
      </w:r>
      <w:r>
        <w:rPr>
          <w:rFonts w:hint="eastAsia" w:ascii="宋体" w:hAnsi="宋体" w:eastAsia="宋体" w:cs="宋体"/>
          <w:lang w:eastAsia="zh-CN"/>
        </w:rPr>
        <w:t>采购人</w:t>
      </w:r>
      <w:r>
        <w:rPr>
          <w:rFonts w:hint="eastAsia" w:ascii="宋体" w:hAnsi="宋体" w:eastAsia="宋体" w:cs="宋体"/>
        </w:rPr>
        <w:t>需要</w:t>
      </w:r>
      <w:r>
        <w:rPr>
          <w:rFonts w:hint="eastAsia" w:ascii="宋体" w:hAnsi="宋体" w:eastAsia="宋体" w:cs="宋体"/>
          <w:lang w:eastAsia="zh-CN"/>
        </w:rPr>
        <w:t>供应商</w:t>
      </w:r>
      <w:r>
        <w:rPr>
          <w:rFonts w:hint="eastAsia" w:ascii="宋体" w:hAnsi="宋体" w:eastAsia="宋体" w:cs="宋体"/>
        </w:rPr>
        <w:t>提供清单项目综合单价的计算分析和工料机分析，请在备注中明确。</w:t>
      </w:r>
    </w:p>
    <w:p w14:paraId="4B508ADF">
      <w:pPr>
        <w:widowControl/>
        <w:tabs>
          <w:tab w:val="center" w:pos="4755"/>
          <w:tab w:val="right" w:pos="9070"/>
        </w:tabs>
        <w:ind w:firstLine="210" w:firstLineChars="100"/>
        <w:rPr>
          <w:rFonts w:hint="eastAsia" w:ascii="宋体" w:hAnsi="宋体" w:eastAsia="宋体" w:cs="宋体"/>
        </w:rPr>
        <w:sectPr>
          <w:pgSz w:w="15840" w:h="12240" w:orient="landscape"/>
          <w:pgMar w:top="1134" w:right="1134" w:bottom="1134" w:left="1134" w:header="720" w:footer="720" w:gutter="0"/>
          <w:pgNumType w:fmt="decimal"/>
          <w:cols w:space="720" w:num="1"/>
          <w:docGrid w:linePitch="312" w:charSpace="0"/>
        </w:sectPr>
      </w:pPr>
    </w:p>
    <w:p w14:paraId="56C97D7C">
      <w:pPr>
        <w:autoSpaceDE/>
        <w:autoSpaceDN/>
        <w:adjustRightInd/>
        <w:jc w:val="center"/>
        <w:rPr>
          <w:rFonts w:hint="eastAsia" w:ascii="宋体" w:hAnsi="宋体" w:eastAsia="宋体" w:cs="宋体"/>
          <w:b/>
          <w:bCs/>
          <w:kern w:val="2"/>
          <w:sz w:val="28"/>
          <w:szCs w:val="28"/>
        </w:rPr>
      </w:pPr>
      <w:r>
        <w:rPr>
          <w:rFonts w:hint="eastAsia" w:ascii="宋体" w:hAnsi="宋体" w:eastAsia="宋体" w:cs="宋体"/>
          <w:b/>
          <w:bCs/>
          <w:kern w:val="2"/>
          <w:sz w:val="28"/>
          <w:szCs w:val="28"/>
        </w:rPr>
        <w:t>表1-3-A-1  安全文明施工措施项目清单及计价表</w:t>
      </w:r>
    </w:p>
    <w:p w14:paraId="5353D82B">
      <w:pPr>
        <w:autoSpaceDE/>
        <w:autoSpaceDN/>
        <w:adjustRightInd/>
        <w:spacing w:line="400" w:lineRule="exact"/>
        <w:ind w:firstLine="480" w:firstLineChars="200"/>
        <w:jc w:val="both"/>
        <w:rPr>
          <w:rFonts w:hint="eastAsia" w:ascii="宋体" w:hAnsi="宋体" w:eastAsia="宋体" w:cs="宋体"/>
        </w:rPr>
      </w:pPr>
      <w:r>
        <w:rPr>
          <w:rFonts w:hint="eastAsia" w:ascii="宋体" w:hAnsi="宋体" w:eastAsia="宋体" w:cs="宋体"/>
          <w:bCs/>
          <w:kern w:val="2"/>
          <w:sz w:val="24"/>
          <w:szCs w:val="24"/>
        </w:rPr>
        <w:t>工程名称:                                        第  页共  页</w:t>
      </w:r>
    </w:p>
    <w:tbl>
      <w:tblPr>
        <w:tblStyle w:val="64"/>
        <w:tblW w:w="8782" w:type="dxa"/>
        <w:jc w:val="center"/>
        <w:tblLayout w:type="fixed"/>
        <w:tblCellMar>
          <w:top w:w="0" w:type="dxa"/>
          <w:left w:w="108" w:type="dxa"/>
          <w:bottom w:w="0" w:type="dxa"/>
          <w:right w:w="108" w:type="dxa"/>
        </w:tblCellMar>
      </w:tblPr>
      <w:tblGrid>
        <w:gridCol w:w="900"/>
        <w:gridCol w:w="2162"/>
        <w:gridCol w:w="647"/>
        <w:gridCol w:w="878"/>
        <w:gridCol w:w="878"/>
        <w:gridCol w:w="878"/>
        <w:gridCol w:w="2439"/>
      </w:tblGrid>
      <w:tr w14:paraId="1CCEA6CB">
        <w:tblPrEx>
          <w:tblCellMar>
            <w:top w:w="0" w:type="dxa"/>
            <w:left w:w="108" w:type="dxa"/>
            <w:bottom w:w="0" w:type="dxa"/>
            <w:right w:w="108" w:type="dxa"/>
          </w:tblCellMar>
        </w:tblPrEx>
        <w:trPr>
          <w:cantSplit/>
          <w:trHeight w:val="340"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058473C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序号</w:t>
            </w:r>
          </w:p>
        </w:tc>
        <w:tc>
          <w:tcPr>
            <w:tcW w:w="2162" w:type="dxa"/>
            <w:tcBorders>
              <w:top w:val="single" w:color="auto" w:sz="4" w:space="0"/>
              <w:left w:val="nil"/>
              <w:bottom w:val="single" w:color="auto" w:sz="4" w:space="0"/>
              <w:right w:val="single" w:color="auto" w:sz="4" w:space="0"/>
            </w:tcBorders>
            <w:vAlign w:val="center"/>
          </w:tcPr>
          <w:p w14:paraId="20906C0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措施项目名称</w:t>
            </w:r>
          </w:p>
        </w:tc>
        <w:tc>
          <w:tcPr>
            <w:tcW w:w="647" w:type="dxa"/>
            <w:tcBorders>
              <w:top w:val="single" w:color="auto" w:sz="4" w:space="0"/>
              <w:left w:val="nil"/>
              <w:bottom w:val="single" w:color="auto" w:sz="4" w:space="0"/>
              <w:right w:val="single" w:color="auto" w:sz="4" w:space="0"/>
            </w:tcBorders>
            <w:vAlign w:val="center"/>
          </w:tcPr>
          <w:p w14:paraId="4AFCE84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单位</w:t>
            </w:r>
          </w:p>
        </w:tc>
        <w:tc>
          <w:tcPr>
            <w:tcW w:w="878" w:type="dxa"/>
            <w:tcBorders>
              <w:top w:val="single" w:color="auto" w:sz="4" w:space="0"/>
              <w:left w:val="nil"/>
              <w:bottom w:val="single" w:color="auto" w:sz="4" w:space="0"/>
              <w:right w:val="single" w:color="auto" w:sz="4" w:space="0"/>
            </w:tcBorders>
            <w:vAlign w:val="center"/>
          </w:tcPr>
          <w:p w14:paraId="3C9D4D9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数量</w:t>
            </w:r>
          </w:p>
        </w:tc>
        <w:tc>
          <w:tcPr>
            <w:tcW w:w="878" w:type="dxa"/>
            <w:tcBorders>
              <w:top w:val="single" w:color="auto" w:sz="4" w:space="0"/>
              <w:left w:val="nil"/>
              <w:bottom w:val="single" w:color="auto" w:sz="4" w:space="0"/>
              <w:right w:val="single" w:color="auto" w:sz="4" w:space="0"/>
            </w:tcBorders>
            <w:vAlign w:val="center"/>
          </w:tcPr>
          <w:p w14:paraId="7841E75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单价（元）</w:t>
            </w:r>
          </w:p>
        </w:tc>
        <w:tc>
          <w:tcPr>
            <w:tcW w:w="878" w:type="dxa"/>
            <w:tcBorders>
              <w:top w:val="single" w:color="auto" w:sz="4" w:space="0"/>
              <w:left w:val="nil"/>
              <w:bottom w:val="single" w:color="auto" w:sz="4" w:space="0"/>
              <w:right w:val="single" w:color="auto" w:sz="4" w:space="0"/>
            </w:tcBorders>
            <w:vAlign w:val="center"/>
          </w:tcPr>
          <w:p w14:paraId="00DDD2B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合价（元）</w:t>
            </w:r>
          </w:p>
        </w:tc>
        <w:tc>
          <w:tcPr>
            <w:tcW w:w="2439" w:type="dxa"/>
            <w:tcBorders>
              <w:top w:val="single" w:color="auto" w:sz="4" w:space="0"/>
              <w:left w:val="nil"/>
              <w:bottom w:val="single" w:color="auto" w:sz="4" w:space="0"/>
              <w:right w:val="single" w:color="auto" w:sz="4" w:space="0"/>
            </w:tcBorders>
            <w:vAlign w:val="center"/>
          </w:tcPr>
          <w:p w14:paraId="0BABC6F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备注</w:t>
            </w:r>
          </w:p>
        </w:tc>
      </w:tr>
      <w:tr w14:paraId="14BE2DD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5923EF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BE3055E">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kern w:val="2"/>
                <w:sz w:val="21"/>
                <w:szCs w:val="21"/>
              </w:rPr>
              <w:t>（2）</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7935F5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B95D8C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3BDFF4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C325F4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9C6050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42EDC7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D3C49B5">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一</w:t>
            </w:r>
          </w:p>
        </w:tc>
        <w:tc>
          <w:tcPr>
            <w:tcW w:w="2162" w:type="dxa"/>
            <w:tcBorders>
              <w:top w:val="single" w:color="auto" w:sz="4" w:space="0"/>
              <w:left w:val="nil"/>
              <w:bottom w:val="single" w:color="auto" w:sz="4" w:space="0"/>
              <w:right w:val="single" w:color="auto" w:sz="4" w:space="0"/>
            </w:tcBorders>
            <w:vAlign w:val="center"/>
          </w:tcPr>
          <w:p w14:paraId="3306EEA3">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安全施工措施项目</w:t>
            </w:r>
          </w:p>
        </w:tc>
        <w:tc>
          <w:tcPr>
            <w:tcW w:w="647" w:type="dxa"/>
            <w:tcBorders>
              <w:top w:val="single" w:color="auto" w:sz="4" w:space="0"/>
              <w:left w:val="nil"/>
              <w:bottom w:val="single" w:color="auto" w:sz="4" w:space="0"/>
              <w:right w:val="single" w:color="auto" w:sz="4" w:space="0"/>
            </w:tcBorders>
            <w:vAlign w:val="center"/>
          </w:tcPr>
          <w:p w14:paraId="5C76A9B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8F71BCD">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A07B34F">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E684640">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3B37B81">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76E1547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6CC1F58">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（一）</w:t>
            </w:r>
          </w:p>
        </w:tc>
        <w:tc>
          <w:tcPr>
            <w:tcW w:w="2162" w:type="dxa"/>
            <w:tcBorders>
              <w:top w:val="single" w:color="auto" w:sz="4" w:space="0"/>
              <w:left w:val="nil"/>
              <w:bottom w:val="single" w:color="auto" w:sz="4" w:space="0"/>
              <w:right w:val="single" w:color="auto" w:sz="4" w:space="0"/>
            </w:tcBorders>
            <w:vAlign w:val="center"/>
          </w:tcPr>
          <w:p w14:paraId="62CDF0EC">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基本安全防护</w:t>
            </w:r>
          </w:p>
        </w:tc>
        <w:tc>
          <w:tcPr>
            <w:tcW w:w="647" w:type="dxa"/>
            <w:tcBorders>
              <w:top w:val="single" w:color="auto" w:sz="4" w:space="0"/>
              <w:left w:val="nil"/>
              <w:bottom w:val="single" w:color="auto" w:sz="4" w:space="0"/>
              <w:right w:val="single" w:color="auto" w:sz="4" w:space="0"/>
            </w:tcBorders>
            <w:vAlign w:val="center"/>
          </w:tcPr>
          <w:p w14:paraId="6F70E40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74936E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2C7F180">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8D92DC5">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CB623F4">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7482E27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927E73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3E70D39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安全网</w:t>
            </w:r>
          </w:p>
        </w:tc>
        <w:tc>
          <w:tcPr>
            <w:tcW w:w="647" w:type="dxa"/>
            <w:tcBorders>
              <w:top w:val="single" w:color="auto" w:sz="4" w:space="0"/>
              <w:left w:val="nil"/>
              <w:bottom w:val="single" w:color="auto" w:sz="4" w:space="0"/>
              <w:right w:val="single" w:color="auto" w:sz="4" w:space="0"/>
            </w:tcBorders>
            <w:vAlign w:val="center"/>
          </w:tcPr>
          <w:p w14:paraId="60E0286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CC5D6F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7B72C7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CC2E14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D0F760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80F4EC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C2729D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28929F9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安全平网</w:t>
            </w:r>
          </w:p>
        </w:tc>
        <w:tc>
          <w:tcPr>
            <w:tcW w:w="647" w:type="dxa"/>
            <w:tcBorders>
              <w:top w:val="single" w:color="auto" w:sz="4" w:space="0"/>
              <w:left w:val="nil"/>
              <w:bottom w:val="single" w:color="auto" w:sz="4" w:space="0"/>
              <w:right w:val="single" w:color="auto" w:sz="4" w:space="0"/>
            </w:tcBorders>
            <w:vAlign w:val="center"/>
          </w:tcPr>
          <w:p w14:paraId="78ADD6F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509AAD2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DB24D2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5060C7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724A68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平面面积</w:t>
            </w:r>
          </w:p>
        </w:tc>
      </w:tr>
      <w:tr w14:paraId="7CBEF91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8C37DD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2684E38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密目式立网</w:t>
            </w:r>
          </w:p>
        </w:tc>
        <w:tc>
          <w:tcPr>
            <w:tcW w:w="647" w:type="dxa"/>
            <w:tcBorders>
              <w:top w:val="single" w:color="auto" w:sz="4" w:space="0"/>
              <w:left w:val="nil"/>
              <w:bottom w:val="single" w:color="auto" w:sz="4" w:space="0"/>
              <w:right w:val="single" w:color="auto" w:sz="4" w:space="0"/>
            </w:tcBorders>
            <w:vAlign w:val="center"/>
          </w:tcPr>
          <w:p w14:paraId="4990E16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4F73778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38D2F5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3CAC68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4A0F3D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垂直立面</w:t>
            </w:r>
          </w:p>
        </w:tc>
      </w:tr>
      <w:tr w14:paraId="313B1DE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8B8867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62BB4BF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防护栏杆</w:t>
            </w:r>
          </w:p>
        </w:tc>
        <w:tc>
          <w:tcPr>
            <w:tcW w:w="647" w:type="dxa"/>
            <w:tcBorders>
              <w:top w:val="single" w:color="auto" w:sz="4" w:space="0"/>
              <w:left w:val="nil"/>
              <w:bottom w:val="single" w:color="auto" w:sz="4" w:space="0"/>
              <w:right w:val="single" w:color="auto" w:sz="4" w:space="0"/>
            </w:tcBorders>
            <w:vAlign w:val="center"/>
          </w:tcPr>
          <w:p w14:paraId="4F1ED4F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10981A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330708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DE0520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E9D4F8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按栏杆长度</w:t>
            </w:r>
          </w:p>
        </w:tc>
      </w:tr>
      <w:tr w14:paraId="4FB7FD1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0C40DA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7EA3D83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高处作业临边防护栏杆</w:t>
            </w:r>
          </w:p>
        </w:tc>
        <w:tc>
          <w:tcPr>
            <w:tcW w:w="647" w:type="dxa"/>
            <w:tcBorders>
              <w:top w:val="single" w:color="auto" w:sz="4" w:space="0"/>
              <w:left w:val="nil"/>
              <w:bottom w:val="single" w:color="auto" w:sz="4" w:space="0"/>
              <w:right w:val="single" w:color="auto" w:sz="4" w:space="0"/>
            </w:tcBorders>
            <w:vAlign w:val="center"/>
          </w:tcPr>
          <w:p w14:paraId="0EA361E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vAlign w:val="center"/>
          </w:tcPr>
          <w:p w14:paraId="6F8CE2E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525F63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384519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7233CD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E8C37B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6A6097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033A01D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深基坑（槽）临边护栏</w:t>
            </w:r>
          </w:p>
        </w:tc>
        <w:tc>
          <w:tcPr>
            <w:tcW w:w="647" w:type="dxa"/>
            <w:tcBorders>
              <w:top w:val="single" w:color="auto" w:sz="4" w:space="0"/>
              <w:left w:val="nil"/>
              <w:bottom w:val="single" w:color="auto" w:sz="4" w:space="0"/>
              <w:right w:val="single" w:color="auto" w:sz="4" w:space="0"/>
            </w:tcBorders>
            <w:vAlign w:val="center"/>
          </w:tcPr>
          <w:p w14:paraId="3B75CE4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vAlign w:val="center"/>
          </w:tcPr>
          <w:p w14:paraId="332F64A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CF4033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B9A7F5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351162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5A47E7B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6584B4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5592C26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其他防护栏杆</w:t>
            </w:r>
          </w:p>
        </w:tc>
        <w:tc>
          <w:tcPr>
            <w:tcW w:w="647" w:type="dxa"/>
            <w:tcBorders>
              <w:top w:val="single" w:color="auto" w:sz="4" w:space="0"/>
              <w:left w:val="nil"/>
              <w:bottom w:val="single" w:color="auto" w:sz="4" w:space="0"/>
              <w:right w:val="single" w:color="auto" w:sz="4" w:space="0"/>
            </w:tcBorders>
            <w:vAlign w:val="center"/>
          </w:tcPr>
          <w:p w14:paraId="698396E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vAlign w:val="center"/>
          </w:tcPr>
          <w:p w14:paraId="7489FDE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729CC5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CBB180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6101D16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98310A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8616CE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049203C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防护门</w:t>
            </w:r>
          </w:p>
        </w:tc>
        <w:tc>
          <w:tcPr>
            <w:tcW w:w="647" w:type="dxa"/>
            <w:tcBorders>
              <w:top w:val="single" w:color="auto" w:sz="4" w:space="0"/>
              <w:left w:val="nil"/>
              <w:bottom w:val="single" w:color="auto" w:sz="4" w:space="0"/>
              <w:right w:val="single" w:color="auto" w:sz="4" w:space="0"/>
            </w:tcBorders>
            <w:vAlign w:val="center"/>
          </w:tcPr>
          <w:p w14:paraId="1176561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54BA077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71DE85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4C1FC1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E215C4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A10DF0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6E3841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vAlign w:val="center"/>
          </w:tcPr>
          <w:p w14:paraId="01B32B1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防护棚</w:t>
            </w:r>
          </w:p>
        </w:tc>
        <w:tc>
          <w:tcPr>
            <w:tcW w:w="647" w:type="dxa"/>
            <w:tcBorders>
              <w:top w:val="single" w:color="auto" w:sz="4" w:space="0"/>
              <w:left w:val="nil"/>
              <w:bottom w:val="single" w:color="auto" w:sz="4" w:space="0"/>
              <w:right w:val="single" w:color="auto" w:sz="4" w:space="0"/>
            </w:tcBorders>
            <w:vAlign w:val="center"/>
          </w:tcPr>
          <w:p w14:paraId="2D05E79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B26D1B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9C02EF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9784A3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5C9987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按防护面积</w:t>
            </w:r>
          </w:p>
        </w:tc>
      </w:tr>
      <w:tr w14:paraId="108EF79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B1B8A0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41ED99E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通道防护棚</w:t>
            </w:r>
          </w:p>
        </w:tc>
        <w:tc>
          <w:tcPr>
            <w:tcW w:w="647" w:type="dxa"/>
            <w:tcBorders>
              <w:top w:val="single" w:color="auto" w:sz="4" w:space="0"/>
              <w:left w:val="nil"/>
              <w:bottom w:val="single" w:color="auto" w:sz="4" w:space="0"/>
              <w:right w:val="single" w:color="auto" w:sz="4" w:space="0"/>
            </w:tcBorders>
            <w:vAlign w:val="center"/>
          </w:tcPr>
          <w:p w14:paraId="3494885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0A5AFB7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BA4B6A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CB234C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CA2406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408B119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11AC2C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7440A72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井架防护棚</w:t>
            </w:r>
          </w:p>
        </w:tc>
        <w:tc>
          <w:tcPr>
            <w:tcW w:w="647" w:type="dxa"/>
            <w:tcBorders>
              <w:top w:val="single" w:color="auto" w:sz="4" w:space="0"/>
              <w:left w:val="nil"/>
              <w:bottom w:val="single" w:color="auto" w:sz="4" w:space="0"/>
              <w:right w:val="single" w:color="auto" w:sz="4" w:space="0"/>
            </w:tcBorders>
            <w:vAlign w:val="center"/>
          </w:tcPr>
          <w:p w14:paraId="4B8B262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4FEA1FB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99405E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CC7A5F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6D608E8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4BFFDC3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5C48A0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3B0DA17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升降机防护棚</w:t>
            </w:r>
          </w:p>
        </w:tc>
        <w:tc>
          <w:tcPr>
            <w:tcW w:w="647" w:type="dxa"/>
            <w:tcBorders>
              <w:top w:val="single" w:color="auto" w:sz="4" w:space="0"/>
              <w:left w:val="nil"/>
              <w:bottom w:val="single" w:color="auto" w:sz="4" w:space="0"/>
              <w:right w:val="single" w:color="auto" w:sz="4" w:space="0"/>
            </w:tcBorders>
            <w:vAlign w:val="center"/>
          </w:tcPr>
          <w:p w14:paraId="570A7C5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23B64ED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6ECCEC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C8D375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3366185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含人货两用升降机、货用</w:t>
            </w:r>
          </w:p>
          <w:p w14:paraId="707F687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升降机</w:t>
            </w:r>
          </w:p>
        </w:tc>
      </w:tr>
      <w:tr w14:paraId="62BC2A0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2D8A01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2162" w:type="dxa"/>
            <w:tcBorders>
              <w:top w:val="single" w:color="auto" w:sz="4" w:space="0"/>
              <w:left w:val="nil"/>
              <w:bottom w:val="single" w:color="auto" w:sz="4" w:space="0"/>
              <w:right w:val="single" w:color="auto" w:sz="4" w:space="0"/>
            </w:tcBorders>
            <w:vAlign w:val="center"/>
          </w:tcPr>
          <w:p w14:paraId="78D7214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断头路阻挡墙</w:t>
            </w:r>
          </w:p>
        </w:tc>
        <w:tc>
          <w:tcPr>
            <w:tcW w:w="647" w:type="dxa"/>
            <w:tcBorders>
              <w:top w:val="single" w:color="auto" w:sz="4" w:space="0"/>
              <w:left w:val="nil"/>
              <w:bottom w:val="single" w:color="auto" w:sz="4" w:space="0"/>
              <w:right w:val="single" w:color="auto" w:sz="4" w:space="0"/>
            </w:tcBorders>
            <w:vAlign w:val="center"/>
          </w:tcPr>
          <w:p w14:paraId="1F112CE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3</w:t>
            </w:r>
          </w:p>
        </w:tc>
        <w:tc>
          <w:tcPr>
            <w:tcW w:w="878" w:type="dxa"/>
            <w:tcBorders>
              <w:top w:val="single" w:color="auto" w:sz="4" w:space="0"/>
              <w:left w:val="nil"/>
              <w:bottom w:val="single" w:color="auto" w:sz="4" w:space="0"/>
              <w:right w:val="single" w:color="auto" w:sz="4" w:space="0"/>
            </w:tcBorders>
            <w:vAlign w:val="center"/>
          </w:tcPr>
          <w:p w14:paraId="09D78AD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D348A4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8D48C7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81A1D1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6B69F85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3D39D8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6</w:t>
            </w:r>
          </w:p>
        </w:tc>
        <w:tc>
          <w:tcPr>
            <w:tcW w:w="2162" w:type="dxa"/>
            <w:tcBorders>
              <w:top w:val="single" w:color="auto" w:sz="4" w:space="0"/>
              <w:left w:val="nil"/>
              <w:bottom w:val="single" w:color="auto" w:sz="4" w:space="0"/>
              <w:right w:val="single" w:color="auto" w:sz="4" w:space="0"/>
            </w:tcBorders>
            <w:vAlign w:val="center"/>
          </w:tcPr>
          <w:p w14:paraId="1368112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安全隔离网</w:t>
            </w:r>
          </w:p>
        </w:tc>
        <w:tc>
          <w:tcPr>
            <w:tcW w:w="647" w:type="dxa"/>
            <w:tcBorders>
              <w:top w:val="single" w:color="auto" w:sz="4" w:space="0"/>
              <w:left w:val="nil"/>
              <w:bottom w:val="single" w:color="auto" w:sz="4" w:space="0"/>
              <w:right w:val="single" w:color="auto" w:sz="4" w:space="0"/>
            </w:tcBorders>
            <w:vAlign w:val="center"/>
          </w:tcPr>
          <w:p w14:paraId="21EFE4B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5554041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6396E5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79F372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B8AEE4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爆破工程</w:t>
            </w:r>
          </w:p>
        </w:tc>
      </w:tr>
      <w:tr w14:paraId="4C7EEFB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BFBD87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7</w:t>
            </w:r>
          </w:p>
        </w:tc>
        <w:tc>
          <w:tcPr>
            <w:tcW w:w="2162" w:type="dxa"/>
            <w:tcBorders>
              <w:top w:val="single" w:color="auto" w:sz="4" w:space="0"/>
              <w:left w:val="nil"/>
              <w:bottom w:val="single" w:color="auto" w:sz="4" w:space="0"/>
              <w:right w:val="single" w:color="auto" w:sz="4" w:space="0"/>
            </w:tcBorders>
            <w:vAlign w:val="center"/>
          </w:tcPr>
          <w:p w14:paraId="5F18F45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对讲机</w:t>
            </w:r>
          </w:p>
        </w:tc>
        <w:tc>
          <w:tcPr>
            <w:tcW w:w="647" w:type="dxa"/>
            <w:tcBorders>
              <w:top w:val="single" w:color="auto" w:sz="4" w:space="0"/>
              <w:left w:val="nil"/>
              <w:bottom w:val="single" w:color="auto" w:sz="4" w:space="0"/>
              <w:right w:val="single" w:color="auto" w:sz="4" w:space="0"/>
            </w:tcBorders>
            <w:vAlign w:val="center"/>
          </w:tcPr>
          <w:p w14:paraId="4276966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878" w:type="dxa"/>
            <w:tcBorders>
              <w:top w:val="single" w:color="auto" w:sz="4" w:space="0"/>
              <w:left w:val="nil"/>
              <w:bottom w:val="single" w:color="auto" w:sz="4" w:space="0"/>
              <w:right w:val="single" w:color="auto" w:sz="4" w:space="0"/>
            </w:tcBorders>
            <w:vAlign w:val="center"/>
          </w:tcPr>
          <w:p w14:paraId="7E2CD47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0429F0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314CE6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1991D1B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4DF81B2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AE836B3">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（二）</w:t>
            </w:r>
          </w:p>
        </w:tc>
        <w:tc>
          <w:tcPr>
            <w:tcW w:w="2162" w:type="dxa"/>
            <w:tcBorders>
              <w:top w:val="single" w:color="auto" w:sz="4" w:space="0"/>
              <w:left w:val="nil"/>
              <w:bottom w:val="single" w:color="auto" w:sz="4" w:space="0"/>
              <w:right w:val="single" w:color="auto" w:sz="4" w:space="0"/>
            </w:tcBorders>
            <w:vAlign w:val="center"/>
          </w:tcPr>
          <w:p w14:paraId="637348CE">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高处作业</w:t>
            </w:r>
          </w:p>
        </w:tc>
        <w:tc>
          <w:tcPr>
            <w:tcW w:w="647" w:type="dxa"/>
            <w:tcBorders>
              <w:top w:val="single" w:color="auto" w:sz="4" w:space="0"/>
              <w:left w:val="nil"/>
              <w:bottom w:val="single" w:color="auto" w:sz="4" w:space="0"/>
              <w:right w:val="single" w:color="auto" w:sz="4" w:space="0"/>
            </w:tcBorders>
            <w:vAlign w:val="center"/>
          </w:tcPr>
          <w:p w14:paraId="594C0074">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D3D48CF">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542DD35">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E9DA79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14B57E44">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7E461DB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FF0C6A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40E74C1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洞口水平隔离防护</w:t>
            </w:r>
          </w:p>
        </w:tc>
        <w:tc>
          <w:tcPr>
            <w:tcW w:w="647" w:type="dxa"/>
            <w:tcBorders>
              <w:top w:val="single" w:color="auto" w:sz="4" w:space="0"/>
              <w:left w:val="nil"/>
              <w:bottom w:val="single" w:color="auto" w:sz="4" w:space="0"/>
              <w:right w:val="single" w:color="auto" w:sz="4" w:space="0"/>
            </w:tcBorders>
            <w:vAlign w:val="center"/>
          </w:tcPr>
          <w:p w14:paraId="3BF063C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71B68FE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AECF8F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6A2175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0CA91F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按洞口水平面积</w:t>
            </w:r>
          </w:p>
        </w:tc>
      </w:tr>
      <w:tr w14:paraId="0B3F325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FA2ECB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2E45BE3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高压线安全措施</w:t>
            </w:r>
          </w:p>
        </w:tc>
        <w:tc>
          <w:tcPr>
            <w:tcW w:w="647" w:type="dxa"/>
            <w:tcBorders>
              <w:top w:val="single" w:color="auto" w:sz="4" w:space="0"/>
              <w:left w:val="nil"/>
              <w:bottom w:val="single" w:color="auto" w:sz="4" w:space="0"/>
              <w:right w:val="single" w:color="auto" w:sz="4" w:space="0"/>
            </w:tcBorders>
            <w:vAlign w:val="center"/>
          </w:tcPr>
          <w:p w14:paraId="653EC2A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7A27976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3C09A7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505C9A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202E21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53A7A9B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FD1504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75451B7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起重设备防护措施</w:t>
            </w:r>
          </w:p>
        </w:tc>
        <w:tc>
          <w:tcPr>
            <w:tcW w:w="647" w:type="dxa"/>
            <w:tcBorders>
              <w:top w:val="single" w:color="auto" w:sz="4" w:space="0"/>
              <w:left w:val="nil"/>
              <w:bottom w:val="single" w:color="auto" w:sz="4" w:space="0"/>
              <w:right w:val="single" w:color="auto" w:sz="4" w:space="0"/>
            </w:tcBorders>
            <w:vAlign w:val="center"/>
          </w:tcPr>
          <w:p w14:paraId="56FB55D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289F444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E70CFE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128C7C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ED5757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C75B82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415EEE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vAlign w:val="center"/>
          </w:tcPr>
          <w:p w14:paraId="12FB6FF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楼层呼唤器</w:t>
            </w:r>
          </w:p>
        </w:tc>
        <w:tc>
          <w:tcPr>
            <w:tcW w:w="647" w:type="dxa"/>
            <w:tcBorders>
              <w:top w:val="single" w:color="auto" w:sz="4" w:space="0"/>
              <w:left w:val="nil"/>
              <w:bottom w:val="single" w:color="auto" w:sz="4" w:space="0"/>
              <w:right w:val="single" w:color="auto" w:sz="4" w:space="0"/>
            </w:tcBorders>
            <w:vAlign w:val="center"/>
          </w:tcPr>
          <w:p w14:paraId="180D0B7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878" w:type="dxa"/>
            <w:tcBorders>
              <w:top w:val="single" w:color="auto" w:sz="4" w:space="0"/>
              <w:left w:val="nil"/>
              <w:bottom w:val="single" w:color="auto" w:sz="4" w:space="0"/>
              <w:right w:val="single" w:color="auto" w:sz="4" w:space="0"/>
            </w:tcBorders>
            <w:vAlign w:val="center"/>
          </w:tcPr>
          <w:p w14:paraId="52C668A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61806C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92D9DD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1CA459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5D2A9D5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888048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2162" w:type="dxa"/>
            <w:tcBorders>
              <w:top w:val="single" w:color="auto" w:sz="4" w:space="0"/>
              <w:left w:val="nil"/>
              <w:bottom w:val="single" w:color="auto" w:sz="4" w:space="0"/>
              <w:right w:val="single" w:color="auto" w:sz="4" w:space="0"/>
            </w:tcBorders>
            <w:vAlign w:val="center"/>
          </w:tcPr>
          <w:p w14:paraId="3C18850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其他高处作业安全防护</w:t>
            </w:r>
          </w:p>
        </w:tc>
        <w:tc>
          <w:tcPr>
            <w:tcW w:w="647" w:type="dxa"/>
            <w:tcBorders>
              <w:top w:val="single" w:color="auto" w:sz="4" w:space="0"/>
              <w:left w:val="nil"/>
              <w:bottom w:val="single" w:color="auto" w:sz="4" w:space="0"/>
              <w:right w:val="single" w:color="auto" w:sz="4" w:space="0"/>
            </w:tcBorders>
            <w:vAlign w:val="center"/>
          </w:tcPr>
          <w:p w14:paraId="1178AC2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7D1C8E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A52918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B36B7B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5BE9C3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4CD88F4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4729C2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（三）</w:t>
            </w:r>
          </w:p>
        </w:tc>
        <w:tc>
          <w:tcPr>
            <w:tcW w:w="2162" w:type="dxa"/>
            <w:tcBorders>
              <w:top w:val="single" w:color="auto" w:sz="4" w:space="0"/>
              <w:left w:val="nil"/>
              <w:bottom w:val="single" w:color="auto" w:sz="4" w:space="0"/>
              <w:right w:val="single" w:color="auto" w:sz="4" w:space="0"/>
            </w:tcBorders>
            <w:vAlign w:val="center"/>
          </w:tcPr>
          <w:p w14:paraId="0322C83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深基坑（槽）</w:t>
            </w:r>
          </w:p>
        </w:tc>
        <w:tc>
          <w:tcPr>
            <w:tcW w:w="647" w:type="dxa"/>
            <w:tcBorders>
              <w:top w:val="single" w:color="auto" w:sz="4" w:space="0"/>
              <w:left w:val="nil"/>
              <w:bottom w:val="single" w:color="auto" w:sz="4" w:space="0"/>
              <w:right w:val="single" w:color="auto" w:sz="4" w:space="0"/>
            </w:tcBorders>
            <w:vAlign w:val="center"/>
          </w:tcPr>
          <w:p w14:paraId="7ADFBE5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9819614">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4952590">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CD6740D">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1543549">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349A913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283D0E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490ABA8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上下专用通道</w:t>
            </w:r>
          </w:p>
        </w:tc>
        <w:tc>
          <w:tcPr>
            <w:tcW w:w="647" w:type="dxa"/>
            <w:tcBorders>
              <w:top w:val="single" w:color="auto" w:sz="4" w:space="0"/>
              <w:left w:val="nil"/>
              <w:bottom w:val="single" w:color="auto" w:sz="4" w:space="0"/>
              <w:right w:val="single" w:color="auto" w:sz="4" w:space="0"/>
            </w:tcBorders>
            <w:vAlign w:val="center"/>
          </w:tcPr>
          <w:p w14:paraId="1C01D9F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27A232B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EA40D7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BFDF87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3B5704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含安全爬梯</w:t>
            </w:r>
          </w:p>
        </w:tc>
      </w:tr>
      <w:tr w14:paraId="5EB627B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B55995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3AEA8B3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基坑支护变形监测</w:t>
            </w:r>
          </w:p>
        </w:tc>
        <w:tc>
          <w:tcPr>
            <w:tcW w:w="647" w:type="dxa"/>
            <w:tcBorders>
              <w:top w:val="single" w:color="auto" w:sz="4" w:space="0"/>
              <w:left w:val="nil"/>
              <w:bottom w:val="single" w:color="auto" w:sz="4" w:space="0"/>
              <w:right w:val="single" w:color="auto" w:sz="4" w:space="0"/>
            </w:tcBorders>
            <w:vAlign w:val="center"/>
          </w:tcPr>
          <w:p w14:paraId="34DAFBE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1E55B3D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50288D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62A5B0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77DD5E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3D24B2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6BE3D0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1A0C97B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其他深基坑安全防护</w:t>
            </w:r>
          </w:p>
        </w:tc>
        <w:tc>
          <w:tcPr>
            <w:tcW w:w="647" w:type="dxa"/>
            <w:tcBorders>
              <w:top w:val="single" w:color="auto" w:sz="4" w:space="0"/>
              <w:left w:val="nil"/>
              <w:bottom w:val="single" w:color="auto" w:sz="4" w:space="0"/>
              <w:right w:val="single" w:color="auto" w:sz="4" w:space="0"/>
            </w:tcBorders>
            <w:vAlign w:val="center"/>
          </w:tcPr>
          <w:p w14:paraId="755C21C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003F45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50FBDD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96B9B1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7A0276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446A9A9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1C66721">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（四）</w:t>
            </w:r>
          </w:p>
        </w:tc>
        <w:tc>
          <w:tcPr>
            <w:tcW w:w="2162" w:type="dxa"/>
            <w:tcBorders>
              <w:top w:val="single" w:color="auto" w:sz="4" w:space="0"/>
              <w:left w:val="nil"/>
              <w:bottom w:val="single" w:color="auto" w:sz="4" w:space="0"/>
              <w:right w:val="single" w:color="auto" w:sz="4" w:space="0"/>
            </w:tcBorders>
            <w:vAlign w:val="center"/>
          </w:tcPr>
          <w:p w14:paraId="2082ABC0">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脚手架</w:t>
            </w:r>
          </w:p>
        </w:tc>
        <w:tc>
          <w:tcPr>
            <w:tcW w:w="647" w:type="dxa"/>
            <w:tcBorders>
              <w:top w:val="single" w:color="auto" w:sz="4" w:space="0"/>
              <w:left w:val="nil"/>
              <w:bottom w:val="single" w:color="auto" w:sz="4" w:space="0"/>
              <w:right w:val="single" w:color="auto" w:sz="4" w:space="0"/>
            </w:tcBorders>
            <w:vAlign w:val="center"/>
          </w:tcPr>
          <w:p w14:paraId="37B7B0D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17934EE">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EC4FE3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EDE5CB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1F75B5C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68A7BE6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ABC1CF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73B08A4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水平隔离封闭设施</w:t>
            </w:r>
          </w:p>
        </w:tc>
        <w:tc>
          <w:tcPr>
            <w:tcW w:w="647" w:type="dxa"/>
            <w:tcBorders>
              <w:top w:val="single" w:color="auto" w:sz="4" w:space="0"/>
              <w:left w:val="nil"/>
              <w:bottom w:val="single" w:color="auto" w:sz="4" w:space="0"/>
              <w:right w:val="single" w:color="auto" w:sz="4" w:space="0"/>
            </w:tcBorders>
            <w:vAlign w:val="center"/>
          </w:tcPr>
          <w:p w14:paraId="277E69F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vAlign w:val="center"/>
          </w:tcPr>
          <w:p w14:paraId="21D3608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469A80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EB6B69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DC5738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46D2E19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05E005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5882E60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其他脚手架安全防护</w:t>
            </w:r>
          </w:p>
        </w:tc>
        <w:tc>
          <w:tcPr>
            <w:tcW w:w="647" w:type="dxa"/>
            <w:tcBorders>
              <w:top w:val="single" w:color="auto" w:sz="4" w:space="0"/>
              <w:left w:val="nil"/>
              <w:bottom w:val="single" w:color="auto" w:sz="4" w:space="0"/>
              <w:right w:val="single" w:color="auto" w:sz="4" w:space="0"/>
            </w:tcBorders>
            <w:vAlign w:val="center"/>
          </w:tcPr>
          <w:p w14:paraId="0AA60B4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FD967E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29B114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CBCBCE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889B8C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81D01B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0CA3A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（五）</w:t>
            </w:r>
          </w:p>
        </w:tc>
        <w:tc>
          <w:tcPr>
            <w:tcW w:w="2162" w:type="dxa"/>
            <w:tcBorders>
              <w:top w:val="single" w:color="auto" w:sz="4" w:space="0"/>
              <w:left w:val="nil"/>
              <w:bottom w:val="single" w:color="auto" w:sz="4" w:space="0"/>
              <w:right w:val="single" w:color="auto" w:sz="4" w:space="0"/>
            </w:tcBorders>
            <w:vAlign w:val="center"/>
          </w:tcPr>
          <w:p w14:paraId="3382C923">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井架</w:t>
            </w:r>
          </w:p>
        </w:tc>
        <w:tc>
          <w:tcPr>
            <w:tcW w:w="647" w:type="dxa"/>
            <w:tcBorders>
              <w:top w:val="single" w:color="auto" w:sz="4" w:space="0"/>
              <w:left w:val="nil"/>
              <w:bottom w:val="single" w:color="auto" w:sz="4" w:space="0"/>
              <w:right w:val="single" w:color="auto" w:sz="4" w:space="0"/>
            </w:tcBorders>
            <w:vAlign w:val="center"/>
          </w:tcPr>
          <w:p w14:paraId="6A09F24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C8ED782">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2794381">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9FF865D">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0A99C8D">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2F0123B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266EF8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3232511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架体围护</w:t>
            </w:r>
          </w:p>
        </w:tc>
        <w:tc>
          <w:tcPr>
            <w:tcW w:w="647" w:type="dxa"/>
            <w:tcBorders>
              <w:top w:val="single" w:color="auto" w:sz="4" w:space="0"/>
              <w:left w:val="nil"/>
              <w:bottom w:val="single" w:color="auto" w:sz="4" w:space="0"/>
              <w:right w:val="single" w:color="auto" w:sz="4" w:space="0"/>
            </w:tcBorders>
            <w:vAlign w:val="center"/>
          </w:tcPr>
          <w:p w14:paraId="08A5E18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77E86AD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C654AD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971A47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9ABBEE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557CBD5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BCF355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32BC90E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货用升降机操作室</w:t>
            </w:r>
          </w:p>
        </w:tc>
        <w:tc>
          <w:tcPr>
            <w:tcW w:w="647" w:type="dxa"/>
            <w:tcBorders>
              <w:top w:val="single" w:color="auto" w:sz="4" w:space="0"/>
              <w:left w:val="nil"/>
              <w:bottom w:val="single" w:color="auto" w:sz="4" w:space="0"/>
              <w:right w:val="single" w:color="auto" w:sz="4" w:space="0"/>
            </w:tcBorders>
            <w:vAlign w:val="center"/>
          </w:tcPr>
          <w:p w14:paraId="24AD0AD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739E7F6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C0D55E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D0D35C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2C8EAD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AC96A1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9DDD57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30E3517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其他井架防护</w:t>
            </w:r>
          </w:p>
        </w:tc>
        <w:tc>
          <w:tcPr>
            <w:tcW w:w="647" w:type="dxa"/>
            <w:tcBorders>
              <w:top w:val="single" w:color="auto" w:sz="4" w:space="0"/>
              <w:left w:val="nil"/>
              <w:bottom w:val="single" w:color="auto" w:sz="4" w:space="0"/>
              <w:right w:val="single" w:color="auto" w:sz="4" w:space="0"/>
            </w:tcBorders>
            <w:vAlign w:val="center"/>
          </w:tcPr>
          <w:p w14:paraId="7159592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CB5E83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AFFBC4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767A15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6012A6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489127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1061740">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（六）</w:t>
            </w:r>
          </w:p>
        </w:tc>
        <w:tc>
          <w:tcPr>
            <w:tcW w:w="2162" w:type="dxa"/>
            <w:tcBorders>
              <w:top w:val="single" w:color="auto" w:sz="4" w:space="0"/>
              <w:left w:val="nil"/>
              <w:bottom w:val="single" w:color="auto" w:sz="4" w:space="0"/>
              <w:right w:val="single" w:color="auto" w:sz="4" w:space="0"/>
            </w:tcBorders>
            <w:vAlign w:val="center"/>
          </w:tcPr>
          <w:p w14:paraId="214EE1CF">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消防器材、设施</w:t>
            </w:r>
          </w:p>
        </w:tc>
        <w:tc>
          <w:tcPr>
            <w:tcW w:w="647" w:type="dxa"/>
            <w:tcBorders>
              <w:top w:val="single" w:color="auto" w:sz="4" w:space="0"/>
              <w:left w:val="nil"/>
              <w:bottom w:val="single" w:color="auto" w:sz="4" w:space="0"/>
              <w:right w:val="single" w:color="auto" w:sz="4" w:space="0"/>
            </w:tcBorders>
            <w:vAlign w:val="center"/>
          </w:tcPr>
          <w:p w14:paraId="54C064A8">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055C404">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C6E4C62">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3872B2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73D63D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2D06F8E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950A99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5DC61EF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灭火器</w:t>
            </w:r>
          </w:p>
        </w:tc>
        <w:tc>
          <w:tcPr>
            <w:tcW w:w="647" w:type="dxa"/>
            <w:tcBorders>
              <w:top w:val="single" w:color="auto" w:sz="4" w:space="0"/>
              <w:left w:val="nil"/>
              <w:bottom w:val="single" w:color="auto" w:sz="4" w:space="0"/>
              <w:right w:val="single" w:color="auto" w:sz="4" w:space="0"/>
            </w:tcBorders>
            <w:vAlign w:val="center"/>
          </w:tcPr>
          <w:p w14:paraId="1B4D884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只</w:t>
            </w:r>
          </w:p>
        </w:tc>
        <w:tc>
          <w:tcPr>
            <w:tcW w:w="878" w:type="dxa"/>
            <w:tcBorders>
              <w:top w:val="single" w:color="auto" w:sz="4" w:space="0"/>
              <w:left w:val="nil"/>
              <w:bottom w:val="single" w:color="auto" w:sz="4" w:space="0"/>
              <w:right w:val="single" w:color="auto" w:sz="4" w:space="0"/>
            </w:tcBorders>
            <w:vAlign w:val="center"/>
          </w:tcPr>
          <w:p w14:paraId="2ECF3AC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02C7BD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571706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BA55F4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FC4AA2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7D4903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002125B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消防水泵</w:t>
            </w:r>
          </w:p>
        </w:tc>
        <w:tc>
          <w:tcPr>
            <w:tcW w:w="647" w:type="dxa"/>
            <w:tcBorders>
              <w:top w:val="single" w:color="auto" w:sz="4" w:space="0"/>
              <w:left w:val="nil"/>
              <w:bottom w:val="single" w:color="auto" w:sz="4" w:space="0"/>
              <w:right w:val="single" w:color="auto" w:sz="4" w:space="0"/>
            </w:tcBorders>
            <w:vAlign w:val="center"/>
          </w:tcPr>
          <w:p w14:paraId="2657A2F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台</w:t>
            </w:r>
          </w:p>
        </w:tc>
        <w:tc>
          <w:tcPr>
            <w:tcW w:w="878" w:type="dxa"/>
            <w:tcBorders>
              <w:top w:val="single" w:color="auto" w:sz="4" w:space="0"/>
              <w:left w:val="nil"/>
              <w:bottom w:val="single" w:color="auto" w:sz="4" w:space="0"/>
              <w:right w:val="single" w:color="auto" w:sz="4" w:space="0"/>
            </w:tcBorders>
            <w:vAlign w:val="center"/>
          </w:tcPr>
          <w:p w14:paraId="6B05317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38A81C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69E24C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B1AEC6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E0788D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FE052B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22C3677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水枪、水带</w:t>
            </w:r>
          </w:p>
        </w:tc>
        <w:tc>
          <w:tcPr>
            <w:tcW w:w="647" w:type="dxa"/>
            <w:tcBorders>
              <w:top w:val="single" w:color="auto" w:sz="4" w:space="0"/>
              <w:left w:val="nil"/>
              <w:bottom w:val="single" w:color="auto" w:sz="4" w:space="0"/>
              <w:right w:val="single" w:color="auto" w:sz="4" w:space="0"/>
            </w:tcBorders>
            <w:vAlign w:val="center"/>
          </w:tcPr>
          <w:p w14:paraId="6E03D09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878" w:type="dxa"/>
            <w:tcBorders>
              <w:top w:val="single" w:color="auto" w:sz="4" w:space="0"/>
              <w:left w:val="nil"/>
              <w:bottom w:val="single" w:color="auto" w:sz="4" w:space="0"/>
              <w:right w:val="single" w:color="auto" w:sz="4" w:space="0"/>
            </w:tcBorders>
            <w:vAlign w:val="center"/>
          </w:tcPr>
          <w:p w14:paraId="6028C74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3D13B4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AD21D6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E5F4AE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20D999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FF0DBC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vAlign w:val="center"/>
          </w:tcPr>
          <w:p w14:paraId="3739958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消防箱</w:t>
            </w:r>
          </w:p>
        </w:tc>
        <w:tc>
          <w:tcPr>
            <w:tcW w:w="647" w:type="dxa"/>
            <w:tcBorders>
              <w:top w:val="single" w:color="auto" w:sz="4" w:space="0"/>
              <w:left w:val="nil"/>
              <w:bottom w:val="single" w:color="auto" w:sz="4" w:space="0"/>
              <w:right w:val="single" w:color="auto" w:sz="4" w:space="0"/>
            </w:tcBorders>
            <w:vAlign w:val="center"/>
          </w:tcPr>
          <w:p w14:paraId="2F8AF4A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只</w:t>
            </w:r>
          </w:p>
        </w:tc>
        <w:tc>
          <w:tcPr>
            <w:tcW w:w="878" w:type="dxa"/>
            <w:tcBorders>
              <w:top w:val="single" w:color="auto" w:sz="4" w:space="0"/>
              <w:left w:val="nil"/>
              <w:bottom w:val="single" w:color="auto" w:sz="4" w:space="0"/>
              <w:right w:val="single" w:color="auto" w:sz="4" w:space="0"/>
            </w:tcBorders>
            <w:vAlign w:val="center"/>
          </w:tcPr>
          <w:p w14:paraId="5D378C3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AE4F55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4C361D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7B1EBF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F321CF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454B34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2162" w:type="dxa"/>
            <w:tcBorders>
              <w:top w:val="single" w:color="auto" w:sz="4" w:space="0"/>
              <w:left w:val="nil"/>
              <w:bottom w:val="single" w:color="auto" w:sz="4" w:space="0"/>
              <w:right w:val="single" w:color="auto" w:sz="4" w:space="0"/>
            </w:tcBorders>
            <w:vAlign w:val="center"/>
          </w:tcPr>
          <w:p w14:paraId="105C012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消防立管</w:t>
            </w:r>
          </w:p>
        </w:tc>
        <w:tc>
          <w:tcPr>
            <w:tcW w:w="647" w:type="dxa"/>
            <w:tcBorders>
              <w:top w:val="single" w:color="auto" w:sz="4" w:space="0"/>
              <w:left w:val="nil"/>
              <w:bottom w:val="single" w:color="auto" w:sz="4" w:space="0"/>
              <w:right w:val="single" w:color="auto" w:sz="4" w:space="0"/>
            </w:tcBorders>
            <w:vAlign w:val="center"/>
          </w:tcPr>
          <w:p w14:paraId="512EB3A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vAlign w:val="center"/>
          </w:tcPr>
          <w:p w14:paraId="0D66DA5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D708E9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036175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1533417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8A92CA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6B4D55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6</w:t>
            </w:r>
          </w:p>
        </w:tc>
        <w:tc>
          <w:tcPr>
            <w:tcW w:w="2162" w:type="dxa"/>
            <w:tcBorders>
              <w:top w:val="single" w:color="auto" w:sz="4" w:space="0"/>
              <w:left w:val="nil"/>
              <w:bottom w:val="single" w:color="auto" w:sz="4" w:space="0"/>
              <w:right w:val="single" w:color="auto" w:sz="4" w:space="0"/>
            </w:tcBorders>
            <w:vAlign w:val="center"/>
          </w:tcPr>
          <w:p w14:paraId="009EC27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危险品仓库搭建</w:t>
            </w:r>
          </w:p>
        </w:tc>
        <w:tc>
          <w:tcPr>
            <w:tcW w:w="647" w:type="dxa"/>
            <w:tcBorders>
              <w:top w:val="single" w:color="auto" w:sz="4" w:space="0"/>
              <w:left w:val="nil"/>
              <w:bottom w:val="single" w:color="auto" w:sz="4" w:space="0"/>
              <w:right w:val="single" w:color="auto" w:sz="4" w:space="0"/>
            </w:tcBorders>
            <w:vAlign w:val="center"/>
          </w:tcPr>
          <w:p w14:paraId="462FE44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6104634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6A3C97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3CF4F3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9BC0D9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8D9800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84CA52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7</w:t>
            </w:r>
          </w:p>
        </w:tc>
        <w:tc>
          <w:tcPr>
            <w:tcW w:w="2162" w:type="dxa"/>
            <w:tcBorders>
              <w:top w:val="single" w:color="auto" w:sz="4" w:space="0"/>
              <w:left w:val="nil"/>
              <w:bottom w:val="single" w:color="auto" w:sz="4" w:space="0"/>
              <w:right w:val="single" w:color="auto" w:sz="4" w:space="0"/>
            </w:tcBorders>
            <w:vAlign w:val="center"/>
          </w:tcPr>
          <w:p w14:paraId="5A5306D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防雷设施</w:t>
            </w:r>
          </w:p>
        </w:tc>
        <w:tc>
          <w:tcPr>
            <w:tcW w:w="647" w:type="dxa"/>
            <w:tcBorders>
              <w:top w:val="single" w:color="auto" w:sz="4" w:space="0"/>
              <w:left w:val="nil"/>
              <w:bottom w:val="single" w:color="auto" w:sz="4" w:space="0"/>
              <w:right w:val="single" w:color="auto" w:sz="4" w:space="0"/>
            </w:tcBorders>
            <w:vAlign w:val="center"/>
          </w:tcPr>
          <w:p w14:paraId="58D05FC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4A92A73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3CA071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02BF89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627235D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457EEA1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88FED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8</w:t>
            </w:r>
          </w:p>
        </w:tc>
        <w:tc>
          <w:tcPr>
            <w:tcW w:w="2162" w:type="dxa"/>
            <w:tcBorders>
              <w:top w:val="single" w:color="auto" w:sz="4" w:space="0"/>
              <w:left w:val="nil"/>
              <w:bottom w:val="single" w:color="auto" w:sz="4" w:space="0"/>
              <w:right w:val="single" w:color="auto" w:sz="4" w:space="0"/>
            </w:tcBorders>
            <w:vAlign w:val="center"/>
          </w:tcPr>
          <w:p w14:paraId="04468BB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w:t>
            </w:r>
          </w:p>
        </w:tc>
        <w:tc>
          <w:tcPr>
            <w:tcW w:w="647" w:type="dxa"/>
            <w:tcBorders>
              <w:top w:val="single" w:color="auto" w:sz="4" w:space="0"/>
              <w:left w:val="nil"/>
              <w:bottom w:val="single" w:color="auto" w:sz="4" w:space="0"/>
              <w:right w:val="single" w:color="auto" w:sz="4" w:space="0"/>
            </w:tcBorders>
            <w:vAlign w:val="center"/>
          </w:tcPr>
          <w:p w14:paraId="78C3E4B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D228EE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6521E2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6E1A53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454E50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56BFAFD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D0201BF">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（七）</w:t>
            </w:r>
          </w:p>
        </w:tc>
        <w:tc>
          <w:tcPr>
            <w:tcW w:w="2162" w:type="dxa"/>
            <w:tcBorders>
              <w:top w:val="single" w:color="auto" w:sz="4" w:space="0"/>
              <w:left w:val="nil"/>
              <w:bottom w:val="single" w:color="auto" w:sz="4" w:space="0"/>
              <w:right w:val="single" w:color="auto" w:sz="4" w:space="0"/>
            </w:tcBorders>
            <w:vAlign w:val="center"/>
          </w:tcPr>
          <w:p w14:paraId="71DB0E79">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特殊工程安全措施</w:t>
            </w:r>
          </w:p>
        </w:tc>
        <w:tc>
          <w:tcPr>
            <w:tcW w:w="647" w:type="dxa"/>
            <w:tcBorders>
              <w:top w:val="single" w:color="auto" w:sz="4" w:space="0"/>
              <w:left w:val="nil"/>
              <w:bottom w:val="single" w:color="auto" w:sz="4" w:space="0"/>
              <w:right w:val="single" w:color="auto" w:sz="4" w:space="0"/>
            </w:tcBorders>
            <w:vAlign w:val="center"/>
          </w:tcPr>
          <w:p w14:paraId="0AE35B5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C6E886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A2EB95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8038C70">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3EE7A94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125E949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F3B8B7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2146EAD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特殊作业防护用品</w:t>
            </w:r>
          </w:p>
        </w:tc>
        <w:tc>
          <w:tcPr>
            <w:tcW w:w="647" w:type="dxa"/>
            <w:tcBorders>
              <w:top w:val="single" w:color="auto" w:sz="4" w:space="0"/>
              <w:left w:val="nil"/>
              <w:bottom w:val="single" w:color="auto" w:sz="4" w:space="0"/>
              <w:right w:val="single" w:color="auto" w:sz="4" w:space="0"/>
            </w:tcBorders>
            <w:vAlign w:val="center"/>
          </w:tcPr>
          <w:p w14:paraId="0AE652B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24C6CF2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12086F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1F6516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3C0CB0B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1AA875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01E9FD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213D41A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救生设施</w:t>
            </w:r>
          </w:p>
        </w:tc>
        <w:tc>
          <w:tcPr>
            <w:tcW w:w="647" w:type="dxa"/>
            <w:tcBorders>
              <w:top w:val="single" w:color="auto" w:sz="4" w:space="0"/>
              <w:left w:val="nil"/>
              <w:bottom w:val="single" w:color="auto" w:sz="4" w:space="0"/>
              <w:right w:val="single" w:color="auto" w:sz="4" w:space="0"/>
            </w:tcBorders>
            <w:vAlign w:val="center"/>
          </w:tcPr>
          <w:p w14:paraId="4D865E4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0862B82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B7019A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03EFC4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03556D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含救生衣、救生圈等</w:t>
            </w:r>
          </w:p>
        </w:tc>
      </w:tr>
      <w:tr w14:paraId="7B8C6FA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98D40B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593A293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防毒面具</w:t>
            </w:r>
          </w:p>
        </w:tc>
        <w:tc>
          <w:tcPr>
            <w:tcW w:w="647" w:type="dxa"/>
            <w:tcBorders>
              <w:top w:val="single" w:color="auto" w:sz="4" w:space="0"/>
              <w:left w:val="nil"/>
              <w:bottom w:val="single" w:color="auto" w:sz="4" w:space="0"/>
              <w:right w:val="single" w:color="auto" w:sz="4" w:space="0"/>
            </w:tcBorders>
            <w:vAlign w:val="center"/>
          </w:tcPr>
          <w:p w14:paraId="4B2FAF1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付</w:t>
            </w:r>
          </w:p>
        </w:tc>
        <w:tc>
          <w:tcPr>
            <w:tcW w:w="878" w:type="dxa"/>
            <w:tcBorders>
              <w:top w:val="single" w:color="auto" w:sz="4" w:space="0"/>
              <w:left w:val="nil"/>
              <w:bottom w:val="single" w:color="auto" w:sz="4" w:space="0"/>
              <w:right w:val="single" w:color="auto" w:sz="4" w:space="0"/>
            </w:tcBorders>
            <w:vAlign w:val="center"/>
          </w:tcPr>
          <w:p w14:paraId="11B9406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499841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92865F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7DD33CF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539220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90D3F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vAlign w:val="center"/>
          </w:tcPr>
          <w:p w14:paraId="1E39C9F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有毒气体检测仪器</w:t>
            </w:r>
          </w:p>
        </w:tc>
        <w:tc>
          <w:tcPr>
            <w:tcW w:w="647" w:type="dxa"/>
            <w:tcBorders>
              <w:top w:val="single" w:color="auto" w:sz="4" w:space="0"/>
              <w:left w:val="nil"/>
              <w:bottom w:val="single" w:color="auto" w:sz="4" w:space="0"/>
              <w:right w:val="single" w:color="auto" w:sz="4" w:space="0"/>
            </w:tcBorders>
            <w:vAlign w:val="center"/>
          </w:tcPr>
          <w:p w14:paraId="738D5C1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878" w:type="dxa"/>
            <w:tcBorders>
              <w:top w:val="single" w:color="auto" w:sz="4" w:space="0"/>
              <w:left w:val="nil"/>
              <w:bottom w:val="single" w:color="auto" w:sz="4" w:space="0"/>
              <w:right w:val="single" w:color="auto" w:sz="4" w:space="0"/>
            </w:tcBorders>
            <w:vAlign w:val="center"/>
          </w:tcPr>
          <w:p w14:paraId="5A5E90F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955AD6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93FEA4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7BFCB6E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A7267A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20241E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2162" w:type="dxa"/>
            <w:tcBorders>
              <w:top w:val="single" w:color="auto" w:sz="4" w:space="0"/>
              <w:left w:val="nil"/>
              <w:bottom w:val="single" w:color="auto" w:sz="4" w:space="0"/>
              <w:right w:val="single" w:color="auto" w:sz="4" w:space="0"/>
            </w:tcBorders>
            <w:vAlign w:val="center"/>
          </w:tcPr>
          <w:p w14:paraId="2312E8A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其他特殊安全防护</w:t>
            </w:r>
          </w:p>
        </w:tc>
        <w:tc>
          <w:tcPr>
            <w:tcW w:w="647" w:type="dxa"/>
            <w:tcBorders>
              <w:top w:val="single" w:color="auto" w:sz="4" w:space="0"/>
              <w:left w:val="nil"/>
              <w:bottom w:val="single" w:color="auto" w:sz="4" w:space="0"/>
              <w:right w:val="single" w:color="auto" w:sz="4" w:space="0"/>
            </w:tcBorders>
            <w:vAlign w:val="center"/>
          </w:tcPr>
          <w:p w14:paraId="433B3C8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92BBC6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D45081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EA8C0F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ECEC9F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CFEE3C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C084D3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（八）</w:t>
            </w:r>
          </w:p>
        </w:tc>
        <w:tc>
          <w:tcPr>
            <w:tcW w:w="2162" w:type="dxa"/>
            <w:tcBorders>
              <w:top w:val="single" w:color="auto" w:sz="4" w:space="0"/>
              <w:left w:val="nil"/>
              <w:bottom w:val="single" w:color="auto" w:sz="4" w:space="0"/>
              <w:right w:val="single" w:color="auto" w:sz="4" w:space="0"/>
            </w:tcBorders>
            <w:vAlign w:val="center"/>
          </w:tcPr>
          <w:p w14:paraId="7BC8C5AC">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安全标志</w:t>
            </w:r>
          </w:p>
        </w:tc>
        <w:tc>
          <w:tcPr>
            <w:tcW w:w="647" w:type="dxa"/>
            <w:tcBorders>
              <w:top w:val="single" w:color="auto" w:sz="4" w:space="0"/>
              <w:left w:val="nil"/>
              <w:bottom w:val="single" w:color="auto" w:sz="4" w:space="0"/>
              <w:right w:val="single" w:color="auto" w:sz="4" w:space="0"/>
            </w:tcBorders>
            <w:vAlign w:val="center"/>
          </w:tcPr>
          <w:p w14:paraId="5F9F27B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72816D4">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1FA13A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F8A60B1">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3ACB528">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2EE34EF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404B6F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34D13B6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安全警示标牌、标识</w:t>
            </w:r>
          </w:p>
        </w:tc>
        <w:tc>
          <w:tcPr>
            <w:tcW w:w="647" w:type="dxa"/>
            <w:tcBorders>
              <w:top w:val="single" w:color="auto" w:sz="4" w:space="0"/>
              <w:left w:val="nil"/>
              <w:bottom w:val="single" w:color="auto" w:sz="4" w:space="0"/>
              <w:right w:val="single" w:color="auto" w:sz="4" w:space="0"/>
            </w:tcBorders>
            <w:vAlign w:val="center"/>
          </w:tcPr>
          <w:p w14:paraId="13ACA42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4BDB45B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C4C388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4D045A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19A0C72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6BE4BAC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8F8325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79F512A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警示灯</w:t>
            </w:r>
          </w:p>
        </w:tc>
        <w:tc>
          <w:tcPr>
            <w:tcW w:w="647" w:type="dxa"/>
            <w:tcBorders>
              <w:top w:val="single" w:color="auto" w:sz="4" w:space="0"/>
              <w:left w:val="nil"/>
              <w:bottom w:val="single" w:color="auto" w:sz="4" w:space="0"/>
              <w:right w:val="single" w:color="auto" w:sz="4" w:space="0"/>
            </w:tcBorders>
            <w:vAlign w:val="center"/>
          </w:tcPr>
          <w:p w14:paraId="03C4494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处</w:t>
            </w:r>
          </w:p>
        </w:tc>
        <w:tc>
          <w:tcPr>
            <w:tcW w:w="878" w:type="dxa"/>
            <w:tcBorders>
              <w:top w:val="single" w:color="auto" w:sz="4" w:space="0"/>
              <w:left w:val="nil"/>
              <w:bottom w:val="single" w:color="auto" w:sz="4" w:space="0"/>
              <w:right w:val="single" w:color="auto" w:sz="4" w:space="0"/>
            </w:tcBorders>
            <w:vAlign w:val="center"/>
          </w:tcPr>
          <w:p w14:paraId="783E6CE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7E7DCB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5B80BC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8D3083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6ECF5A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BCC1BE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753654D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航标灯</w:t>
            </w:r>
          </w:p>
        </w:tc>
        <w:tc>
          <w:tcPr>
            <w:tcW w:w="647" w:type="dxa"/>
            <w:tcBorders>
              <w:top w:val="single" w:color="auto" w:sz="4" w:space="0"/>
              <w:left w:val="nil"/>
              <w:bottom w:val="single" w:color="auto" w:sz="4" w:space="0"/>
              <w:right w:val="single" w:color="auto" w:sz="4" w:space="0"/>
            </w:tcBorders>
            <w:vAlign w:val="center"/>
          </w:tcPr>
          <w:p w14:paraId="0E6475D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处</w:t>
            </w:r>
          </w:p>
        </w:tc>
        <w:tc>
          <w:tcPr>
            <w:tcW w:w="878" w:type="dxa"/>
            <w:tcBorders>
              <w:top w:val="single" w:color="auto" w:sz="4" w:space="0"/>
              <w:left w:val="nil"/>
              <w:bottom w:val="single" w:color="auto" w:sz="4" w:space="0"/>
              <w:right w:val="single" w:color="auto" w:sz="4" w:space="0"/>
            </w:tcBorders>
            <w:vAlign w:val="center"/>
          </w:tcPr>
          <w:p w14:paraId="77E562E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ECDD2C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799AC1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234239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通航要求</w:t>
            </w:r>
          </w:p>
        </w:tc>
      </w:tr>
      <w:tr w14:paraId="7EE22CE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C089B7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vAlign w:val="center"/>
          </w:tcPr>
          <w:p w14:paraId="206323C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其他安全标志</w:t>
            </w:r>
          </w:p>
        </w:tc>
        <w:tc>
          <w:tcPr>
            <w:tcW w:w="647" w:type="dxa"/>
            <w:tcBorders>
              <w:top w:val="single" w:color="auto" w:sz="4" w:space="0"/>
              <w:left w:val="nil"/>
              <w:bottom w:val="single" w:color="auto" w:sz="4" w:space="0"/>
              <w:right w:val="single" w:color="auto" w:sz="4" w:space="0"/>
            </w:tcBorders>
            <w:vAlign w:val="center"/>
          </w:tcPr>
          <w:p w14:paraId="1C5405B8">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C4ACC5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94CF38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2D07F1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53564B4C">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2D3C189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4357111">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（九）</w:t>
            </w:r>
          </w:p>
        </w:tc>
        <w:tc>
          <w:tcPr>
            <w:tcW w:w="2162" w:type="dxa"/>
            <w:tcBorders>
              <w:top w:val="single" w:color="auto" w:sz="4" w:space="0"/>
              <w:left w:val="nil"/>
              <w:bottom w:val="single" w:color="auto" w:sz="4" w:space="0"/>
              <w:right w:val="single" w:color="auto" w:sz="4" w:space="0"/>
            </w:tcBorders>
            <w:vAlign w:val="center"/>
          </w:tcPr>
          <w:p w14:paraId="6E9C9291">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安全专项检测</w:t>
            </w:r>
          </w:p>
        </w:tc>
        <w:tc>
          <w:tcPr>
            <w:tcW w:w="647" w:type="dxa"/>
            <w:tcBorders>
              <w:top w:val="single" w:color="auto" w:sz="4" w:space="0"/>
              <w:left w:val="nil"/>
              <w:bottom w:val="single" w:color="auto" w:sz="4" w:space="0"/>
              <w:right w:val="single" w:color="auto" w:sz="4" w:space="0"/>
            </w:tcBorders>
            <w:vAlign w:val="center"/>
          </w:tcPr>
          <w:p w14:paraId="6D5E320E">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9775978">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403F850">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33E419C">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6EF4472F">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r>
      <w:tr w14:paraId="16FA949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F9E0E3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vAlign w:val="center"/>
          </w:tcPr>
          <w:p w14:paraId="04429E8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起重机械检测费</w:t>
            </w:r>
          </w:p>
        </w:tc>
        <w:tc>
          <w:tcPr>
            <w:tcW w:w="647" w:type="dxa"/>
            <w:tcBorders>
              <w:top w:val="single" w:color="auto" w:sz="4" w:space="0"/>
              <w:left w:val="nil"/>
              <w:bottom w:val="single" w:color="auto" w:sz="4" w:space="0"/>
              <w:right w:val="single" w:color="auto" w:sz="4" w:space="0"/>
            </w:tcBorders>
            <w:vAlign w:val="center"/>
          </w:tcPr>
          <w:p w14:paraId="18D59C8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7495E68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7E1999A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A6484A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45FCB4A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塔吊、升降机等</w:t>
            </w:r>
          </w:p>
        </w:tc>
      </w:tr>
      <w:tr w14:paraId="70F7922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6551BE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vAlign w:val="center"/>
          </w:tcPr>
          <w:p w14:paraId="7B19D7E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钢管、扣件检测费</w:t>
            </w:r>
          </w:p>
        </w:tc>
        <w:tc>
          <w:tcPr>
            <w:tcW w:w="647" w:type="dxa"/>
            <w:tcBorders>
              <w:top w:val="single" w:color="auto" w:sz="4" w:space="0"/>
              <w:left w:val="nil"/>
              <w:bottom w:val="single" w:color="auto" w:sz="4" w:space="0"/>
              <w:right w:val="single" w:color="auto" w:sz="4" w:space="0"/>
            </w:tcBorders>
            <w:vAlign w:val="center"/>
          </w:tcPr>
          <w:p w14:paraId="04540D1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2DF5FBB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0052794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524478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EA7AF1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755AB4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4A570B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vAlign w:val="center"/>
          </w:tcPr>
          <w:p w14:paraId="2C0A8AA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高处作业吊篮检测费</w:t>
            </w:r>
          </w:p>
        </w:tc>
        <w:tc>
          <w:tcPr>
            <w:tcW w:w="647" w:type="dxa"/>
            <w:tcBorders>
              <w:top w:val="single" w:color="auto" w:sz="4" w:space="0"/>
              <w:left w:val="nil"/>
              <w:bottom w:val="single" w:color="auto" w:sz="4" w:space="0"/>
              <w:right w:val="single" w:color="auto" w:sz="4" w:space="0"/>
            </w:tcBorders>
            <w:vAlign w:val="center"/>
          </w:tcPr>
          <w:p w14:paraId="04FC3A6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59BEF85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2A39C3B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3728D4C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0D3CE42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83FE36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741EDA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vAlign w:val="center"/>
          </w:tcPr>
          <w:p w14:paraId="65BC78D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防坠器专项检测费</w:t>
            </w:r>
          </w:p>
        </w:tc>
        <w:tc>
          <w:tcPr>
            <w:tcW w:w="647" w:type="dxa"/>
            <w:tcBorders>
              <w:top w:val="single" w:color="auto" w:sz="4" w:space="0"/>
              <w:left w:val="nil"/>
              <w:bottom w:val="single" w:color="auto" w:sz="4" w:space="0"/>
              <w:right w:val="single" w:color="auto" w:sz="4" w:space="0"/>
            </w:tcBorders>
            <w:vAlign w:val="center"/>
          </w:tcPr>
          <w:p w14:paraId="2F04530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vAlign w:val="center"/>
          </w:tcPr>
          <w:p w14:paraId="1AC11B9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A6F927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4FC42AB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2B61262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A3E76B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5378C4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2162" w:type="dxa"/>
            <w:tcBorders>
              <w:top w:val="single" w:color="auto" w:sz="4" w:space="0"/>
              <w:left w:val="nil"/>
              <w:bottom w:val="single" w:color="auto" w:sz="4" w:space="0"/>
              <w:right w:val="single" w:color="auto" w:sz="4" w:space="0"/>
            </w:tcBorders>
            <w:vAlign w:val="center"/>
          </w:tcPr>
          <w:p w14:paraId="1296C75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其他安全检测</w:t>
            </w:r>
          </w:p>
        </w:tc>
        <w:tc>
          <w:tcPr>
            <w:tcW w:w="647" w:type="dxa"/>
            <w:tcBorders>
              <w:top w:val="single" w:color="auto" w:sz="4" w:space="0"/>
              <w:left w:val="nil"/>
              <w:bottom w:val="single" w:color="auto" w:sz="4" w:space="0"/>
              <w:right w:val="single" w:color="auto" w:sz="4" w:space="0"/>
            </w:tcBorders>
            <w:vAlign w:val="center"/>
          </w:tcPr>
          <w:p w14:paraId="40E0342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1BCACE6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5B35680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vAlign w:val="center"/>
          </w:tcPr>
          <w:p w14:paraId="6DA3F7F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vAlign w:val="center"/>
          </w:tcPr>
          <w:p w14:paraId="7BE6C90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03F33B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2121639">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（十）</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2D5AC8F">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智慧工地</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1AF86E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6E7917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2CDA39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0DCE9A">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7CA3416">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r>
      <w:tr w14:paraId="6AAC5A1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EE58C4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CA2D98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实名制信息采集及考勤设备、软件及管理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2025CE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2CB503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A14861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CF28F01">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15029E5">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r>
      <w:tr w14:paraId="6AECC09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06DA56C">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C78FAD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扬尘在线视频监测设备、软件及管理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7218E1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1DD2E8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8D95B1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4DC3D0">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74434AE">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r>
      <w:tr w14:paraId="581E753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722821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F1F12D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远程高清视频监控设备、软件及管理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F62B5C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75A206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E39340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CB1A291">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B329133">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r>
      <w:tr w14:paraId="5A523D0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B6AB159">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2033D5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起重机械安全监控设备、软件及管理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E836F8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D62C6B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EF5D4E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4E0AF1E">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A17545A">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r>
      <w:tr w14:paraId="67F12D0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9A5839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05574D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其他管理设施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BF99B0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055EB4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B8416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5A81EC0">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D083FA0">
            <w:pPr>
              <w:autoSpaceDE/>
              <w:autoSpaceDN/>
              <w:adjustRightInd/>
              <w:spacing w:line="300" w:lineRule="exact"/>
              <w:ind w:left="-53" w:leftChars="-25" w:right="-53" w:rightChars="-25"/>
              <w:jc w:val="center"/>
              <w:rPr>
                <w:rFonts w:hint="eastAsia" w:ascii="宋体" w:hAnsi="宋体" w:eastAsia="宋体" w:cs="宋体"/>
                <w:kern w:val="2"/>
                <w:sz w:val="21"/>
                <w:szCs w:val="21"/>
                <w:highlight w:val="yellow"/>
              </w:rPr>
            </w:pPr>
          </w:p>
        </w:tc>
      </w:tr>
      <w:tr w14:paraId="43CD526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DA1FD0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（十一）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CEB4A5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安全教育培训</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5ED18B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D595A4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72E0C2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50F65C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DE747D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A2B220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578A3F1">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color w:val="000000"/>
                <w:kern w:val="2"/>
                <w:sz w:val="21"/>
                <w:szCs w:val="21"/>
              </w:rPr>
              <w:t>（十二）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9ADB07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现场安全保卫</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87718B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7EDB1C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14261E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92620C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34065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D50E55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54921A1">
            <w:pPr>
              <w:autoSpaceDE/>
              <w:autoSpaceDN/>
              <w:adjustRightInd/>
              <w:spacing w:line="300" w:lineRule="exact"/>
              <w:ind w:left="-53" w:leftChars="-25" w:right="-53" w:rightChars="-25"/>
              <w:jc w:val="center"/>
              <w:rPr>
                <w:rFonts w:hint="eastAsia" w:ascii="宋体" w:hAnsi="宋体" w:eastAsia="宋体" w:cs="宋体"/>
                <w:b/>
                <w:bCs/>
                <w:color w:val="000000"/>
                <w:kern w:val="2"/>
                <w:sz w:val="21"/>
                <w:szCs w:val="21"/>
              </w:rPr>
            </w:pPr>
            <w:r>
              <w:rPr>
                <w:rFonts w:hint="eastAsia" w:ascii="宋体" w:hAnsi="宋体" w:eastAsia="宋体" w:cs="宋体"/>
                <w:b/>
                <w:bCs/>
                <w:color w:val="000000"/>
                <w:kern w:val="2"/>
                <w:sz w:val="21"/>
                <w:szCs w:val="21"/>
              </w:rPr>
              <w:t>（十三）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173DE67">
            <w:pPr>
              <w:autoSpaceDE/>
              <w:autoSpaceDN/>
              <w:adjustRightInd/>
              <w:spacing w:line="300" w:lineRule="exact"/>
              <w:ind w:left="-53" w:leftChars="-25" w:right="-53" w:rightChars="-25"/>
              <w:jc w:val="center"/>
              <w:rPr>
                <w:rFonts w:hint="eastAsia" w:ascii="宋体" w:hAnsi="宋体" w:eastAsia="宋体" w:cs="宋体"/>
                <w:b/>
                <w:bCs/>
                <w:color w:val="000000"/>
                <w:kern w:val="2"/>
                <w:sz w:val="21"/>
                <w:szCs w:val="21"/>
              </w:rPr>
            </w:pPr>
            <w:r>
              <w:rPr>
                <w:rFonts w:hint="eastAsia" w:ascii="宋体" w:hAnsi="宋体" w:eastAsia="宋体" w:cs="宋体"/>
                <w:b/>
                <w:bCs/>
                <w:color w:val="000000"/>
                <w:kern w:val="2"/>
                <w:sz w:val="21"/>
                <w:szCs w:val="21"/>
              </w:rPr>
              <w:t>其他安全施工措施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16B1474">
            <w:pPr>
              <w:autoSpaceDE/>
              <w:autoSpaceDN/>
              <w:adjustRightInd/>
              <w:spacing w:line="300" w:lineRule="exact"/>
              <w:ind w:left="-53" w:leftChars="-25" w:right="-53" w:rightChars="-25"/>
              <w:jc w:val="center"/>
              <w:rPr>
                <w:rFonts w:hint="eastAsia" w:ascii="宋体" w:hAnsi="宋体" w:eastAsia="宋体" w:cs="宋体"/>
                <w:color w:val="000000"/>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FC09201">
            <w:pPr>
              <w:autoSpaceDE/>
              <w:autoSpaceDN/>
              <w:adjustRightInd/>
              <w:spacing w:line="300" w:lineRule="exact"/>
              <w:ind w:left="-53" w:leftChars="-25" w:right="-53" w:rightChars="-25"/>
              <w:jc w:val="center"/>
              <w:rPr>
                <w:rFonts w:hint="eastAsia" w:ascii="宋体" w:hAnsi="宋体" w:eastAsia="宋体" w:cs="宋体"/>
                <w:color w:val="000000"/>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B39F3E">
            <w:pPr>
              <w:autoSpaceDE/>
              <w:autoSpaceDN/>
              <w:adjustRightInd/>
              <w:spacing w:line="300" w:lineRule="exact"/>
              <w:ind w:left="-53" w:leftChars="-25" w:right="-53" w:rightChars="-25"/>
              <w:jc w:val="center"/>
              <w:rPr>
                <w:rFonts w:hint="eastAsia" w:ascii="宋体" w:hAnsi="宋体" w:eastAsia="宋体" w:cs="宋体"/>
                <w:color w:val="000000"/>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B8BD4C1">
            <w:pPr>
              <w:autoSpaceDE/>
              <w:autoSpaceDN/>
              <w:adjustRightInd/>
              <w:spacing w:line="300" w:lineRule="exact"/>
              <w:ind w:left="-53" w:leftChars="-25" w:right="-53" w:rightChars="-25"/>
              <w:jc w:val="center"/>
              <w:rPr>
                <w:rFonts w:hint="eastAsia" w:ascii="宋体" w:hAnsi="宋体" w:eastAsia="宋体" w:cs="宋体"/>
                <w:color w:val="000000"/>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5FC7F44">
            <w:pPr>
              <w:autoSpaceDE/>
              <w:autoSpaceDN/>
              <w:adjustRightInd/>
              <w:spacing w:line="300" w:lineRule="exact"/>
              <w:ind w:left="-53" w:leftChars="-25" w:right="-53" w:rightChars="-25"/>
              <w:jc w:val="center"/>
              <w:rPr>
                <w:rFonts w:hint="eastAsia" w:ascii="宋体" w:hAnsi="宋体" w:eastAsia="宋体" w:cs="宋体"/>
                <w:color w:val="000000"/>
                <w:kern w:val="2"/>
                <w:sz w:val="21"/>
                <w:szCs w:val="21"/>
              </w:rPr>
            </w:pPr>
          </w:p>
        </w:tc>
      </w:tr>
      <w:tr w14:paraId="5A594EE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BBDA889">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5B008BC">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文明施工措施项目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27AC46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A39923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B8DCF2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BB44BB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07D71D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5A9DEF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B17F13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8E8885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围墙</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4B2631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AA02D9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94E38E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67688B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4E2793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按标准设置</w:t>
            </w:r>
          </w:p>
        </w:tc>
      </w:tr>
      <w:tr w14:paraId="1FB2845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72BD01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97E355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大门、门楼</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E68F4E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CEF265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71142B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D09C66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343860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61C5A39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9E047A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35ACDF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标牌</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3D33E6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0F117F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B6DEDC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A0404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EAC941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295B43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5BF925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E140A1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效果图</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7B557C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96FD3A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C74E16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B3BC50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7B4964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BDD159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6B5547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A8739C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彩钢板围档</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1D2E81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00161C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4A6551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D956FC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9A9A64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按标准设置</w:t>
            </w:r>
          </w:p>
        </w:tc>
      </w:tr>
      <w:tr w14:paraId="12E7B0A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402E87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BF6AB8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地坪硬化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75D30E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F0738D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090FA5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BDAEA7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DAEC55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614312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AA3137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7684C8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其他文明施工措施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F14C94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A60872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6AE520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605BF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E55846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5D8B80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F30352D">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393CC3F">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环境保护措施项目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2ED2C1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E497DB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157225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9B39F1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27EE5F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含扬尘污染防治措施</w:t>
            </w:r>
          </w:p>
        </w:tc>
      </w:tr>
      <w:tr w14:paraId="4EDA1C9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57C89E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C29ECB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现场绿化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0D4134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EB25DD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9925DC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93A166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2F96FD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81DA9C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16B77F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44CD00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防尘网布</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1420AA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E1424A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A4180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2EA5E3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15BF31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CD66AF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272C47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2CC153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车辆冲洗设施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B31CB6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E017CB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E15B16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772EF4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94C7A5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含洗车槽、自动冲洗或</w:t>
            </w:r>
          </w:p>
          <w:p w14:paraId="338717C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其他冲洗设备等</w:t>
            </w:r>
          </w:p>
        </w:tc>
      </w:tr>
      <w:tr w14:paraId="77C94BE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19E7F9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BB653A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喷淋设施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625E2F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4F2437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05DA07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C8CE1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26D36A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A96F30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F204E3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5BBFF4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塔吊喷淋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55CD1A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DB72C2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2690BC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C56B56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E84EA2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BCD5ED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0C66A5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4C6EB2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外架喷淋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46DF5E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4B4D97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F88466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4A4867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1597DD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7ECFFA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CEBB76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F375EE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场地喷淋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BEC9839">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EBD2FF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1722DE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2F239D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21AC5C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40836DA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4CA19A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ECA776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防尘雾炮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3FF772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613EF9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70EAD3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C03021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F01DB1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41D0D1F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4132D4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7F4D4B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其他扬尘控制费用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C78818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3EA149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C76768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AD0028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48462C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631E8E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763880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69C7DB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噪声控制费用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49C61F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593CBC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22CF01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C292B2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E201A0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294C5D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C01AB2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8</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D4DC43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污水处理费用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6A0054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D7C7E4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4426E9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3F7CB0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518687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特殊工程要求</w:t>
            </w:r>
          </w:p>
        </w:tc>
      </w:tr>
      <w:tr w14:paraId="68E9DF4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96AA19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9</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2C22FF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车辆密封费用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967E53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885444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887B1F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0613C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ACCEA9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CC6310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C072E5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10</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B658D1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工地食堂油烟净化设备</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684B84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E5CA6B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1C62A6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A4EEE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474147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1E01E3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A7D0CC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BCA2F3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其他环境保护措施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B81C26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103D7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B370D0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C84327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30DC3B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77FA11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178290E">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2655AF3">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临时设施措施项目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E2EEE6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4D6B91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9ADAF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9CB904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465292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867305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8E7BB5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DC73DA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办公用房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98C02E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DEC407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6E1EB2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72C1D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AC552E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BC85CA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27D39AD">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38977E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生活用房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EFEC62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0640A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C6D85B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B72840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72C072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63995DC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8A3290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291C94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宿舍</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814BF2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A79318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66A61A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D6ADE8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19711F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BC3F70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579538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798D35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食堂</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254607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79BF1D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11BA36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7A910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3E2BA4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6F6E442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858B12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2B30C43">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厕所</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78D63A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FAD83E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BF4FC4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CC795E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E6C6E2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9AB1A0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87842D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D7DE80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浴室</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240504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1E15DF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2868CA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42FEE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010AB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10E26E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468123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038E2D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其他生活设施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6D636A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DDFA92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E1E2D2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04F00D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F0C357D">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休息场所、文化娱乐设施等</w:t>
            </w:r>
          </w:p>
        </w:tc>
      </w:tr>
      <w:tr w14:paraId="0F2184B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C2AA336">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B3AC74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生产用房（仓库）</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45BEF1B">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r>
              <w:rPr>
                <w:rFonts w:hint="eastAsia" w:ascii="宋体" w:hAnsi="宋体" w:eastAsia="宋体" w:cs="宋体"/>
                <w:kern w:val="2"/>
                <w:sz w:val="21"/>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39F1A8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743D97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95C74A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EA896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57A2F0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72DCE9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761B5A4">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A52CCE5">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06CDE0">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91A99D">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F0C5F3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2CFE9D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5BFB9B1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39D25A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B3F1D0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总配电箱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D4EA13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55BB12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1D474F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04C05D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222B39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D05012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44EC582">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A40F95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分配电箱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BA7DB0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FB3B09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59E67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8FA562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DC9EFE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BF1666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DFEC8A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D64CD6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开关箱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B41B885">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CA25833">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243FFC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FEA131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B7ACBA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6A3A69E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201AF8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D327E5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临时用电线路</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2226BEE">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C47141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AC17E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B3A6A5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824D7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241E0F9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13D8F9C">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848F1C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用电保护装置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2D13AA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处</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87D58A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B33228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74DDC2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7CFAAC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CCAEFB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D18112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3A9EA1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发电机</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B9FF3D6">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FF0B0E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4DB2512">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E6D25E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7E1936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775342C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AAFADD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9D3470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其他临时用电设施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1F6524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E982761">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41940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BA29C37">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D49FCDA">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附近外电线路</w:t>
            </w:r>
          </w:p>
          <w:p w14:paraId="26B60490">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防护设施等</w:t>
            </w:r>
          </w:p>
        </w:tc>
      </w:tr>
      <w:tr w14:paraId="77014A1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D40739F">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（五）</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BD12429">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临时供水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E021ADF">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8D5D59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4ACC77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EAE2FB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14A81A8">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按管道长度</w:t>
            </w:r>
          </w:p>
        </w:tc>
      </w:tr>
      <w:tr w14:paraId="3DC1404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1BCDA93">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（六）</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904195E">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临时排水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211C324">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9126545">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370A52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01886F0">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50875C7">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按管道长度</w:t>
            </w:r>
          </w:p>
        </w:tc>
      </w:tr>
      <w:tr w14:paraId="2D02818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6B2F0A7">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（七）</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47250B2">
            <w:pPr>
              <w:autoSpaceDE/>
              <w:autoSpaceDN/>
              <w:adjustRightInd/>
              <w:spacing w:line="300" w:lineRule="exact"/>
              <w:ind w:left="-53" w:leftChars="-25" w:right="-53" w:rightChars="-25"/>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其他临时设施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4CA5D2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31EDA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00C0E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08A4C7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C15E5F8">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0CA6231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DCB3CF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7713E4DB">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5A8EC06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F6E4A4E">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D8825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C9AB80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A753F6C">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16DE16B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20688B1">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13F718AA">
            <w:pPr>
              <w:autoSpaceDE/>
              <w:autoSpaceDN/>
              <w:adjustRightInd/>
              <w:spacing w:line="300" w:lineRule="exact"/>
              <w:ind w:left="-53" w:leftChars="-25" w:right="-53" w:rightChars="-25"/>
              <w:jc w:val="center"/>
              <w:rPr>
                <w:rFonts w:hint="eastAsia" w:ascii="宋体" w:hAnsi="宋体" w:eastAsia="宋体" w:cs="宋体"/>
                <w:b/>
                <w:bCs/>
                <w:kern w:val="2"/>
                <w:sz w:val="21"/>
                <w:szCs w:val="21"/>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0C033576">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6F154AF">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A2302A">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8EC939D">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699D384">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r w14:paraId="3687C34F">
        <w:tblPrEx>
          <w:tblCellMar>
            <w:top w:w="0" w:type="dxa"/>
            <w:left w:w="108" w:type="dxa"/>
            <w:bottom w:w="0" w:type="dxa"/>
            <w:right w:w="108" w:type="dxa"/>
          </w:tblCellMar>
        </w:tblPrEx>
        <w:trPr>
          <w:cantSplit/>
          <w:trHeight w:val="340" w:hRule="atLeast"/>
          <w:jc w:val="center"/>
        </w:trPr>
        <w:tc>
          <w:tcPr>
            <w:tcW w:w="546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270B4201">
            <w:pPr>
              <w:autoSpaceDE/>
              <w:autoSpaceDN/>
              <w:adjustRightInd/>
              <w:spacing w:line="300" w:lineRule="exact"/>
              <w:ind w:left="-53" w:leftChars="-25" w:right="-53" w:rightChars="-25"/>
              <w:jc w:val="center"/>
              <w:rPr>
                <w:rFonts w:hint="eastAsia" w:ascii="宋体" w:hAnsi="宋体" w:eastAsia="宋体" w:cs="宋体"/>
                <w:kern w:val="2"/>
                <w:sz w:val="21"/>
                <w:szCs w:val="21"/>
              </w:rPr>
            </w:pPr>
            <w:r>
              <w:rPr>
                <w:rFonts w:hint="eastAsia" w:ascii="宋体" w:hAnsi="宋体" w:eastAsia="宋体" w:cs="宋体"/>
                <w:kern w:val="2"/>
                <w:sz w:val="21"/>
                <w:szCs w:val="21"/>
              </w:rPr>
              <w:t>合计</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8B40589">
            <w:pPr>
              <w:autoSpaceDE/>
              <w:autoSpaceDN/>
              <w:adjustRightInd/>
              <w:spacing w:line="300" w:lineRule="exact"/>
              <w:ind w:left="-53" w:leftChars="-25" w:right="-53" w:rightChars="-25"/>
              <w:jc w:val="center"/>
              <w:rPr>
                <w:rFonts w:hint="eastAsia" w:ascii="宋体" w:hAnsi="宋体" w:eastAsia="宋体" w:cs="宋体"/>
                <w:kern w:val="2"/>
                <w:sz w:val="21"/>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B478EB">
            <w:pPr>
              <w:autoSpaceDE/>
              <w:autoSpaceDN/>
              <w:adjustRightInd/>
              <w:spacing w:line="300" w:lineRule="exact"/>
              <w:ind w:left="-53" w:leftChars="-25" w:right="-53" w:rightChars="-25"/>
              <w:jc w:val="center"/>
              <w:rPr>
                <w:rFonts w:hint="eastAsia" w:ascii="宋体" w:hAnsi="宋体" w:eastAsia="宋体" w:cs="宋体"/>
                <w:kern w:val="2"/>
                <w:sz w:val="21"/>
                <w:szCs w:val="21"/>
              </w:rPr>
            </w:pPr>
          </w:p>
        </w:tc>
      </w:tr>
    </w:tbl>
    <w:p w14:paraId="5D6010C4">
      <w:pPr>
        <w:autoSpaceDE/>
        <w:autoSpaceDN/>
        <w:adjustRightInd/>
        <w:jc w:val="both"/>
        <w:rPr>
          <w:rFonts w:hint="eastAsia" w:ascii="宋体" w:hAnsi="宋体" w:eastAsia="宋体" w:cs="宋体"/>
          <w:sz w:val="32"/>
          <w:szCs w:val="21"/>
        </w:rPr>
      </w:pPr>
    </w:p>
    <w:p w14:paraId="7DDC5CE8">
      <w:pPr>
        <w:autoSpaceDE/>
        <w:autoSpaceDN/>
        <w:adjustRightInd/>
        <w:ind w:firstLine="562" w:firstLineChars="200"/>
        <w:jc w:val="both"/>
        <w:rPr>
          <w:rFonts w:hint="eastAsia" w:ascii="宋体" w:hAnsi="宋体" w:eastAsia="宋体" w:cs="宋体"/>
          <w:kern w:val="2"/>
          <w:sz w:val="28"/>
          <w:szCs w:val="28"/>
        </w:rPr>
      </w:pPr>
      <w:r>
        <w:rPr>
          <w:rFonts w:hint="eastAsia" w:ascii="宋体" w:hAnsi="宋体" w:eastAsia="宋体" w:cs="宋体"/>
          <w:b/>
          <w:sz w:val="28"/>
          <w:szCs w:val="28"/>
        </w:rPr>
        <w:t>注：</w:t>
      </w:r>
      <w:r>
        <w:rPr>
          <w:rFonts w:hint="eastAsia" w:ascii="宋体" w:hAnsi="宋体" w:eastAsia="宋体" w:cs="宋体"/>
          <w:sz w:val="28"/>
          <w:szCs w:val="28"/>
        </w:rPr>
        <w:t>表中（1）～（3）栏由</w:t>
      </w:r>
      <w:r>
        <w:rPr>
          <w:rFonts w:hint="eastAsia" w:ascii="宋体" w:hAnsi="宋体" w:eastAsia="宋体" w:cs="宋体"/>
          <w:sz w:val="28"/>
          <w:szCs w:val="28"/>
          <w:lang w:eastAsia="zh-CN"/>
        </w:rPr>
        <w:t>采购人</w:t>
      </w:r>
      <w:r>
        <w:rPr>
          <w:rFonts w:hint="eastAsia" w:ascii="宋体" w:hAnsi="宋体" w:eastAsia="宋体" w:cs="宋体"/>
          <w:sz w:val="28"/>
          <w:szCs w:val="28"/>
        </w:rPr>
        <w:t>根据具体工程特点提供，</w:t>
      </w:r>
      <w:r>
        <w:rPr>
          <w:rFonts w:hint="eastAsia" w:ascii="宋体" w:hAnsi="宋体" w:eastAsia="宋体" w:cs="宋体"/>
          <w:sz w:val="28"/>
          <w:szCs w:val="28"/>
          <w:lang w:eastAsia="zh-CN"/>
        </w:rPr>
        <w:t>供应商</w:t>
      </w:r>
      <w:r>
        <w:rPr>
          <w:rFonts w:hint="eastAsia" w:ascii="宋体" w:hAnsi="宋体" w:eastAsia="宋体" w:cs="宋体"/>
          <w:sz w:val="28"/>
          <w:szCs w:val="28"/>
        </w:rPr>
        <w:t>可补充。安全文明施工措施项目及费用应按招标项目整体报价。</w:t>
      </w:r>
    </w:p>
    <w:p w14:paraId="273F9AB6">
      <w:pPr>
        <w:widowControl/>
        <w:snapToGrid w:val="0"/>
        <w:spacing w:line="360" w:lineRule="auto"/>
        <w:rPr>
          <w:rFonts w:hint="eastAsia" w:ascii="宋体" w:hAnsi="宋体" w:eastAsia="宋体" w:cs="宋体"/>
        </w:rPr>
      </w:pPr>
    </w:p>
    <w:p w14:paraId="071C7129">
      <w:pPr>
        <w:spacing w:beforeLines="50"/>
        <w:rPr>
          <w:rFonts w:hint="eastAsia" w:ascii="宋体" w:hAnsi="宋体" w:eastAsia="宋体" w:cs="宋体"/>
          <w:sz w:val="32"/>
          <w:szCs w:val="32"/>
        </w:rPr>
      </w:pPr>
    </w:p>
    <w:p w14:paraId="6F67545D">
      <w:pPr>
        <w:rPr>
          <w:rFonts w:hint="eastAsia" w:ascii="宋体" w:hAnsi="宋体" w:eastAsia="宋体" w:cs="宋体"/>
          <w:b/>
          <w:bCs/>
          <w:sz w:val="32"/>
          <w:szCs w:val="32"/>
        </w:rPr>
      </w:pPr>
    </w:p>
    <w:p w14:paraId="237DEFDA">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1-4  其他项目清单及计价表</w:t>
      </w:r>
    </w:p>
    <w:p w14:paraId="230D19E4">
      <w:pPr>
        <w:widowControl/>
        <w:tabs>
          <w:tab w:val="center" w:pos="4755"/>
          <w:tab w:val="right" w:pos="9070"/>
        </w:tabs>
        <w:ind w:firstLine="210" w:firstLineChars="100"/>
        <w:rPr>
          <w:rFonts w:hint="eastAsia" w:ascii="宋体" w:hAnsi="宋体" w:eastAsia="宋体" w:cs="宋体"/>
        </w:rPr>
      </w:pPr>
      <w:r>
        <w:rPr>
          <w:rFonts w:hint="eastAsia" w:ascii="宋体" w:hAnsi="宋体" w:eastAsia="宋体" w:cs="宋体"/>
        </w:rPr>
        <w:t xml:space="preserve">工程名称： </w:t>
      </w:r>
    </w:p>
    <w:p w14:paraId="66574CFB">
      <w:pPr>
        <w:widowControl/>
        <w:tabs>
          <w:tab w:val="center" w:pos="4755"/>
          <w:tab w:val="right" w:pos="9070"/>
        </w:tabs>
        <w:ind w:left="420" w:leftChars="100" w:hanging="210" w:hangingChars="100"/>
        <w:rPr>
          <w:rFonts w:hint="eastAsia" w:ascii="宋体" w:hAnsi="宋体" w:eastAsia="宋体" w:cs="宋体"/>
        </w:rPr>
      </w:pPr>
      <w:r>
        <w:rPr>
          <w:rFonts w:hint="eastAsia" w:ascii="宋体" w:hAnsi="宋体" w:eastAsia="宋体" w:cs="宋体"/>
        </w:rPr>
        <w:t>单位工程名称：                                           第  页共 页</w:t>
      </w:r>
    </w:p>
    <w:tbl>
      <w:tblPr>
        <w:tblStyle w:val="6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14:paraId="5775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0072B337">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序号</w:t>
            </w:r>
          </w:p>
        </w:tc>
        <w:tc>
          <w:tcPr>
            <w:tcW w:w="2687" w:type="dxa"/>
            <w:vAlign w:val="center"/>
          </w:tcPr>
          <w:p w14:paraId="169082AA">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项目名称</w:t>
            </w:r>
          </w:p>
        </w:tc>
        <w:tc>
          <w:tcPr>
            <w:tcW w:w="3178" w:type="dxa"/>
            <w:vAlign w:val="center"/>
          </w:tcPr>
          <w:p w14:paraId="51C1E699">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金额(元)</w:t>
            </w:r>
          </w:p>
        </w:tc>
        <w:tc>
          <w:tcPr>
            <w:tcW w:w="2546" w:type="dxa"/>
            <w:vAlign w:val="center"/>
          </w:tcPr>
          <w:p w14:paraId="29E427D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备注</w:t>
            </w:r>
          </w:p>
        </w:tc>
      </w:tr>
      <w:tr w14:paraId="26E5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1B9A7FBB">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1</w:t>
            </w:r>
          </w:p>
        </w:tc>
        <w:tc>
          <w:tcPr>
            <w:tcW w:w="2687" w:type="dxa"/>
            <w:vAlign w:val="center"/>
          </w:tcPr>
          <w:p w14:paraId="1877D370">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暂列金额</w:t>
            </w:r>
          </w:p>
        </w:tc>
        <w:tc>
          <w:tcPr>
            <w:tcW w:w="3178" w:type="dxa"/>
            <w:vAlign w:val="center"/>
          </w:tcPr>
          <w:p w14:paraId="4E82FE7C">
            <w:pPr>
              <w:keepNext/>
              <w:keepLines/>
              <w:widowControl/>
              <w:tabs>
                <w:tab w:val="left" w:pos="1000"/>
              </w:tabs>
              <w:spacing w:before="100" w:beforeAutospacing="1" w:after="100" w:afterAutospacing="1" w:line="576" w:lineRule="auto"/>
              <w:jc w:val="center"/>
              <w:outlineLvl w:val="0"/>
              <w:rPr>
                <w:rFonts w:hint="eastAsia" w:ascii="宋体" w:hAnsi="宋体" w:eastAsia="宋体" w:cs="宋体"/>
              </w:rPr>
            </w:pPr>
          </w:p>
        </w:tc>
        <w:tc>
          <w:tcPr>
            <w:tcW w:w="2546" w:type="dxa"/>
            <w:vAlign w:val="center"/>
          </w:tcPr>
          <w:p w14:paraId="56352F09">
            <w:pPr>
              <w:keepNext/>
              <w:keepLines/>
              <w:widowControl/>
              <w:tabs>
                <w:tab w:val="left" w:pos="1000"/>
              </w:tabs>
              <w:spacing w:before="100" w:beforeAutospacing="1" w:after="100" w:afterAutospacing="1" w:line="576" w:lineRule="auto"/>
              <w:jc w:val="center"/>
              <w:outlineLvl w:val="0"/>
              <w:rPr>
                <w:rFonts w:hint="eastAsia" w:ascii="宋体" w:hAnsi="宋体" w:eastAsia="宋体" w:cs="宋体"/>
              </w:rPr>
            </w:pPr>
          </w:p>
        </w:tc>
      </w:tr>
      <w:tr w14:paraId="4006F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2D26A842">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2</w:t>
            </w:r>
          </w:p>
        </w:tc>
        <w:tc>
          <w:tcPr>
            <w:tcW w:w="2687" w:type="dxa"/>
            <w:vAlign w:val="center"/>
          </w:tcPr>
          <w:p w14:paraId="5BB99102">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计日工</w:t>
            </w:r>
          </w:p>
        </w:tc>
        <w:tc>
          <w:tcPr>
            <w:tcW w:w="3178" w:type="dxa"/>
            <w:vAlign w:val="center"/>
          </w:tcPr>
          <w:p w14:paraId="0E1EC5A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2546" w:type="dxa"/>
            <w:vAlign w:val="center"/>
          </w:tcPr>
          <w:p w14:paraId="62ADC16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明细表详见1-4-1</w:t>
            </w:r>
          </w:p>
        </w:tc>
      </w:tr>
      <w:tr w14:paraId="1495D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7F0A1D4F">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3</w:t>
            </w:r>
          </w:p>
        </w:tc>
        <w:tc>
          <w:tcPr>
            <w:tcW w:w="2687" w:type="dxa"/>
            <w:vAlign w:val="center"/>
          </w:tcPr>
          <w:p w14:paraId="0B4B3B57">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总承包服务费</w:t>
            </w:r>
          </w:p>
        </w:tc>
        <w:tc>
          <w:tcPr>
            <w:tcW w:w="3178" w:type="dxa"/>
            <w:vAlign w:val="center"/>
          </w:tcPr>
          <w:p w14:paraId="49E720D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2546" w:type="dxa"/>
            <w:vAlign w:val="center"/>
          </w:tcPr>
          <w:p w14:paraId="640B7E22">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明细表详见1-4-2</w:t>
            </w:r>
          </w:p>
        </w:tc>
      </w:tr>
      <w:tr w14:paraId="69556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5478A97A">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4</w:t>
            </w:r>
          </w:p>
        </w:tc>
        <w:tc>
          <w:tcPr>
            <w:tcW w:w="2687" w:type="dxa"/>
            <w:vAlign w:val="center"/>
          </w:tcPr>
          <w:p w14:paraId="64D51F3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标化工地增加费</w:t>
            </w:r>
          </w:p>
        </w:tc>
        <w:tc>
          <w:tcPr>
            <w:tcW w:w="3178" w:type="dxa"/>
            <w:vAlign w:val="center"/>
          </w:tcPr>
          <w:p w14:paraId="5E97DDF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2546" w:type="dxa"/>
            <w:vAlign w:val="center"/>
          </w:tcPr>
          <w:p w14:paraId="3B5A47F1">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暂列费用</w:t>
            </w:r>
          </w:p>
        </w:tc>
      </w:tr>
      <w:tr w14:paraId="0BB5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091E3D00">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5</w:t>
            </w:r>
          </w:p>
        </w:tc>
        <w:tc>
          <w:tcPr>
            <w:tcW w:w="2687" w:type="dxa"/>
            <w:vAlign w:val="center"/>
          </w:tcPr>
          <w:p w14:paraId="361DF44A">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优质工程增加费</w:t>
            </w:r>
          </w:p>
        </w:tc>
        <w:tc>
          <w:tcPr>
            <w:tcW w:w="3178" w:type="dxa"/>
            <w:vAlign w:val="center"/>
          </w:tcPr>
          <w:p w14:paraId="75B15AD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2546" w:type="dxa"/>
            <w:vAlign w:val="center"/>
          </w:tcPr>
          <w:p w14:paraId="37DEDBC0">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暂列费用</w:t>
            </w:r>
          </w:p>
        </w:tc>
      </w:tr>
      <w:tr w14:paraId="62EF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6F9B481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2687" w:type="dxa"/>
            <w:vAlign w:val="center"/>
          </w:tcPr>
          <w:p w14:paraId="08F452A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3178" w:type="dxa"/>
            <w:vAlign w:val="center"/>
          </w:tcPr>
          <w:p w14:paraId="485442A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2546" w:type="dxa"/>
            <w:vAlign w:val="center"/>
          </w:tcPr>
          <w:p w14:paraId="214A713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406E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70DBA81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2687" w:type="dxa"/>
            <w:vAlign w:val="center"/>
          </w:tcPr>
          <w:p w14:paraId="22D00950">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合计</w:t>
            </w:r>
          </w:p>
        </w:tc>
        <w:tc>
          <w:tcPr>
            <w:tcW w:w="3178" w:type="dxa"/>
            <w:vAlign w:val="center"/>
          </w:tcPr>
          <w:p w14:paraId="3520B92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2546" w:type="dxa"/>
            <w:vAlign w:val="center"/>
          </w:tcPr>
          <w:p w14:paraId="133C638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bl>
    <w:p w14:paraId="7F57099B">
      <w:pPr>
        <w:widowControl/>
        <w:tabs>
          <w:tab w:val="center" w:pos="4755"/>
          <w:tab w:val="right" w:pos="9070"/>
        </w:tabs>
        <w:spacing w:before="100" w:beforeAutospacing="1" w:after="100" w:afterAutospacing="1"/>
        <w:ind w:firstLine="211" w:firstLineChars="100"/>
        <w:jc w:val="center"/>
        <w:rPr>
          <w:rFonts w:hint="eastAsia" w:ascii="宋体" w:hAnsi="宋体" w:eastAsia="宋体" w:cs="宋体"/>
          <w:b/>
          <w:color w:val="000000"/>
          <w:sz w:val="32"/>
          <w:szCs w:val="32"/>
        </w:rPr>
      </w:pPr>
      <w:r>
        <w:rPr>
          <w:rFonts w:hint="eastAsia" w:ascii="宋体" w:hAnsi="宋体" w:eastAsia="宋体" w:cs="宋体"/>
          <w:b/>
        </w:rPr>
        <w:br w:type="page"/>
      </w:r>
      <w:r>
        <w:rPr>
          <w:rFonts w:hint="eastAsia" w:ascii="宋体" w:hAnsi="宋体" w:eastAsia="宋体" w:cs="宋体"/>
          <w:b/>
          <w:sz w:val="32"/>
          <w:szCs w:val="32"/>
        </w:rPr>
        <w:t xml:space="preserve">表1-4-1 </w:t>
      </w:r>
      <w:r>
        <w:rPr>
          <w:rFonts w:hint="eastAsia" w:ascii="宋体" w:hAnsi="宋体" w:eastAsia="宋体" w:cs="宋体"/>
          <w:b/>
          <w:color w:val="000000"/>
          <w:sz w:val="32"/>
          <w:szCs w:val="32"/>
        </w:rPr>
        <w:t xml:space="preserve"> 计日工表</w:t>
      </w:r>
    </w:p>
    <w:p w14:paraId="036D4A35">
      <w:pPr>
        <w:widowControl/>
        <w:tabs>
          <w:tab w:val="center" w:pos="4755"/>
          <w:tab w:val="right" w:pos="9070"/>
        </w:tabs>
        <w:rPr>
          <w:rFonts w:hint="eastAsia" w:ascii="宋体" w:hAnsi="宋体" w:eastAsia="宋体" w:cs="宋体"/>
        </w:rPr>
      </w:pPr>
      <w:r>
        <w:rPr>
          <w:rFonts w:hint="eastAsia" w:ascii="宋体" w:hAnsi="宋体" w:eastAsia="宋体" w:cs="宋体"/>
        </w:rPr>
        <w:t xml:space="preserve">工程名称：                                   </w:t>
      </w:r>
    </w:p>
    <w:p w14:paraId="64863479">
      <w:pPr>
        <w:widowControl/>
        <w:tabs>
          <w:tab w:val="center" w:pos="4755"/>
          <w:tab w:val="right" w:pos="9070"/>
        </w:tabs>
        <w:rPr>
          <w:rFonts w:hint="eastAsia" w:ascii="宋体" w:hAnsi="宋体" w:eastAsia="宋体" w:cs="宋体"/>
        </w:rPr>
      </w:pPr>
      <w:r>
        <w:rPr>
          <w:rFonts w:hint="eastAsia" w:ascii="宋体" w:hAnsi="宋体" w:eastAsia="宋体" w:cs="宋体"/>
        </w:rPr>
        <w:t>单位工程名称：                                     第  页共  页</w:t>
      </w:r>
    </w:p>
    <w:tbl>
      <w:tblPr>
        <w:tblStyle w:val="64"/>
        <w:tblW w:w="0" w:type="auto"/>
        <w:tblInd w:w="1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880"/>
        <w:gridCol w:w="960"/>
        <w:gridCol w:w="1506"/>
        <w:gridCol w:w="1509"/>
        <w:gridCol w:w="1506"/>
      </w:tblGrid>
      <w:tr w14:paraId="18E5EBF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5AD7DA2A">
            <w:pPr>
              <w:tabs>
                <w:tab w:val="left" w:pos="3780"/>
              </w:tabs>
              <w:jc w:val="center"/>
              <w:rPr>
                <w:rFonts w:hint="eastAsia" w:ascii="宋体" w:hAnsi="宋体" w:eastAsia="宋体" w:cs="宋体"/>
              </w:rPr>
            </w:pPr>
            <w:r>
              <w:rPr>
                <w:rFonts w:hint="eastAsia" w:ascii="宋体" w:hAnsi="宋体" w:eastAsia="宋体" w:cs="宋体"/>
              </w:rPr>
              <w:t>编号</w:t>
            </w:r>
          </w:p>
        </w:tc>
        <w:tc>
          <w:tcPr>
            <w:tcW w:w="2880" w:type="dxa"/>
            <w:vAlign w:val="center"/>
          </w:tcPr>
          <w:p w14:paraId="1ED9564A">
            <w:pPr>
              <w:tabs>
                <w:tab w:val="left" w:pos="3780"/>
              </w:tabs>
              <w:jc w:val="center"/>
              <w:rPr>
                <w:rFonts w:hint="eastAsia" w:ascii="宋体" w:hAnsi="宋体" w:eastAsia="宋体" w:cs="宋体"/>
              </w:rPr>
            </w:pPr>
            <w:r>
              <w:rPr>
                <w:rFonts w:hint="eastAsia" w:ascii="宋体" w:hAnsi="宋体" w:eastAsia="宋体" w:cs="宋体"/>
              </w:rPr>
              <w:t>项 目 名 称</w:t>
            </w:r>
          </w:p>
        </w:tc>
        <w:tc>
          <w:tcPr>
            <w:tcW w:w="960" w:type="dxa"/>
            <w:vAlign w:val="center"/>
          </w:tcPr>
          <w:p w14:paraId="0373A438">
            <w:pPr>
              <w:tabs>
                <w:tab w:val="left" w:pos="3780"/>
              </w:tabs>
              <w:jc w:val="center"/>
              <w:rPr>
                <w:rFonts w:hint="eastAsia" w:ascii="宋体" w:hAnsi="宋体" w:eastAsia="宋体" w:cs="宋体"/>
              </w:rPr>
            </w:pPr>
            <w:r>
              <w:rPr>
                <w:rFonts w:hint="eastAsia" w:ascii="宋体" w:hAnsi="宋体" w:eastAsia="宋体" w:cs="宋体"/>
              </w:rPr>
              <w:t>单位</w:t>
            </w:r>
          </w:p>
        </w:tc>
        <w:tc>
          <w:tcPr>
            <w:tcW w:w="1506" w:type="dxa"/>
            <w:vAlign w:val="center"/>
          </w:tcPr>
          <w:p w14:paraId="017A3E7B">
            <w:pPr>
              <w:tabs>
                <w:tab w:val="left" w:pos="3780"/>
              </w:tabs>
              <w:jc w:val="center"/>
              <w:rPr>
                <w:rFonts w:hint="eastAsia" w:ascii="宋体" w:hAnsi="宋体" w:eastAsia="宋体" w:cs="宋体"/>
              </w:rPr>
            </w:pPr>
            <w:r>
              <w:rPr>
                <w:rFonts w:hint="eastAsia" w:ascii="宋体" w:hAnsi="宋体" w:eastAsia="宋体" w:cs="宋体"/>
              </w:rPr>
              <w:t>数量</w:t>
            </w:r>
          </w:p>
        </w:tc>
        <w:tc>
          <w:tcPr>
            <w:tcW w:w="1509" w:type="dxa"/>
            <w:vAlign w:val="center"/>
          </w:tcPr>
          <w:p w14:paraId="4E5568C5">
            <w:pPr>
              <w:tabs>
                <w:tab w:val="left" w:pos="3780"/>
              </w:tabs>
              <w:jc w:val="center"/>
              <w:rPr>
                <w:rFonts w:hint="eastAsia" w:ascii="宋体" w:hAnsi="宋体" w:eastAsia="宋体" w:cs="宋体"/>
              </w:rPr>
            </w:pPr>
            <w:r>
              <w:rPr>
                <w:rFonts w:hint="eastAsia" w:ascii="宋体" w:hAnsi="宋体" w:eastAsia="宋体" w:cs="宋体"/>
              </w:rPr>
              <w:t>综合单价（元）</w:t>
            </w:r>
          </w:p>
        </w:tc>
        <w:tc>
          <w:tcPr>
            <w:tcW w:w="1506" w:type="dxa"/>
            <w:vAlign w:val="center"/>
          </w:tcPr>
          <w:p w14:paraId="6F139124">
            <w:pPr>
              <w:tabs>
                <w:tab w:val="left" w:pos="3780"/>
              </w:tabs>
              <w:jc w:val="center"/>
              <w:rPr>
                <w:rFonts w:hint="eastAsia" w:ascii="宋体" w:hAnsi="宋体" w:eastAsia="宋体" w:cs="宋体"/>
              </w:rPr>
            </w:pPr>
            <w:r>
              <w:rPr>
                <w:rFonts w:hint="eastAsia" w:ascii="宋体" w:hAnsi="宋体" w:eastAsia="宋体" w:cs="宋体"/>
              </w:rPr>
              <w:t>合价（元）</w:t>
            </w:r>
          </w:p>
        </w:tc>
      </w:tr>
      <w:tr w14:paraId="7AC174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1BE2EC85">
            <w:pPr>
              <w:tabs>
                <w:tab w:val="left" w:pos="3780"/>
              </w:tabs>
              <w:jc w:val="center"/>
              <w:rPr>
                <w:rFonts w:hint="eastAsia" w:ascii="宋体" w:hAnsi="宋体" w:eastAsia="宋体" w:cs="宋体"/>
              </w:rPr>
            </w:pPr>
            <w:r>
              <w:rPr>
                <w:rFonts w:hint="eastAsia" w:ascii="宋体" w:hAnsi="宋体" w:eastAsia="宋体" w:cs="宋体"/>
              </w:rPr>
              <w:t>（1）</w:t>
            </w:r>
          </w:p>
        </w:tc>
        <w:tc>
          <w:tcPr>
            <w:tcW w:w="2880" w:type="dxa"/>
            <w:vAlign w:val="center"/>
          </w:tcPr>
          <w:p w14:paraId="5669DE75">
            <w:pPr>
              <w:tabs>
                <w:tab w:val="left" w:pos="3780"/>
              </w:tabs>
              <w:jc w:val="center"/>
              <w:rPr>
                <w:rFonts w:hint="eastAsia" w:ascii="宋体" w:hAnsi="宋体" w:eastAsia="宋体" w:cs="宋体"/>
              </w:rPr>
            </w:pPr>
            <w:r>
              <w:rPr>
                <w:rFonts w:hint="eastAsia" w:ascii="宋体" w:hAnsi="宋体" w:eastAsia="宋体" w:cs="宋体"/>
              </w:rPr>
              <w:t>（2）</w:t>
            </w:r>
          </w:p>
        </w:tc>
        <w:tc>
          <w:tcPr>
            <w:tcW w:w="960" w:type="dxa"/>
            <w:vAlign w:val="center"/>
          </w:tcPr>
          <w:p w14:paraId="5A9D4228">
            <w:pPr>
              <w:tabs>
                <w:tab w:val="left" w:pos="3780"/>
              </w:tabs>
              <w:jc w:val="center"/>
              <w:rPr>
                <w:rFonts w:hint="eastAsia" w:ascii="宋体" w:hAnsi="宋体" w:eastAsia="宋体" w:cs="宋体"/>
              </w:rPr>
            </w:pPr>
            <w:r>
              <w:rPr>
                <w:rFonts w:hint="eastAsia" w:ascii="宋体" w:hAnsi="宋体" w:eastAsia="宋体" w:cs="宋体"/>
              </w:rPr>
              <w:t>（3）</w:t>
            </w:r>
          </w:p>
        </w:tc>
        <w:tc>
          <w:tcPr>
            <w:tcW w:w="1506" w:type="dxa"/>
            <w:vAlign w:val="center"/>
          </w:tcPr>
          <w:p w14:paraId="7D05FB1A">
            <w:pPr>
              <w:tabs>
                <w:tab w:val="left" w:pos="3780"/>
              </w:tabs>
              <w:jc w:val="center"/>
              <w:rPr>
                <w:rFonts w:hint="eastAsia" w:ascii="宋体" w:hAnsi="宋体" w:eastAsia="宋体" w:cs="宋体"/>
              </w:rPr>
            </w:pPr>
            <w:r>
              <w:rPr>
                <w:rFonts w:hint="eastAsia" w:ascii="宋体" w:hAnsi="宋体" w:eastAsia="宋体" w:cs="宋体"/>
              </w:rPr>
              <w:t>（4）</w:t>
            </w:r>
          </w:p>
        </w:tc>
        <w:tc>
          <w:tcPr>
            <w:tcW w:w="1509" w:type="dxa"/>
            <w:vAlign w:val="center"/>
          </w:tcPr>
          <w:p w14:paraId="2404F245">
            <w:pPr>
              <w:tabs>
                <w:tab w:val="left" w:pos="3780"/>
              </w:tabs>
              <w:jc w:val="center"/>
              <w:rPr>
                <w:rFonts w:hint="eastAsia" w:ascii="宋体" w:hAnsi="宋体" w:eastAsia="宋体" w:cs="宋体"/>
              </w:rPr>
            </w:pPr>
          </w:p>
        </w:tc>
        <w:tc>
          <w:tcPr>
            <w:tcW w:w="1506" w:type="dxa"/>
            <w:vAlign w:val="center"/>
          </w:tcPr>
          <w:p w14:paraId="5131FD3A">
            <w:pPr>
              <w:tabs>
                <w:tab w:val="left" w:pos="3780"/>
              </w:tabs>
              <w:jc w:val="center"/>
              <w:rPr>
                <w:rFonts w:hint="eastAsia" w:ascii="宋体" w:hAnsi="宋体" w:eastAsia="宋体" w:cs="宋体"/>
              </w:rPr>
            </w:pPr>
          </w:p>
        </w:tc>
      </w:tr>
      <w:tr w14:paraId="7F6514D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52D7575E">
            <w:pPr>
              <w:tabs>
                <w:tab w:val="left" w:pos="3780"/>
              </w:tabs>
              <w:jc w:val="center"/>
              <w:rPr>
                <w:rFonts w:hint="eastAsia" w:ascii="宋体" w:hAnsi="宋体" w:eastAsia="宋体" w:cs="宋体"/>
              </w:rPr>
            </w:pPr>
            <w:r>
              <w:rPr>
                <w:rFonts w:hint="eastAsia" w:ascii="宋体" w:hAnsi="宋体" w:eastAsia="宋体" w:cs="宋体"/>
              </w:rPr>
              <w:t>一</w:t>
            </w:r>
          </w:p>
        </w:tc>
        <w:tc>
          <w:tcPr>
            <w:tcW w:w="2880" w:type="dxa"/>
            <w:vAlign w:val="center"/>
          </w:tcPr>
          <w:p w14:paraId="6E56F28A">
            <w:pPr>
              <w:tabs>
                <w:tab w:val="left" w:pos="3780"/>
              </w:tabs>
              <w:jc w:val="center"/>
              <w:rPr>
                <w:rFonts w:hint="eastAsia" w:ascii="宋体" w:hAnsi="宋体" w:eastAsia="宋体" w:cs="宋体"/>
              </w:rPr>
            </w:pPr>
            <w:r>
              <w:rPr>
                <w:rFonts w:hint="eastAsia" w:ascii="宋体" w:hAnsi="宋体" w:eastAsia="宋体" w:cs="宋体"/>
              </w:rPr>
              <w:t>人    工</w:t>
            </w:r>
          </w:p>
        </w:tc>
        <w:tc>
          <w:tcPr>
            <w:tcW w:w="960" w:type="dxa"/>
            <w:vAlign w:val="center"/>
          </w:tcPr>
          <w:p w14:paraId="5FCD7A7E">
            <w:pPr>
              <w:tabs>
                <w:tab w:val="left" w:pos="3780"/>
              </w:tabs>
              <w:jc w:val="center"/>
              <w:rPr>
                <w:rFonts w:hint="eastAsia" w:ascii="宋体" w:hAnsi="宋体" w:eastAsia="宋体" w:cs="宋体"/>
              </w:rPr>
            </w:pPr>
          </w:p>
        </w:tc>
        <w:tc>
          <w:tcPr>
            <w:tcW w:w="1506" w:type="dxa"/>
            <w:vAlign w:val="center"/>
          </w:tcPr>
          <w:p w14:paraId="7A98F7CB">
            <w:pPr>
              <w:tabs>
                <w:tab w:val="left" w:pos="3780"/>
              </w:tabs>
              <w:jc w:val="center"/>
              <w:rPr>
                <w:rFonts w:hint="eastAsia" w:ascii="宋体" w:hAnsi="宋体" w:eastAsia="宋体" w:cs="宋体"/>
              </w:rPr>
            </w:pPr>
          </w:p>
        </w:tc>
        <w:tc>
          <w:tcPr>
            <w:tcW w:w="1509" w:type="dxa"/>
            <w:vAlign w:val="center"/>
          </w:tcPr>
          <w:p w14:paraId="49DCB258">
            <w:pPr>
              <w:tabs>
                <w:tab w:val="left" w:pos="3780"/>
              </w:tabs>
              <w:jc w:val="center"/>
              <w:rPr>
                <w:rFonts w:hint="eastAsia" w:ascii="宋体" w:hAnsi="宋体" w:eastAsia="宋体" w:cs="宋体"/>
              </w:rPr>
            </w:pPr>
          </w:p>
        </w:tc>
        <w:tc>
          <w:tcPr>
            <w:tcW w:w="1506" w:type="dxa"/>
            <w:vAlign w:val="center"/>
          </w:tcPr>
          <w:p w14:paraId="68FBF943">
            <w:pPr>
              <w:tabs>
                <w:tab w:val="left" w:pos="3780"/>
              </w:tabs>
              <w:jc w:val="center"/>
              <w:rPr>
                <w:rFonts w:hint="eastAsia" w:ascii="宋体" w:hAnsi="宋体" w:eastAsia="宋体" w:cs="宋体"/>
              </w:rPr>
            </w:pPr>
          </w:p>
        </w:tc>
      </w:tr>
      <w:tr w14:paraId="069E4D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43501E3F">
            <w:pPr>
              <w:tabs>
                <w:tab w:val="left" w:pos="3780"/>
              </w:tabs>
              <w:jc w:val="center"/>
              <w:rPr>
                <w:rFonts w:hint="eastAsia" w:ascii="宋体" w:hAnsi="宋体" w:eastAsia="宋体" w:cs="宋体"/>
              </w:rPr>
            </w:pPr>
            <w:r>
              <w:rPr>
                <w:rFonts w:hint="eastAsia" w:ascii="宋体" w:hAnsi="宋体" w:eastAsia="宋体" w:cs="宋体"/>
              </w:rPr>
              <w:t>1</w:t>
            </w:r>
          </w:p>
        </w:tc>
        <w:tc>
          <w:tcPr>
            <w:tcW w:w="2880" w:type="dxa"/>
            <w:vAlign w:val="center"/>
          </w:tcPr>
          <w:p w14:paraId="66B36043">
            <w:pPr>
              <w:tabs>
                <w:tab w:val="left" w:pos="3780"/>
              </w:tabs>
              <w:jc w:val="center"/>
              <w:rPr>
                <w:rFonts w:hint="eastAsia" w:ascii="宋体" w:hAnsi="宋体" w:eastAsia="宋体" w:cs="宋体"/>
              </w:rPr>
            </w:pPr>
          </w:p>
        </w:tc>
        <w:tc>
          <w:tcPr>
            <w:tcW w:w="960" w:type="dxa"/>
            <w:vAlign w:val="center"/>
          </w:tcPr>
          <w:p w14:paraId="4805001A">
            <w:pPr>
              <w:tabs>
                <w:tab w:val="left" w:pos="3780"/>
              </w:tabs>
              <w:jc w:val="center"/>
              <w:rPr>
                <w:rFonts w:hint="eastAsia" w:ascii="宋体" w:hAnsi="宋体" w:eastAsia="宋体" w:cs="宋体"/>
              </w:rPr>
            </w:pPr>
          </w:p>
        </w:tc>
        <w:tc>
          <w:tcPr>
            <w:tcW w:w="1506" w:type="dxa"/>
            <w:vAlign w:val="center"/>
          </w:tcPr>
          <w:p w14:paraId="41D37F1F">
            <w:pPr>
              <w:tabs>
                <w:tab w:val="left" w:pos="3780"/>
              </w:tabs>
              <w:jc w:val="center"/>
              <w:rPr>
                <w:rFonts w:hint="eastAsia" w:ascii="宋体" w:hAnsi="宋体" w:eastAsia="宋体" w:cs="宋体"/>
              </w:rPr>
            </w:pPr>
          </w:p>
        </w:tc>
        <w:tc>
          <w:tcPr>
            <w:tcW w:w="1509" w:type="dxa"/>
            <w:vAlign w:val="center"/>
          </w:tcPr>
          <w:p w14:paraId="0EA3C459">
            <w:pPr>
              <w:tabs>
                <w:tab w:val="left" w:pos="3780"/>
              </w:tabs>
              <w:jc w:val="center"/>
              <w:rPr>
                <w:rFonts w:hint="eastAsia" w:ascii="宋体" w:hAnsi="宋体" w:eastAsia="宋体" w:cs="宋体"/>
              </w:rPr>
            </w:pPr>
          </w:p>
        </w:tc>
        <w:tc>
          <w:tcPr>
            <w:tcW w:w="1506" w:type="dxa"/>
            <w:vAlign w:val="center"/>
          </w:tcPr>
          <w:p w14:paraId="3D979EA9">
            <w:pPr>
              <w:tabs>
                <w:tab w:val="left" w:pos="3780"/>
              </w:tabs>
              <w:jc w:val="center"/>
              <w:rPr>
                <w:rFonts w:hint="eastAsia" w:ascii="宋体" w:hAnsi="宋体" w:eastAsia="宋体" w:cs="宋体"/>
              </w:rPr>
            </w:pPr>
          </w:p>
        </w:tc>
      </w:tr>
      <w:tr w14:paraId="5A0D71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48113925">
            <w:pPr>
              <w:tabs>
                <w:tab w:val="left" w:pos="3780"/>
              </w:tabs>
              <w:jc w:val="center"/>
              <w:rPr>
                <w:rFonts w:hint="eastAsia" w:ascii="宋体" w:hAnsi="宋体" w:eastAsia="宋体" w:cs="宋体"/>
              </w:rPr>
            </w:pPr>
            <w:r>
              <w:rPr>
                <w:rFonts w:hint="eastAsia" w:ascii="宋体" w:hAnsi="宋体" w:eastAsia="宋体" w:cs="宋体"/>
              </w:rPr>
              <w:t>2</w:t>
            </w:r>
          </w:p>
        </w:tc>
        <w:tc>
          <w:tcPr>
            <w:tcW w:w="2880" w:type="dxa"/>
            <w:vAlign w:val="center"/>
          </w:tcPr>
          <w:p w14:paraId="3894B64D">
            <w:pPr>
              <w:tabs>
                <w:tab w:val="left" w:pos="3780"/>
              </w:tabs>
              <w:jc w:val="center"/>
              <w:rPr>
                <w:rFonts w:hint="eastAsia" w:ascii="宋体" w:hAnsi="宋体" w:eastAsia="宋体" w:cs="宋体"/>
              </w:rPr>
            </w:pPr>
          </w:p>
        </w:tc>
        <w:tc>
          <w:tcPr>
            <w:tcW w:w="960" w:type="dxa"/>
            <w:vAlign w:val="center"/>
          </w:tcPr>
          <w:p w14:paraId="0142E28A">
            <w:pPr>
              <w:tabs>
                <w:tab w:val="left" w:pos="3780"/>
              </w:tabs>
              <w:jc w:val="center"/>
              <w:rPr>
                <w:rFonts w:hint="eastAsia" w:ascii="宋体" w:hAnsi="宋体" w:eastAsia="宋体" w:cs="宋体"/>
              </w:rPr>
            </w:pPr>
          </w:p>
        </w:tc>
        <w:tc>
          <w:tcPr>
            <w:tcW w:w="1506" w:type="dxa"/>
            <w:vAlign w:val="center"/>
          </w:tcPr>
          <w:p w14:paraId="216999CC">
            <w:pPr>
              <w:tabs>
                <w:tab w:val="left" w:pos="3780"/>
              </w:tabs>
              <w:jc w:val="center"/>
              <w:rPr>
                <w:rFonts w:hint="eastAsia" w:ascii="宋体" w:hAnsi="宋体" w:eastAsia="宋体" w:cs="宋体"/>
              </w:rPr>
            </w:pPr>
          </w:p>
        </w:tc>
        <w:tc>
          <w:tcPr>
            <w:tcW w:w="1509" w:type="dxa"/>
            <w:vAlign w:val="center"/>
          </w:tcPr>
          <w:p w14:paraId="143AE8FE">
            <w:pPr>
              <w:tabs>
                <w:tab w:val="left" w:pos="3780"/>
              </w:tabs>
              <w:jc w:val="center"/>
              <w:rPr>
                <w:rFonts w:hint="eastAsia" w:ascii="宋体" w:hAnsi="宋体" w:eastAsia="宋体" w:cs="宋体"/>
              </w:rPr>
            </w:pPr>
          </w:p>
        </w:tc>
        <w:tc>
          <w:tcPr>
            <w:tcW w:w="1506" w:type="dxa"/>
            <w:vAlign w:val="center"/>
          </w:tcPr>
          <w:p w14:paraId="4B226FDF">
            <w:pPr>
              <w:tabs>
                <w:tab w:val="left" w:pos="3780"/>
              </w:tabs>
              <w:jc w:val="center"/>
              <w:rPr>
                <w:rFonts w:hint="eastAsia" w:ascii="宋体" w:hAnsi="宋体" w:eastAsia="宋体" w:cs="宋体"/>
              </w:rPr>
            </w:pPr>
          </w:p>
        </w:tc>
      </w:tr>
      <w:tr w14:paraId="7ED31C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572F5662">
            <w:pPr>
              <w:tabs>
                <w:tab w:val="left" w:pos="3780"/>
              </w:tabs>
              <w:jc w:val="center"/>
              <w:rPr>
                <w:rFonts w:hint="eastAsia" w:ascii="宋体" w:hAnsi="宋体" w:eastAsia="宋体" w:cs="宋体"/>
              </w:rPr>
            </w:pPr>
            <w:r>
              <w:rPr>
                <w:rFonts w:hint="eastAsia" w:ascii="宋体" w:hAnsi="宋体" w:eastAsia="宋体" w:cs="宋体"/>
              </w:rPr>
              <w:t>3</w:t>
            </w:r>
          </w:p>
        </w:tc>
        <w:tc>
          <w:tcPr>
            <w:tcW w:w="2880" w:type="dxa"/>
            <w:vAlign w:val="center"/>
          </w:tcPr>
          <w:p w14:paraId="7CFB4820">
            <w:pPr>
              <w:tabs>
                <w:tab w:val="left" w:pos="3780"/>
              </w:tabs>
              <w:jc w:val="center"/>
              <w:rPr>
                <w:rFonts w:hint="eastAsia" w:ascii="宋体" w:hAnsi="宋体" w:eastAsia="宋体" w:cs="宋体"/>
              </w:rPr>
            </w:pPr>
          </w:p>
        </w:tc>
        <w:tc>
          <w:tcPr>
            <w:tcW w:w="960" w:type="dxa"/>
            <w:vAlign w:val="center"/>
          </w:tcPr>
          <w:p w14:paraId="455F7EED">
            <w:pPr>
              <w:tabs>
                <w:tab w:val="left" w:pos="3780"/>
              </w:tabs>
              <w:jc w:val="center"/>
              <w:rPr>
                <w:rFonts w:hint="eastAsia" w:ascii="宋体" w:hAnsi="宋体" w:eastAsia="宋体" w:cs="宋体"/>
              </w:rPr>
            </w:pPr>
          </w:p>
        </w:tc>
        <w:tc>
          <w:tcPr>
            <w:tcW w:w="1506" w:type="dxa"/>
            <w:vAlign w:val="center"/>
          </w:tcPr>
          <w:p w14:paraId="0F373125">
            <w:pPr>
              <w:tabs>
                <w:tab w:val="left" w:pos="3780"/>
              </w:tabs>
              <w:jc w:val="center"/>
              <w:rPr>
                <w:rFonts w:hint="eastAsia" w:ascii="宋体" w:hAnsi="宋体" w:eastAsia="宋体" w:cs="宋体"/>
              </w:rPr>
            </w:pPr>
          </w:p>
        </w:tc>
        <w:tc>
          <w:tcPr>
            <w:tcW w:w="1509" w:type="dxa"/>
            <w:vAlign w:val="center"/>
          </w:tcPr>
          <w:p w14:paraId="7476BCB5">
            <w:pPr>
              <w:tabs>
                <w:tab w:val="left" w:pos="3780"/>
              </w:tabs>
              <w:jc w:val="center"/>
              <w:rPr>
                <w:rFonts w:hint="eastAsia" w:ascii="宋体" w:hAnsi="宋体" w:eastAsia="宋体" w:cs="宋体"/>
              </w:rPr>
            </w:pPr>
          </w:p>
        </w:tc>
        <w:tc>
          <w:tcPr>
            <w:tcW w:w="1506" w:type="dxa"/>
            <w:vAlign w:val="center"/>
          </w:tcPr>
          <w:p w14:paraId="48A6EE28">
            <w:pPr>
              <w:tabs>
                <w:tab w:val="left" w:pos="3780"/>
              </w:tabs>
              <w:jc w:val="center"/>
              <w:rPr>
                <w:rFonts w:hint="eastAsia" w:ascii="宋体" w:hAnsi="宋体" w:eastAsia="宋体" w:cs="宋体"/>
              </w:rPr>
            </w:pPr>
          </w:p>
        </w:tc>
      </w:tr>
      <w:tr w14:paraId="6C50877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308246D0">
            <w:pPr>
              <w:tabs>
                <w:tab w:val="left" w:pos="3780"/>
              </w:tabs>
              <w:jc w:val="center"/>
              <w:rPr>
                <w:rFonts w:hint="eastAsia" w:ascii="宋体" w:hAnsi="宋体" w:eastAsia="宋体" w:cs="宋体"/>
              </w:rPr>
            </w:pPr>
            <w:r>
              <w:rPr>
                <w:rFonts w:hint="eastAsia" w:ascii="宋体" w:hAnsi="宋体" w:eastAsia="宋体" w:cs="宋体"/>
              </w:rPr>
              <w:t>4</w:t>
            </w:r>
          </w:p>
        </w:tc>
        <w:tc>
          <w:tcPr>
            <w:tcW w:w="2880" w:type="dxa"/>
            <w:vAlign w:val="center"/>
          </w:tcPr>
          <w:p w14:paraId="29625F19">
            <w:pPr>
              <w:tabs>
                <w:tab w:val="left" w:pos="3780"/>
              </w:tabs>
              <w:jc w:val="center"/>
              <w:rPr>
                <w:rFonts w:hint="eastAsia" w:ascii="宋体" w:hAnsi="宋体" w:eastAsia="宋体" w:cs="宋体"/>
              </w:rPr>
            </w:pPr>
          </w:p>
        </w:tc>
        <w:tc>
          <w:tcPr>
            <w:tcW w:w="960" w:type="dxa"/>
            <w:vAlign w:val="center"/>
          </w:tcPr>
          <w:p w14:paraId="1FD1EC14">
            <w:pPr>
              <w:tabs>
                <w:tab w:val="left" w:pos="3780"/>
              </w:tabs>
              <w:jc w:val="center"/>
              <w:rPr>
                <w:rFonts w:hint="eastAsia" w:ascii="宋体" w:hAnsi="宋体" w:eastAsia="宋体" w:cs="宋体"/>
              </w:rPr>
            </w:pPr>
          </w:p>
        </w:tc>
        <w:tc>
          <w:tcPr>
            <w:tcW w:w="1506" w:type="dxa"/>
            <w:vAlign w:val="center"/>
          </w:tcPr>
          <w:p w14:paraId="10CBF82B">
            <w:pPr>
              <w:tabs>
                <w:tab w:val="left" w:pos="3780"/>
              </w:tabs>
              <w:jc w:val="center"/>
              <w:rPr>
                <w:rFonts w:hint="eastAsia" w:ascii="宋体" w:hAnsi="宋体" w:eastAsia="宋体" w:cs="宋体"/>
              </w:rPr>
            </w:pPr>
          </w:p>
        </w:tc>
        <w:tc>
          <w:tcPr>
            <w:tcW w:w="1509" w:type="dxa"/>
            <w:vAlign w:val="center"/>
          </w:tcPr>
          <w:p w14:paraId="24417D98">
            <w:pPr>
              <w:tabs>
                <w:tab w:val="left" w:pos="3780"/>
              </w:tabs>
              <w:jc w:val="center"/>
              <w:rPr>
                <w:rFonts w:hint="eastAsia" w:ascii="宋体" w:hAnsi="宋体" w:eastAsia="宋体" w:cs="宋体"/>
              </w:rPr>
            </w:pPr>
          </w:p>
        </w:tc>
        <w:tc>
          <w:tcPr>
            <w:tcW w:w="1506" w:type="dxa"/>
            <w:vAlign w:val="center"/>
          </w:tcPr>
          <w:p w14:paraId="2212C7AA">
            <w:pPr>
              <w:tabs>
                <w:tab w:val="left" w:pos="3780"/>
              </w:tabs>
              <w:jc w:val="center"/>
              <w:rPr>
                <w:rFonts w:hint="eastAsia" w:ascii="宋体" w:hAnsi="宋体" w:eastAsia="宋体" w:cs="宋体"/>
              </w:rPr>
            </w:pPr>
          </w:p>
        </w:tc>
      </w:tr>
      <w:tr w14:paraId="5D1AD0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14:paraId="66195D53">
            <w:pPr>
              <w:tabs>
                <w:tab w:val="left" w:pos="3780"/>
              </w:tabs>
              <w:jc w:val="center"/>
              <w:rPr>
                <w:rFonts w:hint="eastAsia" w:ascii="宋体" w:hAnsi="宋体" w:eastAsia="宋体" w:cs="宋体"/>
              </w:rPr>
            </w:pPr>
            <w:r>
              <w:rPr>
                <w:rFonts w:hint="eastAsia" w:ascii="宋体" w:hAnsi="宋体" w:eastAsia="宋体" w:cs="宋体"/>
              </w:rPr>
              <w:t>人 工 小 计</w:t>
            </w:r>
          </w:p>
        </w:tc>
        <w:tc>
          <w:tcPr>
            <w:tcW w:w="1506" w:type="dxa"/>
            <w:vAlign w:val="center"/>
          </w:tcPr>
          <w:p w14:paraId="0F3B893F">
            <w:pPr>
              <w:tabs>
                <w:tab w:val="left" w:pos="3780"/>
              </w:tabs>
              <w:jc w:val="center"/>
              <w:rPr>
                <w:rFonts w:hint="eastAsia" w:ascii="宋体" w:hAnsi="宋体" w:eastAsia="宋体" w:cs="宋体"/>
              </w:rPr>
            </w:pPr>
          </w:p>
        </w:tc>
      </w:tr>
      <w:tr w14:paraId="668CC7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6F4586CB">
            <w:pPr>
              <w:tabs>
                <w:tab w:val="left" w:pos="3780"/>
              </w:tabs>
              <w:jc w:val="center"/>
              <w:rPr>
                <w:rFonts w:hint="eastAsia" w:ascii="宋体" w:hAnsi="宋体" w:eastAsia="宋体" w:cs="宋体"/>
              </w:rPr>
            </w:pPr>
            <w:r>
              <w:rPr>
                <w:rFonts w:hint="eastAsia" w:ascii="宋体" w:hAnsi="宋体" w:eastAsia="宋体" w:cs="宋体"/>
              </w:rPr>
              <w:t>二</w:t>
            </w:r>
          </w:p>
        </w:tc>
        <w:tc>
          <w:tcPr>
            <w:tcW w:w="2880" w:type="dxa"/>
            <w:vAlign w:val="center"/>
          </w:tcPr>
          <w:p w14:paraId="3C1D40C9">
            <w:pPr>
              <w:tabs>
                <w:tab w:val="left" w:pos="3780"/>
              </w:tabs>
              <w:jc w:val="center"/>
              <w:rPr>
                <w:rFonts w:hint="eastAsia" w:ascii="宋体" w:hAnsi="宋体" w:eastAsia="宋体" w:cs="宋体"/>
              </w:rPr>
            </w:pPr>
            <w:r>
              <w:rPr>
                <w:rFonts w:hint="eastAsia" w:ascii="宋体" w:hAnsi="宋体" w:eastAsia="宋体" w:cs="宋体"/>
              </w:rPr>
              <w:t>材    料</w:t>
            </w:r>
          </w:p>
        </w:tc>
        <w:tc>
          <w:tcPr>
            <w:tcW w:w="960" w:type="dxa"/>
            <w:vAlign w:val="center"/>
          </w:tcPr>
          <w:p w14:paraId="3363D9C9">
            <w:pPr>
              <w:tabs>
                <w:tab w:val="left" w:pos="3780"/>
              </w:tabs>
              <w:jc w:val="center"/>
              <w:rPr>
                <w:rFonts w:hint="eastAsia" w:ascii="宋体" w:hAnsi="宋体" w:eastAsia="宋体" w:cs="宋体"/>
              </w:rPr>
            </w:pPr>
          </w:p>
        </w:tc>
        <w:tc>
          <w:tcPr>
            <w:tcW w:w="1506" w:type="dxa"/>
            <w:vAlign w:val="center"/>
          </w:tcPr>
          <w:p w14:paraId="639E5A1A">
            <w:pPr>
              <w:tabs>
                <w:tab w:val="left" w:pos="3780"/>
              </w:tabs>
              <w:jc w:val="center"/>
              <w:rPr>
                <w:rFonts w:hint="eastAsia" w:ascii="宋体" w:hAnsi="宋体" w:eastAsia="宋体" w:cs="宋体"/>
              </w:rPr>
            </w:pPr>
          </w:p>
        </w:tc>
        <w:tc>
          <w:tcPr>
            <w:tcW w:w="1509" w:type="dxa"/>
            <w:vAlign w:val="center"/>
          </w:tcPr>
          <w:p w14:paraId="2D3232B1">
            <w:pPr>
              <w:tabs>
                <w:tab w:val="left" w:pos="3780"/>
              </w:tabs>
              <w:jc w:val="center"/>
              <w:rPr>
                <w:rFonts w:hint="eastAsia" w:ascii="宋体" w:hAnsi="宋体" w:eastAsia="宋体" w:cs="宋体"/>
              </w:rPr>
            </w:pPr>
          </w:p>
        </w:tc>
        <w:tc>
          <w:tcPr>
            <w:tcW w:w="1506" w:type="dxa"/>
            <w:vAlign w:val="center"/>
          </w:tcPr>
          <w:p w14:paraId="5D765D9B">
            <w:pPr>
              <w:tabs>
                <w:tab w:val="left" w:pos="3780"/>
              </w:tabs>
              <w:jc w:val="center"/>
              <w:rPr>
                <w:rFonts w:hint="eastAsia" w:ascii="宋体" w:hAnsi="宋体" w:eastAsia="宋体" w:cs="宋体"/>
              </w:rPr>
            </w:pPr>
          </w:p>
        </w:tc>
      </w:tr>
      <w:tr w14:paraId="5A28F2E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44F322C1">
            <w:pPr>
              <w:tabs>
                <w:tab w:val="left" w:pos="3780"/>
              </w:tabs>
              <w:jc w:val="center"/>
              <w:rPr>
                <w:rFonts w:hint="eastAsia" w:ascii="宋体" w:hAnsi="宋体" w:eastAsia="宋体" w:cs="宋体"/>
              </w:rPr>
            </w:pPr>
            <w:r>
              <w:rPr>
                <w:rFonts w:hint="eastAsia" w:ascii="宋体" w:hAnsi="宋体" w:eastAsia="宋体" w:cs="宋体"/>
              </w:rPr>
              <w:t>1</w:t>
            </w:r>
          </w:p>
        </w:tc>
        <w:tc>
          <w:tcPr>
            <w:tcW w:w="2880" w:type="dxa"/>
            <w:vAlign w:val="center"/>
          </w:tcPr>
          <w:p w14:paraId="4D183EC1">
            <w:pPr>
              <w:tabs>
                <w:tab w:val="left" w:pos="3780"/>
              </w:tabs>
              <w:jc w:val="center"/>
              <w:rPr>
                <w:rFonts w:hint="eastAsia" w:ascii="宋体" w:hAnsi="宋体" w:eastAsia="宋体" w:cs="宋体"/>
              </w:rPr>
            </w:pPr>
          </w:p>
        </w:tc>
        <w:tc>
          <w:tcPr>
            <w:tcW w:w="960" w:type="dxa"/>
            <w:vAlign w:val="center"/>
          </w:tcPr>
          <w:p w14:paraId="53A2F85C">
            <w:pPr>
              <w:tabs>
                <w:tab w:val="left" w:pos="3780"/>
              </w:tabs>
              <w:jc w:val="center"/>
              <w:rPr>
                <w:rFonts w:hint="eastAsia" w:ascii="宋体" w:hAnsi="宋体" w:eastAsia="宋体" w:cs="宋体"/>
              </w:rPr>
            </w:pPr>
          </w:p>
        </w:tc>
        <w:tc>
          <w:tcPr>
            <w:tcW w:w="1506" w:type="dxa"/>
            <w:vAlign w:val="center"/>
          </w:tcPr>
          <w:p w14:paraId="7C2A7B5C">
            <w:pPr>
              <w:tabs>
                <w:tab w:val="left" w:pos="3780"/>
              </w:tabs>
              <w:jc w:val="center"/>
              <w:rPr>
                <w:rFonts w:hint="eastAsia" w:ascii="宋体" w:hAnsi="宋体" w:eastAsia="宋体" w:cs="宋体"/>
              </w:rPr>
            </w:pPr>
          </w:p>
        </w:tc>
        <w:tc>
          <w:tcPr>
            <w:tcW w:w="1509" w:type="dxa"/>
            <w:vAlign w:val="center"/>
          </w:tcPr>
          <w:p w14:paraId="22BCEB0F">
            <w:pPr>
              <w:tabs>
                <w:tab w:val="left" w:pos="3780"/>
              </w:tabs>
              <w:jc w:val="center"/>
              <w:rPr>
                <w:rFonts w:hint="eastAsia" w:ascii="宋体" w:hAnsi="宋体" w:eastAsia="宋体" w:cs="宋体"/>
              </w:rPr>
            </w:pPr>
          </w:p>
        </w:tc>
        <w:tc>
          <w:tcPr>
            <w:tcW w:w="1506" w:type="dxa"/>
            <w:vAlign w:val="center"/>
          </w:tcPr>
          <w:p w14:paraId="3B3E2EB9">
            <w:pPr>
              <w:tabs>
                <w:tab w:val="left" w:pos="3780"/>
              </w:tabs>
              <w:jc w:val="center"/>
              <w:rPr>
                <w:rFonts w:hint="eastAsia" w:ascii="宋体" w:hAnsi="宋体" w:eastAsia="宋体" w:cs="宋体"/>
              </w:rPr>
            </w:pPr>
          </w:p>
        </w:tc>
      </w:tr>
      <w:tr w14:paraId="644A36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3B648C1B">
            <w:pPr>
              <w:tabs>
                <w:tab w:val="left" w:pos="3780"/>
              </w:tabs>
              <w:jc w:val="center"/>
              <w:rPr>
                <w:rFonts w:hint="eastAsia" w:ascii="宋体" w:hAnsi="宋体" w:eastAsia="宋体" w:cs="宋体"/>
              </w:rPr>
            </w:pPr>
            <w:r>
              <w:rPr>
                <w:rFonts w:hint="eastAsia" w:ascii="宋体" w:hAnsi="宋体" w:eastAsia="宋体" w:cs="宋体"/>
              </w:rPr>
              <w:t>2</w:t>
            </w:r>
          </w:p>
        </w:tc>
        <w:tc>
          <w:tcPr>
            <w:tcW w:w="2880" w:type="dxa"/>
            <w:vAlign w:val="center"/>
          </w:tcPr>
          <w:p w14:paraId="60F531A4">
            <w:pPr>
              <w:tabs>
                <w:tab w:val="left" w:pos="3780"/>
              </w:tabs>
              <w:jc w:val="center"/>
              <w:rPr>
                <w:rFonts w:hint="eastAsia" w:ascii="宋体" w:hAnsi="宋体" w:eastAsia="宋体" w:cs="宋体"/>
              </w:rPr>
            </w:pPr>
          </w:p>
        </w:tc>
        <w:tc>
          <w:tcPr>
            <w:tcW w:w="960" w:type="dxa"/>
            <w:vAlign w:val="center"/>
          </w:tcPr>
          <w:p w14:paraId="66895874">
            <w:pPr>
              <w:tabs>
                <w:tab w:val="left" w:pos="3780"/>
              </w:tabs>
              <w:jc w:val="center"/>
              <w:rPr>
                <w:rFonts w:hint="eastAsia" w:ascii="宋体" w:hAnsi="宋体" w:eastAsia="宋体" w:cs="宋体"/>
              </w:rPr>
            </w:pPr>
          </w:p>
        </w:tc>
        <w:tc>
          <w:tcPr>
            <w:tcW w:w="1506" w:type="dxa"/>
            <w:vAlign w:val="center"/>
          </w:tcPr>
          <w:p w14:paraId="0A7A409A">
            <w:pPr>
              <w:tabs>
                <w:tab w:val="left" w:pos="3780"/>
              </w:tabs>
              <w:jc w:val="center"/>
              <w:rPr>
                <w:rFonts w:hint="eastAsia" w:ascii="宋体" w:hAnsi="宋体" w:eastAsia="宋体" w:cs="宋体"/>
              </w:rPr>
            </w:pPr>
          </w:p>
        </w:tc>
        <w:tc>
          <w:tcPr>
            <w:tcW w:w="1509" w:type="dxa"/>
            <w:vAlign w:val="center"/>
          </w:tcPr>
          <w:p w14:paraId="4DDCE5F6">
            <w:pPr>
              <w:tabs>
                <w:tab w:val="left" w:pos="3780"/>
              </w:tabs>
              <w:jc w:val="center"/>
              <w:rPr>
                <w:rFonts w:hint="eastAsia" w:ascii="宋体" w:hAnsi="宋体" w:eastAsia="宋体" w:cs="宋体"/>
              </w:rPr>
            </w:pPr>
          </w:p>
        </w:tc>
        <w:tc>
          <w:tcPr>
            <w:tcW w:w="1506" w:type="dxa"/>
            <w:vAlign w:val="center"/>
          </w:tcPr>
          <w:p w14:paraId="0A47108C">
            <w:pPr>
              <w:tabs>
                <w:tab w:val="left" w:pos="3780"/>
              </w:tabs>
              <w:jc w:val="center"/>
              <w:rPr>
                <w:rFonts w:hint="eastAsia" w:ascii="宋体" w:hAnsi="宋体" w:eastAsia="宋体" w:cs="宋体"/>
              </w:rPr>
            </w:pPr>
          </w:p>
        </w:tc>
      </w:tr>
      <w:tr w14:paraId="6B11D2A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0547A629">
            <w:pPr>
              <w:tabs>
                <w:tab w:val="left" w:pos="3780"/>
              </w:tabs>
              <w:jc w:val="center"/>
              <w:rPr>
                <w:rFonts w:hint="eastAsia" w:ascii="宋体" w:hAnsi="宋体" w:eastAsia="宋体" w:cs="宋体"/>
              </w:rPr>
            </w:pPr>
            <w:r>
              <w:rPr>
                <w:rFonts w:hint="eastAsia" w:ascii="宋体" w:hAnsi="宋体" w:eastAsia="宋体" w:cs="宋体"/>
              </w:rPr>
              <w:t>3</w:t>
            </w:r>
          </w:p>
        </w:tc>
        <w:tc>
          <w:tcPr>
            <w:tcW w:w="2880" w:type="dxa"/>
            <w:vAlign w:val="center"/>
          </w:tcPr>
          <w:p w14:paraId="47976E06">
            <w:pPr>
              <w:tabs>
                <w:tab w:val="left" w:pos="3780"/>
              </w:tabs>
              <w:jc w:val="center"/>
              <w:rPr>
                <w:rFonts w:hint="eastAsia" w:ascii="宋体" w:hAnsi="宋体" w:eastAsia="宋体" w:cs="宋体"/>
              </w:rPr>
            </w:pPr>
          </w:p>
        </w:tc>
        <w:tc>
          <w:tcPr>
            <w:tcW w:w="960" w:type="dxa"/>
            <w:vAlign w:val="center"/>
          </w:tcPr>
          <w:p w14:paraId="2A847016">
            <w:pPr>
              <w:tabs>
                <w:tab w:val="left" w:pos="3780"/>
              </w:tabs>
              <w:jc w:val="center"/>
              <w:rPr>
                <w:rFonts w:hint="eastAsia" w:ascii="宋体" w:hAnsi="宋体" w:eastAsia="宋体" w:cs="宋体"/>
              </w:rPr>
            </w:pPr>
          </w:p>
        </w:tc>
        <w:tc>
          <w:tcPr>
            <w:tcW w:w="1506" w:type="dxa"/>
            <w:vAlign w:val="center"/>
          </w:tcPr>
          <w:p w14:paraId="3E7ED280">
            <w:pPr>
              <w:tabs>
                <w:tab w:val="left" w:pos="3780"/>
              </w:tabs>
              <w:jc w:val="center"/>
              <w:rPr>
                <w:rFonts w:hint="eastAsia" w:ascii="宋体" w:hAnsi="宋体" w:eastAsia="宋体" w:cs="宋体"/>
              </w:rPr>
            </w:pPr>
          </w:p>
        </w:tc>
        <w:tc>
          <w:tcPr>
            <w:tcW w:w="1509" w:type="dxa"/>
            <w:vAlign w:val="center"/>
          </w:tcPr>
          <w:p w14:paraId="7A4E5138">
            <w:pPr>
              <w:tabs>
                <w:tab w:val="left" w:pos="3780"/>
              </w:tabs>
              <w:jc w:val="center"/>
              <w:rPr>
                <w:rFonts w:hint="eastAsia" w:ascii="宋体" w:hAnsi="宋体" w:eastAsia="宋体" w:cs="宋体"/>
              </w:rPr>
            </w:pPr>
          </w:p>
        </w:tc>
        <w:tc>
          <w:tcPr>
            <w:tcW w:w="1506" w:type="dxa"/>
            <w:vAlign w:val="center"/>
          </w:tcPr>
          <w:p w14:paraId="3D3FF02A">
            <w:pPr>
              <w:tabs>
                <w:tab w:val="left" w:pos="3780"/>
              </w:tabs>
              <w:jc w:val="center"/>
              <w:rPr>
                <w:rFonts w:hint="eastAsia" w:ascii="宋体" w:hAnsi="宋体" w:eastAsia="宋体" w:cs="宋体"/>
              </w:rPr>
            </w:pPr>
          </w:p>
        </w:tc>
      </w:tr>
      <w:tr w14:paraId="16610A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4803F158">
            <w:pPr>
              <w:tabs>
                <w:tab w:val="left" w:pos="3780"/>
              </w:tabs>
              <w:jc w:val="center"/>
              <w:rPr>
                <w:rFonts w:hint="eastAsia" w:ascii="宋体" w:hAnsi="宋体" w:eastAsia="宋体" w:cs="宋体"/>
              </w:rPr>
            </w:pPr>
            <w:r>
              <w:rPr>
                <w:rFonts w:hint="eastAsia" w:ascii="宋体" w:hAnsi="宋体" w:eastAsia="宋体" w:cs="宋体"/>
              </w:rPr>
              <w:t>4</w:t>
            </w:r>
          </w:p>
        </w:tc>
        <w:tc>
          <w:tcPr>
            <w:tcW w:w="2880" w:type="dxa"/>
            <w:vAlign w:val="center"/>
          </w:tcPr>
          <w:p w14:paraId="1B3F45F5">
            <w:pPr>
              <w:tabs>
                <w:tab w:val="left" w:pos="3780"/>
              </w:tabs>
              <w:jc w:val="center"/>
              <w:rPr>
                <w:rFonts w:hint="eastAsia" w:ascii="宋体" w:hAnsi="宋体" w:eastAsia="宋体" w:cs="宋体"/>
              </w:rPr>
            </w:pPr>
          </w:p>
        </w:tc>
        <w:tc>
          <w:tcPr>
            <w:tcW w:w="960" w:type="dxa"/>
            <w:vAlign w:val="center"/>
          </w:tcPr>
          <w:p w14:paraId="0A0FE043">
            <w:pPr>
              <w:tabs>
                <w:tab w:val="left" w:pos="3780"/>
              </w:tabs>
              <w:jc w:val="center"/>
              <w:rPr>
                <w:rFonts w:hint="eastAsia" w:ascii="宋体" w:hAnsi="宋体" w:eastAsia="宋体" w:cs="宋体"/>
              </w:rPr>
            </w:pPr>
          </w:p>
        </w:tc>
        <w:tc>
          <w:tcPr>
            <w:tcW w:w="1506" w:type="dxa"/>
            <w:vAlign w:val="center"/>
          </w:tcPr>
          <w:p w14:paraId="65238C79">
            <w:pPr>
              <w:tabs>
                <w:tab w:val="left" w:pos="3780"/>
              </w:tabs>
              <w:jc w:val="center"/>
              <w:rPr>
                <w:rFonts w:hint="eastAsia" w:ascii="宋体" w:hAnsi="宋体" w:eastAsia="宋体" w:cs="宋体"/>
              </w:rPr>
            </w:pPr>
          </w:p>
        </w:tc>
        <w:tc>
          <w:tcPr>
            <w:tcW w:w="1509" w:type="dxa"/>
            <w:vAlign w:val="center"/>
          </w:tcPr>
          <w:p w14:paraId="451ECA5A">
            <w:pPr>
              <w:tabs>
                <w:tab w:val="left" w:pos="3780"/>
              </w:tabs>
              <w:jc w:val="center"/>
              <w:rPr>
                <w:rFonts w:hint="eastAsia" w:ascii="宋体" w:hAnsi="宋体" w:eastAsia="宋体" w:cs="宋体"/>
              </w:rPr>
            </w:pPr>
          </w:p>
        </w:tc>
        <w:tc>
          <w:tcPr>
            <w:tcW w:w="1506" w:type="dxa"/>
            <w:vAlign w:val="center"/>
          </w:tcPr>
          <w:p w14:paraId="473A7D93">
            <w:pPr>
              <w:tabs>
                <w:tab w:val="left" w:pos="3780"/>
              </w:tabs>
              <w:jc w:val="center"/>
              <w:rPr>
                <w:rFonts w:hint="eastAsia" w:ascii="宋体" w:hAnsi="宋体" w:eastAsia="宋体" w:cs="宋体"/>
              </w:rPr>
            </w:pPr>
          </w:p>
        </w:tc>
      </w:tr>
      <w:tr w14:paraId="72A8DF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14:paraId="7EB11872">
            <w:pPr>
              <w:tabs>
                <w:tab w:val="left" w:pos="3780"/>
              </w:tabs>
              <w:jc w:val="center"/>
              <w:rPr>
                <w:rFonts w:hint="eastAsia" w:ascii="宋体" w:hAnsi="宋体" w:eastAsia="宋体" w:cs="宋体"/>
              </w:rPr>
            </w:pPr>
            <w:r>
              <w:rPr>
                <w:rFonts w:hint="eastAsia" w:ascii="宋体" w:hAnsi="宋体" w:eastAsia="宋体" w:cs="宋体"/>
              </w:rPr>
              <w:t>材 料 小 计</w:t>
            </w:r>
          </w:p>
        </w:tc>
        <w:tc>
          <w:tcPr>
            <w:tcW w:w="1506" w:type="dxa"/>
            <w:vAlign w:val="center"/>
          </w:tcPr>
          <w:p w14:paraId="1926A300">
            <w:pPr>
              <w:tabs>
                <w:tab w:val="left" w:pos="3780"/>
              </w:tabs>
              <w:jc w:val="center"/>
              <w:rPr>
                <w:rFonts w:hint="eastAsia" w:ascii="宋体" w:hAnsi="宋体" w:eastAsia="宋体" w:cs="宋体"/>
              </w:rPr>
            </w:pPr>
          </w:p>
        </w:tc>
      </w:tr>
      <w:tr w14:paraId="01B7A62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346D244B">
            <w:pPr>
              <w:tabs>
                <w:tab w:val="left" w:pos="3780"/>
              </w:tabs>
              <w:jc w:val="center"/>
              <w:rPr>
                <w:rFonts w:hint="eastAsia" w:ascii="宋体" w:hAnsi="宋体" w:eastAsia="宋体" w:cs="宋体"/>
              </w:rPr>
            </w:pPr>
            <w:r>
              <w:rPr>
                <w:rFonts w:hint="eastAsia" w:ascii="宋体" w:hAnsi="宋体" w:eastAsia="宋体" w:cs="宋体"/>
              </w:rPr>
              <w:t>三</w:t>
            </w:r>
          </w:p>
        </w:tc>
        <w:tc>
          <w:tcPr>
            <w:tcW w:w="2880" w:type="dxa"/>
            <w:vAlign w:val="center"/>
          </w:tcPr>
          <w:p w14:paraId="75748A00">
            <w:pPr>
              <w:tabs>
                <w:tab w:val="left" w:pos="3780"/>
              </w:tabs>
              <w:jc w:val="center"/>
              <w:rPr>
                <w:rFonts w:hint="eastAsia" w:ascii="宋体" w:hAnsi="宋体" w:eastAsia="宋体" w:cs="宋体"/>
              </w:rPr>
            </w:pPr>
            <w:r>
              <w:rPr>
                <w:rFonts w:hint="eastAsia" w:ascii="宋体" w:hAnsi="宋体" w:eastAsia="宋体" w:cs="宋体"/>
              </w:rPr>
              <w:t>施工机械</w:t>
            </w:r>
          </w:p>
        </w:tc>
        <w:tc>
          <w:tcPr>
            <w:tcW w:w="960" w:type="dxa"/>
            <w:vAlign w:val="center"/>
          </w:tcPr>
          <w:p w14:paraId="7D3BF528">
            <w:pPr>
              <w:tabs>
                <w:tab w:val="left" w:pos="3780"/>
              </w:tabs>
              <w:jc w:val="center"/>
              <w:rPr>
                <w:rFonts w:hint="eastAsia" w:ascii="宋体" w:hAnsi="宋体" w:eastAsia="宋体" w:cs="宋体"/>
              </w:rPr>
            </w:pPr>
          </w:p>
        </w:tc>
        <w:tc>
          <w:tcPr>
            <w:tcW w:w="1506" w:type="dxa"/>
            <w:vAlign w:val="center"/>
          </w:tcPr>
          <w:p w14:paraId="6AE14BC8">
            <w:pPr>
              <w:tabs>
                <w:tab w:val="left" w:pos="3780"/>
              </w:tabs>
              <w:jc w:val="center"/>
              <w:rPr>
                <w:rFonts w:hint="eastAsia" w:ascii="宋体" w:hAnsi="宋体" w:eastAsia="宋体" w:cs="宋体"/>
              </w:rPr>
            </w:pPr>
          </w:p>
        </w:tc>
        <w:tc>
          <w:tcPr>
            <w:tcW w:w="1509" w:type="dxa"/>
            <w:vAlign w:val="center"/>
          </w:tcPr>
          <w:p w14:paraId="03896C39">
            <w:pPr>
              <w:tabs>
                <w:tab w:val="left" w:pos="3780"/>
              </w:tabs>
              <w:jc w:val="center"/>
              <w:rPr>
                <w:rFonts w:hint="eastAsia" w:ascii="宋体" w:hAnsi="宋体" w:eastAsia="宋体" w:cs="宋体"/>
              </w:rPr>
            </w:pPr>
          </w:p>
        </w:tc>
        <w:tc>
          <w:tcPr>
            <w:tcW w:w="1506" w:type="dxa"/>
            <w:vAlign w:val="center"/>
          </w:tcPr>
          <w:p w14:paraId="554D6D7A">
            <w:pPr>
              <w:tabs>
                <w:tab w:val="left" w:pos="3780"/>
              </w:tabs>
              <w:jc w:val="center"/>
              <w:rPr>
                <w:rFonts w:hint="eastAsia" w:ascii="宋体" w:hAnsi="宋体" w:eastAsia="宋体" w:cs="宋体"/>
              </w:rPr>
            </w:pPr>
          </w:p>
        </w:tc>
      </w:tr>
      <w:tr w14:paraId="59DEA61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73E7302A">
            <w:pPr>
              <w:tabs>
                <w:tab w:val="left" w:pos="3780"/>
              </w:tabs>
              <w:jc w:val="center"/>
              <w:rPr>
                <w:rFonts w:hint="eastAsia" w:ascii="宋体" w:hAnsi="宋体" w:eastAsia="宋体" w:cs="宋体"/>
              </w:rPr>
            </w:pPr>
            <w:r>
              <w:rPr>
                <w:rFonts w:hint="eastAsia" w:ascii="宋体" w:hAnsi="宋体" w:eastAsia="宋体" w:cs="宋体"/>
              </w:rPr>
              <w:t>1</w:t>
            </w:r>
          </w:p>
        </w:tc>
        <w:tc>
          <w:tcPr>
            <w:tcW w:w="2880" w:type="dxa"/>
            <w:vAlign w:val="center"/>
          </w:tcPr>
          <w:p w14:paraId="1DFA1FDB">
            <w:pPr>
              <w:tabs>
                <w:tab w:val="left" w:pos="3780"/>
              </w:tabs>
              <w:jc w:val="center"/>
              <w:rPr>
                <w:rFonts w:hint="eastAsia" w:ascii="宋体" w:hAnsi="宋体" w:eastAsia="宋体" w:cs="宋体"/>
              </w:rPr>
            </w:pPr>
          </w:p>
        </w:tc>
        <w:tc>
          <w:tcPr>
            <w:tcW w:w="960" w:type="dxa"/>
            <w:vAlign w:val="center"/>
          </w:tcPr>
          <w:p w14:paraId="23E3CE0B">
            <w:pPr>
              <w:tabs>
                <w:tab w:val="left" w:pos="3780"/>
              </w:tabs>
              <w:jc w:val="center"/>
              <w:rPr>
                <w:rFonts w:hint="eastAsia" w:ascii="宋体" w:hAnsi="宋体" w:eastAsia="宋体" w:cs="宋体"/>
              </w:rPr>
            </w:pPr>
          </w:p>
        </w:tc>
        <w:tc>
          <w:tcPr>
            <w:tcW w:w="1506" w:type="dxa"/>
            <w:vAlign w:val="center"/>
          </w:tcPr>
          <w:p w14:paraId="3800C49E">
            <w:pPr>
              <w:tabs>
                <w:tab w:val="left" w:pos="3780"/>
              </w:tabs>
              <w:jc w:val="center"/>
              <w:rPr>
                <w:rFonts w:hint="eastAsia" w:ascii="宋体" w:hAnsi="宋体" w:eastAsia="宋体" w:cs="宋体"/>
              </w:rPr>
            </w:pPr>
          </w:p>
        </w:tc>
        <w:tc>
          <w:tcPr>
            <w:tcW w:w="1509" w:type="dxa"/>
            <w:vAlign w:val="center"/>
          </w:tcPr>
          <w:p w14:paraId="0CCD1CAA">
            <w:pPr>
              <w:tabs>
                <w:tab w:val="left" w:pos="3780"/>
              </w:tabs>
              <w:jc w:val="center"/>
              <w:rPr>
                <w:rFonts w:hint="eastAsia" w:ascii="宋体" w:hAnsi="宋体" w:eastAsia="宋体" w:cs="宋体"/>
              </w:rPr>
            </w:pPr>
          </w:p>
        </w:tc>
        <w:tc>
          <w:tcPr>
            <w:tcW w:w="1506" w:type="dxa"/>
            <w:vAlign w:val="center"/>
          </w:tcPr>
          <w:p w14:paraId="77B22F2A">
            <w:pPr>
              <w:tabs>
                <w:tab w:val="left" w:pos="3780"/>
              </w:tabs>
              <w:jc w:val="center"/>
              <w:rPr>
                <w:rFonts w:hint="eastAsia" w:ascii="宋体" w:hAnsi="宋体" w:eastAsia="宋体" w:cs="宋体"/>
              </w:rPr>
            </w:pPr>
          </w:p>
        </w:tc>
      </w:tr>
      <w:tr w14:paraId="5A9DB5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1AC6F866">
            <w:pPr>
              <w:tabs>
                <w:tab w:val="left" w:pos="3780"/>
              </w:tabs>
              <w:jc w:val="center"/>
              <w:rPr>
                <w:rFonts w:hint="eastAsia" w:ascii="宋体" w:hAnsi="宋体" w:eastAsia="宋体" w:cs="宋体"/>
              </w:rPr>
            </w:pPr>
            <w:r>
              <w:rPr>
                <w:rFonts w:hint="eastAsia" w:ascii="宋体" w:hAnsi="宋体" w:eastAsia="宋体" w:cs="宋体"/>
              </w:rPr>
              <w:t>2</w:t>
            </w:r>
          </w:p>
        </w:tc>
        <w:tc>
          <w:tcPr>
            <w:tcW w:w="2880" w:type="dxa"/>
            <w:vAlign w:val="center"/>
          </w:tcPr>
          <w:p w14:paraId="23D72D4B">
            <w:pPr>
              <w:tabs>
                <w:tab w:val="left" w:pos="3780"/>
              </w:tabs>
              <w:jc w:val="center"/>
              <w:rPr>
                <w:rFonts w:hint="eastAsia" w:ascii="宋体" w:hAnsi="宋体" w:eastAsia="宋体" w:cs="宋体"/>
              </w:rPr>
            </w:pPr>
          </w:p>
        </w:tc>
        <w:tc>
          <w:tcPr>
            <w:tcW w:w="960" w:type="dxa"/>
            <w:vAlign w:val="center"/>
          </w:tcPr>
          <w:p w14:paraId="3F5AC547">
            <w:pPr>
              <w:tabs>
                <w:tab w:val="left" w:pos="3780"/>
              </w:tabs>
              <w:jc w:val="center"/>
              <w:rPr>
                <w:rFonts w:hint="eastAsia" w:ascii="宋体" w:hAnsi="宋体" w:eastAsia="宋体" w:cs="宋体"/>
              </w:rPr>
            </w:pPr>
          </w:p>
        </w:tc>
        <w:tc>
          <w:tcPr>
            <w:tcW w:w="1506" w:type="dxa"/>
            <w:vAlign w:val="center"/>
          </w:tcPr>
          <w:p w14:paraId="74FA4FE8">
            <w:pPr>
              <w:tabs>
                <w:tab w:val="left" w:pos="3780"/>
              </w:tabs>
              <w:jc w:val="center"/>
              <w:rPr>
                <w:rFonts w:hint="eastAsia" w:ascii="宋体" w:hAnsi="宋体" w:eastAsia="宋体" w:cs="宋体"/>
              </w:rPr>
            </w:pPr>
          </w:p>
        </w:tc>
        <w:tc>
          <w:tcPr>
            <w:tcW w:w="1509" w:type="dxa"/>
            <w:vAlign w:val="center"/>
          </w:tcPr>
          <w:p w14:paraId="017B414B">
            <w:pPr>
              <w:tabs>
                <w:tab w:val="left" w:pos="3780"/>
              </w:tabs>
              <w:jc w:val="center"/>
              <w:rPr>
                <w:rFonts w:hint="eastAsia" w:ascii="宋体" w:hAnsi="宋体" w:eastAsia="宋体" w:cs="宋体"/>
              </w:rPr>
            </w:pPr>
          </w:p>
        </w:tc>
        <w:tc>
          <w:tcPr>
            <w:tcW w:w="1506" w:type="dxa"/>
            <w:vAlign w:val="center"/>
          </w:tcPr>
          <w:p w14:paraId="33B602CE">
            <w:pPr>
              <w:tabs>
                <w:tab w:val="left" w:pos="3780"/>
              </w:tabs>
              <w:jc w:val="center"/>
              <w:rPr>
                <w:rFonts w:hint="eastAsia" w:ascii="宋体" w:hAnsi="宋体" w:eastAsia="宋体" w:cs="宋体"/>
              </w:rPr>
            </w:pPr>
          </w:p>
        </w:tc>
      </w:tr>
      <w:tr w14:paraId="1AA9C85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15815072">
            <w:pPr>
              <w:tabs>
                <w:tab w:val="left" w:pos="3780"/>
              </w:tabs>
              <w:jc w:val="center"/>
              <w:rPr>
                <w:rFonts w:hint="eastAsia" w:ascii="宋体" w:hAnsi="宋体" w:eastAsia="宋体" w:cs="宋体"/>
              </w:rPr>
            </w:pPr>
            <w:r>
              <w:rPr>
                <w:rFonts w:hint="eastAsia" w:ascii="宋体" w:hAnsi="宋体" w:eastAsia="宋体" w:cs="宋体"/>
              </w:rPr>
              <w:t>3</w:t>
            </w:r>
          </w:p>
        </w:tc>
        <w:tc>
          <w:tcPr>
            <w:tcW w:w="2880" w:type="dxa"/>
            <w:vAlign w:val="center"/>
          </w:tcPr>
          <w:p w14:paraId="4FC486D5">
            <w:pPr>
              <w:tabs>
                <w:tab w:val="left" w:pos="3780"/>
              </w:tabs>
              <w:jc w:val="center"/>
              <w:rPr>
                <w:rFonts w:hint="eastAsia" w:ascii="宋体" w:hAnsi="宋体" w:eastAsia="宋体" w:cs="宋体"/>
              </w:rPr>
            </w:pPr>
          </w:p>
        </w:tc>
        <w:tc>
          <w:tcPr>
            <w:tcW w:w="960" w:type="dxa"/>
            <w:vAlign w:val="center"/>
          </w:tcPr>
          <w:p w14:paraId="722DECC4">
            <w:pPr>
              <w:tabs>
                <w:tab w:val="left" w:pos="3780"/>
              </w:tabs>
              <w:jc w:val="center"/>
              <w:rPr>
                <w:rFonts w:hint="eastAsia" w:ascii="宋体" w:hAnsi="宋体" w:eastAsia="宋体" w:cs="宋体"/>
              </w:rPr>
            </w:pPr>
          </w:p>
        </w:tc>
        <w:tc>
          <w:tcPr>
            <w:tcW w:w="1506" w:type="dxa"/>
            <w:vAlign w:val="center"/>
          </w:tcPr>
          <w:p w14:paraId="078DA93F">
            <w:pPr>
              <w:tabs>
                <w:tab w:val="left" w:pos="3780"/>
              </w:tabs>
              <w:jc w:val="center"/>
              <w:rPr>
                <w:rFonts w:hint="eastAsia" w:ascii="宋体" w:hAnsi="宋体" w:eastAsia="宋体" w:cs="宋体"/>
              </w:rPr>
            </w:pPr>
          </w:p>
        </w:tc>
        <w:tc>
          <w:tcPr>
            <w:tcW w:w="1509" w:type="dxa"/>
            <w:vAlign w:val="center"/>
          </w:tcPr>
          <w:p w14:paraId="49FC0F14">
            <w:pPr>
              <w:tabs>
                <w:tab w:val="left" w:pos="3780"/>
              </w:tabs>
              <w:jc w:val="center"/>
              <w:rPr>
                <w:rFonts w:hint="eastAsia" w:ascii="宋体" w:hAnsi="宋体" w:eastAsia="宋体" w:cs="宋体"/>
              </w:rPr>
            </w:pPr>
          </w:p>
        </w:tc>
        <w:tc>
          <w:tcPr>
            <w:tcW w:w="1506" w:type="dxa"/>
            <w:vAlign w:val="center"/>
          </w:tcPr>
          <w:p w14:paraId="021F6214">
            <w:pPr>
              <w:tabs>
                <w:tab w:val="left" w:pos="3780"/>
              </w:tabs>
              <w:jc w:val="center"/>
              <w:rPr>
                <w:rFonts w:hint="eastAsia" w:ascii="宋体" w:hAnsi="宋体" w:eastAsia="宋体" w:cs="宋体"/>
              </w:rPr>
            </w:pPr>
          </w:p>
        </w:tc>
      </w:tr>
      <w:tr w14:paraId="174D5C1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492FFBE1">
            <w:pPr>
              <w:tabs>
                <w:tab w:val="left" w:pos="3780"/>
              </w:tabs>
              <w:jc w:val="center"/>
              <w:rPr>
                <w:rFonts w:hint="eastAsia" w:ascii="宋体" w:hAnsi="宋体" w:eastAsia="宋体" w:cs="宋体"/>
              </w:rPr>
            </w:pPr>
            <w:r>
              <w:rPr>
                <w:rFonts w:hint="eastAsia" w:ascii="宋体" w:hAnsi="宋体" w:eastAsia="宋体" w:cs="宋体"/>
              </w:rPr>
              <w:t>4</w:t>
            </w:r>
          </w:p>
        </w:tc>
        <w:tc>
          <w:tcPr>
            <w:tcW w:w="2880" w:type="dxa"/>
            <w:vAlign w:val="center"/>
          </w:tcPr>
          <w:p w14:paraId="717A3580">
            <w:pPr>
              <w:tabs>
                <w:tab w:val="left" w:pos="3780"/>
              </w:tabs>
              <w:jc w:val="center"/>
              <w:rPr>
                <w:rFonts w:hint="eastAsia" w:ascii="宋体" w:hAnsi="宋体" w:eastAsia="宋体" w:cs="宋体"/>
              </w:rPr>
            </w:pPr>
          </w:p>
        </w:tc>
        <w:tc>
          <w:tcPr>
            <w:tcW w:w="960" w:type="dxa"/>
            <w:vAlign w:val="center"/>
          </w:tcPr>
          <w:p w14:paraId="2DA5B5D6">
            <w:pPr>
              <w:tabs>
                <w:tab w:val="left" w:pos="3780"/>
              </w:tabs>
              <w:jc w:val="center"/>
              <w:rPr>
                <w:rFonts w:hint="eastAsia" w:ascii="宋体" w:hAnsi="宋体" w:eastAsia="宋体" w:cs="宋体"/>
              </w:rPr>
            </w:pPr>
          </w:p>
        </w:tc>
        <w:tc>
          <w:tcPr>
            <w:tcW w:w="1506" w:type="dxa"/>
            <w:vAlign w:val="center"/>
          </w:tcPr>
          <w:p w14:paraId="67C4BE70">
            <w:pPr>
              <w:tabs>
                <w:tab w:val="left" w:pos="3780"/>
              </w:tabs>
              <w:jc w:val="center"/>
              <w:rPr>
                <w:rFonts w:hint="eastAsia" w:ascii="宋体" w:hAnsi="宋体" w:eastAsia="宋体" w:cs="宋体"/>
              </w:rPr>
            </w:pPr>
          </w:p>
        </w:tc>
        <w:tc>
          <w:tcPr>
            <w:tcW w:w="1509" w:type="dxa"/>
            <w:vAlign w:val="center"/>
          </w:tcPr>
          <w:p w14:paraId="4E8723E2">
            <w:pPr>
              <w:tabs>
                <w:tab w:val="left" w:pos="3780"/>
              </w:tabs>
              <w:jc w:val="center"/>
              <w:rPr>
                <w:rFonts w:hint="eastAsia" w:ascii="宋体" w:hAnsi="宋体" w:eastAsia="宋体" w:cs="宋体"/>
              </w:rPr>
            </w:pPr>
          </w:p>
        </w:tc>
        <w:tc>
          <w:tcPr>
            <w:tcW w:w="1506" w:type="dxa"/>
            <w:vAlign w:val="center"/>
          </w:tcPr>
          <w:p w14:paraId="7CF9189C">
            <w:pPr>
              <w:tabs>
                <w:tab w:val="left" w:pos="3780"/>
              </w:tabs>
              <w:jc w:val="center"/>
              <w:rPr>
                <w:rFonts w:hint="eastAsia" w:ascii="宋体" w:hAnsi="宋体" w:eastAsia="宋体" w:cs="宋体"/>
              </w:rPr>
            </w:pPr>
          </w:p>
        </w:tc>
      </w:tr>
      <w:tr w14:paraId="5F85DD9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14:paraId="277C3548">
            <w:pPr>
              <w:tabs>
                <w:tab w:val="left" w:pos="3780"/>
              </w:tabs>
              <w:jc w:val="center"/>
              <w:rPr>
                <w:rFonts w:hint="eastAsia" w:ascii="宋体" w:hAnsi="宋体" w:eastAsia="宋体" w:cs="宋体"/>
              </w:rPr>
            </w:pPr>
            <w:r>
              <w:rPr>
                <w:rFonts w:hint="eastAsia" w:ascii="宋体" w:hAnsi="宋体" w:eastAsia="宋体" w:cs="宋体"/>
              </w:rPr>
              <w:t>施工机械小计</w:t>
            </w:r>
          </w:p>
        </w:tc>
        <w:tc>
          <w:tcPr>
            <w:tcW w:w="1506" w:type="dxa"/>
            <w:vAlign w:val="center"/>
          </w:tcPr>
          <w:p w14:paraId="24E03BF5">
            <w:pPr>
              <w:tabs>
                <w:tab w:val="left" w:pos="3780"/>
              </w:tabs>
              <w:jc w:val="center"/>
              <w:rPr>
                <w:rFonts w:hint="eastAsia" w:ascii="宋体" w:hAnsi="宋体" w:eastAsia="宋体" w:cs="宋体"/>
              </w:rPr>
            </w:pPr>
          </w:p>
        </w:tc>
      </w:tr>
      <w:tr w14:paraId="4B0E951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14:paraId="2075F11D">
            <w:pPr>
              <w:tabs>
                <w:tab w:val="left" w:pos="3780"/>
              </w:tabs>
              <w:jc w:val="center"/>
              <w:rPr>
                <w:rFonts w:hint="eastAsia" w:ascii="宋体" w:hAnsi="宋体" w:eastAsia="宋体" w:cs="宋体"/>
              </w:rPr>
            </w:pPr>
            <w:r>
              <w:rPr>
                <w:rFonts w:hint="eastAsia" w:ascii="宋体" w:hAnsi="宋体" w:eastAsia="宋体" w:cs="宋体"/>
              </w:rPr>
              <w:t>合    计</w:t>
            </w:r>
          </w:p>
        </w:tc>
        <w:tc>
          <w:tcPr>
            <w:tcW w:w="1506" w:type="dxa"/>
            <w:vAlign w:val="center"/>
          </w:tcPr>
          <w:p w14:paraId="5212C330">
            <w:pPr>
              <w:tabs>
                <w:tab w:val="left" w:pos="3780"/>
              </w:tabs>
              <w:jc w:val="center"/>
              <w:rPr>
                <w:rFonts w:hint="eastAsia" w:ascii="宋体" w:hAnsi="宋体" w:eastAsia="宋体" w:cs="宋体"/>
              </w:rPr>
            </w:pPr>
          </w:p>
        </w:tc>
      </w:tr>
    </w:tbl>
    <w:p w14:paraId="06A391A0">
      <w:pPr>
        <w:widowControl/>
        <w:tabs>
          <w:tab w:val="center" w:pos="4755"/>
          <w:tab w:val="right" w:pos="9070"/>
        </w:tabs>
        <w:rPr>
          <w:rFonts w:hint="eastAsia" w:ascii="宋体" w:hAnsi="宋体" w:eastAsia="宋体" w:cs="宋体"/>
        </w:rPr>
      </w:pPr>
      <w:r>
        <w:rPr>
          <w:rFonts w:hint="eastAsia" w:ascii="宋体" w:hAnsi="宋体" w:eastAsia="宋体" w:cs="宋体"/>
        </w:rPr>
        <w:t>注：表中（1）～（4）由</w:t>
      </w:r>
      <w:r>
        <w:rPr>
          <w:rFonts w:hint="eastAsia" w:ascii="宋体" w:hAnsi="宋体" w:eastAsia="宋体" w:cs="宋体"/>
          <w:lang w:eastAsia="zh-CN"/>
        </w:rPr>
        <w:t>采购人</w:t>
      </w:r>
      <w:r>
        <w:rPr>
          <w:rFonts w:hint="eastAsia" w:ascii="宋体" w:hAnsi="宋体" w:eastAsia="宋体" w:cs="宋体"/>
        </w:rPr>
        <w:t>按需要提出，其中第（4）栏数量为暂定。</w:t>
      </w:r>
    </w:p>
    <w:p w14:paraId="7868D7DB">
      <w:pPr>
        <w:widowControl/>
        <w:jc w:val="center"/>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1-4-2   总承包服务费项目及计价表</w:t>
      </w:r>
    </w:p>
    <w:p w14:paraId="725075E0">
      <w:pPr>
        <w:tabs>
          <w:tab w:val="left" w:pos="3780"/>
        </w:tabs>
        <w:rPr>
          <w:rFonts w:hint="eastAsia" w:ascii="宋体" w:hAnsi="宋体" w:eastAsia="宋体" w:cs="宋体"/>
        </w:rPr>
      </w:pPr>
    </w:p>
    <w:p w14:paraId="161DB602">
      <w:pPr>
        <w:tabs>
          <w:tab w:val="left" w:pos="3780"/>
        </w:tabs>
        <w:spacing w:afterLines="25"/>
        <w:rPr>
          <w:rFonts w:hint="eastAsia" w:ascii="宋体" w:hAnsi="宋体" w:eastAsia="宋体" w:cs="宋体"/>
        </w:rPr>
      </w:pPr>
      <w:r>
        <w:rPr>
          <w:rFonts w:hint="eastAsia" w:ascii="宋体" w:hAnsi="宋体" w:eastAsia="宋体" w:cs="宋体"/>
        </w:rPr>
        <w:t>工程名称：                                                    第   页 共   页</w:t>
      </w:r>
    </w:p>
    <w:tbl>
      <w:tblPr>
        <w:tblStyle w:val="64"/>
        <w:tblW w:w="0" w:type="auto"/>
        <w:tblInd w:w="1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14:paraId="1B00F5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bottom w:val="single" w:color="auto" w:sz="6" w:space="0"/>
            </w:tcBorders>
            <w:vAlign w:val="center"/>
          </w:tcPr>
          <w:p w14:paraId="3EF0F53F">
            <w:pPr>
              <w:tabs>
                <w:tab w:val="left" w:pos="3780"/>
              </w:tabs>
              <w:jc w:val="center"/>
              <w:rPr>
                <w:rFonts w:hint="eastAsia" w:ascii="宋体" w:hAnsi="宋体" w:eastAsia="宋体" w:cs="宋体"/>
              </w:rPr>
            </w:pPr>
            <w:r>
              <w:rPr>
                <w:rFonts w:hint="eastAsia" w:ascii="宋体" w:hAnsi="宋体" w:eastAsia="宋体" w:cs="宋体"/>
              </w:rPr>
              <w:t>序号</w:t>
            </w:r>
          </w:p>
        </w:tc>
        <w:tc>
          <w:tcPr>
            <w:tcW w:w="2709" w:type="dxa"/>
            <w:tcBorders>
              <w:top w:val="single" w:color="auto" w:sz="8" w:space="0"/>
            </w:tcBorders>
            <w:vAlign w:val="center"/>
          </w:tcPr>
          <w:p w14:paraId="0F0C6A91">
            <w:pPr>
              <w:tabs>
                <w:tab w:val="left" w:pos="3780"/>
              </w:tabs>
              <w:ind w:firstLine="420"/>
              <w:jc w:val="center"/>
              <w:rPr>
                <w:rFonts w:hint="eastAsia" w:ascii="宋体" w:hAnsi="宋体" w:eastAsia="宋体" w:cs="宋体"/>
              </w:rPr>
            </w:pPr>
            <w:r>
              <w:rPr>
                <w:rFonts w:hint="eastAsia" w:ascii="宋体" w:hAnsi="宋体" w:eastAsia="宋体" w:cs="宋体"/>
              </w:rPr>
              <w:t>项 目 名 称</w:t>
            </w:r>
          </w:p>
        </w:tc>
        <w:tc>
          <w:tcPr>
            <w:tcW w:w="1620" w:type="dxa"/>
            <w:tcBorders>
              <w:top w:val="single" w:color="auto" w:sz="8" w:space="0"/>
            </w:tcBorders>
            <w:vAlign w:val="center"/>
          </w:tcPr>
          <w:p w14:paraId="141BA667">
            <w:pPr>
              <w:tabs>
                <w:tab w:val="left" w:pos="3780"/>
              </w:tabs>
              <w:jc w:val="center"/>
              <w:rPr>
                <w:rFonts w:hint="eastAsia" w:ascii="宋体" w:hAnsi="宋体" w:eastAsia="宋体" w:cs="宋体"/>
              </w:rPr>
            </w:pPr>
            <w:r>
              <w:rPr>
                <w:rFonts w:hint="eastAsia" w:ascii="宋体" w:hAnsi="宋体" w:eastAsia="宋体" w:cs="宋体"/>
              </w:rPr>
              <w:t>项目价值（元）</w:t>
            </w:r>
          </w:p>
        </w:tc>
        <w:tc>
          <w:tcPr>
            <w:tcW w:w="1440" w:type="dxa"/>
            <w:tcBorders>
              <w:top w:val="single" w:color="auto" w:sz="8" w:space="0"/>
              <w:bottom w:val="single" w:color="auto" w:sz="6" w:space="0"/>
            </w:tcBorders>
            <w:vAlign w:val="center"/>
          </w:tcPr>
          <w:p w14:paraId="65EF2880">
            <w:pPr>
              <w:tabs>
                <w:tab w:val="left" w:pos="3780"/>
              </w:tabs>
              <w:jc w:val="center"/>
              <w:rPr>
                <w:rFonts w:hint="eastAsia" w:ascii="宋体" w:hAnsi="宋体" w:eastAsia="宋体" w:cs="宋体"/>
              </w:rPr>
            </w:pPr>
            <w:r>
              <w:rPr>
                <w:rFonts w:hint="eastAsia" w:ascii="宋体" w:hAnsi="宋体" w:eastAsia="宋体" w:cs="宋体"/>
              </w:rPr>
              <w:t>服务内容</w:t>
            </w:r>
          </w:p>
        </w:tc>
        <w:tc>
          <w:tcPr>
            <w:tcW w:w="1440" w:type="dxa"/>
            <w:tcBorders>
              <w:top w:val="single" w:color="auto" w:sz="8" w:space="0"/>
              <w:bottom w:val="single" w:color="auto" w:sz="6" w:space="0"/>
            </w:tcBorders>
            <w:vAlign w:val="center"/>
          </w:tcPr>
          <w:p w14:paraId="12AE13BF">
            <w:pPr>
              <w:tabs>
                <w:tab w:val="left" w:pos="3780"/>
              </w:tabs>
              <w:jc w:val="center"/>
              <w:rPr>
                <w:rFonts w:hint="eastAsia" w:ascii="宋体" w:hAnsi="宋体" w:eastAsia="宋体" w:cs="宋体"/>
              </w:rPr>
            </w:pPr>
            <w:r>
              <w:rPr>
                <w:rFonts w:hint="eastAsia" w:ascii="宋体" w:hAnsi="宋体" w:eastAsia="宋体" w:cs="宋体"/>
              </w:rPr>
              <w:t>费率（%）</w:t>
            </w:r>
          </w:p>
        </w:tc>
        <w:tc>
          <w:tcPr>
            <w:tcW w:w="1440" w:type="dxa"/>
            <w:tcBorders>
              <w:top w:val="single" w:color="auto" w:sz="8" w:space="0"/>
              <w:bottom w:val="single" w:color="auto" w:sz="6" w:space="0"/>
            </w:tcBorders>
            <w:vAlign w:val="center"/>
          </w:tcPr>
          <w:p w14:paraId="7033CE90">
            <w:pPr>
              <w:tabs>
                <w:tab w:val="left" w:pos="3780"/>
              </w:tabs>
              <w:jc w:val="center"/>
              <w:rPr>
                <w:rFonts w:hint="eastAsia" w:ascii="宋体" w:hAnsi="宋体" w:eastAsia="宋体" w:cs="宋体"/>
              </w:rPr>
            </w:pPr>
            <w:r>
              <w:rPr>
                <w:rFonts w:hint="eastAsia" w:ascii="宋体" w:hAnsi="宋体" w:eastAsia="宋体" w:cs="宋体"/>
              </w:rPr>
              <w:t>金额（元）</w:t>
            </w:r>
          </w:p>
        </w:tc>
      </w:tr>
      <w:tr w14:paraId="1FB30B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2ACD13A1">
            <w:pPr>
              <w:tabs>
                <w:tab w:val="left" w:pos="3780"/>
              </w:tabs>
              <w:rPr>
                <w:rFonts w:hint="eastAsia" w:ascii="宋体" w:hAnsi="宋体" w:eastAsia="宋体" w:cs="宋体"/>
              </w:rPr>
            </w:pPr>
            <w:r>
              <w:rPr>
                <w:rFonts w:hint="eastAsia" w:ascii="宋体" w:hAnsi="宋体" w:eastAsia="宋体" w:cs="宋体"/>
              </w:rPr>
              <w:t>（1）</w:t>
            </w:r>
          </w:p>
        </w:tc>
        <w:tc>
          <w:tcPr>
            <w:tcW w:w="2709" w:type="dxa"/>
            <w:vAlign w:val="center"/>
          </w:tcPr>
          <w:p w14:paraId="6381A920">
            <w:pPr>
              <w:tabs>
                <w:tab w:val="left" w:pos="3780"/>
              </w:tabs>
              <w:jc w:val="center"/>
              <w:rPr>
                <w:rFonts w:hint="eastAsia" w:ascii="宋体" w:hAnsi="宋体" w:eastAsia="宋体" w:cs="宋体"/>
              </w:rPr>
            </w:pPr>
            <w:r>
              <w:rPr>
                <w:rFonts w:hint="eastAsia" w:ascii="宋体" w:hAnsi="宋体" w:eastAsia="宋体" w:cs="宋体"/>
              </w:rPr>
              <w:t>（2）</w:t>
            </w:r>
          </w:p>
        </w:tc>
        <w:tc>
          <w:tcPr>
            <w:tcW w:w="1620" w:type="dxa"/>
            <w:vAlign w:val="center"/>
          </w:tcPr>
          <w:p w14:paraId="3F77A4F0">
            <w:pPr>
              <w:tabs>
                <w:tab w:val="left" w:pos="3780"/>
              </w:tabs>
              <w:ind w:firstLine="420"/>
              <w:rPr>
                <w:rFonts w:hint="eastAsia" w:ascii="宋体" w:hAnsi="宋体" w:eastAsia="宋体" w:cs="宋体"/>
              </w:rPr>
            </w:pPr>
            <w:r>
              <w:rPr>
                <w:rFonts w:hint="eastAsia" w:ascii="宋体" w:hAnsi="宋体" w:eastAsia="宋体" w:cs="宋体"/>
              </w:rPr>
              <w:t>（3）</w:t>
            </w:r>
          </w:p>
        </w:tc>
        <w:tc>
          <w:tcPr>
            <w:tcW w:w="1440" w:type="dxa"/>
            <w:tcBorders>
              <w:top w:val="single" w:color="auto" w:sz="6" w:space="0"/>
              <w:bottom w:val="single" w:color="auto" w:sz="6" w:space="0"/>
            </w:tcBorders>
            <w:vAlign w:val="center"/>
          </w:tcPr>
          <w:p w14:paraId="14D5FA7D">
            <w:pPr>
              <w:rPr>
                <w:rFonts w:hint="eastAsia" w:ascii="宋体" w:hAnsi="宋体" w:eastAsia="宋体" w:cs="宋体"/>
              </w:rPr>
            </w:pPr>
            <w:r>
              <w:rPr>
                <w:rFonts w:hint="eastAsia" w:ascii="宋体" w:hAnsi="宋体" w:eastAsia="宋体" w:cs="宋体"/>
              </w:rPr>
              <w:t>（4）</w:t>
            </w:r>
          </w:p>
        </w:tc>
        <w:tc>
          <w:tcPr>
            <w:tcW w:w="1440" w:type="dxa"/>
            <w:tcBorders>
              <w:top w:val="single" w:color="auto" w:sz="6" w:space="0"/>
              <w:bottom w:val="single" w:color="auto" w:sz="6" w:space="0"/>
            </w:tcBorders>
            <w:vAlign w:val="center"/>
          </w:tcPr>
          <w:p w14:paraId="0BC537F2">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43D4CB5E">
            <w:pPr>
              <w:tabs>
                <w:tab w:val="left" w:pos="3780"/>
              </w:tabs>
              <w:ind w:firstLine="420"/>
              <w:jc w:val="center"/>
              <w:rPr>
                <w:rFonts w:hint="eastAsia" w:ascii="宋体" w:hAnsi="宋体" w:eastAsia="宋体" w:cs="宋体"/>
              </w:rPr>
            </w:pPr>
          </w:p>
        </w:tc>
      </w:tr>
      <w:tr w14:paraId="45E295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21C3B9A2">
            <w:pPr>
              <w:rPr>
                <w:rFonts w:hint="eastAsia" w:ascii="宋体" w:hAnsi="宋体" w:eastAsia="宋体" w:cs="宋体"/>
              </w:rPr>
            </w:pPr>
            <w:r>
              <w:rPr>
                <w:rFonts w:hint="eastAsia" w:ascii="宋体" w:hAnsi="宋体" w:eastAsia="宋体" w:cs="宋体"/>
              </w:rPr>
              <w:t>1</w:t>
            </w:r>
          </w:p>
        </w:tc>
        <w:tc>
          <w:tcPr>
            <w:tcW w:w="2709" w:type="dxa"/>
            <w:vAlign w:val="center"/>
          </w:tcPr>
          <w:p w14:paraId="2E05AFC0">
            <w:pPr>
              <w:tabs>
                <w:tab w:val="left" w:pos="3780"/>
              </w:tabs>
              <w:ind w:firstLine="210" w:firstLineChars="100"/>
              <w:rPr>
                <w:rFonts w:hint="eastAsia" w:ascii="宋体" w:hAnsi="宋体" w:eastAsia="宋体" w:cs="宋体"/>
              </w:rPr>
            </w:pPr>
            <w:r>
              <w:rPr>
                <w:rFonts w:hint="eastAsia" w:ascii="宋体" w:hAnsi="宋体" w:eastAsia="宋体" w:cs="宋体"/>
              </w:rPr>
              <w:t>发包人分包专业工程</w:t>
            </w:r>
          </w:p>
        </w:tc>
        <w:tc>
          <w:tcPr>
            <w:tcW w:w="1620" w:type="dxa"/>
            <w:vAlign w:val="center"/>
          </w:tcPr>
          <w:p w14:paraId="37E41A64">
            <w:pPr>
              <w:tabs>
                <w:tab w:val="left" w:pos="3780"/>
              </w:tabs>
              <w:ind w:firstLine="420"/>
              <w:rPr>
                <w:rFonts w:hint="eastAsia" w:ascii="宋体" w:hAnsi="宋体" w:eastAsia="宋体" w:cs="宋体"/>
              </w:rPr>
            </w:pPr>
          </w:p>
        </w:tc>
        <w:tc>
          <w:tcPr>
            <w:tcW w:w="1440" w:type="dxa"/>
            <w:tcBorders>
              <w:top w:val="single" w:color="auto" w:sz="6" w:space="0"/>
              <w:bottom w:val="single" w:color="auto" w:sz="6" w:space="0"/>
            </w:tcBorders>
            <w:vAlign w:val="center"/>
          </w:tcPr>
          <w:p w14:paraId="7D6DAB7F">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7F05E02D">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7C27951E">
            <w:pPr>
              <w:tabs>
                <w:tab w:val="left" w:pos="3780"/>
              </w:tabs>
              <w:ind w:firstLine="420"/>
              <w:jc w:val="center"/>
              <w:rPr>
                <w:rFonts w:hint="eastAsia" w:ascii="宋体" w:hAnsi="宋体" w:eastAsia="宋体" w:cs="宋体"/>
              </w:rPr>
            </w:pPr>
          </w:p>
        </w:tc>
      </w:tr>
      <w:tr w14:paraId="48BBAA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2EE78242">
            <w:pPr>
              <w:rPr>
                <w:rFonts w:hint="eastAsia" w:ascii="宋体" w:hAnsi="宋体" w:eastAsia="宋体" w:cs="宋体"/>
              </w:rPr>
            </w:pPr>
            <w:r>
              <w:rPr>
                <w:rFonts w:hint="eastAsia" w:ascii="宋体" w:hAnsi="宋体" w:eastAsia="宋体" w:cs="宋体"/>
              </w:rPr>
              <w:t>2</w:t>
            </w:r>
          </w:p>
        </w:tc>
        <w:tc>
          <w:tcPr>
            <w:tcW w:w="2709" w:type="dxa"/>
            <w:vAlign w:val="center"/>
          </w:tcPr>
          <w:p w14:paraId="73C68380">
            <w:pPr>
              <w:tabs>
                <w:tab w:val="left" w:pos="3780"/>
              </w:tabs>
              <w:ind w:firstLine="420"/>
              <w:rPr>
                <w:rFonts w:hint="eastAsia" w:ascii="宋体" w:hAnsi="宋体" w:eastAsia="宋体" w:cs="宋体"/>
              </w:rPr>
            </w:pPr>
            <w:r>
              <w:rPr>
                <w:rFonts w:hint="eastAsia" w:ascii="宋体" w:hAnsi="宋体" w:eastAsia="宋体" w:cs="宋体"/>
              </w:rPr>
              <w:t>发包人供应材料</w:t>
            </w:r>
          </w:p>
        </w:tc>
        <w:tc>
          <w:tcPr>
            <w:tcW w:w="1620" w:type="dxa"/>
            <w:vAlign w:val="center"/>
          </w:tcPr>
          <w:p w14:paraId="2919A23B">
            <w:pPr>
              <w:rPr>
                <w:rFonts w:hint="eastAsia" w:ascii="宋体" w:hAnsi="宋体" w:eastAsia="宋体" w:cs="宋体"/>
              </w:rPr>
            </w:pPr>
          </w:p>
        </w:tc>
        <w:tc>
          <w:tcPr>
            <w:tcW w:w="1440" w:type="dxa"/>
            <w:tcBorders>
              <w:top w:val="single" w:color="auto" w:sz="6" w:space="0"/>
              <w:bottom w:val="single" w:color="auto" w:sz="6" w:space="0"/>
            </w:tcBorders>
            <w:vAlign w:val="center"/>
          </w:tcPr>
          <w:p w14:paraId="21E76953">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452796D4">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715200E6">
            <w:pPr>
              <w:tabs>
                <w:tab w:val="left" w:pos="3780"/>
              </w:tabs>
              <w:ind w:firstLine="420"/>
              <w:jc w:val="center"/>
              <w:rPr>
                <w:rFonts w:hint="eastAsia" w:ascii="宋体" w:hAnsi="宋体" w:eastAsia="宋体" w:cs="宋体"/>
              </w:rPr>
            </w:pPr>
          </w:p>
        </w:tc>
      </w:tr>
      <w:tr w14:paraId="5F1E53C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5C84611D">
            <w:pPr>
              <w:tabs>
                <w:tab w:val="left" w:pos="3780"/>
              </w:tabs>
              <w:ind w:firstLine="560"/>
              <w:jc w:val="center"/>
              <w:rPr>
                <w:rFonts w:hint="eastAsia" w:ascii="宋体" w:hAnsi="宋体" w:eastAsia="宋体" w:cs="宋体"/>
              </w:rPr>
            </w:pPr>
          </w:p>
        </w:tc>
        <w:tc>
          <w:tcPr>
            <w:tcW w:w="2709" w:type="dxa"/>
            <w:vAlign w:val="center"/>
          </w:tcPr>
          <w:p w14:paraId="0458FCF9">
            <w:pPr>
              <w:rPr>
                <w:rFonts w:hint="eastAsia" w:ascii="宋体" w:hAnsi="宋体" w:eastAsia="宋体" w:cs="宋体"/>
              </w:rPr>
            </w:pPr>
          </w:p>
        </w:tc>
        <w:tc>
          <w:tcPr>
            <w:tcW w:w="1620" w:type="dxa"/>
            <w:vAlign w:val="center"/>
          </w:tcPr>
          <w:p w14:paraId="3A3D5D18">
            <w:pPr>
              <w:rPr>
                <w:rFonts w:hint="eastAsia" w:ascii="宋体" w:hAnsi="宋体" w:eastAsia="宋体" w:cs="宋体"/>
              </w:rPr>
            </w:pPr>
          </w:p>
        </w:tc>
        <w:tc>
          <w:tcPr>
            <w:tcW w:w="1440" w:type="dxa"/>
            <w:tcBorders>
              <w:top w:val="single" w:color="auto" w:sz="6" w:space="0"/>
              <w:bottom w:val="single" w:color="auto" w:sz="6" w:space="0"/>
            </w:tcBorders>
            <w:vAlign w:val="center"/>
          </w:tcPr>
          <w:p w14:paraId="43526B12">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3D4563A8">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478DE276">
            <w:pPr>
              <w:tabs>
                <w:tab w:val="left" w:pos="3780"/>
              </w:tabs>
              <w:ind w:firstLine="420"/>
              <w:jc w:val="center"/>
              <w:rPr>
                <w:rFonts w:hint="eastAsia" w:ascii="宋体" w:hAnsi="宋体" w:eastAsia="宋体" w:cs="宋体"/>
              </w:rPr>
            </w:pPr>
          </w:p>
        </w:tc>
      </w:tr>
      <w:tr w14:paraId="451FB7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78077B30">
            <w:pPr>
              <w:tabs>
                <w:tab w:val="left" w:pos="3780"/>
              </w:tabs>
              <w:ind w:firstLine="560"/>
              <w:jc w:val="center"/>
              <w:rPr>
                <w:rFonts w:hint="eastAsia" w:ascii="宋体" w:hAnsi="宋体" w:eastAsia="宋体" w:cs="宋体"/>
              </w:rPr>
            </w:pPr>
          </w:p>
        </w:tc>
        <w:tc>
          <w:tcPr>
            <w:tcW w:w="2709" w:type="dxa"/>
            <w:vAlign w:val="center"/>
          </w:tcPr>
          <w:p w14:paraId="39A1B6C1">
            <w:pPr>
              <w:tabs>
                <w:tab w:val="left" w:pos="3780"/>
              </w:tabs>
              <w:ind w:firstLine="420"/>
              <w:rPr>
                <w:rFonts w:hint="eastAsia" w:ascii="宋体" w:hAnsi="宋体" w:eastAsia="宋体" w:cs="宋体"/>
              </w:rPr>
            </w:pPr>
          </w:p>
        </w:tc>
        <w:tc>
          <w:tcPr>
            <w:tcW w:w="1620" w:type="dxa"/>
            <w:vAlign w:val="center"/>
          </w:tcPr>
          <w:p w14:paraId="24202113">
            <w:pPr>
              <w:tabs>
                <w:tab w:val="left" w:pos="3780"/>
              </w:tabs>
              <w:ind w:firstLine="420"/>
              <w:rPr>
                <w:rFonts w:hint="eastAsia" w:ascii="宋体" w:hAnsi="宋体" w:eastAsia="宋体" w:cs="宋体"/>
              </w:rPr>
            </w:pPr>
          </w:p>
        </w:tc>
        <w:tc>
          <w:tcPr>
            <w:tcW w:w="1440" w:type="dxa"/>
            <w:tcBorders>
              <w:top w:val="single" w:color="auto" w:sz="6" w:space="0"/>
              <w:bottom w:val="single" w:color="auto" w:sz="6" w:space="0"/>
            </w:tcBorders>
            <w:vAlign w:val="center"/>
          </w:tcPr>
          <w:p w14:paraId="157124DA">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54FA20C4">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4F2D8384">
            <w:pPr>
              <w:tabs>
                <w:tab w:val="left" w:pos="3780"/>
              </w:tabs>
              <w:ind w:firstLine="420"/>
              <w:jc w:val="center"/>
              <w:rPr>
                <w:rFonts w:hint="eastAsia" w:ascii="宋体" w:hAnsi="宋体" w:eastAsia="宋体" w:cs="宋体"/>
              </w:rPr>
            </w:pPr>
          </w:p>
        </w:tc>
      </w:tr>
      <w:tr w14:paraId="5C253FF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22909B70">
            <w:pPr>
              <w:tabs>
                <w:tab w:val="left" w:pos="3780"/>
              </w:tabs>
              <w:ind w:firstLine="560"/>
              <w:jc w:val="center"/>
              <w:rPr>
                <w:rFonts w:hint="eastAsia" w:ascii="宋体" w:hAnsi="宋体" w:eastAsia="宋体" w:cs="宋体"/>
              </w:rPr>
            </w:pPr>
          </w:p>
        </w:tc>
        <w:tc>
          <w:tcPr>
            <w:tcW w:w="2709" w:type="dxa"/>
            <w:vAlign w:val="center"/>
          </w:tcPr>
          <w:p w14:paraId="16DD600B">
            <w:pPr>
              <w:tabs>
                <w:tab w:val="left" w:pos="3780"/>
              </w:tabs>
              <w:ind w:firstLine="420"/>
              <w:rPr>
                <w:rFonts w:hint="eastAsia" w:ascii="宋体" w:hAnsi="宋体" w:eastAsia="宋体" w:cs="宋体"/>
              </w:rPr>
            </w:pPr>
          </w:p>
        </w:tc>
        <w:tc>
          <w:tcPr>
            <w:tcW w:w="1620" w:type="dxa"/>
            <w:vAlign w:val="center"/>
          </w:tcPr>
          <w:p w14:paraId="74A7BA3C">
            <w:pPr>
              <w:tabs>
                <w:tab w:val="left" w:pos="3780"/>
              </w:tabs>
              <w:ind w:firstLine="420"/>
              <w:rPr>
                <w:rFonts w:hint="eastAsia" w:ascii="宋体" w:hAnsi="宋体" w:eastAsia="宋体" w:cs="宋体"/>
              </w:rPr>
            </w:pPr>
          </w:p>
        </w:tc>
        <w:tc>
          <w:tcPr>
            <w:tcW w:w="1440" w:type="dxa"/>
            <w:tcBorders>
              <w:top w:val="single" w:color="auto" w:sz="6" w:space="0"/>
              <w:bottom w:val="single" w:color="auto" w:sz="6" w:space="0"/>
            </w:tcBorders>
            <w:vAlign w:val="center"/>
          </w:tcPr>
          <w:p w14:paraId="6C590A48">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7C606104">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67D652E6">
            <w:pPr>
              <w:tabs>
                <w:tab w:val="left" w:pos="3780"/>
              </w:tabs>
              <w:ind w:firstLine="420"/>
              <w:jc w:val="center"/>
              <w:rPr>
                <w:rFonts w:hint="eastAsia" w:ascii="宋体" w:hAnsi="宋体" w:eastAsia="宋体" w:cs="宋体"/>
              </w:rPr>
            </w:pPr>
          </w:p>
        </w:tc>
      </w:tr>
      <w:tr w14:paraId="2C6AA4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7A47BD72">
            <w:pPr>
              <w:tabs>
                <w:tab w:val="left" w:pos="3780"/>
              </w:tabs>
              <w:ind w:firstLine="560"/>
              <w:jc w:val="center"/>
              <w:rPr>
                <w:rFonts w:hint="eastAsia" w:ascii="宋体" w:hAnsi="宋体" w:eastAsia="宋体" w:cs="宋体"/>
              </w:rPr>
            </w:pPr>
          </w:p>
        </w:tc>
        <w:tc>
          <w:tcPr>
            <w:tcW w:w="2709" w:type="dxa"/>
            <w:vAlign w:val="center"/>
          </w:tcPr>
          <w:p w14:paraId="3B0636B3">
            <w:pPr>
              <w:tabs>
                <w:tab w:val="left" w:pos="3780"/>
              </w:tabs>
              <w:ind w:firstLine="420"/>
              <w:rPr>
                <w:rFonts w:hint="eastAsia" w:ascii="宋体" w:hAnsi="宋体" w:eastAsia="宋体" w:cs="宋体"/>
              </w:rPr>
            </w:pPr>
          </w:p>
        </w:tc>
        <w:tc>
          <w:tcPr>
            <w:tcW w:w="1620" w:type="dxa"/>
            <w:vAlign w:val="center"/>
          </w:tcPr>
          <w:p w14:paraId="7E17EAFD">
            <w:pPr>
              <w:tabs>
                <w:tab w:val="left" w:pos="3780"/>
              </w:tabs>
              <w:ind w:firstLine="420"/>
              <w:rPr>
                <w:rFonts w:hint="eastAsia" w:ascii="宋体" w:hAnsi="宋体" w:eastAsia="宋体" w:cs="宋体"/>
              </w:rPr>
            </w:pPr>
          </w:p>
        </w:tc>
        <w:tc>
          <w:tcPr>
            <w:tcW w:w="1440" w:type="dxa"/>
            <w:tcBorders>
              <w:top w:val="single" w:color="auto" w:sz="6" w:space="0"/>
              <w:bottom w:val="single" w:color="auto" w:sz="6" w:space="0"/>
            </w:tcBorders>
            <w:vAlign w:val="center"/>
          </w:tcPr>
          <w:p w14:paraId="4A8FA708">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05E82D8B">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510E5B2E">
            <w:pPr>
              <w:tabs>
                <w:tab w:val="left" w:pos="3780"/>
              </w:tabs>
              <w:ind w:firstLine="420"/>
              <w:jc w:val="center"/>
              <w:rPr>
                <w:rFonts w:hint="eastAsia" w:ascii="宋体" w:hAnsi="宋体" w:eastAsia="宋体" w:cs="宋体"/>
              </w:rPr>
            </w:pPr>
          </w:p>
        </w:tc>
      </w:tr>
      <w:tr w14:paraId="700AEA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4935D4C3">
            <w:pPr>
              <w:tabs>
                <w:tab w:val="left" w:pos="3780"/>
              </w:tabs>
              <w:ind w:firstLine="560"/>
              <w:jc w:val="center"/>
              <w:rPr>
                <w:rFonts w:hint="eastAsia" w:ascii="宋体" w:hAnsi="宋体" w:eastAsia="宋体" w:cs="宋体"/>
              </w:rPr>
            </w:pPr>
          </w:p>
        </w:tc>
        <w:tc>
          <w:tcPr>
            <w:tcW w:w="2709" w:type="dxa"/>
            <w:vAlign w:val="center"/>
          </w:tcPr>
          <w:p w14:paraId="0B4F9A2C">
            <w:pPr>
              <w:tabs>
                <w:tab w:val="left" w:pos="3780"/>
              </w:tabs>
              <w:ind w:firstLine="420"/>
              <w:rPr>
                <w:rFonts w:hint="eastAsia" w:ascii="宋体" w:hAnsi="宋体" w:eastAsia="宋体" w:cs="宋体"/>
              </w:rPr>
            </w:pPr>
          </w:p>
        </w:tc>
        <w:tc>
          <w:tcPr>
            <w:tcW w:w="1620" w:type="dxa"/>
            <w:vAlign w:val="center"/>
          </w:tcPr>
          <w:p w14:paraId="7E6795D1">
            <w:pPr>
              <w:tabs>
                <w:tab w:val="left" w:pos="3780"/>
              </w:tabs>
              <w:ind w:firstLine="420"/>
              <w:rPr>
                <w:rFonts w:hint="eastAsia" w:ascii="宋体" w:hAnsi="宋体" w:eastAsia="宋体" w:cs="宋体"/>
              </w:rPr>
            </w:pPr>
          </w:p>
        </w:tc>
        <w:tc>
          <w:tcPr>
            <w:tcW w:w="1440" w:type="dxa"/>
            <w:tcBorders>
              <w:top w:val="single" w:color="auto" w:sz="6" w:space="0"/>
              <w:bottom w:val="single" w:color="auto" w:sz="6" w:space="0"/>
            </w:tcBorders>
            <w:vAlign w:val="center"/>
          </w:tcPr>
          <w:p w14:paraId="101C800B">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2B66860E">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7F11D31B">
            <w:pPr>
              <w:tabs>
                <w:tab w:val="left" w:pos="3780"/>
              </w:tabs>
              <w:ind w:firstLine="420"/>
              <w:jc w:val="center"/>
              <w:rPr>
                <w:rFonts w:hint="eastAsia" w:ascii="宋体" w:hAnsi="宋体" w:eastAsia="宋体" w:cs="宋体"/>
              </w:rPr>
            </w:pPr>
          </w:p>
        </w:tc>
      </w:tr>
      <w:tr w14:paraId="1D92CD3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6E1F2B28">
            <w:pPr>
              <w:tabs>
                <w:tab w:val="left" w:pos="3780"/>
              </w:tabs>
              <w:ind w:firstLine="560"/>
              <w:jc w:val="center"/>
              <w:rPr>
                <w:rFonts w:hint="eastAsia" w:ascii="宋体" w:hAnsi="宋体" w:eastAsia="宋体" w:cs="宋体"/>
              </w:rPr>
            </w:pPr>
          </w:p>
        </w:tc>
        <w:tc>
          <w:tcPr>
            <w:tcW w:w="2709" w:type="dxa"/>
            <w:vAlign w:val="center"/>
          </w:tcPr>
          <w:p w14:paraId="2D9D655E">
            <w:pPr>
              <w:tabs>
                <w:tab w:val="left" w:pos="3780"/>
              </w:tabs>
              <w:ind w:firstLine="420"/>
              <w:rPr>
                <w:rFonts w:hint="eastAsia" w:ascii="宋体" w:hAnsi="宋体" w:eastAsia="宋体" w:cs="宋体"/>
              </w:rPr>
            </w:pPr>
          </w:p>
        </w:tc>
        <w:tc>
          <w:tcPr>
            <w:tcW w:w="1620" w:type="dxa"/>
            <w:vAlign w:val="center"/>
          </w:tcPr>
          <w:p w14:paraId="4094A305">
            <w:pPr>
              <w:tabs>
                <w:tab w:val="left" w:pos="3780"/>
              </w:tabs>
              <w:ind w:firstLine="420"/>
              <w:rPr>
                <w:rFonts w:hint="eastAsia" w:ascii="宋体" w:hAnsi="宋体" w:eastAsia="宋体" w:cs="宋体"/>
              </w:rPr>
            </w:pPr>
          </w:p>
        </w:tc>
        <w:tc>
          <w:tcPr>
            <w:tcW w:w="1440" w:type="dxa"/>
            <w:tcBorders>
              <w:top w:val="single" w:color="auto" w:sz="6" w:space="0"/>
              <w:bottom w:val="single" w:color="auto" w:sz="6" w:space="0"/>
            </w:tcBorders>
            <w:vAlign w:val="center"/>
          </w:tcPr>
          <w:p w14:paraId="24B61A12">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586CF43E">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0CDC4191">
            <w:pPr>
              <w:tabs>
                <w:tab w:val="left" w:pos="3780"/>
              </w:tabs>
              <w:ind w:firstLine="420"/>
              <w:jc w:val="center"/>
              <w:rPr>
                <w:rFonts w:hint="eastAsia" w:ascii="宋体" w:hAnsi="宋体" w:eastAsia="宋体" w:cs="宋体"/>
              </w:rPr>
            </w:pPr>
          </w:p>
        </w:tc>
      </w:tr>
      <w:tr w14:paraId="5241B4B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26B8954E">
            <w:pPr>
              <w:tabs>
                <w:tab w:val="left" w:pos="3780"/>
              </w:tabs>
              <w:ind w:firstLine="560"/>
              <w:jc w:val="center"/>
              <w:rPr>
                <w:rFonts w:hint="eastAsia" w:ascii="宋体" w:hAnsi="宋体" w:eastAsia="宋体" w:cs="宋体"/>
              </w:rPr>
            </w:pPr>
          </w:p>
        </w:tc>
        <w:tc>
          <w:tcPr>
            <w:tcW w:w="2709" w:type="dxa"/>
            <w:vAlign w:val="center"/>
          </w:tcPr>
          <w:p w14:paraId="2EAA7EB3">
            <w:pPr>
              <w:tabs>
                <w:tab w:val="left" w:pos="3780"/>
              </w:tabs>
              <w:ind w:firstLine="420"/>
              <w:rPr>
                <w:rFonts w:hint="eastAsia" w:ascii="宋体" w:hAnsi="宋体" w:eastAsia="宋体" w:cs="宋体"/>
              </w:rPr>
            </w:pPr>
          </w:p>
        </w:tc>
        <w:tc>
          <w:tcPr>
            <w:tcW w:w="1620" w:type="dxa"/>
            <w:vAlign w:val="center"/>
          </w:tcPr>
          <w:p w14:paraId="7E97EAB8">
            <w:pPr>
              <w:tabs>
                <w:tab w:val="left" w:pos="3780"/>
              </w:tabs>
              <w:ind w:firstLine="420"/>
              <w:rPr>
                <w:rFonts w:hint="eastAsia" w:ascii="宋体" w:hAnsi="宋体" w:eastAsia="宋体" w:cs="宋体"/>
              </w:rPr>
            </w:pPr>
          </w:p>
        </w:tc>
        <w:tc>
          <w:tcPr>
            <w:tcW w:w="1440" w:type="dxa"/>
            <w:tcBorders>
              <w:top w:val="single" w:color="auto" w:sz="6" w:space="0"/>
              <w:bottom w:val="single" w:color="auto" w:sz="6" w:space="0"/>
            </w:tcBorders>
            <w:vAlign w:val="center"/>
          </w:tcPr>
          <w:p w14:paraId="7394A84C">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79D2E351">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7A460880">
            <w:pPr>
              <w:tabs>
                <w:tab w:val="left" w:pos="3780"/>
              </w:tabs>
              <w:ind w:firstLine="420"/>
              <w:jc w:val="center"/>
              <w:rPr>
                <w:rFonts w:hint="eastAsia" w:ascii="宋体" w:hAnsi="宋体" w:eastAsia="宋体" w:cs="宋体"/>
              </w:rPr>
            </w:pPr>
          </w:p>
        </w:tc>
      </w:tr>
      <w:tr w14:paraId="3C84B8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2396519B">
            <w:pPr>
              <w:tabs>
                <w:tab w:val="left" w:pos="3780"/>
              </w:tabs>
              <w:ind w:firstLine="560"/>
              <w:jc w:val="center"/>
              <w:rPr>
                <w:rFonts w:hint="eastAsia" w:ascii="宋体" w:hAnsi="宋体" w:eastAsia="宋体" w:cs="宋体"/>
              </w:rPr>
            </w:pPr>
          </w:p>
        </w:tc>
        <w:tc>
          <w:tcPr>
            <w:tcW w:w="2709" w:type="dxa"/>
            <w:vAlign w:val="center"/>
          </w:tcPr>
          <w:p w14:paraId="7CF14DC5">
            <w:pPr>
              <w:tabs>
                <w:tab w:val="left" w:pos="3780"/>
              </w:tabs>
              <w:ind w:firstLine="420"/>
              <w:rPr>
                <w:rFonts w:hint="eastAsia" w:ascii="宋体" w:hAnsi="宋体" w:eastAsia="宋体" w:cs="宋体"/>
              </w:rPr>
            </w:pPr>
          </w:p>
        </w:tc>
        <w:tc>
          <w:tcPr>
            <w:tcW w:w="1620" w:type="dxa"/>
            <w:vAlign w:val="center"/>
          </w:tcPr>
          <w:p w14:paraId="7D89CE2E">
            <w:pPr>
              <w:tabs>
                <w:tab w:val="left" w:pos="3780"/>
              </w:tabs>
              <w:ind w:firstLine="420"/>
              <w:rPr>
                <w:rFonts w:hint="eastAsia" w:ascii="宋体" w:hAnsi="宋体" w:eastAsia="宋体" w:cs="宋体"/>
              </w:rPr>
            </w:pPr>
          </w:p>
        </w:tc>
        <w:tc>
          <w:tcPr>
            <w:tcW w:w="1440" w:type="dxa"/>
            <w:tcBorders>
              <w:top w:val="single" w:color="auto" w:sz="6" w:space="0"/>
              <w:bottom w:val="single" w:color="auto" w:sz="6" w:space="0"/>
            </w:tcBorders>
            <w:vAlign w:val="center"/>
          </w:tcPr>
          <w:p w14:paraId="4601B98D">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576BBFDD">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3B8FF16E">
            <w:pPr>
              <w:tabs>
                <w:tab w:val="left" w:pos="3780"/>
              </w:tabs>
              <w:ind w:firstLine="420"/>
              <w:jc w:val="center"/>
              <w:rPr>
                <w:rFonts w:hint="eastAsia" w:ascii="宋体" w:hAnsi="宋体" w:eastAsia="宋体" w:cs="宋体"/>
              </w:rPr>
            </w:pPr>
          </w:p>
        </w:tc>
      </w:tr>
      <w:tr w14:paraId="277D367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78837288">
            <w:pPr>
              <w:tabs>
                <w:tab w:val="left" w:pos="3780"/>
              </w:tabs>
              <w:ind w:firstLine="560"/>
              <w:jc w:val="center"/>
              <w:rPr>
                <w:rFonts w:hint="eastAsia" w:ascii="宋体" w:hAnsi="宋体" w:eastAsia="宋体" w:cs="宋体"/>
              </w:rPr>
            </w:pPr>
          </w:p>
        </w:tc>
        <w:tc>
          <w:tcPr>
            <w:tcW w:w="2709" w:type="dxa"/>
            <w:vAlign w:val="center"/>
          </w:tcPr>
          <w:p w14:paraId="38386FC2">
            <w:pPr>
              <w:tabs>
                <w:tab w:val="left" w:pos="3780"/>
              </w:tabs>
              <w:ind w:firstLine="420"/>
              <w:rPr>
                <w:rFonts w:hint="eastAsia" w:ascii="宋体" w:hAnsi="宋体" w:eastAsia="宋体" w:cs="宋体"/>
              </w:rPr>
            </w:pPr>
          </w:p>
        </w:tc>
        <w:tc>
          <w:tcPr>
            <w:tcW w:w="1620" w:type="dxa"/>
            <w:vAlign w:val="center"/>
          </w:tcPr>
          <w:p w14:paraId="00CDF011">
            <w:pPr>
              <w:tabs>
                <w:tab w:val="left" w:pos="3780"/>
              </w:tabs>
              <w:ind w:firstLine="420"/>
              <w:rPr>
                <w:rFonts w:hint="eastAsia" w:ascii="宋体" w:hAnsi="宋体" w:eastAsia="宋体" w:cs="宋体"/>
              </w:rPr>
            </w:pPr>
          </w:p>
        </w:tc>
        <w:tc>
          <w:tcPr>
            <w:tcW w:w="1440" w:type="dxa"/>
            <w:tcBorders>
              <w:top w:val="single" w:color="auto" w:sz="6" w:space="0"/>
              <w:bottom w:val="single" w:color="auto" w:sz="6" w:space="0"/>
            </w:tcBorders>
            <w:vAlign w:val="center"/>
          </w:tcPr>
          <w:p w14:paraId="3414B00C">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4B1F4F4D">
            <w:pPr>
              <w:tabs>
                <w:tab w:val="left" w:pos="3780"/>
              </w:tabs>
              <w:ind w:firstLine="420"/>
              <w:jc w:val="center"/>
              <w:rPr>
                <w:rFonts w:hint="eastAsia" w:ascii="宋体" w:hAnsi="宋体" w:eastAsia="宋体" w:cs="宋体"/>
              </w:rPr>
            </w:pPr>
          </w:p>
        </w:tc>
        <w:tc>
          <w:tcPr>
            <w:tcW w:w="1440" w:type="dxa"/>
            <w:tcBorders>
              <w:top w:val="single" w:color="auto" w:sz="6" w:space="0"/>
              <w:bottom w:val="single" w:color="auto" w:sz="6" w:space="0"/>
            </w:tcBorders>
            <w:vAlign w:val="center"/>
          </w:tcPr>
          <w:p w14:paraId="1A97DBF0">
            <w:pPr>
              <w:tabs>
                <w:tab w:val="left" w:pos="3780"/>
              </w:tabs>
              <w:ind w:firstLine="420"/>
              <w:jc w:val="center"/>
              <w:rPr>
                <w:rFonts w:hint="eastAsia" w:ascii="宋体" w:hAnsi="宋体" w:eastAsia="宋体" w:cs="宋体"/>
              </w:rPr>
            </w:pPr>
          </w:p>
        </w:tc>
      </w:tr>
      <w:tr w14:paraId="09FDBD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bottom w:val="single" w:color="auto" w:sz="8" w:space="0"/>
              <w:right w:val="single" w:color="auto" w:sz="6" w:space="0"/>
            </w:tcBorders>
            <w:vAlign w:val="center"/>
          </w:tcPr>
          <w:p w14:paraId="7EE19978">
            <w:pPr>
              <w:tabs>
                <w:tab w:val="left" w:pos="3780"/>
              </w:tabs>
              <w:ind w:firstLine="560"/>
              <w:jc w:val="center"/>
              <w:rPr>
                <w:rFonts w:hint="eastAsia" w:ascii="宋体" w:hAnsi="宋体" w:eastAsia="宋体" w:cs="宋体"/>
              </w:rPr>
            </w:pPr>
            <w:r>
              <w:rPr>
                <w:rFonts w:hint="eastAsia" w:ascii="宋体" w:hAnsi="宋体" w:eastAsia="宋体" w:cs="宋体"/>
              </w:rPr>
              <w:t>合    计</w:t>
            </w:r>
          </w:p>
        </w:tc>
        <w:tc>
          <w:tcPr>
            <w:tcW w:w="1440" w:type="dxa"/>
            <w:tcBorders>
              <w:top w:val="single" w:color="auto" w:sz="6" w:space="0"/>
              <w:left w:val="single" w:color="auto" w:sz="6" w:space="0"/>
              <w:bottom w:val="single" w:color="auto" w:sz="8" w:space="0"/>
            </w:tcBorders>
            <w:vAlign w:val="center"/>
          </w:tcPr>
          <w:p w14:paraId="568DD435">
            <w:pPr>
              <w:keepNext/>
              <w:keepLines/>
              <w:tabs>
                <w:tab w:val="left" w:pos="3780"/>
              </w:tabs>
              <w:spacing w:before="340" w:after="330" w:line="576" w:lineRule="auto"/>
              <w:ind w:firstLine="420"/>
              <w:jc w:val="center"/>
              <w:outlineLvl w:val="0"/>
              <w:rPr>
                <w:rFonts w:hint="eastAsia" w:ascii="宋体" w:hAnsi="宋体" w:eastAsia="宋体" w:cs="宋体"/>
              </w:rPr>
            </w:pPr>
          </w:p>
        </w:tc>
      </w:tr>
    </w:tbl>
    <w:p w14:paraId="10853CD5">
      <w:pPr>
        <w:widowControl/>
        <w:tabs>
          <w:tab w:val="center" w:pos="4755"/>
          <w:tab w:val="right" w:pos="9070"/>
        </w:tabs>
        <w:rPr>
          <w:rFonts w:hint="eastAsia" w:ascii="宋体" w:hAnsi="宋体" w:eastAsia="宋体" w:cs="宋体"/>
        </w:rPr>
      </w:pPr>
      <w:r>
        <w:rPr>
          <w:rFonts w:hint="eastAsia" w:ascii="宋体" w:hAnsi="宋体" w:eastAsia="宋体" w:cs="宋体"/>
        </w:rPr>
        <w:t>注：表中（1）～（4）由</w:t>
      </w:r>
      <w:r>
        <w:rPr>
          <w:rFonts w:hint="eastAsia" w:ascii="宋体" w:hAnsi="宋体" w:eastAsia="宋体" w:cs="宋体"/>
          <w:lang w:eastAsia="zh-CN"/>
        </w:rPr>
        <w:t>采购人</w:t>
      </w:r>
      <w:r>
        <w:rPr>
          <w:rFonts w:hint="eastAsia" w:ascii="宋体" w:hAnsi="宋体" w:eastAsia="宋体" w:cs="宋体"/>
        </w:rPr>
        <w:t>按需要提出。</w:t>
      </w:r>
    </w:p>
    <w:p w14:paraId="7395794D">
      <w:pPr>
        <w:widowControl/>
        <w:tabs>
          <w:tab w:val="center" w:pos="4755"/>
          <w:tab w:val="right" w:pos="9070"/>
        </w:tabs>
        <w:rPr>
          <w:rFonts w:hint="eastAsia" w:ascii="宋体" w:hAnsi="宋体" w:eastAsia="宋体" w:cs="宋体"/>
          <w:szCs w:val="28"/>
        </w:rPr>
      </w:pPr>
    </w:p>
    <w:p w14:paraId="0BBED2E1">
      <w:pPr>
        <w:widowControl/>
        <w:jc w:val="center"/>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表1-5  主要工日价格表</w:t>
      </w:r>
    </w:p>
    <w:p w14:paraId="7491F6B3">
      <w:pPr>
        <w:widowControl/>
        <w:tabs>
          <w:tab w:val="center" w:pos="4755"/>
          <w:tab w:val="right" w:pos="9070"/>
        </w:tabs>
        <w:ind w:firstLine="420" w:firstLineChars="200"/>
        <w:rPr>
          <w:rFonts w:hint="eastAsia" w:ascii="宋体" w:hAnsi="宋体" w:eastAsia="宋体" w:cs="宋体"/>
        </w:rPr>
      </w:pPr>
      <w:r>
        <w:rPr>
          <w:rFonts w:hint="eastAsia" w:ascii="宋体" w:hAnsi="宋体" w:eastAsia="宋体" w:cs="宋体"/>
        </w:rPr>
        <w:t>工程名称：                                           第  页共  页</w:t>
      </w:r>
    </w:p>
    <w:tbl>
      <w:tblPr>
        <w:tblStyle w:val="64"/>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504"/>
        <w:gridCol w:w="1080"/>
        <w:gridCol w:w="1440"/>
        <w:gridCol w:w="1980"/>
      </w:tblGrid>
      <w:tr w14:paraId="6252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916" w:type="dxa"/>
            <w:tcBorders>
              <w:bottom w:val="single" w:color="auto" w:sz="4" w:space="0"/>
            </w:tcBorders>
            <w:vAlign w:val="center"/>
          </w:tcPr>
          <w:p w14:paraId="698B402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序号</w:t>
            </w:r>
          </w:p>
        </w:tc>
        <w:tc>
          <w:tcPr>
            <w:tcW w:w="2504" w:type="dxa"/>
            <w:tcBorders>
              <w:bottom w:val="single" w:color="auto" w:sz="4" w:space="0"/>
            </w:tcBorders>
            <w:vAlign w:val="center"/>
          </w:tcPr>
          <w:p w14:paraId="3B4C2B8C">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工  种</w:t>
            </w:r>
          </w:p>
        </w:tc>
        <w:tc>
          <w:tcPr>
            <w:tcW w:w="1080" w:type="dxa"/>
            <w:tcBorders>
              <w:bottom w:val="single" w:color="auto" w:sz="4" w:space="0"/>
            </w:tcBorders>
            <w:vAlign w:val="center"/>
          </w:tcPr>
          <w:p w14:paraId="4E865A3F">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单位</w:t>
            </w:r>
          </w:p>
        </w:tc>
        <w:tc>
          <w:tcPr>
            <w:tcW w:w="1440" w:type="dxa"/>
            <w:tcBorders>
              <w:bottom w:val="single" w:color="auto" w:sz="4" w:space="0"/>
            </w:tcBorders>
            <w:vAlign w:val="center"/>
          </w:tcPr>
          <w:p w14:paraId="57756F0A">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数 量</w:t>
            </w:r>
          </w:p>
        </w:tc>
        <w:tc>
          <w:tcPr>
            <w:tcW w:w="1980" w:type="dxa"/>
            <w:tcBorders>
              <w:bottom w:val="single" w:color="auto" w:sz="4" w:space="0"/>
            </w:tcBorders>
            <w:vAlign w:val="center"/>
          </w:tcPr>
          <w:p w14:paraId="51C636D6">
            <w:pPr>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单 价（元）</w:t>
            </w:r>
          </w:p>
        </w:tc>
      </w:tr>
      <w:tr w14:paraId="26EF0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152EE605">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（1）</w:t>
            </w:r>
          </w:p>
        </w:tc>
        <w:tc>
          <w:tcPr>
            <w:tcW w:w="2504" w:type="dxa"/>
          </w:tcPr>
          <w:p w14:paraId="483AE2CB">
            <w:pPr>
              <w:widowControl/>
              <w:tabs>
                <w:tab w:val="center" w:pos="4755"/>
                <w:tab w:val="right" w:pos="9070"/>
              </w:tabs>
              <w:spacing w:before="100" w:beforeAutospacing="1" w:after="100" w:afterAutospacing="1"/>
              <w:ind w:firstLine="315" w:firstLineChars="150"/>
              <w:rPr>
                <w:rFonts w:hint="eastAsia" w:ascii="宋体" w:hAnsi="宋体" w:eastAsia="宋体" w:cs="宋体"/>
              </w:rPr>
            </w:pPr>
            <w:r>
              <w:rPr>
                <w:rFonts w:hint="eastAsia" w:ascii="宋体" w:hAnsi="宋体" w:eastAsia="宋体" w:cs="宋体"/>
              </w:rPr>
              <w:t>（2）</w:t>
            </w:r>
          </w:p>
        </w:tc>
        <w:tc>
          <w:tcPr>
            <w:tcW w:w="1080" w:type="dxa"/>
          </w:tcPr>
          <w:p w14:paraId="0B2AA52A">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工日</w:t>
            </w:r>
          </w:p>
        </w:tc>
        <w:tc>
          <w:tcPr>
            <w:tcW w:w="1440" w:type="dxa"/>
          </w:tcPr>
          <w:p w14:paraId="6FBB598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06DCCC0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383F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3AD8CBD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5A7BD33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55F1170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3973E94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34FCE34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5C42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694CD3B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0402858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4A5F1CB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6F35DA3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497B44D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6247D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5CCFCAE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4DBD078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6490F37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6FB13F3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1C272B4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3DD9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3C4EEF8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53D0A46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26AE95D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756D82C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3094EB42">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513A6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6DFE714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1BCD455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486CAB8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07D8B2B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1472413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46F8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55395D8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039A178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4EE66B4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54DD85F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4AB50DB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09755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5AB7C5E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1B82AEB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6A1F952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397BC83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1E7062C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414CA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731AE80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107C1D2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7F56FFF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1B65264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700726B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511A6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64C4186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67B1039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61CCDA0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3A03C7C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72C4100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2CAF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5DE1459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504" w:type="dxa"/>
          </w:tcPr>
          <w:p w14:paraId="2EA69B2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03DA7EF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440" w:type="dxa"/>
          </w:tcPr>
          <w:p w14:paraId="79B72EF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980" w:type="dxa"/>
          </w:tcPr>
          <w:p w14:paraId="4757D3F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bl>
    <w:p w14:paraId="036A9939">
      <w:pPr>
        <w:widowControl/>
        <w:tabs>
          <w:tab w:val="center" w:pos="4755"/>
          <w:tab w:val="right" w:pos="9070"/>
        </w:tabs>
        <w:ind w:firstLine="525" w:firstLineChars="250"/>
        <w:rPr>
          <w:rFonts w:hint="eastAsia" w:ascii="宋体" w:hAnsi="宋体" w:eastAsia="宋体" w:cs="宋体"/>
        </w:rPr>
      </w:pPr>
      <w:r>
        <w:rPr>
          <w:rFonts w:hint="eastAsia" w:ascii="宋体" w:hAnsi="宋体" w:eastAsia="宋体" w:cs="宋体"/>
        </w:rPr>
        <w:t>注：本表（1）、（2）栏由</w:t>
      </w:r>
      <w:r>
        <w:rPr>
          <w:rFonts w:hint="eastAsia" w:ascii="宋体" w:hAnsi="宋体" w:eastAsia="宋体" w:cs="宋体"/>
          <w:lang w:eastAsia="zh-CN"/>
        </w:rPr>
        <w:t>采购人</w:t>
      </w:r>
      <w:r>
        <w:rPr>
          <w:rFonts w:hint="eastAsia" w:ascii="宋体" w:hAnsi="宋体" w:eastAsia="宋体" w:cs="宋体"/>
        </w:rPr>
        <w:t>按需要提出。</w:t>
      </w:r>
    </w:p>
    <w:p w14:paraId="144411AB">
      <w:pPr>
        <w:widowControl/>
        <w:tabs>
          <w:tab w:val="center" w:pos="4755"/>
          <w:tab w:val="right" w:pos="9070"/>
        </w:tabs>
        <w:ind w:firstLine="210" w:firstLineChars="100"/>
        <w:rPr>
          <w:rFonts w:hint="eastAsia" w:ascii="宋体" w:hAnsi="宋体" w:eastAsia="宋体" w:cs="宋体"/>
        </w:rPr>
      </w:pPr>
    </w:p>
    <w:p w14:paraId="78DFF6AD">
      <w:pPr>
        <w:widowControl/>
        <w:tabs>
          <w:tab w:val="center" w:pos="4755"/>
          <w:tab w:val="right" w:pos="9070"/>
        </w:tabs>
        <w:ind w:firstLine="210" w:firstLineChars="100"/>
        <w:rPr>
          <w:rFonts w:hint="eastAsia" w:ascii="宋体" w:hAnsi="宋体" w:eastAsia="宋体" w:cs="宋体"/>
        </w:rPr>
      </w:pPr>
    </w:p>
    <w:p w14:paraId="63ACFEA2">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sz w:val="32"/>
          <w:szCs w:val="32"/>
        </w:rPr>
        <w:sectPr>
          <w:pgSz w:w="11906" w:h="16838"/>
          <w:pgMar w:top="1134" w:right="1247" w:bottom="1134" w:left="1247" w:header="720" w:footer="720" w:gutter="0"/>
          <w:pgNumType w:fmt="decimal"/>
          <w:cols w:space="720" w:num="1"/>
          <w:docGrid w:linePitch="312" w:charSpace="0"/>
        </w:sectPr>
      </w:pPr>
    </w:p>
    <w:p w14:paraId="31CE2C98">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sz w:val="32"/>
          <w:szCs w:val="32"/>
        </w:rPr>
      </w:pPr>
      <w:r>
        <w:rPr>
          <w:rFonts w:hint="eastAsia" w:ascii="宋体" w:hAnsi="宋体" w:eastAsia="宋体" w:cs="宋体"/>
          <w:b/>
          <w:sz w:val="32"/>
          <w:szCs w:val="32"/>
        </w:rPr>
        <w:t>表1-6  主要材料及设备价格表</w:t>
      </w:r>
    </w:p>
    <w:p w14:paraId="2674BD9F">
      <w:pPr>
        <w:widowControl/>
        <w:tabs>
          <w:tab w:val="center" w:pos="4755"/>
          <w:tab w:val="right" w:pos="9070"/>
        </w:tabs>
        <w:ind w:left="-359" w:leftChars="-171"/>
        <w:rPr>
          <w:rFonts w:hint="eastAsia" w:ascii="宋体" w:hAnsi="宋体" w:eastAsia="宋体" w:cs="宋体"/>
          <w:b/>
        </w:rPr>
      </w:pPr>
      <w:r>
        <w:rPr>
          <w:rFonts w:hint="eastAsia" w:ascii="宋体" w:hAnsi="宋体" w:eastAsia="宋体" w:cs="宋体"/>
        </w:rPr>
        <w:t>工程名称：                                                    第  页 共  页</w:t>
      </w:r>
    </w:p>
    <w:tbl>
      <w:tblPr>
        <w:tblStyle w:val="64"/>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260"/>
        <w:gridCol w:w="1260"/>
        <w:gridCol w:w="1260"/>
      </w:tblGrid>
      <w:tr w14:paraId="1B56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900" w:type="dxa"/>
            <w:tcBorders>
              <w:bottom w:val="single" w:color="auto" w:sz="4" w:space="0"/>
            </w:tcBorders>
            <w:vAlign w:val="center"/>
          </w:tcPr>
          <w:p w14:paraId="5EBA52D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序号</w:t>
            </w:r>
          </w:p>
        </w:tc>
        <w:tc>
          <w:tcPr>
            <w:tcW w:w="1080" w:type="dxa"/>
            <w:tcBorders>
              <w:bottom w:val="single" w:color="auto" w:sz="4" w:space="0"/>
            </w:tcBorders>
            <w:vAlign w:val="center"/>
          </w:tcPr>
          <w:p w14:paraId="112F94C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编码</w:t>
            </w:r>
          </w:p>
        </w:tc>
        <w:tc>
          <w:tcPr>
            <w:tcW w:w="1800" w:type="dxa"/>
            <w:tcBorders>
              <w:bottom w:val="single" w:color="auto" w:sz="4" w:space="0"/>
            </w:tcBorders>
            <w:vAlign w:val="center"/>
          </w:tcPr>
          <w:p w14:paraId="7F04F6B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材料或设备名称</w:t>
            </w:r>
          </w:p>
        </w:tc>
        <w:tc>
          <w:tcPr>
            <w:tcW w:w="1260" w:type="dxa"/>
            <w:tcBorders>
              <w:bottom w:val="single" w:color="auto" w:sz="4" w:space="0"/>
            </w:tcBorders>
            <w:vAlign w:val="center"/>
          </w:tcPr>
          <w:p w14:paraId="36E171C6">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规格、型号</w:t>
            </w:r>
          </w:p>
        </w:tc>
        <w:tc>
          <w:tcPr>
            <w:tcW w:w="1260" w:type="dxa"/>
            <w:tcBorders>
              <w:bottom w:val="single" w:color="auto" w:sz="4" w:space="0"/>
            </w:tcBorders>
            <w:vAlign w:val="center"/>
          </w:tcPr>
          <w:p w14:paraId="5FEBDD44">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单位</w:t>
            </w:r>
          </w:p>
        </w:tc>
        <w:tc>
          <w:tcPr>
            <w:tcW w:w="1260" w:type="dxa"/>
            <w:tcBorders>
              <w:bottom w:val="single" w:color="auto" w:sz="4" w:space="0"/>
            </w:tcBorders>
            <w:vAlign w:val="center"/>
          </w:tcPr>
          <w:p w14:paraId="1E9D6441">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数量</w:t>
            </w:r>
          </w:p>
        </w:tc>
        <w:tc>
          <w:tcPr>
            <w:tcW w:w="1260" w:type="dxa"/>
            <w:tcBorders>
              <w:bottom w:val="single" w:color="auto" w:sz="4" w:space="0"/>
            </w:tcBorders>
            <w:vAlign w:val="center"/>
          </w:tcPr>
          <w:p w14:paraId="6BA7A10B">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单价（元）</w:t>
            </w:r>
          </w:p>
        </w:tc>
        <w:tc>
          <w:tcPr>
            <w:tcW w:w="1260" w:type="dxa"/>
            <w:tcBorders>
              <w:bottom w:val="single" w:color="auto" w:sz="4" w:space="0"/>
            </w:tcBorders>
            <w:vAlign w:val="center"/>
          </w:tcPr>
          <w:p w14:paraId="52A9368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备 注</w:t>
            </w:r>
          </w:p>
        </w:tc>
      </w:tr>
      <w:tr w14:paraId="46B6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vAlign w:val="center"/>
          </w:tcPr>
          <w:p w14:paraId="2834A834">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（1）</w:t>
            </w:r>
          </w:p>
        </w:tc>
        <w:tc>
          <w:tcPr>
            <w:tcW w:w="1080" w:type="dxa"/>
            <w:vAlign w:val="center"/>
          </w:tcPr>
          <w:p w14:paraId="031B78A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（2）</w:t>
            </w:r>
          </w:p>
        </w:tc>
        <w:tc>
          <w:tcPr>
            <w:tcW w:w="1800" w:type="dxa"/>
            <w:vAlign w:val="center"/>
          </w:tcPr>
          <w:p w14:paraId="7D0F0D1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（3）</w:t>
            </w:r>
          </w:p>
        </w:tc>
        <w:tc>
          <w:tcPr>
            <w:tcW w:w="1260" w:type="dxa"/>
            <w:vAlign w:val="center"/>
          </w:tcPr>
          <w:p w14:paraId="1CEECF04">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（4）</w:t>
            </w:r>
          </w:p>
        </w:tc>
        <w:tc>
          <w:tcPr>
            <w:tcW w:w="1260" w:type="dxa"/>
            <w:vAlign w:val="center"/>
          </w:tcPr>
          <w:p w14:paraId="3DB69BB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（5）</w:t>
            </w:r>
          </w:p>
        </w:tc>
        <w:tc>
          <w:tcPr>
            <w:tcW w:w="1260" w:type="dxa"/>
            <w:vAlign w:val="center"/>
          </w:tcPr>
          <w:p w14:paraId="472E71D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297BDC8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260" w:type="dxa"/>
            <w:vAlign w:val="center"/>
          </w:tcPr>
          <w:p w14:paraId="4682EC3F">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（6）</w:t>
            </w:r>
          </w:p>
        </w:tc>
      </w:tr>
      <w:tr w14:paraId="6B963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7257D64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5D12140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014ED30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71C7E31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7F6CED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4115F8D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2840305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854981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2632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02C917C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7D238B6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53016A6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3FC607B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4C4D68D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7815EA3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72DC65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54795C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3A34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001D9E2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1DA7B33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32305E9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0C377A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D0835D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458FDE6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A7A596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3273CF3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6E225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58BE7EE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5ED73AE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6CC4700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2070FB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223B017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5566909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50CC9AE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55BA5B5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40214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0B238C2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3A376F0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176B945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7E86DF5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6A42E3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25AD85D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3A52961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D1F0EA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61B8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27BB501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03A4AC5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7C5FF96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5B7B1CD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4E11801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41FDCF0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BEDB08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356966E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59C4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0386339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05B31CA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6DE565C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3A4ECD0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3B92B74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7614549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44DA560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00A6F23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6A05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44E8BF8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695851C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5C8D2122">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0C82362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D3D6A2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706DBB1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5CCF156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4284467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37137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0CCBE69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1D0060D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1A1AC57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EC7CA4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038FBC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4AEC058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7EAD5AC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96AB9E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5B7E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42E85F9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040B905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27F8548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776B8C3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028775D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7502C6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EA2429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3B320D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5C82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70BC21F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tcPr>
          <w:p w14:paraId="449C771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800" w:type="dxa"/>
          </w:tcPr>
          <w:p w14:paraId="141C243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4AE56F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5039260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2A21111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E0C493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70DE577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bl>
    <w:p w14:paraId="30B2EA40">
      <w:pPr>
        <w:widowControl/>
        <w:tabs>
          <w:tab w:val="left" w:pos="1470"/>
        </w:tabs>
        <w:ind w:left="480" w:hanging="420" w:hangingChars="200"/>
        <w:rPr>
          <w:rFonts w:hint="eastAsia" w:ascii="宋体" w:hAnsi="宋体" w:eastAsia="宋体" w:cs="宋体"/>
        </w:rPr>
      </w:pPr>
      <w:r>
        <w:rPr>
          <w:rFonts w:hint="eastAsia" w:ascii="宋体" w:hAnsi="宋体" w:eastAsia="宋体" w:cs="宋体"/>
        </w:rPr>
        <w:t>注：1、表（1）（2）（3）（5）（6）栏由</w:t>
      </w:r>
      <w:r>
        <w:rPr>
          <w:rFonts w:hint="eastAsia" w:ascii="宋体" w:hAnsi="宋体" w:eastAsia="宋体" w:cs="宋体"/>
          <w:lang w:eastAsia="zh-CN"/>
        </w:rPr>
        <w:t>采购人</w:t>
      </w:r>
      <w:r>
        <w:rPr>
          <w:rFonts w:hint="eastAsia" w:ascii="宋体" w:hAnsi="宋体" w:eastAsia="宋体" w:cs="宋体"/>
        </w:rPr>
        <w:t>按需要提出，</w:t>
      </w:r>
      <w:r>
        <w:rPr>
          <w:rFonts w:hint="eastAsia" w:ascii="宋体" w:hAnsi="宋体" w:eastAsia="宋体" w:cs="宋体"/>
          <w:lang w:eastAsia="zh-CN"/>
        </w:rPr>
        <w:t>供应商</w:t>
      </w:r>
      <w:r>
        <w:rPr>
          <w:rFonts w:hint="eastAsia" w:ascii="宋体" w:hAnsi="宋体" w:eastAsia="宋体" w:cs="宋体"/>
        </w:rPr>
        <w:t>可补充。</w:t>
      </w:r>
    </w:p>
    <w:p w14:paraId="29D9F935">
      <w:pPr>
        <w:widowControl/>
        <w:tabs>
          <w:tab w:val="center" w:pos="4755"/>
          <w:tab w:val="right" w:pos="9070"/>
        </w:tabs>
        <w:ind w:left="227" w:leftChars="108" w:firstLine="210" w:firstLineChars="100"/>
        <w:rPr>
          <w:rFonts w:hint="eastAsia" w:ascii="宋体" w:hAnsi="宋体" w:eastAsia="宋体" w:cs="宋体"/>
        </w:rPr>
      </w:pPr>
      <w:r>
        <w:rPr>
          <w:rFonts w:hint="eastAsia" w:ascii="宋体" w:hAnsi="宋体" w:eastAsia="宋体" w:cs="宋体"/>
        </w:rPr>
        <w:t>2、本表的材料及设备包括原材料、燃料、构配件以及按规定应计入建筑安装工程造价的设备。</w:t>
      </w:r>
    </w:p>
    <w:p w14:paraId="2B515C08">
      <w:pPr>
        <w:widowControl/>
        <w:tabs>
          <w:tab w:val="center" w:pos="4755"/>
          <w:tab w:val="right" w:pos="9070"/>
        </w:tabs>
        <w:ind w:firstLine="315" w:firstLineChars="150"/>
        <w:rPr>
          <w:rFonts w:hint="eastAsia" w:ascii="宋体" w:hAnsi="宋体" w:eastAsia="宋体" w:cs="宋体"/>
        </w:rPr>
        <w:sectPr>
          <w:pgSz w:w="11906" w:h="16838"/>
          <w:pgMar w:top="1134" w:right="1247" w:bottom="1134" w:left="1247" w:header="720" w:footer="720" w:gutter="0"/>
          <w:pgNumType w:fmt="decimal"/>
          <w:cols w:space="720" w:num="1"/>
          <w:docGrid w:linePitch="312" w:charSpace="0"/>
        </w:sectPr>
      </w:pPr>
      <w:r>
        <w:rPr>
          <w:rFonts w:hint="eastAsia" w:ascii="宋体" w:hAnsi="宋体" w:eastAsia="宋体" w:cs="宋体"/>
        </w:rPr>
        <w:t xml:space="preserve"> 3、</w:t>
      </w:r>
      <w:r>
        <w:rPr>
          <w:rFonts w:hint="eastAsia" w:ascii="宋体" w:hAnsi="宋体" w:eastAsia="宋体" w:cs="宋体"/>
          <w:lang w:eastAsia="zh-CN"/>
        </w:rPr>
        <w:t>采购人</w:t>
      </w:r>
      <w:r>
        <w:rPr>
          <w:rFonts w:hint="eastAsia" w:ascii="宋体" w:hAnsi="宋体" w:eastAsia="宋体" w:cs="宋体"/>
        </w:rPr>
        <w:t>指定、提供或暂定的材料和设备，按杭州市工程量清单计价实施细则的规定填写。</w:t>
      </w:r>
    </w:p>
    <w:p w14:paraId="51FDB2AD">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sz w:val="32"/>
          <w:szCs w:val="32"/>
        </w:rPr>
      </w:pPr>
      <w:r>
        <w:rPr>
          <w:rFonts w:hint="eastAsia" w:ascii="宋体" w:hAnsi="宋体" w:eastAsia="宋体" w:cs="宋体"/>
          <w:b/>
          <w:sz w:val="32"/>
          <w:szCs w:val="32"/>
        </w:rPr>
        <w:t>表1-7  主要机械台班价格表</w:t>
      </w:r>
    </w:p>
    <w:p w14:paraId="7E31F07C">
      <w:pPr>
        <w:widowControl/>
        <w:tabs>
          <w:tab w:val="center" w:pos="4755"/>
          <w:tab w:val="right" w:pos="9070"/>
        </w:tabs>
        <w:ind w:firstLine="210" w:firstLineChars="100"/>
        <w:rPr>
          <w:rFonts w:hint="eastAsia" w:ascii="宋体" w:hAnsi="宋体" w:eastAsia="宋体" w:cs="宋体"/>
        </w:rPr>
      </w:pPr>
      <w:r>
        <w:rPr>
          <w:rFonts w:hint="eastAsia" w:ascii="宋体" w:hAnsi="宋体" w:eastAsia="宋体" w:cs="宋体"/>
        </w:rPr>
        <w:t>工程名称：</w:t>
      </w:r>
      <w:r>
        <w:rPr>
          <w:rFonts w:hint="eastAsia" w:ascii="宋体" w:hAnsi="宋体" w:eastAsia="宋体" w:cs="宋体"/>
          <w:lang w:val="en-US" w:eastAsia="zh-CN"/>
        </w:rPr>
        <w:t xml:space="preserve">                                                  </w:t>
      </w:r>
      <w:r>
        <w:rPr>
          <w:rFonts w:hint="eastAsia" w:ascii="宋体" w:hAnsi="宋体" w:eastAsia="宋体" w:cs="宋体"/>
        </w:rPr>
        <w:t>第  页共  页</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3060"/>
        <w:gridCol w:w="1244"/>
        <w:gridCol w:w="1260"/>
        <w:gridCol w:w="2340"/>
      </w:tblGrid>
      <w:tr w14:paraId="27ED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372" w:type="dxa"/>
            <w:vAlign w:val="center"/>
          </w:tcPr>
          <w:p w14:paraId="264DEBD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序号</w:t>
            </w:r>
          </w:p>
        </w:tc>
        <w:tc>
          <w:tcPr>
            <w:tcW w:w="3060" w:type="dxa"/>
            <w:vAlign w:val="center"/>
          </w:tcPr>
          <w:p w14:paraId="0CC03053">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机械设备名称</w:t>
            </w:r>
          </w:p>
        </w:tc>
        <w:tc>
          <w:tcPr>
            <w:tcW w:w="1244" w:type="dxa"/>
            <w:vAlign w:val="center"/>
          </w:tcPr>
          <w:p w14:paraId="2F6FD863">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单位</w:t>
            </w:r>
          </w:p>
        </w:tc>
        <w:tc>
          <w:tcPr>
            <w:tcW w:w="1260" w:type="dxa"/>
            <w:vAlign w:val="center"/>
          </w:tcPr>
          <w:p w14:paraId="50FB70C1">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数量</w:t>
            </w:r>
          </w:p>
        </w:tc>
        <w:tc>
          <w:tcPr>
            <w:tcW w:w="2340" w:type="dxa"/>
            <w:vAlign w:val="center"/>
          </w:tcPr>
          <w:p w14:paraId="7A053EEA">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单价（元）</w:t>
            </w:r>
          </w:p>
        </w:tc>
      </w:tr>
      <w:tr w14:paraId="6719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vAlign w:val="center"/>
          </w:tcPr>
          <w:p w14:paraId="1FCD23C0">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（1）</w:t>
            </w:r>
          </w:p>
        </w:tc>
        <w:tc>
          <w:tcPr>
            <w:tcW w:w="3060" w:type="dxa"/>
            <w:vAlign w:val="center"/>
          </w:tcPr>
          <w:p w14:paraId="143DABAC">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（2）</w:t>
            </w:r>
          </w:p>
        </w:tc>
        <w:tc>
          <w:tcPr>
            <w:tcW w:w="1244" w:type="dxa"/>
            <w:vAlign w:val="center"/>
          </w:tcPr>
          <w:p w14:paraId="18EAE4A4">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台班</w:t>
            </w:r>
          </w:p>
        </w:tc>
        <w:tc>
          <w:tcPr>
            <w:tcW w:w="1260" w:type="dxa"/>
          </w:tcPr>
          <w:p w14:paraId="7052176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2340" w:type="dxa"/>
          </w:tcPr>
          <w:p w14:paraId="570F86C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5F3D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7CCF541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68FD5EF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24BD67F2">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36751D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3168211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1291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47DAE85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43A44B2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58714FE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07412E4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2A5555E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4481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1836E37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77F5822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5860B7F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265ABB3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240B867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5FA8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44F9305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234CFBE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5C38EDB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34CC2A4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600DD94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3E16C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0CAD750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3E3354D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7ED8AC5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3A7145A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2355FEC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28FA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395EFD9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69F4AA6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5C41B717">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21725AF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2B0A427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033B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35A495F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0A475E2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69EE1B4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35EC24C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15AFED9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5701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0606F10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7D1A224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417454B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6821B0A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6528633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4CFF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7537EED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40500BF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23344910">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4B61D9F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1B54060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76C5B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745DEDA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477EC4DA">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31968D13">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2155E23F">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347BF542">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2E0A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4203AD7B">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5DACD1A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0CC09F55">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0A2B609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09B92FB2">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5D18A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0D6C12C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02FB1E6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3E971E44">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1F2AA1B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35F9D79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1BAB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553A31D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3060" w:type="dxa"/>
          </w:tcPr>
          <w:p w14:paraId="7A54185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44" w:type="dxa"/>
          </w:tcPr>
          <w:p w14:paraId="0E5AF271">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260" w:type="dxa"/>
          </w:tcPr>
          <w:p w14:paraId="036255DE">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2340" w:type="dxa"/>
          </w:tcPr>
          <w:p w14:paraId="3624A6B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bl>
    <w:p w14:paraId="4D155978">
      <w:pPr>
        <w:widowControl/>
        <w:tabs>
          <w:tab w:val="center" w:pos="4755"/>
          <w:tab w:val="right" w:pos="9070"/>
        </w:tabs>
        <w:ind w:firstLine="210" w:firstLineChars="100"/>
        <w:rPr>
          <w:rFonts w:hint="eastAsia" w:ascii="宋体" w:hAnsi="宋体" w:eastAsia="宋体" w:cs="宋体"/>
        </w:rPr>
      </w:pPr>
      <w:r>
        <w:rPr>
          <w:rFonts w:hint="eastAsia" w:ascii="宋体" w:hAnsi="宋体" w:eastAsia="宋体" w:cs="宋体"/>
        </w:rPr>
        <w:t>注：表（1）（2）由</w:t>
      </w:r>
      <w:r>
        <w:rPr>
          <w:rFonts w:hint="eastAsia" w:ascii="宋体" w:hAnsi="宋体" w:eastAsia="宋体" w:cs="宋体"/>
          <w:lang w:eastAsia="zh-CN"/>
        </w:rPr>
        <w:t>采购人</w:t>
      </w:r>
      <w:r>
        <w:rPr>
          <w:rFonts w:hint="eastAsia" w:ascii="宋体" w:hAnsi="宋体" w:eastAsia="宋体" w:cs="宋体"/>
        </w:rPr>
        <w:t>按需要提出，</w:t>
      </w:r>
      <w:r>
        <w:rPr>
          <w:rFonts w:hint="eastAsia" w:ascii="宋体" w:hAnsi="宋体" w:eastAsia="宋体" w:cs="宋体"/>
          <w:lang w:eastAsia="zh-CN"/>
        </w:rPr>
        <w:t>供应商</w:t>
      </w:r>
      <w:r>
        <w:rPr>
          <w:rFonts w:hint="eastAsia" w:ascii="宋体" w:hAnsi="宋体" w:eastAsia="宋体" w:cs="宋体"/>
        </w:rPr>
        <w:t>可补充。</w:t>
      </w:r>
    </w:p>
    <w:p w14:paraId="2DF18E30">
      <w:pPr>
        <w:widowControl/>
        <w:tabs>
          <w:tab w:val="center" w:pos="4755"/>
          <w:tab w:val="right" w:pos="9070"/>
        </w:tabs>
        <w:ind w:firstLine="210" w:firstLineChars="100"/>
        <w:rPr>
          <w:rFonts w:hint="eastAsia" w:ascii="宋体" w:hAnsi="宋体" w:eastAsia="宋体" w:cs="宋体"/>
          <w:szCs w:val="28"/>
        </w:rPr>
      </w:pPr>
    </w:p>
    <w:p w14:paraId="6F8E0555">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sz w:val="32"/>
          <w:szCs w:val="32"/>
        </w:rPr>
        <w:sectPr>
          <w:pgSz w:w="11906" w:h="16838"/>
          <w:pgMar w:top="1134" w:right="1247" w:bottom="1134" w:left="1247" w:header="720" w:footer="720" w:gutter="0"/>
          <w:pgNumType w:fmt="decimal"/>
          <w:cols w:space="720" w:num="1"/>
          <w:docGrid w:linePitch="312" w:charSpace="0"/>
        </w:sectPr>
      </w:pPr>
    </w:p>
    <w:p w14:paraId="2A8C39B7">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sz w:val="32"/>
          <w:szCs w:val="32"/>
        </w:rPr>
      </w:pPr>
      <w:r>
        <w:rPr>
          <w:rFonts w:hint="eastAsia" w:ascii="宋体" w:hAnsi="宋体" w:eastAsia="宋体" w:cs="宋体"/>
          <w:b/>
          <w:sz w:val="32"/>
          <w:szCs w:val="32"/>
        </w:rPr>
        <w:t>表2-1  分部分项工程量清单综合单价分析表</w:t>
      </w:r>
    </w:p>
    <w:p w14:paraId="623A3EAF">
      <w:pPr>
        <w:widowControl/>
        <w:tabs>
          <w:tab w:val="center" w:pos="4755"/>
          <w:tab w:val="right" w:pos="9070"/>
        </w:tabs>
        <w:rPr>
          <w:rFonts w:hint="eastAsia" w:ascii="宋体" w:hAnsi="宋体" w:eastAsia="宋体" w:cs="宋体"/>
        </w:rPr>
      </w:pPr>
      <w:r>
        <w:rPr>
          <w:rFonts w:hint="eastAsia" w:ascii="宋体" w:hAnsi="宋体" w:eastAsia="宋体" w:cs="宋体"/>
        </w:rPr>
        <w:t>工程名称：                                                                           第   页共   页</w:t>
      </w:r>
    </w:p>
    <w:tbl>
      <w:tblPr>
        <w:tblStyle w:val="64"/>
        <w:tblW w:w="14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15"/>
        <w:gridCol w:w="1528"/>
        <w:gridCol w:w="992"/>
        <w:gridCol w:w="902"/>
        <w:gridCol w:w="1080"/>
        <w:gridCol w:w="1080"/>
        <w:gridCol w:w="1080"/>
        <w:gridCol w:w="1080"/>
        <w:gridCol w:w="900"/>
        <w:gridCol w:w="1080"/>
        <w:gridCol w:w="1080"/>
        <w:gridCol w:w="1440"/>
      </w:tblGrid>
      <w:tr w14:paraId="3CB91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restart"/>
            <w:vAlign w:val="center"/>
          </w:tcPr>
          <w:p w14:paraId="58A5FD3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序号</w:t>
            </w:r>
          </w:p>
        </w:tc>
        <w:tc>
          <w:tcPr>
            <w:tcW w:w="1515" w:type="dxa"/>
            <w:vMerge w:val="restart"/>
            <w:vAlign w:val="center"/>
          </w:tcPr>
          <w:p w14:paraId="73C6717C">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编号</w:t>
            </w:r>
          </w:p>
        </w:tc>
        <w:tc>
          <w:tcPr>
            <w:tcW w:w="1528" w:type="dxa"/>
            <w:vMerge w:val="restart"/>
            <w:vAlign w:val="center"/>
          </w:tcPr>
          <w:p w14:paraId="755723B3">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名称</w:t>
            </w:r>
          </w:p>
        </w:tc>
        <w:tc>
          <w:tcPr>
            <w:tcW w:w="992" w:type="dxa"/>
            <w:vMerge w:val="restart"/>
            <w:vAlign w:val="center"/>
          </w:tcPr>
          <w:p w14:paraId="5EBC97F4">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计量单位</w:t>
            </w:r>
          </w:p>
        </w:tc>
        <w:tc>
          <w:tcPr>
            <w:tcW w:w="902" w:type="dxa"/>
            <w:vMerge w:val="restart"/>
            <w:vAlign w:val="center"/>
          </w:tcPr>
          <w:p w14:paraId="3602A9C0">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数量</w:t>
            </w:r>
          </w:p>
        </w:tc>
        <w:tc>
          <w:tcPr>
            <w:tcW w:w="7380" w:type="dxa"/>
            <w:gridSpan w:val="7"/>
            <w:vAlign w:val="center"/>
          </w:tcPr>
          <w:p w14:paraId="7E156DBB">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综  合  单  价（元）</w:t>
            </w:r>
          </w:p>
        </w:tc>
        <w:tc>
          <w:tcPr>
            <w:tcW w:w="1440" w:type="dxa"/>
            <w:vMerge w:val="restart"/>
            <w:vAlign w:val="center"/>
          </w:tcPr>
          <w:p w14:paraId="4858886C">
            <w:pPr>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合计(元)</w:t>
            </w:r>
          </w:p>
        </w:tc>
      </w:tr>
      <w:tr w14:paraId="4805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continue"/>
          </w:tcPr>
          <w:p w14:paraId="213DE00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515" w:type="dxa"/>
            <w:vMerge w:val="continue"/>
          </w:tcPr>
          <w:p w14:paraId="4B34B9F2">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528" w:type="dxa"/>
            <w:vMerge w:val="continue"/>
          </w:tcPr>
          <w:p w14:paraId="1B15306C">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992" w:type="dxa"/>
            <w:vMerge w:val="continue"/>
          </w:tcPr>
          <w:p w14:paraId="6B508666">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902" w:type="dxa"/>
            <w:vMerge w:val="continue"/>
          </w:tcPr>
          <w:p w14:paraId="4BAAF4C8">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c>
          <w:tcPr>
            <w:tcW w:w="1080" w:type="dxa"/>
            <w:vAlign w:val="center"/>
          </w:tcPr>
          <w:p w14:paraId="666116EC">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人工费</w:t>
            </w:r>
          </w:p>
        </w:tc>
        <w:tc>
          <w:tcPr>
            <w:tcW w:w="1080" w:type="dxa"/>
            <w:vAlign w:val="center"/>
          </w:tcPr>
          <w:p w14:paraId="5FECA1BC">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材料费</w:t>
            </w:r>
          </w:p>
        </w:tc>
        <w:tc>
          <w:tcPr>
            <w:tcW w:w="1080" w:type="dxa"/>
            <w:vAlign w:val="center"/>
          </w:tcPr>
          <w:p w14:paraId="2C335B51">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机械费</w:t>
            </w:r>
          </w:p>
        </w:tc>
        <w:tc>
          <w:tcPr>
            <w:tcW w:w="1080" w:type="dxa"/>
            <w:vAlign w:val="center"/>
          </w:tcPr>
          <w:p w14:paraId="53C81CE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管理费</w:t>
            </w:r>
          </w:p>
        </w:tc>
        <w:tc>
          <w:tcPr>
            <w:tcW w:w="900" w:type="dxa"/>
            <w:vAlign w:val="center"/>
          </w:tcPr>
          <w:p w14:paraId="664CE97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利润</w:t>
            </w:r>
          </w:p>
        </w:tc>
        <w:tc>
          <w:tcPr>
            <w:tcW w:w="1080" w:type="dxa"/>
            <w:vAlign w:val="center"/>
          </w:tcPr>
          <w:p w14:paraId="31759F91">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风险费用</w:t>
            </w:r>
          </w:p>
        </w:tc>
        <w:tc>
          <w:tcPr>
            <w:tcW w:w="1080" w:type="dxa"/>
            <w:vAlign w:val="center"/>
          </w:tcPr>
          <w:p w14:paraId="1DFE9A8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小计</w:t>
            </w:r>
          </w:p>
        </w:tc>
        <w:tc>
          <w:tcPr>
            <w:tcW w:w="1440" w:type="dxa"/>
            <w:vMerge w:val="continue"/>
          </w:tcPr>
          <w:p w14:paraId="0BD7D1A9">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r w14:paraId="2ED2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tcPr>
          <w:p w14:paraId="75A1A00D">
            <w:pPr>
              <w:keepNext/>
              <w:keepLines/>
              <w:widowControl/>
              <w:tabs>
                <w:tab w:val="center" w:pos="4755"/>
                <w:tab w:val="right" w:pos="9070"/>
              </w:tabs>
              <w:spacing w:before="100" w:beforeAutospacing="1" w:after="100" w:afterAutospacing="1" w:line="576" w:lineRule="auto"/>
              <w:ind w:firstLine="315" w:firstLineChars="150"/>
              <w:outlineLvl w:val="0"/>
              <w:rPr>
                <w:rFonts w:hint="eastAsia" w:ascii="宋体" w:hAnsi="宋体" w:eastAsia="宋体" w:cs="宋体"/>
              </w:rPr>
            </w:pPr>
          </w:p>
        </w:tc>
        <w:tc>
          <w:tcPr>
            <w:tcW w:w="1515" w:type="dxa"/>
          </w:tcPr>
          <w:p w14:paraId="5AED82E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（1）</w:t>
            </w:r>
          </w:p>
        </w:tc>
        <w:tc>
          <w:tcPr>
            <w:tcW w:w="1528" w:type="dxa"/>
          </w:tcPr>
          <w:p w14:paraId="38DE7EF0">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（2）</w:t>
            </w:r>
          </w:p>
        </w:tc>
        <w:tc>
          <w:tcPr>
            <w:tcW w:w="992" w:type="dxa"/>
          </w:tcPr>
          <w:p w14:paraId="7B49CFE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（3）</w:t>
            </w:r>
          </w:p>
        </w:tc>
        <w:tc>
          <w:tcPr>
            <w:tcW w:w="902" w:type="dxa"/>
          </w:tcPr>
          <w:p w14:paraId="459A2D06">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（4）</w:t>
            </w:r>
          </w:p>
        </w:tc>
        <w:tc>
          <w:tcPr>
            <w:tcW w:w="1080" w:type="dxa"/>
          </w:tcPr>
          <w:p w14:paraId="2E94FF1C">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(5)</w:t>
            </w:r>
          </w:p>
        </w:tc>
        <w:tc>
          <w:tcPr>
            <w:tcW w:w="1080" w:type="dxa"/>
          </w:tcPr>
          <w:p w14:paraId="44054876">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(6)</w:t>
            </w:r>
          </w:p>
        </w:tc>
        <w:tc>
          <w:tcPr>
            <w:tcW w:w="1080" w:type="dxa"/>
          </w:tcPr>
          <w:p w14:paraId="10CE4485">
            <w:pPr>
              <w:widowControl/>
              <w:tabs>
                <w:tab w:val="center" w:pos="4755"/>
                <w:tab w:val="right" w:pos="9070"/>
              </w:tabs>
              <w:spacing w:before="100" w:beforeAutospacing="1" w:after="100" w:afterAutospacing="1"/>
              <w:ind w:firstLine="315" w:firstLineChars="150"/>
              <w:rPr>
                <w:rFonts w:hint="eastAsia" w:ascii="宋体" w:hAnsi="宋体" w:eastAsia="宋体" w:cs="宋体"/>
              </w:rPr>
            </w:pPr>
            <w:r>
              <w:rPr>
                <w:rFonts w:hint="eastAsia" w:ascii="宋体" w:hAnsi="宋体" w:eastAsia="宋体" w:cs="宋体"/>
              </w:rPr>
              <w:t>(7)</w:t>
            </w:r>
          </w:p>
        </w:tc>
        <w:tc>
          <w:tcPr>
            <w:tcW w:w="1080" w:type="dxa"/>
          </w:tcPr>
          <w:p w14:paraId="3138E847">
            <w:pPr>
              <w:widowControl/>
              <w:tabs>
                <w:tab w:val="center" w:pos="4755"/>
                <w:tab w:val="right" w:pos="9070"/>
              </w:tabs>
              <w:spacing w:before="100" w:beforeAutospacing="1" w:after="100" w:afterAutospacing="1"/>
              <w:ind w:firstLine="315" w:firstLineChars="150"/>
              <w:rPr>
                <w:rFonts w:hint="eastAsia" w:ascii="宋体" w:hAnsi="宋体" w:eastAsia="宋体" w:cs="宋体"/>
              </w:rPr>
            </w:pPr>
            <w:r>
              <w:rPr>
                <w:rFonts w:hint="eastAsia" w:ascii="宋体" w:hAnsi="宋体" w:eastAsia="宋体" w:cs="宋体"/>
              </w:rPr>
              <w:t>(8)</w:t>
            </w:r>
          </w:p>
        </w:tc>
        <w:tc>
          <w:tcPr>
            <w:tcW w:w="900" w:type="dxa"/>
          </w:tcPr>
          <w:p w14:paraId="66A4CAF6">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(9)</w:t>
            </w:r>
          </w:p>
        </w:tc>
        <w:tc>
          <w:tcPr>
            <w:tcW w:w="1080" w:type="dxa"/>
          </w:tcPr>
          <w:p w14:paraId="06AC8BB1">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（10）</w:t>
            </w:r>
          </w:p>
        </w:tc>
        <w:tc>
          <w:tcPr>
            <w:tcW w:w="1080" w:type="dxa"/>
          </w:tcPr>
          <w:p w14:paraId="79E716FC">
            <w:pPr>
              <w:widowControl/>
              <w:tabs>
                <w:tab w:val="center" w:pos="4755"/>
                <w:tab w:val="right" w:pos="9070"/>
              </w:tabs>
              <w:spacing w:before="100" w:beforeAutospacing="1" w:after="100" w:afterAutospacing="1"/>
              <w:ind w:firstLine="105" w:firstLineChars="50"/>
              <w:jc w:val="center"/>
              <w:rPr>
                <w:rFonts w:hint="eastAsia" w:ascii="宋体" w:hAnsi="宋体" w:eastAsia="宋体" w:cs="宋体"/>
              </w:rPr>
            </w:pPr>
            <w:r>
              <w:rPr>
                <w:rFonts w:hint="eastAsia" w:ascii="宋体" w:hAnsi="宋体" w:eastAsia="宋体" w:cs="宋体"/>
              </w:rPr>
              <w:t>(11)</w:t>
            </w:r>
          </w:p>
        </w:tc>
        <w:tc>
          <w:tcPr>
            <w:tcW w:w="1440" w:type="dxa"/>
          </w:tcPr>
          <w:p w14:paraId="13102BD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(4）*(11）</w:t>
            </w:r>
          </w:p>
        </w:tc>
      </w:tr>
      <w:tr w14:paraId="5483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1906F6BD">
            <w:pPr>
              <w:widowControl/>
              <w:tabs>
                <w:tab w:val="center" w:pos="4755"/>
                <w:tab w:val="right" w:pos="9070"/>
              </w:tabs>
              <w:spacing w:before="100" w:beforeAutospacing="1" w:after="100" w:afterAutospacing="1"/>
              <w:ind w:firstLine="315" w:firstLineChars="150"/>
              <w:jc w:val="center"/>
              <w:rPr>
                <w:rFonts w:hint="eastAsia" w:ascii="宋体" w:hAnsi="宋体" w:eastAsia="宋体" w:cs="宋体"/>
              </w:rPr>
            </w:pPr>
            <w:r>
              <w:rPr>
                <w:rFonts w:hint="eastAsia" w:ascii="宋体" w:hAnsi="宋体" w:eastAsia="宋体" w:cs="宋体"/>
              </w:rPr>
              <w:t>1</w:t>
            </w:r>
          </w:p>
        </w:tc>
        <w:tc>
          <w:tcPr>
            <w:tcW w:w="1515" w:type="dxa"/>
            <w:vAlign w:val="center"/>
          </w:tcPr>
          <w:p w14:paraId="4D1ED242">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（清单编码）</w:t>
            </w:r>
          </w:p>
        </w:tc>
        <w:tc>
          <w:tcPr>
            <w:tcW w:w="1528" w:type="dxa"/>
            <w:vAlign w:val="center"/>
          </w:tcPr>
          <w:p w14:paraId="1E30F610">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(清单名称)</w:t>
            </w:r>
          </w:p>
        </w:tc>
        <w:tc>
          <w:tcPr>
            <w:tcW w:w="992" w:type="dxa"/>
          </w:tcPr>
          <w:p w14:paraId="76C8BC8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2" w:type="dxa"/>
          </w:tcPr>
          <w:p w14:paraId="72853B6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6845CEF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5AF3FB7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73D8A14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7913CD0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0" w:type="dxa"/>
          </w:tcPr>
          <w:p w14:paraId="740254C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0654405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67EBAE9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tcPr>
          <w:p w14:paraId="7627A64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0A56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04FB190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515" w:type="dxa"/>
            <w:vAlign w:val="center"/>
          </w:tcPr>
          <w:p w14:paraId="539B1196">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（定额编号）</w:t>
            </w:r>
          </w:p>
        </w:tc>
        <w:tc>
          <w:tcPr>
            <w:tcW w:w="1528" w:type="dxa"/>
            <w:vAlign w:val="center"/>
          </w:tcPr>
          <w:p w14:paraId="120C3F6B">
            <w:pPr>
              <w:widowControl/>
              <w:tabs>
                <w:tab w:val="center" w:pos="4755"/>
                <w:tab w:val="right" w:pos="9070"/>
              </w:tabs>
              <w:spacing w:before="100" w:beforeAutospacing="1" w:after="100" w:afterAutospacing="1"/>
              <w:rPr>
                <w:rFonts w:hint="eastAsia" w:ascii="宋体" w:hAnsi="宋体" w:eastAsia="宋体" w:cs="宋体"/>
              </w:rPr>
            </w:pPr>
            <w:r>
              <w:rPr>
                <w:rFonts w:hint="eastAsia" w:ascii="宋体" w:hAnsi="宋体" w:eastAsia="宋体" w:cs="宋体"/>
              </w:rPr>
              <w:t>（定额名称）</w:t>
            </w:r>
          </w:p>
        </w:tc>
        <w:tc>
          <w:tcPr>
            <w:tcW w:w="992" w:type="dxa"/>
          </w:tcPr>
          <w:p w14:paraId="144094BE">
            <w:pPr>
              <w:widowControl/>
              <w:tabs>
                <w:tab w:val="center" w:pos="4755"/>
                <w:tab w:val="right" w:pos="9070"/>
              </w:tabs>
              <w:spacing w:before="100" w:beforeAutospacing="1" w:after="100" w:afterAutospacing="1"/>
              <w:jc w:val="center"/>
              <w:rPr>
                <w:rFonts w:hint="eastAsia" w:ascii="宋体" w:hAnsi="宋体" w:eastAsia="宋体" w:cs="宋体"/>
              </w:rPr>
            </w:pPr>
          </w:p>
        </w:tc>
        <w:tc>
          <w:tcPr>
            <w:tcW w:w="902" w:type="dxa"/>
          </w:tcPr>
          <w:p w14:paraId="66470ECB">
            <w:pPr>
              <w:widowControl/>
              <w:tabs>
                <w:tab w:val="center" w:pos="4755"/>
                <w:tab w:val="right" w:pos="9070"/>
              </w:tabs>
              <w:spacing w:before="100" w:beforeAutospacing="1" w:after="100" w:afterAutospacing="1"/>
              <w:jc w:val="center"/>
              <w:rPr>
                <w:rFonts w:hint="eastAsia" w:ascii="宋体" w:hAnsi="宋体" w:eastAsia="宋体" w:cs="宋体"/>
              </w:rPr>
            </w:pPr>
          </w:p>
        </w:tc>
        <w:tc>
          <w:tcPr>
            <w:tcW w:w="1080" w:type="dxa"/>
          </w:tcPr>
          <w:p w14:paraId="6929909A">
            <w:pPr>
              <w:widowControl/>
              <w:tabs>
                <w:tab w:val="center" w:pos="4755"/>
                <w:tab w:val="right" w:pos="9070"/>
              </w:tabs>
              <w:spacing w:before="100" w:beforeAutospacing="1" w:after="100" w:afterAutospacing="1"/>
              <w:jc w:val="center"/>
              <w:rPr>
                <w:rFonts w:hint="eastAsia" w:ascii="宋体" w:hAnsi="宋体" w:eastAsia="宋体" w:cs="宋体"/>
              </w:rPr>
            </w:pPr>
          </w:p>
        </w:tc>
        <w:tc>
          <w:tcPr>
            <w:tcW w:w="1080" w:type="dxa"/>
          </w:tcPr>
          <w:p w14:paraId="47EA3D67">
            <w:pPr>
              <w:widowControl/>
              <w:tabs>
                <w:tab w:val="center" w:pos="4755"/>
                <w:tab w:val="right" w:pos="9070"/>
              </w:tabs>
              <w:spacing w:before="100" w:beforeAutospacing="1" w:after="100" w:afterAutospacing="1"/>
              <w:jc w:val="center"/>
              <w:rPr>
                <w:rFonts w:hint="eastAsia" w:ascii="宋体" w:hAnsi="宋体" w:eastAsia="宋体" w:cs="宋体"/>
              </w:rPr>
            </w:pPr>
          </w:p>
        </w:tc>
        <w:tc>
          <w:tcPr>
            <w:tcW w:w="1080" w:type="dxa"/>
          </w:tcPr>
          <w:p w14:paraId="44B4AE33">
            <w:pPr>
              <w:widowControl/>
              <w:tabs>
                <w:tab w:val="center" w:pos="4755"/>
                <w:tab w:val="right" w:pos="9070"/>
              </w:tabs>
              <w:spacing w:before="100" w:beforeAutospacing="1" w:after="100" w:afterAutospacing="1"/>
              <w:jc w:val="center"/>
              <w:rPr>
                <w:rFonts w:hint="eastAsia" w:ascii="宋体" w:hAnsi="宋体" w:eastAsia="宋体" w:cs="宋体"/>
              </w:rPr>
            </w:pPr>
          </w:p>
        </w:tc>
        <w:tc>
          <w:tcPr>
            <w:tcW w:w="1080" w:type="dxa"/>
          </w:tcPr>
          <w:p w14:paraId="4CBBDBE1">
            <w:pPr>
              <w:widowControl/>
              <w:tabs>
                <w:tab w:val="center" w:pos="4755"/>
                <w:tab w:val="right" w:pos="9070"/>
              </w:tabs>
              <w:spacing w:before="100" w:beforeAutospacing="1" w:after="100" w:afterAutospacing="1"/>
              <w:jc w:val="center"/>
              <w:rPr>
                <w:rFonts w:hint="eastAsia" w:ascii="宋体" w:hAnsi="宋体" w:eastAsia="宋体" w:cs="宋体"/>
              </w:rPr>
            </w:pPr>
          </w:p>
        </w:tc>
        <w:tc>
          <w:tcPr>
            <w:tcW w:w="900" w:type="dxa"/>
          </w:tcPr>
          <w:p w14:paraId="4A9B6DDC">
            <w:pPr>
              <w:widowControl/>
              <w:tabs>
                <w:tab w:val="center" w:pos="4755"/>
                <w:tab w:val="right" w:pos="9070"/>
              </w:tabs>
              <w:spacing w:before="100" w:beforeAutospacing="1" w:after="100" w:afterAutospacing="1"/>
              <w:jc w:val="center"/>
              <w:rPr>
                <w:rFonts w:hint="eastAsia" w:ascii="宋体" w:hAnsi="宋体" w:eastAsia="宋体" w:cs="宋体"/>
              </w:rPr>
            </w:pPr>
          </w:p>
        </w:tc>
        <w:tc>
          <w:tcPr>
            <w:tcW w:w="1080" w:type="dxa"/>
          </w:tcPr>
          <w:p w14:paraId="3B19F7E5">
            <w:pPr>
              <w:widowControl/>
              <w:tabs>
                <w:tab w:val="center" w:pos="4755"/>
                <w:tab w:val="right" w:pos="9070"/>
              </w:tabs>
              <w:spacing w:before="100" w:beforeAutospacing="1" w:after="100" w:afterAutospacing="1"/>
              <w:jc w:val="center"/>
              <w:rPr>
                <w:rFonts w:hint="eastAsia" w:ascii="宋体" w:hAnsi="宋体" w:eastAsia="宋体" w:cs="宋体"/>
              </w:rPr>
            </w:pPr>
          </w:p>
        </w:tc>
        <w:tc>
          <w:tcPr>
            <w:tcW w:w="1080" w:type="dxa"/>
          </w:tcPr>
          <w:p w14:paraId="1488B952">
            <w:pPr>
              <w:widowControl/>
              <w:tabs>
                <w:tab w:val="center" w:pos="4755"/>
                <w:tab w:val="right" w:pos="9070"/>
              </w:tabs>
              <w:spacing w:before="100" w:beforeAutospacing="1" w:after="100" w:afterAutospacing="1"/>
              <w:jc w:val="center"/>
              <w:rPr>
                <w:rFonts w:hint="eastAsia" w:ascii="宋体" w:hAnsi="宋体" w:eastAsia="宋体" w:cs="宋体"/>
              </w:rPr>
            </w:pPr>
          </w:p>
        </w:tc>
        <w:tc>
          <w:tcPr>
            <w:tcW w:w="1440" w:type="dxa"/>
          </w:tcPr>
          <w:p w14:paraId="60B19589">
            <w:pPr>
              <w:widowControl/>
              <w:tabs>
                <w:tab w:val="center" w:pos="4755"/>
                <w:tab w:val="right" w:pos="9070"/>
              </w:tabs>
              <w:spacing w:before="100" w:beforeAutospacing="1" w:after="100" w:afterAutospacing="1"/>
              <w:jc w:val="center"/>
              <w:rPr>
                <w:rFonts w:hint="eastAsia" w:ascii="宋体" w:hAnsi="宋体" w:eastAsia="宋体" w:cs="宋体"/>
              </w:rPr>
            </w:pPr>
          </w:p>
        </w:tc>
      </w:tr>
      <w:tr w14:paraId="137E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69DED3DC">
            <w:pPr>
              <w:widowControl/>
              <w:tabs>
                <w:tab w:val="center" w:pos="4755"/>
                <w:tab w:val="right" w:pos="9070"/>
              </w:tabs>
              <w:spacing w:before="100" w:beforeAutospacing="1" w:after="100" w:afterAutospacing="1"/>
              <w:jc w:val="center"/>
              <w:rPr>
                <w:rFonts w:hint="eastAsia" w:ascii="宋体" w:hAnsi="宋体" w:eastAsia="宋体" w:cs="宋体"/>
              </w:rPr>
            </w:pPr>
          </w:p>
        </w:tc>
        <w:tc>
          <w:tcPr>
            <w:tcW w:w="1515" w:type="dxa"/>
            <w:vAlign w:val="center"/>
          </w:tcPr>
          <w:p w14:paraId="2C6FF2D6">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w:t>
            </w:r>
          </w:p>
        </w:tc>
        <w:tc>
          <w:tcPr>
            <w:tcW w:w="1528" w:type="dxa"/>
            <w:vAlign w:val="center"/>
          </w:tcPr>
          <w:p w14:paraId="086EEE0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w:t>
            </w:r>
          </w:p>
        </w:tc>
        <w:tc>
          <w:tcPr>
            <w:tcW w:w="992" w:type="dxa"/>
          </w:tcPr>
          <w:p w14:paraId="3050003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2" w:type="dxa"/>
          </w:tcPr>
          <w:p w14:paraId="2BC5F7B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7AE0871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471EE2F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6408BE8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36BC188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0" w:type="dxa"/>
          </w:tcPr>
          <w:p w14:paraId="042B8DC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78DCA24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41CB0E5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tcPr>
          <w:p w14:paraId="1CA3FFF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1D64B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6E6B2B24">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2</w:t>
            </w:r>
          </w:p>
        </w:tc>
        <w:tc>
          <w:tcPr>
            <w:tcW w:w="1515" w:type="dxa"/>
            <w:vAlign w:val="center"/>
          </w:tcPr>
          <w:p w14:paraId="58EAE569">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（清单编码）</w:t>
            </w:r>
          </w:p>
        </w:tc>
        <w:tc>
          <w:tcPr>
            <w:tcW w:w="1528" w:type="dxa"/>
            <w:vAlign w:val="center"/>
          </w:tcPr>
          <w:p w14:paraId="31AF12FF">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(清单名称)</w:t>
            </w:r>
          </w:p>
        </w:tc>
        <w:tc>
          <w:tcPr>
            <w:tcW w:w="992" w:type="dxa"/>
          </w:tcPr>
          <w:p w14:paraId="21DE4CB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2" w:type="dxa"/>
          </w:tcPr>
          <w:p w14:paraId="2EA342D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70F0874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057E471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3C0BDF2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4DC3385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0" w:type="dxa"/>
          </w:tcPr>
          <w:p w14:paraId="7801090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58EC34A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7C6F220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tcPr>
          <w:p w14:paraId="4FAE425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4159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1417409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515" w:type="dxa"/>
            <w:vAlign w:val="center"/>
          </w:tcPr>
          <w:p w14:paraId="6F7D40F7">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（定额编号）</w:t>
            </w:r>
          </w:p>
        </w:tc>
        <w:tc>
          <w:tcPr>
            <w:tcW w:w="1528" w:type="dxa"/>
            <w:vAlign w:val="center"/>
          </w:tcPr>
          <w:p w14:paraId="03C41F6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（定额名称）</w:t>
            </w:r>
          </w:p>
        </w:tc>
        <w:tc>
          <w:tcPr>
            <w:tcW w:w="992" w:type="dxa"/>
          </w:tcPr>
          <w:p w14:paraId="61D5925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2" w:type="dxa"/>
          </w:tcPr>
          <w:p w14:paraId="1566106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05C35CF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6B511B0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4BDC810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27A0884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0" w:type="dxa"/>
          </w:tcPr>
          <w:p w14:paraId="56DBC11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78487EC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4899A31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tcPr>
          <w:p w14:paraId="6FA8A46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4DF2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75F2C99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515" w:type="dxa"/>
            <w:vAlign w:val="center"/>
          </w:tcPr>
          <w:p w14:paraId="2EDB7B8A">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w:t>
            </w:r>
          </w:p>
        </w:tc>
        <w:tc>
          <w:tcPr>
            <w:tcW w:w="1528" w:type="dxa"/>
            <w:vAlign w:val="center"/>
          </w:tcPr>
          <w:p w14:paraId="2EBDB01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w:t>
            </w:r>
          </w:p>
        </w:tc>
        <w:tc>
          <w:tcPr>
            <w:tcW w:w="992" w:type="dxa"/>
          </w:tcPr>
          <w:p w14:paraId="242B9F0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2" w:type="dxa"/>
          </w:tcPr>
          <w:p w14:paraId="36F03AA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3916DDE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320063F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2567410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34E981F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900" w:type="dxa"/>
          </w:tcPr>
          <w:p w14:paraId="1620F45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613BA70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080" w:type="dxa"/>
          </w:tcPr>
          <w:p w14:paraId="654B316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c>
          <w:tcPr>
            <w:tcW w:w="1440" w:type="dxa"/>
          </w:tcPr>
          <w:p w14:paraId="708D721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eastAsia="宋体" w:cs="宋体"/>
              </w:rPr>
            </w:pPr>
          </w:p>
        </w:tc>
      </w:tr>
      <w:tr w14:paraId="012AC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3037" w:type="dxa"/>
            <w:gridSpan w:val="12"/>
            <w:vAlign w:val="center"/>
          </w:tcPr>
          <w:p w14:paraId="0921581B">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合  计</w:t>
            </w:r>
          </w:p>
        </w:tc>
        <w:tc>
          <w:tcPr>
            <w:tcW w:w="1440" w:type="dxa"/>
          </w:tcPr>
          <w:p w14:paraId="3BD5928D">
            <w:pPr>
              <w:keepNext/>
              <w:keepLines/>
              <w:widowControl/>
              <w:tabs>
                <w:tab w:val="center" w:pos="4755"/>
                <w:tab w:val="right" w:pos="9070"/>
              </w:tabs>
              <w:spacing w:before="100" w:beforeAutospacing="1" w:after="100" w:afterAutospacing="1" w:line="576" w:lineRule="auto"/>
              <w:outlineLvl w:val="0"/>
              <w:rPr>
                <w:rFonts w:hint="eastAsia" w:ascii="宋体" w:hAnsi="宋体" w:eastAsia="宋体" w:cs="宋体"/>
              </w:rPr>
            </w:pPr>
          </w:p>
        </w:tc>
      </w:tr>
    </w:tbl>
    <w:p w14:paraId="6F7368B2">
      <w:pPr>
        <w:widowControl/>
        <w:tabs>
          <w:tab w:val="center" w:pos="4755"/>
          <w:tab w:val="right" w:pos="9070"/>
        </w:tabs>
        <w:ind w:left="-91" w:leftChars="-171" w:hanging="268" w:hangingChars="128"/>
        <w:rPr>
          <w:rFonts w:hint="eastAsia" w:ascii="宋体" w:hAnsi="宋体" w:eastAsia="宋体" w:cs="宋体"/>
        </w:rPr>
      </w:pPr>
      <w:r>
        <w:rPr>
          <w:rFonts w:hint="eastAsia" w:ascii="宋体" w:hAnsi="宋体" w:eastAsia="宋体" w:cs="宋体"/>
        </w:rPr>
        <w:t>注： 表（1）～（4）栏中的清单编号、清单名称、清单计量单位和数量由</w:t>
      </w:r>
      <w:r>
        <w:rPr>
          <w:rFonts w:hint="eastAsia" w:ascii="宋体" w:hAnsi="宋体" w:eastAsia="宋体" w:cs="宋体"/>
          <w:lang w:eastAsia="zh-CN"/>
        </w:rPr>
        <w:t>采购人</w:t>
      </w:r>
      <w:r>
        <w:rPr>
          <w:rFonts w:hint="eastAsia" w:ascii="宋体" w:hAnsi="宋体" w:eastAsia="宋体" w:cs="宋体"/>
        </w:rPr>
        <w:t>按需要提出。</w:t>
      </w:r>
    </w:p>
    <w:p w14:paraId="57BB0B2D">
      <w:pPr>
        <w:widowControl/>
        <w:tabs>
          <w:tab w:val="center" w:pos="4755"/>
          <w:tab w:val="right" w:pos="9070"/>
        </w:tabs>
        <w:spacing w:before="100" w:beforeAutospacing="1" w:after="100" w:afterAutospacing="1"/>
        <w:ind w:firstLine="321" w:firstLineChars="100"/>
        <w:jc w:val="center"/>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表2-2  措施项目清单分析表</w:t>
      </w:r>
    </w:p>
    <w:p w14:paraId="465E8D1F">
      <w:pPr>
        <w:widowControl/>
        <w:tabs>
          <w:tab w:val="center" w:pos="4755"/>
          <w:tab w:val="right" w:pos="9070"/>
        </w:tabs>
        <w:ind w:left="-91" w:leftChars="-171" w:hanging="268" w:hangingChars="128"/>
        <w:rPr>
          <w:rFonts w:hint="eastAsia" w:ascii="宋体" w:hAnsi="宋体" w:eastAsia="宋体" w:cs="宋体"/>
        </w:rPr>
      </w:pPr>
      <w:r>
        <w:rPr>
          <w:rFonts w:hint="eastAsia" w:ascii="宋体" w:hAnsi="宋体" w:eastAsia="宋体" w:cs="宋体"/>
        </w:rPr>
        <w:t>工程名称：</w:t>
      </w:r>
    </w:p>
    <w:p w14:paraId="741FF6C1">
      <w:pPr>
        <w:widowControl/>
        <w:tabs>
          <w:tab w:val="center" w:pos="4755"/>
          <w:tab w:val="right" w:pos="9070"/>
        </w:tabs>
        <w:ind w:left="-91" w:leftChars="-171" w:hanging="268" w:hangingChars="128"/>
        <w:rPr>
          <w:rFonts w:hint="eastAsia" w:ascii="宋体" w:hAnsi="宋体" w:eastAsia="宋体" w:cs="宋体"/>
        </w:rPr>
      </w:pPr>
      <w:r>
        <w:rPr>
          <w:rFonts w:hint="eastAsia" w:ascii="宋体" w:hAnsi="宋体" w:eastAsia="宋体" w:cs="宋体"/>
        </w:rPr>
        <w:t>单位工程名称：                                                                                    第   页共   页</w:t>
      </w:r>
    </w:p>
    <w:tbl>
      <w:tblPr>
        <w:tblStyle w:val="64"/>
        <w:tblW w:w="1533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32"/>
        <w:gridCol w:w="2213"/>
        <w:gridCol w:w="1488"/>
        <w:gridCol w:w="996"/>
        <w:gridCol w:w="912"/>
        <w:gridCol w:w="1068"/>
        <w:gridCol w:w="1080"/>
        <w:gridCol w:w="1044"/>
        <w:gridCol w:w="1116"/>
        <w:gridCol w:w="871"/>
        <w:gridCol w:w="1181"/>
        <w:gridCol w:w="996"/>
        <w:gridCol w:w="1440"/>
      </w:tblGrid>
      <w:tr w14:paraId="520661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932" w:type="dxa"/>
            <w:vMerge w:val="restart"/>
            <w:vAlign w:val="center"/>
          </w:tcPr>
          <w:p w14:paraId="713BA15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序号</w:t>
            </w:r>
          </w:p>
        </w:tc>
        <w:tc>
          <w:tcPr>
            <w:tcW w:w="2213" w:type="dxa"/>
            <w:vMerge w:val="restart"/>
            <w:vAlign w:val="center"/>
          </w:tcPr>
          <w:p w14:paraId="5A6CF65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编号</w:t>
            </w:r>
          </w:p>
        </w:tc>
        <w:tc>
          <w:tcPr>
            <w:tcW w:w="1488" w:type="dxa"/>
            <w:vMerge w:val="restart"/>
            <w:vAlign w:val="center"/>
          </w:tcPr>
          <w:p w14:paraId="212C95E0">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名称</w:t>
            </w:r>
          </w:p>
        </w:tc>
        <w:tc>
          <w:tcPr>
            <w:tcW w:w="996" w:type="dxa"/>
            <w:vMerge w:val="restart"/>
            <w:vAlign w:val="center"/>
          </w:tcPr>
          <w:p w14:paraId="3A1639A9">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计量</w:t>
            </w:r>
          </w:p>
          <w:p w14:paraId="00661C9F">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单位</w:t>
            </w:r>
          </w:p>
        </w:tc>
        <w:tc>
          <w:tcPr>
            <w:tcW w:w="912" w:type="dxa"/>
            <w:vMerge w:val="restart"/>
            <w:vAlign w:val="center"/>
          </w:tcPr>
          <w:p w14:paraId="2B3AB71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数量</w:t>
            </w:r>
          </w:p>
        </w:tc>
        <w:tc>
          <w:tcPr>
            <w:tcW w:w="7356" w:type="dxa"/>
            <w:gridSpan w:val="7"/>
            <w:tcBorders>
              <w:right w:val="single" w:color="auto" w:sz="4" w:space="0"/>
            </w:tcBorders>
            <w:vAlign w:val="center"/>
          </w:tcPr>
          <w:p w14:paraId="6A64196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综 合 单 价（元）</w:t>
            </w:r>
          </w:p>
        </w:tc>
        <w:tc>
          <w:tcPr>
            <w:tcW w:w="1440" w:type="dxa"/>
            <w:vMerge w:val="restart"/>
            <w:tcBorders>
              <w:left w:val="single" w:color="auto" w:sz="4" w:space="0"/>
            </w:tcBorders>
            <w:vAlign w:val="center"/>
          </w:tcPr>
          <w:p w14:paraId="2766E193">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合计</w:t>
            </w:r>
          </w:p>
          <w:p w14:paraId="4278F23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（元）</w:t>
            </w:r>
          </w:p>
        </w:tc>
      </w:tr>
      <w:tr w14:paraId="0364B35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932" w:type="dxa"/>
            <w:vMerge w:val="continue"/>
            <w:vAlign w:val="center"/>
          </w:tcPr>
          <w:p w14:paraId="0C196427">
            <w:pPr>
              <w:tabs>
                <w:tab w:val="left" w:pos="3780"/>
              </w:tabs>
              <w:ind w:firstLine="360"/>
              <w:jc w:val="center"/>
              <w:rPr>
                <w:rFonts w:hint="eastAsia" w:ascii="宋体" w:hAnsi="宋体" w:eastAsia="宋体" w:cs="宋体"/>
              </w:rPr>
            </w:pPr>
          </w:p>
        </w:tc>
        <w:tc>
          <w:tcPr>
            <w:tcW w:w="2213" w:type="dxa"/>
            <w:vMerge w:val="continue"/>
            <w:vAlign w:val="center"/>
          </w:tcPr>
          <w:p w14:paraId="7B4E3ADC">
            <w:pPr>
              <w:tabs>
                <w:tab w:val="left" w:pos="3780"/>
              </w:tabs>
              <w:ind w:firstLine="360"/>
              <w:jc w:val="center"/>
              <w:rPr>
                <w:rFonts w:hint="eastAsia" w:ascii="宋体" w:hAnsi="宋体" w:eastAsia="宋体" w:cs="宋体"/>
              </w:rPr>
            </w:pPr>
          </w:p>
        </w:tc>
        <w:tc>
          <w:tcPr>
            <w:tcW w:w="1488" w:type="dxa"/>
            <w:vMerge w:val="continue"/>
            <w:vAlign w:val="center"/>
          </w:tcPr>
          <w:p w14:paraId="603C3885">
            <w:pPr>
              <w:tabs>
                <w:tab w:val="left" w:pos="3780"/>
              </w:tabs>
              <w:ind w:firstLine="360"/>
              <w:jc w:val="center"/>
              <w:rPr>
                <w:rFonts w:hint="eastAsia" w:ascii="宋体" w:hAnsi="宋体" w:eastAsia="宋体" w:cs="宋体"/>
              </w:rPr>
            </w:pPr>
          </w:p>
        </w:tc>
        <w:tc>
          <w:tcPr>
            <w:tcW w:w="996" w:type="dxa"/>
            <w:vMerge w:val="continue"/>
            <w:vAlign w:val="center"/>
          </w:tcPr>
          <w:p w14:paraId="32A773DC">
            <w:pPr>
              <w:tabs>
                <w:tab w:val="left" w:pos="3780"/>
              </w:tabs>
              <w:ind w:firstLine="360"/>
              <w:jc w:val="center"/>
              <w:rPr>
                <w:rFonts w:hint="eastAsia" w:ascii="宋体" w:hAnsi="宋体" w:eastAsia="宋体" w:cs="宋体"/>
              </w:rPr>
            </w:pPr>
          </w:p>
        </w:tc>
        <w:tc>
          <w:tcPr>
            <w:tcW w:w="912" w:type="dxa"/>
            <w:vMerge w:val="continue"/>
            <w:vAlign w:val="center"/>
          </w:tcPr>
          <w:p w14:paraId="3D386964">
            <w:pPr>
              <w:tabs>
                <w:tab w:val="left" w:pos="3780"/>
              </w:tabs>
              <w:ind w:firstLine="360"/>
              <w:jc w:val="center"/>
              <w:rPr>
                <w:rFonts w:hint="eastAsia" w:ascii="宋体" w:hAnsi="宋体" w:eastAsia="宋体" w:cs="宋体"/>
              </w:rPr>
            </w:pPr>
          </w:p>
        </w:tc>
        <w:tc>
          <w:tcPr>
            <w:tcW w:w="1068" w:type="dxa"/>
            <w:vAlign w:val="center"/>
          </w:tcPr>
          <w:p w14:paraId="36D97B48">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人工费</w:t>
            </w:r>
          </w:p>
        </w:tc>
        <w:tc>
          <w:tcPr>
            <w:tcW w:w="1080" w:type="dxa"/>
            <w:vAlign w:val="center"/>
          </w:tcPr>
          <w:p w14:paraId="0E023682">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材料费</w:t>
            </w:r>
          </w:p>
        </w:tc>
        <w:tc>
          <w:tcPr>
            <w:tcW w:w="1044" w:type="dxa"/>
            <w:vAlign w:val="center"/>
          </w:tcPr>
          <w:p w14:paraId="27E485D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机械费</w:t>
            </w:r>
          </w:p>
        </w:tc>
        <w:tc>
          <w:tcPr>
            <w:tcW w:w="1116" w:type="dxa"/>
            <w:vAlign w:val="center"/>
          </w:tcPr>
          <w:p w14:paraId="64EE9A8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管理费</w:t>
            </w:r>
          </w:p>
        </w:tc>
        <w:tc>
          <w:tcPr>
            <w:tcW w:w="871" w:type="dxa"/>
            <w:vAlign w:val="center"/>
          </w:tcPr>
          <w:p w14:paraId="30B03D0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利润</w:t>
            </w:r>
          </w:p>
        </w:tc>
        <w:tc>
          <w:tcPr>
            <w:tcW w:w="1181" w:type="dxa"/>
            <w:vAlign w:val="center"/>
          </w:tcPr>
          <w:p w14:paraId="1BCFE5E7">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风险费用</w:t>
            </w:r>
          </w:p>
        </w:tc>
        <w:tc>
          <w:tcPr>
            <w:tcW w:w="996" w:type="dxa"/>
            <w:tcBorders>
              <w:right w:val="single" w:color="auto" w:sz="4" w:space="0"/>
            </w:tcBorders>
            <w:vAlign w:val="center"/>
          </w:tcPr>
          <w:p w14:paraId="1DCD35BD">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小计</w:t>
            </w:r>
          </w:p>
        </w:tc>
        <w:tc>
          <w:tcPr>
            <w:tcW w:w="1440" w:type="dxa"/>
            <w:vMerge w:val="continue"/>
            <w:tcBorders>
              <w:left w:val="single" w:color="auto" w:sz="4" w:space="0"/>
            </w:tcBorders>
            <w:vAlign w:val="center"/>
          </w:tcPr>
          <w:p w14:paraId="6764DF2D">
            <w:pPr>
              <w:tabs>
                <w:tab w:val="left" w:pos="3780"/>
              </w:tabs>
              <w:ind w:firstLine="360"/>
              <w:jc w:val="center"/>
              <w:rPr>
                <w:rFonts w:hint="eastAsia" w:ascii="宋体" w:hAnsi="宋体" w:eastAsia="宋体" w:cs="宋体"/>
              </w:rPr>
            </w:pPr>
          </w:p>
        </w:tc>
      </w:tr>
      <w:tr w14:paraId="2AD64AF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6F209851">
            <w:pPr>
              <w:tabs>
                <w:tab w:val="left" w:pos="3780"/>
              </w:tabs>
              <w:jc w:val="center"/>
              <w:rPr>
                <w:rFonts w:hint="eastAsia" w:ascii="宋体" w:hAnsi="宋体" w:eastAsia="宋体" w:cs="宋体"/>
              </w:rPr>
            </w:pPr>
          </w:p>
        </w:tc>
        <w:tc>
          <w:tcPr>
            <w:tcW w:w="2213" w:type="dxa"/>
            <w:vAlign w:val="center"/>
          </w:tcPr>
          <w:p w14:paraId="31C748F0">
            <w:pPr>
              <w:tabs>
                <w:tab w:val="left" w:pos="3780"/>
              </w:tabs>
              <w:jc w:val="center"/>
              <w:rPr>
                <w:rFonts w:hint="eastAsia" w:ascii="宋体" w:hAnsi="宋体" w:eastAsia="宋体" w:cs="宋体"/>
              </w:rPr>
            </w:pPr>
            <w:r>
              <w:rPr>
                <w:rFonts w:hint="eastAsia" w:ascii="宋体" w:hAnsi="宋体" w:eastAsia="宋体" w:cs="宋体"/>
              </w:rPr>
              <w:t>（1）</w:t>
            </w:r>
          </w:p>
        </w:tc>
        <w:tc>
          <w:tcPr>
            <w:tcW w:w="1488" w:type="dxa"/>
            <w:vAlign w:val="center"/>
          </w:tcPr>
          <w:p w14:paraId="2A23195F">
            <w:pPr>
              <w:tabs>
                <w:tab w:val="left" w:pos="3780"/>
              </w:tabs>
              <w:jc w:val="center"/>
              <w:rPr>
                <w:rFonts w:hint="eastAsia" w:ascii="宋体" w:hAnsi="宋体" w:eastAsia="宋体" w:cs="宋体"/>
              </w:rPr>
            </w:pPr>
            <w:r>
              <w:rPr>
                <w:rFonts w:hint="eastAsia" w:ascii="宋体" w:hAnsi="宋体" w:eastAsia="宋体" w:cs="宋体"/>
              </w:rPr>
              <w:t>（2）</w:t>
            </w:r>
          </w:p>
        </w:tc>
        <w:tc>
          <w:tcPr>
            <w:tcW w:w="996" w:type="dxa"/>
            <w:vAlign w:val="center"/>
          </w:tcPr>
          <w:p w14:paraId="0F313D2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（3）</w:t>
            </w:r>
          </w:p>
        </w:tc>
        <w:tc>
          <w:tcPr>
            <w:tcW w:w="912" w:type="dxa"/>
            <w:vAlign w:val="center"/>
          </w:tcPr>
          <w:p w14:paraId="2B8F4082">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（4）</w:t>
            </w:r>
          </w:p>
        </w:tc>
        <w:tc>
          <w:tcPr>
            <w:tcW w:w="1068" w:type="dxa"/>
            <w:vAlign w:val="center"/>
          </w:tcPr>
          <w:p w14:paraId="6A89C2DC">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(5)</w:t>
            </w:r>
          </w:p>
        </w:tc>
        <w:tc>
          <w:tcPr>
            <w:tcW w:w="1080" w:type="dxa"/>
            <w:vAlign w:val="center"/>
          </w:tcPr>
          <w:p w14:paraId="015DC9D5">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(6)</w:t>
            </w:r>
          </w:p>
        </w:tc>
        <w:tc>
          <w:tcPr>
            <w:tcW w:w="1044" w:type="dxa"/>
            <w:vAlign w:val="center"/>
          </w:tcPr>
          <w:p w14:paraId="3F09C5E9">
            <w:pPr>
              <w:spacing w:before="100" w:beforeAutospacing="1" w:after="100" w:afterAutospacing="1"/>
              <w:jc w:val="center"/>
              <w:rPr>
                <w:rFonts w:hint="eastAsia" w:ascii="宋体" w:hAnsi="宋体" w:eastAsia="宋体" w:cs="宋体"/>
              </w:rPr>
            </w:pPr>
            <w:r>
              <w:rPr>
                <w:rFonts w:hint="eastAsia" w:ascii="宋体" w:hAnsi="宋体" w:eastAsia="宋体" w:cs="宋体"/>
              </w:rPr>
              <w:t>(7)</w:t>
            </w:r>
          </w:p>
        </w:tc>
        <w:tc>
          <w:tcPr>
            <w:tcW w:w="1116" w:type="dxa"/>
            <w:vAlign w:val="center"/>
          </w:tcPr>
          <w:p w14:paraId="3C5378D9">
            <w:pPr>
              <w:spacing w:before="100" w:beforeAutospacing="1" w:after="100" w:afterAutospacing="1"/>
              <w:jc w:val="center"/>
              <w:rPr>
                <w:rFonts w:hint="eastAsia" w:ascii="宋体" w:hAnsi="宋体" w:eastAsia="宋体" w:cs="宋体"/>
              </w:rPr>
            </w:pPr>
            <w:r>
              <w:rPr>
                <w:rFonts w:hint="eastAsia" w:ascii="宋体" w:hAnsi="宋体" w:eastAsia="宋体" w:cs="宋体"/>
              </w:rPr>
              <w:t>(8)</w:t>
            </w:r>
          </w:p>
        </w:tc>
        <w:tc>
          <w:tcPr>
            <w:tcW w:w="871" w:type="dxa"/>
            <w:vAlign w:val="center"/>
          </w:tcPr>
          <w:p w14:paraId="2F0B66D7">
            <w:pPr>
              <w:spacing w:before="100" w:beforeAutospacing="1" w:after="100" w:afterAutospacing="1"/>
              <w:jc w:val="center"/>
              <w:rPr>
                <w:rFonts w:hint="eastAsia" w:ascii="宋体" w:hAnsi="宋体" w:eastAsia="宋体" w:cs="宋体"/>
              </w:rPr>
            </w:pPr>
            <w:r>
              <w:rPr>
                <w:rFonts w:hint="eastAsia" w:ascii="宋体" w:hAnsi="宋体" w:eastAsia="宋体" w:cs="宋体"/>
              </w:rPr>
              <w:t>(9)</w:t>
            </w:r>
          </w:p>
        </w:tc>
        <w:tc>
          <w:tcPr>
            <w:tcW w:w="1181" w:type="dxa"/>
            <w:vAlign w:val="center"/>
          </w:tcPr>
          <w:p w14:paraId="19291541">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（10）</w:t>
            </w:r>
          </w:p>
        </w:tc>
        <w:tc>
          <w:tcPr>
            <w:tcW w:w="996" w:type="dxa"/>
            <w:tcBorders>
              <w:right w:val="single" w:color="auto" w:sz="4" w:space="0"/>
            </w:tcBorders>
            <w:vAlign w:val="center"/>
          </w:tcPr>
          <w:p w14:paraId="545256CE">
            <w:pPr>
              <w:spacing w:before="100" w:beforeAutospacing="1" w:after="100" w:afterAutospacing="1"/>
              <w:jc w:val="center"/>
              <w:rPr>
                <w:rFonts w:hint="eastAsia" w:ascii="宋体" w:hAnsi="宋体" w:eastAsia="宋体" w:cs="宋体"/>
              </w:rPr>
            </w:pPr>
            <w:r>
              <w:rPr>
                <w:rFonts w:hint="eastAsia" w:ascii="宋体" w:hAnsi="宋体" w:eastAsia="宋体" w:cs="宋体"/>
              </w:rPr>
              <w:t>(11)</w:t>
            </w:r>
          </w:p>
        </w:tc>
        <w:tc>
          <w:tcPr>
            <w:tcW w:w="1440" w:type="dxa"/>
            <w:tcBorders>
              <w:left w:val="single" w:color="auto" w:sz="4" w:space="0"/>
            </w:tcBorders>
            <w:vAlign w:val="center"/>
          </w:tcPr>
          <w:p w14:paraId="198CEA2E">
            <w:pPr>
              <w:widowControl/>
              <w:tabs>
                <w:tab w:val="center" w:pos="4755"/>
                <w:tab w:val="right" w:pos="9070"/>
              </w:tabs>
              <w:spacing w:before="100" w:beforeAutospacing="1" w:after="100" w:afterAutospacing="1"/>
              <w:jc w:val="center"/>
              <w:rPr>
                <w:rFonts w:hint="eastAsia" w:ascii="宋体" w:hAnsi="宋体" w:eastAsia="宋体" w:cs="宋体"/>
              </w:rPr>
            </w:pPr>
            <w:r>
              <w:rPr>
                <w:rFonts w:hint="eastAsia" w:ascii="宋体" w:hAnsi="宋体" w:eastAsia="宋体" w:cs="宋体"/>
              </w:rPr>
              <w:t>(4）*(11）</w:t>
            </w:r>
          </w:p>
        </w:tc>
      </w:tr>
      <w:tr w14:paraId="061A06F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1D8181DB">
            <w:pPr>
              <w:tabs>
                <w:tab w:val="left" w:pos="3780"/>
              </w:tabs>
              <w:jc w:val="center"/>
              <w:rPr>
                <w:rFonts w:hint="eastAsia" w:ascii="宋体" w:hAnsi="宋体" w:eastAsia="宋体" w:cs="宋体"/>
              </w:rPr>
            </w:pPr>
            <w:r>
              <w:rPr>
                <w:rFonts w:hint="eastAsia" w:ascii="宋体" w:hAnsi="宋体" w:eastAsia="宋体" w:cs="宋体"/>
              </w:rPr>
              <w:t>1</w:t>
            </w:r>
          </w:p>
        </w:tc>
        <w:tc>
          <w:tcPr>
            <w:tcW w:w="2213" w:type="dxa"/>
            <w:vAlign w:val="center"/>
          </w:tcPr>
          <w:p w14:paraId="3B2DDD09">
            <w:pPr>
              <w:tabs>
                <w:tab w:val="left" w:pos="3780"/>
              </w:tabs>
              <w:jc w:val="center"/>
              <w:rPr>
                <w:rFonts w:hint="eastAsia" w:ascii="宋体" w:hAnsi="宋体" w:eastAsia="宋体" w:cs="宋体"/>
              </w:rPr>
            </w:pPr>
            <w:r>
              <w:rPr>
                <w:rFonts w:hint="eastAsia" w:ascii="宋体" w:hAnsi="宋体" w:eastAsia="宋体" w:cs="宋体"/>
              </w:rPr>
              <w:t xml:space="preserve"> （清单编码）</w:t>
            </w:r>
          </w:p>
        </w:tc>
        <w:tc>
          <w:tcPr>
            <w:tcW w:w="1488" w:type="dxa"/>
            <w:vAlign w:val="center"/>
          </w:tcPr>
          <w:p w14:paraId="4EFD9B2C">
            <w:pPr>
              <w:tabs>
                <w:tab w:val="left" w:pos="3780"/>
              </w:tabs>
              <w:rPr>
                <w:rFonts w:hint="eastAsia" w:ascii="宋体" w:hAnsi="宋体" w:eastAsia="宋体" w:cs="宋体"/>
              </w:rPr>
            </w:pPr>
            <w:r>
              <w:rPr>
                <w:rFonts w:hint="eastAsia" w:ascii="宋体" w:hAnsi="宋体" w:eastAsia="宋体" w:cs="宋体"/>
              </w:rPr>
              <w:t>（清单名称）</w:t>
            </w:r>
          </w:p>
        </w:tc>
        <w:tc>
          <w:tcPr>
            <w:tcW w:w="996" w:type="dxa"/>
            <w:vAlign w:val="center"/>
          </w:tcPr>
          <w:p w14:paraId="0AEC572A">
            <w:pPr>
              <w:tabs>
                <w:tab w:val="left" w:pos="3780"/>
              </w:tabs>
              <w:ind w:firstLine="360"/>
              <w:jc w:val="center"/>
              <w:rPr>
                <w:rFonts w:hint="eastAsia" w:ascii="宋体" w:hAnsi="宋体" w:eastAsia="宋体" w:cs="宋体"/>
              </w:rPr>
            </w:pPr>
          </w:p>
        </w:tc>
        <w:tc>
          <w:tcPr>
            <w:tcW w:w="912" w:type="dxa"/>
            <w:vAlign w:val="center"/>
          </w:tcPr>
          <w:p w14:paraId="08202483">
            <w:pPr>
              <w:tabs>
                <w:tab w:val="left" w:pos="3780"/>
              </w:tabs>
              <w:ind w:firstLine="360"/>
              <w:jc w:val="center"/>
              <w:rPr>
                <w:rFonts w:hint="eastAsia" w:ascii="宋体" w:hAnsi="宋体" w:eastAsia="宋体" w:cs="宋体"/>
              </w:rPr>
            </w:pPr>
          </w:p>
        </w:tc>
        <w:tc>
          <w:tcPr>
            <w:tcW w:w="1068" w:type="dxa"/>
            <w:vAlign w:val="center"/>
          </w:tcPr>
          <w:p w14:paraId="139FF494">
            <w:pPr>
              <w:tabs>
                <w:tab w:val="left" w:pos="3780"/>
              </w:tabs>
              <w:ind w:firstLine="360"/>
              <w:jc w:val="center"/>
              <w:rPr>
                <w:rFonts w:hint="eastAsia" w:ascii="宋体" w:hAnsi="宋体" w:eastAsia="宋体" w:cs="宋体"/>
              </w:rPr>
            </w:pPr>
          </w:p>
        </w:tc>
        <w:tc>
          <w:tcPr>
            <w:tcW w:w="1080" w:type="dxa"/>
            <w:vAlign w:val="center"/>
          </w:tcPr>
          <w:p w14:paraId="199E40EC">
            <w:pPr>
              <w:tabs>
                <w:tab w:val="left" w:pos="3780"/>
              </w:tabs>
              <w:ind w:firstLine="360"/>
              <w:jc w:val="center"/>
              <w:rPr>
                <w:rFonts w:hint="eastAsia" w:ascii="宋体" w:hAnsi="宋体" w:eastAsia="宋体" w:cs="宋体"/>
              </w:rPr>
            </w:pPr>
          </w:p>
        </w:tc>
        <w:tc>
          <w:tcPr>
            <w:tcW w:w="1044" w:type="dxa"/>
            <w:vAlign w:val="center"/>
          </w:tcPr>
          <w:p w14:paraId="653C9FEC">
            <w:pPr>
              <w:tabs>
                <w:tab w:val="left" w:pos="3780"/>
              </w:tabs>
              <w:ind w:firstLine="360"/>
              <w:jc w:val="center"/>
              <w:rPr>
                <w:rFonts w:hint="eastAsia" w:ascii="宋体" w:hAnsi="宋体" w:eastAsia="宋体" w:cs="宋体"/>
              </w:rPr>
            </w:pPr>
          </w:p>
        </w:tc>
        <w:tc>
          <w:tcPr>
            <w:tcW w:w="1116" w:type="dxa"/>
            <w:vAlign w:val="center"/>
          </w:tcPr>
          <w:p w14:paraId="660B2C34">
            <w:pPr>
              <w:tabs>
                <w:tab w:val="left" w:pos="3780"/>
              </w:tabs>
              <w:ind w:firstLine="360"/>
              <w:jc w:val="center"/>
              <w:rPr>
                <w:rFonts w:hint="eastAsia" w:ascii="宋体" w:hAnsi="宋体" w:eastAsia="宋体" w:cs="宋体"/>
              </w:rPr>
            </w:pPr>
          </w:p>
        </w:tc>
        <w:tc>
          <w:tcPr>
            <w:tcW w:w="871" w:type="dxa"/>
            <w:vAlign w:val="center"/>
          </w:tcPr>
          <w:p w14:paraId="35864289">
            <w:pPr>
              <w:tabs>
                <w:tab w:val="left" w:pos="3780"/>
              </w:tabs>
              <w:ind w:firstLine="360"/>
              <w:jc w:val="center"/>
              <w:rPr>
                <w:rFonts w:hint="eastAsia" w:ascii="宋体" w:hAnsi="宋体" w:eastAsia="宋体" w:cs="宋体"/>
              </w:rPr>
            </w:pPr>
          </w:p>
        </w:tc>
        <w:tc>
          <w:tcPr>
            <w:tcW w:w="1181" w:type="dxa"/>
            <w:vAlign w:val="center"/>
          </w:tcPr>
          <w:p w14:paraId="2BD25633">
            <w:pPr>
              <w:tabs>
                <w:tab w:val="left" w:pos="3780"/>
              </w:tabs>
              <w:ind w:firstLine="360"/>
              <w:jc w:val="center"/>
              <w:rPr>
                <w:rFonts w:hint="eastAsia" w:ascii="宋体" w:hAnsi="宋体" w:eastAsia="宋体" w:cs="宋体"/>
              </w:rPr>
            </w:pPr>
          </w:p>
        </w:tc>
        <w:tc>
          <w:tcPr>
            <w:tcW w:w="996" w:type="dxa"/>
            <w:tcBorders>
              <w:right w:val="single" w:color="auto" w:sz="4" w:space="0"/>
            </w:tcBorders>
            <w:vAlign w:val="center"/>
          </w:tcPr>
          <w:p w14:paraId="70EB7BCA">
            <w:pPr>
              <w:tabs>
                <w:tab w:val="left" w:pos="3780"/>
              </w:tabs>
              <w:ind w:firstLine="360"/>
              <w:jc w:val="center"/>
              <w:rPr>
                <w:rFonts w:hint="eastAsia" w:ascii="宋体" w:hAnsi="宋体" w:eastAsia="宋体" w:cs="宋体"/>
              </w:rPr>
            </w:pPr>
          </w:p>
        </w:tc>
        <w:tc>
          <w:tcPr>
            <w:tcW w:w="1440" w:type="dxa"/>
            <w:tcBorders>
              <w:left w:val="single" w:color="auto" w:sz="4" w:space="0"/>
            </w:tcBorders>
            <w:vAlign w:val="center"/>
          </w:tcPr>
          <w:p w14:paraId="4766DB22">
            <w:pPr>
              <w:tabs>
                <w:tab w:val="left" w:pos="3780"/>
              </w:tabs>
              <w:ind w:firstLine="360"/>
              <w:jc w:val="center"/>
              <w:rPr>
                <w:rFonts w:hint="eastAsia" w:ascii="宋体" w:hAnsi="宋体" w:eastAsia="宋体" w:cs="宋体"/>
              </w:rPr>
            </w:pPr>
          </w:p>
        </w:tc>
      </w:tr>
      <w:tr w14:paraId="5BD546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600CFD5C">
            <w:pPr>
              <w:tabs>
                <w:tab w:val="left" w:pos="3780"/>
              </w:tabs>
              <w:jc w:val="center"/>
              <w:rPr>
                <w:rFonts w:hint="eastAsia" w:ascii="宋体" w:hAnsi="宋体" w:eastAsia="宋体" w:cs="宋体"/>
              </w:rPr>
            </w:pPr>
          </w:p>
        </w:tc>
        <w:tc>
          <w:tcPr>
            <w:tcW w:w="2213" w:type="dxa"/>
            <w:vAlign w:val="center"/>
          </w:tcPr>
          <w:p w14:paraId="176166A6">
            <w:pPr>
              <w:tabs>
                <w:tab w:val="left" w:pos="3780"/>
              </w:tabs>
              <w:jc w:val="center"/>
              <w:rPr>
                <w:rFonts w:hint="eastAsia" w:ascii="宋体" w:hAnsi="宋体" w:eastAsia="宋体" w:cs="宋体"/>
              </w:rPr>
            </w:pPr>
            <w:r>
              <w:rPr>
                <w:rFonts w:hint="eastAsia" w:ascii="宋体" w:hAnsi="宋体" w:eastAsia="宋体" w:cs="宋体"/>
              </w:rPr>
              <w:t xml:space="preserve"> （定额编号）</w:t>
            </w:r>
          </w:p>
        </w:tc>
        <w:tc>
          <w:tcPr>
            <w:tcW w:w="1488" w:type="dxa"/>
            <w:vAlign w:val="center"/>
          </w:tcPr>
          <w:p w14:paraId="6D2D8D40">
            <w:pPr>
              <w:tabs>
                <w:tab w:val="left" w:pos="3780"/>
              </w:tabs>
              <w:rPr>
                <w:rFonts w:hint="eastAsia" w:ascii="宋体" w:hAnsi="宋体" w:eastAsia="宋体" w:cs="宋体"/>
              </w:rPr>
            </w:pPr>
            <w:r>
              <w:rPr>
                <w:rFonts w:hint="eastAsia" w:ascii="宋体" w:hAnsi="宋体" w:eastAsia="宋体" w:cs="宋体"/>
              </w:rPr>
              <w:t>（定额名称）</w:t>
            </w:r>
          </w:p>
        </w:tc>
        <w:tc>
          <w:tcPr>
            <w:tcW w:w="996" w:type="dxa"/>
            <w:vAlign w:val="center"/>
          </w:tcPr>
          <w:p w14:paraId="61C1AC88">
            <w:pPr>
              <w:tabs>
                <w:tab w:val="left" w:pos="3780"/>
              </w:tabs>
              <w:ind w:firstLine="360"/>
              <w:jc w:val="center"/>
              <w:rPr>
                <w:rFonts w:hint="eastAsia" w:ascii="宋体" w:hAnsi="宋体" w:eastAsia="宋体" w:cs="宋体"/>
              </w:rPr>
            </w:pPr>
          </w:p>
        </w:tc>
        <w:tc>
          <w:tcPr>
            <w:tcW w:w="912" w:type="dxa"/>
            <w:vAlign w:val="center"/>
          </w:tcPr>
          <w:p w14:paraId="7354A7D8">
            <w:pPr>
              <w:tabs>
                <w:tab w:val="left" w:pos="3780"/>
              </w:tabs>
              <w:ind w:firstLine="360"/>
              <w:jc w:val="center"/>
              <w:rPr>
                <w:rFonts w:hint="eastAsia" w:ascii="宋体" w:hAnsi="宋体" w:eastAsia="宋体" w:cs="宋体"/>
              </w:rPr>
            </w:pPr>
          </w:p>
        </w:tc>
        <w:tc>
          <w:tcPr>
            <w:tcW w:w="1068" w:type="dxa"/>
            <w:vAlign w:val="center"/>
          </w:tcPr>
          <w:p w14:paraId="59C154CC">
            <w:pPr>
              <w:tabs>
                <w:tab w:val="left" w:pos="3780"/>
              </w:tabs>
              <w:ind w:firstLine="360"/>
              <w:jc w:val="center"/>
              <w:rPr>
                <w:rFonts w:hint="eastAsia" w:ascii="宋体" w:hAnsi="宋体" w:eastAsia="宋体" w:cs="宋体"/>
              </w:rPr>
            </w:pPr>
          </w:p>
        </w:tc>
        <w:tc>
          <w:tcPr>
            <w:tcW w:w="1080" w:type="dxa"/>
            <w:vAlign w:val="center"/>
          </w:tcPr>
          <w:p w14:paraId="770FFE10">
            <w:pPr>
              <w:tabs>
                <w:tab w:val="left" w:pos="3780"/>
              </w:tabs>
              <w:ind w:firstLine="360"/>
              <w:jc w:val="center"/>
              <w:rPr>
                <w:rFonts w:hint="eastAsia" w:ascii="宋体" w:hAnsi="宋体" w:eastAsia="宋体" w:cs="宋体"/>
              </w:rPr>
            </w:pPr>
          </w:p>
        </w:tc>
        <w:tc>
          <w:tcPr>
            <w:tcW w:w="1044" w:type="dxa"/>
            <w:vAlign w:val="center"/>
          </w:tcPr>
          <w:p w14:paraId="05B8A650">
            <w:pPr>
              <w:tabs>
                <w:tab w:val="left" w:pos="3780"/>
              </w:tabs>
              <w:ind w:firstLine="360"/>
              <w:jc w:val="center"/>
              <w:rPr>
                <w:rFonts w:hint="eastAsia" w:ascii="宋体" w:hAnsi="宋体" w:eastAsia="宋体" w:cs="宋体"/>
              </w:rPr>
            </w:pPr>
          </w:p>
        </w:tc>
        <w:tc>
          <w:tcPr>
            <w:tcW w:w="1116" w:type="dxa"/>
            <w:vAlign w:val="center"/>
          </w:tcPr>
          <w:p w14:paraId="0325CFAA">
            <w:pPr>
              <w:tabs>
                <w:tab w:val="left" w:pos="3780"/>
              </w:tabs>
              <w:ind w:firstLine="360"/>
              <w:jc w:val="center"/>
              <w:rPr>
                <w:rFonts w:hint="eastAsia" w:ascii="宋体" w:hAnsi="宋体" w:eastAsia="宋体" w:cs="宋体"/>
              </w:rPr>
            </w:pPr>
          </w:p>
        </w:tc>
        <w:tc>
          <w:tcPr>
            <w:tcW w:w="871" w:type="dxa"/>
            <w:vAlign w:val="center"/>
          </w:tcPr>
          <w:p w14:paraId="3A1956EC">
            <w:pPr>
              <w:tabs>
                <w:tab w:val="left" w:pos="3780"/>
              </w:tabs>
              <w:ind w:firstLine="360"/>
              <w:jc w:val="center"/>
              <w:rPr>
                <w:rFonts w:hint="eastAsia" w:ascii="宋体" w:hAnsi="宋体" w:eastAsia="宋体" w:cs="宋体"/>
              </w:rPr>
            </w:pPr>
          </w:p>
        </w:tc>
        <w:tc>
          <w:tcPr>
            <w:tcW w:w="1181" w:type="dxa"/>
            <w:vAlign w:val="center"/>
          </w:tcPr>
          <w:p w14:paraId="1B683007">
            <w:pPr>
              <w:tabs>
                <w:tab w:val="left" w:pos="3780"/>
              </w:tabs>
              <w:ind w:firstLine="360"/>
              <w:jc w:val="center"/>
              <w:rPr>
                <w:rFonts w:hint="eastAsia" w:ascii="宋体" w:hAnsi="宋体" w:eastAsia="宋体" w:cs="宋体"/>
              </w:rPr>
            </w:pPr>
          </w:p>
        </w:tc>
        <w:tc>
          <w:tcPr>
            <w:tcW w:w="996" w:type="dxa"/>
            <w:vAlign w:val="center"/>
          </w:tcPr>
          <w:p w14:paraId="085EF4A7">
            <w:pPr>
              <w:tabs>
                <w:tab w:val="left" w:pos="3780"/>
              </w:tabs>
              <w:ind w:firstLine="360"/>
              <w:jc w:val="center"/>
              <w:rPr>
                <w:rFonts w:hint="eastAsia" w:ascii="宋体" w:hAnsi="宋体" w:eastAsia="宋体" w:cs="宋体"/>
              </w:rPr>
            </w:pPr>
          </w:p>
        </w:tc>
        <w:tc>
          <w:tcPr>
            <w:tcW w:w="1440" w:type="dxa"/>
            <w:vAlign w:val="center"/>
          </w:tcPr>
          <w:p w14:paraId="00FD6988">
            <w:pPr>
              <w:tabs>
                <w:tab w:val="left" w:pos="3780"/>
              </w:tabs>
              <w:ind w:firstLine="360"/>
              <w:jc w:val="center"/>
              <w:rPr>
                <w:rFonts w:hint="eastAsia" w:ascii="宋体" w:hAnsi="宋体" w:eastAsia="宋体" w:cs="宋体"/>
              </w:rPr>
            </w:pPr>
          </w:p>
        </w:tc>
      </w:tr>
      <w:tr w14:paraId="78A972A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3ED2AA40">
            <w:pPr>
              <w:tabs>
                <w:tab w:val="left" w:pos="3780"/>
              </w:tabs>
              <w:jc w:val="center"/>
              <w:rPr>
                <w:rFonts w:hint="eastAsia" w:ascii="宋体" w:hAnsi="宋体" w:eastAsia="宋体" w:cs="宋体"/>
              </w:rPr>
            </w:pPr>
          </w:p>
        </w:tc>
        <w:tc>
          <w:tcPr>
            <w:tcW w:w="2213" w:type="dxa"/>
            <w:vAlign w:val="center"/>
          </w:tcPr>
          <w:p w14:paraId="6D49D2F4">
            <w:pPr>
              <w:tabs>
                <w:tab w:val="left" w:pos="3780"/>
              </w:tabs>
              <w:jc w:val="center"/>
              <w:rPr>
                <w:rFonts w:hint="eastAsia" w:ascii="宋体" w:hAnsi="宋体" w:eastAsia="宋体" w:cs="宋体"/>
              </w:rPr>
            </w:pPr>
            <w:r>
              <w:rPr>
                <w:rFonts w:hint="eastAsia" w:ascii="宋体" w:hAnsi="宋体" w:eastAsia="宋体" w:cs="宋体"/>
              </w:rPr>
              <w:t>……</w:t>
            </w:r>
          </w:p>
        </w:tc>
        <w:tc>
          <w:tcPr>
            <w:tcW w:w="1488" w:type="dxa"/>
            <w:vAlign w:val="center"/>
          </w:tcPr>
          <w:p w14:paraId="3088E658">
            <w:pPr>
              <w:tabs>
                <w:tab w:val="left" w:pos="3780"/>
              </w:tabs>
              <w:jc w:val="center"/>
              <w:rPr>
                <w:rFonts w:hint="eastAsia" w:ascii="宋体" w:hAnsi="宋体" w:eastAsia="宋体" w:cs="宋体"/>
              </w:rPr>
            </w:pPr>
            <w:r>
              <w:rPr>
                <w:rFonts w:hint="eastAsia" w:ascii="宋体" w:hAnsi="宋体" w:eastAsia="宋体" w:cs="宋体"/>
              </w:rPr>
              <w:t>……</w:t>
            </w:r>
          </w:p>
        </w:tc>
        <w:tc>
          <w:tcPr>
            <w:tcW w:w="996" w:type="dxa"/>
            <w:vAlign w:val="center"/>
          </w:tcPr>
          <w:p w14:paraId="4E309D6B">
            <w:pPr>
              <w:tabs>
                <w:tab w:val="left" w:pos="3780"/>
              </w:tabs>
              <w:jc w:val="center"/>
              <w:rPr>
                <w:rFonts w:hint="eastAsia" w:ascii="宋体" w:hAnsi="宋体" w:eastAsia="宋体" w:cs="宋体"/>
              </w:rPr>
            </w:pPr>
          </w:p>
        </w:tc>
        <w:tc>
          <w:tcPr>
            <w:tcW w:w="912" w:type="dxa"/>
            <w:vAlign w:val="center"/>
          </w:tcPr>
          <w:p w14:paraId="7FD116A1">
            <w:pPr>
              <w:tabs>
                <w:tab w:val="left" w:pos="3780"/>
              </w:tabs>
              <w:jc w:val="center"/>
              <w:rPr>
                <w:rFonts w:hint="eastAsia" w:ascii="宋体" w:hAnsi="宋体" w:eastAsia="宋体" w:cs="宋体"/>
              </w:rPr>
            </w:pPr>
          </w:p>
        </w:tc>
        <w:tc>
          <w:tcPr>
            <w:tcW w:w="1068" w:type="dxa"/>
            <w:vAlign w:val="center"/>
          </w:tcPr>
          <w:p w14:paraId="2E1FB263">
            <w:pPr>
              <w:tabs>
                <w:tab w:val="left" w:pos="3780"/>
              </w:tabs>
              <w:jc w:val="center"/>
              <w:rPr>
                <w:rFonts w:hint="eastAsia" w:ascii="宋体" w:hAnsi="宋体" w:eastAsia="宋体" w:cs="宋体"/>
              </w:rPr>
            </w:pPr>
          </w:p>
        </w:tc>
        <w:tc>
          <w:tcPr>
            <w:tcW w:w="1080" w:type="dxa"/>
            <w:vAlign w:val="center"/>
          </w:tcPr>
          <w:p w14:paraId="0125C8E3">
            <w:pPr>
              <w:tabs>
                <w:tab w:val="left" w:pos="3780"/>
              </w:tabs>
              <w:jc w:val="center"/>
              <w:rPr>
                <w:rFonts w:hint="eastAsia" w:ascii="宋体" w:hAnsi="宋体" w:eastAsia="宋体" w:cs="宋体"/>
              </w:rPr>
            </w:pPr>
          </w:p>
        </w:tc>
        <w:tc>
          <w:tcPr>
            <w:tcW w:w="1044" w:type="dxa"/>
            <w:vAlign w:val="center"/>
          </w:tcPr>
          <w:p w14:paraId="42AE1107">
            <w:pPr>
              <w:tabs>
                <w:tab w:val="left" w:pos="3780"/>
              </w:tabs>
              <w:jc w:val="center"/>
              <w:rPr>
                <w:rFonts w:hint="eastAsia" w:ascii="宋体" w:hAnsi="宋体" w:eastAsia="宋体" w:cs="宋体"/>
              </w:rPr>
            </w:pPr>
          </w:p>
        </w:tc>
        <w:tc>
          <w:tcPr>
            <w:tcW w:w="1116" w:type="dxa"/>
            <w:vAlign w:val="center"/>
          </w:tcPr>
          <w:p w14:paraId="7C43AF56">
            <w:pPr>
              <w:tabs>
                <w:tab w:val="left" w:pos="3780"/>
              </w:tabs>
              <w:jc w:val="center"/>
              <w:rPr>
                <w:rFonts w:hint="eastAsia" w:ascii="宋体" w:hAnsi="宋体" w:eastAsia="宋体" w:cs="宋体"/>
              </w:rPr>
            </w:pPr>
          </w:p>
        </w:tc>
        <w:tc>
          <w:tcPr>
            <w:tcW w:w="871" w:type="dxa"/>
            <w:vAlign w:val="center"/>
          </w:tcPr>
          <w:p w14:paraId="62075A8B">
            <w:pPr>
              <w:tabs>
                <w:tab w:val="left" w:pos="3780"/>
              </w:tabs>
              <w:jc w:val="center"/>
              <w:rPr>
                <w:rFonts w:hint="eastAsia" w:ascii="宋体" w:hAnsi="宋体" w:eastAsia="宋体" w:cs="宋体"/>
              </w:rPr>
            </w:pPr>
          </w:p>
        </w:tc>
        <w:tc>
          <w:tcPr>
            <w:tcW w:w="1181" w:type="dxa"/>
            <w:vAlign w:val="center"/>
          </w:tcPr>
          <w:p w14:paraId="2CFA1115">
            <w:pPr>
              <w:tabs>
                <w:tab w:val="left" w:pos="3780"/>
              </w:tabs>
              <w:jc w:val="center"/>
              <w:rPr>
                <w:rFonts w:hint="eastAsia" w:ascii="宋体" w:hAnsi="宋体" w:eastAsia="宋体" w:cs="宋体"/>
              </w:rPr>
            </w:pPr>
          </w:p>
        </w:tc>
        <w:tc>
          <w:tcPr>
            <w:tcW w:w="996" w:type="dxa"/>
            <w:vAlign w:val="center"/>
          </w:tcPr>
          <w:p w14:paraId="32F9669F">
            <w:pPr>
              <w:tabs>
                <w:tab w:val="left" w:pos="3780"/>
              </w:tabs>
              <w:jc w:val="center"/>
              <w:rPr>
                <w:rFonts w:hint="eastAsia" w:ascii="宋体" w:hAnsi="宋体" w:eastAsia="宋体" w:cs="宋体"/>
              </w:rPr>
            </w:pPr>
          </w:p>
        </w:tc>
        <w:tc>
          <w:tcPr>
            <w:tcW w:w="1440" w:type="dxa"/>
            <w:vAlign w:val="center"/>
          </w:tcPr>
          <w:p w14:paraId="5C0F1E8E">
            <w:pPr>
              <w:tabs>
                <w:tab w:val="left" w:pos="3780"/>
              </w:tabs>
              <w:jc w:val="center"/>
              <w:rPr>
                <w:rFonts w:hint="eastAsia" w:ascii="宋体" w:hAnsi="宋体" w:eastAsia="宋体" w:cs="宋体"/>
              </w:rPr>
            </w:pPr>
          </w:p>
        </w:tc>
      </w:tr>
      <w:tr w14:paraId="130879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255434E8">
            <w:pPr>
              <w:tabs>
                <w:tab w:val="left" w:pos="3780"/>
              </w:tabs>
              <w:jc w:val="center"/>
              <w:rPr>
                <w:rFonts w:hint="eastAsia" w:ascii="宋体" w:hAnsi="宋体" w:eastAsia="宋体" w:cs="宋体"/>
              </w:rPr>
            </w:pPr>
            <w:r>
              <w:rPr>
                <w:rFonts w:hint="eastAsia" w:ascii="宋体" w:hAnsi="宋体" w:eastAsia="宋体" w:cs="宋体"/>
              </w:rPr>
              <w:t>2</w:t>
            </w:r>
          </w:p>
        </w:tc>
        <w:tc>
          <w:tcPr>
            <w:tcW w:w="2213" w:type="dxa"/>
            <w:vAlign w:val="center"/>
          </w:tcPr>
          <w:p w14:paraId="1373CA3B">
            <w:pPr>
              <w:tabs>
                <w:tab w:val="left" w:pos="3780"/>
              </w:tabs>
              <w:jc w:val="center"/>
              <w:rPr>
                <w:rFonts w:hint="eastAsia" w:ascii="宋体" w:hAnsi="宋体" w:eastAsia="宋体" w:cs="宋体"/>
              </w:rPr>
            </w:pPr>
            <w:r>
              <w:rPr>
                <w:rFonts w:hint="eastAsia" w:ascii="宋体" w:hAnsi="宋体" w:eastAsia="宋体" w:cs="宋体"/>
              </w:rPr>
              <w:t>（清单编码）</w:t>
            </w:r>
          </w:p>
        </w:tc>
        <w:tc>
          <w:tcPr>
            <w:tcW w:w="1488" w:type="dxa"/>
            <w:vAlign w:val="center"/>
          </w:tcPr>
          <w:p w14:paraId="02D7BA9F">
            <w:pPr>
              <w:tabs>
                <w:tab w:val="left" w:pos="3780"/>
              </w:tabs>
              <w:jc w:val="center"/>
              <w:rPr>
                <w:rFonts w:hint="eastAsia" w:ascii="宋体" w:hAnsi="宋体" w:eastAsia="宋体" w:cs="宋体"/>
              </w:rPr>
            </w:pPr>
            <w:r>
              <w:rPr>
                <w:rFonts w:hint="eastAsia" w:ascii="宋体" w:hAnsi="宋体" w:eastAsia="宋体" w:cs="宋体"/>
              </w:rPr>
              <w:t>（清单名称）</w:t>
            </w:r>
          </w:p>
        </w:tc>
        <w:tc>
          <w:tcPr>
            <w:tcW w:w="996" w:type="dxa"/>
            <w:vAlign w:val="center"/>
          </w:tcPr>
          <w:p w14:paraId="198BAC8B">
            <w:pPr>
              <w:tabs>
                <w:tab w:val="left" w:pos="3780"/>
              </w:tabs>
              <w:ind w:firstLine="360"/>
              <w:jc w:val="center"/>
              <w:rPr>
                <w:rFonts w:hint="eastAsia" w:ascii="宋体" w:hAnsi="宋体" w:eastAsia="宋体" w:cs="宋体"/>
              </w:rPr>
            </w:pPr>
          </w:p>
        </w:tc>
        <w:tc>
          <w:tcPr>
            <w:tcW w:w="912" w:type="dxa"/>
            <w:vAlign w:val="center"/>
          </w:tcPr>
          <w:p w14:paraId="7292E460">
            <w:pPr>
              <w:tabs>
                <w:tab w:val="left" w:pos="3780"/>
              </w:tabs>
              <w:ind w:firstLine="360"/>
              <w:jc w:val="center"/>
              <w:rPr>
                <w:rFonts w:hint="eastAsia" w:ascii="宋体" w:hAnsi="宋体" w:eastAsia="宋体" w:cs="宋体"/>
              </w:rPr>
            </w:pPr>
          </w:p>
        </w:tc>
        <w:tc>
          <w:tcPr>
            <w:tcW w:w="1068" w:type="dxa"/>
            <w:vAlign w:val="center"/>
          </w:tcPr>
          <w:p w14:paraId="08797DBC">
            <w:pPr>
              <w:tabs>
                <w:tab w:val="left" w:pos="3780"/>
              </w:tabs>
              <w:ind w:firstLine="360"/>
              <w:jc w:val="center"/>
              <w:rPr>
                <w:rFonts w:hint="eastAsia" w:ascii="宋体" w:hAnsi="宋体" w:eastAsia="宋体" w:cs="宋体"/>
              </w:rPr>
            </w:pPr>
          </w:p>
        </w:tc>
        <w:tc>
          <w:tcPr>
            <w:tcW w:w="1080" w:type="dxa"/>
            <w:vAlign w:val="center"/>
          </w:tcPr>
          <w:p w14:paraId="418D76A6">
            <w:pPr>
              <w:tabs>
                <w:tab w:val="left" w:pos="3780"/>
              </w:tabs>
              <w:ind w:firstLine="360"/>
              <w:jc w:val="center"/>
              <w:rPr>
                <w:rFonts w:hint="eastAsia" w:ascii="宋体" w:hAnsi="宋体" w:eastAsia="宋体" w:cs="宋体"/>
              </w:rPr>
            </w:pPr>
          </w:p>
        </w:tc>
        <w:tc>
          <w:tcPr>
            <w:tcW w:w="1044" w:type="dxa"/>
            <w:vAlign w:val="center"/>
          </w:tcPr>
          <w:p w14:paraId="555C20FA">
            <w:pPr>
              <w:tabs>
                <w:tab w:val="left" w:pos="3780"/>
              </w:tabs>
              <w:ind w:firstLine="360"/>
              <w:jc w:val="center"/>
              <w:rPr>
                <w:rFonts w:hint="eastAsia" w:ascii="宋体" w:hAnsi="宋体" w:eastAsia="宋体" w:cs="宋体"/>
              </w:rPr>
            </w:pPr>
          </w:p>
        </w:tc>
        <w:tc>
          <w:tcPr>
            <w:tcW w:w="1116" w:type="dxa"/>
            <w:vAlign w:val="center"/>
          </w:tcPr>
          <w:p w14:paraId="68965494">
            <w:pPr>
              <w:tabs>
                <w:tab w:val="left" w:pos="3780"/>
              </w:tabs>
              <w:ind w:firstLine="360"/>
              <w:jc w:val="center"/>
              <w:rPr>
                <w:rFonts w:hint="eastAsia" w:ascii="宋体" w:hAnsi="宋体" w:eastAsia="宋体" w:cs="宋体"/>
              </w:rPr>
            </w:pPr>
          </w:p>
        </w:tc>
        <w:tc>
          <w:tcPr>
            <w:tcW w:w="871" w:type="dxa"/>
            <w:vAlign w:val="center"/>
          </w:tcPr>
          <w:p w14:paraId="7F1014B9">
            <w:pPr>
              <w:tabs>
                <w:tab w:val="left" w:pos="3780"/>
              </w:tabs>
              <w:ind w:firstLine="360"/>
              <w:jc w:val="center"/>
              <w:rPr>
                <w:rFonts w:hint="eastAsia" w:ascii="宋体" w:hAnsi="宋体" w:eastAsia="宋体" w:cs="宋体"/>
              </w:rPr>
            </w:pPr>
          </w:p>
        </w:tc>
        <w:tc>
          <w:tcPr>
            <w:tcW w:w="1181" w:type="dxa"/>
            <w:vAlign w:val="center"/>
          </w:tcPr>
          <w:p w14:paraId="60A29477">
            <w:pPr>
              <w:tabs>
                <w:tab w:val="left" w:pos="3780"/>
              </w:tabs>
              <w:ind w:firstLine="360"/>
              <w:jc w:val="center"/>
              <w:rPr>
                <w:rFonts w:hint="eastAsia" w:ascii="宋体" w:hAnsi="宋体" w:eastAsia="宋体" w:cs="宋体"/>
              </w:rPr>
            </w:pPr>
          </w:p>
        </w:tc>
        <w:tc>
          <w:tcPr>
            <w:tcW w:w="996" w:type="dxa"/>
            <w:vAlign w:val="center"/>
          </w:tcPr>
          <w:p w14:paraId="6D3FFF25">
            <w:pPr>
              <w:tabs>
                <w:tab w:val="left" w:pos="3780"/>
              </w:tabs>
              <w:ind w:firstLine="360"/>
              <w:jc w:val="center"/>
              <w:rPr>
                <w:rFonts w:hint="eastAsia" w:ascii="宋体" w:hAnsi="宋体" w:eastAsia="宋体" w:cs="宋体"/>
              </w:rPr>
            </w:pPr>
          </w:p>
        </w:tc>
        <w:tc>
          <w:tcPr>
            <w:tcW w:w="1440" w:type="dxa"/>
            <w:vAlign w:val="center"/>
          </w:tcPr>
          <w:p w14:paraId="39DC623E">
            <w:pPr>
              <w:tabs>
                <w:tab w:val="left" w:pos="3780"/>
              </w:tabs>
              <w:ind w:firstLine="360"/>
              <w:jc w:val="center"/>
              <w:rPr>
                <w:rFonts w:hint="eastAsia" w:ascii="宋体" w:hAnsi="宋体" w:eastAsia="宋体" w:cs="宋体"/>
              </w:rPr>
            </w:pPr>
          </w:p>
        </w:tc>
      </w:tr>
      <w:tr w14:paraId="44A537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227199D9">
            <w:pPr>
              <w:tabs>
                <w:tab w:val="left" w:pos="3780"/>
              </w:tabs>
              <w:jc w:val="center"/>
              <w:rPr>
                <w:rFonts w:hint="eastAsia" w:ascii="宋体" w:hAnsi="宋体" w:eastAsia="宋体" w:cs="宋体"/>
              </w:rPr>
            </w:pPr>
          </w:p>
        </w:tc>
        <w:tc>
          <w:tcPr>
            <w:tcW w:w="2213" w:type="dxa"/>
            <w:vAlign w:val="center"/>
          </w:tcPr>
          <w:p w14:paraId="3EB8671A">
            <w:pPr>
              <w:tabs>
                <w:tab w:val="left" w:pos="3780"/>
              </w:tabs>
              <w:jc w:val="center"/>
              <w:rPr>
                <w:rFonts w:hint="eastAsia" w:ascii="宋体" w:hAnsi="宋体" w:eastAsia="宋体" w:cs="宋体"/>
              </w:rPr>
            </w:pPr>
            <w:r>
              <w:rPr>
                <w:rFonts w:hint="eastAsia" w:ascii="宋体" w:hAnsi="宋体" w:eastAsia="宋体" w:cs="宋体"/>
              </w:rPr>
              <w:t>（定额编号）</w:t>
            </w:r>
          </w:p>
        </w:tc>
        <w:tc>
          <w:tcPr>
            <w:tcW w:w="1488" w:type="dxa"/>
            <w:vAlign w:val="center"/>
          </w:tcPr>
          <w:p w14:paraId="24722271">
            <w:pPr>
              <w:tabs>
                <w:tab w:val="left" w:pos="3780"/>
              </w:tabs>
              <w:jc w:val="center"/>
              <w:rPr>
                <w:rFonts w:hint="eastAsia" w:ascii="宋体" w:hAnsi="宋体" w:eastAsia="宋体" w:cs="宋体"/>
              </w:rPr>
            </w:pPr>
            <w:r>
              <w:rPr>
                <w:rFonts w:hint="eastAsia" w:ascii="宋体" w:hAnsi="宋体" w:eastAsia="宋体" w:cs="宋体"/>
              </w:rPr>
              <w:t>（定额名称）</w:t>
            </w:r>
          </w:p>
        </w:tc>
        <w:tc>
          <w:tcPr>
            <w:tcW w:w="996" w:type="dxa"/>
            <w:vAlign w:val="center"/>
          </w:tcPr>
          <w:p w14:paraId="33D2BB35">
            <w:pPr>
              <w:tabs>
                <w:tab w:val="left" w:pos="3780"/>
              </w:tabs>
              <w:ind w:firstLine="360"/>
              <w:jc w:val="center"/>
              <w:rPr>
                <w:rFonts w:hint="eastAsia" w:ascii="宋体" w:hAnsi="宋体" w:eastAsia="宋体" w:cs="宋体"/>
              </w:rPr>
            </w:pPr>
          </w:p>
        </w:tc>
        <w:tc>
          <w:tcPr>
            <w:tcW w:w="912" w:type="dxa"/>
            <w:vAlign w:val="center"/>
          </w:tcPr>
          <w:p w14:paraId="29F5F24A">
            <w:pPr>
              <w:tabs>
                <w:tab w:val="left" w:pos="3780"/>
              </w:tabs>
              <w:ind w:firstLine="360"/>
              <w:jc w:val="center"/>
              <w:rPr>
                <w:rFonts w:hint="eastAsia" w:ascii="宋体" w:hAnsi="宋体" w:eastAsia="宋体" w:cs="宋体"/>
              </w:rPr>
            </w:pPr>
          </w:p>
        </w:tc>
        <w:tc>
          <w:tcPr>
            <w:tcW w:w="1068" w:type="dxa"/>
            <w:vAlign w:val="center"/>
          </w:tcPr>
          <w:p w14:paraId="3A2A892A">
            <w:pPr>
              <w:tabs>
                <w:tab w:val="left" w:pos="3780"/>
              </w:tabs>
              <w:ind w:firstLine="360"/>
              <w:jc w:val="center"/>
              <w:rPr>
                <w:rFonts w:hint="eastAsia" w:ascii="宋体" w:hAnsi="宋体" w:eastAsia="宋体" w:cs="宋体"/>
              </w:rPr>
            </w:pPr>
          </w:p>
        </w:tc>
        <w:tc>
          <w:tcPr>
            <w:tcW w:w="1080" w:type="dxa"/>
            <w:vAlign w:val="center"/>
          </w:tcPr>
          <w:p w14:paraId="4FCB3192">
            <w:pPr>
              <w:tabs>
                <w:tab w:val="left" w:pos="3780"/>
              </w:tabs>
              <w:ind w:firstLine="360"/>
              <w:jc w:val="center"/>
              <w:rPr>
                <w:rFonts w:hint="eastAsia" w:ascii="宋体" w:hAnsi="宋体" w:eastAsia="宋体" w:cs="宋体"/>
              </w:rPr>
            </w:pPr>
          </w:p>
        </w:tc>
        <w:tc>
          <w:tcPr>
            <w:tcW w:w="1044" w:type="dxa"/>
            <w:vAlign w:val="center"/>
          </w:tcPr>
          <w:p w14:paraId="70D8555A">
            <w:pPr>
              <w:tabs>
                <w:tab w:val="left" w:pos="3780"/>
              </w:tabs>
              <w:ind w:firstLine="360"/>
              <w:jc w:val="center"/>
              <w:rPr>
                <w:rFonts w:hint="eastAsia" w:ascii="宋体" w:hAnsi="宋体" w:eastAsia="宋体" w:cs="宋体"/>
              </w:rPr>
            </w:pPr>
          </w:p>
        </w:tc>
        <w:tc>
          <w:tcPr>
            <w:tcW w:w="1116" w:type="dxa"/>
            <w:vAlign w:val="center"/>
          </w:tcPr>
          <w:p w14:paraId="59E1D368">
            <w:pPr>
              <w:tabs>
                <w:tab w:val="left" w:pos="3780"/>
              </w:tabs>
              <w:ind w:firstLine="360"/>
              <w:jc w:val="center"/>
              <w:rPr>
                <w:rFonts w:hint="eastAsia" w:ascii="宋体" w:hAnsi="宋体" w:eastAsia="宋体" w:cs="宋体"/>
              </w:rPr>
            </w:pPr>
          </w:p>
        </w:tc>
        <w:tc>
          <w:tcPr>
            <w:tcW w:w="871" w:type="dxa"/>
            <w:vAlign w:val="center"/>
          </w:tcPr>
          <w:p w14:paraId="671BE866">
            <w:pPr>
              <w:tabs>
                <w:tab w:val="left" w:pos="3780"/>
              </w:tabs>
              <w:ind w:firstLine="360"/>
              <w:jc w:val="center"/>
              <w:rPr>
                <w:rFonts w:hint="eastAsia" w:ascii="宋体" w:hAnsi="宋体" w:eastAsia="宋体" w:cs="宋体"/>
              </w:rPr>
            </w:pPr>
          </w:p>
        </w:tc>
        <w:tc>
          <w:tcPr>
            <w:tcW w:w="1181" w:type="dxa"/>
            <w:vAlign w:val="center"/>
          </w:tcPr>
          <w:p w14:paraId="161D1681">
            <w:pPr>
              <w:tabs>
                <w:tab w:val="left" w:pos="3780"/>
              </w:tabs>
              <w:ind w:firstLine="360"/>
              <w:jc w:val="center"/>
              <w:rPr>
                <w:rFonts w:hint="eastAsia" w:ascii="宋体" w:hAnsi="宋体" w:eastAsia="宋体" w:cs="宋体"/>
              </w:rPr>
            </w:pPr>
          </w:p>
        </w:tc>
        <w:tc>
          <w:tcPr>
            <w:tcW w:w="996" w:type="dxa"/>
            <w:vAlign w:val="center"/>
          </w:tcPr>
          <w:p w14:paraId="35A26D39">
            <w:pPr>
              <w:tabs>
                <w:tab w:val="left" w:pos="3780"/>
              </w:tabs>
              <w:ind w:firstLine="360"/>
              <w:jc w:val="center"/>
              <w:rPr>
                <w:rFonts w:hint="eastAsia" w:ascii="宋体" w:hAnsi="宋体" w:eastAsia="宋体" w:cs="宋体"/>
              </w:rPr>
            </w:pPr>
          </w:p>
        </w:tc>
        <w:tc>
          <w:tcPr>
            <w:tcW w:w="1440" w:type="dxa"/>
            <w:vAlign w:val="center"/>
          </w:tcPr>
          <w:p w14:paraId="248E1531">
            <w:pPr>
              <w:tabs>
                <w:tab w:val="left" w:pos="3780"/>
              </w:tabs>
              <w:ind w:firstLine="360"/>
              <w:jc w:val="center"/>
              <w:rPr>
                <w:rFonts w:hint="eastAsia" w:ascii="宋体" w:hAnsi="宋体" w:eastAsia="宋体" w:cs="宋体"/>
              </w:rPr>
            </w:pPr>
          </w:p>
        </w:tc>
      </w:tr>
      <w:tr w14:paraId="46754E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41E8B4CD">
            <w:pPr>
              <w:tabs>
                <w:tab w:val="left" w:pos="3780"/>
              </w:tabs>
              <w:jc w:val="center"/>
              <w:rPr>
                <w:rFonts w:hint="eastAsia" w:ascii="宋体" w:hAnsi="宋体" w:eastAsia="宋体" w:cs="宋体"/>
              </w:rPr>
            </w:pPr>
          </w:p>
        </w:tc>
        <w:tc>
          <w:tcPr>
            <w:tcW w:w="2213" w:type="dxa"/>
            <w:vAlign w:val="center"/>
          </w:tcPr>
          <w:p w14:paraId="1F95A19A">
            <w:pPr>
              <w:tabs>
                <w:tab w:val="left" w:pos="3780"/>
              </w:tabs>
              <w:jc w:val="center"/>
              <w:rPr>
                <w:rFonts w:hint="eastAsia" w:ascii="宋体" w:hAnsi="宋体" w:eastAsia="宋体" w:cs="宋体"/>
              </w:rPr>
            </w:pPr>
            <w:r>
              <w:rPr>
                <w:rFonts w:hint="eastAsia" w:ascii="宋体" w:hAnsi="宋体" w:eastAsia="宋体" w:cs="宋体"/>
              </w:rPr>
              <w:t>……</w:t>
            </w:r>
          </w:p>
        </w:tc>
        <w:tc>
          <w:tcPr>
            <w:tcW w:w="1488" w:type="dxa"/>
            <w:vAlign w:val="center"/>
          </w:tcPr>
          <w:p w14:paraId="23534962">
            <w:pPr>
              <w:tabs>
                <w:tab w:val="left" w:pos="3780"/>
              </w:tabs>
              <w:jc w:val="center"/>
              <w:rPr>
                <w:rFonts w:hint="eastAsia" w:ascii="宋体" w:hAnsi="宋体" w:eastAsia="宋体" w:cs="宋体"/>
              </w:rPr>
            </w:pPr>
            <w:r>
              <w:rPr>
                <w:rFonts w:hint="eastAsia" w:ascii="宋体" w:hAnsi="宋体" w:eastAsia="宋体" w:cs="宋体"/>
              </w:rPr>
              <w:t>……</w:t>
            </w:r>
          </w:p>
        </w:tc>
        <w:tc>
          <w:tcPr>
            <w:tcW w:w="996" w:type="dxa"/>
            <w:vAlign w:val="center"/>
          </w:tcPr>
          <w:p w14:paraId="78707EF4">
            <w:pPr>
              <w:tabs>
                <w:tab w:val="left" w:pos="3780"/>
              </w:tabs>
              <w:jc w:val="center"/>
              <w:rPr>
                <w:rFonts w:hint="eastAsia" w:ascii="宋体" w:hAnsi="宋体" w:eastAsia="宋体" w:cs="宋体"/>
              </w:rPr>
            </w:pPr>
          </w:p>
        </w:tc>
        <w:tc>
          <w:tcPr>
            <w:tcW w:w="912" w:type="dxa"/>
            <w:vAlign w:val="center"/>
          </w:tcPr>
          <w:p w14:paraId="4F304997">
            <w:pPr>
              <w:tabs>
                <w:tab w:val="left" w:pos="3780"/>
              </w:tabs>
              <w:jc w:val="center"/>
              <w:rPr>
                <w:rFonts w:hint="eastAsia" w:ascii="宋体" w:hAnsi="宋体" w:eastAsia="宋体" w:cs="宋体"/>
              </w:rPr>
            </w:pPr>
          </w:p>
        </w:tc>
        <w:tc>
          <w:tcPr>
            <w:tcW w:w="1068" w:type="dxa"/>
            <w:vAlign w:val="center"/>
          </w:tcPr>
          <w:p w14:paraId="07A046DA">
            <w:pPr>
              <w:tabs>
                <w:tab w:val="left" w:pos="3780"/>
              </w:tabs>
              <w:jc w:val="center"/>
              <w:rPr>
                <w:rFonts w:hint="eastAsia" w:ascii="宋体" w:hAnsi="宋体" w:eastAsia="宋体" w:cs="宋体"/>
              </w:rPr>
            </w:pPr>
          </w:p>
        </w:tc>
        <w:tc>
          <w:tcPr>
            <w:tcW w:w="1080" w:type="dxa"/>
            <w:vAlign w:val="center"/>
          </w:tcPr>
          <w:p w14:paraId="5CA8CC0C">
            <w:pPr>
              <w:tabs>
                <w:tab w:val="left" w:pos="3780"/>
              </w:tabs>
              <w:jc w:val="center"/>
              <w:rPr>
                <w:rFonts w:hint="eastAsia" w:ascii="宋体" w:hAnsi="宋体" w:eastAsia="宋体" w:cs="宋体"/>
              </w:rPr>
            </w:pPr>
          </w:p>
        </w:tc>
        <w:tc>
          <w:tcPr>
            <w:tcW w:w="1044" w:type="dxa"/>
            <w:vAlign w:val="center"/>
          </w:tcPr>
          <w:p w14:paraId="2D3248EA">
            <w:pPr>
              <w:tabs>
                <w:tab w:val="left" w:pos="3780"/>
              </w:tabs>
              <w:jc w:val="center"/>
              <w:rPr>
                <w:rFonts w:hint="eastAsia" w:ascii="宋体" w:hAnsi="宋体" w:eastAsia="宋体" w:cs="宋体"/>
              </w:rPr>
            </w:pPr>
          </w:p>
        </w:tc>
        <w:tc>
          <w:tcPr>
            <w:tcW w:w="1116" w:type="dxa"/>
            <w:vAlign w:val="center"/>
          </w:tcPr>
          <w:p w14:paraId="5685AA76">
            <w:pPr>
              <w:tabs>
                <w:tab w:val="left" w:pos="3780"/>
              </w:tabs>
              <w:jc w:val="center"/>
              <w:rPr>
                <w:rFonts w:hint="eastAsia" w:ascii="宋体" w:hAnsi="宋体" w:eastAsia="宋体" w:cs="宋体"/>
              </w:rPr>
            </w:pPr>
          </w:p>
        </w:tc>
        <w:tc>
          <w:tcPr>
            <w:tcW w:w="871" w:type="dxa"/>
            <w:vAlign w:val="center"/>
          </w:tcPr>
          <w:p w14:paraId="68D16B8E">
            <w:pPr>
              <w:tabs>
                <w:tab w:val="left" w:pos="3780"/>
              </w:tabs>
              <w:jc w:val="center"/>
              <w:rPr>
                <w:rFonts w:hint="eastAsia" w:ascii="宋体" w:hAnsi="宋体" w:eastAsia="宋体" w:cs="宋体"/>
              </w:rPr>
            </w:pPr>
          </w:p>
        </w:tc>
        <w:tc>
          <w:tcPr>
            <w:tcW w:w="1181" w:type="dxa"/>
            <w:vAlign w:val="center"/>
          </w:tcPr>
          <w:p w14:paraId="62D7E856">
            <w:pPr>
              <w:tabs>
                <w:tab w:val="left" w:pos="3780"/>
              </w:tabs>
              <w:jc w:val="center"/>
              <w:rPr>
                <w:rFonts w:hint="eastAsia" w:ascii="宋体" w:hAnsi="宋体" w:eastAsia="宋体" w:cs="宋体"/>
              </w:rPr>
            </w:pPr>
          </w:p>
        </w:tc>
        <w:tc>
          <w:tcPr>
            <w:tcW w:w="996" w:type="dxa"/>
            <w:vAlign w:val="center"/>
          </w:tcPr>
          <w:p w14:paraId="250C7684">
            <w:pPr>
              <w:tabs>
                <w:tab w:val="left" w:pos="3780"/>
              </w:tabs>
              <w:jc w:val="center"/>
              <w:rPr>
                <w:rFonts w:hint="eastAsia" w:ascii="宋体" w:hAnsi="宋体" w:eastAsia="宋体" w:cs="宋体"/>
              </w:rPr>
            </w:pPr>
          </w:p>
        </w:tc>
        <w:tc>
          <w:tcPr>
            <w:tcW w:w="1440" w:type="dxa"/>
            <w:vAlign w:val="center"/>
          </w:tcPr>
          <w:p w14:paraId="3BB0D315">
            <w:pPr>
              <w:tabs>
                <w:tab w:val="left" w:pos="3780"/>
              </w:tabs>
              <w:jc w:val="center"/>
              <w:rPr>
                <w:rFonts w:hint="eastAsia" w:ascii="宋体" w:hAnsi="宋体" w:eastAsia="宋体" w:cs="宋体"/>
              </w:rPr>
            </w:pPr>
          </w:p>
        </w:tc>
      </w:tr>
      <w:tr w14:paraId="5B0E9D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13897" w:type="dxa"/>
            <w:gridSpan w:val="12"/>
            <w:vAlign w:val="center"/>
          </w:tcPr>
          <w:p w14:paraId="407E68D3">
            <w:pPr>
              <w:tabs>
                <w:tab w:val="left" w:pos="3780"/>
              </w:tabs>
              <w:jc w:val="center"/>
              <w:rPr>
                <w:rFonts w:hint="eastAsia" w:ascii="宋体" w:hAnsi="宋体" w:eastAsia="宋体" w:cs="宋体"/>
              </w:rPr>
            </w:pPr>
            <w:r>
              <w:rPr>
                <w:rFonts w:hint="eastAsia" w:ascii="宋体" w:hAnsi="宋体" w:eastAsia="宋体" w:cs="宋体"/>
              </w:rPr>
              <w:t>合  计：</w:t>
            </w:r>
          </w:p>
        </w:tc>
        <w:tc>
          <w:tcPr>
            <w:tcW w:w="1440" w:type="dxa"/>
            <w:vAlign w:val="center"/>
          </w:tcPr>
          <w:p w14:paraId="16E0798A">
            <w:pPr>
              <w:tabs>
                <w:tab w:val="left" w:pos="3780"/>
              </w:tabs>
              <w:jc w:val="center"/>
              <w:rPr>
                <w:rFonts w:hint="eastAsia" w:ascii="宋体" w:hAnsi="宋体" w:eastAsia="宋体" w:cs="宋体"/>
              </w:rPr>
            </w:pPr>
          </w:p>
        </w:tc>
      </w:tr>
    </w:tbl>
    <w:p w14:paraId="47D2F6F2">
      <w:pPr>
        <w:widowControl/>
        <w:tabs>
          <w:tab w:val="center" w:pos="4755"/>
          <w:tab w:val="right" w:pos="9070"/>
        </w:tabs>
        <w:ind w:left="-91" w:leftChars="-171" w:hanging="268" w:hangingChars="128"/>
        <w:rPr>
          <w:rFonts w:hint="eastAsia" w:ascii="宋体" w:hAnsi="宋体" w:eastAsia="宋体" w:cs="宋体"/>
        </w:rPr>
      </w:pPr>
      <w:r>
        <w:rPr>
          <w:rFonts w:hint="eastAsia" w:ascii="宋体" w:hAnsi="宋体" w:eastAsia="宋体" w:cs="宋体"/>
        </w:rPr>
        <w:t>注：  表（1）、（2）栏中清单编号和措施项目清单名称由</w:t>
      </w:r>
      <w:r>
        <w:rPr>
          <w:rFonts w:hint="eastAsia" w:ascii="宋体" w:hAnsi="宋体" w:eastAsia="宋体" w:cs="宋体"/>
          <w:lang w:eastAsia="zh-CN"/>
        </w:rPr>
        <w:t>采购人</w:t>
      </w:r>
      <w:r>
        <w:rPr>
          <w:rFonts w:hint="eastAsia" w:ascii="宋体" w:hAnsi="宋体" w:eastAsia="宋体" w:cs="宋体"/>
        </w:rPr>
        <w:t>按需要提出。</w:t>
      </w:r>
    </w:p>
    <w:p w14:paraId="4DD7FC25">
      <w:pPr>
        <w:widowControl/>
        <w:tabs>
          <w:tab w:val="center" w:pos="4755"/>
          <w:tab w:val="right" w:pos="9070"/>
        </w:tabs>
        <w:spacing w:before="100" w:beforeAutospacing="1" w:after="100" w:afterAutospacing="1"/>
        <w:ind w:firstLine="211" w:firstLineChars="100"/>
        <w:rPr>
          <w:rFonts w:hint="eastAsia" w:ascii="宋体" w:hAnsi="宋体" w:eastAsia="宋体" w:cs="宋体"/>
          <w:b/>
        </w:rPr>
        <w:sectPr>
          <w:pgSz w:w="16838" w:h="11906" w:orient="landscape"/>
          <w:pgMar w:top="1134" w:right="1134" w:bottom="1134" w:left="1134" w:header="720" w:footer="720" w:gutter="0"/>
          <w:pgNumType w:fmt="decimal"/>
          <w:cols w:space="720" w:num="1"/>
          <w:docGrid w:linePitch="312" w:charSpace="0"/>
        </w:sectPr>
      </w:pPr>
    </w:p>
    <w:p w14:paraId="2617A276">
      <w:pPr>
        <w:widowControl/>
        <w:tabs>
          <w:tab w:val="center" w:pos="4755"/>
          <w:tab w:val="right" w:pos="9070"/>
        </w:tabs>
        <w:jc w:val="center"/>
        <w:rPr>
          <w:rFonts w:hint="eastAsia" w:ascii="宋体" w:hAnsi="宋体" w:eastAsia="宋体" w:cs="宋体"/>
          <w:b/>
          <w:bCs/>
          <w:sz w:val="32"/>
          <w:szCs w:val="28"/>
        </w:rPr>
      </w:pPr>
      <w:r>
        <w:rPr>
          <w:rFonts w:hint="eastAsia" w:ascii="宋体" w:hAnsi="宋体" w:eastAsia="宋体" w:cs="宋体"/>
          <w:b/>
          <w:bCs/>
          <w:sz w:val="32"/>
          <w:szCs w:val="28"/>
        </w:rPr>
        <w:t>表2-3  综合单价工料机分析表</w:t>
      </w:r>
    </w:p>
    <w:p w14:paraId="6CA9F52F">
      <w:pPr>
        <w:widowControl/>
        <w:tabs>
          <w:tab w:val="center" w:pos="4755"/>
          <w:tab w:val="right" w:pos="9070"/>
        </w:tabs>
        <w:spacing w:line="360" w:lineRule="auto"/>
        <w:ind w:firstLine="420" w:firstLineChars="200"/>
        <w:rPr>
          <w:rFonts w:hint="eastAsia" w:ascii="宋体" w:hAnsi="宋体" w:eastAsia="宋体" w:cs="宋体"/>
        </w:rPr>
      </w:pPr>
      <w:r>
        <w:rPr>
          <w:rFonts w:hint="eastAsia" w:ascii="宋体" w:hAnsi="宋体" w:eastAsia="宋体" w:cs="宋体"/>
        </w:rPr>
        <w:t xml:space="preserve">项目编码：                                               </w:t>
      </w:r>
      <w:r>
        <w:rPr>
          <w:rFonts w:hint="eastAsia" w:ascii="宋体" w:hAnsi="宋体" w:eastAsia="宋体" w:cs="宋体"/>
          <w:lang w:val="en-US" w:eastAsia="zh-CN"/>
        </w:rPr>
        <w:t xml:space="preserve"> </w:t>
      </w:r>
      <w:r>
        <w:rPr>
          <w:rFonts w:hint="eastAsia" w:ascii="宋体" w:hAnsi="宋体" w:eastAsia="宋体" w:cs="宋体"/>
        </w:rPr>
        <w:t>计量单位：</w:t>
      </w:r>
    </w:p>
    <w:p w14:paraId="013980E2">
      <w:pPr>
        <w:widowControl/>
        <w:tabs>
          <w:tab w:val="center" w:pos="4755"/>
          <w:tab w:val="right" w:pos="9070"/>
        </w:tabs>
        <w:spacing w:line="360" w:lineRule="auto"/>
        <w:ind w:firstLine="420" w:firstLineChars="200"/>
        <w:rPr>
          <w:rFonts w:hint="eastAsia" w:ascii="宋体" w:hAnsi="宋体" w:eastAsia="宋体" w:cs="宋体"/>
        </w:rPr>
      </w:pPr>
      <w:r>
        <w:rPr>
          <w:rFonts w:hint="eastAsia" w:ascii="宋体" w:hAnsi="宋体" w:eastAsia="宋体" w:cs="宋体"/>
        </w:rPr>
        <w:t>项目名称：                                                第   页共  页</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440"/>
        <w:gridCol w:w="1620"/>
      </w:tblGrid>
      <w:tr w14:paraId="762CA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14E8ABB9">
            <w:pPr>
              <w:widowControl/>
              <w:tabs>
                <w:tab w:val="center" w:pos="4755"/>
                <w:tab w:val="right" w:pos="9070"/>
              </w:tabs>
              <w:jc w:val="center"/>
              <w:rPr>
                <w:rFonts w:hint="eastAsia" w:ascii="宋体" w:hAnsi="宋体" w:eastAsia="宋体" w:cs="宋体"/>
              </w:rPr>
            </w:pPr>
            <w:r>
              <w:rPr>
                <w:rFonts w:hint="eastAsia" w:ascii="宋体" w:hAnsi="宋体" w:eastAsia="宋体" w:cs="宋体"/>
              </w:rPr>
              <w:t>序号</w:t>
            </w:r>
          </w:p>
        </w:tc>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14:paraId="65413E86">
            <w:pPr>
              <w:widowControl/>
              <w:tabs>
                <w:tab w:val="center" w:pos="4755"/>
                <w:tab w:val="right" w:pos="9070"/>
              </w:tabs>
              <w:jc w:val="center"/>
              <w:rPr>
                <w:rFonts w:hint="eastAsia" w:ascii="宋体" w:hAnsi="宋体" w:eastAsia="宋体" w:cs="宋体"/>
              </w:rPr>
            </w:pPr>
            <w:r>
              <w:rPr>
                <w:rFonts w:hint="eastAsia" w:ascii="宋体" w:hAnsi="宋体" w:eastAsia="宋体" w:cs="宋体"/>
              </w:rPr>
              <w:t>名称及规格</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3649B072">
            <w:pPr>
              <w:widowControl/>
              <w:tabs>
                <w:tab w:val="center" w:pos="4755"/>
                <w:tab w:val="right" w:pos="9070"/>
              </w:tabs>
              <w:jc w:val="center"/>
              <w:rPr>
                <w:rFonts w:hint="eastAsia" w:ascii="宋体" w:hAnsi="宋体" w:eastAsia="宋体" w:cs="宋体"/>
              </w:rPr>
            </w:pPr>
            <w:r>
              <w:rPr>
                <w:rFonts w:hint="eastAsia" w:ascii="宋体" w:hAnsi="宋体" w:eastAsia="宋体" w:cs="宋体"/>
              </w:rPr>
              <w:t>单位</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4B20D770">
            <w:pPr>
              <w:widowControl/>
              <w:tabs>
                <w:tab w:val="center" w:pos="4755"/>
                <w:tab w:val="right" w:pos="9070"/>
              </w:tabs>
              <w:jc w:val="center"/>
              <w:rPr>
                <w:rFonts w:hint="eastAsia" w:ascii="宋体" w:hAnsi="宋体" w:eastAsia="宋体" w:cs="宋体"/>
              </w:rPr>
            </w:pPr>
            <w:r>
              <w:rPr>
                <w:rFonts w:hint="eastAsia" w:ascii="宋体" w:hAnsi="宋体" w:eastAsia="宋体" w:cs="宋体"/>
              </w:rPr>
              <w:t>数量</w:t>
            </w:r>
          </w:p>
        </w:tc>
        <w:tc>
          <w:tcPr>
            <w:tcW w:w="3060" w:type="dxa"/>
            <w:gridSpan w:val="2"/>
            <w:tcBorders>
              <w:top w:val="single" w:color="auto" w:sz="4" w:space="0"/>
              <w:left w:val="single" w:color="auto" w:sz="4" w:space="0"/>
              <w:bottom w:val="single" w:color="auto" w:sz="4" w:space="0"/>
              <w:right w:val="single" w:color="auto" w:sz="4" w:space="0"/>
            </w:tcBorders>
            <w:vAlign w:val="center"/>
          </w:tcPr>
          <w:p w14:paraId="021BE5C2">
            <w:pPr>
              <w:widowControl/>
              <w:tabs>
                <w:tab w:val="center" w:pos="4755"/>
                <w:tab w:val="right" w:pos="9070"/>
              </w:tabs>
              <w:jc w:val="center"/>
              <w:rPr>
                <w:rFonts w:hint="eastAsia" w:ascii="宋体" w:hAnsi="宋体" w:eastAsia="宋体" w:cs="宋体"/>
              </w:rPr>
            </w:pPr>
            <w:r>
              <w:rPr>
                <w:rFonts w:hint="eastAsia" w:ascii="宋体" w:hAnsi="宋体" w:eastAsia="宋体" w:cs="宋体"/>
              </w:rPr>
              <w:t>金额(元)</w:t>
            </w:r>
          </w:p>
        </w:tc>
      </w:tr>
      <w:tr w14:paraId="3FCB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449D0BE">
            <w:pPr>
              <w:keepNext/>
              <w:keepLines/>
              <w:widowControl/>
              <w:spacing w:before="340" w:after="330" w:line="576" w:lineRule="auto"/>
              <w:outlineLvl w:val="0"/>
              <w:rPr>
                <w:rFonts w:hint="eastAsia" w:ascii="宋体" w:hAnsi="宋体" w:eastAsia="宋体" w:cs="宋体"/>
              </w:rPr>
            </w:pPr>
          </w:p>
        </w:tc>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14:paraId="3FC0A390">
            <w:pPr>
              <w:keepNext/>
              <w:keepLines/>
              <w:widowControl/>
              <w:spacing w:before="340" w:after="330" w:line="576" w:lineRule="auto"/>
              <w:outlineLvl w:val="0"/>
              <w:rPr>
                <w:rFonts w:hint="eastAsia" w:ascii="宋体" w:hAnsi="宋体" w:eastAsia="宋体" w:cs="宋体"/>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3272F9DA">
            <w:pPr>
              <w:keepNext/>
              <w:keepLines/>
              <w:widowControl/>
              <w:spacing w:before="340" w:after="330" w:line="576" w:lineRule="auto"/>
              <w:outlineLvl w:val="0"/>
              <w:rPr>
                <w:rFonts w:hint="eastAsia" w:ascii="宋体" w:hAnsi="宋体" w:eastAsia="宋体" w:cs="宋体"/>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2838199">
            <w:pPr>
              <w:keepNext/>
              <w:keepLines/>
              <w:widowControl/>
              <w:spacing w:before="340" w:after="330" w:line="576" w:lineRule="auto"/>
              <w:outlineLvl w:val="0"/>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6EB7DAD8">
            <w:pPr>
              <w:widowControl/>
              <w:tabs>
                <w:tab w:val="center" w:pos="4755"/>
                <w:tab w:val="right" w:pos="9070"/>
              </w:tabs>
              <w:jc w:val="center"/>
              <w:rPr>
                <w:rFonts w:hint="eastAsia" w:ascii="宋体" w:hAnsi="宋体" w:eastAsia="宋体" w:cs="宋体"/>
              </w:rPr>
            </w:pPr>
            <w:r>
              <w:rPr>
                <w:rFonts w:hint="eastAsia" w:ascii="宋体" w:hAnsi="宋体" w:eastAsia="宋体" w:cs="宋体"/>
              </w:rPr>
              <w:t>单价</w:t>
            </w:r>
          </w:p>
        </w:tc>
        <w:tc>
          <w:tcPr>
            <w:tcW w:w="1620" w:type="dxa"/>
            <w:tcBorders>
              <w:top w:val="single" w:color="auto" w:sz="4" w:space="0"/>
              <w:left w:val="single" w:color="auto" w:sz="4" w:space="0"/>
              <w:bottom w:val="single" w:color="auto" w:sz="4" w:space="0"/>
              <w:right w:val="single" w:color="auto" w:sz="4" w:space="0"/>
            </w:tcBorders>
            <w:vAlign w:val="center"/>
          </w:tcPr>
          <w:p w14:paraId="3013C41E">
            <w:pPr>
              <w:widowControl/>
              <w:tabs>
                <w:tab w:val="center" w:pos="4755"/>
                <w:tab w:val="right" w:pos="9070"/>
              </w:tabs>
              <w:jc w:val="center"/>
              <w:rPr>
                <w:rFonts w:hint="eastAsia" w:ascii="宋体" w:hAnsi="宋体" w:eastAsia="宋体" w:cs="宋体"/>
              </w:rPr>
            </w:pPr>
            <w:r>
              <w:rPr>
                <w:rFonts w:hint="eastAsia" w:ascii="宋体" w:hAnsi="宋体" w:eastAsia="宋体" w:cs="宋体"/>
              </w:rPr>
              <w:t>合价</w:t>
            </w:r>
          </w:p>
        </w:tc>
      </w:tr>
      <w:tr w14:paraId="1050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restart"/>
            <w:tcBorders>
              <w:top w:val="single" w:color="auto" w:sz="4" w:space="0"/>
              <w:left w:val="single" w:color="auto" w:sz="4" w:space="0"/>
              <w:bottom w:val="single" w:color="auto" w:sz="4" w:space="0"/>
              <w:right w:val="single" w:color="auto" w:sz="4" w:space="0"/>
            </w:tcBorders>
          </w:tcPr>
          <w:p w14:paraId="3F3DFC7D">
            <w:pPr>
              <w:keepNext/>
              <w:keepLines/>
              <w:widowControl/>
              <w:tabs>
                <w:tab w:val="center" w:pos="4755"/>
                <w:tab w:val="right" w:pos="9070"/>
              </w:tabs>
              <w:spacing w:before="340" w:after="330" w:line="576" w:lineRule="auto"/>
              <w:outlineLvl w:val="0"/>
              <w:rPr>
                <w:rFonts w:hint="eastAsia" w:ascii="宋体" w:hAnsi="宋体" w:eastAsia="宋体" w:cs="宋体"/>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5E1024F0">
            <w:pPr>
              <w:widowControl/>
              <w:tabs>
                <w:tab w:val="center" w:pos="4755"/>
                <w:tab w:val="right" w:pos="9070"/>
              </w:tabs>
              <w:jc w:val="center"/>
              <w:rPr>
                <w:rFonts w:hint="eastAsia" w:ascii="宋体" w:hAnsi="宋体" w:eastAsia="宋体" w:cs="宋体"/>
              </w:rPr>
            </w:pPr>
            <w:r>
              <w:rPr>
                <w:rFonts w:hint="eastAsia" w:ascii="宋体" w:hAnsi="宋体" w:eastAsia="宋体" w:cs="宋体"/>
              </w:rPr>
              <w:t>人工</w:t>
            </w:r>
          </w:p>
        </w:tc>
        <w:tc>
          <w:tcPr>
            <w:tcW w:w="1260" w:type="dxa"/>
            <w:tcBorders>
              <w:top w:val="single" w:color="auto" w:sz="4" w:space="0"/>
              <w:left w:val="single" w:color="auto" w:sz="4" w:space="0"/>
              <w:bottom w:val="single" w:color="auto" w:sz="4" w:space="0"/>
              <w:right w:val="single" w:color="auto" w:sz="4" w:space="0"/>
            </w:tcBorders>
            <w:vAlign w:val="center"/>
          </w:tcPr>
          <w:p w14:paraId="40CD63F8">
            <w:pPr>
              <w:widowControl/>
              <w:tabs>
                <w:tab w:val="center" w:pos="4755"/>
                <w:tab w:val="right" w:pos="9070"/>
              </w:tabs>
              <w:rPr>
                <w:rFonts w:hint="eastAsia" w:ascii="宋体" w:hAnsi="宋体" w:eastAsia="宋体" w:cs="宋体"/>
              </w:rPr>
            </w:pPr>
            <w:r>
              <w:rPr>
                <w:rFonts w:hint="eastAsia" w:ascii="宋体" w:hAnsi="宋体" w:eastAsia="宋体" w:cs="宋体"/>
              </w:rPr>
              <w:t>一类</w:t>
            </w:r>
          </w:p>
        </w:tc>
        <w:tc>
          <w:tcPr>
            <w:tcW w:w="1260" w:type="dxa"/>
            <w:tcBorders>
              <w:top w:val="single" w:color="auto" w:sz="4" w:space="0"/>
              <w:left w:val="single" w:color="auto" w:sz="4" w:space="0"/>
              <w:bottom w:val="single" w:color="auto" w:sz="4" w:space="0"/>
              <w:right w:val="single" w:color="auto" w:sz="4" w:space="0"/>
            </w:tcBorders>
            <w:vAlign w:val="center"/>
          </w:tcPr>
          <w:p w14:paraId="62525095">
            <w:pPr>
              <w:widowControl/>
              <w:tabs>
                <w:tab w:val="center" w:pos="4755"/>
                <w:tab w:val="right" w:pos="9070"/>
              </w:tabs>
              <w:rPr>
                <w:rFonts w:hint="eastAsia" w:ascii="宋体" w:hAnsi="宋体" w:eastAsia="宋体" w:cs="宋体"/>
              </w:rPr>
            </w:pPr>
            <w:r>
              <w:rPr>
                <w:rFonts w:hint="eastAsia" w:ascii="宋体" w:hAnsi="宋体" w:eastAsia="宋体" w:cs="宋体"/>
              </w:rPr>
              <w:t>工日</w:t>
            </w:r>
          </w:p>
        </w:tc>
        <w:tc>
          <w:tcPr>
            <w:tcW w:w="1440" w:type="dxa"/>
            <w:tcBorders>
              <w:top w:val="single" w:color="auto" w:sz="4" w:space="0"/>
              <w:left w:val="single" w:color="auto" w:sz="4" w:space="0"/>
              <w:bottom w:val="single" w:color="auto" w:sz="4" w:space="0"/>
              <w:right w:val="single" w:color="auto" w:sz="4" w:space="0"/>
            </w:tcBorders>
          </w:tcPr>
          <w:p w14:paraId="57D705ED">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tcPr>
          <w:p w14:paraId="09BF67F0">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tcPr>
          <w:p w14:paraId="15778DEF">
            <w:pPr>
              <w:widowControl/>
              <w:tabs>
                <w:tab w:val="center" w:pos="4755"/>
                <w:tab w:val="right" w:pos="9070"/>
              </w:tabs>
              <w:rPr>
                <w:rFonts w:hint="eastAsia" w:ascii="宋体" w:hAnsi="宋体" w:eastAsia="宋体" w:cs="宋体"/>
              </w:rPr>
            </w:pPr>
          </w:p>
        </w:tc>
      </w:tr>
      <w:tr w14:paraId="13EC7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0B6CFB71">
            <w:pPr>
              <w:widowControl/>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7D9894CE">
            <w:pPr>
              <w:widowControl/>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497E7707">
            <w:pPr>
              <w:widowControl/>
              <w:tabs>
                <w:tab w:val="center" w:pos="4755"/>
                <w:tab w:val="right" w:pos="9070"/>
              </w:tabs>
              <w:rPr>
                <w:rFonts w:hint="eastAsia" w:ascii="宋体" w:hAnsi="宋体" w:eastAsia="宋体" w:cs="宋体"/>
              </w:rPr>
            </w:pPr>
            <w:r>
              <w:rPr>
                <w:rFonts w:hint="eastAsia" w:ascii="宋体" w:hAnsi="宋体" w:eastAsia="宋体" w:cs="宋体"/>
              </w:rPr>
              <w:t>二类</w:t>
            </w:r>
          </w:p>
        </w:tc>
        <w:tc>
          <w:tcPr>
            <w:tcW w:w="1260" w:type="dxa"/>
            <w:tcBorders>
              <w:top w:val="single" w:color="auto" w:sz="4" w:space="0"/>
              <w:left w:val="single" w:color="auto" w:sz="4" w:space="0"/>
              <w:bottom w:val="single" w:color="auto" w:sz="4" w:space="0"/>
              <w:right w:val="single" w:color="auto" w:sz="4" w:space="0"/>
            </w:tcBorders>
            <w:vAlign w:val="center"/>
          </w:tcPr>
          <w:p w14:paraId="787CD49D">
            <w:pPr>
              <w:widowControl/>
              <w:tabs>
                <w:tab w:val="center" w:pos="4755"/>
                <w:tab w:val="right" w:pos="9070"/>
              </w:tabs>
              <w:rPr>
                <w:rFonts w:hint="eastAsia" w:ascii="宋体" w:hAnsi="宋体" w:eastAsia="宋体" w:cs="宋体"/>
              </w:rPr>
            </w:pPr>
            <w:r>
              <w:rPr>
                <w:rFonts w:hint="eastAsia" w:ascii="宋体" w:hAnsi="宋体" w:eastAsia="宋体" w:cs="宋体"/>
              </w:rPr>
              <w:t>工日</w:t>
            </w:r>
          </w:p>
        </w:tc>
        <w:tc>
          <w:tcPr>
            <w:tcW w:w="1440" w:type="dxa"/>
            <w:tcBorders>
              <w:top w:val="single" w:color="auto" w:sz="4" w:space="0"/>
              <w:left w:val="single" w:color="auto" w:sz="4" w:space="0"/>
              <w:bottom w:val="single" w:color="auto" w:sz="4" w:space="0"/>
              <w:right w:val="single" w:color="auto" w:sz="4" w:space="0"/>
            </w:tcBorders>
          </w:tcPr>
          <w:p w14:paraId="2FC52A40">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tcPr>
          <w:p w14:paraId="13711EEF">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tcPr>
          <w:p w14:paraId="54A2C353">
            <w:pPr>
              <w:widowControl/>
              <w:tabs>
                <w:tab w:val="center" w:pos="4755"/>
                <w:tab w:val="right" w:pos="9070"/>
              </w:tabs>
              <w:rPr>
                <w:rFonts w:hint="eastAsia" w:ascii="宋体" w:hAnsi="宋体" w:eastAsia="宋体" w:cs="宋体"/>
              </w:rPr>
            </w:pPr>
          </w:p>
        </w:tc>
      </w:tr>
      <w:tr w14:paraId="5790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61429158">
            <w:pPr>
              <w:widowControl/>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2794158D">
            <w:pPr>
              <w:widowControl/>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427F679F">
            <w:pPr>
              <w:widowControl/>
              <w:tabs>
                <w:tab w:val="center" w:pos="4755"/>
                <w:tab w:val="right" w:pos="9070"/>
              </w:tabs>
              <w:rPr>
                <w:rFonts w:hint="eastAsia" w:ascii="宋体" w:hAnsi="宋体" w:eastAsia="宋体" w:cs="宋体"/>
              </w:rPr>
            </w:pPr>
            <w:r>
              <w:rPr>
                <w:rFonts w:hint="eastAsia" w:ascii="宋体" w:hAnsi="宋体" w:eastAsia="宋体" w:cs="宋体"/>
              </w:rPr>
              <w:t>三类</w:t>
            </w:r>
          </w:p>
        </w:tc>
        <w:tc>
          <w:tcPr>
            <w:tcW w:w="1260" w:type="dxa"/>
            <w:tcBorders>
              <w:top w:val="single" w:color="auto" w:sz="4" w:space="0"/>
              <w:left w:val="single" w:color="auto" w:sz="4" w:space="0"/>
              <w:bottom w:val="single" w:color="auto" w:sz="4" w:space="0"/>
              <w:right w:val="single" w:color="auto" w:sz="4" w:space="0"/>
            </w:tcBorders>
            <w:vAlign w:val="center"/>
          </w:tcPr>
          <w:p w14:paraId="0DB6209A">
            <w:pPr>
              <w:widowControl/>
              <w:tabs>
                <w:tab w:val="center" w:pos="4755"/>
                <w:tab w:val="right" w:pos="9070"/>
              </w:tabs>
              <w:rPr>
                <w:rFonts w:hint="eastAsia" w:ascii="宋体" w:hAnsi="宋体" w:eastAsia="宋体" w:cs="宋体"/>
              </w:rPr>
            </w:pPr>
            <w:r>
              <w:rPr>
                <w:rFonts w:hint="eastAsia" w:ascii="宋体" w:hAnsi="宋体" w:eastAsia="宋体" w:cs="宋体"/>
              </w:rPr>
              <w:t>工日</w:t>
            </w:r>
          </w:p>
        </w:tc>
        <w:tc>
          <w:tcPr>
            <w:tcW w:w="1440" w:type="dxa"/>
            <w:tcBorders>
              <w:top w:val="single" w:color="auto" w:sz="4" w:space="0"/>
              <w:left w:val="single" w:color="auto" w:sz="4" w:space="0"/>
              <w:bottom w:val="single" w:color="auto" w:sz="4" w:space="0"/>
              <w:right w:val="single" w:color="auto" w:sz="4" w:space="0"/>
            </w:tcBorders>
          </w:tcPr>
          <w:p w14:paraId="5A5ED495">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tcPr>
          <w:p w14:paraId="1B6FCB3E">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tcPr>
          <w:p w14:paraId="21BF5F9A">
            <w:pPr>
              <w:widowControl/>
              <w:tabs>
                <w:tab w:val="center" w:pos="4755"/>
                <w:tab w:val="right" w:pos="9070"/>
              </w:tabs>
              <w:rPr>
                <w:rFonts w:hint="eastAsia" w:ascii="宋体" w:hAnsi="宋体" w:eastAsia="宋体" w:cs="宋体"/>
              </w:rPr>
            </w:pPr>
          </w:p>
        </w:tc>
      </w:tr>
      <w:tr w14:paraId="52132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6F11161A">
            <w:pPr>
              <w:widowControl/>
              <w:tabs>
                <w:tab w:val="center" w:pos="4755"/>
                <w:tab w:val="right" w:pos="9070"/>
              </w:tabs>
              <w:jc w:val="center"/>
              <w:rPr>
                <w:rFonts w:hint="eastAsia" w:ascii="宋体" w:hAnsi="宋体" w:eastAsia="宋体" w:cs="宋体"/>
              </w:rPr>
            </w:pPr>
            <w:r>
              <w:rPr>
                <w:rFonts w:hint="eastAsia" w:ascii="宋体" w:hAnsi="宋体" w:eastAsia="宋体" w:cs="宋体"/>
              </w:rPr>
              <w:t>1</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1B31285F">
            <w:pPr>
              <w:widowControl/>
              <w:tabs>
                <w:tab w:val="center" w:pos="4755"/>
                <w:tab w:val="right" w:pos="9070"/>
              </w:tabs>
              <w:rPr>
                <w:rFonts w:hint="eastAsia" w:ascii="宋体" w:hAnsi="宋体" w:eastAsia="宋体" w:cs="宋体"/>
              </w:rPr>
            </w:pPr>
            <w:r>
              <w:rPr>
                <w:rFonts w:hint="eastAsia" w:ascii="宋体" w:hAnsi="宋体" w:eastAsia="宋体" w:cs="宋体"/>
              </w:rPr>
              <w:t>人工费小计</w:t>
            </w:r>
          </w:p>
        </w:tc>
        <w:tc>
          <w:tcPr>
            <w:tcW w:w="1620" w:type="dxa"/>
            <w:tcBorders>
              <w:top w:val="single" w:color="auto" w:sz="4" w:space="0"/>
              <w:left w:val="single" w:color="auto" w:sz="4" w:space="0"/>
              <w:bottom w:val="single" w:color="auto" w:sz="4" w:space="0"/>
              <w:right w:val="single" w:color="auto" w:sz="4" w:space="0"/>
            </w:tcBorders>
          </w:tcPr>
          <w:p w14:paraId="36C7F9F8">
            <w:pPr>
              <w:widowControl/>
              <w:tabs>
                <w:tab w:val="center" w:pos="4755"/>
                <w:tab w:val="right" w:pos="9070"/>
              </w:tabs>
              <w:rPr>
                <w:rFonts w:hint="eastAsia" w:ascii="宋体" w:hAnsi="宋体" w:eastAsia="宋体" w:cs="宋体"/>
              </w:rPr>
            </w:pPr>
          </w:p>
        </w:tc>
      </w:tr>
      <w:tr w14:paraId="4763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restart"/>
            <w:tcBorders>
              <w:top w:val="single" w:color="auto" w:sz="4" w:space="0"/>
              <w:left w:val="single" w:color="auto" w:sz="4" w:space="0"/>
              <w:bottom w:val="single" w:color="auto" w:sz="4" w:space="0"/>
              <w:right w:val="single" w:color="auto" w:sz="4" w:space="0"/>
            </w:tcBorders>
          </w:tcPr>
          <w:p w14:paraId="5599CC92">
            <w:pPr>
              <w:widowControl/>
              <w:tabs>
                <w:tab w:val="center" w:pos="4755"/>
                <w:tab w:val="right" w:pos="9070"/>
              </w:tabs>
              <w:jc w:val="center"/>
              <w:rPr>
                <w:rFonts w:hint="eastAsia" w:ascii="宋体" w:hAnsi="宋体" w:eastAsia="宋体" w:cs="宋体"/>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2EDF84AF">
            <w:pPr>
              <w:widowControl/>
              <w:tabs>
                <w:tab w:val="center" w:pos="4755"/>
                <w:tab w:val="right" w:pos="9070"/>
              </w:tabs>
              <w:rPr>
                <w:rFonts w:hint="eastAsia" w:ascii="宋体" w:hAnsi="宋体" w:eastAsia="宋体" w:cs="宋体"/>
              </w:rPr>
            </w:pPr>
            <w:r>
              <w:rPr>
                <w:rFonts w:hint="eastAsia" w:ascii="宋体" w:hAnsi="宋体" w:eastAsia="宋体" w:cs="宋体"/>
              </w:rPr>
              <w:t>主要</w:t>
            </w:r>
          </w:p>
          <w:p w14:paraId="0A39979A">
            <w:pPr>
              <w:widowControl/>
              <w:tabs>
                <w:tab w:val="center" w:pos="4755"/>
                <w:tab w:val="right" w:pos="9070"/>
              </w:tabs>
              <w:rPr>
                <w:rFonts w:hint="eastAsia" w:ascii="宋体" w:hAnsi="宋体" w:eastAsia="宋体" w:cs="宋体"/>
              </w:rPr>
            </w:pPr>
            <w:r>
              <w:rPr>
                <w:rFonts w:hint="eastAsia" w:ascii="宋体" w:hAnsi="宋体" w:eastAsia="宋体" w:cs="宋体"/>
              </w:rPr>
              <w:t>材料</w:t>
            </w:r>
          </w:p>
        </w:tc>
        <w:tc>
          <w:tcPr>
            <w:tcW w:w="1260" w:type="dxa"/>
            <w:tcBorders>
              <w:top w:val="single" w:color="auto" w:sz="4" w:space="0"/>
              <w:left w:val="single" w:color="auto" w:sz="4" w:space="0"/>
              <w:bottom w:val="single" w:color="auto" w:sz="4" w:space="0"/>
              <w:right w:val="single" w:color="auto" w:sz="4" w:space="0"/>
            </w:tcBorders>
          </w:tcPr>
          <w:p w14:paraId="76899AB7">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tcPr>
          <w:p w14:paraId="30A4C545">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tcPr>
          <w:p w14:paraId="169D2737">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tcPr>
          <w:p w14:paraId="3D2E3978">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tcPr>
          <w:p w14:paraId="2FDAB7F0">
            <w:pPr>
              <w:widowControl/>
              <w:tabs>
                <w:tab w:val="center" w:pos="4755"/>
                <w:tab w:val="right" w:pos="9070"/>
              </w:tabs>
              <w:rPr>
                <w:rFonts w:hint="eastAsia" w:ascii="宋体" w:hAnsi="宋体" w:eastAsia="宋体" w:cs="宋体"/>
              </w:rPr>
            </w:pPr>
          </w:p>
        </w:tc>
      </w:tr>
      <w:tr w14:paraId="3527E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7E776057">
            <w:pPr>
              <w:keepNext/>
              <w:keepLines/>
              <w:widowControl/>
              <w:spacing w:before="340" w:after="330" w:line="576" w:lineRule="auto"/>
              <w:outlineLvl w:val="0"/>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448B234C">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tcPr>
          <w:p w14:paraId="30A9BF49">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tcPr>
          <w:p w14:paraId="50DD54B7">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tcPr>
          <w:p w14:paraId="148A1617">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tcPr>
          <w:p w14:paraId="2BC8EF48">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tcPr>
          <w:p w14:paraId="14DCA161">
            <w:pPr>
              <w:widowControl/>
              <w:tabs>
                <w:tab w:val="center" w:pos="4755"/>
                <w:tab w:val="right" w:pos="9070"/>
              </w:tabs>
              <w:rPr>
                <w:rFonts w:hint="eastAsia" w:ascii="宋体" w:hAnsi="宋体" w:eastAsia="宋体" w:cs="宋体"/>
              </w:rPr>
            </w:pPr>
          </w:p>
        </w:tc>
      </w:tr>
      <w:tr w14:paraId="53AF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272125B7">
            <w:pPr>
              <w:keepNext/>
              <w:keepLines/>
              <w:widowControl/>
              <w:spacing w:before="340" w:after="330" w:line="576" w:lineRule="auto"/>
              <w:outlineLvl w:val="0"/>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3965C14B">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tcPr>
          <w:p w14:paraId="6CD4DA24">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tcPr>
          <w:p w14:paraId="73EAC03A">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tcPr>
          <w:p w14:paraId="0C39CD00">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tcPr>
          <w:p w14:paraId="3848CBA9">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tcPr>
          <w:p w14:paraId="7F6672FE">
            <w:pPr>
              <w:widowControl/>
              <w:tabs>
                <w:tab w:val="center" w:pos="4755"/>
                <w:tab w:val="right" w:pos="9070"/>
              </w:tabs>
              <w:rPr>
                <w:rFonts w:hint="eastAsia" w:ascii="宋体" w:hAnsi="宋体" w:eastAsia="宋体" w:cs="宋体"/>
              </w:rPr>
            </w:pPr>
          </w:p>
        </w:tc>
      </w:tr>
      <w:tr w14:paraId="706C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4CC5F52A">
            <w:pPr>
              <w:keepNext/>
              <w:keepLines/>
              <w:widowControl/>
              <w:spacing w:before="340" w:after="330" w:line="576" w:lineRule="auto"/>
              <w:jc w:val="center"/>
              <w:outlineLvl w:val="0"/>
              <w:rPr>
                <w:rFonts w:hint="eastAsia" w:ascii="宋体" w:hAnsi="宋体" w:eastAsia="宋体" w:cs="宋体"/>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C491412">
            <w:pPr>
              <w:widowControl/>
              <w:tabs>
                <w:tab w:val="center" w:pos="4755"/>
                <w:tab w:val="right" w:pos="9070"/>
              </w:tabs>
              <w:rPr>
                <w:rFonts w:hint="eastAsia" w:ascii="宋体" w:hAnsi="宋体" w:eastAsia="宋体" w:cs="宋体"/>
              </w:rPr>
            </w:pPr>
            <w:r>
              <w:rPr>
                <w:rFonts w:hint="eastAsia" w:ascii="宋体" w:hAnsi="宋体" w:eastAsia="宋体" w:cs="宋体"/>
              </w:rPr>
              <w:t>其他材料费</w:t>
            </w:r>
          </w:p>
        </w:tc>
        <w:tc>
          <w:tcPr>
            <w:tcW w:w="1620" w:type="dxa"/>
            <w:tcBorders>
              <w:top w:val="single" w:color="auto" w:sz="4" w:space="0"/>
              <w:left w:val="single" w:color="auto" w:sz="4" w:space="0"/>
              <w:bottom w:val="single" w:color="auto" w:sz="4" w:space="0"/>
              <w:right w:val="single" w:color="auto" w:sz="4" w:space="0"/>
            </w:tcBorders>
          </w:tcPr>
          <w:p w14:paraId="703CAEC2">
            <w:pPr>
              <w:widowControl/>
              <w:tabs>
                <w:tab w:val="center" w:pos="4755"/>
                <w:tab w:val="right" w:pos="9070"/>
              </w:tabs>
              <w:rPr>
                <w:rFonts w:hint="eastAsia" w:ascii="宋体" w:hAnsi="宋体" w:eastAsia="宋体" w:cs="宋体"/>
              </w:rPr>
            </w:pPr>
          </w:p>
        </w:tc>
      </w:tr>
      <w:tr w14:paraId="0B25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3765D218">
            <w:pPr>
              <w:widowControl/>
              <w:tabs>
                <w:tab w:val="center" w:pos="4755"/>
                <w:tab w:val="right" w:pos="9070"/>
              </w:tabs>
              <w:jc w:val="center"/>
              <w:rPr>
                <w:rFonts w:hint="eastAsia" w:ascii="宋体" w:hAnsi="宋体" w:eastAsia="宋体" w:cs="宋体"/>
              </w:rPr>
            </w:pPr>
            <w:r>
              <w:rPr>
                <w:rFonts w:hint="eastAsia" w:ascii="宋体" w:hAnsi="宋体" w:eastAsia="宋体" w:cs="宋体"/>
              </w:rPr>
              <w:t>2</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4C5BF9DF">
            <w:pPr>
              <w:widowControl/>
              <w:tabs>
                <w:tab w:val="center" w:pos="4755"/>
                <w:tab w:val="right" w:pos="9070"/>
              </w:tabs>
              <w:rPr>
                <w:rFonts w:hint="eastAsia" w:ascii="宋体" w:hAnsi="宋体" w:eastAsia="宋体" w:cs="宋体"/>
              </w:rPr>
            </w:pPr>
            <w:r>
              <w:rPr>
                <w:rFonts w:hint="eastAsia" w:ascii="宋体" w:hAnsi="宋体" w:eastAsia="宋体" w:cs="宋体"/>
              </w:rPr>
              <w:t>材料费小计</w:t>
            </w:r>
          </w:p>
        </w:tc>
        <w:tc>
          <w:tcPr>
            <w:tcW w:w="1620" w:type="dxa"/>
            <w:tcBorders>
              <w:top w:val="single" w:color="auto" w:sz="4" w:space="0"/>
              <w:left w:val="single" w:color="auto" w:sz="4" w:space="0"/>
              <w:bottom w:val="single" w:color="auto" w:sz="4" w:space="0"/>
              <w:right w:val="single" w:color="auto" w:sz="4" w:space="0"/>
            </w:tcBorders>
          </w:tcPr>
          <w:p w14:paraId="5DA09033">
            <w:pPr>
              <w:widowControl/>
              <w:tabs>
                <w:tab w:val="center" w:pos="4755"/>
                <w:tab w:val="right" w:pos="9070"/>
              </w:tabs>
              <w:rPr>
                <w:rFonts w:hint="eastAsia" w:ascii="宋体" w:hAnsi="宋体" w:eastAsia="宋体" w:cs="宋体"/>
              </w:rPr>
            </w:pPr>
          </w:p>
        </w:tc>
      </w:tr>
      <w:tr w14:paraId="63FC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2EA27735">
            <w:pPr>
              <w:widowControl/>
              <w:tabs>
                <w:tab w:val="center" w:pos="4755"/>
                <w:tab w:val="right" w:pos="9070"/>
              </w:tabs>
              <w:jc w:val="center"/>
              <w:rPr>
                <w:rFonts w:hint="eastAsia" w:ascii="宋体" w:hAnsi="宋体" w:eastAsia="宋体" w:cs="宋体"/>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6BB1BD73">
            <w:pPr>
              <w:widowControl/>
              <w:tabs>
                <w:tab w:val="center" w:pos="4755"/>
                <w:tab w:val="right" w:pos="9070"/>
              </w:tabs>
              <w:rPr>
                <w:rFonts w:hint="eastAsia" w:ascii="宋体" w:hAnsi="宋体" w:eastAsia="宋体" w:cs="宋体"/>
              </w:rPr>
            </w:pPr>
            <w:r>
              <w:rPr>
                <w:rFonts w:hint="eastAsia" w:ascii="宋体" w:hAnsi="宋体" w:eastAsia="宋体" w:cs="宋体"/>
              </w:rPr>
              <w:t>主要</w:t>
            </w:r>
          </w:p>
          <w:p w14:paraId="330DB1AF">
            <w:pPr>
              <w:widowControl/>
              <w:tabs>
                <w:tab w:val="center" w:pos="4755"/>
                <w:tab w:val="right" w:pos="9070"/>
              </w:tabs>
              <w:rPr>
                <w:rFonts w:hint="eastAsia" w:ascii="宋体" w:hAnsi="宋体" w:eastAsia="宋体" w:cs="宋体"/>
              </w:rPr>
            </w:pPr>
            <w:r>
              <w:rPr>
                <w:rFonts w:hint="eastAsia" w:ascii="宋体" w:hAnsi="宋体" w:eastAsia="宋体" w:cs="宋体"/>
              </w:rPr>
              <w:t>机械</w:t>
            </w:r>
          </w:p>
        </w:tc>
        <w:tc>
          <w:tcPr>
            <w:tcW w:w="1260" w:type="dxa"/>
            <w:tcBorders>
              <w:top w:val="single" w:color="auto" w:sz="4" w:space="0"/>
              <w:left w:val="single" w:color="auto" w:sz="4" w:space="0"/>
              <w:bottom w:val="single" w:color="auto" w:sz="4" w:space="0"/>
              <w:right w:val="single" w:color="auto" w:sz="4" w:space="0"/>
            </w:tcBorders>
            <w:vAlign w:val="center"/>
          </w:tcPr>
          <w:p w14:paraId="5015B756">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0C44B648">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48EAA735">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75FB8502">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tcPr>
          <w:p w14:paraId="1E751D2F">
            <w:pPr>
              <w:widowControl/>
              <w:tabs>
                <w:tab w:val="center" w:pos="4755"/>
                <w:tab w:val="right" w:pos="9070"/>
              </w:tabs>
              <w:rPr>
                <w:rFonts w:hint="eastAsia" w:ascii="宋体" w:hAnsi="宋体" w:eastAsia="宋体" w:cs="宋体"/>
              </w:rPr>
            </w:pPr>
          </w:p>
        </w:tc>
      </w:tr>
      <w:tr w14:paraId="1BF8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1455297A">
            <w:pPr>
              <w:keepNext/>
              <w:keepLines/>
              <w:widowControl/>
              <w:spacing w:before="340" w:after="330" w:line="576" w:lineRule="auto"/>
              <w:jc w:val="center"/>
              <w:outlineLvl w:val="0"/>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2F524E11">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3E067CE5">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4652B4EA">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5FF22B67">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2874E6C1">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tcPr>
          <w:p w14:paraId="70DEE568">
            <w:pPr>
              <w:widowControl/>
              <w:tabs>
                <w:tab w:val="center" w:pos="4755"/>
                <w:tab w:val="right" w:pos="9070"/>
              </w:tabs>
              <w:rPr>
                <w:rFonts w:hint="eastAsia" w:ascii="宋体" w:hAnsi="宋体" w:eastAsia="宋体" w:cs="宋体"/>
              </w:rPr>
            </w:pPr>
          </w:p>
        </w:tc>
      </w:tr>
      <w:tr w14:paraId="72781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7F85BFBF">
            <w:pPr>
              <w:keepNext/>
              <w:keepLines/>
              <w:widowControl/>
              <w:spacing w:before="340" w:after="330" w:line="576" w:lineRule="auto"/>
              <w:jc w:val="center"/>
              <w:outlineLvl w:val="0"/>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6AEED9C7">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472CA750">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5CBFE745">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7DB5C0A1">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07F59AF3">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tcPr>
          <w:p w14:paraId="6DAF7D35">
            <w:pPr>
              <w:widowControl/>
              <w:tabs>
                <w:tab w:val="center" w:pos="4755"/>
                <w:tab w:val="right" w:pos="9070"/>
              </w:tabs>
              <w:rPr>
                <w:rFonts w:hint="eastAsia" w:ascii="宋体" w:hAnsi="宋体" w:eastAsia="宋体" w:cs="宋体"/>
              </w:rPr>
            </w:pPr>
          </w:p>
        </w:tc>
      </w:tr>
      <w:tr w14:paraId="0EAB5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792A986D">
            <w:pPr>
              <w:keepNext/>
              <w:keepLines/>
              <w:widowControl/>
              <w:spacing w:before="340" w:after="330" w:line="576" w:lineRule="auto"/>
              <w:jc w:val="center"/>
              <w:outlineLvl w:val="0"/>
              <w:rPr>
                <w:rFonts w:hint="eastAsia" w:ascii="宋体" w:hAnsi="宋体" w:eastAsia="宋体" w:cs="宋体"/>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499BA79">
            <w:pPr>
              <w:widowControl/>
              <w:tabs>
                <w:tab w:val="center" w:pos="4755"/>
                <w:tab w:val="right" w:pos="9070"/>
              </w:tabs>
              <w:rPr>
                <w:rFonts w:hint="eastAsia" w:ascii="宋体" w:hAnsi="宋体" w:eastAsia="宋体" w:cs="宋体"/>
              </w:rPr>
            </w:pPr>
            <w:r>
              <w:rPr>
                <w:rFonts w:hint="eastAsia" w:ascii="宋体" w:hAnsi="宋体" w:eastAsia="宋体" w:cs="宋体"/>
              </w:rPr>
              <w:t>其他机械费</w:t>
            </w:r>
          </w:p>
        </w:tc>
        <w:tc>
          <w:tcPr>
            <w:tcW w:w="1620" w:type="dxa"/>
            <w:tcBorders>
              <w:top w:val="single" w:color="auto" w:sz="4" w:space="0"/>
              <w:left w:val="single" w:color="auto" w:sz="4" w:space="0"/>
              <w:bottom w:val="single" w:color="auto" w:sz="4" w:space="0"/>
              <w:right w:val="single" w:color="auto" w:sz="4" w:space="0"/>
            </w:tcBorders>
          </w:tcPr>
          <w:p w14:paraId="370EC113">
            <w:pPr>
              <w:widowControl/>
              <w:tabs>
                <w:tab w:val="center" w:pos="4755"/>
                <w:tab w:val="right" w:pos="9070"/>
              </w:tabs>
              <w:rPr>
                <w:rFonts w:hint="eastAsia" w:ascii="宋体" w:hAnsi="宋体" w:eastAsia="宋体" w:cs="宋体"/>
              </w:rPr>
            </w:pPr>
          </w:p>
        </w:tc>
      </w:tr>
      <w:tr w14:paraId="4596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2A398729">
            <w:pPr>
              <w:widowControl/>
              <w:tabs>
                <w:tab w:val="center" w:pos="4755"/>
                <w:tab w:val="right" w:pos="9070"/>
              </w:tabs>
              <w:jc w:val="center"/>
              <w:rPr>
                <w:rFonts w:hint="eastAsia" w:ascii="宋体" w:hAnsi="宋体" w:eastAsia="宋体" w:cs="宋体"/>
              </w:rPr>
            </w:pPr>
            <w:r>
              <w:rPr>
                <w:rFonts w:hint="eastAsia" w:ascii="宋体" w:hAnsi="宋体" w:eastAsia="宋体" w:cs="宋体"/>
              </w:rPr>
              <w:t>3</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124D892">
            <w:pPr>
              <w:widowControl/>
              <w:tabs>
                <w:tab w:val="center" w:pos="4755"/>
                <w:tab w:val="right" w:pos="9070"/>
              </w:tabs>
              <w:rPr>
                <w:rFonts w:hint="eastAsia" w:ascii="宋体" w:hAnsi="宋体" w:eastAsia="宋体" w:cs="宋体"/>
              </w:rPr>
            </w:pPr>
            <w:r>
              <w:rPr>
                <w:rFonts w:hint="eastAsia" w:ascii="宋体" w:hAnsi="宋体" w:eastAsia="宋体" w:cs="宋体"/>
              </w:rPr>
              <w:t>机械费小计</w:t>
            </w:r>
          </w:p>
        </w:tc>
        <w:tc>
          <w:tcPr>
            <w:tcW w:w="1620" w:type="dxa"/>
            <w:tcBorders>
              <w:top w:val="single" w:color="auto" w:sz="4" w:space="0"/>
              <w:left w:val="single" w:color="auto" w:sz="4" w:space="0"/>
              <w:bottom w:val="single" w:color="auto" w:sz="4" w:space="0"/>
              <w:right w:val="single" w:color="auto" w:sz="4" w:space="0"/>
            </w:tcBorders>
          </w:tcPr>
          <w:p w14:paraId="2A0D6933">
            <w:pPr>
              <w:widowControl/>
              <w:tabs>
                <w:tab w:val="center" w:pos="4755"/>
                <w:tab w:val="right" w:pos="9070"/>
              </w:tabs>
              <w:rPr>
                <w:rFonts w:hint="eastAsia" w:ascii="宋体" w:hAnsi="宋体" w:eastAsia="宋体" w:cs="宋体"/>
              </w:rPr>
            </w:pPr>
          </w:p>
        </w:tc>
      </w:tr>
      <w:tr w14:paraId="7D6B5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181612AE">
            <w:pPr>
              <w:widowControl/>
              <w:tabs>
                <w:tab w:val="center" w:pos="4755"/>
                <w:tab w:val="right" w:pos="9070"/>
              </w:tabs>
              <w:jc w:val="center"/>
              <w:rPr>
                <w:rFonts w:hint="eastAsia" w:ascii="宋体" w:hAnsi="宋体" w:eastAsia="宋体" w:cs="宋体"/>
              </w:rPr>
            </w:pPr>
            <w:r>
              <w:rPr>
                <w:rFonts w:hint="eastAsia" w:ascii="宋体" w:hAnsi="宋体" w:eastAsia="宋体" w:cs="宋体"/>
              </w:rPr>
              <w:t>4</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3416FBA2">
            <w:pPr>
              <w:widowControl/>
              <w:tabs>
                <w:tab w:val="center" w:pos="4755"/>
                <w:tab w:val="right" w:pos="9070"/>
              </w:tabs>
              <w:rPr>
                <w:rFonts w:hint="eastAsia" w:ascii="宋体" w:hAnsi="宋体" w:eastAsia="宋体" w:cs="宋体"/>
              </w:rPr>
            </w:pPr>
            <w:r>
              <w:rPr>
                <w:rFonts w:hint="eastAsia" w:ascii="宋体" w:hAnsi="宋体" w:eastAsia="宋体" w:cs="宋体"/>
              </w:rPr>
              <w:t>直接工程费(1+2+3)</w:t>
            </w:r>
          </w:p>
        </w:tc>
        <w:tc>
          <w:tcPr>
            <w:tcW w:w="1620" w:type="dxa"/>
            <w:tcBorders>
              <w:top w:val="single" w:color="auto" w:sz="4" w:space="0"/>
              <w:left w:val="single" w:color="auto" w:sz="4" w:space="0"/>
              <w:bottom w:val="single" w:color="auto" w:sz="4" w:space="0"/>
              <w:right w:val="single" w:color="auto" w:sz="4" w:space="0"/>
            </w:tcBorders>
          </w:tcPr>
          <w:p w14:paraId="41BF3120">
            <w:pPr>
              <w:widowControl/>
              <w:tabs>
                <w:tab w:val="center" w:pos="4755"/>
                <w:tab w:val="right" w:pos="9070"/>
              </w:tabs>
              <w:rPr>
                <w:rFonts w:hint="eastAsia" w:ascii="宋体" w:hAnsi="宋体" w:eastAsia="宋体" w:cs="宋体"/>
              </w:rPr>
            </w:pPr>
          </w:p>
        </w:tc>
      </w:tr>
      <w:tr w14:paraId="6E46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4D590D6C">
            <w:pPr>
              <w:widowControl/>
              <w:tabs>
                <w:tab w:val="center" w:pos="4755"/>
                <w:tab w:val="right" w:pos="9070"/>
              </w:tabs>
              <w:jc w:val="center"/>
              <w:rPr>
                <w:rFonts w:hint="eastAsia" w:ascii="宋体" w:hAnsi="宋体" w:eastAsia="宋体" w:cs="宋体"/>
              </w:rPr>
            </w:pPr>
            <w:r>
              <w:rPr>
                <w:rFonts w:hint="eastAsia" w:ascii="宋体" w:hAnsi="宋体" w:eastAsia="宋体" w:cs="宋体"/>
              </w:rPr>
              <w:t>5</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24856A38">
            <w:pPr>
              <w:widowControl/>
              <w:tabs>
                <w:tab w:val="center" w:pos="4755"/>
                <w:tab w:val="right" w:pos="9070"/>
              </w:tabs>
              <w:rPr>
                <w:rFonts w:hint="eastAsia" w:ascii="宋体" w:hAnsi="宋体" w:eastAsia="宋体" w:cs="宋体"/>
              </w:rPr>
            </w:pPr>
            <w:r>
              <w:rPr>
                <w:rFonts w:hint="eastAsia" w:ascii="宋体" w:hAnsi="宋体" w:eastAsia="宋体" w:cs="宋体"/>
              </w:rPr>
              <w:t>管理费</w:t>
            </w:r>
          </w:p>
        </w:tc>
        <w:tc>
          <w:tcPr>
            <w:tcW w:w="1620" w:type="dxa"/>
            <w:tcBorders>
              <w:top w:val="single" w:color="auto" w:sz="4" w:space="0"/>
              <w:left w:val="single" w:color="auto" w:sz="4" w:space="0"/>
              <w:bottom w:val="single" w:color="auto" w:sz="4" w:space="0"/>
              <w:right w:val="single" w:color="auto" w:sz="4" w:space="0"/>
            </w:tcBorders>
          </w:tcPr>
          <w:p w14:paraId="1D774A67">
            <w:pPr>
              <w:widowControl/>
              <w:tabs>
                <w:tab w:val="center" w:pos="4755"/>
                <w:tab w:val="right" w:pos="9070"/>
              </w:tabs>
              <w:rPr>
                <w:rFonts w:hint="eastAsia" w:ascii="宋体" w:hAnsi="宋体" w:eastAsia="宋体" w:cs="宋体"/>
              </w:rPr>
            </w:pPr>
          </w:p>
        </w:tc>
      </w:tr>
      <w:tr w14:paraId="0C71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4C79D298">
            <w:pPr>
              <w:widowControl/>
              <w:tabs>
                <w:tab w:val="center" w:pos="4755"/>
                <w:tab w:val="right" w:pos="9070"/>
              </w:tabs>
              <w:jc w:val="center"/>
              <w:rPr>
                <w:rFonts w:hint="eastAsia" w:ascii="宋体" w:hAnsi="宋体" w:eastAsia="宋体" w:cs="宋体"/>
              </w:rPr>
            </w:pPr>
            <w:r>
              <w:rPr>
                <w:rFonts w:hint="eastAsia" w:ascii="宋体" w:hAnsi="宋体" w:eastAsia="宋体" w:cs="宋体"/>
              </w:rPr>
              <w:t>6</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76F238AB">
            <w:pPr>
              <w:widowControl/>
              <w:tabs>
                <w:tab w:val="center" w:pos="4755"/>
                <w:tab w:val="right" w:pos="9070"/>
              </w:tabs>
              <w:rPr>
                <w:rFonts w:hint="eastAsia" w:ascii="宋体" w:hAnsi="宋体" w:eastAsia="宋体" w:cs="宋体"/>
              </w:rPr>
            </w:pPr>
            <w:r>
              <w:rPr>
                <w:rFonts w:hint="eastAsia" w:ascii="宋体" w:hAnsi="宋体" w:eastAsia="宋体" w:cs="宋体"/>
              </w:rPr>
              <w:t>利润</w:t>
            </w:r>
          </w:p>
        </w:tc>
        <w:tc>
          <w:tcPr>
            <w:tcW w:w="1620" w:type="dxa"/>
            <w:tcBorders>
              <w:top w:val="single" w:color="auto" w:sz="4" w:space="0"/>
              <w:left w:val="single" w:color="auto" w:sz="4" w:space="0"/>
              <w:bottom w:val="single" w:color="auto" w:sz="4" w:space="0"/>
              <w:right w:val="single" w:color="auto" w:sz="4" w:space="0"/>
            </w:tcBorders>
          </w:tcPr>
          <w:p w14:paraId="54895227">
            <w:pPr>
              <w:widowControl/>
              <w:tabs>
                <w:tab w:val="center" w:pos="4755"/>
                <w:tab w:val="right" w:pos="9070"/>
              </w:tabs>
              <w:rPr>
                <w:rFonts w:hint="eastAsia" w:ascii="宋体" w:hAnsi="宋体" w:eastAsia="宋体" w:cs="宋体"/>
              </w:rPr>
            </w:pPr>
          </w:p>
        </w:tc>
      </w:tr>
      <w:tr w14:paraId="5EE0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25EF46CB">
            <w:pPr>
              <w:widowControl/>
              <w:tabs>
                <w:tab w:val="center" w:pos="4755"/>
                <w:tab w:val="right" w:pos="9070"/>
              </w:tabs>
              <w:jc w:val="center"/>
              <w:rPr>
                <w:rFonts w:hint="eastAsia" w:ascii="宋体" w:hAnsi="宋体" w:eastAsia="宋体" w:cs="宋体"/>
              </w:rPr>
            </w:pPr>
            <w:r>
              <w:rPr>
                <w:rFonts w:hint="eastAsia" w:ascii="宋体" w:hAnsi="宋体" w:eastAsia="宋体" w:cs="宋体"/>
              </w:rPr>
              <w:t>7</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442562FF">
            <w:pPr>
              <w:widowControl/>
              <w:tabs>
                <w:tab w:val="center" w:pos="4755"/>
                <w:tab w:val="right" w:pos="9070"/>
              </w:tabs>
              <w:rPr>
                <w:rFonts w:hint="eastAsia" w:ascii="宋体" w:hAnsi="宋体" w:eastAsia="宋体" w:cs="宋体"/>
              </w:rPr>
            </w:pPr>
            <w:r>
              <w:rPr>
                <w:rFonts w:hint="eastAsia" w:ascii="宋体" w:hAnsi="宋体" w:eastAsia="宋体" w:cs="宋体"/>
              </w:rPr>
              <w:t>风险费用</w:t>
            </w:r>
          </w:p>
        </w:tc>
        <w:tc>
          <w:tcPr>
            <w:tcW w:w="1620" w:type="dxa"/>
            <w:tcBorders>
              <w:top w:val="single" w:color="auto" w:sz="4" w:space="0"/>
              <w:left w:val="single" w:color="auto" w:sz="4" w:space="0"/>
              <w:bottom w:val="single" w:color="auto" w:sz="4" w:space="0"/>
              <w:right w:val="single" w:color="auto" w:sz="4" w:space="0"/>
            </w:tcBorders>
          </w:tcPr>
          <w:p w14:paraId="68C4007B">
            <w:pPr>
              <w:widowControl/>
              <w:tabs>
                <w:tab w:val="center" w:pos="4755"/>
                <w:tab w:val="right" w:pos="9070"/>
              </w:tabs>
              <w:rPr>
                <w:rFonts w:hint="eastAsia" w:ascii="宋体" w:hAnsi="宋体" w:eastAsia="宋体" w:cs="宋体"/>
              </w:rPr>
            </w:pPr>
          </w:p>
        </w:tc>
      </w:tr>
      <w:tr w14:paraId="20013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407DEF7E">
            <w:pPr>
              <w:widowControl/>
              <w:tabs>
                <w:tab w:val="center" w:pos="4755"/>
                <w:tab w:val="right" w:pos="9070"/>
              </w:tabs>
              <w:jc w:val="center"/>
              <w:rPr>
                <w:rFonts w:hint="eastAsia" w:ascii="宋体" w:hAnsi="宋体" w:eastAsia="宋体" w:cs="宋体"/>
              </w:rPr>
            </w:pPr>
            <w:r>
              <w:rPr>
                <w:rFonts w:hint="eastAsia" w:ascii="宋体" w:hAnsi="宋体" w:eastAsia="宋体" w:cs="宋体"/>
              </w:rPr>
              <w:t>8</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7CC06C04">
            <w:pPr>
              <w:widowControl/>
              <w:tabs>
                <w:tab w:val="center" w:pos="4755"/>
                <w:tab w:val="right" w:pos="9070"/>
              </w:tabs>
              <w:rPr>
                <w:rFonts w:hint="eastAsia" w:ascii="宋体" w:hAnsi="宋体" w:eastAsia="宋体" w:cs="宋体"/>
              </w:rPr>
            </w:pPr>
            <w:r>
              <w:rPr>
                <w:rFonts w:hint="eastAsia" w:ascii="宋体" w:hAnsi="宋体" w:eastAsia="宋体" w:cs="宋体"/>
              </w:rPr>
              <w:t>综合单价（4+5+6+7）</w:t>
            </w:r>
          </w:p>
        </w:tc>
        <w:tc>
          <w:tcPr>
            <w:tcW w:w="1620" w:type="dxa"/>
            <w:tcBorders>
              <w:top w:val="single" w:color="auto" w:sz="4" w:space="0"/>
              <w:left w:val="single" w:color="auto" w:sz="4" w:space="0"/>
              <w:bottom w:val="single" w:color="auto" w:sz="4" w:space="0"/>
              <w:right w:val="single" w:color="auto" w:sz="4" w:space="0"/>
            </w:tcBorders>
          </w:tcPr>
          <w:p w14:paraId="541B4BF5">
            <w:pPr>
              <w:widowControl/>
              <w:tabs>
                <w:tab w:val="center" w:pos="4755"/>
                <w:tab w:val="right" w:pos="9070"/>
              </w:tabs>
              <w:rPr>
                <w:rFonts w:hint="eastAsia" w:ascii="宋体" w:hAnsi="宋体" w:eastAsia="宋体" w:cs="宋体"/>
              </w:rPr>
            </w:pPr>
          </w:p>
        </w:tc>
      </w:tr>
    </w:tbl>
    <w:p w14:paraId="292E4390">
      <w:pPr>
        <w:widowControl/>
        <w:tabs>
          <w:tab w:val="center" w:pos="4755"/>
          <w:tab w:val="right" w:pos="9070"/>
        </w:tabs>
        <w:rPr>
          <w:rFonts w:hint="eastAsia" w:ascii="宋体" w:hAnsi="宋体" w:eastAsia="宋体" w:cs="宋体"/>
        </w:rPr>
        <w:sectPr>
          <w:pgSz w:w="12240" w:h="15840"/>
          <w:pgMar w:top="1134" w:right="1247" w:bottom="1134" w:left="1247" w:header="720" w:footer="720" w:gutter="0"/>
          <w:pgNumType w:fmt="decimal"/>
          <w:cols w:space="720" w:num="1"/>
          <w:docGrid w:linePitch="312" w:charSpace="0"/>
        </w:sectPr>
      </w:pPr>
      <w:r>
        <w:rPr>
          <w:rFonts w:hint="eastAsia" w:ascii="宋体" w:hAnsi="宋体" w:eastAsia="宋体" w:cs="宋体"/>
        </w:rPr>
        <w:t>注：本表由</w:t>
      </w:r>
      <w:r>
        <w:rPr>
          <w:rFonts w:hint="eastAsia" w:ascii="宋体" w:hAnsi="宋体" w:eastAsia="宋体" w:cs="宋体"/>
          <w:lang w:eastAsia="zh-CN"/>
        </w:rPr>
        <w:t>采购人</w:t>
      </w:r>
      <w:r>
        <w:rPr>
          <w:rFonts w:hint="eastAsia" w:ascii="宋体" w:hAnsi="宋体" w:eastAsia="宋体" w:cs="宋体"/>
        </w:rPr>
        <w:t>按需要提出</w:t>
      </w:r>
    </w:p>
    <w:p w14:paraId="5404AE3B">
      <w:pPr>
        <w:widowControl/>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表2-4  措施项目工料机分析表</w:t>
      </w:r>
    </w:p>
    <w:p w14:paraId="79889C9F">
      <w:pPr>
        <w:widowControl/>
        <w:tabs>
          <w:tab w:val="center" w:pos="4755"/>
          <w:tab w:val="right" w:pos="9070"/>
        </w:tabs>
        <w:rPr>
          <w:rFonts w:hint="eastAsia" w:ascii="宋体" w:hAnsi="宋体" w:eastAsia="宋体" w:cs="宋体"/>
        </w:rPr>
      </w:pPr>
      <w:r>
        <w:rPr>
          <w:rFonts w:hint="eastAsia" w:ascii="宋体" w:hAnsi="宋体" w:eastAsia="宋体" w:cs="宋体"/>
        </w:rPr>
        <w:t>项目编码：                                             计量单位：</w:t>
      </w:r>
    </w:p>
    <w:p w14:paraId="1BFBF555">
      <w:pPr>
        <w:widowControl/>
        <w:tabs>
          <w:tab w:val="center" w:pos="4755"/>
          <w:tab w:val="right" w:pos="9070"/>
        </w:tabs>
        <w:rPr>
          <w:rFonts w:hint="eastAsia" w:ascii="宋体" w:hAnsi="宋体" w:eastAsia="宋体" w:cs="宋体"/>
        </w:rPr>
      </w:pPr>
      <w:r>
        <w:rPr>
          <w:rFonts w:hint="eastAsia" w:ascii="宋体" w:hAnsi="宋体" w:eastAsia="宋体" w:cs="宋体"/>
        </w:rPr>
        <w:t>项目名称：                                             第   页 共  页</w:t>
      </w:r>
    </w:p>
    <w:tbl>
      <w:tblPr>
        <w:tblStyle w:val="6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440"/>
        <w:gridCol w:w="1620"/>
      </w:tblGrid>
      <w:tr w14:paraId="1CBFD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403A26CF">
            <w:pPr>
              <w:widowControl/>
              <w:tabs>
                <w:tab w:val="center" w:pos="4755"/>
                <w:tab w:val="right" w:pos="9070"/>
              </w:tabs>
              <w:jc w:val="center"/>
              <w:rPr>
                <w:rFonts w:hint="eastAsia" w:ascii="宋体" w:hAnsi="宋体" w:eastAsia="宋体" w:cs="宋体"/>
              </w:rPr>
            </w:pPr>
            <w:r>
              <w:rPr>
                <w:rFonts w:hint="eastAsia" w:ascii="宋体" w:hAnsi="宋体" w:eastAsia="宋体" w:cs="宋体"/>
              </w:rPr>
              <w:t>序号</w:t>
            </w:r>
          </w:p>
        </w:tc>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14:paraId="0F8FB30A">
            <w:pPr>
              <w:widowControl/>
              <w:tabs>
                <w:tab w:val="center" w:pos="4755"/>
                <w:tab w:val="right" w:pos="9070"/>
              </w:tabs>
              <w:jc w:val="center"/>
              <w:rPr>
                <w:rFonts w:hint="eastAsia" w:ascii="宋体" w:hAnsi="宋体" w:eastAsia="宋体" w:cs="宋体"/>
              </w:rPr>
            </w:pPr>
            <w:r>
              <w:rPr>
                <w:rFonts w:hint="eastAsia" w:ascii="宋体" w:hAnsi="宋体" w:eastAsia="宋体" w:cs="宋体"/>
              </w:rPr>
              <w:t>名称及规格</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4DB46C70">
            <w:pPr>
              <w:widowControl/>
              <w:tabs>
                <w:tab w:val="center" w:pos="4755"/>
                <w:tab w:val="right" w:pos="9070"/>
              </w:tabs>
              <w:jc w:val="center"/>
              <w:rPr>
                <w:rFonts w:hint="eastAsia" w:ascii="宋体" w:hAnsi="宋体" w:eastAsia="宋体" w:cs="宋体"/>
              </w:rPr>
            </w:pPr>
            <w:r>
              <w:rPr>
                <w:rFonts w:hint="eastAsia" w:ascii="宋体" w:hAnsi="宋体" w:eastAsia="宋体" w:cs="宋体"/>
              </w:rPr>
              <w:t>单位</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31552463">
            <w:pPr>
              <w:widowControl/>
              <w:tabs>
                <w:tab w:val="center" w:pos="4755"/>
                <w:tab w:val="right" w:pos="9070"/>
              </w:tabs>
              <w:jc w:val="center"/>
              <w:rPr>
                <w:rFonts w:hint="eastAsia" w:ascii="宋体" w:hAnsi="宋体" w:eastAsia="宋体" w:cs="宋体"/>
              </w:rPr>
            </w:pPr>
            <w:r>
              <w:rPr>
                <w:rFonts w:hint="eastAsia" w:ascii="宋体" w:hAnsi="宋体" w:eastAsia="宋体" w:cs="宋体"/>
              </w:rPr>
              <w:t>数量</w:t>
            </w:r>
          </w:p>
        </w:tc>
        <w:tc>
          <w:tcPr>
            <w:tcW w:w="3060" w:type="dxa"/>
            <w:gridSpan w:val="2"/>
            <w:tcBorders>
              <w:top w:val="single" w:color="auto" w:sz="4" w:space="0"/>
              <w:left w:val="single" w:color="auto" w:sz="4" w:space="0"/>
              <w:bottom w:val="single" w:color="auto" w:sz="4" w:space="0"/>
              <w:right w:val="single" w:color="auto" w:sz="4" w:space="0"/>
            </w:tcBorders>
            <w:vAlign w:val="center"/>
          </w:tcPr>
          <w:p w14:paraId="755B6AF1">
            <w:pPr>
              <w:widowControl/>
              <w:tabs>
                <w:tab w:val="center" w:pos="4755"/>
                <w:tab w:val="right" w:pos="9070"/>
              </w:tabs>
              <w:jc w:val="center"/>
              <w:rPr>
                <w:rFonts w:hint="eastAsia" w:ascii="宋体" w:hAnsi="宋体" w:eastAsia="宋体" w:cs="宋体"/>
              </w:rPr>
            </w:pPr>
            <w:r>
              <w:rPr>
                <w:rFonts w:hint="eastAsia" w:ascii="宋体" w:hAnsi="宋体" w:eastAsia="宋体" w:cs="宋体"/>
              </w:rPr>
              <w:t>金额(元)</w:t>
            </w:r>
          </w:p>
        </w:tc>
      </w:tr>
      <w:tr w14:paraId="343D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4461A583">
            <w:pPr>
              <w:keepNext/>
              <w:keepLines/>
              <w:widowControl/>
              <w:spacing w:before="340" w:after="330" w:line="576" w:lineRule="auto"/>
              <w:outlineLvl w:val="0"/>
              <w:rPr>
                <w:rFonts w:hint="eastAsia" w:ascii="宋体" w:hAnsi="宋体" w:eastAsia="宋体" w:cs="宋体"/>
              </w:rPr>
            </w:pPr>
          </w:p>
        </w:tc>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14:paraId="4B78AE0F">
            <w:pPr>
              <w:keepNext/>
              <w:keepLines/>
              <w:widowControl/>
              <w:spacing w:before="340" w:after="330" w:line="576" w:lineRule="auto"/>
              <w:outlineLvl w:val="0"/>
              <w:rPr>
                <w:rFonts w:hint="eastAsia" w:ascii="宋体" w:hAnsi="宋体" w:eastAsia="宋体" w:cs="宋体"/>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7D0F29F0">
            <w:pPr>
              <w:keepNext/>
              <w:keepLines/>
              <w:widowControl/>
              <w:spacing w:before="340" w:after="330" w:line="576" w:lineRule="auto"/>
              <w:outlineLvl w:val="0"/>
              <w:rPr>
                <w:rFonts w:hint="eastAsia" w:ascii="宋体" w:hAnsi="宋体" w:eastAsia="宋体" w:cs="宋体"/>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47515B0F">
            <w:pPr>
              <w:keepNext/>
              <w:keepLines/>
              <w:widowControl/>
              <w:spacing w:before="340" w:after="330" w:line="576" w:lineRule="auto"/>
              <w:outlineLvl w:val="0"/>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687D8FF5">
            <w:pPr>
              <w:widowControl/>
              <w:tabs>
                <w:tab w:val="center" w:pos="4755"/>
                <w:tab w:val="right" w:pos="9070"/>
              </w:tabs>
              <w:jc w:val="center"/>
              <w:rPr>
                <w:rFonts w:hint="eastAsia" w:ascii="宋体" w:hAnsi="宋体" w:eastAsia="宋体" w:cs="宋体"/>
              </w:rPr>
            </w:pPr>
            <w:r>
              <w:rPr>
                <w:rFonts w:hint="eastAsia" w:ascii="宋体" w:hAnsi="宋体" w:eastAsia="宋体" w:cs="宋体"/>
              </w:rPr>
              <w:t>单价</w:t>
            </w:r>
          </w:p>
        </w:tc>
        <w:tc>
          <w:tcPr>
            <w:tcW w:w="1620" w:type="dxa"/>
            <w:tcBorders>
              <w:top w:val="single" w:color="auto" w:sz="4" w:space="0"/>
              <w:left w:val="single" w:color="auto" w:sz="4" w:space="0"/>
              <w:bottom w:val="single" w:color="auto" w:sz="4" w:space="0"/>
              <w:right w:val="single" w:color="auto" w:sz="4" w:space="0"/>
            </w:tcBorders>
            <w:vAlign w:val="center"/>
          </w:tcPr>
          <w:p w14:paraId="076D6080">
            <w:pPr>
              <w:widowControl/>
              <w:tabs>
                <w:tab w:val="center" w:pos="4755"/>
                <w:tab w:val="right" w:pos="9070"/>
              </w:tabs>
              <w:jc w:val="center"/>
              <w:rPr>
                <w:rFonts w:hint="eastAsia" w:ascii="宋体" w:hAnsi="宋体" w:eastAsia="宋体" w:cs="宋体"/>
              </w:rPr>
            </w:pPr>
            <w:r>
              <w:rPr>
                <w:rFonts w:hint="eastAsia" w:ascii="宋体" w:hAnsi="宋体" w:eastAsia="宋体" w:cs="宋体"/>
              </w:rPr>
              <w:t>合价</w:t>
            </w:r>
          </w:p>
        </w:tc>
      </w:tr>
      <w:tr w14:paraId="34E7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5977E0E4">
            <w:pPr>
              <w:keepNext/>
              <w:keepLines/>
              <w:widowControl/>
              <w:tabs>
                <w:tab w:val="center" w:pos="4755"/>
                <w:tab w:val="right" w:pos="9070"/>
              </w:tabs>
              <w:spacing w:before="340" w:after="330" w:line="576" w:lineRule="auto"/>
              <w:outlineLvl w:val="0"/>
              <w:rPr>
                <w:rFonts w:hint="eastAsia" w:ascii="宋体" w:hAnsi="宋体" w:eastAsia="宋体" w:cs="宋体"/>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29D96492">
            <w:pPr>
              <w:widowControl/>
              <w:tabs>
                <w:tab w:val="center" w:pos="4755"/>
                <w:tab w:val="right" w:pos="9070"/>
              </w:tabs>
              <w:rPr>
                <w:rFonts w:hint="eastAsia" w:ascii="宋体" w:hAnsi="宋体" w:eastAsia="宋体" w:cs="宋体"/>
              </w:rPr>
            </w:pPr>
            <w:r>
              <w:rPr>
                <w:rFonts w:hint="eastAsia" w:ascii="宋体" w:hAnsi="宋体" w:eastAsia="宋体" w:cs="宋体"/>
              </w:rPr>
              <w:t>人工</w:t>
            </w:r>
          </w:p>
        </w:tc>
        <w:tc>
          <w:tcPr>
            <w:tcW w:w="1260" w:type="dxa"/>
            <w:tcBorders>
              <w:top w:val="single" w:color="auto" w:sz="4" w:space="0"/>
              <w:left w:val="single" w:color="auto" w:sz="4" w:space="0"/>
              <w:bottom w:val="single" w:color="auto" w:sz="4" w:space="0"/>
              <w:right w:val="single" w:color="auto" w:sz="4" w:space="0"/>
            </w:tcBorders>
            <w:vAlign w:val="center"/>
          </w:tcPr>
          <w:p w14:paraId="61B1496A">
            <w:pPr>
              <w:widowControl/>
              <w:tabs>
                <w:tab w:val="center" w:pos="4755"/>
                <w:tab w:val="right" w:pos="9070"/>
              </w:tabs>
              <w:rPr>
                <w:rFonts w:hint="eastAsia" w:ascii="宋体" w:hAnsi="宋体" w:eastAsia="宋体" w:cs="宋体"/>
              </w:rPr>
            </w:pPr>
            <w:r>
              <w:rPr>
                <w:rFonts w:hint="eastAsia" w:ascii="宋体" w:hAnsi="宋体" w:eastAsia="宋体" w:cs="宋体"/>
              </w:rPr>
              <w:t>一类</w:t>
            </w:r>
          </w:p>
        </w:tc>
        <w:tc>
          <w:tcPr>
            <w:tcW w:w="1260" w:type="dxa"/>
            <w:tcBorders>
              <w:top w:val="single" w:color="auto" w:sz="4" w:space="0"/>
              <w:left w:val="single" w:color="auto" w:sz="4" w:space="0"/>
              <w:bottom w:val="single" w:color="auto" w:sz="4" w:space="0"/>
              <w:right w:val="single" w:color="auto" w:sz="4" w:space="0"/>
            </w:tcBorders>
            <w:vAlign w:val="center"/>
          </w:tcPr>
          <w:p w14:paraId="56B6E53F">
            <w:pPr>
              <w:widowControl/>
              <w:tabs>
                <w:tab w:val="center" w:pos="4755"/>
                <w:tab w:val="right" w:pos="9070"/>
              </w:tabs>
              <w:rPr>
                <w:rFonts w:hint="eastAsia" w:ascii="宋体" w:hAnsi="宋体" w:eastAsia="宋体" w:cs="宋体"/>
              </w:rPr>
            </w:pPr>
            <w:r>
              <w:rPr>
                <w:rFonts w:hint="eastAsia" w:ascii="宋体" w:hAnsi="宋体" w:eastAsia="宋体" w:cs="宋体"/>
              </w:rPr>
              <w:t>工日</w:t>
            </w:r>
          </w:p>
        </w:tc>
        <w:tc>
          <w:tcPr>
            <w:tcW w:w="1440" w:type="dxa"/>
            <w:tcBorders>
              <w:top w:val="single" w:color="auto" w:sz="4" w:space="0"/>
              <w:left w:val="single" w:color="auto" w:sz="4" w:space="0"/>
              <w:bottom w:val="single" w:color="auto" w:sz="4" w:space="0"/>
              <w:right w:val="single" w:color="auto" w:sz="4" w:space="0"/>
            </w:tcBorders>
            <w:vAlign w:val="center"/>
          </w:tcPr>
          <w:p w14:paraId="373D93D4">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0633A5D0">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1E377624">
            <w:pPr>
              <w:widowControl/>
              <w:tabs>
                <w:tab w:val="center" w:pos="4755"/>
                <w:tab w:val="right" w:pos="9070"/>
              </w:tabs>
              <w:rPr>
                <w:rFonts w:hint="eastAsia" w:ascii="宋体" w:hAnsi="宋体" w:eastAsia="宋体" w:cs="宋体"/>
              </w:rPr>
            </w:pPr>
          </w:p>
        </w:tc>
      </w:tr>
      <w:tr w14:paraId="770C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EF1ED50">
            <w:pPr>
              <w:widowControl/>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6184C277">
            <w:pPr>
              <w:widowControl/>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2FAEFF25">
            <w:pPr>
              <w:widowControl/>
              <w:tabs>
                <w:tab w:val="center" w:pos="4755"/>
                <w:tab w:val="right" w:pos="9070"/>
              </w:tabs>
              <w:rPr>
                <w:rFonts w:hint="eastAsia" w:ascii="宋体" w:hAnsi="宋体" w:eastAsia="宋体" w:cs="宋体"/>
              </w:rPr>
            </w:pPr>
            <w:r>
              <w:rPr>
                <w:rFonts w:hint="eastAsia" w:ascii="宋体" w:hAnsi="宋体" w:eastAsia="宋体" w:cs="宋体"/>
              </w:rPr>
              <w:t>二类</w:t>
            </w:r>
          </w:p>
        </w:tc>
        <w:tc>
          <w:tcPr>
            <w:tcW w:w="1260" w:type="dxa"/>
            <w:tcBorders>
              <w:top w:val="single" w:color="auto" w:sz="4" w:space="0"/>
              <w:left w:val="single" w:color="auto" w:sz="4" w:space="0"/>
              <w:bottom w:val="single" w:color="auto" w:sz="4" w:space="0"/>
              <w:right w:val="single" w:color="auto" w:sz="4" w:space="0"/>
            </w:tcBorders>
            <w:vAlign w:val="center"/>
          </w:tcPr>
          <w:p w14:paraId="7E30DDEC">
            <w:pPr>
              <w:widowControl/>
              <w:tabs>
                <w:tab w:val="center" w:pos="4755"/>
                <w:tab w:val="right" w:pos="9070"/>
              </w:tabs>
              <w:rPr>
                <w:rFonts w:hint="eastAsia" w:ascii="宋体" w:hAnsi="宋体" w:eastAsia="宋体" w:cs="宋体"/>
              </w:rPr>
            </w:pPr>
            <w:r>
              <w:rPr>
                <w:rFonts w:hint="eastAsia" w:ascii="宋体" w:hAnsi="宋体" w:eastAsia="宋体" w:cs="宋体"/>
              </w:rPr>
              <w:t>工日</w:t>
            </w:r>
          </w:p>
        </w:tc>
        <w:tc>
          <w:tcPr>
            <w:tcW w:w="1440" w:type="dxa"/>
            <w:tcBorders>
              <w:top w:val="single" w:color="auto" w:sz="4" w:space="0"/>
              <w:left w:val="single" w:color="auto" w:sz="4" w:space="0"/>
              <w:bottom w:val="single" w:color="auto" w:sz="4" w:space="0"/>
              <w:right w:val="single" w:color="auto" w:sz="4" w:space="0"/>
            </w:tcBorders>
            <w:vAlign w:val="center"/>
          </w:tcPr>
          <w:p w14:paraId="0B6643DD">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3C0C4B6D">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692A7479">
            <w:pPr>
              <w:widowControl/>
              <w:tabs>
                <w:tab w:val="center" w:pos="4755"/>
                <w:tab w:val="right" w:pos="9070"/>
              </w:tabs>
              <w:rPr>
                <w:rFonts w:hint="eastAsia" w:ascii="宋体" w:hAnsi="宋体" w:eastAsia="宋体" w:cs="宋体"/>
              </w:rPr>
            </w:pPr>
          </w:p>
        </w:tc>
      </w:tr>
      <w:tr w14:paraId="75DCD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63ACAD58">
            <w:pPr>
              <w:widowControl/>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56D7F6BE">
            <w:pPr>
              <w:widowControl/>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2C91AA3B">
            <w:pPr>
              <w:widowControl/>
              <w:tabs>
                <w:tab w:val="center" w:pos="4755"/>
                <w:tab w:val="right" w:pos="9070"/>
              </w:tabs>
              <w:rPr>
                <w:rFonts w:hint="eastAsia" w:ascii="宋体" w:hAnsi="宋体" w:eastAsia="宋体" w:cs="宋体"/>
              </w:rPr>
            </w:pPr>
            <w:r>
              <w:rPr>
                <w:rFonts w:hint="eastAsia" w:ascii="宋体" w:hAnsi="宋体" w:eastAsia="宋体" w:cs="宋体"/>
              </w:rPr>
              <w:t>三类</w:t>
            </w:r>
          </w:p>
        </w:tc>
        <w:tc>
          <w:tcPr>
            <w:tcW w:w="1260" w:type="dxa"/>
            <w:tcBorders>
              <w:top w:val="single" w:color="auto" w:sz="4" w:space="0"/>
              <w:left w:val="single" w:color="auto" w:sz="4" w:space="0"/>
              <w:bottom w:val="single" w:color="auto" w:sz="4" w:space="0"/>
              <w:right w:val="single" w:color="auto" w:sz="4" w:space="0"/>
            </w:tcBorders>
            <w:vAlign w:val="center"/>
          </w:tcPr>
          <w:p w14:paraId="5BA76E49">
            <w:pPr>
              <w:widowControl/>
              <w:tabs>
                <w:tab w:val="center" w:pos="4755"/>
                <w:tab w:val="right" w:pos="9070"/>
              </w:tabs>
              <w:rPr>
                <w:rFonts w:hint="eastAsia" w:ascii="宋体" w:hAnsi="宋体" w:eastAsia="宋体" w:cs="宋体"/>
              </w:rPr>
            </w:pPr>
            <w:r>
              <w:rPr>
                <w:rFonts w:hint="eastAsia" w:ascii="宋体" w:hAnsi="宋体" w:eastAsia="宋体" w:cs="宋体"/>
              </w:rPr>
              <w:t>工日</w:t>
            </w:r>
          </w:p>
        </w:tc>
        <w:tc>
          <w:tcPr>
            <w:tcW w:w="1440" w:type="dxa"/>
            <w:tcBorders>
              <w:top w:val="single" w:color="auto" w:sz="4" w:space="0"/>
              <w:left w:val="single" w:color="auto" w:sz="4" w:space="0"/>
              <w:bottom w:val="single" w:color="auto" w:sz="4" w:space="0"/>
              <w:right w:val="single" w:color="auto" w:sz="4" w:space="0"/>
            </w:tcBorders>
            <w:vAlign w:val="center"/>
          </w:tcPr>
          <w:p w14:paraId="01628348">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4A29B03D">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52751386">
            <w:pPr>
              <w:widowControl/>
              <w:tabs>
                <w:tab w:val="center" w:pos="4755"/>
                <w:tab w:val="right" w:pos="9070"/>
              </w:tabs>
              <w:rPr>
                <w:rFonts w:hint="eastAsia" w:ascii="宋体" w:hAnsi="宋体" w:eastAsia="宋体" w:cs="宋体"/>
              </w:rPr>
            </w:pPr>
          </w:p>
        </w:tc>
      </w:tr>
      <w:tr w14:paraId="3849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0C2AFBB3">
            <w:pPr>
              <w:widowControl/>
              <w:tabs>
                <w:tab w:val="center" w:pos="4755"/>
                <w:tab w:val="right" w:pos="9070"/>
              </w:tabs>
              <w:ind w:firstLine="210" w:firstLineChars="100"/>
              <w:rPr>
                <w:rFonts w:hint="eastAsia" w:ascii="宋体" w:hAnsi="宋体" w:eastAsia="宋体" w:cs="宋体"/>
              </w:rPr>
            </w:pPr>
            <w:r>
              <w:rPr>
                <w:rFonts w:hint="eastAsia" w:ascii="宋体" w:hAnsi="宋体" w:eastAsia="宋体" w:cs="宋体"/>
              </w:rPr>
              <w:t>1</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5F5BD5BE">
            <w:pPr>
              <w:widowControl/>
              <w:tabs>
                <w:tab w:val="center" w:pos="4755"/>
                <w:tab w:val="right" w:pos="9070"/>
              </w:tabs>
              <w:rPr>
                <w:rFonts w:hint="eastAsia" w:ascii="宋体" w:hAnsi="宋体" w:eastAsia="宋体" w:cs="宋体"/>
              </w:rPr>
            </w:pPr>
            <w:r>
              <w:rPr>
                <w:rFonts w:hint="eastAsia" w:ascii="宋体" w:hAnsi="宋体" w:eastAsia="宋体" w:cs="宋体"/>
              </w:rPr>
              <w:t>人工费小计</w:t>
            </w:r>
          </w:p>
        </w:tc>
        <w:tc>
          <w:tcPr>
            <w:tcW w:w="1620" w:type="dxa"/>
            <w:tcBorders>
              <w:top w:val="single" w:color="auto" w:sz="4" w:space="0"/>
              <w:left w:val="single" w:color="auto" w:sz="4" w:space="0"/>
              <w:bottom w:val="single" w:color="auto" w:sz="4" w:space="0"/>
              <w:right w:val="single" w:color="auto" w:sz="4" w:space="0"/>
            </w:tcBorders>
            <w:vAlign w:val="center"/>
          </w:tcPr>
          <w:p w14:paraId="63574350">
            <w:pPr>
              <w:widowControl/>
              <w:tabs>
                <w:tab w:val="center" w:pos="4755"/>
                <w:tab w:val="right" w:pos="9070"/>
              </w:tabs>
              <w:rPr>
                <w:rFonts w:hint="eastAsia" w:ascii="宋体" w:hAnsi="宋体" w:eastAsia="宋体" w:cs="宋体"/>
              </w:rPr>
            </w:pPr>
          </w:p>
        </w:tc>
      </w:tr>
      <w:tr w14:paraId="70496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12CB6211">
            <w:pPr>
              <w:widowControl/>
              <w:tabs>
                <w:tab w:val="center" w:pos="4755"/>
                <w:tab w:val="right" w:pos="9070"/>
              </w:tabs>
              <w:rPr>
                <w:rFonts w:hint="eastAsia" w:ascii="宋体" w:hAnsi="宋体" w:eastAsia="宋体" w:cs="宋体"/>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002998AF">
            <w:pPr>
              <w:widowControl/>
              <w:tabs>
                <w:tab w:val="center" w:pos="4755"/>
                <w:tab w:val="right" w:pos="9070"/>
              </w:tabs>
              <w:rPr>
                <w:rFonts w:hint="eastAsia" w:ascii="宋体" w:hAnsi="宋体" w:eastAsia="宋体" w:cs="宋体"/>
              </w:rPr>
            </w:pPr>
            <w:r>
              <w:rPr>
                <w:rFonts w:hint="eastAsia" w:ascii="宋体" w:hAnsi="宋体" w:eastAsia="宋体" w:cs="宋体"/>
              </w:rPr>
              <w:t>主要材料</w:t>
            </w:r>
          </w:p>
        </w:tc>
        <w:tc>
          <w:tcPr>
            <w:tcW w:w="1260" w:type="dxa"/>
            <w:tcBorders>
              <w:top w:val="single" w:color="auto" w:sz="4" w:space="0"/>
              <w:left w:val="single" w:color="auto" w:sz="4" w:space="0"/>
              <w:bottom w:val="single" w:color="auto" w:sz="4" w:space="0"/>
              <w:right w:val="single" w:color="auto" w:sz="4" w:space="0"/>
            </w:tcBorders>
            <w:vAlign w:val="center"/>
          </w:tcPr>
          <w:p w14:paraId="0A14F1BC">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67950E06">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5B222C64">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2E0513E4">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55A9AB2A">
            <w:pPr>
              <w:widowControl/>
              <w:tabs>
                <w:tab w:val="center" w:pos="4755"/>
                <w:tab w:val="right" w:pos="9070"/>
              </w:tabs>
              <w:rPr>
                <w:rFonts w:hint="eastAsia" w:ascii="宋体" w:hAnsi="宋体" w:eastAsia="宋体" w:cs="宋体"/>
              </w:rPr>
            </w:pPr>
          </w:p>
        </w:tc>
      </w:tr>
      <w:tr w14:paraId="4A3E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544E4349">
            <w:pPr>
              <w:widowControl/>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5BEA9494">
            <w:pPr>
              <w:widowControl/>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3A7ACA14">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2012108B">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36DC2A82">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30F27D45">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1139CC93">
            <w:pPr>
              <w:widowControl/>
              <w:tabs>
                <w:tab w:val="center" w:pos="4755"/>
                <w:tab w:val="right" w:pos="9070"/>
              </w:tabs>
              <w:rPr>
                <w:rFonts w:hint="eastAsia" w:ascii="宋体" w:hAnsi="宋体" w:eastAsia="宋体" w:cs="宋体"/>
              </w:rPr>
            </w:pPr>
          </w:p>
        </w:tc>
      </w:tr>
      <w:tr w14:paraId="6CF50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3DC3EE8">
            <w:pPr>
              <w:widowControl/>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5F02C9C1">
            <w:pPr>
              <w:widowControl/>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7BAD8B60">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73C7B2EA">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7AE85870">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0691D990">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7B4FD8EC">
            <w:pPr>
              <w:widowControl/>
              <w:tabs>
                <w:tab w:val="center" w:pos="4755"/>
                <w:tab w:val="right" w:pos="9070"/>
              </w:tabs>
              <w:rPr>
                <w:rFonts w:hint="eastAsia" w:ascii="宋体" w:hAnsi="宋体" w:eastAsia="宋体" w:cs="宋体"/>
              </w:rPr>
            </w:pPr>
          </w:p>
        </w:tc>
      </w:tr>
      <w:tr w14:paraId="7DCA5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180BF7E3">
            <w:pPr>
              <w:widowControl/>
              <w:rPr>
                <w:rFonts w:hint="eastAsia" w:ascii="宋体" w:hAnsi="宋体" w:eastAsia="宋体" w:cs="宋体"/>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1DE12E17">
            <w:pPr>
              <w:widowControl/>
              <w:tabs>
                <w:tab w:val="center" w:pos="4755"/>
                <w:tab w:val="right" w:pos="9070"/>
              </w:tabs>
              <w:rPr>
                <w:rFonts w:hint="eastAsia" w:ascii="宋体" w:hAnsi="宋体" w:eastAsia="宋体" w:cs="宋体"/>
              </w:rPr>
            </w:pPr>
            <w:r>
              <w:rPr>
                <w:rFonts w:hint="eastAsia" w:ascii="宋体" w:hAnsi="宋体" w:eastAsia="宋体" w:cs="宋体"/>
              </w:rPr>
              <w:t>其他材料费</w:t>
            </w:r>
          </w:p>
        </w:tc>
        <w:tc>
          <w:tcPr>
            <w:tcW w:w="1620" w:type="dxa"/>
            <w:tcBorders>
              <w:top w:val="single" w:color="auto" w:sz="4" w:space="0"/>
              <w:left w:val="single" w:color="auto" w:sz="4" w:space="0"/>
              <w:bottom w:val="single" w:color="auto" w:sz="4" w:space="0"/>
              <w:right w:val="single" w:color="auto" w:sz="4" w:space="0"/>
            </w:tcBorders>
            <w:vAlign w:val="center"/>
          </w:tcPr>
          <w:p w14:paraId="391815BB">
            <w:pPr>
              <w:widowControl/>
              <w:tabs>
                <w:tab w:val="center" w:pos="4755"/>
                <w:tab w:val="right" w:pos="9070"/>
              </w:tabs>
              <w:rPr>
                <w:rFonts w:hint="eastAsia" w:ascii="宋体" w:hAnsi="宋体" w:eastAsia="宋体" w:cs="宋体"/>
              </w:rPr>
            </w:pPr>
          </w:p>
        </w:tc>
      </w:tr>
      <w:tr w14:paraId="3118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7220B367">
            <w:pPr>
              <w:widowControl/>
              <w:tabs>
                <w:tab w:val="center" w:pos="4755"/>
                <w:tab w:val="right" w:pos="9070"/>
              </w:tabs>
              <w:ind w:firstLine="210" w:firstLineChars="100"/>
              <w:rPr>
                <w:rFonts w:hint="eastAsia" w:ascii="宋体" w:hAnsi="宋体" w:eastAsia="宋体" w:cs="宋体"/>
              </w:rPr>
            </w:pPr>
            <w:r>
              <w:rPr>
                <w:rFonts w:hint="eastAsia" w:ascii="宋体" w:hAnsi="宋体" w:eastAsia="宋体" w:cs="宋体"/>
              </w:rPr>
              <w:t>2</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B572F69">
            <w:pPr>
              <w:widowControl/>
              <w:tabs>
                <w:tab w:val="center" w:pos="4755"/>
                <w:tab w:val="right" w:pos="9070"/>
              </w:tabs>
              <w:rPr>
                <w:rFonts w:hint="eastAsia" w:ascii="宋体" w:hAnsi="宋体" w:eastAsia="宋体" w:cs="宋体"/>
              </w:rPr>
            </w:pPr>
            <w:r>
              <w:rPr>
                <w:rFonts w:hint="eastAsia" w:ascii="宋体" w:hAnsi="宋体" w:eastAsia="宋体" w:cs="宋体"/>
              </w:rPr>
              <w:t>材料费小计</w:t>
            </w:r>
          </w:p>
        </w:tc>
        <w:tc>
          <w:tcPr>
            <w:tcW w:w="1620" w:type="dxa"/>
            <w:tcBorders>
              <w:top w:val="single" w:color="auto" w:sz="4" w:space="0"/>
              <w:left w:val="single" w:color="auto" w:sz="4" w:space="0"/>
              <w:bottom w:val="single" w:color="auto" w:sz="4" w:space="0"/>
              <w:right w:val="single" w:color="auto" w:sz="4" w:space="0"/>
            </w:tcBorders>
            <w:vAlign w:val="center"/>
          </w:tcPr>
          <w:p w14:paraId="649809A4">
            <w:pPr>
              <w:widowControl/>
              <w:tabs>
                <w:tab w:val="center" w:pos="4755"/>
                <w:tab w:val="right" w:pos="9070"/>
              </w:tabs>
              <w:rPr>
                <w:rFonts w:hint="eastAsia" w:ascii="宋体" w:hAnsi="宋体" w:eastAsia="宋体" w:cs="宋体"/>
              </w:rPr>
            </w:pPr>
          </w:p>
        </w:tc>
      </w:tr>
      <w:tr w14:paraId="13FEA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09EB6926">
            <w:pPr>
              <w:widowControl/>
              <w:tabs>
                <w:tab w:val="center" w:pos="4755"/>
                <w:tab w:val="right" w:pos="9070"/>
              </w:tabs>
              <w:rPr>
                <w:rFonts w:hint="eastAsia" w:ascii="宋体" w:hAnsi="宋体" w:eastAsia="宋体" w:cs="宋体"/>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1223E325">
            <w:pPr>
              <w:widowControl/>
              <w:tabs>
                <w:tab w:val="center" w:pos="4755"/>
                <w:tab w:val="right" w:pos="9070"/>
              </w:tabs>
              <w:rPr>
                <w:rFonts w:hint="eastAsia" w:ascii="宋体" w:hAnsi="宋体" w:eastAsia="宋体" w:cs="宋体"/>
              </w:rPr>
            </w:pPr>
            <w:r>
              <w:rPr>
                <w:rFonts w:hint="eastAsia" w:ascii="宋体" w:hAnsi="宋体" w:eastAsia="宋体" w:cs="宋体"/>
              </w:rPr>
              <w:t>主要机械</w:t>
            </w:r>
          </w:p>
        </w:tc>
        <w:tc>
          <w:tcPr>
            <w:tcW w:w="1260" w:type="dxa"/>
            <w:tcBorders>
              <w:top w:val="single" w:color="auto" w:sz="4" w:space="0"/>
              <w:left w:val="single" w:color="auto" w:sz="4" w:space="0"/>
              <w:bottom w:val="single" w:color="auto" w:sz="4" w:space="0"/>
              <w:right w:val="single" w:color="auto" w:sz="4" w:space="0"/>
            </w:tcBorders>
            <w:vAlign w:val="center"/>
          </w:tcPr>
          <w:p w14:paraId="0A79F639">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06C1501F">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7CF96237">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57F544B1">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1B4F5DC1">
            <w:pPr>
              <w:widowControl/>
              <w:tabs>
                <w:tab w:val="center" w:pos="4755"/>
                <w:tab w:val="right" w:pos="9070"/>
              </w:tabs>
              <w:rPr>
                <w:rFonts w:hint="eastAsia" w:ascii="宋体" w:hAnsi="宋体" w:eastAsia="宋体" w:cs="宋体"/>
              </w:rPr>
            </w:pPr>
          </w:p>
        </w:tc>
      </w:tr>
      <w:tr w14:paraId="68E32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28F0621F">
            <w:pPr>
              <w:widowControl/>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3FC4B6AE">
            <w:pPr>
              <w:widowControl/>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2A55CBF2">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6E548F9C">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523E1201">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72FA99E4">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5BD85D4F">
            <w:pPr>
              <w:widowControl/>
              <w:tabs>
                <w:tab w:val="center" w:pos="4755"/>
                <w:tab w:val="right" w:pos="9070"/>
              </w:tabs>
              <w:rPr>
                <w:rFonts w:hint="eastAsia" w:ascii="宋体" w:hAnsi="宋体" w:eastAsia="宋体" w:cs="宋体"/>
              </w:rPr>
            </w:pPr>
          </w:p>
        </w:tc>
      </w:tr>
      <w:tr w14:paraId="56CD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B37AB8B">
            <w:pPr>
              <w:widowControl/>
              <w:rPr>
                <w:rFonts w:hint="eastAsia" w:ascii="宋体" w:hAnsi="宋体" w:eastAsia="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1F712043">
            <w:pPr>
              <w:widowControl/>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34AAFE29">
            <w:pPr>
              <w:widowControl/>
              <w:tabs>
                <w:tab w:val="center" w:pos="4755"/>
                <w:tab w:val="right" w:pos="9070"/>
              </w:tabs>
              <w:rPr>
                <w:rFonts w:hint="eastAsia" w:ascii="宋体" w:hAnsi="宋体" w:eastAsia="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5DF16BBD">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60C78B91">
            <w:pPr>
              <w:widowControl/>
              <w:tabs>
                <w:tab w:val="center" w:pos="4755"/>
                <w:tab w:val="right" w:pos="9070"/>
              </w:tabs>
              <w:rPr>
                <w:rFonts w:hint="eastAsia" w:ascii="宋体" w:hAnsi="宋体" w:eastAsia="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3AC45D30">
            <w:pPr>
              <w:widowControl/>
              <w:tabs>
                <w:tab w:val="center" w:pos="4755"/>
                <w:tab w:val="right" w:pos="9070"/>
              </w:tabs>
              <w:rPr>
                <w:rFonts w:hint="eastAsia" w:ascii="宋体" w:hAnsi="宋体" w:eastAsia="宋体" w:cs="宋体"/>
              </w:rPr>
            </w:pPr>
          </w:p>
        </w:tc>
        <w:tc>
          <w:tcPr>
            <w:tcW w:w="1620" w:type="dxa"/>
            <w:tcBorders>
              <w:top w:val="single" w:color="auto" w:sz="4" w:space="0"/>
              <w:left w:val="single" w:color="auto" w:sz="4" w:space="0"/>
              <w:bottom w:val="single" w:color="auto" w:sz="4" w:space="0"/>
              <w:right w:val="single" w:color="auto" w:sz="4" w:space="0"/>
            </w:tcBorders>
            <w:vAlign w:val="center"/>
          </w:tcPr>
          <w:p w14:paraId="1BA31873">
            <w:pPr>
              <w:widowControl/>
              <w:tabs>
                <w:tab w:val="center" w:pos="4755"/>
                <w:tab w:val="right" w:pos="9070"/>
              </w:tabs>
              <w:rPr>
                <w:rFonts w:hint="eastAsia" w:ascii="宋体" w:hAnsi="宋体" w:eastAsia="宋体" w:cs="宋体"/>
              </w:rPr>
            </w:pPr>
          </w:p>
        </w:tc>
      </w:tr>
      <w:tr w14:paraId="28DDD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69F113BA">
            <w:pPr>
              <w:widowControl/>
              <w:rPr>
                <w:rFonts w:hint="eastAsia" w:ascii="宋体" w:hAnsi="宋体" w:eastAsia="宋体" w:cs="宋体"/>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5A7E85EB">
            <w:pPr>
              <w:widowControl/>
              <w:tabs>
                <w:tab w:val="center" w:pos="4755"/>
                <w:tab w:val="right" w:pos="9070"/>
              </w:tabs>
              <w:rPr>
                <w:rFonts w:hint="eastAsia" w:ascii="宋体" w:hAnsi="宋体" w:eastAsia="宋体" w:cs="宋体"/>
              </w:rPr>
            </w:pPr>
            <w:r>
              <w:rPr>
                <w:rFonts w:hint="eastAsia" w:ascii="宋体" w:hAnsi="宋体" w:eastAsia="宋体" w:cs="宋体"/>
              </w:rPr>
              <w:t>其他机械费</w:t>
            </w:r>
          </w:p>
        </w:tc>
        <w:tc>
          <w:tcPr>
            <w:tcW w:w="1620" w:type="dxa"/>
            <w:tcBorders>
              <w:top w:val="single" w:color="auto" w:sz="4" w:space="0"/>
              <w:left w:val="single" w:color="auto" w:sz="4" w:space="0"/>
              <w:bottom w:val="single" w:color="auto" w:sz="4" w:space="0"/>
              <w:right w:val="single" w:color="auto" w:sz="4" w:space="0"/>
            </w:tcBorders>
            <w:vAlign w:val="center"/>
          </w:tcPr>
          <w:p w14:paraId="001624CB">
            <w:pPr>
              <w:widowControl/>
              <w:tabs>
                <w:tab w:val="center" w:pos="4755"/>
                <w:tab w:val="right" w:pos="9070"/>
              </w:tabs>
              <w:rPr>
                <w:rFonts w:hint="eastAsia" w:ascii="宋体" w:hAnsi="宋体" w:eastAsia="宋体" w:cs="宋体"/>
              </w:rPr>
            </w:pPr>
          </w:p>
        </w:tc>
      </w:tr>
      <w:tr w14:paraId="02072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04266954">
            <w:pPr>
              <w:widowControl/>
              <w:tabs>
                <w:tab w:val="center" w:pos="4755"/>
                <w:tab w:val="right" w:pos="9070"/>
              </w:tabs>
              <w:jc w:val="center"/>
              <w:rPr>
                <w:rFonts w:hint="eastAsia" w:ascii="宋体" w:hAnsi="宋体" w:eastAsia="宋体" w:cs="宋体"/>
              </w:rPr>
            </w:pPr>
            <w:r>
              <w:rPr>
                <w:rFonts w:hint="eastAsia" w:ascii="宋体" w:hAnsi="宋体" w:eastAsia="宋体" w:cs="宋体"/>
              </w:rPr>
              <w:t>3</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53AEBF02">
            <w:pPr>
              <w:widowControl/>
              <w:tabs>
                <w:tab w:val="center" w:pos="4755"/>
                <w:tab w:val="right" w:pos="9070"/>
              </w:tabs>
              <w:rPr>
                <w:rFonts w:hint="eastAsia" w:ascii="宋体" w:hAnsi="宋体" w:eastAsia="宋体" w:cs="宋体"/>
              </w:rPr>
            </w:pPr>
            <w:r>
              <w:rPr>
                <w:rFonts w:hint="eastAsia" w:ascii="宋体" w:hAnsi="宋体" w:eastAsia="宋体" w:cs="宋体"/>
              </w:rPr>
              <w:t>机械费小计</w:t>
            </w:r>
          </w:p>
        </w:tc>
        <w:tc>
          <w:tcPr>
            <w:tcW w:w="1620" w:type="dxa"/>
            <w:tcBorders>
              <w:top w:val="single" w:color="auto" w:sz="4" w:space="0"/>
              <w:left w:val="single" w:color="auto" w:sz="4" w:space="0"/>
              <w:bottom w:val="single" w:color="auto" w:sz="4" w:space="0"/>
              <w:right w:val="single" w:color="auto" w:sz="4" w:space="0"/>
            </w:tcBorders>
            <w:vAlign w:val="center"/>
          </w:tcPr>
          <w:p w14:paraId="00BFF4D7">
            <w:pPr>
              <w:widowControl/>
              <w:tabs>
                <w:tab w:val="center" w:pos="4755"/>
                <w:tab w:val="right" w:pos="9070"/>
              </w:tabs>
              <w:rPr>
                <w:rFonts w:hint="eastAsia" w:ascii="宋体" w:hAnsi="宋体" w:eastAsia="宋体" w:cs="宋体"/>
              </w:rPr>
            </w:pPr>
          </w:p>
        </w:tc>
      </w:tr>
      <w:tr w14:paraId="05E1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1256F721">
            <w:pPr>
              <w:widowControl/>
              <w:tabs>
                <w:tab w:val="center" w:pos="4755"/>
                <w:tab w:val="right" w:pos="9070"/>
              </w:tabs>
              <w:jc w:val="center"/>
              <w:rPr>
                <w:rFonts w:hint="eastAsia" w:ascii="宋体" w:hAnsi="宋体" w:eastAsia="宋体" w:cs="宋体"/>
              </w:rPr>
            </w:pPr>
            <w:r>
              <w:rPr>
                <w:rFonts w:hint="eastAsia" w:ascii="宋体" w:hAnsi="宋体" w:eastAsia="宋体" w:cs="宋体"/>
              </w:rPr>
              <w:t>4</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08C22CC">
            <w:pPr>
              <w:widowControl/>
              <w:tabs>
                <w:tab w:val="center" w:pos="4755"/>
                <w:tab w:val="right" w:pos="9070"/>
              </w:tabs>
              <w:rPr>
                <w:rFonts w:hint="eastAsia" w:ascii="宋体" w:hAnsi="宋体" w:eastAsia="宋体" w:cs="宋体"/>
              </w:rPr>
            </w:pPr>
            <w:r>
              <w:rPr>
                <w:rFonts w:hint="eastAsia" w:ascii="宋体" w:hAnsi="宋体" w:eastAsia="宋体" w:cs="宋体"/>
              </w:rPr>
              <w:t>直接工程费(1+2+3)</w:t>
            </w:r>
          </w:p>
        </w:tc>
        <w:tc>
          <w:tcPr>
            <w:tcW w:w="1620" w:type="dxa"/>
            <w:tcBorders>
              <w:top w:val="single" w:color="auto" w:sz="4" w:space="0"/>
              <w:left w:val="single" w:color="auto" w:sz="4" w:space="0"/>
              <w:bottom w:val="single" w:color="auto" w:sz="4" w:space="0"/>
              <w:right w:val="single" w:color="auto" w:sz="4" w:space="0"/>
            </w:tcBorders>
            <w:vAlign w:val="center"/>
          </w:tcPr>
          <w:p w14:paraId="185F6533">
            <w:pPr>
              <w:widowControl/>
              <w:tabs>
                <w:tab w:val="center" w:pos="4755"/>
                <w:tab w:val="right" w:pos="9070"/>
              </w:tabs>
              <w:rPr>
                <w:rFonts w:hint="eastAsia" w:ascii="宋体" w:hAnsi="宋体" w:eastAsia="宋体" w:cs="宋体"/>
              </w:rPr>
            </w:pPr>
          </w:p>
        </w:tc>
      </w:tr>
      <w:tr w14:paraId="4DD16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7F34DBF1">
            <w:pPr>
              <w:widowControl/>
              <w:tabs>
                <w:tab w:val="center" w:pos="4755"/>
                <w:tab w:val="right" w:pos="9070"/>
              </w:tabs>
              <w:jc w:val="center"/>
              <w:rPr>
                <w:rFonts w:hint="eastAsia" w:ascii="宋体" w:hAnsi="宋体" w:eastAsia="宋体" w:cs="宋体"/>
              </w:rPr>
            </w:pPr>
            <w:r>
              <w:rPr>
                <w:rFonts w:hint="eastAsia" w:ascii="宋体" w:hAnsi="宋体" w:eastAsia="宋体" w:cs="宋体"/>
              </w:rPr>
              <w:t>5</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40B1E7C8">
            <w:pPr>
              <w:widowControl/>
              <w:tabs>
                <w:tab w:val="center" w:pos="4755"/>
                <w:tab w:val="right" w:pos="9070"/>
              </w:tabs>
              <w:rPr>
                <w:rFonts w:hint="eastAsia" w:ascii="宋体" w:hAnsi="宋体" w:eastAsia="宋体" w:cs="宋体"/>
              </w:rPr>
            </w:pPr>
            <w:r>
              <w:rPr>
                <w:rFonts w:hint="eastAsia" w:ascii="宋体" w:hAnsi="宋体" w:eastAsia="宋体" w:cs="宋体"/>
              </w:rPr>
              <w:t>管理费</w:t>
            </w:r>
          </w:p>
        </w:tc>
        <w:tc>
          <w:tcPr>
            <w:tcW w:w="1620" w:type="dxa"/>
            <w:tcBorders>
              <w:top w:val="single" w:color="auto" w:sz="4" w:space="0"/>
              <w:left w:val="single" w:color="auto" w:sz="4" w:space="0"/>
              <w:bottom w:val="single" w:color="auto" w:sz="4" w:space="0"/>
              <w:right w:val="single" w:color="auto" w:sz="4" w:space="0"/>
            </w:tcBorders>
            <w:vAlign w:val="center"/>
          </w:tcPr>
          <w:p w14:paraId="2AD31402">
            <w:pPr>
              <w:widowControl/>
              <w:tabs>
                <w:tab w:val="center" w:pos="4755"/>
                <w:tab w:val="right" w:pos="9070"/>
              </w:tabs>
              <w:rPr>
                <w:rFonts w:hint="eastAsia" w:ascii="宋体" w:hAnsi="宋体" w:eastAsia="宋体" w:cs="宋体"/>
              </w:rPr>
            </w:pPr>
          </w:p>
        </w:tc>
      </w:tr>
      <w:tr w14:paraId="487F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0073E442">
            <w:pPr>
              <w:widowControl/>
              <w:tabs>
                <w:tab w:val="center" w:pos="4755"/>
                <w:tab w:val="right" w:pos="9070"/>
              </w:tabs>
              <w:jc w:val="center"/>
              <w:rPr>
                <w:rFonts w:hint="eastAsia" w:ascii="宋体" w:hAnsi="宋体" w:eastAsia="宋体" w:cs="宋体"/>
              </w:rPr>
            </w:pPr>
            <w:r>
              <w:rPr>
                <w:rFonts w:hint="eastAsia" w:ascii="宋体" w:hAnsi="宋体" w:eastAsia="宋体" w:cs="宋体"/>
              </w:rPr>
              <w:t>6</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3D37128">
            <w:pPr>
              <w:widowControl/>
              <w:tabs>
                <w:tab w:val="center" w:pos="4755"/>
                <w:tab w:val="right" w:pos="9070"/>
              </w:tabs>
              <w:rPr>
                <w:rFonts w:hint="eastAsia" w:ascii="宋体" w:hAnsi="宋体" w:eastAsia="宋体" w:cs="宋体"/>
              </w:rPr>
            </w:pPr>
            <w:r>
              <w:rPr>
                <w:rFonts w:hint="eastAsia" w:ascii="宋体" w:hAnsi="宋体" w:eastAsia="宋体" w:cs="宋体"/>
              </w:rPr>
              <w:t>利润</w:t>
            </w:r>
          </w:p>
        </w:tc>
        <w:tc>
          <w:tcPr>
            <w:tcW w:w="1620" w:type="dxa"/>
            <w:tcBorders>
              <w:top w:val="single" w:color="auto" w:sz="4" w:space="0"/>
              <w:left w:val="single" w:color="auto" w:sz="4" w:space="0"/>
              <w:bottom w:val="single" w:color="auto" w:sz="4" w:space="0"/>
              <w:right w:val="single" w:color="auto" w:sz="4" w:space="0"/>
            </w:tcBorders>
            <w:vAlign w:val="center"/>
          </w:tcPr>
          <w:p w14:paraId="11096ABF">
            <w:pPr>
              <w:widowControl/>
              <w:tabs>
                <w:tab w:val="center" w:pos="4755"/>
                <w:tab w:val="right" w:pos="9070"/>
              </w:tabs>
              <w:rPr>
                <w:rFonts w:hint="eastAsia" w:ascii="宋体" w:hAnsi="宋体" w:eastAsia="宋体" w:cs="宋体"/>
              </w:rPr>
            </w:pPr>
          </w:p>
        </w:tc>
      </w:tr>
      <w:tr w14:paraId="539C0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1651E21F">
            <w:pPr>
              <w:widowControl/>
              <w:tabs>
                <w:tab w:val="center" w:pos="4755"/>
                <w:tab w:val="right" w:pos="9070"/>
              </w:tabs>
              <w:jc w:val="center"/>
              <w:rPr>
                <w:rFonts w:hint="eastAsia" w:ascii="宋体" w:hAnsi="宋体" w:eastAsia="宋体" w:cs="宋体"/>
              </w:rPr>
            </w:pPr>
            <w:r>
              <w:rPr>
                <w:rFonts w:hint="eastAsia" w:ascii="宋体" w:hAnsi="宋体" w:eastAsia="宋体" w:cs="宋体"/>
              </w:rPr>
              <w:t>7</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789CA3ED">
            <w:pPr>
              <w:widowControl/>
              <w:tabs>
                <w:tab w:val="center" w:pos="4755"/>
                <w:tab w:val="right" w:pos="9070"/>
              </w:tabs>
              <w:rPr>
                <w:rFonts w:hint="eastAsia" w:ascii="宋体" w:hAnsi="宋体" w:eastAsia="宋体" w:cs="宋体"/>
              </w:rPr>
            </w:pPr>
            <w:r>
              <w:rPr>
                <w:rFonts w:hint="eastAsia" w:ascii="宋体" w:hAnsi="宋体" w:eastAsia="宋体" w:cs="宋体"/>
              </w:rPr>
              <w:t>风险费用</w:t>
            </w:r>
          </w:p>
        </w:tc>
        <w:tc>
          <w:tcPr>
            <w:tcW w:w="1620" w:type="dxa"/>
            <w:tcBorders>
              <w:top w:val="single" w:color="auto" w:sz="4" w:space="0"/>
              <w:left w:val="single" w:color="auto" w:sz="4" w:space="0"/>
              <w:bottom w:val="single" w:color="auto" w:sz="4" w:space="0"/>
              <w:right w:val="single" w:color="auto" w:sz="4" w:space="0"/>
            </w:tcBorders>
            <w:vAlign w:val="center"/>
          </w:tcPr>
          <w:p w14:paraId="7AC85EA7">
            <w:pPr>
              <w:widowControl/>
              <w:tabs>
                <w:tab w:val="center" w:pos="4755"/>
                <w:tab w:val="right" w:pos="9070"/>
              </w:tabs>
              <w:rPr>
                <w:rFonts w:hint="eastAsia" w:ascii="宋体" w:hAnsi="宋体" w:eastAsia="宋体" w:cs="宋体"/>
              </w:rPr>
            </w:pPr>
          </w:p>
        </w:tc>
      </w:tr>
      <w:tr w14:paraId="0F45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2B59C152">
            <w:pPr>
              <w:widowControl/>
              <w:tabs>
                <w:tab w:val="center" w:pos="4755"/>
                <w:tab w:val="right" w:pos="9070"/>
              </w:tabs>
              <w:jc w:val="center"/>
              <w:rPr>
                <w:rFonts w:hint="eastAsia" w:ascii="宋体" w:hAnsi="宋体" w:eastAsia="宋体" w:cs="宋体"/>
              </w:rPr>
            </w:pPr>
            <w:r>
              <w:rPr>
                <w:rFonts w:hint="eastAsia" w:ascii="宋体" w:hAnsi="宋体" w:eastAsia="宋体" w:cs="宋体"/>
              </w:rPr>
              <w:t>8</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337B53C5">
            <w:pPr>
              <w:widowControl/>
              <w:tabs>
                <w:tab w:val="center" w:pos="4755"/>
                <w:tab w:val="right" w:pos="9070"/>
              </w:tabs>
              <w:rPr>
                <w:rFonts w:hint="eastAsia" w:ascii="宋体" w:hAnsi="宋体" w:eastAsia="宋体" w:cs="宋体"/>
              </w:rPr>
            </w:pPr>
            <w:r>
              <w:rPr>
                <w:rFonts w:hint="eastAsia" w:ascii="宋体" w:hAnsi="宋体" w:eastAsia="宋体" w:cs="宋体"/>
              </w:rPr>
              <w:t>合计（4+5+6+7）</w:t>
            </w:r>
          </w:p>
        </w:tc>
        <w:tc>
          <w:tcPr>
            <w:tcW w:w="1620" w:type="dxa"/>
            <w:tcBorders>
              <w:top w:val="single" w:color="auto" w:sz="4" w:space="0"/>
              <w:left w:val="single" w:color="auto" w:sz="4" w:space="0"/>
              <w:bottom w:val="single" w:color="auto" w:sz="4" w:space="0"/>
              <w:right w:val="single" w:color="auto" w:sz="4" w:space="0"/>
            </w:tcBorders>
            <w:vAlign w:val="center"/>
          </w:tcPr>
          <w:p w14:paraId="784EB5B9">
            <w:pPr>
              <w:widowControl/>
              <w:tabs>
                <w:tab w:val="center" w:pos="4755"/>
                <w:tab w:val="right" w:pos="9070"/>
              </w:tabs>
              <w:rPr>
                <w:rFonts w:hint="eastAsia" w:ascii="宋体" w:hAnsi="宋体" w:eastAsia="宋体" w:cs="宋体"/>
              </w:rPr>
            </w:pPr>
          </w:p>
        </w:tc>
      </w:tr>
    </w:tbl>
    <w:p w14:paraId="38DA43E5">
      <w:pPr>
        <w:widowControl/>
        <w:tabs>
          <w:tab w:val="center" w:pos="4755"/>
          <w:tab w:val="right" w:pos="9070"/>
        </w:tabs>
        <w:rPr>
          <w:rFonts w:hint="eastAsia" w:ascii="宋体" w:hAnsi="宋体" w:eastAsia="宋体" w:cs="宋体"/>
        </w:rPr>
      </w:pPr>
      <w:r>
        <w:rPr>
          <w:rFonts w:hint="eastAsia" w:ascii="宋体" w:hAnsi="宋体" w:eastAsia="宋体" w:cs="宋体"/>
        </w:rPr>
        <w:t>注：本表由</w:t>
      </w:r>
      <w:r>
        <w:rPr>
          <w:rFonts w:hint="eastAsia" w:ascii="宋体" w:hAnsi="宋体" w:eastAsia="宋体" w:cs="宋体"/>
          <w:lang w:eastAsia="zh-CN"/>
        </w:rPr>
        <w:t>采购人</w:t>
      </w:r>
      <w:r>
        <w:rPr>
          <w:rFonts w:hint="eastAsia" w:ascii="宋体" w:hAnsi="宋体" w:eastAsia="宋体" w:cs="宋体"/>
        </w:rPr>
        <w:t>按需要提出</w:t>
      </w:r>
    </w:p>
    <w:p w14:paraId="5EBE02D8">
      <w:pPr>
        <w:tabs>
          <w:tab w:val="left" w:pos="2310"/>
        </w:tabs>
        <w:rPr>
          <w:rFonts w:hint="eastAsia" w:ascii="宋体" w:hAnsi="宋体" w:eastAsia="宋体" w:cs="宋体"/>
        </w:rPr>
      </w:pPr>
      <w:r>
        <w:rPr>
          <w:rFonts w:hint="eastAsia" w:ascii="宋体" w:hAnsi="宋体" w:eastAsia="宋体" w:cs="宋体"/>
        </w:rPr>
        <w:tab/>
      </w:r>
    </w:p>
    <w:p w14:paraId="4789F995">
      <w:pPr>
        <w:tabs>
          <w:tab w:val="left" w:pos="2310"/>
        </w:tabs>
        <w:rPr>
          <w:rFonts w:hint="eastAsia" w:ascii="宋体" w:hAnsi="宋体" w:eastAsia="宋体" w:cs="宋体"/>
        </w:rPr>
      </w:pPr>
    </w:p>
    <w:p w14:paraId="7EC78D14">
      <w:pPr>
        <w:autoSpaceDE/>
        <w:autoSpaceDN/>
        <w:adjustRightInd/>
        <w:jc w:val="center"/>
        <w:rPr>
          <w:rFonts w:hint="eastAsia" w:ascii="宋体" w:hAnsi="宋体" w:eastAsia="宋体" w:cs="宋体"/>
          <w:b/>
          <w:bCs/>
          <w:kern w:val="2"/>
          <w:sz w:val="28"/>
          <w:szCs w:val="28"/>
        </w:rPr>
      </w:pPr>
      <w:r>
        <w:rPr>
          <w:rFonts w:hint="eastAsia" w:ascii="宋体" w:hAnsi="宋体" w:eastAsia="宋体" w:cs="宋体"/>
          <w:b/>
        </w:rPr>
        <w:br w:type="page"/>
      </w:r>
      <w:r>
        <w:rPr>
          <w:rFonts w:hint="eastAsia" w:ascii="宋体" w:hAnsi="宋体" w:eastAsia="宋体" w:cs="宋体"/>
          <w:b/>
          <w:bCs/>
          <w:kern w:val="2"/>
          <w:sz w:val="28"/>
          <w:szCs w:val="28"/>
        </w:rPr>
        <w:t>表2-5  临时宿舍取暖降温等费用分析表</w:t>
      </w:r>
    </w:p>
    <w:p w14:paraId="05817851">
      <w:pPr>
        <w:widowControl/>
        <w:tabs>
          <w:tab w:val="center" w:pos="4755"/>
          <w:tab w:val="right" w:pos="9070"/>
        </w:tabs>
        <w:autoSpaceDE/>
        <w:autoSpaceDN/>
        <w:adjustRightInd/>
        <w:jc w:val="both"/>
        <w:rPr>
          <w:rFonts w:hint="eastAsia" w:ascii="宋体" w:hAnsi="宋体" w:eastAsia="宋体" w:cs="宋体"/>
          <w:sz w:val="32"/>
          <w:szCs w:val="21"/>
        </w:rPr>
      </w:pPr>
    </w:p>
    <w:p w14:paraId="3BA31F9F">
      <w:pPr>
        <w:widowControl/>
        <w:tabs>
          <w:tab w:val="center" w:pos="4755"/>
          <w:tab w:val="right" w:pos="9070"/>
        </w:tabs>
        <w:autoSpaceDE/>
        <w:autoSpaceDN/>
        <w:adjustRightInd/>
        <w:ind w:firstLine="560" w:firstLineChars="200"/>
        <w:jc w:val="both"/>
        <w:rPr>
          <w:rFonts w:hint="eastAsia" w:ascii="宋体" w:hAnsi="宋体" w:eastAsia="宋体" w:cs="宋体"/>
          <w:sz w:val="28"/>
          <w:szCs w:val="28"/>
        </w:rPr>
      </w:pPr>
      <w:r>
        <w:rPr>
          <w:rFonts w:hint="eastAsia" w:ascii="宋体" w:hAnsi="宋体" w:eastAsia="宋体" w:cs="宋体"/>
          <w:sz w:val="28"/>
          <w:szCs w:val="28"/>
        </w:rPr>
        <w:t>工程名称：                                        第  页共  页</w:t>
      </w:r>
    </w:p>
    <w:tbl>
      <w:tblPr>
        <w:tblStyle w:val="64"/>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3182"/>
        <w:gridCol w:w="884"/>
        <w:gridCol w:w="996"/>
        <w:gridCol w:w="1524"/>
        <w:gridCol w:w="1362"/>
      </w:tblGrid>
      <w:tr w14:paraId="0616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06B80012">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r>
              <w:rPr>
                <w:rFonts w:hint="eastAsia" w:ascii="宋体" w:hAnsi="宋体" w:eastAsia="宋体" w:cs="宋体"/>
                <w:sz w:val="21"/>
                <w:szCs w:val="21"/>
              </w:rPr>
              <w:t>序号</w:t>
            </w:r>
          </w:p>
        </w:tc>
        <w:tc>
          <w:tcPr>
            <w:tcW w:w="3182" w:type="dxa"/>
            <w:vAlign w:val="center"/>
          </w:tcPr>
          <w:p w14:paraId="34442192">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r>
              <w:rPr>
                <w:rFonts w:hint="eastAsia" w:ascii="宋体" w:hAnsi="宋体" w:eastAsia="宋体" w:cs="宋体"/>
                <w:sz w:val="21"/>
                <w:szCs w:val="21"/>
              </w:rPr>
              <w:t>费用名称</w:t>
            </w:r>
          </w:p>
        </w:tc>
        <w:tc>
          <w:tcPr>
            <w:tcW w:w="884" w:type="dxa"/>
            <w:vAlign w:val="center"/>
          </w:tcPr>
          <w:p w14:paraId="18F4714D">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r>
              <w:rPr>
                <w:rFonts w:hint="eastAsia" w:ascii="宋体" w:hAnsi="宋体" w:eastAsia="宋体" w:cs="宋体"/>
                <w:sz w:val="21"/>
                <w:szCs w:val="21"/>
              </w:rPr>
              <w:t>单位</w:t>
            </w:r>
          </w:p>
        </w:tc>
        <w:tc>
          <w:tcPr>
            <w:tcW w:w="996" w:type="dxa"/>
            <w:vAlign w:val="center"/>
          </w:tcPr>
          <w:p w14:paraId="3CE9FC38">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r>
              <w:rPr>
                <w:rFonts w:hint="eastAsia" w:ascii="宋体" w:hAnsi="宋体" w:eastAsia="宋体" w:cs="宋体"/>
                <w:sz w:val="21"/>
                <w:szCs w:val="21"/>
              </w:rPr>
              <w:t>数量</w:t>
            </w:r>
          </w:p>
        </w:tc>
        <w:tc>
          <w:tcPr>
            <w:tcW w:w="1524" w:type="dxa"/>
            <w:vAlign w:val="center"/>
          </w:tcPr>
          <w:p w14:paraId="42C3B8ED">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r>
              <w:rPr>
                <w:rFonts w:hint="eastAsia" w:ascii="宋体" w:hAnsi="宋体" w:eastAsia="宋体" w:cs="宋体"/>
                <w:sz w:val="21"/>
                <w:szCs w:val="21"/>
              </w:rPr>
              <w:t>单价（元）</w:t>
            </w:r>
          </w:p>
        </w:tc>
        <w:tc>
          <w:tcPr>
            <w:tcW w:w="1362" w:type="dxa"/>
            <w:vAlign w:val="center"/>
          </w:tcPr>
          <w:p w14:paraId="0F5CA861">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r>
              <w:rPr>
                <w:rFonts w:hint="eastAsia" w:ascii="宋体" w:hAnsi="宋体" w:eastAsia="宋体" w:cs="宋体"/>
                <w:sz w:val="21"/>
                <w:szCs w:val="21"/>
              </w:rPr>
              <w:t>合价（元）</w:t>
            </w:r>
          </w:p>
        </w:tc>
      </w:tr>
      <w:tr w14:paraId="1E594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02462DE9">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r>
              <w:rPr>
                <w:rFonts w:hint="eastAsia" w:ascii="宋体" w:hAnsi="宋体" w:eastAsia="宋体" w:cs="宋体"/>
                <w:sz w:val="21"/>
                <w:szCs w:val="21"/>
              </w:rPr>
              <w:t>一</w:t>
            </w:r>
          </w:p>
        </w:tc>
        <w:tc>
          <w:tcPr>
            <w:tcW w:w="3182" w:type="dxa"/>
            <w:vAlign w:val="center"/>
          </w:tcPr>
          <w:p w14:paraId="41447A5F">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r>
              <w:rPr>
                <w:rFonts w:hint="eastAsia" w:ascii="宋体" w:hAnsi="宋体" w:eastAsia="宋体" w:cs="宋体"/>
                <w:b/>
                <w:kern w:val="2"/>
                <w:sz w:val="21"/>
                <w:szCs w:val="21"/>
              </w:rPr>
              <w:t>现场临时宿舍空调设施</w:t>
            </w:r>
          </w:p>
        </w:tc>
        <w:tc>
          <w:tcPr>
            <w:tcW w:w="884" w:type="dxa"/>
            <w:vAlign w:val="center"/>
          </w:tcPr>
          <w:p w14:paraId="6210D73C">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1274B1D3">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3DF2DCD5">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5DE38FB2">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r w14:paraId="0F20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0CDE3C27">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3182" w:type="dxa"/>
            <w:vAlign w:val="center"/>
          </w:tcPr>
          <w:p w14:paraId="0EB5C129">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884" w:type="dxa"/>
            <w:vAlign w:val="center"/>
          </w:tcPr>
          <w:p w14:paraId="35E72DBF">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79933767">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16A1B4AA">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3D8E91C6">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r w14:paraId="27C58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5DE0886A">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b/>
                <w:kern w:val="2"/>
                <w:sz w:val="21"/>
                <w:szCs w:val="21"/>
              </w:rPr>
            </w:pPr>
            <w:r>
              <w:rPr>
                <w:rFonts w:hint="eastAsia" w:ascii="宋体" w:hAnsi="宋体" w:eastAsia="宋体" w:cs="宋体"/>
                <w:b/>
                <w:kern w:val="2"/>
                <w:sz w:val="21"/>
                <w:szCs w:val="21"/>
              </w:rPr>
              <w:t>二</w:t>
            </w:r>
          </w:p>
        </w:tc>
        <w:tc>
          <w:tcPr>
            <w:tcW w:w="3182" w:type="dxa"/>
            <w:vAlign w:val="center"/>
          </w:tcPr>
          <w:p w14:paraId="7A5E93BD">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b/>
                <w:kern w:val="2"/>
                <w:sz w:val="21"/>
                <w:szCs w:val="21"/>
              </w:rPr>
            </w:pPr>
            <w:r>
              <w:rPr>
                <w:rFonts w:hint="eastAsia" w:ascii="宋体" w:hAnsi="宋体" w:eastAsia="宋体" w:cs="宋体"/>
                <w:b/>
                <w:kern w:val="2"/>
                <w:sz w:val="21"/>
                <w:szCs w:val="21"/>
              </w:rPr>
              <w:t>安全生产责任保险</w:t>
            </w:r>
          </w:p>
        </w:tc>
        <w:tc>
          <w:tcPr>
            <w:tcW w:w="884" w:type="dxa"/>
            <w:vAlign w:val="center"/>
          </w:tcPr>
          <w:p w14:paraId="3D3C8AC0">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504DB194">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771F2993">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5FE47BB1">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r w14:paraId="3D11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7C283953">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3182" w:type="dxa"/>
            <w:vAlign w:val="center"/>
          </w:tcPr>
          <w:p w14:paraId="2DDDEC0B">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884" w:type="dxa"/>
            <w:vAlign w:val="center"/>
          </w:tcPr>
          <w:p w14:paraId="7B30A5CA">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629C80DD">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1C203946">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1B55699F">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r w14:paraId="3045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1E5B9120">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3182" w:type="dxa"/>
            <w:vAlign w:val="center"/>
          </w:tcPr>
          <w:p w14:paraId="5E26A9DF">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884" w:type="dxa"/>
            <w:vAlign w:val="center"/>
          </w:tcPr>
          <w:p w14:paraId="1604B265">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1DE06E4C">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66B650D8">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47CC170B">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r w14:paraId="5895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76150166">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3182" w:type="dxa"/>
            <w:vAlign w:val="center"/>
          </w:tcPr>
          <w:p w14:paraId="79B87B22">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884" w:type="dxa"/>
            <w:vAlign w:val="center"/>
          </w:tcPr>
          <w:p w14:paraId="12A2F5F2">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15774306">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527D161F">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1AC48FA6">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r w14:paraId="75B27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2B87431D">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3182" w:type="dxa"/>
            <w:vAlign w:val="center"/>
          </w:tcPr>
          <w:p w14:paraId="69877C80">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884" w:type="dxa"/>
            <w:vAlign w:val="center"/>
          </w:tcPr>
          <w:p w14:paraId="34CB9F8B">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5FABF6C7">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1FEB12C2">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049950F1">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r w14:paraId="77C5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409E95A4">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3182" w:type="dxa"/>
            <w:vAlign w:val="center"/>
          </w:tcPr>
          <w:p w14:paraId="1878A2B7">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884" w:type="dxa"/>
            <w:vAlign w:val="center"/>
          </w:tcPr>
          <w:p w14:paraId="07FBE9F1">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449E0D58">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22834A4F">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2525ED80">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r w14:paraId="524A9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67455E8A">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3182" w:type="dxa"/>
            <w:vAlign w:val="center"/>
          </w:tcPr>
          <w:p w14:paraId="3158E73E">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884" w:type="dxa"/>
            <w:vAlign w:val="center"/>
          </w:tcPr>
          <w:p w14:paraId="348FD30A">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1F82D307">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4C9E9181">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624432C8">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r w14:paraId="5C7E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2B0EDA20">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3182" w:type="dxa"/>
            <w:vAlign w:val="center"/>
          </w:tcPr>
          <w:p w14:paraId="7FB00A67">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r>
              <w:rPr>
                <w:rFonts w:hint="eastAsia" w:ascii="宋体" w:hAnsi="宋体" w:eastAsia="宋体" w:cs="宋体"/>
                <w:sz w:val="21"/>
                <w:szCs w:val="21"/>
              </w:rPr>
              <w:t>合计</w:t>
            </w:r>
          </w:p>
        </w:tc>
        <w:tc>
          <w:tcPr>
            <w:tcW w:w="884" w:type="dxa"/>
            <w:vAlign w:val="center"/>
          </w:tcPr>
          <w:p w14:paraId="56499616">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996" w:type="dxa"/>
            <w:vAlign w:val="center"/>
          </w:tcPr>
          <w:p w14:paraId="13FFFBD3">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524" w:type="dxa"/>
            <w:vAlign w:val="center"/>
          </w:tcPr>
          <w:p w14:paraId="480B647E">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c>
          <w:tcPr>
            <w:tcW w:w="1362" w:type="dxa"/>
            <w:vAlign w:val="center"/>
          </w:tcPr>
          <w:p w14:paraId="52931136">
            <w:pPr>
              <w:widowControl/>
              <w:tabs>
                <w:tab w:val="center" w:pos="4755"/>
                <w:tab w:val="right" w:pos="9070"/>
              </w:tabs>
              <w:autoSpaceDE/>
              <w:autoSpaceDN/>
              <w:adjustRightInd/>
              <w:spacing w:line="320" w:lineRule="exact"/>
              <w:ind w:left="-53" w:leftChars="-25" w:right="-53" w:rightChars="-25"/>
              <w:jc w:val="center"/>
              <w:rPr>
                <w:rFonts w:hint="eastAsia" w:ascii="宋体" w:hAnsi="宋体" w:eastAsia="宋体" w:cs="宋体"/>
                <w:sz w:val="21"/>
                <w:szCs w:val="21"/>
              </w:rPr>
            </w:pPr>
          </w:p>
        </w:tc>
      </w:tr>
    </w:tbl>
    <w:p w14:paraId="59EC09A7">
      <w:pPr>
        <w:ind w:right="420"/>
        <w:rPr>
          <w:rFonts w:hint="eastAsia" w:ascii="宋体" w:hAnsi="宋体" w:cs="宋体"/>
          <w:sz w:val="24"/>
        </w:rPr>
      </w:pPr>
      <w:r>
        <w:rPr>
          <w:rFonts w:hint="eastAsia" w:ascii="宋体" w:hAnsi="宋体" w:eastAsia="宋体" w:cs="宋体"/>
          <w:b/>
          <w:kern w:val="2"/>
          <w:sz w:val="28"/>
          <w:szCs w:val="28"/>
        </w:rPr>
        <w:t>注：</w:t>
      </w:r>
      <w:r>
        <w:rPr>
          <w:rFonts w:hint="eastAsia" w:ascii="宋体" w:hAnsi="宋体" w:eastAsia="宋体" w:cs="宋体"/>
          <w:kern w:val="2"/>
          <w:sz w:val="28"/>
          <w:szCs w:val="28"/>
        </w:rPr>
        <w:t>本表为企业管理费部分内容的报价分析表，由</w:t>
      </w:r>
      <w:r>
        <w:rPr>
          <w:rFonts w:hint="eastAsia" w:ascii="宋体" w:hAnsi="宋体" w:eastAsia="宋体" w:cs="宋体"/>
          <w:kern w:val="2"/>
          <w:sz w:val="28"/>
          <w:szCs w:val="28"/>
          <w:lang w:eastAsia="zh-CN"/>
        </w:rPr>
        <w:t>供应商</w:t>
      </w:r>
      <w:r>
        <w:rPr>
          <w:rFonts w:hint="eastAsia" w:ascii="宋体" w:hAnsi="宋体" w:eastAsia="宋体" w:cs="宋体"/>
          <w:kern w:val="2"/>
          <w:sz w:val="28"/>
          <w:szCs w:val="28"/>
        </w:rPr>
        <w:t>根据</w:t>
      </w:r>
      <w:r>
        <w:rPr>
          <w:rFonts w:hint="eastAsia" w:ascii="宋体" w:hAnsi="宋体" w:eastAsia="宋体" w:cs="宋体"/>
          <w:color w:val="000000"/>
          <w:kern w:val="2"/>
          <w:sz w:val="28"/>
          <w:szCs w:val="28"/>
        </w:rPr>
        <w:t>市政府、市建设行政主管部门颁发的有关文件对于</w:t>
      </w:r>
      <w:r>
        <w:rPr>
          <w:rFonts w:hint="eastAsia" w:ascii="宋体" w:hAnsi="宋体" w:eastAsia="宋体" w:cs="宋体"/>
          <w:sz w:val="28"/>
          <w:szCs w:val="28"/>
        </w:rPr>
        <w:t>现场民工宿舍空调</w:t>
      </w:r>
      <w:r>
        <w:rPr>
          <w:rFonts w:hint="eastAsia" w:ascii="宋体" w:hAnsi="宋体" w:eastAsia="宋体" w:cs="宋体"/>
          <w:color w:val="000000"/>
          <w:kern w:val="2"/>
          <w:sz w:val="28"/>
          <w:szCs w:val="28"/>
        </w:rPr>
        <w:t>的设置要求或标准、安责险等规定进行相应数量和费用的报价。</w:t>
      </w:r>
    </w:p>
    <w:p w14:paraId="09094232">
      <w:pPr>
        <w:pStyle w:val="63"/>
        <w:ind w:firstLine="480"/>
        <w:rPr>
          <w:rFonts w:cs="宋体"/>
          <w:sz w:val="24"/>
        </w:rPr>
      </w:pPr>
    </w:p>
    <w:p w14:paraId="40688FDB">
      <w:pPr>
        <w:pStyle w:val="63"/>
        <w:ind w:firstLine="480"/>
        <w:rPr>
          <w:rFonts w:cs="宋体"/>
          <w:sz w:val="24"/>
        </w:rPr>
        <w:sectPr>
          <w:footerReference r:id="rId21" w:type="first"/>
          <w:headerReference r:id="rId18" w:type="default"/>
          <w:footerReference r:id="rId19" w:type="default"/>
          <w:footerReference r:id="rId20" w:type="even"/>
          <w:pgSz w:w="11906" w:h="16838"/>
          <w:pgMar w:top="1440" w:right="1080" w:bottom="1440" w:left="1080" w:header="851" w:footer="992" w:gutter="0"/>
          <w:cols w:space="720" w:num="1"/>
          <w:titlePg/>
          <w:docGrid w:linePitch="312" w:charSpace="0"/>
        </w:sectPr>
      </w:pPr>
    </w:p>
    <w:p w14:paraId="6B9A009F">
      <w:pPr>
        <w:pStyle w:val="692"/>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lang w:val="en-US" w:eastAsia="zh-CN"/>
        </w:rPr>
        <w:t>四</w:t>
      </w:r>
      <w:r>
        <w:rPr>
          <w:rFonts w:hint="eastAsia" w:ascii="宋体" w:hAnsi="宋体" w:eastAsia="宋体" w:cs="宋体"/>
          <w:kern w:val="2"/>
          <w:sz w:val="32"/>
          <w:szCs w:val="32"/>
        </w:rPr>
        <w:t>、</w:t>
      </w:r>
      <w:r>
        <w:rPr>
          <w:rFonts w:hint="eastAsia" w:ascii="宋体" w:hAnsi="宋体" w:eastAsia="宋体" w:cs="宋体"/>
          <w:sz w:val="32"/>
          <w:szCs w:val="32"/>
        </w:rPr>
        <w:t>中小企业声明函</w:t>
      </w:r>
      <w:bookmarkStart w:id="618" w:name="_Hlk101259491"/>
      <w:r>
        <w:rPr>
          <w:rFonts w:hint="eastAsia" w:ascii="宋体" w:hAnsi="宋体" w:eastAsia="宋体" w:cs="宋体"/>
          <w:sz w:val="32"/>
          <w:szCs w:val="32"/>
        </w:rPr>
        <w:t>（如果有）</w:t>
      </w:r>
      <w:bookmarkEnd w:id="618"/>
    </w:p>
    <w:p w14:paraId="149C84EE">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784442F2">
      <w:pPr>
        <w:pStyle w:val="4"/>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619" w:name="_Toc465665161"/>
      <w:r>
        <w:rPr>
          <w:rFonts w:hint="eastAsia" w:ascii="宋体" w:hAnsi="宋体" w:cs="宋体"/>
        </w:rPr>
        <w:t>附件</w:t>
      </w:r>
      <w:bookmarkEnd w:id="619"/>
    </w:p>
    <w:p w14:paraId="400DCFAD">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05EB9A54">
      <w:pPr>
        <w:spacing w:line="360" w:lineRule="auto"/>
        <w:jc w:val="center"/>
        <w:rPr>
          <w:rFonts w:ascii="宋体" w:hAnsi="宋体" w:cs="宋体"/>
          <w:b/>
          <w:spacing w:val="6"/>
          <w:sz w:val="32"/>
          <w:szCs w:val="32"/>
        </w:rPr>
      </w:pPr>
      <w:bookmarkStart w:id="620" w:name="OLE_LINK14"/>
      <w:bookmarkStart w:id="621" w:name="OLE_LINK13"/>
      <w:r>
        <w:rPr>
          <w:rFonts w:hint="eastAsia" w:ascii="宋体" w:hAnsi="宋体" w:cs="宋体"/>
          <w:b/>
          <w:spacing w:val="6"/>
          <w:sz w:val="32"/>
          <w:szCs w:val="32"/>
        </w:rPr>
        <w:t>残疾人福利性单位声明函</w:t>
      </w:r>
    </w:p>
    <w:bookmarkEnd w:id="620"/>
    <w:bookmarkEnd w:id="621"/>
    <w:p w14:paraId="5CFAEC0A">
      <w:pPr>
        <w:spacing w:line="360" w:lineRule="auto"/>
        <w:rPr>
          <w:rFonts w:ascii="宋体" w:hAnsi="宋体" w:cs="宋体"/>
          <w:b/>
          <w:spacing w:val="6"/>
          <w:sz w:val="30"/>
          <w:szCs w:val="30"/>
        </w:rPr>
      </w:pPr>
    </w:p>
    <w:p w14:paraId="05783A89">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EE6DF50">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4D15F57">
      <w:pPr>
        <w:spacing w:line="360" w:lineRule="auto"/>
        <w:ind w:firstLine="480" w:firstLineChars="200"/>
        <w:rPr>
          <w:rFonts w:ascii="宋体" w:hAnsi="宋体" w:cs="宋体"/>
          <w:sz w:val="24"/>
        </w:rPr>
      </w:pPr>
    </w:p>
    <w:p w14:paraId="4A94D1AF">
      <w:pPr>
        <w:spacing w:line="360" w:lineRule="auto"/>
        <w:ind w:firstLine="480" w:firstLineChars="200"/>
        <w:rPr>
          <w:rFonts w:ascii="宋体" w:hAnsi="宋体" w:cs="宋体"/>
          <w:sz w:val="24"/>
        </w:rPr>
      </w:pPr>
    </w:p>
    <w:p w14:paraId="4FE9863E">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2D457CD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5B7B7022">
      <w:pPr>
        <w:spacing w:line="360" w:lineRule="auto"/>
        <w:ind w:firstLine="480" w:firstLineChars="200"/>
        <w:rPr>
          <w:rFonts w:ascii="宋体" w:hAnsi="宋体" w:cs="宋体"/>
          <w:sz w:val="24"/>
        </w:rPr>
      </w:pPr>
    </w:p>
    <w:p w14:paraId="31D26FFD">
      <w:pPr>
        <w:spacing w:line="360" w:lineRule="auto"/>
        <w:ind w:firstLine="420" w:firstLineChars="200"/>
        <w:rPr>
          <w:rFonts w:ascii="宋体" w:hAnsi="宋体" w:cs="宋体"/>
        </w:rPr>
      </w:pPr>
    </w:p>
    <w:p w14:paraId="714E65C7">
      <w:pPr>
        <w:spacing w:line="360" w:lineRule="auto"/>
        <w:ind w:firstLine="420" w:firstLineChars="200"/>
        <w:rPr>
          <w:rFonts w:ascii="宋体" w:hAnsi="宋体" w:cs="宋体"/>
        </w:rPr>
      </w:pPr>
    </w:p>
    <w:p w14:paraId="32B0D3C8">
      <w:pPr>
        <w:spacing w:line="360" w:lineRule="auto"/>
        <w:ind w:firstLine="420" w:firstLineChars="200"/>
        <w:rPr>
          <w:rFonts w:ascii="宋体" w:hAnsi="宋体" w:cs="宋体"/>
        </w:rPr>
      </w:pPr>
    </w:p>
    <w:p w14:paraId="7390010B">
      <w:pPr>
        <w:spacing w:line="360" w:lineRule="auto"/>
        <w:ind w:firstLine="420" w:firstLineChars="200"/>
        <w:rPr>
          <w:rFonts w:ascii="宋体" w:hAnsi="宋体" w:cs="宋体"/>
        </w:rPr>
      </w:pPr>
    </w:p>
    <w:p w14:paraId="4DFFEED7">
      <w:pPr>
        <w:spacing w:line="360" w:lineRule="auto"/>
        <w:rPr>
          <w:rFonts w:ascii="宋体" w:hAnsi="宋体" w:cs="宋体"/>
          <w:b/>
          <w:sz w:val="24"/>
        </w:rPr>
      </w:pPr>
    </w:p>
    <w:p w14:paraId="747E02B8">
      <w:pPr>
        <w:spacing w:line="360" w:lineRule="auto"/>
        <w:rPr>
          <w:rFonts w:ascii="宋体" w:hAnsi="宋体" w:cs="宋体"/>
          <w:b/>
          <w:sz w:val="24"/>
        </w:rPr>
      </w:pPr>
    </w:p>
    <w:p w14:paraId="4AC43C6B">
      <w:pPr>
        <w:spacing w:line="360" w:lineRule="auto"/>
        <w:rPr>
          <w:rFonts w:ascii="宋体" w:hAnsi="宋体" w:cs="宋体"/>
          <w:b/>
          <w:sz w:val="24"/>
        </w:rPr>
      </w:pPr>
    </w:p>
    <w:p w14:paraId="7C6772CF">
      <w:pPr>
        <w:spacing w:line="360" w:lineRule="auto"/>
        <w:rPr>
          <w:rFonts w:ascii="宋体" w:hAnsi="宋体" w:cs="宋体"/>
          <w:b/>
          <w:sz w:val="24"/>
        </w:rPr>
      </w:pPr>
    </w:p>
    <w:p w14:paraId="238C4C86">
      <w:pPr>
        <w:spacing w:line="360" w:lineRule="auto"/>
        <w:rPr>
          <w:rFonts w:ascii="宋体" w:hAnsi="宋体" w:cs="宋体"/>
          <w:b/>
          <w:sz w:val="24"/>
        </w:rPr>
      </w:pPr>
    </w:p>
    <w:p w14:paraId="0A0E377B">
      <w:pPr>
        <w:spacing w:line="360" w:lineRule="auto"/>
        <w:rPr>
          <w:rFonts w:ascii="宋体" w:hAnsi="宋体" w:cs="宋体"/>
          <w:b/>
          <w:sz w:val="24"/>
        </w:rPr>
      </w:pPr>
    </w:p>
    <w:p w14:paraId="04CA9E47">
      <w:pPr>
        <w:spacing w:line="360" w:lineRule="auto"/>
        <w:rPr>
          <w:rFonts w:ascii="宋体" w:hAnsi="宋体" w:cs="宋体"/>
          <w:b/>
          <w:sz w:val="24"/>
        </w:rPr>
      </w:pPr>
    </w:p>
    <w:p w14:paraId="388AECC0">
      <w:pPr>
        <w:spacing w:line="360" w:lineRule="auto"/>
        <w:rPr>
          <w:rFonts w:ascii="宋体" w:hAnsi="宋体" w:cs="宋体"/>
          <w:b/>
          <w:sz w:val="24"/>
        </w:rPr>
      </w:pPr>
    </w:p>
    <w:p w14:paraId="532D1BE1">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1690C6F2">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D2D70BE">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3D334940">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728C38F9">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47A1D53">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80C6D8D">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BC1E311">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758795B0">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8762E75">
      <w:pPr>
        <w:snapToGrid w:val="0"/>
        <w:spacing w:line="360" w:lineRule="auto"/>
        <w:rPr>
          <w:rFonts w:ascii="宋体" w:hAnsi="宋体" w:cs="宋体"/>
          <w:bCs/>
          <w:sz w:val="24"/>
        </w:rPr>
      </w:pPr>
      <w:r>
        <w:rPr>
          <w:rFonts w:hint="eastAsia" w:ascii="宋体" w:hAnsi="宋体" w:cs="宋体"/>
          <w:bCs/>
          <w:sz w:val="24"/>
        </w:rPr>
        <w:t>二、质疑项目基本情况</w:t>
      </w:r>
    </w:p>
    <w:p w14:paraId="39934CEC">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FC0123B">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CDC5989">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D7AE994">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C0D100B">
      <w:pPr>
        <w:snapToGrid w:val="0"/>
        <w:spacing w:line="360" w:lineRule="auto"/>
        <w:rPr>
          <w:rFonts w:ascii="宋体" w:hAnsi="宋体" w:cs="宋体"/>
          <w:bCs/>
          <w:sz w:val="24"/>
        </w:rPr>
      </w:pPr>
      <w:r>
        <w:rPr>
          <w:rFonts w:hint="eastAsia" w:ascii="宋体" w:hAnsi="宋体" w:cs="宋体"/>
          <w:bCs/>
          <w:sz w:val="24"/>
        </w:rPr>
        <w:t>三、质疑事项具体内容</w:t>
      </w:r>
    </w:p>
    <w:p w14:paraId="2ED3B918">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546B1FDC">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558C3F8">
      <w:pPr>
        <w:snapToGrid w:val="0"/>
        <w:spacing w:line="360" w:lineRule="auto"/>
        <w:rPr>
          <w:rFonts w:ascii="宋体" w:hAnsi="宋体" w:cs="宋体"/>
          <w:sz w:val="24"/>
        </w:rPr>
      </w:pPr>
      <w:r>
        <w:rPr>
          <w:rFonts w:hint="eastAsia" w:ascii="宋体" w:hAnsi="宋体" w:cs="宋体"/>
          <w:sz w:val="24"/>
          <w:u w:val="dotted"/>
        </w:rPr>
        <w:t xml:space="preserve">                                                       </w:t>
      </w:r>
    </w:p>
    <w:p w14:paraId="73FD3EBC">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26964FF3">
      <w:pPr>
        <w:snapToGrid w:val="0"/>
        <w:spacing w:line="360" w:lineRule="auto"/>
        <w:rPr>
          <w:rFonts w:ascii="宋体" w:hAnsi="宋体" w:cs="宋体"/>
          <w:sz w:val="24"/>
          <w:u w:val="dotted"/>
        </w:rPr>
      </w:pPr>
      <w:r>
        <w:rPr>
          <w:rFonts w:hint="eastAsia" w:ascii="宋体" w:hAnsi="宋体" w:cs="宋体"/>
          <w:sz w:val="24"/>
          <w:u w:val="dotted"/>
        </w:rPr>
        <w:t xml:space="preserve">                                                     </w:t>
      </w:r>
    </w:p>
    <w:p w14:paraId="5489F1D1">
      <w:pPr>
        <w:snapToGrid w:val="0"/>
        <w:spacing w:line="360" w:lineRule="auto"/>
        <w:rPr>
          <w:rFonts w:ascii="宋体" w:hAnsi="宋体" w:cs="宋体"/>
          <w:sz w:val="24"/>
          <w:u w:val="dotted"/>
        </w:rPr>
      </w:pPr>
      <w:r>
        <w:rPr>
          <w:rFonts w:hint="eastAsia" w:ascii="宋体" w:hAnsi="宋体" w:cs="宋体"/>
          <w:sz w:val="24"/>
        </w:rPr>
        <w:t>质疑事项2</w:t>
      </w:r>
    </w:p>
    <w:p w14:paraId="2BC46F17">
      <w:pPr>
        <w:snapToGrid w:val="0"/>
        <w:spacing w:line="360" w:lineRule="auto"/>
        <w:rPr>
          <w:rFonts w:ascii="宋体" w:hAnsi="宋体" w:cs="宋体"/>
          <w:sz w:val="24"/>
        </w:rPr>
      </w:pPr>
      <w:r>
        <w:rPr>
          <w:rFonts w:hint="eastAsia" w:ascii="宋体" w:hAnsi="宋体" w:cs="宋体"/>
          <w:sz w:val="24"/>
        </w:rPr>
        <w:t>……</w:t>
      </w:r>
    </w:p>
    <w:p w14:paraId="4EC0C18F">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20733A60">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86A02CA">
      <w:pPr>
        <w:spacing w:line="360" w:lineRule="auto"/>
        <w:rPr>
          <w:rFonts w:ascii="宋体" w:hAnsi="宋体" w:cs="宋体"/>
          <w:sz w:val="24"/>
        </w:rPr>
      </w:pPr>
      <w:r>
        <w:rPr>
          <w:rFonts w:hint="eastAsia" w:ascii="宋体" w:hAnsi="宋体" w:cs="宋体"/>
          <w:sz w:val="24"/>
        </w:rPr>
        <w:t xml:space="preserve">签字(签章)：                   公章：                      </w:t>
      </w:r>
    </w:p>
    <w:p w14:paraId="5E8DFF06">
      <w:pPr>
        <w:spacing w:line="360" w:lineRule="auto"/>
        <w:rPr>
          <w:rFonts w:ascii="宋体" w:hAnsi="宋体" w:cs="宋体"/>
          <w:sz w:val="24"/>
        </w:rPr>
      </w:pPr>
      <w:r>
        <w:rPr>
          <w:rFonts w:hint="eastAsia" w:ascii="宋体" w:hAnsi="宋体" w:cs="宋体"/>
          <w:sz w:val="24"/>
        </w:rPr>
        <w:t xml:space="preserve">日期：    </w:t>
      </w:r>
    </w:p>
    <w:p w14:paraId="3B9855E0">
      <w:pPr>
        <w:spacing w:line="360" w:lineRule="auto"/>
        <w:jc w:val="center"/>
        <w:rPr>
          <w:rFonts w:ascii="宋体" w:hAnsi="宋体" w:cs="宋体"/>
          <w:b/>
          <w:bCs/>
          <w:sz w:val="24"/>
        </w:rPr>
      </w:pPr>
    </w:p>
    <w:p w14:paraId="51C765B3">
      <w:pPr>
        <w:spacing w:line="360" w:lineRule="auto"/>
        <w:rPr>
          <w:rFonts w:ascii="宋体" w:hAnsi="宋体" w:cs="宋体"/>
          <w:b/>
          <w:sz w:val="24"/>
        </w:rPr>
      </w:pPr>
    </w:p>
    <w:p w14:paraId="254EB96B">
      <w:pPr>
        <w:spacing w:line="360" w:lineRule="auto"/>
        <w:rPr>
          <w:rFonts w:ascii="宋体" w:hAnsi="宋体" w:cs="宋体"/>
          <w:b/>
          <w:sz w:val="24"/>
        </w:rPr>
      </w:pPr>
    </w:p>
    <w:p w14:paraId="3AA4CD3C">
      <w:pPr>
        <w:spacing w:line="360" w:lineRule="auto"/>
        <w:rPr>
          <w:rFonts w:ascii="宋体" w:hAnsi="宋体" w:cs="宋体"/>
          <w:b/>
          <w:sz w:val="24"/>
        </w:rPr>
      </w:pPr>
      <w:r>
        <w:rPr>
          <w:rFonts w:hint="eastAsia" w:ascii="宋体" w:hAnsi="宋体" w:cs="宋体"/>
          <w:b/>
          <w:sz w:val="24"/>
        </w:rPr>
        <w:t>质疑函制作说明：</w:t>
      </w:r>
    </w:p>
    <w:p w14:paraId="6E4074E8">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50B392F6">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4706E66">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87CC6B7">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3B1EF9DA">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26460C64">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865D303">
      <w:pPr>
        <w:widowControl/>
        <w:spacing w:line="360" w:lineRule="auto"/>
        <w:ind w:firstLine="600" w:firstLineChars="200"/>
        <w:jc w:val="left"/>
        <w:rPr>
          <w:rFonts w:ascii="宋体" w:hAnsi="宋体" w:cs="宋体"/>
          <w:sz w:val="30"/>
          <w:szCs w:val="30"/>
        </w:rPr>
      </w:pPr>
    </w:p>
    <w:p w14:paraId="6B86437A">
      <w:pPr>
        <w:spacing w:line="360" w:lineRule="auto"/>
        <w:jc w:val="center"/>
        <w:rPr>
          <w:rFonts w:ascii="宋体" w:hAnsi="宋体" w:cs="宋体"/>
          <w:b/>
          <w:spacing w:val="6"/>
          <w:sz w:val="32"/>
          <w:szCs w:val="32"/>
        </w:rPr>
      </w:pPr>
    </w:p>
    <w:p w14:paraId="39526BD5">
      <w:pPr>
        <w:spacing w:line="360" w:lineRule="auto"/>
        <w:jc w:val="center"/>
        <w:rPr>
          <w:rFonts w:ascii="宋体" w:hAnsi="宋体" w:cs="宋体"/>
          <w:b/>
          <w:spacing w:val="6"/>
          <w:sz w:val="32"/>
          <w:szCs w:val="32"/>
        </w:rPr>
      </w:pPr>
    </w:p>
    <w:p w14:paraId="4103DEEB">
      <w:pPr>
        <w:spacing w:line="360" w:lineRule="auto"/>
        <w:jc w:val="center"/>
        <w:rPr>
          <w:rFonts w:ascii="宋体" w:hAnsi="宋体" w:cs="宋体"/>
          <w:b/>
          <w:spacing w:val="6"/>
          <w:sz w:val="32"/>
          <w:szCs w:val="32"/>
        </w:rPr>
      </w:pPr>
    </w:p>
    <w:p w14:paraId="0A054D9F">
      <w:pPr>
        <w:spacing w:line="360" w:lineRule="auto"/>
        <w:jc w:val="center"/>
        <w:rPr>
          <w:rFonts w:ascii="宋体" w:hAnsi="宋体" w:cs="宋体"/>
          <w:b/>
          <w:spacing w:val="6"/>
          <w:sz w:val="32"/>
          <w:szCs w:val="32"/>
        </w:rPr>
      </w:pPr>
    </w:p>
    <w:p w14:paraId="7CEDAD9B">
      <w:pPr>
        <w:spacing w:line="360" w:lineRule="auto"/>
        <w:jc w:val="center"/>
        <w:rPr>
          <w:rFonts w:ascii="宋体" w:hAnsi="宋体" w:cs="宋体"/>
          <w:b/>
          <w:spacing w:val="6"/>
          <w:sz w:val="32"/>
          <w:szCs w:val="32"/>
        </w:rPr>
      </w:pPr>
    </w:p>
    <w:p w14:paraId="2164F966">
      <w:pPr>
        <w:spacing w:line="360" w:lineRule="auto"/>
        <w:jc w:val="center"/>
        <w:rPr>
          <w:rFonts w:ascii="宋体" w:hAnsi="宋体" w:cs="宋体"/>
          <w:b/>
          <w:spacing w:val="6"/>
          <w:sz w:val="32"/>
          <w:szCs w:val="32"/>
        </w:rPr>
      </w:pPr>
    </w:p>
    <w:p w14:paraId="773313E8">
      <w:pPr>
        <w:spacing w:line="360" w:lineRule="auto"/>
        <w:jc w:val="center"/>
        <w:rPr>
          <w:rFonts w:ascii="宋体" w:hAnsi="宋体" w:cs="宋体"/>
          <w:b/>
          <w:spacing w:val="6"/>
          <w:sz w:val="32"/>
          <w:szCs w:val="32"/>
        </w:rPr>
      </w:pPr>
    </w:p>
    <w:p w14:paraId="76CBB541">
      <w:pPr>
        <w:spacing w:line="360" w:lineRule="auto"/>
        <w:jc w:val="center"/>
        <w:rPr>
          <w:rFonts w:ascii="宋体" w:hAnsi="宋体" w:cs="宋体"/>
          <w:b/>
          <w:spacing w:val="6"/>
          <w:sz w:val="32"/>
          <w:szCs w:val="32"/>
        </w:rPr>
      </w:pPr>
    </w:p>
    <w:p w14:paraId="4EAC037E">
      <w:pPr>
        <w:spacing w:line="360" w:lineRule="auto"/>
        <w:jc w:val="center"/>
        <w:rPr>
          <w:rFonts w:ascii="宋体" w:hAnsi="宋体" w:cs="宋体"/>
          <w:b/>
          <w:spacing w:val="6"/>
          <w:sz w:val="32"/>
          <w:szCs w:val="32"/>
        </w:rPr>
      </w:pPr>
    </w:p>
    <w:p w14:paraId="53C62E24">
      <w:pPr>
        <w:spacing w:line="360" w:lineRule="auto"/>
        <w:jc w:val="center"/>
        <w:rPr>
          <w:rFonts w:ascii="宋体" w:hAnsi="宋体" w:cs="宋体"/>
          <w:b/>
          <w:spacing w:val="6"/>
          <w:sz w:val="32"/>
          <w:szCs w:val="32"/>
        </w:rPr>
      </w:pPr>
    </w:p>
    <w:p w14:paraId="7F9C473E">
      <w:pPr>
        <w:spacing w:line="360" w:lineRule="auto"/>
        <w:jc w:val="center"/>
        <w:rPr>
          <w:rFonts w:ascii="宋体" w:hAnsi="宋体" w:cs="宋体"/>
          <w:b/>
          <w:spacing w:val="6"/>
          <w:sz w:val="32"/>
          <w:szCs w:val="32"/>
        </w:rPr>
      </w:pPr>
    </w:p>
    <w:p w14:paraId="492B9722">
      <w:pPr>
        <w:spacing w:line="360" w:lineRule="auto"/>
        <w:jc w:val="center"/>
        <w:rPr>
          <w:rFonts w:ascii="宋体" w:hAnsi="宋体" w:cs="宋体"/>
          <w:b/>
          <w:spacing w:val="6"/>
          <w:sz w:val="32"/>
          <w:szCs w:val="32"/>
        </w:rPr>
      </w:pPr>
    </w:p>
    <w:p w14:paraId="60BB8450">
      <w:pPr>
        <w:spacing w:line="360" w:lineRule="auto"/>
        <w:jc w:val="left"/>
        <w:rPr>
          <w:rFonts w:ascii="宋体" w:hAnsi="宋体" w:cs="宋体"/>
          <w:b/>
          <w:spacing w:val="6"/>
          <w:sz w:val="32"/>
          <w:szCs w:val="32"/>
        </w:rPr>
      </w:pPr>
    </w:p>
    <w:p w14:paraId="76A12DAB">
      <w:pPr>
        <w:spacing w:line="360" w:lineRule="auto"/>
        <w:jc w:val="left"/>
        <w:rPr>
          <w:rFonts w:ascii="宋体" w:hAnsi="宋体" w:cs="宋体"/>
          <w:b/>
          <w:spacing w:val="6"/>
          <w:sz w:val="32"/>
          <w:szCs w:val="32"/>
        </w:rPr>
      </w:pPr>
    </w:p>
    <w:p w14:paraId="699DB878">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56B9600D">
      <w:pPr>
        <w:spacing w:line="360" w:lineRule="auto"/>
        <w:jc w:val="center"/>
        <w:rPr>
          <w:rFonts w:ascii="宋体" w:hAnsi="宋体" w:cs="宋体"/>
          <w:b/>
          <w:sz w:val="24"/>
        </w:rPr>
      </w:pPr>
    </w:p>
    <w:p w14:paraId="4506A4DB">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8A5DE78">
      <w:pPr>
        <w:spacing w:line="360" w:lineRule="auto"/>
        <w:rPr>
          <w:rFonts w:ascii="宋体" w:hAnsi="宋体" w:cs="宋体"/>
          <w:sz w:val="24"/>
        </w:rPr>
      </w:pPr>
      <w:r>
        <w:rPr>
          <w:rFonts w:hint="eastAsia" w:ascii="宋体" w:hAnsi="宋体" w:cs="宋体"/>
          <w:sz w:val="24"/>
        </w:rPr>
        <w:t>一、投诉相关主体基本情况</w:t>
      </w:r>
    </w:p>
    <w:p w14:paraId="402AD193">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5A7996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DBF9E7E">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565CA72">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B4778D2">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32CA4E5">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0AC4335F">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0CF177B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513173F">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AAD01A5">
      <w:pPr>
        <w:spacing w:line="360" w:lineRule="auto"/>
        <w:rPr>
          <w:rFonts w:ascii="宋体" w:hAnsi="宋体" w:cs="宋体"/>
          <w:sz w:val="24"/>
        </w:rPr>
      </w:pPr>
      <w:r>
        <w:rPr>
          <w:rFonts w:hint="eastAsia" w:ascii="宋体" w:hAnsi="宋体" w:cs="宋体"/>
          <w:sz w:val="24"/>
        </w:rPr>
        <w:t>被投诉人2</w:t>
      </w:r>
    </w:p>
    <w:p w14:paraId="724504CB">
      <w:pPr>
        <w:spacing w:line="360" w:lineRule="auto"/>
        <w:rPr>
          <w:rFonts w:ascii="宋体" w:hAnsi="宋体" w:cs="宋体"/>
          <w:sz w:val="24"/>
          <w:u w:val="dotted"/>
        </w:rPr>
      </w:pPr>
      <w:r>
        <w:rPr>
          <w:rFonts w:hint="eastAsia" w:ascii="宋体" w:hAnsi="宋体" w:cs="宋体"/>
          <w:sz w:val="24"/>
        </w:rPr>
        <w:t>……</w:t>
      </w:r>
    </w:p>
    <w:p w14:paraId="78A80470">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70204ED5">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5C5A44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783011C">
      <w:pPr>
        <w:spacing w:line="360" w:lineRule="auto"/>
        <w:rPr>
          <w:rFonts w:ascii="宋体" w:hAnsi="宋体" w:cs="宋体"/>
          <w:sz w:val="24"/>
        </w:rPr>
      </w:pPr>
      <w:r>
        <w:rPr>
          <w:rFonts w:hint="eastAsia" w:ascii="宋体" w:hAnsi="宋体" w:cs="宋体"/>
          <w:sz w:val="24"/>
        </w:rPr>
        <w:t>二、投诉项目基本情况</w:t>
      </w:r>
    </w:p>
    <w:p w14:paraId="0A4D3FFA">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1CE8A35D">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B3268C1">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1964A28E">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4EAF25E">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BEAC053">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9077571">
      <w:pPr>
        <w:spacing w:line="360" w:lineRule="auto"/>
        <w:rPr>
          <w:rFonts w:ascii="宋体" w:hAnsi="宋体" w:cs="宋体"/>
          <w:sz w:val="24"/>
        </w:rPr>
      </w:pPr>
      <w:r>
        <w:rPr>
          <w:rFonts w:hint="eastAsia" w:ascii="宋体" w:hAnsi="宋体" w:cs="宋体"/>
          <w:sz w:val="24"/>
        </w:rPr>
        <w:t>三、质疑基本情况</w:t>
      </w:r>
    </w:p>
    <w:p w14:paraId="74B5EE2D">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6DEA2643">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08E5314C">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4709CA90">
      <w:pPr>
        <w:spacing w:line="360" w:lineRule="auto"/>
        <w:rPr>
          <w:rFonts w:ascii="宋体" w:hAnsi="宋体" w:cs="宋体"/>
          <w:sz w:val="24"/>
        </w:rPr>
      </w:pPr>
      <w:r>
        <w:rPr>
          <w:rFonts w:hint="eastAsia" w:ascii="宋体" w:hAnsi="宋体" w:cs="宋体"/>
          <w:sz w:val="24"/>
        </w:rPr>
        <w:t>四、投诉事项具体内容</w:t>
      </w:r>
    </w:p>
    <w:p w14:paraId="4A2D467A">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10881E03">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E8551D9">
      <w:pPr>
        <w:spacing w:line="360" w:lineRule="auto"/>
        <w:rPr>
          <w:rFonts w:ascii="宋体" w:hAnsi="宋体" w:cs="宋体"/>
          <w:sz w:val="24"/>
          <w:u w:val="dotted"/>
        </w:rPr>
      </w:pPr>
      <w:r>
        <w:rPr>
          <w:rFonts w:hint="eastAsia" w:ascii="宋体" w:hAnsi="宋体" w:cs="宋体"/>
          <w:sz w:val="24"/>
          <w:u w:val="dotted"/>
        </w:rPr>
        <w:t xml:space="preserve">                                                      </w:t>
      </w:r>
    </w:p>
    <w:p w14:paraId="56F592AA">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40CAFE0">
      <w:pPr>
        <w:spacing w:line="360" w:lineRule="auto"/>
        <w:rPr>
          <w:rFonts w:ascii="宋体" w:hAnsi="宋体" w:cs="宋体"/>
          <w:sz w:val="24"/>
          <w:u w:val="dotted"/>
        </w:rPr>
      </w:pPr>
      <w:r>
        <w:rPr>
          <w:rFonts w:hint="eastAsia" w:ascii="宋体" w:hAnsi="宋体" w:cs="宋体"/>
          <w:sz w:val="24"/>
          <w:u w:val="dotted"/>
        </w:rPr>
        <w:t xml:space="preserve">                                                      </w:t>
      </w:r>
    </w:p>
    <w:p w14:paraId="44C8F3BD">
      <w:pPr>
        <w:spacing w:line="360" w:lineRule="auto"/>
        <w:rPr>
          <w:rFonts w:ascii="宋体" w:hAnsi="宋体" w:cs="宋体"/>
          <w:sz w:val="24"/>
        </w:rPr>
      </w:pPr>
      <w:r>
        <w:rPr>
          <w:rFonts w:hint="eastAsia" w:ascii="宋体" w:hAnsi="宋体" w:cs="宋体"/>
          <w:sz w:val="24"/>
        </w:rPr>
        <w:t>投诉事项2</w:t>
      </w:r>
    </w:p>
    <w:p w14:paraId="48FF3FF7">
      <w:pPr>
        <w:spacing w:line="360" w:lineRule="auto"/>
        <w:rPr>
          <w:rFonts w:ascii="宋体" w:hAnsi="宋体" w:cs="宋体"/>
          <w:sz w:val="24"/>
          <w:u w:val="dotted"/>
        </w:rPr>
      </w:pPr>
      <w:r>
        <w:rPr>
          <w:rFonts w:hint="eastAsia" w:ascii="宋体" w:hAnsi="宋体" w:cs="宋体"/>
          <w:sz w:val="24"/>
        </w:rPr>
        <w:t>……</w:t>
      </w:r>
    </w:p>
    <w:p w14:paraId="40A4D15D">
      <w:pPr>
        <w:spacing w:line="360" w:lineRule="auto"/>
        <w:rPr>
          <w:rFonts w:ascii="宋体" w:hAnsi="宋体" w:cs="宋体"/>
          <w:sz w:val="24"/>
        </w:rPr>
      </w:pPr>
      <w:r>
        <w:rPr>
          <w:rFonts w:hint="eastAsia" w:ascii="宋体" w:hAnsi="宋体" w:cs="宋体"/>
          <w:sz w:val="24"/>
        </w:rPr>
        <w:t>五、与投诉事项相关的投诉请求</w:t>
      </w:r>
    </w:p>
    <w:p w14:paraId="6EAFF6AB">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1BC1AF3">
      <w:pPr>
        <w:spacing w:line="360" w:lineRule="auto"/>
        <w:rPr>
          <w:rFonts w:ascii="宋体" w:hAnsi="宋体" w:cs="宋体"/>
          <w:sz w:val="24"/>
          <w:u w:val="single"/>
        </w:rPr>
      </w:pPr>
      <w:r>
        <w:rPr>
          <w:rFonts w:hint="eastAsia" w:ascii="宋体" w:hAnsi="宋体" w:cs="宋体"/>
          <w:sz w:val="24"/>
        </w:rPr>
        <w:t xml:space="preserve">                                                                                                    </w:t>
      </w:r>
    </w:p>
    <w:p w14:paraId="66592045">
      <w:pPr>
        <w:spacing w:line="360" w:lineRule="auto"/>
        <w:rPr>
          <w:rFonts w:ascii="宋体" w:hAnsi="宋体" w:cs="宋体"/>
          <w:sz w:val="24"/>
        </w:rPr>
      </w:pPr>
      <w:r>
        <w:rPr>
          <w:rFonts w:hint="eastAsia" w:ascii="宋体" w:hAnsi="宋体" w:cs="宋体"/>
          <w:sz w:val="24"/>
        </w:rPr>
        <w:t xml:space="preserve">签字(签章)：                   公章：                      </w:t>
      </w:r>
    </w:p>
    <w:p w14:paraId="354E2F70">
      <w:pPr>
        <w:spacing w:line="360" w:lineRule="auto"/>
        <w:rPr>
          <w:rFonts w:ascii="宋体" w:hAnsi="宋体" w:cs="宋体"/>
          <w:sz w:val="24"/>
        </w:rPr>
      </w:pPr>
      <w:r>
        <w:rPr>
          <w:rFonts w:hint="eastAsia" w:ascii="宋体" w:hAnsi="宋体" w:cs="宋体"/>
          <w:sz w:val="24"/>
        </w:rPr>
        <w:t xml:space="preserve">日期：    </w:t>
      </w:r>
    </w:p>
    <w:p w14:paraId="61B499E4">
      <w:pPr>
        <w:spacing w:line="360" w:lineRule="auto"/>
        <w:rPr>
          <w:rFonts w:ascii="宋体" w:hAnsi="宋体" w:cs="宋体"/>
          <w:b/>
          <w:sz w:val="24"/>
        </w:rPr>
      </w:pPr>
    </w:p>
    <w:p w14:paraId="7FCD2432">
      <w:pPr>
        <w:spacing w:line="360" w:lineRule="auto"/>
        <w:rPr>
          <w:rFonts w:ascii="宋体" w:hAnsi="宋体" w:cs="宋体"/>
          <w:b/>
          <w:sz w:val="24"/>
        </w:rPr>
      </w:pPr>
    </w:p>
    <w:p w14:paraId="3DC53F38">
      <w:pPr>
        <w:spacing w:line="360" w:lineRule="auto"/>
        <w:rPr>
          <w:rFonts w:ascii="宋体" w:hAnsi="宋体" w:cs="宋体"/>
          <w:b/>
          <w:sz w:val="24"/>
        </w:rPr>
      </w:pPr>
      <w:r>
        <w:rPr>
          <w:rFonts w:hint="eastAsia" w:ascii="宋体" w:hAnsi="宋体" w:cs="宋体"/>
          <w:b/>
          <w:sz w:val="24"/>
        </w:rPr>
        <w:t>投诉书制作说明：</w:t>
      </w:r>
    </w:p>
    <w:p w14:paraId="3A6C6703">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70E3B29">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184DD67">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337C1816">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723F417C">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0E83BAC">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6026B296">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FA0C7F8">
      <w:pPr>
        <w:spacing w:line="360" w:lineRule="auto"/>
        <w:rPr>
          <w:rFonts w:ascii="宋体" w:hAnsi="宋体" w:cs="宋体"/>
          <w:b/>
          <w:sz w:val="24"/>
        </w:rPr>
      </w:pPr>
    </w:p>
    <w:p w14:paraId="3C607245">
      <w:pPr>
        <w:autoSpaceDE w:val="0"/>
        <w:autoSpaceDN w:val="0"/>
        <w:jc w:val="center"/>
        <w:rPr>
          <w:rFonts w:ascii="宋体" w:hAnsi="宋体" w:cs="宋体"/>
          <w:b/>
          <w:spacing w:val="6"/>
          <w:sz w:val="32"/>
          <w:szCs w:val="32"/>
        </w:rPr>
      </w:pPr>
    </w:p>
    <w:p w14:paraId="2BEC9276">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289BA4D9">
      <w:pPr>
        <w:spacing w:line="360" w:lineRule="auto"/>
        <w:rPr>
          <w:rFonts w:ascii="宋体" w:hAnsi="宋体" w:cs="宋体"/>
          <w:sz w:val="24"/>
          <w:u w:val="single"/>
        </w:rPr>
      </w:pPr>
    </w:p>
    <w:p w14:paraId="495D99B4">
      <w:pPr>
        <w:spacing w:line="360" w:lineRule="auto"/>
        <w:rPr>
          <w:rFonts w:ascii="宋体" w:hAnsi="宋体" w:cs="宋体"/>
          <w:sz w:val="24"/>
        </w:rPr>
      </w:pPr>
      <w:r>
        <w:rPr>
          <w:rFonts w:hint="eastAsia" w:ascii="宋体" w:hAnsi="宋体" w:cs="宋体"/>
          <w:sz w:val="24"/>
          <w:u w:val="single"/>
        </w:rPr>
        <w:t>（采购人）、（采购代理机构）</w:t>
      </w:r>
    </w:p>
    <w:p w14:paraId="2CDF8316">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你方组织的（项目名称）项目【项目编号：（采购编号）】</w:t>
      </w:r>
      <w:r>
        <w:rPr>
          <w:rFonts w:hint="eastAsia" w:ascii="宋体" w:hAnsi="宋体" w:cs="宋体"/>
          <w:bCs/>
          <w:sz w:val="24"/>
          <w:lang w:eastAsia="zh-CN"/>
        </w:rPr>
        <w:t>磋商</w:t>
      </w:r>
      <w:r>
        <w:rPr>
          <w:rFonts w:hint="eastAsia" w:ascii="宋体" w:hAnsi="宋体" w:cs="宋体"/>
          <w:bCs/>
          <w:sz w:val="24"/>
        </w:rPr>
        <w:t>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72E4074">
      <w:pPr>
        <w:spacing w:line="360" w:lineRule="auto"/>
        <w:ind w:firstLine="480" w:firstLineChars="200"/>
        <w:rPr>
          <w:rFonts w:ascii="宋体" w:hAnsi="宋体" w:cs="宋体"/>
          <w:sz w:val="24"/>
        </w:rPr>
      </w:pPr>
      <w:r>
        <w:rPr>
          <w:rFonts w:hint="eastAsia" w:ascii="宋体" w:hAnsi="宋体" w:cs="宋体"/>
          <w:sz w:val="24"/>
        </w:rPr>
        <w:t>特此说明。</w:t>
      </w:r>
    </w:p>
    <w:p w14:paraId="1B2F24F8">
      <w:pPr>
        <w:spacing w:line="360" w:lineRule="auto"/>
        <w:ind w:firstLine="494"/>
        <w:rPr>
          <w:rFonts w:ascii="宋体" w:hAnsi="宋体" w:cs="宋体"/>
          <w:sz w:val="24"/>
        </w:rPr>
      </w:pPr>
    </w:p>
    <w:p w14:paraId="19CCB749">
      <w:pPr>
        <w:spacing w:line="360" w:lineRule="auto"/>
        <w:ind w:firstLine="494"/>
        <w:rPr>
          <w:rFonts w:ascii="宋体" w:hAnsi="宋体" w:cs="宋体"/>
          <w:sz w:val="24"/>
        </w:rPr>
      </w:pPr>
    </w:p>
    <w:p w14:paraId="4F4EF0D4">
      <w:pPr>
        <w:spacing w:line="360" w:lineRule="auto"/>
        <w:ind w:firstLine="494"/>
        <w:rPr>
          <w:rFonts w:ascii="宋体" w:hAnsi="宋体" w:cs="宋体"/>
          <w:sz w:val="24"/>
        </w:rPr>
      </w:pPr>
    </w:p>
    <w:p w14:paraId="7B137401">
      <w:pPr>
        <w:spacing w:line="360" w:lineRule="auto"/>
        <w:ind w:firstLine="494"/>
        <w:rPr>
          <w:rFonts w:ascii="宋体" w:hAnsi="宋体" w:cs="宋体"/>
          <w:sz w:val="24"/>
        </w:rPr>
      </w:pPr>
    </w:p>
    <w:p w14:paraId="449B05C8">
      <w:pPr>
        <w:spacing w:line="360" w:lineRule="auto"/>
        <w:ind w:right="480" w:firstLine="4080" w:firstLineChars="1700"/>
        <w:rPr>
          <w:rFonts w:ascii="宋体" w:hAnsi="宋体" w:cs="宋体"/>
          <w:sz w:val="24"/>
        </w:rPr>
      </w:pPr>
      <w:r>
        <w:rPr>
          <w:rFonts w:hint="eastAsia" w:ascii="宋体" w:hAnsi="宋体" w:cs="宋体"/>
          <w:sz w:val="24"/>
        </w:rPr>
        <w:t>供应商（法定名称章）：</w:t>
      </w:r>
    </w:p>
    <w:p w14:paraId="6A6F4F52">
      <w:pPr>
        <w:ind w:right="1440" w:firstLine="494"/>
        <w:jc w:val="center"/>
        <w:rPr>
          <w:rFonts w:ascii="宋体" w:hAnsi="宋体" w:cs="宋体"/>
          <w:sz w:val="24"/>
        </w:rPr>
      </w:pPr>
      <w:r>
        <w:rPr>
          <w:rFonts w:hint="eastAsia" w:ascii="宋体" w:hAnsi="宋体" w:cs="宋体"/>
          <w:sz w:val="24"/>
        </w:rPr>
        <w:t xml:space="preserve">                              日期：       年     月     日</w:t>
      </w:r>
    </w:p>
    <w:p w14:paraId="35A8047C">
      <w:pPr>
        <w:rPr>
          <w:rFonts w:ascii="宋体" w:hAnsi="宋体" w:cs="宋体"/>
          <w:sz w:val="24"/>
        </w:rPr>
      </w:pPr>
      <w:r>
        <w:rPr>
          <w:rFonts w:hint="eastAsia" w:ascii="宋体" w:hAnsi="宋体" w:cs="宋体"/>
          <w:b/>
          <w:bCs/>
          <w:sz w:val="24"/>
        </w:rPr>
        <w:t>附：</w:t>
      </w:r>
    </w:p>
    <w:p w14:paraId="7DC30D6F">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16D37B1B">
      <w:pPr>
        <w:autoSpaceDE w:val="0"/>
        <w:autoSpaceDN w:val="0"/>
        <w:jc w:val="center"/>
        <w:rPr>
          <w:rFonts w:ascii="宋体" w:hAnsi="宋体" w:cs="宋体"/>
          <w:b/>
          <w:spacing w:val="6"/>
          <w:sz w:val="32"/>
          <w:szCs w:val="32"/>
        </w:rPr>
      </w:pPr>
    </w:p>
    <w:p w14:paraId="4A984776">
      <w:pPr>
        <w:autoSpaceDE w:val="0"/>
        <w:autoSpaceDN w:val="0"/>
        <w:jc w:val="center"/>
        <w:rPr>
          <w:rFonts w:ascii="宋体" w:hAnsi="宋体" w:cs="宋体"/>
          <w:b/>
          <w:spacing w:val="6"/>
          <w:sz w:val="32"/>
          <w:szCs w:val="32"/>
        </w:rPr>
      </w:pPr>
    </w:p>
    <w:p w14:paraId="620E7210">
      <w:pPr>
        <w:autoSpaceDE w:val="0"/>
        <w:autoSpaceDN w:val="0"/>
        <w:jc w:val="center"/>
        <w:rPr>
          <w:rFonts w:ascii="宋体" w:hAnsi="宋体" w:cs="宋体"/>
          <w:b/>
          <w:spacing w:val="6"/>
          <w:sz w:val="32"/>
          <w:szCs w:val="32"/>
        </w:rPr>
      </w:pPr>
    </w:p>
    <w:p w14:paraId="7DA0BAEA">
      <w:pPr>
        <w:autoSpaceDE w:val="0"/>
        <w:autoSpaceDN w:val="0"/>
        <w:jc w:val="center"/>
        <w:rPr>
          <w:rFonts w:ascii="宋体" w:hAnsi="宋体" w:cs="宋体"/>
          <w:b/>
          <w:spacing w:val="6"/>
          <w:sz w:val="32"/>
          <w:szCs w:val="32"/>
        </w:rPr>
      </w:pPr>
    </w:p>
    <w:p w14:paraId="165BD351">
      <w:pPr>
        <w:autoSpaceDE w:val="0"/>
        <w:autoSpaceDN w:val="0"/>
        <w:jc w:val="center"/>
        <w:rPr>
          <w:rFonts w:ascii="宋体" w:hAnsi="宋体" w:cs="宋体"/>
          <w:b/>
          <w:spacing w:val="6"/>
          <w:sz w:val="32"/>
          <w:szCs w:val="32"/>
        </w:rPr>
      </w:pPr>
    </w:p>
    <w:p w14:paraId="0092B55E">
      <w:pPr>
        <w:autoSpaceDE w:val="0"/>
        <w:autoSpaceDN w:val="0"/>
        <w:jc w:val="center"/>
        <w:rPr>
          <w:rFonts w:ascii="宋体" w:hAnsi="宋体" w:cs="宋体"/>
          <w:b/>
          <w:spacing w:val="6"/>
          <w:sz w:val="32"/>
          <w:szCs w:val="32"/>
        </w:rPr>
      </w:pPr>
    </w:p>
    <w:p w14:paraId="7B481B79">
      <w:pPr>
        <w:autoSpaceDE w:val="0"/>
        <w:autoSpaceDN w:val="0"/>
        <w:jc w:val="center"/>
        <w:rPr>
          <w:rFonts w:ascii="宋体" w:hAnsi="宋体" w:cs="宋体"/>
          <w:b/>
          <w:spacing w:val="6"/>
          <w:sz w:val="32"/>
          <w:szCs w:val="32"/>
        </w:rPr>
      </w:pPr>
    </w:p>
    <w:p w14:paraId="1560F078">
      <w:pPr>
        <w:autoSpaceDE w:val="0"/>
        <w:autoSpaceDN w:val="0"/>
        <w:jc w:val="center"/>
        <w:rPr>
          <w:rFonts w:ascii="宋体" w:hAnsi="宋体" w:cs="宋体"/>
          <w:b/>
          <w:spacing w:val="6"/>
          <w:sz w:val="32"/>
          <w:szCs w:val="32"/>
        </w:rPr>
      </w:pPr>
    </w:p>
    <w:p w14:paraId="10B8A17C">
      <w:pPr>
        <w:autoSpaceDE w:val="0"/>
        <w:autoSpaceDN w:val="0"/>
        <w:jc w:val="center"/>
        <w:rPr>
          <w:rFonts w:ascii="宋体" w:hAnsi="宋体" w:cs="宋体"/>
          <w:b/>
          <w:spacing w:val="6"/>
          <w:sz w:val="32"/>
          <w:szCs w:val="32"/>
        </w:rPr>
      </w:pPr>
    </w:p>
    <w:p w14:paraId="2421E02C">
      <w:pPr>
        <w:autoSpaceDE w:val="0"/>
        <w:autoSpaceDN w:val="0"/>
        <w:jc w:val="center"/>
        <w:rPr>
          <w:rFonts w:ascii="宋体" w:hAnsi="宋体" w:cs="宋体"/>
          <w:b/>
          <w:spacing w:val="6"/>
          <w:sz w:val="32"/>
          <w:szCs w:val="32"/>
        </w:rPr>
      </w:pPr>
    </w:p>
    <w:p w14:paraId="5A2FAC9D">
      <w:pPr>
        <w:autoSpaceDE w:val="0"/>
        <w:autoSpaceDN w:val="0"/>
        <w:jc w:val="center"/>
        <w:rPr>
          <w:rFonts w:ascii="宋体" w:hAnsi="宋体" w:cs="宋体"/>
          <w:b/>
          <w:spacing w:val="6"/>
          <w:sz w:val="32"/>
          <w:szCs w:val="32"/>
        </w:rPr>
      </w:pPr>
    </w:p>
    <w:p w14:paraId="49E1D3A6">
      <w:pPr>
        <w:autoSpaceDE w:val="0"/>
        <w:autoSpaceDN w:val="0"/>
        <w:jc w:val="center"/>
        <w:rPr>
          <w:rFonts w:ascii="宋体" w:hAnsi="宋体" w:cs="宋体"/>
          <w:b/>
          <w:spacing w:val="6"/>
          <w:sz w:val="32"/>
          <w:szCs w:val="32"/>
        </w:rPr>
      </w:pPr>
    </w:p>
    <w:p w14:paraId="56E5B086">
      <w:pPr>
        <w:autoSpaceDE w:val="0"/>
        <w:autoSpaceDN w:val="0"/>
        <w:jc w:val="center"/>
        <w:rPr>
          <w:rFonts w:ascii="宋体" w:hAnsi="宋体" w:cs="宋体"/>
          <w:b/>
          <w:spacing w:val="6"/>
          <w:sz w:val="32"/>
          <w:szCs w:val="32"/>
        </w:rPr>
      </w:pPr>
    </w:p>
    <w:p w14:paraId="0966E134">
      <w:pPr>
        <w:autoSpaceDE w:val="0"/>
        <w:autoSpaceDN w:val="0"/>
        <w:jc w:val="center"/>
        <w:rPr>
          <w:rFonts w:ascii="宋体" w:hAnsi="宋体" w:cs="宋体"/>
          <w:b/>
          <w:spacing w:val="6"/>
          <w:sz w:val="32"/>
          <w:szCs w:val="32"/>
        </w:rPr>
      </w:pPr>
    </w:p>
    <w:p w14:paraId="63A57330">
      <w:pPr>
        <w:autoSpaceDE w:val="0"/>
        <w:autoSpaceDN w:val="0"/>
        <w:jc w:val="center"/>
        <w:rPr>
          <w:rFonts w:ascii="宋体" w:hAnsi="宋体" w:cs="宋体"/>
          <w:b/>
          <w:spacing w:val="6"/>
          <w:sz w:val="32"/>
          <w:szCs w:val="32"/>
        </w:rPr>
      </w:pPr>
    </w:p>
    <w:p w14:paraId="5488F0B9">
      <w:pPr>
        <w:autoSpaceDE w:val="0"/>
        <w:autoSpaceDN w:val="0"/>
        <w:jc w:val="center"/>
        <w:rPr>
          <w:rFonts w:ascii="宋体" w:hAnsi="宋体" w:cs="宋体"/>
          <w:b/>
          <w:spacing w:val="6"/>
          <w:sz w:val="32"/>
          <w:szCs w:val="32"/>
        </w:rPr>
      </w:pPr>
    </w:p>
    <w:p w14:paraId="5AAC7E65">
      <w:pPr>
        <w:autoSpaceDE w:val="0"/>
        <w:autoSpaceDN w:val="0"/>
        <w:jc w:val="center"/>
        <w:rPr>
          <w:rFonts w:ascii="宋体" w:hAnsi="宋体" w:cs="宋体"/>
          <w:b/>
          <w:spacing w:val="6"/>
          <w:sz w:val="32"/>
          <w:szCs w:val="32"/>
        </w:rPr>
      </w:pPr>
    </w:p>
    <w:p w14:paraId="63A9F74D">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12892D8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14:paraId="20800B66">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（项目名称）【项目编号：（采购编号）】</w:t>
      </w:r>
      <w:r>
        <w:rPr>
          <w:rFonts w:hint="eastAsia" w:ascii="宋体" w:hAnsi="宋体" w:cs="宋体"/>
          <w:kern w:val="0"/>
          <w:sz w:val="24"/>
        </w:rPr>
        <w:t>响应</w:t>
      </w:r>
      <w:r>
        <w:rPr>
          <w:rFonts w:hint="eastAsia" w:ascii="宋体" w:hAnsi="宋体" w:cs="宋体"/>
          <w:kern w:val="0"/>
          <w:sz w:val="24"/>
          <w:lang w:val="zh-CN"/>
        </w:rPr>
        <w:t xml:space="preserve">。 </w:t>
      </w:r>
    </w:p>
    <w:p w14:paraId="2145EE0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191D3C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14:paraId="5E35902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14:paraId="19DD8FD4">
      <w:pPr>
        <w:snapToGrid w:val="0"/>
        <w:spacing w:line="360" w:lineRule="auto"/>
        <w:ind w:firstLine="576"/>
        <w:rPr>
          <w:rFonts w:ascii="宋体" w:hAnsi="宋体" w:cs="宋体"/>
          <w:kern w:val="0"/>
          <w:sz w:val="24"/>
          <w:lang w:val="zh-CN"/>
        </w:rPr>
      </w:pPr>
      <w:bookmarkStart w:id="622"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2B47BD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BA2610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622"/>
    <w:p w14:paraId="179DF59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61DBC8D8">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B06347C">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14:paraId="58DE13E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14:paraId="4BBFAE5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14:paraId="45C5609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42E0FA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829B47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680D73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6912E0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5EBD5254">
      <w:pPr>
        <w:spacing w:line="360" w:lineRule="auto"/>
        <w:ind w:right="420"/>
        <w:rPr>
          <w:rFonts w:ascii="宋体" w:hAnsi="宋体" w:cs="宋体"/>
          <w:sz w:val="24"/>
        </w:rPr>
      </w:pPr>
      <w:r>
        <w:rPr>
          <w:rFonts w:hint="eastAsia" w:ascii="宋体" w:hAnsi="宋体" w:cs="宋体"/>
          <w:sz w:val="24"/>
        </w:rPr>
        <w:t>注：按本格式和要求提供。</w:t>
      </w:r>
    </w:p>
    <w:p w14:paraId="6A69DCEA">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3B14B29B">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1DAAE465">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14:paraId="21E94A0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（项目名称）【项目编号：（采购编号）】</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42326CA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575C8B9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20D1C40A">
      <w:pPr>
        <w:pStyle w:val="5"/>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1F3080A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w:t>
      </w:r>
      <w:r>
        <w:rPr>
          <w:rFonts w:hint="eastAsia" w:ascii="宋体" w:hAnsi="宋体" w:cs="宋体"/>
          <w:kern w:val="0"/>
          <w:sz w:val="24"/>
          <w:highlight w:val="none"/>
          <w:lang w:val="zh-CN"/>
        </w:rPr>
        <w:t>供应商中小企业合同份额</w:t>
      </w:r>
    </w:p>
    <w:p w14:paraId="52530194">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5387FCC">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62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623"/>
    </w:p>
    <w:p w14:paraId="6B17926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2093DF03">
      <w:pPr>
        <w:snapToGrid w:val="0"/>
        <w:spacing w:line="360" w:lineRule="auto"/>
        <w:ind w:firstLine="576"/>
        <w:rPr>
          <w:rFonts w:ascii="宋体" w:hAnsi="宋体" w:cs="宋体"/>
          <w:u w:val="single"/>
        </w:rPr>
      </w:pPr>
      <w:r>
        <w:rPr>
          <w:rFonts w:hint="eastAsia" w:ascii="宋体" w:hAnsi="宋体" w:cs="宋体"/>
          <w:u w:val="single"/>
        </w:rPr>
        <w:t xml:space="preserve">                                                                                  </w:t>
      </w:r>
    </w:p>
    <w:p w14:paraId="175BBD6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55B8656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A0E34A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66CE25F2">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769E8EC7">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575AF917">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C6F946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5AA8AFB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D35A6AF">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14:paraId="5059B886">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14:paraId="485D7C38">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7700858">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64E10FD">
      <w:pPr>
        <w:autoSpaceDE w:val="0"/>
        <w:autoSpaceDN w:val="0"/>
        <w:jc w:val="center"/>
        <w:rPr>
          <w:rFonts w:ascii="宋体" w:hAnsi="宋体" w:cs="宋体"/>
          <w:b/>
          <w:spacing w:val="6"/>
          <w:sz w:val="32"/>
          <w:szCs w:val="32"/>
        </w:rPr>
      </w:pPr>
    </w:p>
    <w:p w14:paraId="67AB62E1">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2DE7853A">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14:paraId="7B6F962A">
      <w:pPr>
        <w:spacing w:line="360" w:lineRule="auto"/>
        <w:jc w:val="center"/>
        <w:rPr>
          <w:rFonts w:ascii="宋体" w:hAnsi="宋体" w:cs="宋体"/>
          <w:sz w:val="24"/>
          <w:u w:val="single"/>
        </w:rPr>
      </w:pPr>
    </w:p>
    <w:p w14:paraId="501DAE7E">
      <w:pPr>
        <w:spacing w:line="360" w:lineRule="auto"/>
        <w:jc w:val="center"/>
        <w:rPr>
          <w:rFonts w:ascii="宋体" w:hAnsi="宋体" w:cs="宋体"/>
          <w:b/>
          <w:sz w:val="32"/>
          <w:szCs w:val="32"/>
        </w:rPr>
      </w:pPr>
      <w:r>
        <w:rPr>
          <w:rFonts w:hint="eastAsia" w:ascii="宋体" w:hAnsi="宋体" w:cs="宋体"/>
          <w:b/>
          <w:sz w:val="32"/>
          <w:szCs w:val="32"/>
        </w:rPr>
        <w:t>中小企业声明函（工程）</w:t>
      </w:r>
    </w:p>
    <w:p w14:paraId="2FA46232">
      <w:pPr>
        <w:spacing w:line="360" w:lineRule="auto"/>
        <w:ind w:firstLine="360" w:firstLineChars="150"/>
        <w:jc w:val="left"/>
        <w:rPr>
          <w:rFonts w:ascii="宋体" w:hAnsi="宋体" w:cs="宋体"/>
          <w:sz w:val="24"/>
          <w:highlight w:val="none"/>
        </w:rPr>
      </w:pPr>
      <w:r>
        <w:rPr>
          <w:rFonts w:hint="eastAsia" w:ascii="宋体" w:hAnsi="宋体" w:cs="宋体"/>
          <w:sz w:val="24"/>
        </w:rPr>
        <w:t>本公司（联合体）郑重声</w:t>
      </w:r>
      <w:r>
        <w:rPr>
          <w:rFonts w:hint="eastAsia" w:ascii="宋体" w:hAnsi="宋体" w:cs="宋体"/>
          <w:sz w:val="24"/>
          <w:highlight w:val="none"/>
        </w:rPr>
        <w:t xml:space="preserve">明，根据《政府采购促进中小企业发展管理办法》（财库﹝2020﹞46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的</w:t>
      </w:r>
      <w:r>
        <w:rPr>
          <w:rFonts w:hint="eastAsia" w:ascii="宋体" w:hAnsi="宋体" w:cs="宋体"/>
          <w:sz w:val="24"/>
          <w:highlight w:val="none"/>
          <w:u w:val="single"/>
        </w:rPr>
        <w:t xml:space="preserve"> （项目名称） </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94E14B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color w:val="0000FF"/>
          <w:kern w:val="0"/>
          <w:sz w:val="24"/>
          <w:highlight w:val="none"/>
          <w:u w:val="single"/>
        </w:rPr>
        <w:t>杭州市胜利实验笕成小学品质提升工程（一期）</w:t>
      </w:r>
      <w:r>
        <w:rPr>
          <w:rFonts w:hint="eastAsia" w:ascii="宋体" w:hAnsi="宋体" w:cs="宋体"/>
          <w:sz w:val="24"/>
          <w:highlight w:val="none"/>
        </w:rPr>
        <w:t xml:space="preserve">，属于 </w:t>
      </w:r>
      <w:r>
        <w:rPr>
          <w:rFonts w:hint="eastAsia" w:ascii="宋体" w:hAnsi="宋体" w:cs="宋体"/>
          <w:sz w:val="24"/>
          <w:highlight w:val="none"/>
          <w:u w:val="single"/>
        </w:rPr>
        <w:t>（采购文件中明确的所属行业）</w:t>
      </w:r>
      <w:r>
        <w:rPr>
          <w:rFonts w:hint="eastAsia" w:ascii="宋体" w:hAnsi="宋体" w:cs="宋体"/>
          <w:color w:val="0000FF"/>
          <w:sz w:val="24"/>
          <w:highlight w:val="none"/>
          <w:u w:val="single"/>
          <w:lang w:eastAsia="zh-CN"/>
        </w:rPr>
        <w:t>建筑业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5C60716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highlight w:val="none"/>
        </w:rPr>
        <w:t xml:space="preserve"> </w:t>
      </w:r>
      <w:r>
        <w:rPr>
          <w:rFonts w:hint="eastAsia" w:ascii="宋体" w:hAnsi="宋体" w:cs="宋体"/>
          <w:color w:val="0000FF"/>
          <w:kern w:val="0"/>
          <w:sz w:val="24"/>
          <w:highlight w:val="none"/>
          <w:u w:val="single"/>
        </w:rPr>
        <w:t>杭州市胜利实验笕成小学品质提升工程（一期）</w:t>
      </w:r>
      <w:r>
        <w:rPr>
          <w:rFonts w:hint="eastAsia" w:ascii="宋体" w:hAnsi="宋体" w:cs="宋体"/>
          <w:sz w:val="24"/>
          <w:highlight w:val="none"/>
        </w:rPr>
        <w:t xml:space="preserve">，属于 </w:t>
      </w:r>
      <w:r>
        <w:rPr>
          <w:rFonts w:hint="eastAsia" w:ascii="宋体" w:hAnsi="宋体" w:cs="宋体"/>
          <w:sz w:val="24"/>
          <w:highlight w:val="none"/>
          <w:u w:val="single"/>
        </w:rPr>
        <w:t>（采购文件中明确的所属行业）</w:t>
      </w:r>
      <w:r>
        <w:rPr>
          <w:rFonts w:hint="eastAsia" w:ascii="宋体" w:hAnsi="宋体" w:cs="宋体"/>
          <w:sz w:val="24"/>
          <w:highlight w:val="none"/>
        </w:rPr>
        <w:t xml:space="preserve"> </w:t>
      </w:r>
      <w:r>
        <w:rPr>
          <w:rFonts w:hint="eastAsia" w:ascii="宋体" w:hAnsi="宋体" w:cs="宋体"/>
          <w:color w:val="0000FF"/>
          <w:sz w:val="24"/>
          <w:highlight w:val="none"/>
          <w:u w:val="single"/>
          <w:lang w:eastAsia="zh-CN"/>
        </w:rPr>
        <w:t>建筑业</w:t>
      </w:r>
      <w:r>
        <w:rPr>
          <w:rFonts w:hint="eastAsia" w:ascii="宋体" w:hAnsi="宋体" w:cs="宋体"/>
          <w:sz w:val="24"/>
          <w:highlight w:val="none"/>
        </w:rPr>
        <w:t xml:space="preserve">；承建（承接）企业为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1DD9167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2D1CE6C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5032D3B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5D73D11F">
      <w:pPr>
        <w:spacing w:line="360" w:lineRule="auto"/>
        <w:ind w:firstLine="480" w:firstLineChars="200"/>
        <w:rPr>
          <w:rFonts w:ascii="宋体" w:hAnsi="宋体" w:cs="宋体"/>
          <w:sz w:val="24"/>
          <w:highlight w:val="none"/>
        </w:rPr>
      </w:pPr>
    </w:p>
    <w:p w14:paraId="02F522AD">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供应商名称(电子签名)：</w:t>
      </w:r>
    </w:p>
    <w:p w14:paraId="2B6992CB">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6B4E5287">
      <w:pPr>
        <w:spacing w:line="360" w:lineRule="auto"/>
        <w:jc w:val="left"/>
        <w:rPr>
          <w:rFonts w:ascii="宋体" w:hAnsi="宋体" w:cs="宋体"/>
          <w:sz w:val="18"/>
          <w:szCs w:val="18"/>
          <w:highlight w:val="none"/>
        </w:rPr>
      </w:pPr>
      <w:r>
        <w:rPr>
          <w:rFonts w:hint="eastAsia" w:ascii="宋体" w:hAnsi="宋体" w:cs="宋体"/>
          <w:sz w:val="18"/>
          <w:szCs w:val="18"/>
          <w:highlight w:val="none"/>
        </w:rPr>
        <w:t>从业人员、营业收入、资产总额填报上一年度数据，无上一年度数据的新成立企业可不填报。</w:t>
      </w:r>
    </w:p>
    <w:p w14:paraId="5BECB3F5">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w:t>
      </w:r>
    </w:p>
    <w:p w14:paraId="1481D273">
      <w:pPr>
        <w:spacing w:line="360" w:lineRule="auto"/>
        <w:ind w:right="420" w:firstLine="480" w:firstLineChars="200"/>
        <w:rPr>
          <w:rFonts w:ascii="宋体" w:hAnsi="宋体" w:cs="宋体"/>
          <w:color w:val="FF0000"/>
          <w:sz w:val="24"/>
        </w:rPr>
      </w:pPr>
      <w:r>
        <w:rPr>
          <w:rFonts w:hint="eastAsia" w:ascii="宋体" w:hAnsi="宋体" w:cs="宋体"/>
          <w:color w:val="FF0000"/>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w:t>
      </w:r>
      <w:r>
        <w:rPr>
          <w:rFonts w:hint="eastAsia" w:ascii="宋体" w:hAnsi="宋体" w:cs="宋体"/>
          <w:color w:val="FF0000"/>
          <w:sz w:val="24"/>
        </w:rPr>
        <w:t>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8BDF21F">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77A8125">
      <w:pPr>
        <w:spacing w:line="360" w:lineRule="auto"/>
        <w:jc w:val="center"/>
        <w:rPr>
          <w:rFonts w:ascii="宋体" w:hAnsi="宋体" w:cs="宋体"/>
          <w:b/>
          <w:sz w:val="32"/>
          <w:szCs w:val="32"/>
        </w:rPr>
      </w:pPr>
    </w:p>
    <w:p w14:paraId="2A964819">
      <w:pPr>
        <w:spacing w:line="360" w:lineRule="auto"/>
        <w:jc w:val="center"/>
        <w:rPr>
          <w:rFonts w:ascii="宋体" w:hAnsi="宋体" w:cs="宋体"/>
          <w:b/>
          <w:sz w:val="32"/>
          <w:szCs w:val="32"/>
        </w:rPr>
      </w:pPr>
    </w:p>
    <w:p w14:paraId="6637D9F8">
      <w:pPr>
        <w:spacing w:line="360" w:lineRule="auto"/>
        <w:jc w:val="center"/>
        <w:rPr>
          <w:rFonts w:ascii="宋体" w:hAnsi="宋体" w:cs="宋体"/>
          <w:b/>
          <w:sz w:val="32"/>
          <w:szCs w:val="32"/>
        </w:rPr>
      </w:pPr>
    </w:p>
    <w:p w14:paraId="69EE8429">
      <w:pPr>
        <w:spacing w:line="360" w:lineRule="auto"/>
        <w:jc w:val="center"/>
        <w:rPr>
          <w:rFonts w:ascii="宋体" w:hAnsi="宋体" w:cs="宋体"/>
          <w:b/>
          <w:sz w:val="32"/>
          <w:szCs w:val="32"/>
        </w:rPr>
      </w:pPr>
    </w:p>
    <w:p w14:paraId="39F15EF2">
      <w:pPr>
        <w:spacing w:line="360" w:lineRule="auto"/>
        <w:jc w:val="center"/>
        <w:rPr>
          <w:rFonts w:ascii="宋体" w:hAnsi="宋体" w:cs="宋体"/>
          <w:b/>
          <w:sz w:val="32"/>
          <w:szCs w:val="32"/>
        </w:rPr>
      </w:pPr>
    </w:p>
    <w:p w14:paraId="11678273">
      <w:pPr>
        <w:spacing w:line="360" w:lineRule="auto"/>
        <w:jc w:val="center"/>
        <w:rPr>
          <w:rFonts w:ascii="宋体" w:hAnsi="宋体" w:cs="宋体"/>
          <w:b/>
          <w:sz w:val="32"/>
          <w:szCs w:val="32"/>
        </w:rPr>
      </w:pPr>
    </w:p>
    <w:p w14:paraId="6FA2F9B5">
      <w:pPr>
        <w:spacing w:line="360" w:lineRule="auto"/>
        <w:jc w:val="center"/>
        <w:rPr>
          <w:rFonts w:ascii="宋体" w:hAnsi="宋体" w:cs="宋体"/>
          <w:b/>
          <w:sz w:val="32"/>
          <w:szCs w:val="32"/>
        </w:rPr>
      </w:pPr>
    </w:p>
    <w:p w14:paraId="272B436B">
      <w:pPr>
        <w:spacing w:line="360" w:lineRule="auto"/>
        <w:jc w:val="center"/>
        <w:rPr>
          <w:rFonts w:ascii="宋体" w:hAnsi="宋体" w:cs="宋体"/>
          <w:b/>
          <w:sz w:val="32"/>
          <w:szCs w:val="32"/>
        </w:rPr>
      </w:pPr>
    </w:p>
    <w:p w14:paraId="7AD8F45F">
      <w:pPr>
        <w:spacing w:line="360" w:lineRule="auto"/>
        <w:jc w:val="center"/>
        <w:rPr>
          <w:rFonts w:ascii="宋体" w:hAnsi="宋体" w:cs="宋体"/>
          <w:b/>
          <w:sz w:val="32"/>
          <w:szCs w:val="32"/>
        </w:rPr>
      </w:pPr>
    </w:p>
    <w:p w14:paraId="4E0551EA">
      <w:pPr>
        <w:spacing w:line="360" w:lineRule="auto"/>
        <w:jc w:val="center"/>
        <w:rPr>
          <w:rFonts w:ascii="宋体" w:hAnsi="宋体" w:cs="宋体"/>
          <w:b/>
          <w:sz w:val="32"/>
          <w:szCs w:val="32"/>
        </w:rPr>
      </w:pPr>
    </w:p>
    <w:p w14:paraId="605B21D8">
      <w:pPr>
        <w:spacing w:line="360" w:lineRule="auto"/>
        <w:jc w:val="center"/>
        <w:rPr>
          <w:rFonts w:ascii="宋体" w:hAnsi="宋体" w:cs="宋体"/>
          <w:b/>
          <w:sz w:val="32"/>
          <w:szCs w:val="32"/>
        </w:rPr>
      </w:pPr>
    </w:p>
    <w:p w14:paraId="788FD6D0">
      <w:pPr>
        <w:spacing w:line="360" w:lineRule="auto"/>
        <w:jc w:val="center"/>
        <w:rPr>
          <w:rFonts w:ascii="宋体" w:hAnsi="宋体" w:cs="宋体"/>
          <w:b/>
          <w:sz w:val="32"/>
          <w:szCs w:val="32"/>
        </w:rPr>
      </w:pPr>
    </w:p>
    <w:p w14:paraId="2E203780">
      <w:pPr>
        <w:spacing w:line="360" w:lineRule="auto"/>
        <w:jc w:val="center"/>
        <w:rPr>
          <w:rFonts w:ascii="宋体" w:hAnsi="宋体" w:cs="宋体"/>
          <w:b/>
          <w:sz w:val="32"/>
          <w:szCs w:val="32"/>
        </w:rPr>
      </w:pPr>
    </w:p>
    <w:p w14:paraId="4F171074">
      <w:pPr>
        <w:spacing w:line="360" w:lineRule="auto"/>
        <w:jc w:val="center"/>
        <w:rPr>
          <w:rFonts w:ascii="宋体" w:hAnsi="宋体" w:cs="宋体"/>
          <w:b/>
          <w:sz w:val="32"/>
          <w:szCs w:val="32"/>
        </w:rPr>
      </w:pPr>
    </w:p>
    <w:p w14:paraId="44CA0390">
      <w:pPr>
        <w:spacing w:line="360" w:lineRule="auto"/>
        <w:jc w:val="center"/>
        <w:rPr>
          <w:rFonts w:ascii="宋体" w:hAnsi="宋体" w:cs="宋体"/>
          <w:b/>
          <w:sz w:val="32"/>
          <w:szCs w:val="32"/>
        </w:rPr>
      </w:pPr>
    </w:p>
    <w:p w14:paraId="1E991EA7">
      <w:pPr>
        <w:spacing w:line="360" w:lineRule="auto"/>
        <w:jc w:val="center"/>
        <w:rPr>
          <w:rFonts w:ascii="宋体" w:hAnsi="宋体" w:cs="宋体"/>
          <w:b/>
          <w:sz w:val="32"/>
          <w:szCs w:val="32"/>
        </w:rPr>
      </w:pPr>
    </w:p>
    <w:p w14:paraId="7F7E961C">
      <w:pPr>
        <w:spacing w:line="360" w:lineRule="auto"/>
        <w:jc w:val="center"/>
        <w:rPr>
          <w:rFonts w:ascii="宋体" w:hAnsi="宋体" w:cs="宋体"/>
          <w:b/>
          <w:sz w:val="32"/>
          <w:szCs w:val="32"/>
        </w:rPr>
      </w:pPr>
    </w:p>
    <w:p w14:paraId="02688EEE">
      <w:pPr>
        <w:spacing w:line="360" w:lineRule="auto"/>
        <w:rPr>
          <w:rFonts w:ascii="宋体" w:hAnsi="宋体" w:cs="宋体"/>
          <w:bCs/>
          <w:sz w:val="24"/>
        </w:rPr>
        <w:sectPr>
          <w:pgSz w:w="11906" w:h="16838"/>
          <w:pgMar w:top="1440" w:right="1080" w:bottom="1440" w:left="1080" w:header="851" w:footer="992" w:gutter="0"/>
          <w:cols w:space="720" w:num="1"/>
          <w:titlePg/>
          <w:docGrid w:linePitch="312" w:charSpace="0"/>
        </w:sectPr>
      </w:pPr>
    </w:p>
    <w:p w14:paraId="2C0C81B1">
      <w:pPr>
        <w:spacing w:line="360" w:lineRule="auto"/>
        <w:rPr>
          <w:rFonts w:ascii="宋体" w:hAnsi="宋体" w:cs="宋体"/>
          <w:b/>
          <w:spacing w:val="6"/>
          <w:sz w:val="32"/>
          <w:szCs w:val="32"/>
        </w:rPr>
      </w:pPr>
      <w:r>
        <w:rPr>
          <w:rFonts w:hint="eastAsia" w:ascii="宋体" w:hAnsi="宋体" w:cs="宋体"/>
          <w:b/>
          <w:spacing w:val="6"/>
          <w:sz w:val="32"/>
          <w:szCs w:val="32"/>
        </w:rPr>
        <w:t>附件8：工程量清单（另附）</w:t>
      </w:r>
    </w:p>
    <w:p w14:paraId="52263B1C">
      <w:pPr>
        <w:spacing w:line="360" w:lineRule="auto"/>
        <w:rPr>
          <w:rFonts w:ascii="宋体" w:hAnsi="宋体" w:cs="宋体"/>
          <w:b/>
          <w:spacing w:val="6"/>
          <w:sz w:val="32"/>
          <w:szCs w:val="32"/>
        </w:rPr>
      </w:pPr>
    </w:p>
    <w:p w14:paraId="3DB7C75D">
      <w:pPr>
        <w:spacing w:line="360" w:lineRule="auto"/>
        <w:rPr>
          <w:rFonts w:ascii="宋体" w:hAnsi="宋体" w:cs="宋体"/>
          <w:b/>
          <w:spacing w:val="6"/>
          <w:sz w:val="32"/>
          <w:szCs w:val="32"/>
        </w:rPr>
      </w:pPr>
      <w:r>
        <w:rPr>
          <w:rFonts w:hint="eastAsia" w:ascii="宋体" w:hAnsi="宋体" w:cs="宋体"/>
          <w:b/>
          <w:spacing w:val="6"/>
          <w:sz w:val="32"/>
          <w:szCs w:val="32"/>
        </w:rPr>
        <w:t>附件9：</w:t>
      </w:r>
      <w:r>
        <w:rPr>
          <w:rFonts w:hint="eastAsia" w:ascii="宋体" w:hAnsi="宋体" w:cs="宋体"/>
          <w:b/>
          <w:spacing w:val="6"/>
          <w:sz w:val="32"/>
          <w:szCs w:val="32"/>
          <w:lang w:eastAsia="zh-CN"/>
        </w:rPr>
        <w:t>施工</w:t>
      </w:r>
      <w:r>
        <w:rPr>
          <w:rFonts w:hint="eastAsia" w:ascii="宋体" w:hAnsi="宋体" w:cs="宋体"/>
          <w:b/>
          <w:spacing w:val="6"/>
          <w:sz w:val="32"/>
          <w:szCs w:val="32"/>
        </w:rPr>
        <w:t>图纸（另附）</w:t>
      </w:r>
    </w:p>
    <w:p w14:paraId="30E8F11E">
      <w:pPr>
        <w:pStyle w:val="26"/>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9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Mincho">
    <w:altName w:val="Yu Gothic UI"/>
    <w:panose1 w:val="02020609040205080304"/>
    <w:charset w:val="80"/>
    <w:family w:val="roman"/>
    <w:pitch w:val="default"/>
    <w:sig w:usb0="00000000" w:usb1="00000000" w:usb2="00000012" w:usb3="00000000" w:csb0="4002009F" w:csb1="DFD70000"/>
  </w:font>
  <w:font w:name="MingLiU_HKSCS">
    <w:altName w:val="PMingLiU-ExtB"/>
    <w:panose1 w:val="02020500000000000000"/>
    <w:charset w:val="88"/>
    <w:family w:val="roman"/>
    <w:pitch w:val="default"/>
    <w:sig w:usb0="00000000" w:usb1="00000000" w:usb2="00000016" w:usb3="00000000" w:csb0="00100001"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4767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F7CB4">
    <w:pPr>
      <w:pStyle w:val="4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2085" cy="3175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72085" cy="317500"/>
                      </a:xfrm>
                      <a:prstGeom prst="rect">
                        <a:avLst/>
                      </a:prstGeom>
                      <a:noFill/>
                      <a:ln>
                        <a:noFill/>
                      </a:ln>
                    </wps:spPr>
                    <wps:txbx>
                      <w:txbxContent>
                        <w:p w14:paraId="7F0B5A18">
                          <w:pPr>
                            <w:pStyle w:val="41"/>
                            <w:rPr>
                              <w:rStyle w:val="74"/>
                            </w:rPr>
                          </w:pPr>
                          <w:r>
                            <w:fldChar w:fldCharType="begin"/>
                          </w:r>
                          <w:r>
                            <w:rPr>
                              <w:rStyle w:val="74"/>
                            </w:rPr>
                            <w:instrText xml:space="preserve">PAGE  </w:instrText>
                          </w:r>
                          <w:r>
                            <w:fldChar w:fldCharType="separate"/>
                          </w:r>
                          <w:r>
                            <w:rPr>
                              <w:rStyle w:val="74"/>
                            </w:rPr>
                            <w:t>183</w:t>
                          </w:r>
                          <w:r>
                            <w:fldChar w:fldCharType="end"/>
                          </w:r>
                        </w:p>
                        <w:p w14:paraId="398F4525"/>
                      </w:txbxContent>
                    </wps:txbx>
                    <wps:bodyPr wrap="none" lIns="0" tIns="0" rIns="0" bIns="0" upright="1">
                      <a:spAutoFit/>
                    </wps:bodyPr>
                  </wps:wsp>
                </a:graphicData>
              </a:graphic>
            </wp:anchor>
          </w:drawing>
        </mc:Choice>
        <mc:Fallback>
          <w:pict>
            <v:shape id="文本框 5" o:spid="_x0000_s1026" o:spt="202" type="#_x0000_t202" style="position:absolute;left:0pt;margin-top:0pt;height:25pt;width:13.55pt;mso-position-horizontal:center;mso-position-horizontal-relative:margin;mso-wrap-style:none;z-index:251661312;mso-width-relative:page;mso-height-relative:page;" filled="f" stroked="f" coordsize="21600,21600" o:gfxdata="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5gJxtEAAAADAQAADwAAAAAAAAABACAAAAAiAAAAZHJzL2Rv&#10;d25yZXYueG1sUEsBAhQAFAAAAAgAh07iQOGy0YDPAQAAlwMAAA4AAAAAAAAAAQAgAAAAIAEAAGRy&#10;cy9lMm9Eb2MueG1sUEsFBgAAAAAGAAYAWQEAAGEFAAAAAA==&#10;">
              <v:fill on="f" focussize="0,0"/>
              <v:stroke on="f"/>
              <v:imagedata o:title=""/>
              <o:lock v:ext="edit" aspectratio="f"/>
              <v:textbox inset="0mm,0mm,0mm,0mm" style="mso-fit-shape-to-text:t;">
                <w:txbxContent>
                  <w:p w14:paraId="7F0B5A18">
                    <w:pPr>
                      <w:pStyle w:val="41"/>
                      <w:rPr>
                        <w:rStyle w:val="74"/>
                      </w:rPr>
                    </w:pPr>
                    <w:r>
                      <w:fldChar w:fldCharType="begin"/>
                    </w:r>
                    <w:r>
                      <w:rPr>
                        <w:rStyle w:val="74"/>
                      </w:rPr>
                      <w:instrText xml:space="preserve">PAGE  </w:instrText>
                    </w:r>
                    <w:r>
                      <w:fldChar w:fldCharType="separate"/>
                    </w:r>
                    <w:r>
                      <w:rPr>
                        <w:rStyle w:val="74"/>
                      </w:rPr>
                      <w:t>183</w:t>
                    </w:r>
                    <w:r>
                      <w:fldChar w:fldCharType="end"/>
                    </w:r>
                  </w:p>
                  <w:p w14:paraId="398F4525"/>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68470">
    <w:pPr>
      <w:pStyle w:val="41"/>
      <w:framePr w:wrap="around" w:vAnchor="text" w:hAnchor="margin" w:xAlign="center" w:y="3"/>
      <w:rPr>
        <w:rStyle w:val="74"/>
      </w:rPr>
    </w:pPr>
    <w:r>
      <w:fldChar w:fldCharType="begin"/>
    </w:r>
    <w:r>
      <w:rPr>
        <w:rStyle w:val="74"/>
      </w:rPr>
      <w:instrText xml:space="preserve">PAGE  </w:instrText>
    </w:r>
    <w:r>
      <w:fldChar w:fldCharType="separate"/>
    </w:r>
    <w:r>
      <w:rPr>
        <w:rStyle w:val="74"/>
      </w:rPr>
      <w:t>28</w:t>
    </w:r>
    <w:r>
      <w:fldChar w:fldCharType="end"/>
    </w:r>
  </w:p>
  <w:p w14:paraId="0380F0FB">
    <w:pPr>
      <w:pStyle w:val="41"/>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8642">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C9452">
    <w:pPr>
      <w:pStyle w:val="41"/>
      <w:framePr w:wrap="around" w:vAnchor="text" w:hAnchor="margin" w:xAlign="right" w:y="1"/>
      <w:rPr>
        <w:rStyle w:val="74"/>
      </w:rPr>
    </w:pPr>
    <w:r>
      <w:fldChar w:fldCharType="begin"/>
    </w:r>
    <w:r>
      <w:rPr>
        <w:rStyle w:val="74"/>
      </w:rPr>
      <w:instrText xml:space="preserve">PAGE  </w:instrText>
    </w:r>
    <w:r>
      <w:fldChar w:fldCharType="end"/>
    </w:r>
  </w:p>
  <w:p w14:paraId="7DDDD6ED">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FA54A">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624" w:name="_Toc36110187"/>
    <w:bookmarkStart w:id="625" w:name="_Toc131845147"/>
    <w:bookmarkStart w:id="626" w:name="_Toc91899912"/>
    <w:bookmarkStart w:id="627" w:name="_Toc164085800"/>
    <w:r>
      <w:rPr>
        <w:rFonts w:hint="eastAsia" w:ascii="仿宋_GB2312" w:eastAsia="仿宋_GB2312"/>
        <w:kern w:val="0"/>
        <w:szCs w:val="21"/>
      </w:rPr>
      <w:t xml:space="preserve"> 页</w:t>
    </w:r>
    <w:bookmarkEnd w:id="624"/>
    <w:bookmarkEnd w:id="625"/>
    <w:bookmarkEnd w:id="626"/>
    <w:bookmarkEnd w:id="62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1F8DC">
    <w:pPr>
      <w:pStyle w:val="41"/>
      <w:framePr w:wrap="around" w:vAnchor="text" w:hAnchor="margin" w:xAlign="right" w:y="1"/>
      <w:rPr>
        <w:rStyle w:val="74"/>
      </w:rPr>
    </w:pPr>
    <w:r>
      <w:fldChar w:fldCharType="begin"/>
    </w:r>
    <w:r>
      <w:rPr>
        <w:rStyle w:val="74"/>
      </w:rPr>
      <w:instrText xml:space="preserve">PAGE  </w:instrText>
    </w:r>
    <w:r>
      <w:fldChar w:fldCharType="end"/>
    </w:r>
  </w:p>
  <w:p w14:paraId="4DEACB7B">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0FF1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AE6B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42D320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0C28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D71FD5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2003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36D906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7EC2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FA31DD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0BBB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E26A8C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FF77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DAAE64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7BD91">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07F30">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37BB2">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60ED9">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DF1E8">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99E3104A"/>
    <w:multiLevelType w:val="singleLevel"/>
    <w:tmpl w:val="99E3104A"/>
    <w:lvl w:ilvl="0" w:tentative="0">
      <w:start w:val="1"/>
      <w:numFmt w:val="decimal"/>
      <w:suff w:val="nothing"/>
      <w:lvlText w:val="（%1）"/>
      <w:lvlJc w:val="left"/>
    </w:lvl>
  </w:abstractNum>
  <w:abstractNum w:abstractNumId="2">
    <w:nsid w:val="9F268A1C"/>
    <w:multiLevelType w:val="singleLevel"/>
    <w:tmpl w:val="9F268A1C"/>
    <w:lvl w:ilvl="0" w:tentative="0">
      <w:start w:val="1"/>
      <w:numFmt w:val="decimal"/>
      <w:suff w:val="nothing"/>
      <w:lvlText w:val="（%1）"/>
      <w:lvlJc w:val="left"/>
    </w:lvl>
  </w:abstractNum>
  <w:abstractNum w:abstractNumId="3">
    <w:nsid w:val="A1D7F400"/>
    <w:multiLevelType w:val="singleLevel"/>
    <w:tmpl w:val="A1D7F400"/>
    <w:lvl w:ilvl="0" w:tentative="0">
      <w:start w:val="1"/>
      <w:numFmt w:val="decimalEnclosedCircleChinese"/>
      <w:suff w:val="nothing"/>
      <w:lvlText w:val="%1"/>
      <w:lvlJc w:val="left"/>
      <w:pPr>
        <w:ind w:left="0" w:firstLine="403"/>
      </w:pPr>
      <w:rPr>
        <w:rFonts w:hint="eastAsia" w:eastAsia="Times New Roman"/>
      </w:rPr>
    </w:lvl>
  </w:abstractNum>
  <w:abstractNum w:abstractNumId="4">
    <w:nsid w:val="A2B4EDA7"/>
    <w:multiLevelType w:val="singleLevel"/>
    <w:tmpl w:val="A2B4EDA7"/>
    <w:lvl w:ilvl="0" w:tentative="0">
      <w:start w:val="1"/>
      <w:numFmt w:val="decimalEnclosedCircleChinese"/>
      <w:suff w:val="nothing"/>
      <w:lvlText w:val="%1"/>
      <w:lvlJc w:val="left"/>
      <w:pPr>
        <w:ind w:left="0" w:firstLine="403"/>
      </w:pPr>
      <w:rPr>
        <w:rFonts w:hint="eastAsia" w:eastAsia="Times New Roman"/>
      </w:rPr>
    </w:lvl>
  </w:abstractNum>
  <w:abstractNum w:abstractNumId="5">
    <w:nsid w:val="BB3B65B0"/>
    <w:multiLevelType w:val="singleLevel"/>
    <w:tmpl w:val="BB3B65B0"/>
    <w:lvl w:ilvl="0" w:tentative="0">
      <w:start w:val="1"/>
      <w:numFmt w:val="decimalEnclosedCircleChinese"/>
      <w:suff w:val="nothing"/>
      <w:lvlText w:val="%1"/>
      <w:lvlJc w:val="left"/>
      <w:pPr>
        <w:ind w:left="0" w:firstLine="403"/>
      </w:pPr>
      <w:rPr>
        <w:rFonts w:hint="eastAsia" w:eastAsia="Times New Roman"/>
      </w:rPr>
    </w:lvl>
  </w:abstractNum>
  <w:abstractNum w:abstractNumId="6">
    <w:nsid w:val="BBAB9A1C"/>
    <w:multiLevelType w:val="singleLevel"/>
    <w:tmpl w:val="BBAB9A1C"/>
    <w:lvl w:ilvl="0" w:tentative="0">
      <w:start w:val="1"/>
      <w:numFmt w:val="decimal"/>
      <w:suff w:val="nothing"/>
      <w:lvlText w:val="（%1）"/>
      <w:lvlJc w:val="left"/>
      <w:pPr>
        <w:ind w:left="425" w:leftChars="0" w:hanging="425" w:firstLineChars="0"/>
      </w:pPr>
      <w:rPr>
        <w:rFonts w:hint="default"/>
      </w:rPr>
    </w:lvl>
  </w:abstractNum>
  <w:abstractNum w:abstractNumId="7">
    <w:nsid w:val="CEED348E"/>
    <w:multiLevelType w:val="singleLevel"/>
    <w:tmpl w:val="CEED348E"/>
    <w:lvl w:ilvl="0" w:tentative="0">
      <w:start w:val="1"/>
      <w:numFmt w:val="decimal"/>
      <w:suff w:val="nothing"/>
      <w:lvlText w:val="%1、"/>
      <w:lvlJc w:val="left"/>
    </w:lvl>
  </w:abstractNum>
  <w:abstractNum w:abstractNumId="8">
    <w:nsid w:val="D846FB8C"/>
    <w:multiLevelType w:val="singleLevel"/>
    <w:tmpl w:val="D846FB8C"/>
    <w:lvl w:ilvl="0" w:tentative="0">
      <w:start w:val="1"/>
      <w:numFmt w:val="decimalEnclosedCircleChinese"/>
      <w:suff w:val="nothing"/>
      <w:lvlText w:val="%1"/>
      <w:lvlJc w:val="left"/>
      <w:pPr>
        <w:ind w:left="0" w:firstLine="403"/>
      </w:pPr>
      <w:rPr>
        <w:rFonts w:hint="eastAsia" w:eastAsia="Times New Roman"/>
      </w:rPr>
    </w:lvl>
  </w:abstractNum>
  <w:abstractNum w:abstractNumId="9">
    <w:nsid w:val="E1D3C212"/>
    <w:multiLevelType w:val="singleLevel"/>
    <w:tmpl w:val="E1D3C212"/>
    <w:lvl w:ilvl="0" w:tentative="0">
      <w:start w:val="1"/>
      <w:numFmt w:val="decimal"/>
      <w:suff w:val="nothing"/>
      <w:lvlText w:val="%1．"/>
      <w:lvlJc w:val="left"/>
      <w:pPr>
        <w:ind w:left="0" w:firstLine="400"/>
      </w:pPr>
      <w:rPr>
        <w:rFonts w:hint="default"/>
      </w:rPr>
    </w:lvl>
  </w:abstractNum>
  <w:abstractNum w:abstractNumId="10">
    <w:nsid w:val="EFF20B77"/>
    <w:multiLevelType w:val="singleLevel"/>
    <w:tmpl w:val="EFF20B77"/>
    <w:lvl w:ilvl="0" w:tentative="0">
      <w:start w:val="1"/>
      <w:numFmt w:val="decimalEnclosedCircleChinese"/>
      <w:suff w:val="nothing"/>
      <w:lvlText w:val="%1"/>
      <w:lvlJc w:val="left"/>
      <w:pPr>
        <w:ind w:left="0" w:firstLine="403"/>
      </w:pPr>
      <w:rPr>
        <w:rFonts w:hint="eastAsia" w:eastAsia="Times New Roman"/>
      </w:rPr>
    </w:lvl>
  </w:abstractNum>
  <w:abstractNum w:abstractNumId="11">
    <w:nsid w:val="F78403DE"/>
    <w:multiLevelType w:val="singleLevel"/>
    <w:tmpl w:val="F78403DE"/>
    <w:lvl w:ilvl="0" w:tentative="0">
      <w:start w:val="1"/>
      <w:numFmt w:val="decimal"/>
      <w:suff w:val="nothing"/>
      <w:lvlText w:val="（%1）"/>
      <w:lvlJc w:val="left"/>
    </w:lvl>
  </w:abstractNum>
  <w:abstractNum w:abstractNumId="12">
    <w:nsid w:val="FD336FE4"/>
    <w:multiLevelType w:val="singleLevel"/>
    <w:tmpl w:val="FD336FE4"/>
    <w:lvl w:ilvl="0" w:tentative="0">
      <w:start w:val="1"/>
      <w:numFmt w:val="decimalEnclosedCircleChinese"/>
      <w:suff w:val="nothing"/>
      <w:lvlText w:val="%1"/>
      <w:lvlJc w:val="left"/>
      <w:pPr>
        <w:ind w:left="0" w:firstLine="403"/>
      </w:pPr>
      <w:rPr>
        <w:rFonts w:hint="eastAsia" w:eastAsia="Times New Roman"/>
      </w:rPr>
    </w:lvl>
  </w:abstractNum>
  <w:abstractNum w:abstractNumId="13">
    <w:nsid w:val="15F8C49F"/>
    <w:multiLevelType w:val="singleLevel"/>
    <w:tmpl w:val="15F8C49F"/>
    <w:lvl w:ilvl="0" w:tentative="0">
      <w:start w:val="1"/>
      <w:numFmt w:val="decimalEnclosedCircleChinese"/>
      <w:suff w:val="nothing"/>
      <w:lvlText w:val="%1"/>
      <w:lvlJc w:val="left"/>
      <w:pPr>
        <w:ind w:left="0" w:firstLine="403"/>
      </w:pPr>
      <w:rPr>
        <w:rFonts w:hint="eastAsia" w:eastAsia="Times New Roman"/>
      </w:rPr>
    </w:lvl>
  </w:abstractNum>
  <w:abstractNum w:abstractNumId="14">
    <w:nsid w:val="1670DD7E"/>
    <w:multiLevelType w:val="singleLevel"/>
    <w:tmpl w:val="1670DD7E"/>
    <w:lvl w:ilvl="0" w:tentative="0">
      <w:start w:val="1"/>
      <w:numFmt w:val="decimal"/>
      <w:suff w:val="nothing"/>
      <w:lvlText w:val="（%1）"/>
      <w:lvlJc w:val="left"/>
      <w:pPr>
        <w:ind w:left="425" w:leftChars="0" w:hanging="425" w:firstLineChars="0"/>
      </w:pPr>
      <w:rPr>
        <w:rFonts w:hint="default"/>
      </w:rPr>
    </w:lvl>
  </w:abstractNum>
  <w:abstractNum w:abstractNumId="15">
    <w:nsid w:val="29113CC4"/>
    <w:multiLevelType w:val="singleLevel"/>
    <w:tmpl w:val="29113CC4"/>
    <w:lvl w:ilvl="0" w:tentative="0">
      <w:start w:val="1"/>
      <w:numFmt w:val="decimalEnclosedCircleChinese"/>
      <w:suff w:val="space"/>
      <w:lvlText w:val="%1"/>
      <w:lvlJc w:val="left"/>
      <w:pPr>
        <w:ind w:left="0" w:firstLine="403"/>
      </w:pPr>
      <w:rPr>
        <w:rFonts w:hint="eastAsia" w:eastAsia="Times New Roman"/>
      </w:rPr>
    </w:lvl>
  </w:abstractNum>
  <w:abstractNum w:abstractNumId="16">
    <w:nsid w:val="313042CF"/>
    <w:multiLevelType w:val="multilevel"/>
    <w:tmpl w:val="313042C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7">
    <w:nsid w:val="365BBE0D"/>
    <w:multiLevelType w:val="singleLevel"/>
    <w:tmpl w:val="365BBE0D"/>
    <w:lvl w:ilvl="0" w:tentative="0">
      <w:start w:val="1"/>
      <w:numFmt w:val="decimal"/>
      <w:suff w:val="nothing"/>
      <w:lvlText w:val="（%1）"/>
      <w:lvlJc w:val="left"/>
    </w:lvl>
  </w:abstractNum>
  <w:abstractNum w:abstractNumId="18">
    <w:nsid w:val="3878DB26"/>
    <w:multiLevelType w:val="singleLevel"/>
    <w:tmpl w:val="3878DB26"/>
    <w:lvl w:ilvl="0" w:tentative="0">
      <w:start w:val="1"/>
      <w:numFmt w:val="decimalEnclosedCircleChinese"/>
      <w:suff w:val="nothing"/>
      <w:lvlText w:val="%1"/>
      <w:lvlJc w:val="left"/>
      <w:pPr>
        <w:ind w:left="0" w:firstLine="403"/>
      </w:pPr>
      <w:rPr>
        <w:rFonts w:hint="eastAsia" w:eastAsia="Times New Roman"/>
      </w:rPr>
    </w:lvl>
  </w:abstractNum>
  <w:abstractNum w:abstractNumId="19">
    <w:nsid w:val="473BC944"/>
    <w:multiLevelType w:val="singleLevel"/>
    <w:tmpl w:val="473BC944"/>
    <w:lvl w:ilvl="0" w:tentative="0">
      <w:start w:val="1"/>
      <w:numFmt w:val="decimalEnclosedCircleChinese"/>
      <w:suff w:val="nothing"/>
      <w:lvlText w:val="%1"/>
      <w:lvlJc w:val="left"/>
      <w:pPr>
        <w:ind w:left="0" w:firstLine="403"/>
      </w:pPr>
      <w:rPr>
        <w:rFonts w:hint="eastAsia" w:eastAsia="Times New Roman"/>
      </w:rPr>
    </w:lvl>
  </w:abstractNum>
  <w:abstractNum w:abstractNumId="20">
    <w:nsid w:val="485B0240"/>
    <w:multiLevelType w:val="singleLevel"/>
    <w:tmpl w:val="485B0240"/>
    <w:lvl w:ilvl="0" w:tentative="0">
      <w:start w:val="1"/>
      <w:numFmt w:val="decimalEnclosedCircleChinese"/>
      <w:suff w:val="nothing"/>
      <w:lvlText w:val="%1"/>
      <w:lvlJc w:val="left"/>
      <w:pPr>
        <w:ind w:left="0" w:firstLine="403"/>
      </w:pPr>
      <w:rPr>
        <w:rFonts w:hint="eastAsia" w:eastAsia="Times New Roman"/>
      </w:rPr>
    </w:lvl>
  </w:abstractNum>
  <w:abstractNum w:abstractNumId="21">
    <w:nsid w:val="4E1683EE"/>
    <w:multiLevelType w:val="singleLevel"/>
    <w:tmpl w:val="4E1683EE"/>
    <w:lvl w:ilvl="0" w:tentative="0">
      <w:start w:val="1"/>
      <w:numFmt w:val="decimal"/>
      <w:suff w:val="nothing"/>
      <w:lvlText w:val="（%1）"/>
      <w:lvlJc w:val="left"/>
    </w:lvl>
  </w:abstractNum>
  <w:abstractNum w:abstractNumId="22">
    <w:nsid w:val="5A3209BC"/>
    <w:multiLevelType w:val="singleLevel"/>
    <w:tmpl w:val="5A3209BC"/>
    <w:lvl w:ilvl="0" w:tentative="0">
      <w:start w:val="1"/>
      <w:numFmt w:val="decimalEnclosedCircleChinese"/>
      <w:suff w:val="nothing"/>
      <w:lvlText w:val="%1"/>
      <w:lvlJc w:val="left"/>
      <w:pPr>
        <w:ind w:left="0" w:firstLine="403"/>
      </w:pPr>
      <w:rPr>
        <w:rFonts w:hint="eastAsia" w:eastAsia="Times New Roman"/>
      </w:rPr>
    </w:lvl>
  </w:abstractNum>
  <w:abstractNum w:abstractNumId="23">
    <w:nsid w:val="61849206"/>
    <w:multiLevelType w:val="singleLevel"/>
    <w:tmpl w:val="61849206"/>
    <w:lvl w:ilvl="0" w:tentative="0">
      <w:start w:val="1"/>
      <w:numFmt w:val="decimal"/>
      <w:suff w:val="nothing"/>
      <w:lvlText w:val="（%1）"/>
      <w:lvlJc w:val="left"/>
      <w:pPr>
        <w:ind w:left="425" w:leftChars="0" w:hanging="425" w:firstLineChars="0"/>
      </w:pPr>
      <w:rPr>
        <w:rFonts w:hint="default"/>
      </w:rPr>
    </w:lvl>
  </w:abstractNum>
  <w:abstractNum w:abstractNumId="24">
    <w:nsid w:val="62AB6C93"/>
    <w:multiLevelType w:val="singleLevel"/>
    <w:tmpl w:val="62AB6C93"/>
    <w:lvl w:ilvl="0" w:tentative="0">
      <w:start w:val="1"/>
      <w:numFmt w:val="decimalEnclosedCircleChinese"/>
      <w:suff w:val="nothing"/>
      <w:lvlText w:val="%1"/>
      <w:lvlJc w:val="left"/>
      <w:pPr>
        <w:ind w:left="0" w:firstLine="403"/>
      </w:pPr>
      <w:rPr>
        <w:rFonts w:hint="eastAsia" w:eastAsia="Times New Roman"/>
      </w:rPr>
    </w:lvl>
  </w:abstractNum>
  <w:abstractNum w:abstractNumId="25">
    <w:nsid w:val="79F86D8B"/>
    <w:multiLevelType w:val="singleLevel"/>
    <w:tmpl w:val="79F86D8B"/>
    <w:lvl w:ilvl="0" w:tentative="0">
      <w:start w:val="1"/>
      <w:numFmt w:val="chineseCounting"/>
      <w:suff w:val="nothing"/>
      <w:lvlText w:val="（%1）"/>
      <w:lvlJc w:val="left"/>
      <w:pPr>
        <w:ind w:left="0" w:firstLine="420"/>
      </w:pPr>
      <w:rPr>
        <w:rFonts w:hint="eastAsia"/>
      </w:rPr>
    </w:lvl>
  </w:abstractNum>
  <w:num w:numId="1">
    <w:abstractNumId w:val="7"/>
  </w:num>
  <w:num w:numId="2">
    <w:abstractNumId w:val="14"/>
  </w:num>
  <w:num w:numId="3">
    <w:abstractNumId w:val="24"/>
  </w:num>
  <w:num w:numId="4">
    <w:abstractNumId w:val="15"/>
  </w:num>
  <w:num w:numId="5">
    <w:abstractNumId w:val="23"/>
  </w:num>
  <w:num w:numId="6">
    <w:abstractNumId w:val="6"/>
  </w:num>
  <w:num w:numId="7">
    <w:abstractNumId w:val="10"/>
  </w:num>
  <w:num w:numId="8">
    <w:abstractNumId w:val="22"/>
  </w:num>
  <w:num w:numId="9">
    <w:abstractNumId w:val="3"/>
  </w:num>
  <w:num w:numId="10">
    <w:abstractNumId w:val="17"/>
  </w:num>
  <w:num w:numId="11">
    <w:abstractNumId w:val="4"/>
  </w:num>
  <w:num w:numId="12">
    <w:abstractNumId w:val="1"/>
  </w:num>
  <w:num w:numId="13">
    <w:abstractNumId w:val="18"/>
  </w:num>
  <w:num w:numId="14">
    <w:abstractNumId w:val="5"/>
  </w:num>
  <w:num w:numId="15">
    <w:abstractNumId w:val="8"/>
  </w:num>
  <w:num w:numId="16">
    <w:abstractNumId w:val="12"/>
  </w:num>
  <w:num w:numId="17">
    <w:abstractNumId w:val="19"/>
  </w:num>
  <w:num w:numId="18">
    <w:abstractNumId w:val="9"/>
  </w:num>
  <w:num w:numId="19">
    <w:abstractNumId w:val="11"/>
  </w:num>
  <w:num w:numId="20">
    <w:abstractNumId w:val="20"/>
  </w:num>
  <w:num w:numId="21">
    <w:abstractNumId w:val="13"/>
  </w:num>
  <w:num w:numId="22">
    <w:abstractNumId w:val="21"/>
  </w:num>
  <w:num w:numId="23">
    <w:abstractNumId w:val="16"/>
  </w:num>
  <w:num w:numId="24">
    <w:abstractNumId w:val="2"/>
  </w:num>
  <w:num w:numId="25">
    <w:abstractNumId w:val="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zY2Q3MDFkOTU0YjZhZjIyODQzN2I2NTk5ZDQyZj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3E26"/>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38C"/>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0B0"/>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4682"/>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9DA"/>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07299"/>
    <w:rsid w:val="01E70DB5"/>
    <w:rsid w:val="01EC20E2"/>
    <w:rsid w:val="01EC2C57"/>
    <w:rsid w:val="02247ACE"/>
    <w:rsid w:val="023F66B6"/>
    <w:rsid w:val="024141DC"/>
    <w:rsid w:val="025F0711"/>
    <w:rsid w:val="026B2E25"/>
    <w:rsid w:val="027516E7"/>
    <w:rsid w:val="02824D4D"/>
    <w:rsid w:val="02895B83"/>
    <w:rsid w:val="02B524D4"/>
    <w:rsid w:val="02BF77F6"/>
    <w:rsid w:val="02C97590"/>
    <w:rsid w:val="02DA63DE"/>
    <w:rsid w:val="02DC4B10"/>
    <w:rsid w:val="02DD76CE"/>
    <w:rsid w:val="02F36323"/>
    <w:rsid w:val="02F5619C"/>
    <w:rsid w:val="02F5745D"/>
    <w:rsid w:val="02FA082F"/>
    <w:rsid w:val="02FE031F"/>
    <w:rsid w:val="0317343D"/>
    <w:rsid w:val="03247941"/>
    <w:rsid w:val="0326446A"/>
    <w:rsid w:val="032D5555"/>
    <w:rsid w:val="03522DE5"/>
    <w:rsid w:val="036634D2"/>
    <w:rsid w:val="03766107"/>
    <w:rsid w:val="038B1487"/>
    <w:rsid w:val="03DD35E4"/>
    <w:rsid w:val="03F040A4"/>
    <w:rsid w:val="03F24E78"/>
    <w:rsid w:val="03F359AA"/>
    <w:rsid w:val="03F82FC0"/>
    <w:rsid w:val="04043713"/>
    <w:rsid w:val="04076900"/>
    <w:rsid w:val="041A5A3B"/>
    <w:rsid w:val="042311BA"/>
    <w:rsid w:val="042B157A"/>
    <w:rsid w:val="04567CE7"/>
    <w:rsid w:val="048E122E"/>
    <w:rsid w:val="048F763B"/>
    <w:rsid w:val="049F330E"/>
    <w:rsid w:val="04AA775C"/>
    <w:rsid w:val="04AF1889"/>
    <w:rsid w:val="04C64E6C"/>
    <w:rsid w:val="04C843E1"/>
    <w:rsid w:val="04CE0D8B"/>
    <w:rsid w:val="04E15802"/>
    <w:rsid w:val="04F66F48"/>
    <w:rsid w:val="04FF037E"/>
    <w:rsid w:val="05017C52"/>
    <w:rsid w:val="05251E14"/>
    <w:rsid w:val="0532605E"/>
    <w:rsid w:val="05654685"/>
    <w:rsid w:val="056A57F8"/>
    <w:rsid w:val="05A16594"/>
    <w:rsid w:val="05A7762D"/>
    <w:rsid w:val="05E82BC0"/>
    <w:rsid w:val="060317A8"/>
    <w:rsid w:val="060E5941"/>
    <w:rsid w:val="06110FAF"/>
    <w:rsid w:val="061E21DC"/>
    <w:rsid w:val="06316315"/>
    <w:rsid w:val="06493CA7"/>
    <w:rsid w:val="06540256"/>
    <w:rsid w:val="065A6178"/>
    <w:rsid w:val="06640499"/>
    <w:rsid w:val="066F1CF3"/>
    <w:rsid w:val="067526A6"/>
    <w:rsid w:val="06930BB8"/>
    <w:rsid w:val="06B75CFA"/>
    <w:rsid w:val="06C4362D"/>
    <w:rsid w:val="06E45A7E"/>
    <w:rsid w:val="070752C8"/>
    <w:rsid w:val="07245D42"/>
    <w:rsid w:val="07264C62"/>
    <w:rsid w:val="0779354C"/>
    <w:rsid w:val="07A46B95"/>
    <w:rsid w:val="07EC4BEA"/>
    <w:rsid w:val="07F92E63"/>
    <w:rsid w:val="08061376"/>
    <w:rsid w:val="081D1247"/>
    <w:rsid w:val="08283748"/>
    <w:rsid w:val="082D65D6"/>
    <w:rsid w:val="08314CF2"/>
    <w:rsid w:val="08386081"/>
    <w:rsid w:val="08452D77"/>
    <w:rsid w:val="086401F8"/>
    <w:rsid w:val="08661343"/>
    <w:rsid w:val="08751CAA"/>
    <w:rsid w:val="087E4C40"/>
    <w:rsid w:val="0882554E"/>
    <w:rsid w:val="08923AEE"/>
    <w:rsid w:val="08A871D0"/>
    <w:rsid w:val="08B651F8"/>
    <w:rsid w:val="08C01BD2"/>
    <w:rsid w:val="08D66AD6"/>
    <w:rsid w:val="08DA33A3"/>
    <w:rsid w:val="08DA7138"/>
    <w:rsid w:val="08E104C7"/>
    <w:rsid w:val="08E80F13"/>
    <w:rsid w:val="09012917"/>
    <w:rsid w:val="0922472B"/>
    <w:rsid w:val="092526D5"/>
    <w:rsid w:val="09335624"/>
    <w:rsid w:val="09440A55"/>
    <w:rsid w:val="0944690F"/>
    <w:rsid w:val="09535675"/>
    <w:rsid w:val="095F057D"/>
    <w:rsid w:val="09642282"/>
    <w:rsid w:val="096F5AD2"/>
    <w:rsid w:val="09733572"/>
    <w:rsid w:val="09772C16"/>
    <w:rsid w:val="098353B5"/>
    <w:rsid w:val="09A92330"/>
    <w:rsid w:val="09B06B87"/>
    <w:rsid w:val="09BE4364"/>
    <w:rsid w:val="09C13146"/>
    <w:rsid w:val="09D516AE"/>
    <w:rsid w:val="09E04166"/>
    <w:rsid w:val="09ED2E9B"/>
    <w:rsid w:val="0A0501E5"/>
    <w:rsid w:val="0A1C0718"/>
    <w:rsid w:val="0A1C108A"/>
    <w:rsid w:val="0A1E4E03"/>
    <w:rsid w:val="0A3E7710"/>
    <w:rsid w:val="0A5922DF"/>
    <w:rsid w:val="0A5B7E63"/>
    <w:rsid w:val="0A703465"/>
    <w:rsid w:val="0AA374A5"/>
    <w:rsid w:val="0AAB7649"/>
    <w:rsid w:val="0AB80DB3"/>
    <w:rsid w:val="0ABC5606"/>
    <w:rsid w:val="0B016BFE"/>
    <w:rsid w:val="0B183F48"/>
    <w:rsid w:val="0B30404E"/>
    <w:rsid w:val="0B475A24"/>
    <w:rsid w:val="0B4C6C14"/>
    <w:rsid w:val="0B547599"/>
    <w:rsid w:val="0B631A88"/>
    <w:rsid w:val="0B680A2B"/>
    <w:rsid w:val="0B683D45"/>
    <w:rsid w:val="0B7F3F11"/>
    <w:rsid w:val="0B884417"/>
    <w:rsid w:val="0B974E6D"/>
    <w:rsid w:val="0BF6188C"/>
    <w:rsid w:val="0BF73C91"/>
    <w:rsid w:val="0C0A3890"/>
    <w:rsid w:val="0C0D3381"/>
    <w:rsid w:val="0C170175"/>
    <w:rsid w:val="0C1741FF"/>
    <w:rsid w:val="0C360EE6"/>
    <w:rsid w:val="0C3B6EF4"/>
    <w:rsid w:val="0C514767"/>
    <w:rsid w:val="0C571A41"/>
    <w:rsid w:val="0C5C1171"/>
    <w:rsid w:val="0C5E1CBC"/>
    <w:rsid w:val="0C615B50"/>
    <w:rsid w:val="0C711B61"/>
    <w:rsid w:val="0C8445DA"/>
    <w:rsid w:val="0C87121B"/>
    <w:rsid w:val="0CA12B4F"/>
    <w:rsid w:val="0CA57A5D"/>
    <w:rsid w:val="0CC007F7"/>
    <w:rsid w:val="0CC47EE3"/>
    <w:rsid w:val="0CC617AC"/>
    <w:rsid w:val="0CE618DF"/>
    <w:rsid w:val="0CFE707A"/>
    <w:rsid w:val="0D063BDA"/>
    <w:rsid w:val="0D08375F"/>
    <w:rsid w:val="0D184CFB"/>
    <w:rsid w:val="0D1A5D55"/>
    <w:rsid w:val="0D1D75F3"/>
    <w:rsid w:val="0D2E1801"/>
    <w:rsid w:val="0D2E7A52"/>
    <w:rsid w:val="0D4A5F0F"/>
    <w:rsid w:val="0D4A7419"/>
    <w:rsid w:val="0D523741"/>
    <w:rsid w:val="0D58687D"/>
    <w:rsid w:val="0D782A7C"/>
    <w:rsid w:val="0D827401"/>
    <w:rsid w:val="0D84094E"/>
    <w:rsid w:val="0D8A00E9"/>
    <w:rsid w:val="0D8D589E"/>
    <w:rsid w:val="0DA01C73"/>
    <w:rsid w:val="0DD26630"/>
    <w:rsid w:val="0DD63300"/>
    <w:rsid w:val="0DF50604"/>
    <w:rsid w:val="0DF702FE"/>
    <w:rsid w:val="0E012A71"/>
    <w:rsid w:val="0E060E51"/>
    <w:rsid w:val="0E5604B2"/>
    <w:rsid w:val="0E6D5D79"/>
    <w:rsid w:val="0E9D0089"/>
    <w:rsid w:val="0EB803EE"/>
    <w:rsid w:val="0EC57F43"/>
    <w:rsid w:val="0ED939EE"/>
    <w:rsid w:val="0EF12CEC"/>
    <w:rsid w:val="0EF94D4B"/>
    <w:rsid w:val="0EF9514A"/>
    <w:rsid w:val="0F2033CB"/>
    <w:rsid w:val="0F4958DC"/>
    <w:rsid w:val="0F515DF7"/>
    <w:rsid w:val="0F583FCC"/>
    <w:rsid w:val="0F596BA8"/>
    <w:rsid w:val="0F6248D2"/>
    <w:rsid w:val="0F693536"/>
    <w:rsid w:val="0F7B0511"/>
    <w:rsid w:val="0F7B76D9"/>
    <w:rsid w:val="0F816ACD"/>
    <w:rsid w:val="0F9832DB"/>
    <w:rsid w:val="0FB6788B"/>
    <w:rsid w:val="0FBF3FD2"/>
    <w:rsid w:val="0FBF7FF3"/>
    <w:rsid w:val="10093E5F"/>
    <w:rsid w:val="105552F6"/>
    <w:rsid w:val="10646583"/>
    <w:rsid w:val="107D4B15"/>
    <w:rsid w:val="108A3C80"/>
    <w:rsid w:val="10961B97"/>
    <w:rsid w:val="10C20D1F"/>
    <w:rsid w:val="10C26171"/>
    <w:rsid w:val="10D34B99"/>
    <w:rsid w:val="10F33360"/>
    <w:rsid w:val="10FC16EA"/>
    <w:rsid w:val="110F1D40"/>
    <w:rsid w:val="111927C8"/>
    <w:rsid w:val="11266F33"/>
    <w:rsid w:val="11292A0B"/>
    <w:rsid w:val="11523FD6"/>
    <w:rsid w:val="115F467E"/>
    <w:rsid w:val="11673BE4"/>
    <w:rsid w:val="116E2B13"/>
    <w:rsid w:val="118963A1"/>
    <w:rsid w:val="1194246D"/>
    <w:rsid w:val="11963E18"/>
    <w:rsid w:val="1198193E"/>
    <w:rsid w:val="11BE00BA"/>
    <w:rsid w:val="11BF6ECB"/>
    <w:rsid w:val="11C6522A"/>
    <w:rsid w:val="11E104CC"/>
    <w:rsid w:val="11E20309"/>
    <w:rsid w:val="1212797A"/>
    <w:rsid w:val="12255233"/>
    <w:rsid w:val="12437C74"/>
    <w:rsid w:val="12530213"/>
    <w:rsid w:val="126637EB"/>
    <w:rsid w:val="127723A9"/>
    <w:rsid w:val="12862074"/>
    <w:rsid w:val="12883966"/>
    <w:rsid w:val="129E45B4"/>
    <w:rsid w:val="12C94F9C"/>
    <w:rsid w:val="12D422B1"/>
    <w:rsid w:val="12D81596"/>
    <w:rsid w:val="12EF1A32"/>
    <w:rsid w:val="13054DB2"/>
    <w:rsid w:val="13072A44"/>
    <w:rsid w:val="13250FB0"/>
    <w:rsid w:val="13286583"/>
    <w:rsid w:val="13385187"/>
    <w:rsid w:val="13491142"/>
    <w:rsid w:val="134D0507"/>
    <w:rsid w:val="135F4BE2"/>
    <w:rsid w:val="13694DDE"/>
    <w:rsid w:val="136B256C"/>
    <w:rsid w:val="136C088E"/>
    <w:rsid w:val="138A3509"/>
    <w:rsid w:val="13946135"/>
    <w:rsid w:val="139B1A0A"/>
    <w:rsid w:val="139D25C7"/>
    <w:rsid w:val="13A54AE5"/>
    <w:rsid w:val="13A7230D"/>
    <w:rsid w:val="13A75E69"/>
    <w:rsid w:val="13AC7923"/>
    <w:rsid w:val="13BF3CE4"/>
    <w:rsid w:val="13D61A1C"/>
    <w:rsid w:val="13D90D78"/>
    <w:rsid w:val="13F217DA"/>
    <w:rsid w:val="13FC4407"/>
    <w:rsid w:val="141008D8"/>
    <w:rsid w:val="14125FE6"/>
    <w:rsid w:val="143E4A1F"/>
    <w:rsid w:val="145F6743"/>
    <w:rsid w:val="14641CCA"/>
    <w:rsid w:val="146D271E"/>
    <w:rsid w:val="147E4E1C"/>
    <w:rsid w:val="14982588"/>
    <w:rsid w:val="149A5AD9"/>
    <w:rsid w:val="14A7619D"/>
    <w:rsid w:val="14B438D7"/>
    <w:rsid w:val="14D7277E"/>
    <w:rsid w:val="14FE58DD"/>
    <w:rsid w:val="150536C3"/>
    <w:rsid w:val="150712B5"/>
    <w:rsid w:val="150C1963"/>
    <w:rsid w:val="151447A0"/>
    <w:rsid w:val="152B4878"/>
    <w:rsid w:val="153E27FD"/>
    <w:rsid w:val="154A6454"/>
    <w:rsid w:val="15581B10"/>
    <w:rsid w:val="156638B9"/>
    <w:rsid w:val="15714980"/>
    <w:rsid w:val="1573694A"/>
    <w:rsid w:val="15762120"/>
    <w:rsid w:val="159A2B6D"/>
    <w:rsid w:val="15BF3FCA"/>
    <w:rsid w:val="15C2342E"/>
    <w:rsid w:val="15CE1DD3"/>
    <w:rsid w:val="15EA137B"/>
    <w:rsid w:val="1615355E"/>
    <w:rsid w:val="162D3FDB"/>
    <w:rsid w:val="16337E88"/>
    <w:rsid w:val="165B089E"/>
    <w:rsid w:val="16976668"/>
    <w:rsid w:val="16A843D2"/>
    <w:rsid w:val="16A8729C"/>
    <w:rsid w:val="16B33777"/>
    <w:rsid w:val="16BC70A7"/>
    <w:rsid w:val="16BF6B65"/>
    <w:rsid w:val="16C6339E"/>
    <w:rsid w:val="16DC22CD"/>
    <w:rsid w:val="1700420E"/>
    <w:rsid w:val="172F2D79"/>
    <w:rsid w:val="17321EED"/>
    <w:rsid w:val="173C0FBE"/>
    <w:rsid w:val="17557BEF"/>
    <w:rsid w:val="17604CAC"/>
    <w:rsid w:val="176D73C9"/>
    <w:rsid w:val="178766DD"/>
    <w:rsid w:val="17A10E21"/>
    <w:rsid w:val="17C36FE9"/>
    <w:rsid w:val="17D349C1"/>
    <w:rsid w:val="17E21B65"/>
    <w:rsid w:val="17FB526E"/>
    <w:rsid w:val="180218EA"/>
    <w:rsid w:val="1830729E"/>
    <w:rsid w:val="1870062C"/>
    <w:rsid w:val="18817102"/>
    <w:rsid w:val="18830A15"/>
    <w:rsid w:val="18852B28"/>
    <w:rsid w:val="188B5321"/>
    <w:rsid w:val="189F7A56"/>
    <w:rsid w:val="18AE49A1"/>
    <w:rsid w:val="18DA45EA"/>
    <w:rsid w:val="18DD40DB"/>
    <w:rsid w:val="18FC7BFE"/>
    <w:rsid w:val="190800BC"/>
    <w:rsid w:val="1912647A"/>
    <w:rsid w:val="1925608D"/>
    <w:rsid w:val="192A4E58"/>
    <w:rsid w:val="192B3098"/>
    <w:rsid w:val="19371A3D"/>
    <w:rsid w:val="19595E57"/>
    <w:rsid w:val="196E6398"/>
    <w:rsid w:val="198729C4"/>
    <w:rsid w:val="19932372"/>
    <w:rsid w:val="19A20DD5"/>
    <w:rsid w:val="19AE03F1"/>
    <w:rsid w:val="19B5163C"/>
    <w:rsid w:val="19BC1F42"/>
    <w:rsid w:val="19C37774"/>
    <w:rsid w:val="19C86B39"/>
    <w:rsid w:val="19D21766"/>
    <w:rsid w:val="19DE04DB"/>
    <w:rsid w:val="19EF40C6"/>
    <w:rsid w:val="1A071A03"/>
    <w:rsid w:val="1A1F16AE"/>
    <w:rsid w:val="1A3B5C77"/>
    <w:rsid w:val="1A7840BB"/>
    <w:rsid w:val="1A872550"/>
    <w:rsid w:val="1A984BAD"/>
    <w:rsid w:val="1AB8220E"/>
    <w:rsid w:val="1ABC48F0"/>
    <w:rsid w:val="1ACA2F5E"/>
    <w:rsid w:val="1AD25EC1"/>
    <w:rsid w:val="1AE4166C"/>
    <w:rsid w:val="1AF06CFB"/>
    <w:rsid w:val="1AF11B8D"/>
    <w:rsid w:val="1B11359C"/>
    <w:rsid w:val="1B19589E"/>
    <w:rsid w:val="1B2A271F"/>
    <w:rsid w:val="1B463073"/>
    <w:rsid w:val="1B530544"/>
    <w:rsid w:val="1B682250"/>
    <w:rsid w:val="1B713184"/>
    <w:rsid w:val="1B8D3B96"/>
    <w:rsid w:val="1BA209CF"/>
    <w:rsid w:val="1BB4777D"/>
    <w:rsid w:val="1BC51582"/>
    <w:rsid w:val="1BD75AB8"/>
    <w:rsid w:val="1C0459C2"/>
    <w:rsid w:val="1C085913"/>
    <w:rsid w:val="1C1B3B4A"/>
    <w:rsid w:val="1C200EAE"/>
    <w:rsid w:val="1C542906"/>
    <w:rsid w:val="1C6E7E6B"/>
    <w:rsid w:val="1C7725CD"/>
    <w:rsid w:val="1C784846"/>
    <w:rsid w:val="1C88086E"/>
    <w:rsid w:val="1CAC2742"/>
    <w:rsid w:val="1CB3762C"/>
    <w:rsid w:val="1CB6711D"/>
    <w:rsid w:val="1CD852E5"/>
    <w:rsid w:val="1CFF2872"/>
    <w:rsid w:val="1D266CE1"/>
    <w:rsid w:val="1D2B7B0B"/>
    <w:rsid w:val="1D3963AF"/>
    <w:rsid w:val="1D3D0FE5"/>
    <w:rsid w:val="1D475530"/>
    <w:rsid w:val="1D5A03F0"/>
    <w:rsid w:val="1D6A673C"/>
    <w:rsid w:val="1D9247AE"/>
    <w:rsid w:val="1DB567EC"/>
    <w:rsid w:val="1DF223D6"/>
    <w:rsid w:val="1DF51A98"/>
    <w:rsid w:val="1E2056B8"/>
    <w:rsid w:val="1E3D060F"/>
    <w:rsid w:val="1E3F7D2E"/>
    <w:rsid w:val="1E4134E4"/>
    <w:rsid w:val="1E5062B3"/>
    <w:rsid w:val="1E513AA9"/>
    <w:rsid w:val="1E523514"/>
    <w:rsid w:val="1E714A66"/>
    <w:rsid w:val="1E802593"/>
    <w:rsid w:val="1E8B6156"/>
    <w:rsid w:val="1EA703CC"/>
    <w:rsid w:val="1EB7330C"/>
    <w:rsid w:val="1EC61BB6"/>
    <w:rsid w:val="1ED32208"/>
    <w:rsid w:val="1F0A0FF3"/>
    <w:rsid w:val="1F1F369F"/>
    <w:rsid w:val="1F5771FF"/>
    <w:rsid w:val="1F646BF6"/>
    <w:rsid w:val="1F7F5EEC"/>
    <w:rsid w:val="1F811C64"/>
    <w:rsid w:val="1F904124"/>
    <w:rsid w:val="1F96682B"/>
    <w:rsid w:val="1F974FE3"/>
    <w:rsid w:val="1FDF698A"/>
    <w:rsid w:val="1FE868A9"/>
    <w:rsid w:val="1FF24910"/>
    <w:rsid w:val="1FFB7C68"/>
    <w:rsid w:val="20034907"/>
    <w:rsid w:val="2007660D"/>
    <w:rsid w:val="20173E4B"/>
    <w:rsid w:val="202F7912"/>
    <w:rsid w:val="20342F41"/>
    <w:rsid w:val="204E48BC"/>
    <w:rsid w:val="206C2914"/>
    <w:rsid w:val="207215AC"/>
    <w:rsid w:val="207F2647"/>
    <w:rsid w:val="208921B3"/>
    <w:rsid w:val="208A2D9A"/>
    <w:rsid w:val="20973DEB"/>
    <w:rsid w:val="20B00A53"/>
    <w:rsid w:val="20B26522"/>
    <w:rsid w:val="20B44310"/>
    <w:rsid w:val="20F8421E"/>
    <w:rsid w:val="211116EB"/>
    <w:rsid w:val="21130FE1"/>
    <w:rsid w:val="21366A7E"/>
    <w:rsid w:val="215F4227"/>
    <w:rsid w:val="216133FC"/>
    <w:rsid w:val="21667363"/>
    <w:rsid w:val="216D06F2"/>
    <w:rsid w:val="21703D3E"/>
    <w:rsid w:val="217E28FF"/>
    <w:rsid w:val="21D56769"/>
    <w:rsid w:val="21E52EF3"/>
    <w:rsid w:val="21FB5D7B"/>
    <w:rsid w:val="220152DE"/>
    <w:rsid w:val="22015E94"/>
    <w:rsid w:val="220B1C3D"/>
    <w:rsid w:val="221C2118"/>
    <w:rsid w:val="221D1D20"/>
    <w:rsid w:val="22334A87"/>
    <w:rsid w:val="22356D36"/>
    <w:rsid w:val="228757E3"/>
    <w:rsid w:val="22942763"/>
    <w:rsid w:val="22995516"/>
    <w:rsid w:val="22BE6801"/>
    <w:rsid w:val="22E02189"/>
    <w:rsid w:val="231F33A3"/>
    <w:rsid w:val="233500BF"/>
    <w:rsid w:val="23377FF7"/>
    <w:rsid w:val="23627FFE"/>
    <w:rsid w:val="2366189C"/>
    <w:rsid w:val="236B425F"/>
    <w:rsid w:val="23836192"/>
    <w:rsid w:val="23901F29"/>
    <w:rsid w:val="239C0061"/>
    <w:rsid w:val="23B908A4"/>
    <w:rsid w:val="23CF0F86"/>
    <w:rsid w:val="23E95BEF"/>
    <w:rsid w:val="23FD0064"/>
    <w:rsid w:val="242146D3"/>
    <w:rsid w:val="245375B0"/>
    <w:rsid w:val="24642C0A"/>
    <w:rsid w:val="246758CC"/>
    <w:rsid w:val="24AF4B7D"/>
    <w:rsid w:val="24B22173"/>
    <w:rsid w:val="24B95AD9"/>
    <w:rsid w:val="24BE24DA"/>
    <w:rsid w:val="24CF5825"/>
    <w:rsid w:val="24D40A88"/>
    <w:rsid w:val="24D663E6"/>
    <w:rsid w:val="24D77F2B"/>
    <w:rsid w:val="24F46A34"/>
    <w:rsid w:val="250749B9"/>
    <w:rsid w:val="25096983"/>
    <w:rsid w:val="251F61A7"/>
    <w:rsid w:val="25461985"/>
    <w:rsid w:val="255B6AB3"/>
    <w:rsid w:val="25873345"/>
    <w:rsid w:val="258B00E2"/>
    <w:rsid w:val="259D531E"/>
    <w:rsid w:val="25A917A6"/>
    <w:rsid w:val="25BE27CC"/>
    <w:rsid w:val="25F74A5C"/>
    <w:rsid w:val="25FA2770"/>
    <w:rsid w:val="260D435E"/>
    <w:rsid w:val="2624159B"/>
    <w:rsid w:val="2628662C"/>
    <w:rsid w:val="262D45DE"/>
    <w:rsid w:val="265E4AAD"/>
    <w:rsid w:val="26663961"/>
    <w:rsid w:val="26871DC8"/>
    <w:rsid w:val="26A53EF9"/>
    <w:rsid w:val="26A94201"/>
    <w:rsid w:val="26AC274F"/>
    <w:rsid w:val="26B648E9"/>
    <w:rsid w:val="26CB0B1D"/>
    <w:rsid w:val="26E72CF4"/>
    <w:rsid w:val="26F62F37"/>
    <w:rsid w:val="27044A29"/>
    <w:rsid w:val="271D34C8"/>
    <w:rsid w:val="27286E69"/>
    <w:rsid w:val="27483067"/>
    <w:rsid w:val="274E4B21"/>
    <w:rsid w:val="2758774E"/>
    <w:rsid w:val="27601EF5"/>
    <w:rsid w:val="276142BF"/>
    <w:rsid w:val="27677991"/>
    <w:rsid w:val="276A7481"/>
    <w:rsid w:val="27783712"/>
    <w:rsid w:val="27907362"/>
    <w:rsid w:val="27B70919"/>
    <w:rsid w:val="27D70CD3"/>
    <w:rsid w:val="28072F22"/>
    <w:rsid w:val="281B2CE1"/>
    <w:rsid w:val="28333E1D"/>
    <w:rsid w:val="28454BD6"/>
    <w:rsid w:val="28455253"/>
    <w:rsid w:val="28551971"/>
    <w:rsid w:val="285B1C53"/>
    <w:rsid w:val="288F719F"/>
    <w:rsid w:val="28976054"/>
    <w:rsid w:val="289F7086"/>
    <w:rsid w:val="28C32028"/>
    <w:rsid w:val="28C332ED"/>
    <w:rsid w:val="28CC490F"/>
    <w:rsid w:val="28DE40AA"/>
    <w:rsid w:val="28E55011"/>
    <w:rsid w:val="29345E77"/>
    <w:rsid w:val="293E5CC6"/>
    <w:rsid w:val="294361DC"/>
    <w:rsid w:val="294C65AD"/>
    <w:rsid w:val="2980037D"/>
    <w:rsid w:val="29806583"/>
    <w:rsid w:val="298B3C4C"/>
    <w:rsid w:val="29A94291"/>
    <w:rsid w:val="29D62BAC"/>
    <w:rsid w:val="29D82DC8"/>
    <w:rsid w:val="29F26D24"/>
    <w:rsid w:val="2A15033F"/>
    <w:rsid w:val="2A1662C1"/>
    <w:rsid w:val="2A1C7367"/>
    <w:rsid w:val="2A2815FA"/>
    <w:rsid w:val="2A293624"/>
    <w:rsid w:val="2A32072A"/>
    <w:rsid w:val="2A4F5117"/>
    <w:rsid w:val="2A6D3510"/>
    <w:rsid w:val="2A6D6092"/>
    <w:rsid w:val="2A7D76B4"/>
    <w:rsid w:val="2A834AE2"/>
    <w:rsid w:val="2A88034A"/>
    <w:rsid w:val="2AE81C65"/>
    <w:rsid w:val="2B0C0F7B"/>
    <w:rsid w:val="2B0C5DAB"/>
    <w:rsid w:val="2B1B0142"/>
    <w:rsid w:val="2B437463"/>
    <w:rsid w:val="2B5E554F"/>
    <w:rsid w:val="2B7807EE"/>
    <w:rsid w:val="2B78358F"/>
    <w:rsid w:val="2B9A199E"/>
    <w:rsid w:val="2BA50A88"/>
    <w:rsid w:val="2BA50BF7"/>
    <w:rsid w:val="2BB53DEC"/>
    <w:rsid w:val="2BBB474F"/>
    <w:rsid w:val="2BBF00EC"/>
    <w:rsid w:val="2BC37CFD"/>
    <w:rsid w:val="2BD5237F"/>
    <w:rsid w:val="2BDA4BD6"/>
    <w:rsid w:val="2BDD46C6"/>
    <w:rsid w:val="2BE27F2E"/>
    <w:rsid w:val="2BE536CE"/>
    <w:rsid w:val="2BE758D9"/>
    <w:rsid w:val="2C09049E"/>
    <w:rsid w:val="2C0A653C"/>
    <w:rsid w:val="2C191F85"/>
    <w:rsid w:val="2C2D586F"/>
    <w:rsid w:val="2C3342E6"/>
    <w:rsid w:val="2C597CA2"/>
    <w:rsid w:val="2C862667"/>
    <w:rsid w:val="2C87189D"/>
    <w:rsid w:val="2C934D84"/>
    <w:rsid w:val="2C9C1FAD"/>
    <w:rsid w:val="2CCE400E"/>
    <w:rsid w:val="2CD5539D"/>
    <w:rsid w:val="2CDA4378"/>
    <w:rsid w:val="2CE82D6F"/>
    <w:rsid w:val="2D0A1511"/>
    <w:rsid w:val="2D177764"/>
    <w:rsid w:val="2D297497"/>
    <w:rsid w:val="2D305893"/>
    <w:rsid w:val="2D343236"/>
    <w:rsid w:val="2D564730"/>
    <w:rsid w:val="2D6D1A79"/>
    <w:rsid w:val="2D8079FF"/>
    <w:rsid w:val="2D855015"/>
    <w:rsid w:val="2DBF0527"/>
    <w:rsid w:val="2DD15014"/>
    <w:rsid w:val="2DF72DE4"/>
    <w:rsid w:val="2DFE26D1"/>
    <w:rsid w:val="2E00644A"/>
    <w:rsid w:val="2E0220AF"/>
    <w:rsid w:val="2E0B376C"/>
    <w:rsid w:val="2E0E500A"/>
    <w:rsid w:val="2E156399"/>
    <w:rsid w:val="2E222864"/>
    <w:rsid w:val="2E291E44"/>
    <w:rsid w:val="2E3F51C4"/>
    <w:rsid w:val="2E4B082A"/>
    <w:rsid w:val="2E5D4E86"/>
    <w:rsid w:val="2E5D790B"/>
    <w:rsid w:val="2E9A3C18"/>
    <w:rsid w:val="2EAA2F1B"/>
    <w:rsid w:val="2EB91986"/>
    <w:rsid w:val="2EBB0FEE"/>
    <w:rsid w:val="2EC63002"/>
    <w:rsid w:val="2EC90F31"/>
    <w:rsid w:val="2F0A6B38"/>
    <w:rsid w:val="2F350375"/>
    <w:rsid w:val="2F807842"/>
    <w:rsid w:val="2F8310E0"/>
    <w:rsid w:val="2F8B61E7"/>
    <w:rsid w:val="2F946CCB"/>
    <w:rsid w:val="2FAB0637"/>
    <w:rsid w:val="2FD25781"/>
    <w:rsid w:val="2FDC745C"/>
    <w:rsid w:val="2FDE3D41"/>
    <w:rsid w:val="2FEB29F2"/>
    <w:rsid w:val="2FFD7934"/>
    <w:rsid w:val="3011493E"/>
    <w:rsid w:val="30403475"/>
    <w:rsid w:val="304E16EE"/>
    <w:rsid w:val="30733ACD"/>
    <w:rsid w:val="308C3862"/>
    <w:rsid w:val="3091782D"/>
    <w:rsid w:val="309379D8"/>
    <w:rsid w:val="30A270F7"/>
    <w:rsid w:val="30A63FBD"/>
    <w:rsid w:val="30C23E8A"/>
    <w:rsid w:val="30DF1478"/>
    <w:rsid w:val="30EC586F"/>
    <w:rsid w:val="311A3CC6"/>
    <w:rsid w:val="31321010"/>
    <w:rsid w:val="313A7EC4"/>
    <w:rsid w:val="313F54DB"/>
    <w:rsid w:val="314C56BA"/>
    <w:rsid w:val="317C1864"/>
    <w:rsid w:val="31992E3D"/>
    <w:rsid w:val="319C6071"/>
    <w:rsid w:val="31A11ECE"/>
    <w:rsid w:val="31A67308"/>
    <w:rsid w:val="31A812D2"/>
    <w:rsid w:val="31AC537E"/>
    <w:rsid w:val="31DC0F7C"/>
    <w:rsid w:val="31E3679B"/>
    <w:rsid w:val="31E732FD"/>
    <w:rsid w:val="31FB3AF8"/>
    <w:rsid w:val="3200110E"/>
    <w:rsid w:val="323112C7"/>
    <w:rsid w:val="323808A8"/>
    <w:rsid w:val="32517576"/>
    <w:rsid w:val="326E6078"/>
    <w:rsid w:val="32B109AB"/>
    <w:rsid w:val="32BE5C2C"/>
    <w:rsid w:val="32CE4D68"/>
    <w:rsid w:val="32D63C1D"/>
    <w:rsid w:val="32E91BA2"/>
    <w:rsid w:val="32F72511"/>
    <w:rsid w:val="32FB6478"/>
    <w:rsid w:val="330E785B"/>
    <w:rsid w:val="33134E71"/>
    <w:rsid w:val="33154745"/>
    <w:rsid w:val="332410BB"/>
    <w:rsid w:val="33263B3F"/>
    <w:rsid w:val="33482D6D"/>
    <w:rsid w:val="334B0167"/>
    <w:rsid w:val="33652275"/>
    <w:rsid w:val="336963EB"/>
    <w:rsid w:val="33816EEB"/>
    <w:rsid w:val="339F04B3"/>
    <w:rsid w:val="33A37FA3"/>
    <w:rsid w:val="33D95773"/>
    <w:rsid w:val="33EB55CD"/>
    <w:rsid w:val="33EC4C02"/>
    <w:rsid w:val="340547BA"/>
    <w:rsid w:val="340D2360"/>
    <w:rsid w:val="3410665D"/>
    <w:rsid w:val="341D5FA7"/>
    <w:rsid w:val="34211214"/>
    <w:rsid w:val="342E63AB"/>
    <w:rsid w:val="342F5CDB"/>
    <w:rsid w:val="34790D04"/>
    <w:rsid w:val="347D49EC"/>
    <w:rsid w:val="34950E68"/>
    <w:rsid w:val="34986E94"/>
    <w:rsid w:val="34AF62C9"/>
    <w:rsid w:val="34BD5094"/>
    <w:rsid w:val="34CB4388"/>
    <w:rsid w:val="34F0546A"/>
    <w:rsid w:val="34FA6E12"/>
    <w:rsid w:val="351F3659"/>
    <w:rsid w:val="354D7158"/>
    <w:rsid w:val="35521C81"/>
    <w:rsid w:val="355359F9"/>
    <w:rsid w:val="3578530C"/>
    <w:rsid w:val="358A766C"/>
    <w:rsid w:val="358D2CB9"/>
    <w:rsid w:val="358D5588"/>
    <w:rsid w:val="35DE1766"/>
    <w:rsid w:val="35E46E5B"/>
    <w:rsid w:val="36067DDC"/>
    <w:rsid w:val="363A3B40"/>
    <w:rsid w:val="365302AE"/>
    <w:rsid w:val="36607A0A"/>
    <w:rsid w:val="36687282"/>
    <w:rsid w:val="366E227C"/>
    <w:rsid w:val="366F2E0D"/>
    <w:rsid w:val="367B6A5C"/>
    <w:rsid w:val="367D2D2D"/>
    <w:rsid w:val="36820344"/>
    <w:rsid w:val="36A74ADA"/>
    <w:rsid w:val="36AD60D5"/>
    <w:rsid w:val="36B224F9"/>
    <w:rsid w:val="36E92171"/>
    <w:rsid w:val="36EC0CC9"/>
    <w:rsid w:val="373F410B"/>
    <w:rsid w:val="374E0226"/>
    <w:rsid w:val="376637C1"/>
    <w:rsid w:val="37BE184F"/>
    <w:rsid w:val="37C4498C"/>
    <w:rsid w:val="37C4673A"/>
    <w:rsid w:val="37E03AC1"/>
    <w:rsid w:val="37EB0D54"/>
    <w:rsid w:val="37EE7094"/>
    <w:rsid w:val="38107BD1"/>
    <w:rsid w:val="381551E7"/>
    <w:rsid w:val="38296C89"/>
    <w:rsid w:val="383002EB"/>
    <w:rsid w:val="38322DCC"/>
    <w:rsid w:val="383733B0"/>
    <w:rsid w:val="38514471"/>
    <w:rsid w:val="38586797"/>
    <w:rsid w:val="38605F45"/>
    <w:rsid w:val="387C7014"/>
    <w:rsid w:val="388008B3"/>
    <w:rsid w:val="3885411B"/>
    <w:rsid w:val="38A02D03"/>
    <w:rsid w:val="38B54591"/>
    <w:rsid w:val="38B642D4"/>
    <w:rsid w:val="38BC0149"/>
    <w:rsid w:val="38D87D1C"/>
    <w:rsid w:val="38E2156D"/>
    <w:rsid w:val="38EE1CC0"/>
    <w:rsid w:val="390239BE"/>
    <w:rsid w:val="390F1C37"/>
    <w:rsid w:val="395F6FBC"/>
    <w:rsid w:val="39636459"/>
    <w:rsid w:val="396B7F6C"/>
    <w:rsid w:val="39842625"/>
    <w:rsid w:val="39A9208B"/>
    <w:rsid w:val="39B417A9"/>
    <w:rsid w:val="39C944DB"/>
    <w:rsid w:val="39E15381"/>
    <w:rsid w:val="39FC5695"/>
    <w:rsid w:val="3A006D8E"/>
    <w:rsid w:val="3A202A16"/>
    <w:rsid w:val="3A204F94"/>
    <w:rsid w:val="3A3651E5"/>
    <w:rsid w:val="3A744481"/>
    <w:rsid w:val="3A7B6865"/>
    <w:rsid w:val="3A8B353F"/>
    <w:rsid w:val="3A8C7BEF"/>
    <w:rsid w:val="3A906246"/>
    <w:rsid w:val="3AA54601"/>
    <w:rsid w:val="3AA765CB"/>
    <w:rsid w:val="3AB17449"/>
    <w:rsid w:val="3AC3313A"/>
    <w:rsid w:val="3AC70A1B"/>
    <w:rsid w:val="3AE710BD"/>
    <w:rsid w:val="3AF9494C"/>
    <w:rsid w:val="3B2349B7"/>
    <w:rsid w:val="3B2714BA"/>
    <w:rsid w:val="3B2C4652"/>
    <w:rsid w:val="3B616CFF"/>
    <w:rsid w:val="3B6259F6"/>
    <w:rsid w:val="3B976654"/>
    <w:rsid w:val="3B9A7EDD"/>
    <w:rsid w:val="3B9D79CE"/>
    <w:rsid w:val="3BAD23FE"/>
    <w:rsid w:val="3BC01EFC"/>
    <w:rsid w:val="3BCA786A"/>
    <w:rsid w:val="3BD31E2F"/>
    <w:rsid w:val="3BF15831"/>
    <w:rsid w:val="3C105946"/>
    <w:rsid w:val="3C37572C"/>
    <w:rsid w:val="3C471448"/>
    <w:rsid w:val="3C5F2ED5"/>
    <w:rsid w:val="3C5F759A"/>
    <w:rsid w:val="3C6C525A"/>
    <w:rsid w:val="3CA1704A"/>
    <w:rsid w:val="3CA408E8"/>
    <w:rsid w:val="3CA52FDE"/>
    <w:rsid w:val="3CA8487C"/>
    <w:rsid w:val="3CCE23CB"/>
    <w:rsid w:val="3CD17D17"/>
    <w:rsid w:val="3CE77152"/>
    <w:rsid w:val="3CFB098C"/>
    <w:rsid w:val="3D3C7F39"/>
    <w:rsid w:val="3D440F09"/>
    <w:rsid w:val="3D4504A0"/>
    <w:rsid w:val="3D623848"/>
    <w:rsid w:val="3D7B789B"/>
    <w:rsid w:val="3D8734BB"/>
    <w:rsid w:val="3D913562"/>
    <w:rsid w:val="3D9A11D4"/>
    <w:rsid w:val="3DA16D89"/>
    <w:rsid w:val="3DA364BE"/>
    <w:rsid w:val="3DBA02D2"/>
    <w:rsid w:val="3DE041CB"/>
    <w:rsid w:val="3E0D48F6"/>
    <w:rsid w:val="3E1868B4"/>
    <w:rsid w:val="3E377251"/>
    <w:rsid w:val="3E3A1504"/>
    <w:rsid w:val="3E42664B"/>
    <w:rsid w:val="3E497999"/>
    <w:rsid w:val="3E5A7334"/>
    <w:rsid w:val="3E7B5D6B"/>
    <w:rsid w:val="3E843E66"/>
    <w:rsid w:val="3E8F51FE"/>
    <w:rsid w:val="3E926F87"/>
    <w:rsid w:val="3E9A59DE"/>
    <w:rsid w:val="3EA6303D"/>
    <w:rsid w:val="3EAF4836"/>
    <w:rsid w:val="3EB72B54"/>
    <w:rsid w:val="3EC33DFA"/>
    <w:rsid w:val="3EC3599D"/>
    <w:rsid w:val="3ECD4126"/>
    <w:rsid w:val="3EE37DED"/>
    <w:rsid w:val="3EEB0A50"/>
    <w:rsid w:val="3EFB5F4C"/>
    <w:rsid w:val="3F060E16"/>
    <w:rsid w:val="3F1D1096"/>
    <w:rsid w:val="3F261A88"/>
    <w:rsid w:val="3F2D2E17"/>
    <w:rsid w:val="3F2E5BB5"/>
    <w:rsid w:val="3F2F0234"/>
    <w:rsid w:val="3F4343E8"/>
    <w:rsid w:val="3F4E170B"/>
    <w:rsid w:val="3F5900B0"/>
    <w:rsid w:val="3F5E5225"/>
    <w:rsid w:val="3F6363FE"/>
    <w:rsid w:val="3F756B8F"/>
    <w:rsid w:val="3F9115F7"/>
    <w:rsid w:val="3F9335C1"/>
    <w:rsid w:val="3F95482B"/>
    <w:rsid w:val="4019356B"/>
    <w:rsid w:val="40224945"/>
    <w:rsid w:val="40582115"/>
    <w:rsid w:val="40592157"/>
    <w:rsid w:val="406B0795"/>
    <w:rsid w:val="406E1CAE"/>
    <w:rsid w:val="407927B7"/>
    <w:rsid w:val="40827192"/>
    <w:rsid w:val="408F7768"/>
    <w:rsid w:val="40A0133A"/>
    <w:rsid w:val="40A81981"/>
    <w:rsid w:val="40C31A53"/>
    <w:rsid w:val="40FF545D"/>
    <w:rsid w:val="410067C8"/>
    <w:rsid w:val="41190EE5"/>
    <w:rsid w:val="41263FC1"/>
    <w:rsid w:val="41434B73"/>
    <w:rsid w:val="416176D3"/>
    <w:rsid w:val="418F0D2A"/>
    <w:rsid w:val="41D01505"/>
    <w:rsid w:val="41E16F5A"/>
    <w:rsid w:val="422C3156"/>
    <w:rsid w:val="42474939"/>
    <w:rsid w:val="424C3C57"/>
    <w:rsid w:val="425A2175"/>
    <w:rsid w:val="425B28D9"/>
    <w:rsid w:val="42613FF3"/>
    <w:rsid w:val="42660D96"/>
    <w:rsid w:val="42813BA5"/>
    <w:rsid w:val="428667D2"/>
    <w:rsid w:val="429F227D"/>
    <w:rsid w:val="42A1423B"/>
    <w:rsid w:val="42CD1CE0"/>
    <w:rsid w:val="42D00689"/>
    <w:rsid w:val="42E1381E"/>
    <w:rsid w:val="42EB101F"/>
    <w:rsid w:val="42ED6459"/>
    <w:rsid w:val="42FE58DD"/>
    <w:rsid w:val="43174B3D"/>
    <w:rsid w:val="434B790E"/>
    <w:rsid w:val="4360274F"/>
    <w:rsid w:val="436F3116"/>
    <w:rsid w:val="43977AB6"/>
    <w:rsid w:val="43A3342B"/>
    <w:rsid w:val="43C77C27"/>
    <w:rsid w:val="43DE09EE"/>
    <w:rsid w:val="43F14D5A"/>
    <w:rsid w:val="43F91C49"/>
    <w:rsid w:val="44002FAD"/>
    <w:rsid w:val="44071E88"/>
    <w:rsid w:val="4416656F"/>
    <w:rsid w:val="441C37AA"/>
    <w:rsid w:val="44240C8C"/>
    <w:rsid w:val="4441183E"/>
    <w:rsid w:val="446D192E"/>
    <w:rsid w:val="44735770"/>
    <w:rsid w:val="449101DD"/>
    <w:rsid w:val="44A1408B"/>
    <w:rsid w:val="44AB6CB7"/>
    <w:rsid w:val="44B738AE"/>
    <w:rsid w:val="44CD1324"/>
    <w:rsid w:val="44CE20DF"/>
    <w:rsid w:val="44DE1391"/>
    <w:rsid w:val="44E4666D"/>
    <w:rsid w:val="451B225C"/>
    <w:rsid w:val="452410C9"/>
    <w:rsid w:val="452B7DF8"/>
    <w:rsid w:val="45317DFB"/>
    <w:rsid w:val="453F5652"/>
    <w:rsid w:val="45521829"/>
    <w:rsid w:val="45637592"/>
    <w:rsid w:val="456D3CE4"/>
    <w:rsid w:val="4579042C"/>
    <w:rsid w:val="457C0654"/>
    <w:rsid w:val="457F0571"/>
    <w:rsid w:val="45851176"/>
    <w:rsid w:val="45B8636C"/>
    <w:rsid w:val="45C55BC2"/>
    <w:rsid w:val="45C63B94"/>
    <w:rsid w:val="45D16BF2"/>
    <w:rsid w:val="46004DE1"/>
    <w:rsid w:val="46062B2E"/>
    <w:rsid w:val="460E7DA5"/>
    <w:rsid w:val="461B1C1B"/>
    <w:rsid w:val="463D4287"/>
    <w:rsid w:val="46405B25"/>
    <w:rsid w:val="46422483"/>
    <w:rsid w:val="4659254A"/>
    <w:rsid w:val="465B0637"/>
    <w:rsid w:val="465E3F0D"/>
    <w:rsid w:val="466A16E6"/>
    <w:rsid w:val="46893F2B"/>
    <w:rsid w:val="468974CC"/>
    <w:rsid w:val="469F45FA"/>
    <w:rsid w:val="46A9191C"/>
    <w:rsid w:val="46C444E6"/>
    <w:rsid w:val="46C4686E"/>
    <w:rsid w:val="470073ED"/>
    <w:rsid w:val="472B2331"/>
    <w:rsid w:val="47413B33"/>
    <w:rsid w:val="47683095"/>
    <w:rsid w:val="477B778F"/>
    <w:rsid w:val="478203EC"/>
    <w:rsid w:val="47867568"/>
    <w:rsid w:val="478A52AA"/>
    <w:rsid w:val="47B025FA"/>
    <w:rsid w:val="47B10A89"/>
    <w:rsid w:val="4809698F"/>
    <w:rsid w:val="4811697D"/>
    <w:rsid w:val="48335942"/>
    <w:rsid w:val="485A1120"/>
    <w:rsid w:val="487A3E25"/>
    <w:rsid w:val="488B5503"/>
    <w:rsid w:val="488C146D"/>
    <w:rsid w:val="48937E21"/>
    <w:rsid w:val="489A0361"/>
    <w:rsid w:val="48A8102D"/>
    <w:rsid w:val="48B94FF3"/>
    <w:rsid w:val="48BA396D"/>
    <w:rsid w:val="48E37AAB"/>
    <w:rsid w:val="48EC1505"/>
    <w:rsid w:val="48FD4B4C"/>
    <w:rsid w:val="490A68E0"/>
    <w:rsid w:val="491055FE"/>
    <w:rsid w:val="494F67AB"/>
    <w:rsid w:val="495F5B3E"/>
    <w:rsid w:val="496F77D7"/>
    <w:rsid w:val="497654FD"/>
    <w:rsid w:val="49B64211"/>
    <w:rsid w:val="49D41AAC"/>
    <w:rsid w:val="49EA0282"/>
    <w:rsid w:val="49F44C5D"/>
    <w:rsid w:val="49F6164F"/>
    <w:rsid w:val="49F6167F"/>
    <w:rsid w:val="4A064FA0"/>
    <w:rsid w:val="4A096091"/>
    <w:rsid w:val="4A16615C"/>
    <w:rsid w:val="4A4424D7"/>
    <w:rsid w:val="4A4A2ACF"/>
    <w:rsid w:val="4A9F72BE"/>
    <w:rsid w:val="4AA03036"/>
    <w:rsid w:val="4AA91EEB"/>
    <w:rsid w:val="4AB64608"/>
    <w:rsid w:val="4AB82D0F"/>
    <w:rsid w:val="4AC05487"/>
    <w:rsid w:val="4AD11442"/>
    <w:rsid w:val="4AEB7664"/>
    <w:rsid w:val="4AEF3676"/>
    <w:rsid w:val="4AFD7C19"/>
    <w:rsid w:val="4B0567D1"/>
    <w:rsid w:val="4B1732F9"/>
    <w:rsid w:val="4B1A66BE"/>
    <w:rsid w:val="4B1B41C9"/>
    <w:rsid w:val="4B236AAE"/>
    <w:rsid w:val="4B2F799D"/>
    <w:rsid w:val="4B335C59"/>
    <w:rsid w:val="4B4A6111"/>
    <w:rsid w:val="4B6D2F19"/>
    <w:rsid w:val="4B7047B7"/>
    <w:rsid w:val="4B707271"/>
    <w:rsid w:val="4B773D97"/>
    <w:rsid w:val="4B9739F7"/>
    <w:rsid w:val="4B9F7576"/>
    <w:rsid w:val="4BA44460"/>
    <w:rsid w:val="4BA6467C"/>
    <w:rsid w:val="4BAD77B9"/>
    <w:rsid w:val="4BC93EC7"/>
    <w:rsid w:val="4BCE4C57"/>
    <w:rsid w:val="4BEE2503"/>
    <w:rsid w:val="4BF66F62"/>
    <w:rsid w:val="4BF727EA"/>
    <w:rsid w:val="4C245A30"/>
    <w:rsid w:val="4C303F46"/>
    <w:rsid w:val="4C4A325A"/>
    <w:rsid w:val="4C6065D9"/>
    <w:rsid w:val="4C6B2B56"/>
    <w:rsid w:val="4C912C37"/>
    <w:rsid w:val="4C9E35A6"/>
    <w:rsid w:val="4CB37051"/>
    <w:rsid w:val="4CB6685F"/>
    <w:rsid w:val="4CC367FE"/>
    <w:rsid w:val="4CCA7EF7"/>
    <w:rsid w:val="4CCD2FC8"/>
    <w:rsid w:val="4CE7301B"/>
    <w:rsid w:val="4CE74F4D"/>
    <w:rsid w:val="4D077F3C"/>
    <w:rsid w:val="4D123355"/>
    <w:rsid w:val="4D1D77E4"/>
    <w:rsid w:val="4D2A3B31"/>
    <w:rsid w:val="4D312C52"/>
    <w:rsid w:val="4D5D6FBD"/>
    <w:rsid w:val="4D662315"/>
    <w:rsid w:val="4D682F38"/>
    <w:rsid w:val="4D905305"/>
    <w:rsid w:val="4D907392"/>
    <w:rsid w:val="4D964A72"/>
    <w:rsid w:val="4D9C1254"/>
    <w:rsid w:val="4D9E5B15"/>
    <w:rsid w:val="4DFC4A28"/>
    <w:rsid w:val="4E261AA5"/>
    <w:rsid w:val="4E5C54C6"/>
    <w:rsid w:val="4E676345"/>
    <w:rsid w:val="4E793892"/>
    <w:rsid w:val="4E7E368F"/>
    <w:rsid w:val="4E800872"/>
    <w:rsid w:val="4E881E17"/>
    <w:rsid w:val="4E922C96"/>
    <w:rsid w:val="4E992277"/>
    <w:rsid w:val="4E9E116D"/>
    <w:rsid w:val="4EAC01FC"/>
    <w:rsid w:val="4EB470B0"/>
    <w:rsid w:val="4EC569ED"/>
    <w:rsid w:val="4ED50EA1"/>
    <w:rsid w:val="4EDD03B5"/>
    <w:rsid w:val="4EEC050C"/>
    <w:rsid w:val="4F104EC3"/>
    <w:rsid w:val="4F47354A"/>
    <w:rsid w:val="4F6939F7"/>
    <w:rsid w:val="4F6E54B1"/>
    <w:rsid w:val="4F911C54"/>
    <w:rsid w:val="4F912F4E"/>
    <w:rsid w:val="4F936CC6"/>
    <w:rsid w:val="4FB21842"/>
    <w:rsid w:val="4FDA48F5"/>
    <w:rsid w:val="4FE625E0"/>
    <w:rsid w:val="4FED41BE"/>
    <w:rsid w:val="50025BF9"/>
    <w:rsid w:val="50055E16"/>
    <w:rsid w:val="5006393C"/>
    <w:rsid w:val="5021480F"/>
    <w:rsid w:val="503551A4"/>
    <w:rsid w:val="505C301C"/>
    <w:rsid w:val="506166EB"/>
    <w:rsid w:val="50680152"/>
    <w:rsid w:val="5075461D"/>
    <w:rsid w:val="50962ECB"/>
    <w:rsid w:val="50A42E38"/>
    <w:rsid w:val="50A4577F"/>
    <w:rsid w:val="50B73D1F"/>
    <w:rsid w:val="50BB4726"/>
    <w:rsid w:val="50BD5BC9"/>
    <w:rsid w:val="50C11EEE"/>
    <w:rsid w:val="50C85B35"/>
    <w:rsid w:val="50E97CFC"/>
    <w:rsid w:val="50FA4028"/>
    <w:rsid w:val="510D65B7"/>
    <w:rsid w:val="511157AB"/>
    <w:rsid w:val="51134562"/>
    <w:rsid w:val="512027DB"/>
    <w:rsid w:val="51346287"/>
    <w:rsid w:val="5142540C"/>
    <w:rsid w:val="517E20DD"/>
    <w:rsid w:val="518832C8"/>
    <w:rsid w:val="519D3C50"/>
    <w:rsid w:val="51A0432A"/>
    <w:rsid w:val="51A86090"/>
    <w:rsid w:val="51B7396D"/>
    <w:rsid w:val="51CE2237"/>
    <w:rsid w:val="51CE36E3"/>
    <w:rsid w:val="51D46041"/>
    <w:rsid w:val="522E4CC3"/>
    <w:rsid w:val="52326C6A"/>
    <w:rsid w:val="5244713B"/>
    <w:rsid w:val="52615633"/>
    <w:rsid w:val="526F4DE4"/>
    <w:rsid w:val="529671F9"/>
    <w:rsid w:val="52977FD4"/>
    <w:rsid w:val="52A25790"/>
    <w:rsid w:val="52A96B6F"/>
    <w:rsid w:val="52B45975"/>
    <w:rsid w:val="52B96A43"/>
    <w:rsid w:val="52D94AA4"/>
    <w:rsid w:val="52DC0984"/>
    <w:rsid w:val="52EA3A62"/>
    <w:rsid w:val="52F50BB8"/>
    <w:rsid w:val="52FF3B12"/>
    <w:rsid w:val="53097272"/>
    <w:rsid w:val="53202F66"/>
    <w:rsid w:val="53486019"/>
    <w:rsid w:val="534C1537"/>
    <w:rsid w:val="53544462"/>
    <w:rsid w:val="535E583D"/>
    <w:rsid w:val="5397158E"/>
    <w:rsid w:val="53986FA1"/>
    <w:rsid w:val="53A771E4"/>
    <w:rsid w:val="53E06252"/>
    <w:rsid w:val="53E325D5"/>
    <w:rsid w:val="54013861"/>
    <w:rsid w:val="54051E9C"/>
    <w:rsid w:val="541418AD"/>
    <w:rsid w:val="54262BDE"/>
    <w:rsid w:val="542B3971"/>
    <w:rsid w:val="543842E0"/>
    <w:rsid w:val="54487265"/>
    <w:rsid w:val="544D6070"/>
    <w:rsid w:val="54605E1E"/>
    <w:rsid w:val="547370C6"/>
    <w:rsid w:val="54746C28"/>
    <w:rsid w:val="547527B9"/>
    <w:rsid w:val="548B414C"/>
    <w:rsid w:val="54A6749B"/>
    <w:rsid w:val="54B3506A"/>
    <w:rsid w:val="54C55B73"/>
    <w:rsid w:val="54CA0D16"/>
    <w:rsid w:val="54CD67D6"/>
    <w:rsid w:val="54DD4057"/>
    <w:rsid w:val="54E3424B"/>
    <w:rsid w:val="54E7490F"/>
    <w:rsid w:val="550764A4"/>
    <w:rsid w:val="550B2BF6"/>
    <w:rsid w:val="55214EB5"/>
    <w:rsid w:val="55364EFD"/>
    <w:rsid w:val="5537032C"/>
    <w:rsid w:val="5539030F"/>
    <w:rsid w:val="555D4828"/>
    <w:rsid w:val="557A4C8B"/>
    <w:rsid w:val="558931E1"/>
    <w:rsid w:val="559002B6"/>
    <w:rsid w:val="55923347"/>
    <w:rsid w:val="55925180"/>
    <w:rsid w:val="55943798"/>
    <w:rsid w:val="55983B1B"/>
    <w:rsid w:val="55A8376B"/>
    <w:rsid w:val="55C73B6D"/>
    <w:rsid w:val="55DC29B6"/>
    <w:rsid w:val="55DD4241"/>
    <w:rsid w:val="55E42029"/>
    <w:rsid w:val="55EC7130"/>
    <w:rsid w:val="563034C0"/>
    <w:rsid w:val="566413BC"/>
    <w:rsid w:val="56680EAC"/>
    <w:rsid w:val="566B6D1E"/>
    <w:rsid w:val="56B04601"/>
    <w:rsid w:val="57032A2C"/>
    <w:rsid w:val="57034731"/>
    <w:rsid w:val="570F5219"/>
    <w:rsid w:val="572E78E5"/>
    <w:rsid w:val="5737087F"/>
    <w:rsid w:val="57452F9B"/>
    <w:rsid w:val="575D12B5"/>
    <w:rsid w:val="57610A87"/>
    <w:rsid w:val="577949F3"/>
    <w:rsid w:val="577B1140"/>
    <w:rsid w:val="577B7F21"/>
    <w:rsid w:val="577F181B"/>
    <w:rsid w:val="57921984"/>
    <w:rsid w:val="579737F0"/>
    <w:rsid w:val="579D2DD8"/>
    <w:rsid w:val="57A203EE"/>
    <w:rsid w:val="57AB7B30"/>
    <w:rsid w:val="57AF5251"/>
    <w:rsid w:val="57B26373"/>
    <w:rsid w:val="57B63F04"/>
    <w:rsid w:val="57CD20C2"/>
    <w:rsid w:val="57D675AB"/>
    <w:rsid w:val="57D95FDD"/>
    <w:rsid w:val="57E74053"/>
    <w:rsid w:val="57E75E01"/>
    <w:rsid w:val="58405511"/>
    <w:rsid w:val="58917D2F"/>
    <w:rsid w:val="5894085C"/>
    <w:rsid w:val="58A61818"/>
    <w:rsid w:val="58AE4F0C"/>
    <w:rsid w:val="58B85899"/>
    <w:rsid w:val="58D81BED"/>
    <w:rsid w:val="58E363A9"/>
    <w:rsid w:val="58F70952"/>
    <w:rsid w:val="591E264C"/>
    <w:rsid w:val="59260BAB"/>
    <w:rsid w:val="59282B75"/>
    <w:rsid w:val="5936309E"/>
    <w:rsid w:val="59441031"/>
    <w:rsid w:val="594B23BF"/>
    <w:rsid w:val="59575208"/>
    <w:rsid w:val="595E1678"/>
    <w:rsid w:val="596D5BD4"/>
    <w:rsid w:val="597E3DD8"/>
    <w:rsid w:val="597E4543"/>
    <w:rsid w:val="59B47F65"/>
    <w:rsid w:val="59B60181"/>
    <w:rsid w:val="59F80043"/>
    <w:rsid w:val="5A04713E"/>
    <w:rsid w:val="5A09252F"/>
    <w:rsid w:val="5A0B2778"/>
    <w:rsid w:val="5A1924BD"/>
    <w:rsid w:val="5A2A7C7B"/>
    <w:rsid w:val="5A2B5284"/>
    <w:rsid w:val="5A2F1CE1"/>
    <w:rsid w:val="5A3E2560"/>
    <w:rsid w:val="5A4966D6"/>
    <w:rsid w:val="5A5D3B6E"/>
    <w:rsid w:val="5A637A76"/>
    <w:rsid w:val="5A6D33BA"/>
    <w:rsid w:val="5A792B1F"/>
    <w:rsid w:val="5A874767"/>
    <w:rsid w:val="5A925E8B"/>
    <w:rsid w:val="5AA85BE2"/>
    <w:rsid w:val="5AAD6F28"/>
    <w:rsid w:val="5ABE2749"/>
    <w:rsid w:val="5AC05880"/>
    <w:rsid w:val="5AD63A24"/>
    <w:rsid w:val="5AE51A4D"/>
    <w:rsid w:val="5AF3793E"/>
    <w:rsid w:val="5B2E1A1D"/>
    <w:rsid w:val="5B3F5F54"/>
    <w:rsid w:val="5B667984"/>
    <w:rsid w:val="5B843A1C"/>
    <w:rsid w:val="5B873E3F"/>
    <w:rsid w:val="5BBB2CE1"/>
    <w:rsid w:val="5BEA5EBF"/>
    <w:rsid w:val="5BF136F2"/>
    <w:rsid w:val="5BF565D3"/>
    <w:rsid w:val="5C02690E"/>
    <w:rsid w:val="5C0E7969"/>
    <w:rsid w:val="5C196DA7"/>
    <w:rsid w:val="5C1E200D"/>
    <w:rsid w:val="5C221AFD"/>
    <w:rsid w:val="5C2A048C"/>
    <w:rsid w:val="5C2F6ACD"/>
    <w:rsid w:val="5C3929A3"/>
    <w:rsid w:val="5C4D2220"/>
    <w:rsid w:val="5C735EB5"/>
    <w:rsid w:val="5C7D4F86"/>
    <w:rsid w:val="5C80234E"/>
    <w:rsid w:val="5C8A680C"/>
    <w:rsid w:val="5C8E7193"/>
    <w:rsid w:val="5C9D73D6"/>
    <w:rsid w:val="5CBC5AAE"/>
    <w:rsid w:val="5CD03307"/>
    <w:rsid w:val="5CED4C08"/>
    <w:rsid w:val="5D011713"/>
    <w:rsid w:val="5D0C4701"/>
    <w:rsid w:val="5D0F0395"/>
    <w:rsid w:val="5D123920"/>
    <w:rsid w:val="5D1F7DEB"/>
    <w:rsid w:val="5D221076"/>
    <w:rsid w:val="5D397964"/>
    <w:rsid w:val="5D465377"/>
    <w:rsid w:val="5D5A391C"/>
    <w:rsid w:val="5D5F10C0"/>
    <w:rsid w:val="5D790E2F"/>
    <w:rsid w:val="5D891B7B"/>
    <w:rsid w:val="5D9E7ED1"/>
    <w:rsid w:val="5DAD38EE"/>
    <w:rsid w:val="5DC861B7"/>
    <w:rsid w:val="5DFE0733"/>
    <w:rsid w:val="5E006862"/>
    <w:rsid w:val="5E0207B9"/>
    <w:rsid w:val="5E021A74"/>
    <w:rsid w:val="5E1834A1"/>
    <w:rsid w:val="5E23390B"/>
    <w:rsid w:val="5E261785"/>
    <w:rsid w:val="5E4A7017"/>
    <w:rsid w:val="5E552BBA"/>
    <w:rsid w:val="5E56783C"/>
    <w:rsid w:val="5E611C10"/>
    <w:rsid w:val="5E7A0F3F"/>
    <w:rsid w:val="5E9B16F3"/>
    <w:rsid w:val="5EA507C4"/>
    <w:rsid w:val="5ED05841"/>
    <w:rsid w:val="5ED82947"/>
    <w:rsid w:val="5EDC0A98"/>
    <w:rsid w:val="5EDF4829"/>
    <w:rsid w:val="5EE41DA6"/>
    <w:rsid w:val="5EFC7377"/>
    <w:rsid w:val="5F06174D"/>
    <w:rsid w:val="5F3A3602"/>
    <w:rsid w:val="5F45733B"/>
    <w:rsid w:val="5F49114F"/>
    <w:rsid w:val="5F6277C6"/>
    <w:rsid w:val="5F6D0B1D"/>
    <w:rsid w:val="5F824661"/>
    <w:rsid w:val="5F8D0B82"/>
    <w:rsid w:val="5FAC00B6"/>
    <w:rsid w:val="5FAF18FA"/>
    <w:rsid w:val="5FCA04E2"/>
    <w:rsid w:val="5FCC5339"/>
    <w:rsid w:val="5FDE21DF"/>
    <w:rsid w:val="5FE34A5B"/>
    <w:rsid w:val="5FE5356E"/>
    <w:rsid w:val="5FE5531C"/>
    <w:rsid w:val="5FEC6B22"/>
    <w:rsid w:val="5FED41D0"/>
    <w:rsid w:val="5FFE1E36"/>
    <w:rsid w:val="60042E88"/>
    <w:rsid w:val="60232584"/>
    <w:rsid w:val="602B45A7"/>
    <w:rsid w:val="60566219"/>
    <w:rsid w:val="606D70BF"/>
    <w:rsid w:val="607330CE"/>
    <w:rsid w:val="60825176"/>
    <w:rsid w:val="6085265B"/>
    <w:rsid w:val="609F2AC4"/>
    <w:rsid w:val="60C90799"/>
    <w:rsid w:val="60D333C6"/>
    <w:rsid w:val="60DB671F"/>
    <w:rsid w:val="60FA2EE8"/>
    <w:rsid w:val="61021EFD"/>
    <w:rsid w:val="61054A27"/>
    <w:rsid w:val="610A52BC"/>
    <w:rsid w:val="610D059B"/>
    <w:rsid w:val="611D2366"/>
    <w:rsid w:val="61421856"/>
    <w:rsid w:val="614E5143"/>
    <w:rsid w:val="615227C4"/>
    <w:rsid w:val="61654E3F"/>
    <w:rsid w:val="6182292A"/>
    <w:rsid w:val="61926DDD"/>
    <w:rsid w:val="61954B1F"/>
    <w:rsid w:val="619F7F92"/>
    <w:rsid w:val="61B83B55"/>
    <w:rsid w:val="61C84EF5"/>
    <w:rsid w:val="61C86CA3"/>
    <w:rsid w:val="61CB0541"/>
    <w:rsid w:val="61D54F1C"/>
    <w:rsid w:val="61F77588"/>
    <w:rsid w:val="61F94C26"/>
    <w:rsid w:val="62000E56"/>
    <w:rsid w:val="620677CB"/>
    <w:rsid w:val="623B5EA9"/>
    <w:rsid w:val="624F3E49"/>
    <w:rsid w:val="62632286"/>
    <w:rsid w:val="626764BC"/>
    <w:rsid w:val="627A009F"/>
    <w:rsid w:val="62885958"/>
    <w:rsid w:val="629904EB"/>
    <w:rsid w:val="62AF3C59"/>
    <w:rsid w:val="62F40B65"/>
    <w:rsid w:val="62FC2CFE"/>
    <w:rsid w:val="63024505"/>
    <w:rsid w:val="63027F93"/>
    <w:rsid w:val="630E4B89"/>
    <w:rsid w:val="63181564"/>
    <w:rsid w:val="634421BD"/>
    <w:rsid w:val="635600A5"/>
    <w:rsid w:val="635A7DCF"/>
    <w:rsid w:val="635B1DB5"/>
    <w:rsid w:val="63711FED"/>
    <w:rsid w:val="63880DDC"/>
    <w:rsid w:val="638D750D"/>
    <w:rsid w:val="63AC6CC0"/>
    <w:rsid w:val="63E36016"/>
    <w:rsid w:val="63F23480"/>
    <w:rsid w:val="64055776"/>
    <w:rsid w:val="64137F7D"/>
    <w:rsid w:val="641F5364"/>
    <w:rsid w:val="641F5B67"/>
    <w:rsid w:val="64240056"/>
    <w:rsid w:val="643E143A"/>
    <w:rsid w:val="64491666"/>
    <w:rsid w:val="645A795A"/>
    <w:rsid w:val="646C600B"/>
    <w:rsid w:val="646D5C31"/>
    <w:rsid w:val="648B6EEF"/>
    <w:rsid w:val="64C158BF"/>
    <w:rsid w:val="64C37BF6"/>
    <w:rsid w:val="64CB3A6C"/>
    <w:rsid w:val="64CE2EAA"/>
    <w:rsid w:val="64F658D5"/>
    <w:rsid w:val="65206DF6"/>
    <w:rsid w:val="652266CA"/>
    <w:rsid w:val="652A557F"/>
    <w:rsid w:val="653C3090"/>
    <w:rsid w:val="655D3BA6"/>
    <w:rsid w:val="65854376"/>
    <w:rsid w:val="658767BE"/>
    <w:rsid w:val="65892531"/>
    <w:rsid w:val="659A2704"/>
    <w:rsid w:val="65B37C6A"/>
    <w:rsid w:val="65F22540"/>
    <w:rsid w:val="65FC6F1B"/>
    <w:rsid w:val="660F30F2"/>
    <w:rsid w:val="66195831"/>
    <w:rsid w:val="662E75B1"/>
    <w:rsid w:val="66342C2E"/>
    <w:rsid w:val="663E784C"/>
    <w:rsid w:val="668B6A45"/>
    <w:rsid w:val="668F1B3D"/>
    <w:rsid w:val="66AE6C3C"/>
    <w:rsid w:val="66B43C9A"/>
    <w:rsid w:val="67112C4A"/>
    <w:rsid w:val="67184229"/>
    <w:rsid w:val="671F55B7"/>
    <w:rsid w:val="672F3F24"/>
    <w:rsid w:val="673E055F"/>
    <w:rsid w:val="674943E2"/>
    <w:rsid w:val="67551CE3"/>
    <w:rsid w:val="67753429"/>
    <w:rsid w:val="678E44EB"/>
    <w:rsid w:val="67966EFB"/>
    <w:rsid w:val="67A22552"/>
    <w:rsid w:val="67B22DCC"/>
    <w:rsid w:val="67B35CFF"/>
    <w:rsid w:val="67BA708E"/>
    <w:rsid w:val="67BE71AA"/>
    <w:rsid w:val="67C27CF0"/>
    <w:rsid w:val="67CF7323"/>
    <w:rsid w:val="67D90273"/>
    <w:rsid w:val="67DE5875"/>
    <w:rsid w:val="67E55852"/>
    <w:rsid w:val="67EB1AB4"/>
    <w:rsid w:val="67FA1285"/>
    <w:rsid w:val="6804655B"/>
    <w:rsid w:val="68493B8F"/>
    <w:rsid w:val="68525518"/>
    <w:rsid w:val="68534DEC"/>
    <w:rsid w:val="68551F4F"/>
    <w:rsid w:val="687C10C9"/>
    <w:rsid w:val="68840C16"/>
    <w:rsid w:val="68876EFB"/>
    <w:rsid w:val="68884654"/>
    <w:rsid w:val="688A2F04"/>
    <w:rsid w:val="689B6EBF"/>
    <w:rsid w:val="689F444F"/>
    <w:rsid w:val="68A26A94"/>
    <w:rsid w:val="68B96DBB"/>
    <w:rsid w:val="68CA2805"/>
    <w:rsid w:val="68CA50AF"/>
    <w:rsid w:val="68E937A3"/>
    <w:rsid w:val="68FB149A"/>
    <w:rsid w:val="693E15D3"/>
    <w:rsid w:val="694162D5"/>
    <w:rsid w:val="69470DF5"/>
    <w:rsid w:val="69627681"/>
    <w:rsid w:val="6977531D"/>
    <w:rsid w:val="699F29DF"/>
    <w:rsid w:val="69B30239"/>
    <w:rsid w:val="69CC2BFF"/>
    <w:rsid w:val="69D81A4D"/>
    <w:rsid w:val="69FD55B8"/>
    <w:rsid w:val="6A0B1C62"/>
    <w:rsid w:val="6A102F95"/>
    <w:rsid w:val="6A1B7B8C"/>
    <w:rsid w:val="6A2406C8"/>
    <w:rsid w:val="6A3B7666"/>
    <w:rsid w:val="6A427A88"/>
    <w:rsid w:val="6A5135AE"/>
    <w:rsid w:val="6A9736B6"/>
    <w:rsid w:val="6A9A1ADF"/>
    <w:rsid w:val="6AD55F8D"/>
    <w:rsid w:val="6ADE0BD1"/>
    <w:rsid w:val="6AE81378"/>
    <w:rsid w:val="6AE96859"/>
    <w:rsid w:val="6AFA571E"/>
    <w:rsid w:val="6AFA59F3"/>
    <w:rsid w:val="6B147746"/>
    <w:rsid w:val="6B151CC4"/>
    <w:rsid w:val="6B24787C"/>
    <w:rsid w:val="6B290EE5"/>
    <w:rsid w:val="6B573233"/>
    <w:rsid w:val="6B5B6274"/>
    <w:rsid w:val="6B811C71"/>
    <w:rsid w:val="6B8A321B"/>
    <w:rsid w:val="6B935D53"/>
    <w:rsid w:val="6B9E0A74"/>
    <w:rsid w:val="6BD61FBC"/>
    <w:rsid w:val="6C1316F7"/>
    <w:rsid w:val="6C196F71"/>
    <w:rsid w:val="6C1B20C5"/>
    <w:rsid w:val="6C226FCB"/>
    <w:rsid w:val="6C31226F"/>
    <w:rsid w:val="6C427652"/>
    <w:rsid w:val="6C517895"/>
    <w:rsid w:val="6C517EC7"/>
    <w:rsid w:val="6C552F0B"/>
    <w:rsid w:val="6C5F6456"/>
    <w:rsid w:val="6C692BA0"/>
    <w:rsid w:val="6C7517D5"/>
    <w:rsid w:val="6C8C67B7"/>
    <w:rsid w:val="6C9D744C"/>
    <w:rsid w:val="6CAB3449"/>
    <w:rsid w:val="6CAE2F39"/>
    <w:rsid w:val="6CC62031"/>
    <w:rsid w:val="6CC87B57"/>
    <w:rsid w:val="6CCD33BF"/>
    <w:rsid w:val="6D167928"/>
    <w:rsid w:val="6D22283F"/>
    <w:rsid w:val="6D26299B"/>
    <w:rsid w:val="6D4772EC"/>
    <w:rsid w:val="6D667370"/>
    <w:rsid w:val="6D7221B9"/>
    <w:rsid w:val="6D9078AF"/>
    <w:rsid w:val="6D9B34BE"/>
    <w:rsid w:val="6DAA3FEF"/>
    <w:rsid w:val="6DAF0D17"/>
    <w:rsid w:val="6DC0172B"/>
    <w:rsid w:val="6DCB690C"/>
    <w:rsid w:val="6DD41A5B"/>
    <w:rsid w:val="6DE44E65"/>
    <w:rsid w:val="6DF43C2E"/>
    <w:rsid w:val="6DF51CA3"/>
    <w:rsid w:val="6DFB1313"/>
    <w:rsid w:val="6E0B0643"/>
    <w:rsid w:val="6E1868BC"/>
    <w:rsid w:val="6E26547D"/>
    <w:rsid w:val="6E2B2A93"/>
    <w:rsid w:val="6E8335BD"/>
    <w:rsid w:val="6E8E12EF"/>
    <w:rsid w:val="6E972936"/>
    <w:rsid w:val="6E9A5523"/>
    <w:rsid w:val="6EA735C4"/>
    <w:rsid w:val="6ED446C5"/>
    <w:rsid w:val="6F2A7D94"/>
    <w:rsid w:val="6F4D07E7"/>
    <w:rsid w:val="6F593630"/>
    <w:rsid w:val="6F6C3363"/>
    <w:rsid w:val="6F8331F1"/>
    <w:rsid w:val="6F994B40"/>
    <w:rsid w:val="6FAA79E8"/>
    <w:rsid w:val="6FAE1A09"/>
    <w:rsid w:val="6FB72105"/>
    <w:rsid w:val="6FD75BF8"/>
    <w:rsid w:val="6FDA5D22"/>
    <w:rsid w:val="6FF26164"/>
    <w:rsid w:val="70433998"/>
    <w:rsid w:val="707723D0"/>
    <w:rsid w:val="70912956"/>
    <w:rsid w:val="70AC7790"/>
    <w:rsid w:val="70DF5DB7"/>
    <w:rsid w:val="70F5661B"/>
    <w:rsid w:val="70FC4273"/>
    <w:rsid w:val="71025DCC"/>
    <w:rsid w:val="710B4E43"/>
    <w:rsid w:val="71186BD3"/>
    <w:rsid w:val="711C2B67"/>
    <w:rsid w:val="71360107"/>
    <w:rsid w:val="713B688E"/>
    <w:rsid w:val="7148279F"/>
    <w:rsid w:val="71520337"/>
    <w:rsid w:val="715D46EB"/>
    <w:rsid w:val="717B788E"/>
    <w:rsid w:val="719B7F30"/>
    <w:rsid w:val="71D43752"/>
    <w:rsid w:val="71E13469"/>
    <w:rsid w:val="71EC42E8"/>
    <w:rsid w:val="71F1796A"/>
    <w:rsid w:val="71F25676"/>
    <w:rsid w:val="71FB63D5"/>
    <w:rsid w:val="720E0702"/>
    <w:rsid w:val="72154626"/>
    <w:rsid w:val="72262B5D"/>
    <w:rsid w:val="72283FF7"/>
    <w:rsid w:val="722E7212"/>
    <w:rsid w:val="723A0474"/>
    <w:rsid w:val="724A3704"/>
    <w:rsid w:val="725923E4"/>
    <w:rsid w:val="726E11A1"/>
    <w:rsid w:val="72864BF7"/>
    <w:rsid w:val="728704B4"/>
    <w:rsid w:val="729023FC"/>
    <w:rsid w:val="72916C3D"/>
    <w:rsid w:val="72A2709C"/>
    <w:rsid w:val="72BD286D"/>
    <w:rsid w:val="72D45970"/>
    <w:rsid w:val="73682094"/>
    <w:rsid w:val="737A1DC7"/>
    <w:rsid w:val="73944C37"/>
    <w:rsid w:val="73C0646E"/>
    <w:rsid w:val="73C372CA"/>
    <w:rsid w:val="74055B35"/>
    <w:rsid w:val="742222F5"/>
    <w:rsid w:val="74476126"/>
    <w:rsid w:val="74706664"/>
    <w:rsid w:val="747F3682"/>
    <w:rsid w:val="749C4185"/>
    <w:rsid w:val="74BB2697"/>
    <w:rsid w:val="74D6127F"/>
    <w:rsid w:val="74E90FB2"/>
    <w:rsid w:val="75067759"/>
    <w:rsid w:val="75094EE1"/>
    <w:rsid w:val="752E6DCD"/>
    <w:rsid w:val="7551380D"/>
    <w:rsid w:val="755A1EB0"/>
    <w:rsid w:val="755D394A"/>
    <w:rsid w:val="755F1275"/>
    <w:rsid w:val="75600BE5"/>
    <w:rsid w:val="7564475C"/>
    <w:rsid w:val="7583797F"/>
    <w:rsid w:val="75862CA5"/>
    <w:rsid w:val="75B96BD7"/>
    <w:rsid w:val="75D20F1D"/>
    <w:rsid w:val="75DA2C18"/>
    <w:rsid w:val="75E672A0"/>
    <w:rsid w:val="75EB48B6"/>
    <w:rsid w:val="75F54412"/>
    <w:rsid w:val="76045978"/>
    <w:rsid w:val="761D08E0"/>
    <w:rsid w:val="762D3121"/>
    <w:rsid w:val="765608C9"/>
    <w:rsid w:val="765D347C"/>
    <w:rsid w:val="765E152C"/>
    <w:rsid w:val="76826699"/>
    <w:rsid w:val="768371E5"/>
    <w:rsid w:val="76870A83"/>
    <w:rsid w:val="76BD26F7"/>
    <w:rsid w:val="76C87133"/>
    <w:rsid w:val="76CC293A"/>
    <w:rsid w:val="76CD08D5"/>
    <w:rsid w:val="76DB4B92"/>
    <w:rsid w:val="77052AA4"/>
    <w:rsid w:val="770728A7"/>
    <w:rsid w:val="770976EA"/>
    <w:rsid w:val="77136511"/>
    <w:rsid w:val="7718792D"/>
    <w:rsid w:val="77340A39"/>
    <w:rsid w:val="77351FD0"/>
    <w:rsid w:val="77472422"/>
    <w:rsid w:val="775C3CBE"/>
    <w:rsid w:val="776F784A"/>
    <w:rsid w:val="777F31F2"/>
    <w:rsid w:val="77B51620"/>
    <w:rsid w:val="77C47AB5"/>
    <w:rsid w:val="77D1700D"/>
    <w:rsid w:val="77EC04CC"/>
    <w:rsid w:val="784D4641"/>
    <w:rsid w:val="78570929"/>
    <w:rsid w:val="78775729"/>
    <w:rsid w:val="789B25C4"/>
    <w:rsid w:val="78A42DB0"/>
    <w:rsid w:val="78A656AB"/>
    <w:rsid w:val="78B2245C"/>
    <w:rsid w:val="78E172CC"/>
    <w:rsid w:val="78EA1D1F"/>
    <w:rsid w:val="79004B1D"/>
    <w:rsid w:val="790361DB"/>
    <w:rsid w:val="79036DC3"/>
    <w:rsid w:val="7904172F"/>
    <w:rsid w:val="79077C59"/>
    <w:rsid w:val="790F7E27"/>
    <w:rsid w:val="792A231A"/>
    <w:rsid w:val="79316829"/>
    <w:rsid w:val="794074A5"/>
    <w:rsid w:val="797E66A9"/>
    <w:rsid w:val="798518A4"/>
    <w:rsid w:val="79892D64"/>
    <w:rsid w:val="79A100AE"/>
    <w:rsid w:val="79A731EA"/>
    <w:rsid w:val="79A97383"/>
    <w:rsid w:val="79B06543"/>
    <w:rsid w:val="79E27E8B"/>
    <w:rsid w:val="79F850CE"/>
    <w:rsid w:val="79FD443C"/>
    <w:rsid w:val="7A1D1975"/>
    <w:rsid w:val="7A1E34AC"/>
    <w:rsid w:val="7A3E5150"/>
    <w:rsid w:val="7A4670D6"/>
    <w:rsid w:val="7A4E3666"/>
    <w:rsid w:val="7A534B63"/>
    <w:rsid w:val="7A615382"/>
    <w:rsid w:val="7A67303B"/>
    <w:rsid w:val="7A9B4AFD"/>
    <w:rsid w:val="7AAB1D04"/>
    <w:rsid w:val="7ABA4368"/>
    <w:rsid w:val="7ABD0F17"/>
    <w:rsid w:val="7ABD2CC5"/>
    <w:rsid w:val="7ABE4C8F"/>
    <w:rsid w:val="7ACF29F8"/>
    <w:rsid w:val="7AD05746"/>
    <w:rsid w:val="7AF03C47"/>
    <w:rsid w:val="7B0408F4"/>
    <w:rsid w:val="7B191EC6"/>
    <w:rsid w:val="7B257FFD"/>
    <w:rsid w:val="7B2C1BF9"/>
    <w:rsid w:val="7B343476"/>
    <w:rsid w:val="7B3B1E3C"/>
    <w:rsid w:val="7B5A2978"/>
    <w:rsid w:val="7B5A7E4C"/>
    <w:rsid w:val="7B62386D"/>
    <w:rsid w:val="7B6273C9"/>
    <w:rsid w:val="7B667AF9"/>
    <w:rsid w:val="7B7468F8"/>
    <w:rsid w:val="7BC6204D"/>
    <w:rsid w:val="7BD04C7A"/>
    <w:rsid w:val="7BEC3136"/>
    <w:rsid w:val="7BEE0103"/>
    <w:rsid w:val="7C0A0FE4"/>
    <w:rsid w:val="7C254906"/>
    <w:rsid w:val="7C370855"/>
    <w:rsid w:val="7C556F2D"/>
    <w:rsid w:val="7C590818"/>
    <w:rsid w:val="7C6A03D6"/>
    <w:rsid w:val="7C7C10F6"/>
    <w:rsid w:val="7C853BEA"/>
    <w:rsid w:val="7C881368"/>
    <w:rsid w:val="7CD564F7"/>
    <w:rsid w:val="7CD9190C"/>
    <w:rsid w:val="7CE27788"/>
    <w:rsid w:val="7CE85FF3"/>
    <w:rsid w:val="7CF90201"/>
    <w:rsid w:val="7CFB1883"/>
    <w:rsid w:val="7D0C32F1"/>
    <w:rsid w:val="7D0F408D"/>
    <w:rsid w:val="7D284642"/>
    <w:rsid w:val="7D2F3C22"/>
    <w:rsid w:val="7D491C6C"/>
    <w:rsid w:val="7D5429C0"/>
    <w:rsid w:val="7D6E6D43"/>
    <w:rsid w:val="7D733B0F"/>
    <w:rsid w:val="7D847FD7"/>
    <w:rsid w:val="7D87580C"/>
    <w:rsid w:val="7D8A2C07"/>
    <w:rsid w:val="7DB57A34"/>
    <w:rsid w:val="7DC75C09"/>
    <w:rsid w:val="7DE60973"/>
    <w:rsid w:val="7DEF0916"/>
    <w:rsid w:val="7E036563"/>
    <w:rsid w:val="7E1D3A7B"/>
    <w:rsid w:val="7E1E5218"/>
    <w:rsid w:val="7E215319"/>
    <w:rsid w:val="7E5D5AEB"/>
    <w:rsid w:val="7E6C679B"/>
    <w:rsid w:val="7E9A4E1F"/>
    <w:rsid w:val="7EA7723A"/>
    <w:rsid w:val="7ED70BBB"/>
    <w:rsid w:val="7EF56FBB"/>
    <w:rsid w:val="7F0768EB"/>
    <w:rsid w:val="7F0D4ABD"/>
    <w:rsid w:val="7F143BEC"/>
    <w:rsid w:val="7F1B26B0"/>
    <w:rsid w:val="7F2F3A66"/>
    <w:rsid w:val="7F362021"/>
    <w:rsid w:val="7F364DF4"/>
    <w:rsid w:val="7F4514DB"/>
    <w:rsid w:val="7F715AF2"/>
    <w:rsid w:val="7F7B47F9"/>
    <w:rsid w:val="7F886E69"/>
    <w:rsid w:val="7F9A4117"/>
    <w:rsid w:val="7FD05249"/>
    <w:rsid w:val="7FD5285F"/>
    <w:rsid w:val="7FE707E4"/>
    <w:rsid w:val="7FE900B8"/>
    <w:rsid w:val="7FE9630A"/>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7">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link w:val="26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5"/>
    <w:qFormat/>
    <w:uiPriority w:val="0"/>
    <w:rPr>
      <w:b/>
      <w:bCs/>
    </w:rPr>
  </w:style>
  <w:style w:type="paragraph" w:styleId="62">
    <w:name w:val="Body Text First Indent"/>
    <w:basedOn w:val="25"/>
    <w:next w:val="52"/>
    <w:link w:val="320"/>
    <w:qFormat/>
    <w:uiPriority w:val="0"/>
    <w:pPr>
      <w:ind w:firstLine="420"/>
    </w:pPr>
    <w:rPr>
      <w:rFonts w:hAnsi="Calibri" w:cs="Times New Roman"/>
      <w:snapToGrid/>
      <w:szCs w:val="20"/>
    </w:rPr>
  </w:style>
  <w:style w:type="paragraph" w:styleId="63">
    <w:name w:val="Body Text First Indent 2"/>
    <w:basedOn w:val="26"/>
    <w:link w:val="120"/>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3"/>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1"/>
    <w:qFormat/>
    <w:uiPriority w:val="0"/>
    <w:rPr>
      <w:rFonts w:ascii="Arial" w:hAnsi="Arial" w:eastAsia="黑体" w:cs="Arial"/>
      <w:snapToGrid w:val="0"/>
      <w:kern w:val="0"/>
      <w:szCs w:val="21"/>
    </w:rPr>
  </w:style>
  <w:style w:type="character" w:customStyle="1" w:styleId="124">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10"/>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5"/>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7"/>
    <w:qFormat/>
    <w:uiPriority w:val="0"/>
    <w:rPr>
      <w:rFonts w:ascii="宋体"/>
      <w:kern w:val="2"/>
      <w:sz w:val="24"/>
      <w:szCs w:val="21"/>
      <w:lang w:val="zh-CN"/>
    </w:rPr>
  </w:style>
  <w:style w:type="character" w:customStyle="1" w:styleId="181">
    <w:name w:val="标题 9 Char"/>
    <w:link w:val="13"/>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7"/>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1"/>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8"/>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4"/>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9"/>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8"/>
    <w:qFormat/>
    <w:uiPriority w:val="0"/>
    <w:rPr>
      <w:rFonts w:ascii="黑体" w:hAnsi="Courier New" w:eastAsia="黑体"/>
    </w:rPr>
  </w:style>
  <w:style w:type="character" w:customStyle="1" w:styleId="301">
    <w:name w:val="正文文本 2 Char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8"/>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1"/>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2"/>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8"/>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3"/>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qFormat/>
    <w:uiPriority w:val="99"/>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1"/>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7"/>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71"/>
    <w:qFormat/>
    <w:uiPriority w:val="0"/>
    <w:rPr>
      <w:rFonts w:ascii="Arial" w:hAnsi="Arial" w:eastAsia="黑体" w:cs="Arial"/>
      <w:snapToGrid w:val="0"/>
      <w:kern w:val="0"/>
      <w:szCs w:val="21"/>
    </w:rPr>
  </w:style>
  <w:style w:type="character" w:customStyle="1" w:styleId="431">
    <w:name w:val="hui"/>
    <w:basedOn w:val="71"/>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6"/>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9">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9"/>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样式 标题 2 + Times New Roman 四号 非加粗 段前: 5 磅 段后: 0 磅 行距: 固定值 20..."/>
    <w:basedOn w:val="5"/>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4">
    <w:name w:val="p16"/>
    <w:basedOn w:val="1"/>
    <w:qFormat/>
    <w:uiPriority w:val="0"/>
    <w:pPr>
      <w:widowControl/>
      <w:spacing w:before="100" w:after="100"/>
      <w:jc w:val="left"/>
    </w:pPr>
    <w:rPr>
      <w:rFonts w:ascii="宋体" w:hAnsi="宋体" w:cs="宋体"/>
      <w:color w:val="000000"/>
      <w:kern w:val="0"/>
      <w:sz w:val="24"/>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styleId="966">
    <w:name w:val="List Paragraph"/>
    <w:basedOn w:val="1"/>
    <w:autoRedefine/>
    <w:qFormat/>
    <w:uiPriority w:val="99"/>
    <w:pPr>
      <w:ind w:firstLine="420" w:firstLineChars="200"/>
    </w:pPr>
  </w:style>
  <w:style w:type="paragraph" w:customStyle="1" w:styleId="967">
    <w:name w:val="内文正文"/>
    <w:basedOn w:val="34"/>
    <w:qFormat/>
    <w:uiPriority w:val="0"/>
    <w:pPr>
      <w:snapToGrid w:val="0"/>
      <w:spacing w:line="400" w:lineRule="exact"/>
      <w:ind w:firstLine="200" w:firstLineChars="200"/>
    </w:pPr>
    <w:rPr>
      <w:rFonts w:ascii="Arial" w:hAnsi="Arial" w:cs="Courier New"/>
      <w:b/>
      <w:color w:val="000000"/>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142</Pages>
  <Words>75566</Words>
  <Characters>78612</Characters>
  <Lines>405</Lines>
  <Paragraphs>114</Paragraphs>
  <TotalTime>23</TotalTime>
  <ScaleCrop>false</ScaleCrop>
  <LinksUpToDate>false</LinksUpToDate>
  <CharactersWithSpaces>87887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吴</cp:lastModifiedBy>
  <cp:lastPrinted>2021-12-27T11:06:00Z</cp:lastPrinted>
  <dcterms:modified xsi:type="dcterms:W3CDTF">2024-07-15T11:08:55Z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51E01F327E8D4CC18DD6DC3E60378BFC_13</vt:lpwstr>
  </property>
  <property fmtid="{D5CDD505-2E9C-101B-9397-08002B2CF9AE}" pid="5" name="commondata">
    <vt:lpwstr>eyJoZGlkIjoiNGNlMmFkMDQ1NDY0ZmRiM2Q0NjY4NTFjN2IwMTllYjMifQ==</vt:lpwstr>
  </property>
</Properties>
</file>