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DFA98B">
      <w:pPr>
        <w:widowControl/>
        <w:spacing w:line="360" w:lineRule="auto"/>
        <w:jc w:val="center"/>
        <w:rPr>
          <w:rFonts w:ascii="宋体" w:hAnsi="宋体" w:cs="宋体"/>
          <w:b/>
          <w:color w:val="000000" w:themeColor="text1"/>
          <w:sz w:val="36"/>
          <w:highlight w:val="none"/>
        </w:rPr>
      </w:pPr>
    </w:p>
    <w:p w14:paraId="712A2229">
      <w:pPr>
        <w:pStyle w:val="54"/>
        <w:numPr>
          <w:ilvl w:val="6"/>
          <w:numId w:val="0"/>
        </w:numPr>
        <w:tabs>
          <w:tab w:val="clear" w:pos="3364"/>
        </w:tabs>
        <w:ind w:left="2944"/>
        <w:rPr>
          <w:color w:val="000000" w:themeColor="text1"/>
          <w:highlight w:val="none"/>
        </w:rPr>
      </w:pPr>
    </w:p>
    <w:p w14:paraId="6D4D5FD7">
      <w:pPr>
        <w:widowControl/>
        <w:spacing w:line="360" w:lineRule="auto"/>
        <w:jc w:val="center"/>
        <w:rPr>
          <w:rFonts w:ascii="宋体" w:hAnsi="宋体" w:cs="宋体"/>
          <w:b/>
          <w:color w:val="000000" w:themeColor="text1"/>
          <w:sz w:val="36"/>
          <w:highlight w:val="none"/>
        </w:rPr>
      </w:pPr>
    </w:p>
    <w:p w14:paraId="5F7D79A6">
      <w:pPr>
        <w:widowControl/>
        <w:spacing w:line="360" w:lineRule="auto"/>
        <w:jc w:val="center"/>
        <w:rPr>
          <w:rFonts w:hint="eastAsia" w:ascii="宋体" w:hAnsi="宋体" w:eastAsia="宋体" w:cs="宋体"/>
          <w:b/>
          <w:color w:val="000000" w:themeColor="text1"/>
          <w:sz w:val="32"/>
          <w:szCs w:val="32"/>
          <w:highlight w:val="none"/>
          <w:lang w:eastAsia="zh-CN"/>
        </w:rPr>
      </w:pPr>
      <w:r>
        <w:rPr>
          <w:rFonts w:hint="eastAsia" w:ascii="宋体" w:hAnsi="宋体" w:cs="宋体"/>
          <w:b/>
          <w:color w:val="000000" w:themeColor="text1"/>
          <w:sz w:val="40"/>
          <w:szCs w:val="40"/>
          <w:highlight w:val="none"/>
          <w:lang w:eastAsia="zh-CN"/>
        </w:rPr>
        <w:t>浙江仙振建设有限公司装饰装修、钢结构工程专业分包合作库采购（第一批次）</w:t>
      </w:r>
    </w:p>
    <w:p w14:paraId="16230DE7">
      <w:pPr>
        <w:widowControl/>
        <w:spacing w:line="360" w:lineRule="auto"/>
        <w:jc w:val="center"/>
        <w:rPr>
          <w:rFonts w:ascii="宋体" w:hAnsi="宋体" w:cs="宋体"/>
          <w:b/>
          <w:color w:val="000000" w:themeColor="text1"/>
          <w:sz w:val="30"/>
          <w:highlight w:val="none"/>
        </w:rPr>
      </w:pPr>
    </w:p>
    <w:p w14:paraId="2E628F17">
      <w:pPr>
        <w:widowControl/>
        <w:spacing w:line="360" w:lineRule="auto"/>
        <w:jc w:val="center"/>
        <w:rPr>
          <w:rFonts w:ascii="宋体" w:hAnsi="宋体" w:cs="宋体"/>
          <w:b/>
          <w:color w:val="000000" w:themeColor="text1"/>
          <w:sz w:val="48"/>
          <w:highlight w:val="none"/>
        </w:rPr>
      </w:pPr>
    </w:p>
    <w:p w14:paraId="4D7F1725">
      <w:pPr>
        <w:widowControl/>
        <w:spacing w:line="360" w:lineRule="auto"/>
        <w:jc w:val="center"/>
        <w:rPr>
          <w:rFonts w:ascii="宋体" w:hAnsi="宋体" w:cs="宋体"/>
          <w:b/>
          <w:color w:val="000000" w:themeColor="text1"/>
          <w:sz w:val="72"/>
          <w:highlight w:val="none"/>
        </w:rPr>
      </w:pPr>
      <w:r>
        <w:rPr>
          <w:rFonts w:hint="eastAsia" w:ascii="宋体" w:hAnsi="宋体" w:cs="宋体"/>
          <w:b/>
          <w:color w:val="000000" w:themeColor="text1"/>
          <w:sz w:val="72"/>
          <w:highlight w:val="none"/>
        </w:rPr>
        <w:t>招 标 文 件</w:t>
      </w:r>
    </w:p>
    <w:p w14:paraId="6D987020">
      <w:pPr>
        <w:widowControl/>
        <w:spacing w:line="360" w:lineRule="auto"/>
        <w:jc w:val="center"/>
        <w:rPr>
          <w:rFonts w:ascii="宋体" w:hAnsi="宋体" w:cs="宋体"/>
          <w:b/>
          <w:color w:val="000000" w:themeColor="text1"/>
          <w:sz w:val="48"/>
          <w:highlight w:val="none"/>
        </w:rPr>
      </w:pPr>
    </w:p>
    <w:p w14:paraId="56286437">
      <w:pPr>
        <w:widowControl/>
        <w:spacing w:line="360" w:lineRule="auto"/>
        <w:jc w:val="center"/>
        <w:rPr>
          <w:rFonts w:ascii="宋体" w:hAnsi="宋体" w:cs="宋体"/>
          <w:b/>
          <w:color w:val="000000" w:themeColor="text1"/>
          <w:sz w:val="48"/>
          <w:highlight w:val="none"/>
        </w:rPr>
      </w:pPr>
    </w:p>
    <w:p w14:paraId="630573C6">
      <w:pPr>
        <w:widowControl/>
        <w:spacing w:line="360" w:lineRule="auto"/>
        <w:jc w:val="center"/>
        <w:rPr>
          <w:rFonts w:hint="eastAsia" w:ascii="宋体" w:hAnsi="宋体" w:eastAsia="宋体" w:cs="宋体"/>
          <w:b/>
          <w:color w:val="000000" w:themeColor="text1"/>
          <w:sz w:val="48"/>
          <w:highlight w:val="none"/>
          <w:lang w:eastAsia="zh-CN"/>
        </w:rPr>
      </w:pPr>
      <w:r>
        <w:rPr>
          <w:rFonts w:hint="eastAsia" w:ascii="宋体" w:hAnsi="宋体" w:cs="宋体"/>
          <w:b/>
          <w:color w:val="000000" w:themeColor="text1"/>
          <w:sz w:val="30"/>
          <w:highlight w:val="none"/>
        </w:rPr>
        <w:t>项目编号：</w:t>
      </w:r>
      <w:r>
        <w:rPr>
          <w:rFonts w:hint="eastAsia" w:ascii="宋体" w:hAnsi="宋体" w:cs="宋体"/>
          <w:b/>
          <w:color w:val="000000" w:themeColor="text1"/>
          <w:sz w:val="30"/>
          <w:highlight w:val="none"/>
          <w:lang w:eastAsia="zh-CN"/>
        </w:rPr>
        <w:t>HXZX（仙）-2024-33</w:t>
      </w:r>
    </w:p>
    <w:p w14:paraId="518580B4">
      <w:pPr>
        <w:widowControl/>
        <w:spacing w:line="360" w:lineRule="auto"/>
        <w:jc w:val="center"/>
        <w:rPr>
          <w:rFonts w:ascii="宋体" w:hAnsi="宋体" w:cs="宋体"/>
          <w:b/>
          <w:color w:val="000000" w:themeColor="text1"/>
          <w:sz w:val="48"/>
          <w:highlight w:val="none"/>
        </w:rPr>
      </w:pPr>
    </w:p>
    <w:p w14:paraId="3D195E22">
      <w:pPr>
        <w:widowControl/>
        <w:spacing w:line="360" w:lineRule="auto"/>
        <w:jc w:val="center"/>
        <w:rPr>
          <w:rFonts w:ascii="宋体" w:hAnsi="宋体" w:cs="宋体"/>
          <w:b/>
          <w:color w:val="000000" w:themeColor="text1"/>
          <w:sz w:val="48"/>
          <w:highlight w:val="none"/>
        </w:rPr>
      </w:pPr>
    </w:p>
    <w:p w14:paraId="26F043C4">
      <w:pPr>
        <w:widowControl/>
        <w:spacing w:line="360" w:lineRule="auto"/>
        <w:jc w:val="center"/>
        <w:rPr>
          <w:rFonts w:ascii="宋体" w:hAnsi="宋体" w:cs="宋体"/>
          <w:b/>
          <w:color w:val="000000" w:themeColor="text1"/>
          <w:sz w:val="48"/>
          <w:highlight w:val="none"/>
        </w:rPr>
      </w:pPr>
    </w:p>
    <w:p w14:paraId="56DA7E20">
      <w:pPr>
        <w:widowControl/>
        <w:spacing w:line="360" w:lineRule="auto"/>
        <w:jc w:val="center"/>
        <w:rPr>
          <w:rFonts w:ascii="宋体" w:hAnsi="宋体" w:cs="宋体"/>
          <w:b/>
          <w:color w:val="000000" w:themeColor="text1"/>
          <w:sz w:val="48"/>
          <w:highlight w:val="none"/>
        </w:rPr>
      </w:pPr>
    </w:p>
    <w:p w14:paraId="29E501B3">
      <w:pPr>
        <w:widowControl/>
        <w:spacing w:line="360" w:lineRule="auto"/>
        <w:jc w:val="center"/>
        <w:rPr>
          <w:rFonts w:ascii="宋体" w:hAnsi="宋体" w:cs="宋体"/>
          <w:b/>
          <w:color w:val="000000" w:themeColor="text1"/>
          <w:sz w:val="30"/>
          <w:highlight w:val="none"/>
        </w:rPr>
      </w:pPr>
    </w:p>
    <w:p w14:paraId="5CAEF039">
      <w:pPr>
        <w:widowControl/>
        <w:spacing w:line="600" w:lineRule="exact"/>
        <w:jc w:val="center"/>
        <w:rPr>
          <w:rFonts w:ascii="宋体" w:hAnsi="宋体" w:cs="宋体"/>
          <w:b/>
          <w:color w:val="000000" w:themeColor="text1"/>
          <w:sz w:val="32"/>
          <w:highlight w:val="none"/>
        </w:rPr>
      </w:pPr>
    </w:p>
    <w:p w14:paraId="5F472007">
      <w:pPr>
        <w:widowControl/>
        <w:spacing w:line="600" w:lineRule="exact"/>
        <w:jc w:val="center"/>
        <w:rPr>
          <w:rFonts w:hint="eastAsia" w:ascii="宋体" w:hAnsi="宋体" w:eastAsia="宋体" w:cs="宋体"/>
          <w:b/>
          <w:color w:val="000000" w:themeColor="text1"/>
          <w:sz w:val="32"/>
          <w:highlight w:val="none"/>
          <w:lang w:eastAsia="zh-CN"/>
        </w:rPr>
      </w:pPr>
      <w:r>
        <w:rPr>
          <w:rFonts w:hint="eastAsia" w:ascii="宋体" w:hAnsi="宋体" w:cs="宋体"/>
          <w:b/>
          <w:color w:val="000000" w:themeColor="text1"/>
          <w:sz w:val="32"/>
          <w:highlight w:val="none"/>
        </w:rPr>
        <w:t>采购单位：</w:t>
      </w:r>
      <w:r>
        <w:rPr>
          <w:rFonts w:hint="eastAsia" w:ascii="宋体" w:hAnsi="宋体" w:cs="宋体"/>
          <w:b/>
          <w:color w:val="000000" w:themeColor="text1"/>
          <w:sz w:val="32"/>
          <w:highlight w:val="none"/>
          <w:lang w:eastAsia="zh-CN"/>
        </w:rPr>
        <w:t>浙江仙振建设有限公司</w:t>
      </w:r>
    </w:p>
    <w:p w14:paraId="69CCE675">
      <w:pPr>
        <w:spacing w:line="600" w:lineRule="exact"/>
        <w:rPr>
          <w:rFonts w:ascii="宋体" w:hAnsi="宋体" w:cs="宋体"/>
          <w:color w:val="000000" w:themeColor="text1"/>
          <w:highlight w:val="none"/>
        </w:rPr>
      </w:pPr>
    </w:p>
    <w:p w14:paraId="1DFEF180">
      <w:pPr>
        <w:widowControl/>
        <w:spacing w:line="600" w:lineRule="exact"/>
        <w:jc w:val="center"/>
        <w:rPr>
          <w:rFonts w:ascii="宋体" w:hAnsi="宋体" w:cs="宋体"/>
          <w:b/>
          <w:color w:val="000000" w:themeColor="text1"/>
          <w:sz w:val="32"/>
          <w:highlight w:val="none"/>
        </w:rPr>
      </w:pPr>
      <w:r>
        <w:rPr>
          <w:rFonts w:hint="eastAsia" w:ascii="宋体" w:hAnsi="宋体" w:cs="宋体"/>
          <w:b/>
          <w:color w:val="000000" w:themeColor="text1"/>
          <w:sz w:val="32"/>
          <w:highlight w:val="none"/>
        </w:rPr>
        <w:t>采购代理机构：仙居县鸿信工程咨询有限公司</w:t>
      </w:r>
    </w:p>
    <w:p w14:paraId="0E94A3AA">
      <w:pPr>
        <w:widowControl/>
        <w:spacing w:line="540" w:lineRule="exact"/>
        <w:ind w:firstLine="630"/>
        <w:jc w:val="center"/>
        <w:rPr>
          <w:rFonts w:ascii="宋体" w:hAnsi="宋体" w:cs="宋体"/>
          <w:b/>
          <w:color w:val="000000" w:themeColor="text1"/>
          <w:sz w:val="32"/>
          <w:highlight w:val="none"/>
        </w:rPr>
      </w:pPr>
    </w:p>
    <w:p w14:paraId="18DECE53">
      <w:pPr>
        <w:widowControl/>
        <w:spacing w:line="540" w:lineRule="exact"/>
        <w:jc w:val="center"/>
        <w:rPr>
          <w:rFonts w:ascii="宋体" w:hAnsi="宋体" w:cs="宋体"/>
          <w:color w:val="000000" w:themeColor="text1"/>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259" w:bottom="1440" w:left="1259" w:header="851" w:footer="992" w:gutter="0"/>
          <w:pgNumType w:start="0"/>
          <w:cols w:space="720" w:num="1"/>
          <w:titlePg/>
          <w:docGrid w:type="linesAndChars" w:linePitch="312" w:charSpace="0"/>
        </w:sectPr>
      </w:pPr>
      <w:r>
        <w:rPr>
          <w:rFonts w:hint="eastAsia" w:ascii="宋体" w:hAnsi="宋体" w:cs="宋体"/>
          <w:b/>
          <w:color w:val="000000" w:themeColor="text1"/>
          <w:sz w:val="32"/>
          <w:highlight w:val="none"/>
        </w:rPr>
        <w:t>202</w:t>
      </w:r>
      <w:r>
        <w:rPr>
          <w:rFonts w:hint="eastAsia" w:ascii="宋体" w:hAnsi="宋体" w:cs="宋体"/>
          <w:b/>
          <w:color w:val="000000" w:themeColor="text1"/>
          <w:sz w:val="32"/>
          <w:highlight w:val="none"/>
          <w:lang w:val="en-US" w:eastAsia="zh-CN"/>
        </w:rPr>
        <w:t>4</w:t>
      </w:r>
      <w:r>
        <w:rPr>
          <w:rFonts w:hint="eastAsia" w:ascii="宋体" w:hAnsi="宋体" w:cs="宋体"/>
          <w:b/>
          <w:color w:val="000000" w:themeColor="text1"/>
          <w:sz w:val="32"/>
          <w:highlight w:val="none"/>
        </w:rPr>
        <w:t>年0</w:t>
      </w:r>
      <w:r>
        <w:rPr>
          <w:rFonts w:hint="eastAsia" w:ascii="宋体" w:hAnsi="宋体" w:cs="宋体"/>
          <w:b/>
          <w:color w:val="000000" w:themeColor="text1"/>
          <w:sz w:val="32"/>
          <w:highlight w:val="none"/>
          <w:lang w:val="en-US" w:eastAsia="zh-CN"/>
        </w:rPr>
        <w:t>6</w:t>
      </w:r>
      <w:r>
        <w:rPr>
          <w:rFonts w:hint="eastAsia" w:ascii="宋体" w:hAnsi="宋体" w:cs="宋体"/>
          <w:b/>
          <w:color w:val="000000" w:themeColor="text1"/>
          <w:sz w:val="32"/>
          <w:highlight w:val="none"/>
        </w:rPr>
        <w:t>月</w:t>
      </w:r>
    </w:p>
    <w:p w14:paraId="0AE043B0">
      <w:pPr>
        <w:widowControl/>
        <w:spacing w:line="360" w:lineRule="auto"/>
        <w:jc w:val="center"/>
        <w:rPr>
          <w:rFonts w:ascii="宋体" w:hAnsi="宋体" w:cs="宋体"/>
          <w:b/>
          <w:color w:val="000000" w:themeColor="text1"/>
          <w:sz w:val="44"/>
          <w:highlight w:val="none"/>
        </w:rPr>
      </w:pPr>
      <w:r>
        <w:rPr>
          <w:rFonts w:hint="eastAsia" w:ascii="宋体" w:hAnsi="宋体" w:cs="宋体"/>
          <w:b/>
          <w:color w:val="000000" w:themeColor="text1"/>
          <w:sz w:val="44"/>
          <w:highlight w:val="none"/>
        </w:rPr>
        <w:t>目录</w:t>
      </w:r>
    </w:p>
    <w:p w14:paraId="7A91411B">
      <w:pPr>
        <w:widowControl/>
        <w:spacing w:line="600" w:lineRule="exact"/>
        <w:ind w:left="165"/>
        <w:rPr>
          <w:rFonts w:ascii="宋体" w:hAnsi="宋体" w:cs="宋体"/>
          <w:b/>
          <w:color w:val="000000" w:themeColor="text1"/>
          <w:sz w:val="28"/>
          <w:highlight w:val="none"/>
        </w:rPr>
      </w:pPr>
    </w:p>
    <w:p w14:paraId="62F9C2CC">
      <w:pPr>
        <w:widowControl/>
        <w:spacing w:line="600" w:lineRule="exact"/>
        <w:ind w:left="165"/>
        <w:rPr>
          <w:rFonts w:ascii="宋体" w:hAnsi="宋体" w:cs="宋体"/>
          <w:b/>
          <w:color w:val="000000" w:themeColor="text1"/>
          <w:sz w:val="28"/>
          <w:highlight w:val="none"/>
        </w:rPr>
      </w:pPr>
      <w:r>
        <w:rPr>
          <w:rFonts w:hint="eastAsia" w:ascii="宋体" w:hAnsi="宋体" w:cs="宋体"/>
          <w:b/>
          <w:color w:val="000000" w:themeColor="text1"/>
          <w:sz w:val="28"/>
          <w:highlight w:val="none"/>
        </w:rPr>
        <w:t>第一章  公开招标采购公告</w:t>
      </w:r>
    </w:p>
    <w:p w14:paraId="66ECC043">
      <w:pPr>
        <w:widowControl/>
        <w:spacing w:line="600" w:lineRule="exact"/>
        <w:ind w:left="165"/>
        <w:rPr>
          <w:rFonts w:ascii="宋体" w:hAnsi="宋体" w:cs="宋体"/>
          <w:b/>
          <w:color w:val="000000" w:themeColor="text1"/>
          <w:sz w:val="28"/>
          <w:highlight w:val="none"/>
        </w:rPr>
      </w:pPr>
      <w:r>
        <w:rPr>
          <w:rFonts w:hint="eastAsia" w:ascii="宋体" w:hAnsi="宋体" w:cs="宋体"/>
          <w:b/>
          <w:color w:val="000000" w:themeColor="text1"/>
          <w:sz w:val="28"/>
          <w:highlight w:val="none"/>
        </w:rPr>
        <w:t>第二章  采购需求</w:t>
      </w:r>
    </w:p>
    <w:p w14:paraId="50B711DD">
      <w:pPr>
        <w:widowControl/>
        <w:spacing w:line="600" w:lineRule="exact"/>
        <w:ind w:left="165"/>
        <w:rPr>
          <w:rFonts w:ascii="宋体" w:hAnsi="宋体" w:cs="宋体"/>
          <w:b/>
          <w:color w:val="000000" w:themeColor="text1"/>
          <w:sz w:val="28"/>
          <w:highlight w:val="none"/>
        </w:rPr>
      </w:pPr>
      <w:r>
        <w:rPr>
          <w:rFonts w:hint="eastAsia" w:ascii="宋体" w:hAnsi="宋体" w:cs="宋体"/>
          <w:b/>
          <w:color w:val="000000" w:themeColor="text1"/>
          <w:sz w:val="28"/>
          <w:highlight w:val="none"/>
        </w:rPr>
        <w:t>第三章  投标人须知</w:t>
      </w:r>
    </w:p>
    <w:p w14:paraId="484C54C7">
      <w:pPr>
        <w:widowControl/>
        <w:spacing w:line="600" w:lineRule="exact"/>
        <w:ind w:left="1440"/>
        <w:rPr>
          <w:rFonts w:ascii="宋体" w:hAnsi="宋体" w:cs="宋体"/>
          <w:b/>
          <w:color w:val="000000" w:themeColor="text1"/>
          <w:sz w:val="28"/>
          <w:highlight w:val="none"/>
        </w:rPr>
      </w:pPr>
      <w:r>
        <w:rPr>
          <w:rFonts w:hint="eastAsia" w:ascii="宋体" w:hAnsi="宋体" w:cs="宋体"/>
          <w:b/>
          <w:color w:val="000000" w:themeColor="text1"/>
          <w:sz w:val="28"/>
          <w:highlight w:val="none"/>
        </w:rPr>
        <w:t>前附表</w:t>
      </w:r>
    </w:p>
    <w:p w14:paraId="104A3A66">
      <w:pPr>
        <w:widowControl/>
        <w:spacing w:line="600" w:lineRule="exact"/>
        <w:ind w:left="1440"/>
        <w:rPr>
          <w:rFonts w:ascii="宋体" w:hAnsi="宋体" w:cs="宋体"/>
          <w:b/>
          <w:color w:val="000000" w:themeColor="text1"/>
          <w:sz w:val="28"/>
          <w:highlight w:val="none"/>
        </w:rPr>
      </w:pPr>
      <w:r>
        <w:rPr>
          <w:rFonts w:hint="eastAsia" w:ascii="宋体" w:hAnsi="宋体" w:cs="宋体"/>
          <w:b/>
          <w:color w:val="000000" w:themeColor="text1"/>
          <w:sz w:val="28"/>
          <w:highlight w:val="none"/>
        </w:rPr>
        <w:t>一、总则</w:t>
      </w:r>
    </w:p>
    <w:p w14:paraId="36CC6C84">
      <w:pPr>
        <w:widowControl/>
        <w:spacing w:line="600" w:lineRule="exact"/>
        <w:ind w:left="1440"/>
        <w:rPr>
          <w:rFonts w:ascii="宋体" w:hAnsi="宋体" w:cs="宋体"/>
          <w:b/>
          <w:color w:val="000000" w:themeColor="text1"/>
          <w:sz w:val="28"/>
          <w:highlight w:val="none"/>
        </w:rPr>
      </w:pPr>
      <w:r>
        <w:rPr>
          <w:rFonts w:hint="eastAsia" w:ascii="宋体" w:hAnsi="宋体" w:cs="宋体"/>
          <w:b/>
          <w:color w:val="000000" w:themeColor="text1"/>
          <w:sz w:val="28"/>
          <w:highlight w:val="none"/>
        </w:rPr>
        <w:t>二、招标文件</w:t>
      </w:r>
    </w:p>
    <w:p w14:paraId="5FD8B0F5">
      <w:pPr>
        <w:widowControl/>
        <w:spacing w:line="600" w:lineRule="exact"/>
        <w:ind w:left="1440"/>
        <w:rPr>
          <w:rFonts w:ascii="宋体" w:hAnsi="宋体" w:cs="宋体"/>
          <w:b/>
          <w:color w:val="000000" w:themeColor="text1"/>
          <w:sz w:val="28"/>
          <w:highlight w:val="none"/>
        </w:rPr>
      </w:pPr>
      <w:r>
        <w:rPr>
          <w:rFonts w:hint="eastAsia" w:ascii="宋体" w:hAnsi="宋体" w:cs="宋体"/>
          <w:b/>
          <w:color w:val="000000" w:themeColor="text1"/>
          <w:sz w:val="28"/>
          <w:highlight w:val="none"/>
        </w:rPr>
        <w:t>三、投标文件的编制</w:t>
      </w:r>
    </w:p>
    <w:p w14:paraId="7CD69AF9">
      <w:pPr>
        <w:widowControl/>
        <w:spacing w:line="600" w:lineRule="exact"/>
        <w:ind w:left="1440"/>
        <w:rPr>
          <w:rFonts w:ascii="宋体" w:hAnsi="宋体" w:cs="宋体"/>
          <w:b/>
          <w:color w:val="000000" w:themeColor="text1"/>
          <w:sz w:val="28"/>
          <w:highlight w:val="none"/>
        </w:rPr>
      </w:pPr>
      <w:r>
        <w:rPr>
          <w:rFonts w:hint="eastAsia" w:ascii="宋体" w:hAnsi="宋体" w:cs="宋体"/>
          <w:b/>
          <w:color w:val="000000" w:themeColor="text1"/>
          <w:sz w:val="28"/>
          <w:highlight w:val="none"/>
        </w:rPr>
        <w:t>四、开标</w:t>
      </w:r>
    </w:p>
    <w:p w14:paraId="70C30536">
      <w:pPr>
        <w:widowControl/>
        <w:spacing w:line="600" w:lineRule="exact"/>
        <w:ind w:left="1440"/>
        <w:rPr>
          <w:rFonts w:ascii="宋体" w:hAnsi="宋体" w:cs="宋体"/>
          <w:b/>
          <w:color w:val="000000" w:themeColor="text1"/>
          <w:sz w:val="28"/>
          <w:highlight w:val="none"/>
        </w:rPr>
      </w:pPr>
      <w:r>
        <w:rPr>
          <w:rFonts w:hint="eastAsia" w:ascii="宋体" w:hAnsi="宋体" w:cs="宋体"/>
          <w:b/>
          <w:color w:val="000000" w:themeColor="text1"/>
          <w:sz w:val="28"/>
          <w:highlight w:val="none"/>
        </w:rPr>
        <w:t>五、评标</w:t>
      </w:r>
    </w:p>
    <w:p w14:paraId="07B18817">
      <w:pPr>
        <w:widowControl/>
        <w:spacing w:line="600" w:lineRule="exact"/>
        <w:ind w:left="1440"/>
        <w:rPr>
          <w:rFonts w:ascii="宋体" w:hAnsi="宋体" w:cs="宋体"/>
          <w:b/>
          <w:color w:val="000000" w:themeColor="text1"/>
          <w:sz w:val="28"/>
          <w:highlight w:val="none"/>
        </w:rPr>
      </w:pPr>
      <w:r>
        <w:rPr>
          <w:rFonts w:hint="eastAsia" w:ascii="宋体" w:hAnsi="宋体" w:cs="宋体"/>
          <w:b/>
          <w:color w:val="000000" w:themeColor="text1"/>
          <w:sz w:val="28"/>
          <w:highlight w:val="none"/>
        </w:rPr>
        <w:t>六、定标</w:t>
      </w:r>
    </w:p>
    <w:p w14:paraId="1D7A5097">
      <w:pPr>
        <w:widowControl/>
        <w:spacing w:line="600" w:lineRule="exact"/>
        <w:ind w:left="165"/>
        <w:rPr>
          <w:rFonts w:ascii="宋体" w:hAnsi="宋体" w:cs="宋体"/>
          <w:b/>
          <w:color w:val="000000" w:themeColor="text1"/>
          <w:sz w:val="28"/>
          <w:highlight w:val="none"/>
        </w:rPr>
      </w:pPr>
      <w:r>
        <w:rPr>
          <w:rFonts w:hint="eastAsia" w:ascii="宋体" w:hAnsi="宋体" w:cs="宋体"/>
          <w:b/>
          <w:color w:val="000000" w:themeColor="text1"/>
          <w:sz w:val="28"/>
          <w:highlight w:val="none"/>
        </w:rPr>
        <w:t>第四章  评标办法及评分标准</w:t>
      </w:r>
    </w:p>
    <w:p w14:paraId="65050597">
      <w:pPr>
        <w:widowControl/>
        <w:spacing w:line="600" w:lineRule="exact"/>
        <w:ind w:left="165"/>
        <w:rPr>
          <w:rFonts w:ascii="宋体" w:hAnsi="宋体" w:cs="宋体"/>
          <w:b/>
          <w:color w:val="000000" w:themeColor="text1"/>
          <w:sz w:val="28"/>
          <w:highlight w:val="none"/>
        </w:rPr>
      </w:pPr>
      <w:r>
        <w:rPr>
          <w:rFonts w:hint="eastAsia" w:ascii="宋体" w:hAnsi="宋体" w:cs="宋体"/>
          <w:b/>
          <w:color w:val="000000" w:themeColor="text1"/>
          <w:sz w:val="28"/>
          <w:highlight w:val="none"/>
        </w:rPr>
        <w:t>第</w:t>
      </w:r>
      <w:r>
        <w:rPr>
          <w:rFonts w:hint="eastAsia" w:ascii="宋体" w:hAnsi="宋体" w:cs="宋体"/>
          <w:b/>
          <w:color w:val="000000" w:themeColor="text1"/>
          <w:sz w:val="28"/>
          <w:highlight w:val="none"/>
          <w:lang w:val="en-US" w:eastAsia="zh-CN"/>
        </w:rPr>
        <w:t>五</w:t>
      </w:r>
      <w:r>
        <w:rPr>
          <w:rFonts w:hint="eastAsia" w:ascii="宋体" w:hAnsi="宋体" w:cs="宋体"/>
          <w:b/>
          <w:color w:val="000000" w:themeColor="text1"/>
          <w:sz w:val="28"/>
          <w:highlight w:val="none"/>
        </w:rPr>
        <w:t>章  投标文件格式</w:t>
      </w:r>
    </w:p>
    <w:p w14:paraId="50AA3F36">
      <w:pPr>
        <w:widowControl/>
        <w:spacing w:line="600" w:lineRule="exact"/>
        <w:ind w:firstLine="141"/>
        <w:rPr>
          <w:rFonts w:ascii="宋体" w:hAnsi="宋体" w:cs="宋体"/>
          <w:color w:val="000000" w:themeColor="text1"/>
          <w:highlight w:val="none"/>
        </w:rPr>
        <w:sectPr>
          <w:pgSz w:w="11906" w:h="16838"/>
          <w:pgMar w:top="1440" w:right="1286" w:bottom="1440" w:left="1260" w:header="851" w:footer="992" w:gutter="0"/>
          <w:pgNumType w:start="1"/>
          <w:cols w:space="720" w:num="1"/>
          <w:docGrid w:type="lines" w:linePitch="312" w:charSpace="0"/>
        </w:sectPr>
      </w:pPr>
    </w:p>
    <w:p w14:paraId="2782B07D">
      <w:pPr>
        <w:widowControl/>
        <w:spacing w:line="460" w:lineRule="exact"/>
        <w:jc w:val="center"/>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第一章 公开招标采购公告（非政府采购类）</w:t>
      </w:r>
    </w:p>
    <w:p w14:paraId="65E23BDB">
      <w:pPr>
        <w:widowControl/>
        <w:spacing w:line="360" w:lineRule="exact"/>
        <w:ind w:firstLine="210" w:firstLineChars="100"/>
        <w:rPr>
          <w:rFonts w:ascii="宋体" w:hAnsi="宋体" w:cs="宋体"/>
          <w:color w:val="000000" w:themeColor="text1"/>
          <w:highlight w:val="none"/>
        </w:rPr>
      </w:pPr>
    </w:p>
    <w:p w14:paraId="50BC0C2C">
      <w:pPr>
        <w:widowControl/>
        <w:spacing w:line="360" w:lineRule="exact"/>
        <w:ind w:firstLine="210" w:firstLineChars="100"/>
        <w:rPr>
          <w:rFonts w:hint="eastAsia" w:ascii="宋体" w:hAnsi="宋体" w:eastAsia="宋体" w:cs="宋体"/>
          <w:color w:val="000000" w:themeColor="text1"/>
          <w:highlight w:val="none"/>
          <w:lang w:eastAsia="zh-CN"/>
        </w:rPr>
      </w:pPr>
      <w:r>
        <w:rPr>
          <w:rFonts w:hint="eastAsia" w:ascii="宋体" w:hAnsi="宋体" w:cs="宋体"/>
          <w:b/>
          <w:bCs/>
          <w:color w:val="000000" w:themeColor="text1"/>
          <w:highlight w:val="none"/>
        </w:rPr>
        <w:t>一、</w:t>
      </w:r>
      <w:r>
        <w:rPr>
          <w:rFonts w:hint="eastAsia" w:ascii="宋体" w:hAnsi="宋体" w:cs="宋体"/>
          <w:b/>
          <w:color w:val="000000" w:themeColor="text1"/>
          <w:highlight w:val="none"/>
        </w:rPr>
        <w:t>招标项目编号：</w:t>
      </w:r>
      <w:r>
        <w:rPr>
          <w:rFonts w:hint="eastAsia" w:ascii="宋体" w:hAnsi="宋体" w:cs="宋体"/>
          <w:color w:val="000000" w:themeColor="text1"/>
          <w:highlight w:val="none"/>
          <w:lang w:eastAsia="zh-CN"/>
        </w:rPr>
        <w:t>HXZX（仙）-2024-33</w:t>
      </w:r>
    </w:p>
    <w:p w14:paraId="7D24AD11">
      <w:pPr>
        <w:widowControl/>
        <w:spacing w:line="360" w:lineRule="exact"/>
        <w:ind w:firstLine="210" w:firstLineChars="100"/>
        <w:rPr>
          <w:rFonts w:hint="eastAsia" w:ascii="宋体" w:hAnsi="宋体" w:eastAsia="宋体" w:cs="宋体"/>
          <w:color w:val="000000" w:themeColor="text1"/>
          <w:highlight w:val="none"/>
          <w:lang w:eastAsia="zh-CN"/>
        </w:rPr>
      </w:pPr>
      <w:r>
        <w:rPr>
          <w:rFonts w:hint="eastAsia" w:ascii="宋体" w:hAnsi="宋体" w:cs="宋体"/>
          <w:b/>
          <w:bCs/>
          <w:color w:val="000000" w:themeColor="text1"/>
          <w:highlight w:val="none"/>
        </w:rPr>
        <w:t>二、</w:t>
      </w:r>
      <w:r>
        <w:rPr>
          <w:rFonts w:hint="eastAsia" w:ascii="宋体" w:hAnsi="宋体" w:cs="宋体"/>
          <w:b/>
          <w:color w:val="000000" w:themeColor="text1"/>
          <w:highlight w:val="none"/>
        </w:rPr>
        <w:t>招标项目名称：</w:t>
      </w:r>
      <w:r>
        <w:rPr>
          <w:rFonts w:hint="eastAsia" w:ascii="宋体" w:hAnsi="宋体" w:cs="宋体"/>
          <w:bCs/>
          <w:color w:val="000000" w:themeColor="text1"/>
          <w:highlight w:val="none"/>
          <w:lang w:eastAsia="zh-CN"/>
        </w:rPr>
        <w:t>浙江仙振建设有限公司装饰装修、钢结构工程专业分包合作库采购（第一批次）</w:t>
      </w:r>
    </w:p>
    <w:p w14:paraId="5270E452">
      <w:pPr>
        <w:widowControl/>
        <w:spacing w:line="360" w:lineRule="exact"/>
        <w:ind w:firstLine="210" w:firstLineChars="100"/>
        <w:rPr>
          <w:rFonts w:ascii="宋体" w:hAnsi="宋体" w:cs="宋体"/>
          <w:b/>
          <w:color w:val="000000" w:themeColor="text1"/>
          <w:highlight w:val="none"/>
        </w:rPr>
      </w:pPr>
      <w:r>
        <w:rPr>
          <w:rFonts w:hint="eastAsia" w:ascii="宋体" w:hAnsi="宋体" w:cs="宋体"/>
          <w:b/>
          <w:bCs/>
          <w:color w:val="000000" w:themeColor="text1"/>
          <w:highlight w:val="none"/>
        </w:rPr>
        <w:t>三、</w:t>
      </w:r>
      <w:r>
        <w:rPr>
          <w:rFonts w:hint="eastAsia" w:ascii="宋体" w:hAnsi="宋体" w:cs="宋体"/>
          <w:b/>
          <w:color w:val="000000" w:themeColor="text1"/>
          <w:highlight w:val="none"/>
        </w:rPr>
        <w:t>招标项目内容：</w:t>
      </w:r>
    </w:p>
    <w:p w14:paraId="7F37898A">
      <w:pPr>
        <w:pStyle w:val="12"/>
        <w:spacing w:line="320" w:lineRule="exact"/>
        <w:ind w:firstLine="210" w:firstLineChars="100"/>
        <w:rPr>
          <w:rFonts w:hint="eastAsia"/>
          <w:color w:val="000000"/>
          <w:highlight w:val="none"/>
        </w:rPr>
      </w:pPr>
      <w:r>
        <w:rPr>
          <w:rFonts w:hint="eastAsia" w:ascii="宋体" w:hAnsi="宋体"/>
          <w:color w:val="000000"/>
          <w:szCs w:val="21"/>
          <w:highlight w:val="none"/>
        </w:rPr>
        <w:t>本次招标共</w:t>
      </w:r>
      <w:r>
        <w:rPr>
          <w:rFonts w:hint="eastAsia" w:ascii="宋体" w:hAnsi="宋体"/>
          <w:color w:val="000000"/>
          <w:szCs w:val="21"/>
          <w:highlight w:val="none"/>
          <w:u w:val="single"/>
          <w:lang w:val="en-US" w:eastAsia="zh-CN"/>
        </w:rPr>
        <w:t>2</w:t>
      </w:r>
      <w:r>
        <w:rPr>
          <w:rFonts w:hint="eastAsia" w:ascii="宋体" w:hAnsi="宋体"/>
          <w:color w:val="000000"/>
          <w:szCs w:val="21"/>
          <w:highlight w:val="none"/>
        </w:rPr>
        <w:t>个标项，具体内容如下表：</w:t>
      </w:r>
    </w:p>
    <w:tbl>
      <w:tblPr>
        <w:tblStyle w:val="46"/>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394"/>
        <w:gridCol w:w="1618"/>
        <w:gridCol w:w="700"/>
        <w:gridCol w:w="729"/>
        <w:gridCol w:w="2152"/>
        <w:gridCol w:w="1032"/>
      </w:tblGrid>
      <w:tr w14:paraId="0C721712">
        <w:trPr>
          <w:trHeight w:val="352" w:hRule="atLeast"/>
          <w:jc w:val="center"/>
        </w:trPr>
        <w:tc>
          <w:tcPr>
            <w:tcW w:w="711" w:type="dxa"/>
            <w:noWrap w:val="0"/>
            <w:vAlign w:val="center"/>
          </w:tcPr>
          <w:p w14:paraId="101874D9">
            <w:pPr>
              <w:tabs>
                <w:tab w:val="left" w:pos="8280"/>
              </w:tabs>
              <w:autoSpaceDE w:val="0"/>
              <w:autoSpaceDN w:val="0"/>
              <w:adjustRightInd w:val="0"/>
              <w:spacing w:line="420" w:lineRule="exact"/>
              <w:ind w:right="23"/>
              <w:jc w:val="center"/>
              <w:rPr>
                <w:rFonts w:hint="eastAsia" w:ascii="宋体" w:eastAsia="宋体"/>
                <w:b/>
                <w:color w:val="000000"/>
                <w:szCs w:val="21"/>
                <w:highlight w:val="none"/>
                <w:lang w:eastAsia="zh-CN"/>
              </w:rPr>
            </w:pPr>
            <w:r>
              <w:rPr>
                <w:rFonts w:hint="eastAsia" w:ascii="宋体"/>
                <w:b/>
                <w:color w:val="000000"/>
                <w:szCs w:val="21"/>
                <w:highlight w:val="none"/>
                <w:lang w:val="en-US" w:eastAsia="zh-CN"/>
              </w:rPr>
              <w:t>标项</w:t>
            </w:r>
          </w:p>
        </w:tc>
        <w:tc>
          <w:tcPr>
            <w:tcW w:w="3394" w:type="dxa"/>
            <w:noWrap w:val="0"/>
            <w:vAlign w:val="center"/>
          </w:tcPr>
          <w:p w14:paraId="6F2CB91C">
            <w:pPr>
              <w:tabs>
                <w:tab w:val="left" w:pos="8280"/>
              </w:tabs>
              <w:autoSpaceDE w:val="0"/>
              <w:autoSpaceDN w:val="0"/>
              <w:adjustRightInd w:val="0"/>
              <w:spacing w:line="420" w:lineRule="exact"/>
              <w:ind w:right="25" w:firstLine="105" w:firstLineChars="50"/>
              <w:jc w:val="center"/>
              <w:rPr>
                <w:rFonts w:ascii="宋体"/>
                <w:b/>
                <w:color w:val="000000"/>
                <w:szCs w:val="21"/>
                <w:highlight w:val="none"/>
              </w:rPr>
            </w:pPr>
            <w:r>
              <w:rPr>
                <w:rFonts w:hint="eastAsia" w:ascii="宋体"/>
                <w:b/>
                <w:color w:val="000000"/>
                <w:szCs w:val="21"/>
                <w:highlight w:val="none"/>
              </w:rPr>
              <w:t>采购内容</w:t>
            </w:r>
          </w:p>
        </w:tc>
        <w:tc>
          <w:tcPr>
            <w:tcW w:w="1618" w:type="dxa"/>
            <w:noWrap w:val="0"/>
            <w:vAlign w:val="center"/>
          </w:tcPr>
          <w:p w14:paraId="0DDC3B76">
            <w:pPr>
              <w:tabs>
                <w:tab w:val="left" w:pos="8280"/>
              </w:tabs>
              <w:autoSpaceDE w:val="0"/>
              <w:autoSpaceDN w:val="0"/>
              <w:adjustRightInd w:val="0"/>
              <w:spacing w:line="420" w:lineRule="exact"/>
              <w:ind w:right="25"/>
              <w:jc w:val="center"/>
              <w:rPr>
                <w:rFonts w:ascii="宋体"/>
                <w:b/>
                <w:color w:val="000000"/>
                <w:szCs w:val="21"/>
                <w:highlight w:val="none"/>
              </w:rPr>
            </w:pPr>
            <w:r>
              <w:rPr>
                <w:rFonts w:hint="eastAsia" w:ascii="宋体"/>
                <w:b/>
                <w:color w:val="000000"/>
                <w:szCs w:val="21"/>
                <w:highlight w:val="none"/>
              </w:rPr>
              <w:t>简要技术要求</w:t>
            </w:r>
          </w:p>
        </w:tc>
        <w:tc>
          <w:tcPr>
            <w:tcW w:w="700" w:type="dxa"/>
            <w:noWrap w:val="0"/>
            <w:vAlign w:val="center"/>
          </w:tcPr>
          <w:p w14:paraId="0B24776A">
            <w:pPr>
              <w:tabs>
                <w:tab w:val="left" w:pos="8280"/>
              </w:tabs>
              <w:autoSpaceDE w:val="0"/>
              <w:autoSpaceDN w:val="0"/>
              <w:adjustRightInd w:val="0"/>
              <w:spacing w:line="420" w:lineRule="exact"/>
              <w:ind w:right="25"/>
              <w:jc w:val="center"/>
              <w:rPr>
                <w:rFonts w:ascii="宋体"/>
                <w:b/>
                <w:color w:val="000000"/>
                <w:szCs w:val="21"/>
                <w:highlight w:val="none"/>
              </w:rPr>
            </w:pPr>
            <w:r>
              <w:rPr>
                <w:rFonts w:hint="eastAsia" w:ascii="宋体"/>
                <w:b/>
                <w:color w:val="000000"/>
                <w:szCs w:val="21"/>
                <w:highlight w:val="none"/>
              </w:rPr>
              <w:t>数量</w:t>
            </w:r>
          </w:p>
        </w:tc>
        <w:tc>
          <w:tcPr>
            <w:tcW w:w="729" w:type="dxa"/>
            <w:noWrap w:val="0"/>
            <w:vAlign w:val="center"/>
          </w:tcPr>
          <w:p w14:paraId="5D1DBE50">
            <w:pPr>
              <w:tabs>
                <w:tab w:val="left" w:pos="8280"/>
              </w:tabs>
              <w:autoSpaceDE w:val="0"/>
              <w:autoSpaceDN w:val="0"/>
              <w:adjustRightInd w:val="0"/>
              <w:spacing w:line="420" w:lineRule="exact"/>
              <w:ind w:right="25"/>
              <w:jc w:val="center"/>
              <w:rPr>
                <w:rFonts w:ascii="宋体"/>
                <w:b/>
                <w:color w:val="000000"/>
                <w:szCs w:val="21"/>
                <w:highlight w:val="none"/>
              </w:rPr>
            </w:pPr>
            <w:r>
              <w:rPr>
                <w:rFonts w:hint="eastAsia" w:ascii="宋体"/>
                <w:b/>
                <w:color w:val="000000"/>
                <w:szCs w:val="21"/>
                <w:highlight w:val="none"/>
              </w:rPr>
              <w:t>单位</w:t>
            </w:r>
          </w:p>
        </w:tc>
        <w:tc>
          <w:tcPr>
            <w:tcW w:w="2152" w:type="dxa"/>
            <w:noWrap w:val="0"/>
            <w:vAlign w:val="center"/>
          </w:tcPr>
          <w:p w14:paraId="08E48CED">
            <w:pPr>
              <w:tabs>
                <w:tab w:val="left" w:pos="8280"/>
              </w:tabs>
              <w:autoSpaceDE w:val="0"/>
              <w:autoSpaceDN w:val="0"/>
              <w:adjustRightInd w:val="0"/>
              <w:spacing w:line="320" w:lineRule="exact"/>
              <w:ind w:right="23"/>
              <w:jc w:val="center"/>
              <w:rPr>
                <w:rFonts w:hint="default" w:ascii="宋体" w:eastAsia="宋体"/>
                <w:b/>
                <w:color w:val="000000"/>
                <w:szCs w:val="21"/>
                <w:highlight w:val="none"/>
                <w:lang w:val="en-US" w:eastAsia="zh-CN"/>
              </w:rPr>
            </w:pPr>
            <w:r>
              <w:rPr>
                <w:rFonts w:hint="eastAsia" w:ascii="宋体"/>
                <w:b/>
                <w:color w:val="000000"/>
                <w:szCs w:val="21"/>
                <w:highlight w:val="none"/>
                <w:lang w:val="en-US" w:eastAsia="zh-CN"/>
              </w:rPr>
              <w:t>服务期</w:t>
            </w:r>
          </w:p>
        </w:tc>
        <w:tc>
          <w:tcPr>
            <w:tcW w:w="1032" w:type="dxa"/>
            <w:noWrap w:val="0"/>
            <w:vAlign w:val="center"/>
          </w:tcPr>
          <w:p w14:paraId="5860796F">
            <w:pPr>
              <w:tabs>
                <w:tab w:val="left" w:pos="8280"/>
              </w:tabs>
              <w:autoSpaceDE w:val="0"/>
              <w:autoSpaceDN w:val="0"/>
              <w:adjustRightInd w:val="0"/>
              <w:spacing w:line="320" w:lineRule="exact"/>
              <w:ind w:right="23"/>
              <w:jc w:val="center"/>
              <w:rPr>
                <w:rFonts w:hint="eastAsia" w:ascii="宋体" w:eastAsia="宋体"/>
                <w:b/>
                <w:color w:val="000000"/>
                <w:szCs w:val="21"/>
                <w:highlight w:val="none"/>
                <w:lang w:val="en-US" w:eastAsia="zh-CN"/>
              </w:rPr>
            </w:pPr>
            <w:r>
              <w:rPr>
                <w:rFonts w:hint="eastAsia" w:ascii="宋体"/>
                <w:b/>
                <w:color w:val="000000"/>
                <w:szCs w:val="21"/>
                <w:highlight w:val="none"/>
                <w:lang w:val="en-US" w:eastAsia="zh-CN"/>
              </w:rPr>
              <w:t>备注</w:t>
            </w:r>
          </w:p>
        </w:tc>
      </w:tr>
      <w:tr w14:paraId="0FD4CABB">
        <w:trPr>
          <w:trHeight w:val="579" w:hRule="atLeast"/>
          <w:jc w:val="center"/>
        </w:trPr>
        <w:tc>
          <w:tcPr>
            <w:tcW w:w="711" w:type="dxa"/>
            <w:noWrap w:val="0"/>
            <w:vAlign w:val="center"/>
          </w:tcPr>
          <w:p w14:paraId="558F9239">
            <w:pPr>
              <w:tabs>
                <w:tab w:val="left" w:pos="8280"/>
              </w:tabs>
              <w:autoSpaceDE w:val="0"/>
              <w:autoSpaceDN w:val="0"/>
              <w:adjustRightInd w:val="0"/>
              <w:spacing w:line="440" w:lineRule="exact"/>
              <w:ind w:right="-18"/>
              <w:jc w:val="center"/>
              <w:rPr>
                <w:rFonts w:ascii="宋体"/>
                <w:color w:val="000000"/>
                <w:szCs w:val="21"/>
                <w:highlight w:val="none"/>
              </w:rPr>
            </w:pPr>
            <w:r>
              <w:rPr>
                <w:rFonts w:hint="eastAsia" w:ascii="宋体"/>
                <w:color w:val="000000"/>
                <w:szCs w:val="21"/>
                <w:highlight w:val="none"/>
              </w:rPr>
              <w:t>1</w:t>
            </w:r>
          </w:p>
        </w:tc>
        <w:tc>
          <w:tcPr>
            <w:tcW w:w="3394" w:type="dxa"/>
            <w:noWrap w:val="0"/>
            <w:vAlign w:val="center"/>
          </w:tcPr>
          <w:p w14:paraId="594797A5">
            <w:pPr>
              <w:tabs>
                <w:tab w:val="left" w:pos="8280"/>
              </w:tabs>
              <w:autoSpaceDE w:val="0"/>
              <w:autoSpaceDN w:val="0"/>
              <w:adjustRightInd w:val="0"/>
              <w:spacing w:line="320" w:lineRule="exact"/>
              <w:ind w:left="143" w:leftChars="68" w:right="134" w:rightChars="64"/>
              <w:jc w:val="center"/>
              <w:rPr>
                <w:rFonts w:hint="eastAsia" w:ascii="宋体" w:eastAsia="宋体"/>
                <w:color w:val="000000"/>
                <w:highlight w:val="none"/>
                <w:lang w:eastAsia="zh-CN"/>
              </w:rPr>
            </w:pPr>
            <w:r>
              <w:rPr>
                <w:rFonts w:hint="eastAsia"/>
                <w:bCs/>
                <w:color w:val="000000"/>
                <w:highlight w:val="none"/>
                <w:lang w:eastAsia="zh-CN"/>
              </w:rPr>
              <w:t>装饰装修工程专业分包合作库</w:t>
            </w:r>
          </w:p>
        </w:tc>
        <w:tc>
          <w:tcPr>
            <w:tcW w:w="1618" w:type="dxa"/>
            <w:noWrap w:val="0"/>
            <w:vAlign w:val="center"/>
          </w:tcPr>
          <w:p w14:paraId="2198BA92">
            <w:pPr>
              <w:tabs>
                <w:tab w:val="left" w:pos="8280"/>
              </w:tabs>
              <w:autoSpaceDE w:val="0"/>
              <w:autoSpaceDN w:val="0"/>
              <w:adjustRightInd w:val="0"/>
              <w:spacing w:line="440" w:lineRule="exact"/>
              <w:ind w:right="14"/>
              <w:jc w:val="center"/>
              <w:rPr>
                <w:rFonts w:ascii="宋体"/>
                <w:color w:val="000000"/>
                <w:szCs w:val="21"/>
                <w:highlight w:val="none"/>
              </w:rPr>
            </w:pPr>
            <w:r>
              <w:rPr>
                <w:rFonts w:hint="eastAsia" w:ascii="宋体"/>
                <w:color w:val="000000"/>
                <w:szCs w:val="21"/>
                <w:highlight w:val="none"/>
              </w:rPr>
              <w:t>详见采购需求</w:t>
            </w:r>
          </w:p>
        </w:tc>
        <w:tc>
          <w:tcPr>
            <w:tcW w:w="700" w:type="dxa"/>
            <w:noWrap w:val="0"/>
            <w:vAlign w:val="center"/>
          </w:tcPr>
          <w:p w14:paraId="2C82CBE6">
            <w:pPr>
              <w:tabs>
                <w:tab w:val="left" w:pos="8280"/>
              </w:tabs>
              <w:autoSpaceDE w:val="0"/>
              <w:autoSpaceDN w:val="0"/>
              <w:adjustRightInd w:val="0"/>
              <w:spacing w:line="440" w:lineRule="exact"/>
              <w:jc w:val="center"/>
              <w:rPr>
                <w:rFonts w:hint="eastAsia" w:ascii="宋体"/>
                <w:color w:val="000000"/>
                <w:szCs w:val="21"/>
                <w:highlight w:val="none"/>
              </w:rPr>
            </w:pPr>
            <w:r>
              <w:rPr>
                <w:rFonts w:hint="eastAsia" w:ascii="宋体"/>
                <w:color w:val="000000"/>
                <w:szCs w:val="21"/>
                <w:highlight w:val="none"/>
              </w:rPr>
              <w:t>1</w:t>
            </w:r>
          </w:p>
        </w:tc>
        <w:tc>
          <w:tcPr>
            <w:tcW w:w="729" w:type="dxa"/>
            <w:noWrap w:val="0"/>
            <w:vAlign w:val="center"/>
          </w:tcPr>
          <w:p w14:paraId="3B982C38">
            <w:pPr>
              <w:tabs>
                <w:tab w:val="left" w:pos="1689"/>
                <w:tab w:val="left" w:pos="8280"/>
              </w:tabs>
              <w:autoSpaceDE w:val="0"/>
              <w:autoSpaceDN w:val="0"/>
              <w:adjustRightInd w:val="0"/>
              <w:spacing w:line="440" w:lineRule="exact"/>
              <w:ind w:right="-80"/>
              <w:jc w:val="center"/>
              <w:rPr>
                <w:rFonts w:hint="eastAsia" w:ascii="宋体"/>
                <w:color w:val="000000"/>
                <w:szCs w:val="21"/>
                <w:highlight w:val="none"/>
              </w:rPr>
            </w:pPr>
            <w:r>
              <w:rPr>
                <w:rFonts w:hint="eastAsia" w:ascii="宋体"/>
                <w:color w:val="000000"/>
                <w:szCs w:val="21"/>
                <w:highlight w:val="none"/>
              </w:rPr>
              <w:t>项</w:t>
            </w:r>
          </w:p>
        </w:tc>
        <w:tc>
          <w:tcPr>
            <w:tcW w:w="2152" w:type="dxa"/>
            <w:noWrap w:val="0"/>
            <w:vAlign w:val="center"/>
          </w:tcPr>
          <w:p w14:paraId="54A5B647">
            <w:pPr>
              <w:autoSpaceDE w:val="0"/>
              <w:autoSpaceDN w:val="0"/>
              <w:adjustRightInd w:val="0"/>
              <w:spacing w:line="440" w:lineRule="exact"/>
              <w:jc w:val="center"/>
              <w:rPr>
                <w:rFonts w:hint="default" w:ascii="宋体"/>
                <w:color w:val="000000"/>
                <w:szCs w:val="21"/>
                <w:highlight w:val="none"/>
                <w:lang w:val="en-US"/>
              </w:rPr>
            </w:pPr>
            <w:r>
              <w:rPr>
                <w:rFonts w:hint="eastAsia" w:ascii="宋体"/>
                <w:color w:val="000000"/>
                <w:szCs w:val="21"/>
                <w:highlight w:val="none"/>
                <w:lang w:val="en-US" w:eastAsia="zh-CN"/>
              </w:rPr>
              <w:t>三年</w:t>
            </w:r>
            <w:r>
              <w:rPr>
                <w:rFonts w:hint="default" w:ascii="宋体"/>
                <w:color w:val="000000"/>
                <w:szCs w:val="21"/>
                <w:highlight w:val="none"/>
                <w:lang w:val="en-US"/>
              </w:rPr>
              <w:t>，合同一年一签</w:t>
            </w:r>
          </w:p>
        </w:tc>
        <w:tc>
          <w:tcPr>
            <w:tcW w:w="1032" w:type="dxa"/>
            <w:noWrap w:val="0"/>
            <w:vAlign w:val="center"/>
          </w:tcPr>
          <w:p w14:paraId="0E7E1AE2">
            <w:pPr>
              <w:autoSpaceDE w:val="0"/>
              <w:autoSpaceDN w:val="0"/>
              <w:adjustRightInd w:val="0"/>
              <w:spacing w:line="440" w:lineRule="exact"/>
              <w:jc w:val="center"/>
              <w:rPr>
                <w:rFonts w:hint="default" w:ascii="宋体"/>
                <w:color w:val="000000"/>
                <w:szCs w:val="21"/>
                <w:highlight w:val="none"/>
                <w:lang w:val="en-US"/>
              </w:rPr>
            </w:pPr>
          </w:p>
        </w:tc>
      </w:tr>
      <w:tr w14:paraId="32D13E2F">
        <w:trPr>
          <w:trHeight w:val="579" w:hRule="atLeast"/>
          <w:jc w:val="center"/>
        </w:trPr>
        <w:tc>
          <w:tcPr>
            <w:tcW w:w="711" w:type="dxa"/>
            <w:noWrap w:val="0"/>
            <w:vAlign w:val="center"/>
          </w:tcPr>
          <w:p w14:paraId="7C68B439">
            <w:pPr>
              <w:tabs>
                <w:tab w:val="left" w:pos="8280"/>
              </w:tabs>
              <w:autoSpaceDE w:val="0"/>
              <w:autoSpaceDN w:val="0"/>
              <w:adjustRightInd w:val="0"/>
              <w:spacing w:line="440" w:lineRule="exact"/>
              <w:ind w:right="-18"/>
              <w:jc w:val="center"/>
              <w:rPr>
                <w:rFonts w:hint="eastAsia" w:ascii="宋体" w:eastAsia="宋体"/>
                <w:color w:val="000000"/>
                <w:szCs w:val="21"/>
                <w:highlight w:val="none"/>
                <w:lang w:val="en-US" w:eastAsia="zh-CN"/>
              </w:rPr>
            </w:pPr>
            <w:r>
              <w:rPr>
                <w:rFonts w:hint="eastAsia" w:ascii="宋体"/>
                <w:color w:val="000000"/>
                <w:szCs w:val="21"/>
                <w:highlight w:val="none"/>
                <w:lang w:val="en-US" w:eastAsia="zh-CN"/>
              </w:rPr>
              <w:t>2</w:t>
            </w:r>
          </w:p>
        </w:tc>
        <w:tc>
          <w:tcPr>
            <w:tcW w:w="3394" w:type="dxa"/>
            <w:noWrap w:val="0"/>
            <w:vAlign w:val="center"/>
          </w:tcPr>
          <w:p w14:paraId="476F20A0">
            <w:pPr>
              <w:tabs>
                <w:tab w:val="left" w:pos="8280"/>
              </w:tabs>
              <w:autoSpaceDE w:val="0"/>
              <w:autoSpaceDN w:val="0"/>
              <w:adjustRightInd w:val="0"/>
              <w:spacing w:line="320" w:lineRule="exact"/>
              <w:ind w:left="143" w:leftChars="68" w:right="134" w:rightChars="64"/>
              <w:jc w:val="center"/>
              <w:rPr>
                <w:rFonts w:hint="eastAsia" w:ascii="宋体"/>
                <w:color w:val="000000"/>
                <w:highlight w:val="none"/>
                <w:lang w:eastAsia="zh-CN"/>
              </w:rPr>
            </w:pPr>
            <w:r>
              <w:rPr>
                <w:rFonts w:hint="eastAsia" w:ascii="宋体" w:hAnsi="宋体" w:cs="宋体"/>
                <w:bCs/>
                <w:color w:val="000000" w:themeColor="text1"/>
                <w:highlight w:val="none"/>
                <w:lang w:eastAsia="zh-CN"/>
              </w:rPr>
              <w:t>钢结构</w:t>
            </w:r>
            <w:r>
              <w:rPr>
                <w:rFonts w:hint="eastAsia"/>
                <w:bCs/>
                <w:color w:val="000000"/>
                <w:highlight w:val="none"/>
                <w:lang w:eastAsia="zh-CN"/>
              </w:rPr>
              <w:t>工程专业分包合作库</w:t>
            </w:r>
          </w:p>
        </w:tc>
        <w:tc>
          <w:tcPr>
            <w:tcW w:w="1618" w:type="dxa"/>
            <w:noWrap w:val="0"/>
            <w:vAlign w:val="center"/>
          </w:tcPr>
          <w:p w14:paraId="3B53DB9C">
            <w:pPr>
              <w:tabs>
                <w:tab w:val="left" w:pos="8280"/>
              </w:tabs>
              <w:autoSpaceDE w:val="0"/>
              <w:autoSpaceDN w:val="0"/>
              <w:adjustRightInd w:val="0"/>
              <w:spacing w:line="440" w:lineRule="exact"/>
              <w:ind w:right="14" w:rightChars="0"/>
              <w:jc w:val="center"/>
              <w:rPr>
                <w:rFonts w:hint="eastAsia" w:ascii="宋体"/>
                <w:color w:val="000000"/>
                <w:kern w:val="2"/>
                <w:sz w:val="21"/>
                <w:szCs w:val="21"/>
                <w:highlight w:val="none"/>
                <w:lang w:val="en-US" w:eastAsia="zh-CN" w:bidi="ar-SA"/>
              </w:rPr>
            </w:pPr>
            <w:r>
              <w:rPr>
                <w:rFonts w:hint="eastAsia" w:ascii="宋体"/>
                <w:color w:val="000000"/>
                <w:szCs w:val="21"/>
                <w:highlight w:val="none"/>
              </w:rPr>
              <w:t>详见采购需求</w:t>
            </w:r>
          </w:p>
        </w:tc>
        <w:tc>
          <w:tcPr>
            <w:tcW w:w="700" w:type="dxa"/>
            <w:noWrap w:val="0"/>
            <w:vAlign w:val="center"/>
          </w:tcPr>
          <w:p w14:paraId="723BA3D7">
            <w:pPr>
              <w:tabs>
                <w:tab w:val="left" w:pos="8280"/>
              </w:tabs>
              <w:autoSpaceDE w:val="0"/>
              <w:autoSpaceDN w:val="0"/>
              <w:adjustRightInd w:val="0"/>
              <w:spacing w:line="440" w:lineRule="exact"/>
              <w:jc w:val="center"/>
              <w:rPr>
                <w:rFonts w:hint="eastAsia" w:ascii="宋体"/>
                <w:color w:val="000000"/>
                <w:kern w:val="2"/>
                <w:sz w:val="21"/>
                <w:szCs w:val="21"/>
                <w:highlight w:val="none"/>
                <w:lang w:val="en-US" w:eastAsia="zh-CN" w:bidi="ar-SA"/>
              </w:rPr>
            </w:pPr>
            <w:r>
              <w:rPr>
                <w:rFonts w:hint="eastAsia" w:ascii="宋体"/>
                <w:color w:val="000000"/>
                <w:szCs w:val="21"/>
                <w:highlight w:val="none"/>
              </w:rPr>
              <w:t>1</w:t>
            </w:r>
          </w:p>
        </w:tc>
        <w:tc>
          <w:tcPr>
            <w:tcW w:w="729" w:type="dxa"/>
            <w:noWrap w:val="0"/>
            <w:vAlign w:val="center"/>
          </w:tcPr>
          <w:p w14:paraId="350C9EB2">
            <w:pPr>
              <w:tabs>
                <w:tab w:val="left" w:pos="1689"/>
                <w:tab w:val="left" w:pos="8280"/>
              </w:tabs>
              <w:autoSpaceDE w:val="0"/>
              <w:autoSpaceDN w:val="0"/>
              <w:adjustRightInd w:val="0"/>
              <w:spacing w:line="440" w:lineRule="exact"/>
              <w:ind w:right="-80" w:rightChars="0"/>
              <w:jc w:val="center"/>
              <w:rPr>
                <w:rFonts w:hint="eastAsia" w:ascii="宋体"/>
                <w:color w:val="000000"/>
                <w:kern w:val="2"/>
                <w:sz w:val="21"/>
                <w:szCs w:val="21"/>
                <w:highlight w:val="none"/>
                <w:lang w:val="en-US" w:eastAsia="zh-CN" w:bidi="ar-SA"/>
              </w:rPr>
            </w:pPr>
            <w:r>
              <w:rPr>
                <w:rFonts w:hint="eastAsia" w:ascii="宋体"/>
                <w:color w:val="000000"/>
                <w:szCs w:val="21"/>
                <w:highlight w:val="none"/>
              </w:rPr>
              <w:t>项</w:t>
            </w:r>
          </w:p>
        </w:tc>
        <w:tc>
          <w:tcPr>
            <w:tcW w:w="2152" w:type="dxa"/>
            <w:noWrap w:val="0"/>
            <w:vAlign w:val="center"/>
          </w:tcPr>
          <w:p w14:paraId="64FC9F85">
            <w:pPr>
              <w:autoSpaceDE w:val="0"/>
              <w:autoSpaceDN w:val="0"/>
              <w:adjustRightInd w:val="0"/>
              <w:spacing w:line="440" w:lineRule="exact"/>
              <w:jc w:val="center"/>
              <w:rPr>
                <w:rFonts w:hint="default" w:ascii="宋体"/>
                <w:color w:val="000000"/>
                <w:kern w:val="2"/>
                <w:sz w:val="21"/>
                <w:szCs w:val="21"/>
                <w:highlight w:val="none"/>
                <w:lang w:val="en-US" w:eastAsia="zh-CN" w:bidi="ar-SA"/>
              </w:rPr>
            </w:pPr>
            <w:r>
              <w:rPr>
                <w:rFonts w:hint="eastAsia" w:ascii="宋体"/>
                <w:color w:val="000000"/>
                <w:szCs w:val="21"/>
                <w:highlight w:val="none"/>
                <w:lang w:val="en-US" w:eastAsia="zh-CN"/>
              </w:rPr>
              <w:t>三年</w:t>
            </w:r>
            <w:r>
              <w:rPr>
                <w:rFonts w:hint="default" w:ascii="宋体"/>
                <w:color w:val="000000"/>
                <w:szCs w:val="21"/>
                <w:highlight w:val="none"/>
                <w:lang w:val="en-US"/>
              </w:rPr>
              <w:t>，合同一年一签</w:t>
            </w:r>
          </w:p>
        </w:tc>
        <w:tc>
          <w:tcPr>
            <w:tcW w:w="1032" w:type="dxa"/>
            <w:noWrap w:val="0"/>
            <w:vAlign w:val="center"/>
          </w:tcPr>
          <w:p w14:paraId="66382B48">
            <w:pPr>
              <w:autoSpaceDE w:val="0"/>
              <w:autoSpaceDN w:val="0"/>
              <w:adjustRightInd w:val="0"/>
              <w:spacing w:line="440" w:lineRule="exact"/>
              <w:jc w:val="center"/>
              <w:rPr>
                <w:rFonts w:hint="eastAsia" w:ascii="宋体"/>
                <w:color w:val="000000"/>
                <w:kern w:val="2"/>
                <w:sz w:val="21"/>
                <w:szCs w:val="21"/>
                <w:highlight w:val="none"/>
                <w:lang w:val="en-US" w:eastAsia="zh-CN" w:bidi="ar-SA"/>
              </w:rPr>
            </w:pPr>
          </w:p>
        </w:tc>
      </w:tr>
    </w:tbl>
    <w:p w14:paraId="704B3C57">
      <w:pPr>
        <w:widowControl/>
        <w:spacing w:line="360" w:lineRule="exact"/>
        <w:ind w:firstLine="210" w:firstLineChars="100"/>
        <w:rPr>
          <w:rFonts w:ascii="宋体" w:hAnsi="宋体" w:cs="宋体"/>
          <w:b/>
          <w:color w:val="000000" w:themeColor="text1"/>
          <w:highlight w:val="none"/>
        </w:rPr>
      </w:pPr>
      <w:r>
        <w:rPr>
          <w:rFonts w:hint="eastAsia" w:ascii="宋体" w:hAnsi="宋体" w:cs="宋体"/>
          <w:b/>
          <w:color w:val="000000" w:themeColor="text1"/>
          <w:highlight w:val="none"/>
        </w:rPr>
        <w:t>四、</w:t>
      </w:r>
      <w:r>
        <w:rPr>
          <w:rFonts w:hint="eastAsia" w:ascii="宋体" w:hAnsi="宋体" w:cs="宋体"/>
          <w:b/>
          <w:color w:val="000000" w:themeColor="text1"/>
          <w:highlight w:val="none"/>
          <w:shd w:val="clear" w:color="000000" w:fill="FFFFFF"/>
        </w:rPr>
        <w:t>投标人</w:t>
      </w:r>
      <w:r>
        <w:rPr>
          <w:rFonts w:hint="eastAsia" w:ascii="宋体" w:hAnsi="宋体" w:cs="宋体"/>
          <w:b/>
          <w:color w:val="000000" w:themeColor="text1"/>
          <w:highlight w:val="none"/>
        </w:rPr>
        <w:t>资格</w:t>
      </w:r>
    </w:p>
    <w:p w14:paraId="265B2E62">
      <w:pPr>
        <w:keepNext w:val="0"/>
        <w:keepLines w:val="0"/>
        <w:pageBreakBefore w:val="0"/>
        <w:widowControl/>
        <w:kinsoku/>
        <w:wordWrap/>
        <w:overflowPunct/>
        <w:topLinePunct w:val="0"/>
        <w:autoSpaceDE/>
        <w:autoSpaceDN/>
        <w:bidi w:val="0"/>
        <w:adjustRightInd/>
        <w:snapToGrid/>
        <w:spacing w:line="340" w:lineRule="exact"/>
        <w:ind w:firstLine="210" w:firstLineChars="100"/>
        <w:textAlignment w:val="auto"/>
        <w:rPr>
          <w:rFonts w:hint="eastAsia"/>
          <w:color w:val="000000"/>
          <w:highlight w:val="none"/>
        </w:rPr>
      </w:pPr>
      <w:r>
        <w:rPr>
          <w:rFonts w:hint="eastAsia"/>
          <w:color w:val="000000"/>
          <w:highlight w:val="none"/>
        </w:rPr>
        <w:t>（一）符合《中华人民共和国政府采购法》第二十二条</w:t>
      </w:r>
      <w:r>
        <w:rPr>
          <w:rFonts w:hint="eastAsia" w:ascii="宋体" w:hAnsi="宋体" w:cs="宋体"/>
          <w:color w:val="000000" w:themeColor="text1"/>
          <w:highlight w:val="none"/>
        </w:rPr>
        <w:t>投标人</w:t>
      </w:r>
      <w:r>
        <w:rPr>
          <w:rFonts w:hint="eastAsia"/>
          <w:color w:val="000000"/>
          <w:highlight w:val="none"/>
        </w:rPr>
        <w:t>应当具备的条件和浙财采监【2013】24号《关于规范政府采购供应商资格设定及资格审查的通知》第六条规定，以及未被“信用中国”（www.creditchina.gov.cn）、中国政府采购网（www.ccgp.gov.cn）列入失信被执行人、重大税收违法案件当事人名单、政府采购严重违法失信行为记录名单。</w:t>
      </w:r>
    </w:p>
    <w:p w14:paraId="193DBF4C">
      <w:pPr>
        <w:keepNext w:val="0"/>
        <w:keepLines w:val="0"/>
        <w:pageBreakBefore w:val="0"/>
        <w:widowControl/>
        <w:kinsoku/>
        <w:wordWrap/>
        <w:overflowPunct/>
        <w:topLinePunct w:val="0"/>
        <w:autoSpaceDE/>
        <w:autoSpaceDN/>
        <w:bidi w:val="0"/>
        <w:adjustRightInd/>
        <w:snapToGrid/>
        <w:spacing w:line="340" w:lineRule="exact"/>
        <w:ind w:firstLine="210" w:firstLineChars="100"/>
        <w:textAlignment w:val="auto"/>
        <w:rPr>
          <w:rFonts w:hint="eastAsia"/>
          <w:color w:val="000000"/>
          <w:highlight w:val="none"/>
        </w:rPr>
      </w:pPr>
      <w:r>
        <w:rPr>
          <w:rFonts w:hint="eastAsia"/>
          <w:color w:val="000000"/>
          <w:highlight w:val="none"/>
        </w:rPr>
        <w:t>（二）本项目</w:t>
      </w:r>
      <w:r>
        <w:rPr>
          <w:rFonts w:hint="eastAsia"/>
          <w:color w:val="000000"/>
          <w:highlight w:val="none"/>
          <w:lang w:val="en-US" w:eastAsia="zh-CN"/>
        </w:rPr>
        <w:t>投标人</w:t>
      </w:r>
      <w:r>
        <w:rPr>
          <w:rFonts w:hint="eastAsia"/>
          <w:color w:val="000000"/>
          <w:highlight w:val="none"/>
        </w:rPr>
        <w:t>特定条件：</w:t>
      </w:r>
    </w:p>
    <w:p w14:paraId="4958BB94">
      <w:pPr>
        <w:widowControl/>
        <w:spacing w:line="320" w:lineRule="exact"/>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1、标项一：具备装修装饰工程专业承包二级及以上资质等级；</w:t>
      </w:r>
    </w:p>
    <w:p w14:paraId="2C4EB8DF">
      <w:pPr>
        <w:widowControl/>
        <w:spacing w:line="320" w:lineRule="exact"/>
        <w:ind w:firstLine="630" w:firstLineChars="3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标项二：具备</w:t>
      </w:r>
      <w:r>
        <w:rPr>
          <w:rFonts w:hint="eastAsia"/>
          <w:bCs/>
          <w:color w:val="000000"/>
          <w:highlight w:val="none"/>
          <w:lang w:eastAsia="zh-CN"/>
        </w:rPr>
        <w:t>钢结构工程专业承包</w:t>
      </w:r>
      <w:r>
        <w:rPr>
          <w:rFonts w:hint="eastAsia"/>
          <w:bCs/>
          <w:color w:val="000000"/>
          <w:highlight w:val="none"/>
          <w:lang w:val="en-US" w:eastAsia="zh-CN"/>
        </w:rPr>
        <w:t>三</w:t>
      </w:r>
      <w:r>
        <w:rPr>
          <w:rFonts w:hint="eastAsia"/>
          <w:bCs/>
          <w:color w:val="000000"/>
          <w:highlight w:val="none"/>
          <w:lang w:eastAsia="zh-CN"/>
        </w:rPr>
        <w:t>级及以上资质</w:t>
      </w:r>
      <w:r>
        <w:rPr>
          <w:rFonts w:hint="eastAsia" w:ascii="宋体" w:hAnsi="宋体" w:eastAsia="宋体" w:cs="Times New Roman"/>
          <w:color w:val="000000"/>
          <w:szCs w:val="21"/>
          <w:highlight w:val="none"/>
          <w:lang w:val="en-US" w:eastAsia="zh-CN"/>
        </w:rPr>
        <w:t>等级；</w:t>
      </w:r>
    </w:p>
    <w:p w14:paraId="59674FFE">
      <w:pPr>
        <w:numPr>
          <w:ilvl w:val="0"/>
          <w:numId w:val="3"/>
        </w:numPr>
        <w:spacing w:line="320" w:lineRule="exact"/>
        <w:ind w:firstLine="420" w:firstLineChars="200"/>
        <w:rPr>
          <w:rFonts w:hint="eastAsia"/>
        </w:rPr>
      </w:pPr>
      <w:r>
        <w:rPr>
          <w:rFonts w:hint="eastAsia" w:ascii="宋体" w:hAnsi="宋体" w:eastAsia="宋体" w:cs="Times New Roman"/>
          <w:color w:val="000000"/>
          <w:szCs w:val="21"/>
          <w:highlight w:val="none"/>
        </w:rPr>
        <w:t>投标人具</w:t>
      </w:r>
      <w:r>
        <w:rPr>
          <w:rFonts w:hint="eastAsia" w:ascii="宋体" w:hAnsi="宋体" w:eastAsia="宋体" w:cs="Times New Roman"/>
          <w:color w:val="auto"/>
          <w:szCs w:val="21"/>
          <w:highlight w:val="none"/>
        </w:rPr>
        <w:t>备</w:t>
      </w:r>
      <w:r>
        <w:rPr>
          <w:rFonts w:hint="eastAsia" w:ascii="宋体" w:hAnsi="宋体" w:eastAsia="宋体" w:cs="Times New Roman"/>
          <w:color w:val="000000"/>
          <w:szCs w:val="21"/>
          <w:highlight w:val="none"/>
        </w:rPr>
        <w:t>有效的安全生产许可证。</w:t>
      </w:r>
    </w:p>
    <w:p w14:paraId="21769949">
      <w:pPr>
        <w:keepNext w:val="0"/>
        <w:keepLines w:val="0"/>
        <w:pageBreakBefore w:val="0"/>
        <w:widowControl/>
        <w:kinsoku/>
        <w:wordWrap/>
        <w:overflowPunct/>
        <w:topLinePunct w:val="0"/>
        <w:autoSpaceDE/>
        <w:autoSpaceDN/>
        <w:bidi w:val="0"/>
        <w:adjustRightInd/>
        <w:snapToGrid/>
        <w:spacing w:line="340" w:lineRule="exact"/>
        <w:ind w:firstLine="210" w:firstLineChars="100"/>
        <w:textAlignment w:val="auto"/>
        <w:rPr>
          <w:color w:val="000000"/>
          <w:highlight w:val="none"/>
        </w:rPr>
      </w:pPr>
      <w:r>
        <w:rPr>
          <w:rFonts w:hint="eastAsia"/>
          <w:color w:val="000000"/>
          <w:highlight w:val="none"/>
        </w:rPr>
        <w:t>（三）本项目不接受联合体投标。</w:t>
      </w:r>
    </w:p>
    <w:p w14:paraId="4D36AEB4">
      <w:pPr>
        <w:keepNext w:val="0"/>
        <w:keepLines w:val="0"/>
        <w:pageBreakBefore w:val="0"/>
        <w:widowControl/>
        <w:kinsoku/>
        <w:wordWrap/>
        <w:overflowPunct/>
        <w:topLinePunct w:val="0"/>
        <w:autoSpaceDE/>
        <w:autoSpaceDN/>
        <w:bidi w:val="0"/>
        <w:adjustRightInd/>
        <w:snapToGrid/>
        <w:spacing w:line="340" w:lineRule="exact"/>
        <w:ind w:firstLine="420"/>
        <w:textAlignment w:val="auto"/>
        <w:rPr>
          <w:rFonts w:hint="eastAsia" w:ascii="宋体" w:hAnsi="宋体" w:eastAsia="宋体" w:cs="宋体"/>
          <w:color w:val="000000" w:themeColor="text1"/>
          <w:szCs w:val="22"/>
          <w:highlight w:val="none"/>
        </w:rPr>
      </w:pPr>
      <w:r>
        <w:rPr>
          <w:rFonts w:hint="eastAsia" w:ascii="宋体" w:hAnsi="宋体" w:eastAsia="宋体" w:cs="宋体"/>
          <w:color w:val="000000" w:themeColor="text1"/>
          <w:szCs w:val="22"/>
          <w:highlight w:val="none"/>
        </w:rPr>
        <w:t>注：本项目采用资格后审，请投标人仔细阅读以上资格条件要求并自查，投标时投标文件中请附上招标文件要求的所有资格证明材料。</w:t>
      </w:r>
    </w:p>
    <w:p w14:paraId="6DE80B54">
      <w:pPr>
        <w:widowControl/>
        <w:spacing w:line="340" w:lineRule="exact"/>
        <w:ind w:firstLine="420"/>
        <w:rPr>
          <w:rFonts w:hint="eastAsia" w:ascii="宋体" w:hAnsi="宋体" w:eastAsia="宋体" w:cs="宋体"/>
          <w:b/>
          <w:color w:val="000000" w:themeColor="text1"/>
          <w:highlight w:val="none"/>
        </w:rPr>
      </w:pPr>
      <w:bookmarkStart w:id="0" w:name="_Toc212023685"/>
      <w:bookmarkStart w:id="1" w:name="_Toc212341638"/>
      <w:bookmarkStart w:id="2" w:name="_Toc223923910"/>
      <w:bookmarkStart w:id="3" w:name="_Toc223924858"/>
      <w:bookmarkStart w:id="4" w:name="_Toc212023818"/>
      <w:r>
        <w:rPr>
          <w:rFonts w:hint="eastAsia" w:ascii="宋体" w:hAnsi="宋体" w:eastAsia="宋体" w:cs="宋体"/>
          <w:b/>
          <w:color w:val="000000" w:themeColor="text1"/>
          <w:highlight w:val="none"/>
        </w:rPr>
        <w:t>五、招标文件获取时间、方式、售价</w:t>
      </w:r>
      <w:bookmarkEnd w:id="0"/>
      <w:bookmarkEnd w:id="1"/>
      <w:bookmarkEnd w:id="2"/>
      <w:bookmarkEnd w:id="3"/>
      <w:bookmarkEnd w:id="4"/>
      <w:r>
        <w:rPr>
          <w:rFonts w:hint="eastAsia" w:ascii="宋体" w:hAnsi="宋体" w:eastAsia="宋体" w:cs="宋体"/>
          <w:b/>
          <w:color w:val="000000" w:themeColor="text1"/>
          <w:highlight w:val="none"/>
        </w:rPr>
        <w:t>：</w:t>
      </w:r>
    </w:p>
    <w:p w14:paraId="247A2820">
      <w:pPr>
        <w:spacing w:line="320" w:lineRule="exact"/>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1、获取时间：投标截止时间前均允许潜在供应商获取招标文件</w:t>
      </w:r>
    </w:p>
    <w:p w14:paraId="4BF6E481">
      <w:pPr>
        <w:spacing w:line="320" w:lineRule="exact"/>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2、获取方式：招标文件可通过登录浙江省“乐采云”平台（网址https://www.lecaiyun.com/）线上免费获取。</w:t>
      </w:r>
    </w:p>
    <w:p w14:paraId="4DDAAA7A">
      <w:pPr>
        <w:spacing w:line="320" w:lineRule="exact"/>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3、标书售价：0元</w:t>
      </w:r>
    </w:p>
    <w:p w14:paraId="6BDF5061">
      <w:pPr>
        <w:widowControl/>
        <w:spacing w:line="340" w:lineRule="exact"/>
        <w:ind w:firstLine="420"/>
        <w:rPr>
          <w:rFonts w:hint="eastAsia" w:ascii="宋体" w:hAnsi="宋体" w:eastAsia="宋体" w:cs="宋体"/>
          <w:b w:val="0"/>
          <w:bCs/>
          <w:color w:val="000000" w:themeColor="text1"/>
          <w:highlight w:val="none"/>
        </w:rPr>
      </w:pPr>
      <w:r>
        <w:rPr>
          <w:rFonts w:hint="eastAsia" w:ascii="宋体" w:hAnsi="宋体" w:eastAsia="宋体" w:cs="宋体"/>
          <w:b/>
          <w:color w:val="000000" w:themeColor="text1"/>
          <w:highlight w:val="none"/>
        </w:rPr>
        <w:t>六、投标截止时间：</w:t>
      </w:r>
      <w:r>
        <w:rPr>
          <w:rFonts w:hint="eastAsia" w:ascii="宋体" w:hAnsi="宋体" w:eastAsia="宋体" w:cs="宋体"/>
          <w:b w:val="0"/>
          <w:bCs/>
          <w:color w:val="000000" w:themeColor="text1"/>
          <w:highlight w:val="none"/>
        </w:rPr>
        <w:t>2024年</w:t>
      </w:r>
      <w:r>
        <w:rPr>
          <w:rFonts w:hint="eastAsia" w:ascii="宋体" w:hAnsi="宋体" w:cs="宋体"/>
          <w:b w:val="0"/>
          <w:bCs/>
          <w:color w:val="000000" w:themeColor="text1"/>
          <w:highlight w:val="none"/>
          <w:lang w:val="en-US" w:eastAsia="zh-CN"/>
        </w:rPr>
        <w:t>7</w:t>
      </w:r>
      <w:r>
        <w:rPr>
          <w:rFonts w:hint="eastAsia" w:ascii="宋体" w:hAnsi="宋体" w:eastAsia="宋体" w:cs="宋体"/>
          <w:b w:val="0"/>
          <w:bCs/>
          <w:color w:val="000000" w:themeColor="text1"/>
          <w:highlight w:val="none"/>
        </w:rPr>
        <w:t>月</w:t>
      </w:r>
      <w:r>
        <w:rPr>
          <w:rFonts w:hint="eastAsia" w:ascii="宋体" w:hAnsi="宋体" w:cs="宋体"/>
          <w:b w:val="0"/>
          <w:bCs/>
          <w:color w:val="000000" w:themeColor="text1"/>
          <w:highlight w:val="none"/>
          <w:lang w:val="en-US" w:eastAsia="zh-CN"/>
        </w:rPr>
        <w:t>31</w:t>
      </w:r>
      <w:r>
        <w:rPr>
          <w:rFonts w:hint="eastAsia" w:ascii="宋体" w:hAnsi="宋体" w:eastAsia="宋体" w:cs="宋体"/>
          <w:b w:val="0"/>
          <w:bCs/>
          <w:color w:val="000000" w:themeColor="text1"/>
          <w:highlight w:val="none"/>
        </w:rPr>
        <w:t>日9时00分(北京时间)</w:t>
      </w:r>
    </w:p>
    <w:p w14:paraId="7248CB84">
      <w:pPr>
        <w:widowControl/>
        <w:spacing w:line="340" w:lineRule="exact"/>
        <w:ind w:firstLine="420"/>
        <w:rPr>
          <w:rFonts w:hint="eastAsia" w:ascii="宋体" w:hAnsi="宋体" w:eastAsia="宋体" w:cs="Times New Roman"/>
          <w:color w:val="000000"/>
          <w:szCs w:val="21"/>
          <w:highlight w:val="none"/>
          <w:lang w:val="en-US" w:eastAsia="zh-CN"/>
        </w:rPr>
      </w:pPr>
      <w:r>
        <w:rPr>
          <w:rFonts w:hint="eastAsia" w:ascii="宋体" w:hAnsi="宋体" w:eastAsia="宋体" w:cs="宋体"/>
          <w:b/>
          <w:color w:val="000000" w:themeColor="text1"/>
          <w:highlight w:val="none"/>
          <w:lang w:val="en-US" w:eastAsia="zh-CN"/>
        </w:rPr>
        <w:t>七、</w:t>
      </w:r>
      <w:r>
        <w:rPr>
          <w:rFonts w:hint="eastAsia" w:ascii="宋体" w:hAnsi="宋体" w:eastAsia="宋体" w:cs="宋体"/>
          <w:b/>
          <w:color w:val="000000" w:themeColor="text1"/>
          <w:highlight w:val="none"/>
        </w:rPr>
        <w:t>投标地点：</w:t>
      </w:r>
      <w:r>
        <w:rPr>
          <w:rFonts w:hint="eastAsia" w:ascii="宋体" w:hAnsi="宋体" w:eastAsia="宋体" w:cs="Times New Roman"/>
          <w:color w:val="000000"/>
          <w:szCs w:val="21"/>
          <w:highlight w:val="none"/>
          <w:lang w:val="en-US" w:eastAsia="zh-CN"/>
        </w:rPr>
        <w:t>（1）电子加密标书：在“乐购云平台”上传提交。“电子加密标书”成功上传提交后，投标人自行打印投标文件接收回执。（2）电子备份标书：投标人自行确定是否提交。若提交请在提交投标文件截止时间前将电子备份标书打包压缩加密（未加密造成泄密的由投标人自行承担）后以电子邮件的形式发送至247021286@qq.com，发送时请注明投标人名称和所投项目名称。电子备份标书在“电子加密标书”发生解密异常时使用，否则不予启用。</w:t>
      </w:r>
    </w:p>
    <w:p w14:paraId="562395A2">
      <w:pPr>
        <w:widowControl/>
        <w:tabs>
          <w:tab w:val="left" w:pos="8100"/>
        </w:tabs>
        <w:spacing w:line="360" w:lineRule="exact"/>
        <w:ind w:right="60" w:firstLine="420" w:firstLineChars="200"/>
        <w:jc w:val="left"/>
        <w:rPr>
          <w:rFonts w:hint="eastAsia" w:ascii="宋体" w:hAnsi="宋体" w:cs="宋体"/>
          <w:color w:val="000000"/>
          <w:szCs w:val="21"/>
        </w:rPr>
      </w:pPr>
      <w:r>
        <w:rPr>
          <w:rFonts w:hint="eastAsia" w:ascii="宋体" w:hAnsi="宋体" w:eastAsia="宋体" w:cs="宋体"/>
          <w:b/>
          <w:color w:val="000000" w:themeColor="text1"/>
          <w:highlight w:val="none"/>
        </w:rPr>
        <w:t>八、</w:t>
      </w:r>
      <w:r>
        <w:rPr>
          <w:rFonts w:hint="eastAsia" w:ascii="宋体" w:hAnsi="宋体" w:eastAsia="宋体" w:cs="宋体"/>
          <w:b/>
          <w:color w:val="000000" w:themeColor="text1"/>
          <w:highlight w:val="none"/>
          <w:lang w:val="en-US" w:eastAsia="zh-CN"/>
        </w:rPr>
        <w:t>投标</w:t>
      </w:r>
      <w:r>
        <w:rPr>
          <w:rFonts w:hint="eastAsia" w:ascii="宋体" w:hAnsi="宋体" w:eastAsia="宋体" w:cs="宋体"/>
          <w:b/>
          <w:color w:val="000000" w:themeColor="text1"/>
          <w:highlight w:val="none"/>
        </w:rPr>
        <w:t>时间：</w:t>
      </w:r>
      <w:r>
        <w:rPr>
          <w:rFonts w:hint="eastAsia" w:ascii="宋体" w:hAnsi="宋体" w:cs="宋体"/>
          <w:color w:val="000000"/>
          <w:szCs w:val="21"/>
        </w:rPr>
        <w:t>2024年</w:t>
      </w:r>
      <w:r>
        <w:rPr>
          <w:rFonts w:hint="eastAsia" w:ascii="宋体" w:hAnsi="宋体" w:cs="宋体"/>
          <w:b w:val="0"/>
          <w:bCs/>
          <w:color w:val="000000" w:themeColor="text1"/>
          <w:highlight w:val="none"/>
          <w:lang w:val="en-US" w:eastAsia="zh-CN"/>
        </w:rPr>
        <w:t>7</w:t>
      </w:r>
      <w:r>
        <w:rPr>
          <w:rFonts w:hint="eastAsia" w:ascii="宋体" w:hAnsi="宋体" w:eastAsia="宋体" w:cs="宋体"/>
          <w:b w:val="0"/>
          <w:bCs/>
          <w:color w:val="000000" w:themeColor="text1"/>
          <w:highlight w:val="none"/>
        </w:rPr>
        <w:t>月</w:t>
      </w:r>
      <w:r>
        <w:rPr>
          <w:rFonts w:hint="eastAsia" w:ascii="宋体" w:hAnsi="宋体" w:cs="宋体"/>
          <w:b w:val="0"/>
          <w:bCs/>
          <w:color w:val="000000" w:themeColor="text1"/>
          <w:highlight w:val="none"/>
          <w:lang w:val="en-US" w:eastAsia="zh-CN"/>
        </w:rPr>
        <w:t>31</w:t>
      </w:r>
      <w:r>
        <w:rPr>
          <w:rFonts w:hint="eastAsia" w:ascii="宋体" w:hAnsi="宋体" w:eastAsia="宋体" w:cs="宋体"/>
          <w:b w:val="0"/>
          <w:bCs/>
          <w:color w:val="000000" w:themeColor="text1"/>
          <w:highlight w:val="none"/>
        </w:rPr>
        <w:t>日</w:t>
      </w:r>
      <w:r>
        <w:rPr>
          <w:rFonts w:hint="eastAsia" w:ascii="宋体" w:hAnsi="宋体" w:cs="宋体"/>
          <w:color w:val="000000"/>
          <w:szCs w:val="21"/>
        </w:rPr>
        <w:t>9时00分(北京时间)</w:t>
      </w:r>
    </w:p>
    <w:p w14:paraId="08D29A4D">
      <w:pPr>
        <w:keepNext w:val="0"/>
        <w:keepLines w:val="0"/>
        <w:pageBreakBefore w:val="0"/>
        <w:widowControl/>
        <w:tabs>
          <w:tab w:val="left" w:pos="8100"/>
        </w:tabs>
        <w:kinsoku/>
        <w:wordWrap/>
        <w:overflowPunct/>
        <w:topLinePunct w:val="0"/>
        <w:bidi w:val="0"/>
        <w:snapToGrid/>
        <w:spacing w:line="320" w:lineRule="exact"/>
        <w:ind w:right="60" w:firstLine="420" w:firstLineChars="200"/>
        <w:jc w:val="left"/>
        <w:textAlignment w:val="auto"/>
        <w:rPr>
          <w:rFonts w:hint="eastAsia"/>
          <w:lang w:val="en-US" w:eastAsia="zh-CN"/>
        </w:rPr>
      </w:pPr>
      <w:r>
        <w:rPr>
          <w:rFonts w:hint="eastAsia" w:ascii="宋体" w:hAnsi="宋体" w:cs="宋体"/>
          <w:b/>
          <w:color w:val="000000"/>
          <w:kern w:val="0"/>
          <w:szCs w:val="21"/>
        </w:rPr>
        <w:t>九、</w:t>
      </w:r>
      <w:r>
        <w:rPr>
          <w:rFonts w:hint="eastAsia" w:ascii="宋体" w:hAnsi="宋体" w:cs="宋体"/>
          <w:b/>
          <w:color w:val="000000"/>
          <w:kern w:val="0"/>
          <w:szCs w:val="21"/>
          <w:lang w:val="en-US" w:eastAsia="zh-CN"/>
        </w:rPr>
        <w:t>投标</w:t>
      </w:r>
      <w:r>
        <w:rPr>
          <w:rFonts w:hint="eastAsia" w:ascii="宋体" w:hAnsi="宋体" w:cs="宋体"/>
          <w:b/>
          <w:color w:val="000000"/>
          <w:kern w:val="0"/>
          <w:szCs w:val="21"/>
        </w:rPr>
        <w:t>地点：</w:t>
      </w:r>
      <w:r>
        <w:rPr>
          <w:rFonts w:hint="eastAsia" w:ascii="宋体" w:hAnsi="宋体" w:cs="宋体"/>
          <w:color w:val="000000"/>
          <w:szCs w:val="21"/>
        </w:rPr>
        <w:t>仙居县鸿信工程咨询有限公司开标室（仙居县庆丰街173号三楼）</w:t>
      </w:r>
      <w:r>
        <w:rPr>
          <w:rFonts w:hint="eastAsia" w:ascii="宋体" w:hAnsi="宋体" w:cs="宋体"/>
          <w:bCs/>
          <w:color w:val="000000"/>
          <w:szCs w:val="21"/>
        </w:rPr>
        <w:t>（本项目采用乐采云平台线上开标，不要求供应商代表参加现场开标活动，届时将在</w:t>
      </w:r>
      <w:r>
        <w:rPr>
          <w:rFonts w:hint="eastAsia"/>
        </w:rPr>
        <w:t>乐采云（https://www.lecaiyun.com/）</w:t>
      </w:r>
      <w:r>
        <w:rPr>
          <w:rFonts w:hint="eastAsia" w:ascii="宋体" w:hAnsi="宋体" w:cs="宋体"/>
          <w:bCs/>
          <w:color w:val="000000"/>
          <w:szCs w:val="21"/>
        </w:rPr>
        <w:t>上开启响应文件，同时邀请供应商准时在线参加开标活动）。</w:t>
      </w:r>
    </w:p>
    <w:p w14:paraId="069AA9B7">
      <w:pPr>
        <w:keepNext w:val="0"/>
        <w:keepLines w:val="0"/>
        <w:pageBreakBefore w:val="0"/>
        <w:widowControl/>
        <w:kinsoku/>
        <w:wordWrap/>
        <w:overflowPunct/>
        <w:topLinePunct w:val="0"/>
        <w:bidi w:val="0"/>
        <w:snapToGrid/>
        <w:spacing w:line="320" w:lineRule="exact"/>
        <w:ind w:firstLine="420"/>
        <w:textAlignment w:val="auto"/>
        <w:rPr>
          <w:rFonts w:ascii="宋体" w:hAnsi="宋体" w:cs="宋体"/>
          <w:color w:val="000000" w:themeColor="text1"/>
          <w:highlight w:val="none"/>
        </w:rPr>
      </w:pPr>
      <w:r>
        <w:rPr>
          <w:rFonts w:hint="eastAsia" w:ascii="宋体" w:hAnsi="宋体" w:cs="宋体"/>
          <w:b/>
          <w:color w:val="000000" w:themeColor="text1"/>
          <w:highlight w:val="none"/>
          <w:lang w:val="en-US" w:eastAsia="zh-CN"/>
        </w:rPr>
        <w:t>十</w:t>
      </w:r>
      <w:r>
        <w:rPr>
          <w:rFonts w:hint="eastAsia" w:ascii="宋体" w:hAnsi="宋体" w:cs="宋体"/>
          <w:b/>
          <w:color w:val="000000" w:themeColor="text1"/>
          <w:highlight w:val="none"/>
        </w:rPr>
        <w:t>、投标保证金</w:t>
      </w:r>
      <w:r>
        <w:rPr>
          <w:rFonts w:hint="eastAsia" w:ascii="宋体" w:hAnsi="宋体" w:cs="宋体"/>
          <w:color w:val="000000" w:themeColor="text1"/>
          <w:highlight w:val="none"/>
        </w:rPr>
        <w:t>：</w:t>
      </w:r>
    </w:p>
    <w:p w14:paraId="5BDE9E28">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320" w:lineRule="exact"/>
        <w:ind w:right="23" w:firstLine="420" w:firstLineChars="200"/>
        <w:jc w:val="left"/>
        <w:textAlignment w:val="auto"/>
        <w:rPr>
          <w:rFonts w:ascii="宋体" w:hAnsi="宋体" w:cs="宋体"/>
          <w:color w:val="000000"/>
          <w:szCs w:val="21"/>
          <w:highlight w:val="none"/>
        </w:rPr>
      </w:pPr>
      <w:r>
        <w:rPr>
          <w:rFonts w:hint="eastAsia" w:ascii="宋体" w:hAnsi="宋体" w:cs="宋体"/>
          <w:color w:val="000000"/>
          <w:szCs w:val="21"/>
          <w:highlight w:val="none"/>
          <w:lang w:eastAsia="zh-CN"/>
        </w:rPr>
        <w:t>投标保证金</w:t>
      </w:r>
      <w:r>
        <w:rPr>
          <w:rFonts w:hint="eastAsia" w:ascii="宋体" w:hAnsi="宋体" w:cs="宋体"/>
          <w:color w:val="000000"/>
          <w:szCs w:val="21"/>
          <w:highlight w:val="none"/>
        </w:rPr>
        <w:t>：人民币</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u w:val="single"/>
          <w:lang w:val="en-US" w:eastAsia="zh-CN"/>
        </w:rPr>
        <w:t>50000</w:t>
      </w:r>
      <w:r>
        <w:rPr>
          <w:rFonts w:hint="eastAsia" w:ascii="宋体" w:hAnsi="宋体" w:cs="宋体"/>
          <w:color w:val="000000"/>
          <w:szCs w:val="21"/>
          <w:highlight w:val="none"/>
          <w:u w:val="none"/>
          <w:lang w:val="en-US" w:eastAsia="zh-CN"/>
        </w:rPr>
        <w:t xml:space="preserve"> </w:t>
      </w:r>
      <w:r>
        <w:rPr>
          <w:rFonts w:hint="eastAsia" w:ascii="宋体" w:hAnsi="宋体" w:cs="宋体"/>
          <w:color w:val="000000"/>
          <w:szCs w:val="21"/>
          <w:highlight w:val="none"/>
        </w:rPr>
        <w:t>元。交付方式：采用电汇或转账等方式缴纳。投标人应以投标单位名义从其账户汇入浙江仙振建设有限公司指定账户，并注明</w:t>
      </w:r>
      <w:r>
        <w:rPr>
          <w:rFonts w:hint="eastAsia" w:ascii="宋体" w:hAnsi="宋体" w:cs="宋体"/>
          <w:color w:val="0000FF"/>
          <w:szCs w:val="21"/>
          <w:highlight w:val="none"/>
        </w:rPr>
        <w:t>项目名称</w:t>
      </w:r>
      <w:r>
        <w:rPr>
          <w:rFonts w:hint="eastAsia" w:ascii="宋体" w:hAnsi="宋体" w:cs="宋体"/>
          <w:color w:val="0000FF"/>
          <w:szCs w:val="21"/>
          <w:highlight w:val="none"/>
          <w:lang w:val="en-US" w:eastAsia="zh-CN"/>
        </w:rPr>
        <w:t>及标项号</w:t>
      </w:r>
      <w:r>
        <w:rPr>
          <w:rFonts w:hint="eastAsia" w:ascii="宋体" w:hAnsi="宋体" w:cs="宋体"/>
          <w:color w:val="000000"/>
          <w:szCs w:val="21"/>
          <w:highlight w:val="none"/>
        </w:rPr>
        <w:t>，必须确保</w:t>
      </w:r>
      <w:r>
        <w:rPr>
          <w:rFonts w:hint="eastAsia" w:ascii="宋体" w:hAnsi="宋体" w:cs="宋体"/>
          <w:color w:val="000000"/>
          <w:szCs w:val="21"/>
          <w:highlight w:val="none"/>
          <w:lang w:eastAsia="zh-CN"/>
        </w:rPr>
        <w:t>投标保证金</w:t>
      </w:r>
      <w:r>
        <w:rPr>
          <w:rFonts w:hint="eastAsia" w:ascii="宋体" w:hAnsi="宋体" w:cs="宋体"/>
          <w:color w:val="000000"/>
          <w:szCs w:val="21"/>
          <w:highlight w:val="none"/>
        </w:rPr>
        <w:t>在投标截止时间前汇入浙江仙振建设有限公司指定账户</w:t>
      </w:r>
      <w:r>
        <w:rPr>
          <w:rFonts w:hint="eastAsia" w:ascii="宋体" w:hAnsi="宋体" w:cs="宋体"/>
          <w:color w:val="000000"/>
          <w:szCs w:val="21"/>
          <w:highlight w:val="none"/>
          <w:lang w:eastAsia="zh-CN"/>
        </w:rPr>
        <w:t>，</w:t>
      </w:r>
      <w:r>
        <w:rPr>
          <w:rFonts w:hint="eastAsia" w:ascii="宋体" w:hAnsi="宋体" w:cs="宋体"/>
          <w:b/>
          <w:bCs/>
          <w:color w:val="000000"/>
          <w:szCs w:val="21"/>
          <w:highlight w:val="yellow"/>
          <w:lang w:eastAsia="zh-CN"/>
        </w:rPr>
        <w:t>同时按投标文件组成要求将</w:t>
      </w:r>
      <w:r>
        <w:rPr>
          <w:rFonts w:hint="eastAsia" w:ascii="宋体" w:hAnsi="宋体" w:cs="宋体"/>
          <w:b/>
          <w:bCs/>
          <w:color w:val="000000"/>
          <w:szCs w:val="21"/>
          <w:highlight w:val="yellow"/>
          <w:lang w:val="en-US" w:eastAsia="zh-CN"/>
        </w:rPr>
        <w:t>投标保证金缴纳</w:t>
      </w:r>
      <w:r>
        <w:rPr>
          <w:rFonts w:hint="eastAsia" w:ascii="宋体" w:hAnsi="宋体" w:cs="宋体"/>
          <w:b/>
          <w:bCs/>
          <w:color w:val="000000"/>
          <w:szCs w:val="21"/>
          <w:highlight w:val="yellow"/>
          <w:lang w:eastAsia="zh-CN"/>
        </w:rPr>
        <w:t>凭证附入资格证明文件中;</w:t>
      </w:r>
      <w:r>
        <w:rPr>
          <w:rFonts w:hint="eastAsia" w:ascii="宋体" w:hAnsi="宋体" w:cs="宋体"/>
          <w:color w:val="000000"/>
          <w:szCs w:val="21"/>
          <w:highlight w:val="none"/>
        </w:rPr>
        <w:t>否则将视为未响应招标文件提交</w:t>
      </w:r>
      <w:r>
        <w:rPr>
          <w:rFonts w:hint="eastAsia" w:ascii="宋体" w:hAnsi="宋体" w:cs="宋体"/>
          <w:color w:val="000000"/>
          <w:szCs w:val="21"/>
          <w:highlight w:val="none"/>
          <w:lang w:eastAsia="zh-CN"/>
        </w:rPr>
        <w:t>投标保证金</w:t>
      </w:r>
      <w:r>
        <w:rPr>
          <w:rFonts w:hint="eastAsia" w:ascii="宋体" w:hAnsi="宋体" w:cs="宋体"/>
          <w:color w:val="000000"/>
          <w:szCs w:val="21"/>
          <w:highlight w:val="none"/>
        </w:rPr>
        <w:t>要求而拒绝其投标。</w:t>
      </w:r>
      <w:r>
        <w:rPr>
          <w:rFonts w:hint="eastAsia" w:ascii="宋体" w:hAnsi="宋体" w:eastAsia="宋体" w:cs="宋体"/>
          <w:color w:val="0000FF"/>
          <w:szCs w:val="21"/>
          <w:highlight w:val="none"/>
          <w:lang w:val="en-US" w:eastAsia="zh-CN"/>
        </w:rPr>
        <w:t>如同一投标人参与本项目多个标项的投标，每个标项的保证金须分开交付，交付方式如上。</w:t>
      </w:r>
    </w:p>
    <w:p w14:paraId="77A20A60">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320" w:lineRule="exact"/>
        <w:ind w:right="23" w:firstLine="420" w:firstLineChars="200"/>
        <w:jc w:val="left"/>
        <w:textAlignment w:val="auto"/>
        <w:rPr>
          <w:rFonts w:ascii="宋体" w:hAnsi="宋体" w:cs="宋体"/>
          <w:color w:val="000000"/>
          <w:szCs w:val="21"/>
          <w:highlight w:val="none"/>
        </w:rPr>
      </w:pPr>
      <w:r>
        <w:rPr>
          <w:rFonts w:hint="eastAsia" w:ascii="宋体" w:hAnsi="宋体" w:cs="宋体"/>
          <w:color w:val="000000"/>
          <w:szCs w:val="21"/>
          <w:highlight w:val="none"/>
        </w:rPr>
        <w:t>收款单位：</w:t>
      </w:r>
      <w:r>
        <w:rPr>
          <w:rFonts w:hint="eastAsia" w:ascii="宋体" w:hAnsi="宋体" w:cs="宋体"/>
          <w:color w:val="000000"/>
          <w:szCs w:val="21"/>
          <w:highlight w:val="none"/>
          <w:u w:val="single"/>
        </w:rPr>
        <w:t>浙江仙振建设有限公司</w:t>
      </w:r>
      <w:r>
        <w:rPr>
          <w:rFonts w:hint="eastAsia" w:ascii="宋体" w:hAnsi="宋体" w:cs="宋体"/>
          <w:color w:val="000000"/>
          <w:szCs w:val="21"/>
          <w:highlight w:val="none"/>
        </w:rPr>
        <w:t>；</w:t>
      </w:r>
    </w:p>
    <w:p w14:paraId="2C220E34">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320" w:lineRule="exact"/>
        <w:ind w:right="23" w:firstLine="420" w:firstLineChars="200"/>
        <w:jc w:val="left"/>
        <w:textAlignment w:val="auto"/>
        <w:rPr>
          <w:rFonts w:ascii="宋体" w:hAnsi="宋体" w:cs="宋体"/>
          <w:color w:val="000000"/>
          <w:szCs w:val="21"/>
          <w:highlight w:val="none"/>
        </w:rPr>
      </w:pPr>
      <w:r>
        <w:rPr>
          <w:rFonts w:hint="eastAsia" w:ascii="宋体" w:hAnsi="宋体" w:cs="宋体"/>
          <w:color w:val="000000"/>
          <w:szCs w:val="21"/>
          <w:highlight w:val="none"/>
        </w:rPr>
        <w:t>开户银行：</w:t>
      </w:r>
      <w:r>
        <w:rPr>
          <w:rFonts w:hint="eastAsia" w:ascii="宋体" w:hAnsi="宋体" w:cs="宋体"/>
          <w:color w:val="000000"/>
          <w:szCs w:val="21"/>
          <w:highlight w:val="none"/>
          <w:u w:val="single"/>
        </w:rPr>
        <w:t>中国农业银行股份有限公司仙居支行</w:t>
      </w:r>
      <w:r>
        <w:rPr>
          <w:rFonts w:hint="eastAsia" w:ascii="宋体" w:hAnsi="宋体" w:cs="宋体"/>
          <w:color w:val="000000"/>
          <w:szCs w:val="21"/>
          <w:highlight w:val="none"/>
        </w:rPr>
        <w:t>；</w:t>
      </w:r>
    </w:p>
    <w:p w14:paraId="2FF48DC4">
      <w:pPr>
        <w:keepNext w:val="0"/>
        <w:keepLines w:val="0"/>
        <w:pageBreakBefore w:val="0"/>
        <w:widowControl w:val="0"/>
        <w:kinsoku/>
        <w:wordWrap/>
        <w:overflowPunct/>
        <w:topLinePunct w:val="0"/>
        <w:bidi w:val="0"/>
        <w:snapToGrid/>
        <w:spacing w:line="320" w:lineRule="exact"/>
        <w:ind w:firstLine="420" w:firstLineChars="200"/>
        <w:textAlignment w:val="auto"/>
        <w:rPr>
          <w:rFonts w:hint="eastAsia" w:ascii="宋体" w:hAnsi="宋体" w:eastAsia="宋体" w:cs="Times New Roman"/>
          <w:color w:val="000000"/>
          <w:szCs w:val="21"/>
          <w:highlight w:val="none"/>
          <w:lang w:val="en-US" w:eastAsia="zh-CN"/>
        </w:rPr>
      </w:pPr>
      <w:r>
        <w:rPr>
          <w:rFonts w:hint="eastAsia" w:ascii="宋体" w:hAnsi="宋体" w:cs="宋体"/>
          <w:color w:val="000000"/>
          <w:szCs w:val="21"/>
          <w:highlight w:val="none"/>
        </w:rPr>
        <w:t>帐    号：</w:t>
      </w:r>
      <w:r>
        <w:rPr>
          <w:rFonts w:hint="eastAsia" w:ascii="宋体" w:hAnsi="宋体" w:cs="宋体"/>
          <w:color w:val="000000"/>
          <w:szCs w:val="21"/>
          <w:highlight w:val="none"/>
          <w:u w:val="single"/>
        </w:rPr>
        <w:t>19945101040055901</w:t>
      </w:r>
      <w:r>
        <w:rPr>
          <w:rFonts w:hint="eastAsia" w:ascii="宋体" w:hAnsi="宋体" w:cs="宋体"/>
          <w:color w:val="000000"/>
          <w:szCs w:val="21"/>
          <w:highlight w:val="none"/>
        </w:rPr>
        <w:t xml:space="preserve"> 。</w:t>
      </w:r>
    </w:p>
    <w:p w14:paraId="31C01D88">
      <w:pPr>
        <w:keepNext w:val="0"/>
        <w:keepLines w:val="0"/>
        <w:pageBreakBefore w:val="0"/>
        <w:widowControl/>
        <w:tabs>
          <w:tab w:val="left" w:pos="8100"/>
        </w:tabs>
        <w:kinsoku/>
        <w:wordWrap/>
        <w:overflowPunct/>
        <w:topLinePunct w:val="0"/>
        <w:bidi w:val="0"/>
        <w:snapToGrid/>
        <w:spacing w:line="320" w:lineRule="exact"/>
        <w:ind w:right="60" w:firstLine="420" w:firstLineChars="200"/>
        <w:jc w:val="left"/>
        <w:textAlignment w:val="auto"/>
        <w:rPr>
          <w:rFonts w:hint="eastAsia" w:ascii="宋体" w:hAnsi="宋体" w:cs="宋体"/>
          <w:b/>
          <w:color w:val="000000"/>
          <w:kern w:val="0"/>
          <w:szCs w:val="21"/>
        </w:rPr>
      </w:pPr>
      <w:r>
        <w:rPr>
          <w:rFonts w:hint="eastAsia" w:ascii="宋体" w:hAnsi="宋体" w:cs="宋体"/>
          <w:b/>
          <w:color w:val="000000"/>
          <w:kern w:val="0"/>
          <w:szCs w:val="21"/>
        </w:rPr>
        <w:t>十一、其他补充事宜</w:t>
      </w:r>
    </w:p>
    <w:p w14:paraId="01FCA8C2">
      <w:pPr>
        <w:keepNext w:val="0"/>
        <w:keepLines w:val="0"/>
        <w:pageBreakBefore w:val="0"/>
        <w:tabs>
          <w:tab w:val="left" w:pos="8100"/>
        </w:tabs>
        <w:kinsoku/>
        <w:wordWrap/>
        <w:overflowPunct/>
        <w:topLinePunct w:val="0"/>
        <w:bidi w:val="0"/>
        <w:snapToGrid/>
        <w:spacing w:line="320" w:lineRule="exact"/>
        <w:ind w:firstLine="420" w:firstLineChars="200"/>
        <w:jc w:val="left"/>
        <w:textAlignment w:val="auto"/>
        <w:rPr>
          <w:rFonts w:hint="eastAsia" w:ascii="宋体" w:hAnsi="宋体" w:cs="宋体"/>
          <w:color w:val="000000"/>
          <w:szCs w:val="21"/>
        </w:rPr>
      </w:pPr>
      <w:r>
        <w:rPr>
          <w:rFonts w:hint="eastAsia" w:ascii="宋体" w:hAnsi="宋体" w:cs="宋体"/>
          <w:color w:val="000000"/>
          <w:szCs w:val="21"/>
        </w:rPr>
        <w:t>1、供应商认为采购文件使自己的权益受到损害的，可以自收到采购文件之日起至采购响应截止时间之前，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供应商应在法定质疑期内一次性提出针对同一采购程序环节的质疑。</w:t>
      </w:r>
    </w:p>
    <w:p w14:paraId="58862832">
      <w:pPr>
        <w:keepNext w:val="0"/>
        <w:keepLines w:val="0"/>
        <w:pageBreakBefore w:val="0"/>
        <w:tabs>
          <w:tab w:val="left" w:pos="8100"/>
        </w:tabs>
        <w:kinsoku/>
        <w:wordWrap/>
        <w:overflowPunct/>
        <w:topLinePunct w:val="0"/>
        <w:bidi w:val="0"/>
        <w:snapToGrid/>
        <w:spacing w:line="320" w:lineRule="exact"/>
        <w:ind w:firstLine="420" w:firstLineChars="200"/>
        <w:jc w:val="left"/>
        <w:textAlignment w:val="auto"/>
        <w:rPr>
          <w:rFonts w:hint="eastAsia" w:ascii="宋体" w:hAnsi="宋体" w:cs="宋体"/>
          <w:color w:val="000000"/>
          <w:szCs w:val="21"/>
        </w:rPr>
      </w:pPr>
      <w:r>
        <w:rPr>
          <w:rFonts w:hint="eastAsia" w:ascii="宋体" w:hAnsi="宋体" w:cs="宋体"/>
          <w:color w:val="000000"/>
          <w:szCs w:val="21"/>
        </w:rPr>
        <w:t>2、其他事项：</w:t>
      </w:r>
    </w:p>
    <w:p w14:paraId="14AB3089">
      <w:pPr>
        <w:keepNext w:val="0"/>
        <w:keepLines w:val="0"/>
        <w:pageBreakBefore w:val="0"/>
        <w:tabs>
          <w:tab w:val="left" w:pos="8100"/>
        </w:tabs>
        <w:kinsoku/>
        <w:wordWrap/>
        <w:overflowPunct/>
        <w:topLinePunct w:val="0"/>
        <w:bidi w:val="0"/>
        <w:snapToGrid/>
        <w:spacing w:line="320" w:lineRule="exact"/>
        <w:ind w:firstLine="210" w:firstLineChars="100"/>
        <w:jc w:val="left"/>
        <w:textAlignment w:val="auto"/>
        <w:rPr>
          <w:rFonts w:hint="eastAsia" w:ascii="宋体" w:hAnsi="宋体" w:cs="宋体"/>
          <w:color w:val="000000"/>
          <w:szCs w:val="21"/>
        </w:rPr>
      </w:pPr>
      <w:r>
        <w:rPr>
          <w:rFonts w:hint="eastAsia" w:ascii="宋体" w:hAnsi="宋体" w:cs="宋体"/>
          <w:color w:val="000000"/>
          <w:szCs w:val="21"/>
        </w:rPr>
        <w:t>（1）本项目实行电子招投标，供应商应按照本项目招标文件和乐采云平台的相关要求编制、加密并提交投标文件。供应商若对项目采购电子交易系统操作有疑问，可登录乐采云（https://www.lecaiyun.com/），点击右侧咨询小采，获取采小蜜智能服务管家帮助，或拨打乐采云服务热线95763获取热线服务帮助 (服务时间为工作日8:00-20:00)。</w:t>
      </w:r>
    </w:p>
    <w:p w14:paraId="4429D981">
      <w:pPr>
        <w:keepNext w:val="0"/>
        <w:keepLines w:val="0"/>
        <w:pageBreakBefore w:val="0"/>
        <w:tabs>
          <w:tab w:val="left" w:pos="8100"/>
        </w:tabs>
        <w:kinsoku/>
        <w:wordWrap/>
        <w:overflowPunct/>
        <w:topLinePunct w:val="0"/>
        <w:bidi w:val="0"/>
        <w:snapToGrid/>
        <w:spacing w:line="320" w:lineRule="exact"/>
        <w:ind w:firstLine="210" w:firstLineChars="100"/>
        <w:jc w:val="left"/>
        <w:textAlignment w:val="auto"/>
        <w:rPr>
          <w:rFonts w:hint="eastAsia" w:ascii="宋体" w:hAnsi="宋体" w:cs="宋体"/>
          <w:color w:val="000000"/>
          <w:szCs w:val="21"/>
        </w:rPr>
      </w:pPr>
      <w:r>
        <w:rPr>
          <w:rFonts w:hint="eastAsia" w:ascii="宋体" w:hAnsi="宋体" w:cs="宋体"/>
          <w:color w:val="000000"/>
          <w:szCs w:val="21"/>
        </w:rPr>
        <w:t>（2）为确保投标的合法、有效和安全，供应商应当在投标截止时间前完成电子交易所需的CA数字证书办理（制作电子投标文件时需使用CA数字证书，具体办理流程详见“浙江政府采购网”的“下载专区-电子交易客户端-CA驱动和申领流程”， 因未办理CA数字证书等原因造成无法投标或投标失败等后果由供应商自行承担）。</w:t>
      </w:r>
      <w:r>
        <w:rPr>
          <w:rFonts w:hint="eastAsia" w:ascii="宋体" w:hAnsi="宋体" w:cs="宋体"/>
          <w:b/>
          <w:bCs/>
          <w:color w:val="000000"/>
          <w:szCs w:val="21"/>
        </w:rPr>
        <w:t>汇信CA数字证书审核时间：审核一般1~2个工作日，审核通过后制证一般1~2个工作日，建议各供应商抓紧办理。</w:t>
      </w:r>
      <w:r>
        <w:rPr>
          <w:rFonts w:hint="eastAsia" w:ascii="宋体" w:hAnsi="宋体" w:cs="宋体"/>
          <w:color w:val="000000"/>
          <w:szCs w:val="21"/>
        </w:rPr>
        <w:t>CA问题联系电话（人工）：汇信CA 400-888-4636；天谷CA 400-087-8198。</w:t>
      </w:r>
    </w:p>
    <w:p w14:paraId="09B650F0">
      <w:pPr>
        <w:keepNext w:val="0"/>
        <w:keepLines w:val="0"/>
        <w:pageBreakBefore w:val="0"/>
        <w:tabs>
          <w:tab w:val="left" w:pos="8100"/>
        </w:tabs>
        <w:kinsoku/>
        <w:wordWrap/>
        <w:overflowPunct/>
        <w:topLinePunct w:val="0"/>
        <w:bidi w:val="0"/>
        <w:snapToGrid/>
        <w:spacing w:line="320" w:lineRule="exact"/>
        <w:ind w:firstLine="210" w:firstLineChars="100"/>
        <w:jc w:val="left"/>
        <w:textAlignment w:val="auto"/>
        <w:rPr>
          <w:rFonts w:hint="eastAsia" w:ascii="宋体" w:hAnsi="宋体" w:cs="宋体"/>
          <w:color w:val="000000"/>
          <w:szCs w:val="21"/>
        </w:rPr>
      </w:pPr>
      <w:r>
        <w:rPr>
          <w:rFonts w:hint="eastAsia" w:ascii="宋体" w:hAnsi="宋体" w:cs="宋体"/>
          <w:color w:val="000000"/>
          <w:szCs w:val="21"/>
        </w:rPr>
        <w:t>（3）供应商须通过乐采云平台的乐采云电子交易客户端制作投标文件，乐采云电子交易客户端请供应商自行前往浙江政府采购网下载并安装（客户端下载地址：“浙江政府采购网”的“下载专区-电子交易客户端-政采云电子交易客户端”，电子投标相关操作详见https://service.zcygov.cn/#/help/superior）。</w:t>
      </w:r>
    </w:p>
    <w:p w14:paraId="7DF53D8B">
      <w:pPr>
        <w:keepNext w:val="0"/>
        <w:keepLines w:val="0"/>
        <w:pageBreakBefore w:val="0"/>
        <w:tabs>
          <w:tab w:val="left" w:pos="8100"/>
        </w:tabs>
        <w:kinsoku/>
        <w:wordWrap/>
        <w:overflowPunct/>
        <w:topLinePunct w:val="0"/>
        <w:bidi w:val="0"/>
        <w:snapToGrid/>
        <w:spacing w:line="320" w:lineRule="exact"/>
        <w:ind w:firstLine="210" w:firstLineChars="100"/>
        <w:jc w:val="left"/>
        <w:textAlignment w:val="auto"/>
        <w:rPr>
          <w:rFonts w:hint="eastAsia" w:ascii="宋体" w:hAnsi="宋体" w:cs="宋体"/>
          <w:color w:val="000000"/>
          <w:szCs w:val="21"/>
        </w:rPr>
      </w:pPr>
      <w:r>
        <w:rPr>
          <w:rFonts w:hint="eastAsia" w:ascii="宋体" w:hAnsi="宋体" w:cs="宋体"/>
          <w:color w:val="000000"/>
          <w:szCs w:val="21"/>
        </w:rPr>
        <w:t>（4）政采云正式供应商可直接登录乐采云，其他供应商应在乐采云平台进行注册才可进行电子招投标。</w:t>
      </w:r>
    </w:p>
    <w:p w14:paraId="404E74BF">
      <w:pPr>
        <w:keepNext w:val="0"/>
        <w:keepLines w:val="0"/>
        <w:pageBreakBefore w:val="0"/>
        <w:tabs>
          <w:tab w:val="left" w:pos="8100"/>
        </w:tabs>
        <w:kinsoku/>
        <w:wordWrap/>
        <w:overflowPunct/>
        <w:topLinePunct w:val="0"/>
        <w:bidi w:val="0"/>
        <w:snapToGrid/>
        <w:spacing w:line="320" w:lineRule="exact"/>
        <w:ind w:firstLine="210" w:firstLineChars="100"/>
        <w:jc w:val="left"/>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5）投标供应商可通过微信自行搜索并关注</w:t>
      </w:r>
      <w:r>
        <w:rPr>
          <w:rFonts w:hint="eastAsia" w:ascii="宋体" w:hAnsi="宋体" w:eastAsia="宋体" w:cs="宋体"/>
          <w:b/>
          <w:bCs/>
          <w:color w:val="000000"/>
          <w:szCs w:val="21"/>
          <w:lang w:val="en-US" w:eastAsia="zh-CN"/>
        </w:rPr>
        <w:t>公众号“浙江仙振建设有限公司”</w:t>
      </w:r>
      <w:r>
        <w:rPr>
          <w:rFonts w:hint="eastAsia" w:ascii="宋体" w:hAnsi="宋体" w:eastAsia="宋体" w:cs="宋体"/>
          <w:color w:val="000000"/>
          <w:szCs w:val="21"/>
          <w:lang w:val="en-US" w:eastAsia="zh-CN"/>
        </w:rPr>
        <w:t>，及时了解浙江仙振建设有限公司最新的工程项目动态及招采信息。</w:t>
      </w:r>
    </w:p>
    <w:p w14:paraId="23879970">
      <w:pPr>
        <w:keepNext w:val="0"/>
        <w:keepLines w:val="0"/>
        <w:pageBreakBefore w:val="0"/>
        <w:widowControl/>
        <w:kinsoku/>
        <w:wordWrap/>
        <w:overflowPunct/>
        <w:topLinePunct w:val="0"/>
        <w:bidi w:val="0"/>
        <w:snapToGrid/>
        <w:spacing w:line="320" w:lineRule="exact"/>
        <w:ind w:firstLine="420"/>
        <w:textAlignment w:val="auto"/>
        <w:rPr>
          <w:rFonts w:ascii="宋体" w:hAnsi="宋体" w:cs="宋体"/>
          <w:b/>
          <w:color w:val="000000" w:themeColor="text1"/>
          <w:highlight w:val="none"/>
        </w:rPr>
      </w:pPr>
      <w:r>
        <w:rPr>
          <w:rFonts w:hint="eastAsia" w:ascii="宋体" w:hAnsi="宋体" w:cs="宋体"/>
          <w:b/>
          <w:color w:val="000000" w:themeColor="text1"/>
          <w:highlight w:val="none"/>
        </w:rPr>
        <w:t>十</w:t>
      </w:r>
      <w:r>
        <w:rPr>
          <w:rFonts w:hint="eastAsia" w:ascii="宋体" w:hAnsi="宋体" w:cs="宋体"/>
          <w:b/>
          <w:color w:val="000000" w:themeColor="text1"/>
          <w:highlight w:val="none"/>
          <w:lang w:val="en-US" w:eastAsia="zh-CN"/>
        </w:rPr>
        <w:t>二</w:t>
      </w:r>
      <w:r>
        <w:rPr>
          <w:rFonts w:hint="eastAsia" w:ascii="宋体" w:hAnsi="宋体" w:cs="宋体"/>
          <w:b/>
          <w:color w:val="000000" w:themeColor="text1"/>
          <w:highlight w:val="none"/>
        </w:rPr>
        <w:t>、联系方式：</w:t>
      </w:r>
    </w:p>
    <w:p w14:paraId="6BE62086">
      <w:pPr>
        <w:keepNext w:val="0"/>
        <w:keepLines w:val="0"/>
        <w:pageBreakBefore w:val="0"/>
        <w:widowControl/>
        <w:kinsoku/>
        <w:wordWrap/>
        <w:overflowPunct/>
        <w:topLinePunct w:val="0"/>
        <w:bidi w:val="0"/>
        <w:snapToGrid/>
        <w:spacing w:line="320" w:lineRule="exact"/>
        <w:ind w:firstLine="420" w:firstLineChars="200"/>
        <w:textAlignment w:val="auto"/>
        <w:rPr>
          <w:rFonts w:hint="eastAsia" w:ascii="宋体" w:hAnsi="宋体" w:eastAsia="宋体" w:cs="宋体"/>
          <w:color w:val="000000" w:themeColor="text1"/>
          <w:highlight w:val="none"/>
          <w:lang w:eastAsia="zh-CN"/>
        </w:rPr>
      </w:pPr>
      <w:r>
        <w:rPr>
          <w:rFonts w:hint="eastAsia" w:ascii="宋体" w:hAnsi="宋体" w:cs="宋体"/>
          <w:color w:val="000000" w:themeColor="text1"/>
          <w:highlight w:val="none"/>
        </w:rPr>
        <w:t>1、采购单位：</w:t>
      </w:r>
      <w:r>
        <w:rPr>
          <w:rFonts w:hint="eastAsia" w:ascii="宋体" w:hAnsi="宋体" w:cs="宋体"/>
          <w:color w:val="000000" w:themeColor="text1"/>
          <w:highlight w:val="none"/>
          <w:lang w:eastAsia="zh-CN"/>
        </w:rPr>
        <w:t>浙江仙振建设有限公司</w:t>
      </w:r>
    </w:p>
    <w:p w14:paraId="51CB577A">
      <w:pPr>
        <w:keepNext w:val="0"/>
        <w:keepLines w:val="0"/>
        <w:pageBreakBefore w:val="0"/>
        <w:widowControl/>
        <w:kinsoku/>
        <w:wordWrap/>
        <w:overflowPunct/>
        <w:topLinePunct w:val="0"/>
        <w:bidi w:val="0"/>
        <w:snapToGrid/>
        <w:spacing w:line="320" w:lineRule="exact"/>
        <w:ind w:firstLine="735"/>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联系人：郑先生</w:t>
      </w:r>
    </w:p>
    <w:p w14:paraId="7C0E1AB2">
      <w:pPr>
        <w:keepNext w:val="0"/>
        <w:keepLines w:val="0"/>
        <w:pageBreakBefore w:val="0"/>
        <w:widowControl/>
        <w:kinsoku/>
        <w:wordWrap/>
        <w:overflowPunct/>
        <w:topLinePunct w:val="0"/>
        <w:bidi w:val="0"/>
        <w:snapToGrid/>
        <w:spacing w:line="320" w:lineRule="exact"/>
        <w:ind w:firstLine="735"/>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联系电话：13606629755</w:t>
      </w:r>
    </w:p>
    <w:p w14:paraId="77ACF42A">
      <w:pPr>
        <w:keepNext w:val="0"/>
        <w:keepLines w:val="0"/>
        <w:pageBreakBefore w:val="0"/>
        <w:widowControl/>
        <w:kinsoku/>
        <w:wordWrap/>
        <w:overflowPunct/>
        <w:topLinePunct w:val="0"/>
        <w:bidi w:val="0"/>
        <w:snapToGrid/>
        <w:spacing w:line="320" w:lineRule="exact"/>
        <w:ind w:firstLine="735"/>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地址：仙居县南峰街道庆丰南街111号金融中心2幢1105室</w:t>
      </w:r>
    </w:p>
    <w:p w14:paraId="76E50545">
      <w:pPr>
        <w:keepNext w:val="0"/>
        <w:keepLines w:val="0"/>
        <w:pageBreakBefore w:val="0"/>
        <w:widowControl/>
        <w:kinsoku/>
        <w:wordWrap/>
        <w:overflowPunct/>
        <w:topLinePunct w:val="0"/>
        <w:bidi w:val="0"/>
        <w:snapToGrid/>
        <w:spacing w:line="320" w:lineRule="exact"/>
        <w:ind w:firstLine="420" w:firstLineChars="200"/>
        <w:textAlignment w:val="auto"/>
        <w:rPr>
          <w:rFonts w:ascii="宋体" w:hAnsi="宋体" w:cs="宋体"/>
          <w:color w:val="000000" w:themeColor="text1"/>
          <w:highlight w:val="none"/>
        </w:rPr>
      </w:pPr>
      <w:r>
        <w:rPr>
          <w:rFonts w:hint="eastAsia" w:ascii="宋体" w:hAnsi="宋体" w:cs="宋体"/>
          <w:color w:val="000000" w:themeColor="text1"/>
          <w:highlight w:val="none"/>
        </w:rPr>
        <w:t>2、采购代理机构：仙居县鸿信工程咨询有限公司</w:t>
      </w:r>
    </w:p>
    <w:p w14:paraId="0CE35AD4">
      <w:pPr>
        <w:keepNext w:val="0"/>
        <w:keepLines w:val="0"/>
        <w:pageBreakBefore w:val="0"/>
        <w:widowControl/>
        <w:kinsoku/>
        <w:wordWrap/>
        <w:overflowPunct/>
        <w:topLinePunct w:val="0"/>
        <w:bidi w:val="0"/>
        <w:snapToGrid/>
        <w:spacing w:line="320" w:lineRule="exact"/>
        <w:ind w:firstLine="735"/>
        <w:textAlignment w:val="auto"/>
        <w:rPr>
          <w:rFonts w:ascii="宋体" w:hAnsi="宋体" w:cs="宋体"/>
          <w:color w:val="000000" w:themeColor="text1"/>
          <w:highlight w:val="none"/>
        </w:rPr>
      </w:pPr>
      <w:r>
        <w:rPr>
          <w:rFonts w:hint="eastAsia" w:ascii="宋体" w:hAnsi="宋体" w:cs="宋体"/>
          <w:color w:val="000000" w:themeColor="text1"/>
          <w:highlight w:val="none"/>
        </w:rPr>
        <w:t>联系人：柯文韬</w:t>
      </w:r>
    </w:p>
    <w:p w14:paraId="2AAA2B04">
      <w:pPr>
        <w:keepNext w:val="0"/>
        <w:keepLines w:val="0"/>
        <w:pageBreakBefore w:val="0"/>
        <w:widowControl/>
        <w:kinsoku/>
        <w:wordWrap/>
        <w:overflowPunct/>
        <w:topLinePunct w:val="0"/>
        <w:bidi w:val="0"/>
        <w:snapToGrid/>
        <w:spacing w:line="320" w:lineRule="exact"/>
        <w:ind w:firstLine="735"/>
        <w:textAlignment w:val="auto"/>
        <w:rPr>
          <w:rFonts w:ascii="宋体" w:hAnsi="宋体" w:cs="宋体"/>
          <w:color w:val="000000" w:themeColor="text1"/>
          <w:highlight w:val="none"/>
        </w:rPr>
      </w:pPr>
      <w:r>
        <w:rPr>
          <w:rFonts w:hint="eastAsia" w:ascii="宋体" w:hAnsi="宋体" w:cs="宋体"/>
          <w:color w:val="000000" w:themeColor="text1"/>
          <w:highlight w:val="none"/>
        </w:rPr>
        <w:t>联系电话：0576-87728818</w:t>
      </w:r>
    </w:p>
    <w:p w14:paraId="5A773DC2">
      <w:pPr>
        <w:keepNext w:val="0"/>
        <w:keepLines w:val="0"/>
        <w:pageBreakBefore w:val="0"/>
        <w:widowControl/>
        <w:kinsoku/>
        <w:wordWrap/>
        <w:overflowPunct/>
        <w:topLinePunct w:val="0"/>
        <w:bidi w:val="0"/>
        <w:snapToGrid/>
        <w:spacing w:line="320" w:lineRule="exact"/>
        <w:ind w:firstLine="735"/>
        <w:textAlignment w:val="auto"/>
        <w:rPr>
          <w:rFonts w:hint="eastAsia" w:ascii="宋体" w:hAnsi="宋体" w:cs="宋体"/>
          <w:color w:val="000000" w:themeColor="text1"/>
          <w:highlight w:val="none"/>
        </w:rPr>
      </w:pPr>
      <w:r>
        <w:rPr>
          <w:rFonts w:hint="eastAsia" w:ascii="宋体" w:hAnsi="宋体" w:cs="宋体"/>
          <w:color w:val="000000" w:themeColor="text1"/>
          <w:highlight w:val="none"/>
        </w:rPr>
        <w:t>地址：仙居县庆丰街173号三楼</w:t>
      </w:r>
    </w:p>
    <w:p w14:paraId="0B078B01">
      <w:pPr>
        <w:widowControl/>
        <w:spacing w:line="340" w:lineRule="exact"/>
        <w:ind w:firstLine="735"/>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3、</w:t>
      </w:r>
      <w:r>
        <w:rPr>
          <w:rFonts w:hint="eastAsia" w:ascii="宋体" w:hAnsi="宋体" w:eastAsia="宋体" w:cs="宋体"/>
          <w:color w:val="000000" w:themeColor="text1"/>
          <w:highlight w:val="none"/>
        </w:rPr>
        <w:t>同级监督管理部门</w:t>
      </w:r>
    </w:p>
    <w:p w14:paraId="0478D3D0">
      <w:pPr>
        <w:widowControl/>
        <w:spacing w:line="340" w:lineRule="exact"/>
        <w:ind w:firstLine="735"/>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名称：仙居县国资工作中心</w:t>
      </w:r>
    </w:p>
    <w:p w14:paraId="6B46F1D9">
      <w:pPr>
        <w:widowControl/>
        <w:spacing w:line="340" w:lineRule="exact"/>
        <w:ind w:firstLine="735"/>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地址：仙居县环城南路500号6楼</w:t>
      </w:r>
    </w:p>
    <w:p w14:paraId="16B1F75D">
      <w:pPr>
        <w:widowControl/>
        <w:spacing w:line="340" w:lineRule="exact"/>
        <w:ind w:firstLine="735"/>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联系人：泮先生</w:t>
      </w:r>
    </w:p>
    <w:p w14:paraId="300505D4">
      <w:pPr>
        <w:widowControl/>
        <w:spacing w:line="340" w:lineRule="exact"/>
        <w:ind w:firstLine="735"/>
        <w:rPr>
          <w:rFonts w:hint="eastAsia" w:ascii="宋体" w:hAnsi="宋体" w:cs="宋体"/>
          <w:color w:val="000000" w:themeColor="text1"/>
          <w:highlight w:val="none"/>
        </w:rPr>
      </w:pPr>
      <w:r>
        <w:rPr>
          <w:rFonts w:hint="eastAsia" w:ascii="宋体" w:hAnsi="宋体" w:eastAsia="宋体" w:cs="宋体"/>
          <w:color w:val="000000" w:themeColor="text1"/>
          <w:highlight w:val="none"/>
        </w:rPr>
        <w:t>联系电话：0576-87772238</w:t>
      </w:r>
    </w:p>
    <w:p w14:paraId="318E7866">
      <w:pPr>
        <w:widowControl/>
        <w:wordWrap w:val="0"/>
        <w:spacing w:line="340" w:lineRule="exact"/>
        <w:ind w:firstLine="525"/>
        <w:jc w:val="right"/>
        <w:rPr>
          <w:rFonts w:hint="eastAsia" w:ascii="宋体" w:hAnsi="宋体" w:eastAsia="宋体" w:cs="宋体"/>
          <w:color w:val="000000" w:themeColor="text1"/>
          <w:highlight w:val="none"/>
          <w:lang w:eastAsia="zh-CN"/>
        </w:rPr>
        <w:sectPr>
          <w:pgSz w:w="11906" w:h="16838"/>
          <w:pgMar w:top="1270" w:right="1247" w:bottom="1270" w:left="1247" w:header="851" w:footer="992" w:gutter="0"/>
          <w:pgNumType w:start="2"/>
          <w:cols w:space="720" w:num="1"/>
          <w:docGrid w:type="lines" w:linePitch="312" w:charSpace="0"/>
        </w:sectPr>
      </w:pPr>
    </w:p>
    <w:p w14:paraId="1E6D3AEF">
      <w:pPr>
        <w:widowControl/>
        <w:snapToGrid w:val="0"/>
        <w:spacing w:line="440" w:lineRule="exact"/>
        <w:jc w:val="center"/>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第二章 采购需求</w:t>
      </w:r>
    </w:p>
    <w:p w14:paraId="684031F8">
      <w:pPr>
        <w:keepNext w:val="0"/>
        <w:keepLines w:val="0"/>
        <w:pageBreakBefore w:val="0"/>
        <w:kinsoku/>
        <w:wordWrap/>
        <w:topLinePunct w:val="0"/>
        <w:bidi w:val="0"/>
        <w:snapToGrid w:val="0"/>
        <w:spacing w:line="360" w:lineRule="auto"/>
        <w:ind w:left="0" w:firstLine="440" w:firstLineChars="200"/>
        <w:rPr>
          <w:rFonts w:hint="eastAsia" w:ascii="宋体" w:hAnsi="宋体" w:eastAsia="宋体" w:cs="宋体"/>
          <w:b/>
          <w:sz w:val="22"/>
          <w:szCs w:val="22"/>
        </w:rPr>
      </w:pPr>
      <w:r>
        <w:rPr>
          <w:rFonts w:hint="eastAsia" w:ascii="宋体" w:hAnsi="宋体" w:eastAsia="宋体" w:cs="宋体"/>
          <w:b/>
          <w:sz w:val="22"/>
          <w:szCs w:val="22"/>
        </w:rPr>
        <w:t>一、总体说明：</w:t>
      </w:r>
    </w:p>
    <w:p w14:paraId="479B6CA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1、为进一步规范浙江仙振建设有限公司工程</w:t>
      </w:r>
      <w:r>
        <w:rPr>
          <w:rFonts w:hint="eastAsia"/>
          <w:lang w:eastAsia="zh-CN"/>
        </w:rPr>
        <w:t>专业分包</w:t>
      </w:r>
      <w:r>
        <w:rPr>
          <w:rFonts w:hint="eastAsia" w:ascii="宋体" w:hAnsi="宋体" w:eastAsia="宋体" w:cs="宋体"/>
          <w:color w:val="auto"/>
          <w:sz w:val="21"/>
          <w:szCs w:val="21"/>
          <w:highlight w:val="none"/>
          <w:lang w:val="en-US" w:eastAsia="zh-CN"/>
        </w:rPr>
        <w:t>服务事项，提高工作效率和投资效益，提高服务质量，强化资质管理和失信惩戒，营造良性竞争市场环境，加强基层党风廉政建设，浙江仙振建设工程有限公司决定采购“</w:t>
      </w:r>
      <w:r>
        <w:rPr>
          <w:rFonts w:hint="eastAsia" w:ascii="宋体" w:hAnsi="宋体" w:cs="宋体"/>
          <w:bCs/>
          <w:color w:val="000000" w:themeColor="text1"/>
          <w:highlight w:val="none"/>
          <w:lang w:eastAsia="zh-CN"/>
        </w:rPr>
        <w:t>装饰装修、钢结构工程</w:t>
      </w:r>
      <w:r>
        <w:rPr>
          <w:rFonts w:hint="eastAsia"/>
          <w:color w:val="auto"/>
          <w:lang w:eastAsia="zh-CN"/>
        </w:rPr>
        <w:t>专业分包合作库</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（第一批次）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none"/>
          <w:lang w:val="en-US" w:eastAsia="zh-CN"/>
        </w:rPr>
        <w:t>注：本项目所采购“</w:t>
      </w:r>
      <w:r>
        <w:rPr>
          <w:rFonts w:hint="eastAsia" w:ascii="宋体" w:hAnsi="宋体" w:cs="宋体"/>
          <w:bCs/>
          <w:color w:val="000000" w:themeColor="text1"/>
          <w:highlight w:val="none"/>
          <w:lang w:eastAsia="zh-CN"/>
        </w:rPr>
        <w:t>装饰装修、钢结构工程</w:t>
      </w:r>
      <w:r>
        <w:rPr>
          <w:rFonts w:hint="eastAsia"/>
          <w:color w:val="auto"/>
          <w:lang w:eastAsia="zh-CN"/>
        </w:rPr>
        <w:t>专业分包合作库</w:t>
      </w:r>
      <w:r>
        <w:rPr>
          <w:rFonts w:hint="eastAsia" w:ascii="宋体" w:hAnsi="宋体" w:eastAsia="宋体" w:cs="宋体"/>
          <w:color w:val="auto"/>
          <w:sz w:val="21"/>
          <w:szCs w:val="21"/>
          <w:highlight w:val="none"/>
          <w:u w:val="none"/>
          <w:lang w:val="en-US" w:eastAsia="zh-CN"/>
        </w:rPr>
        <w:t>”与浙江仙振建设有限公司</w:t>
      </w:r>
      <w:r>
        <w:rPr>
          <w:rFonts w:hint="eastAsia" w:ascii="宋体" w:hAnsi="宋体"/>
          <w:color w:val="auto"/>
          <w:szCs w:val="21"/>
          <w:u w:val="none"/>
          <w:lang w:eastAsia="zh-CN"/>
        </w:rPr>
        <w:t>于2022年6月20日</w:t>
      </w:r>
      <w:r>
        <w:rPr>
          <w:rFonts w:hint="eastAsia" w:ascii="宋体" w:hAnsi="宋体"/>
          <w:color w:val="auto"/>
          <w:szCs w:val="21"/>
          <w:u w:val="none"/>
          <w:lang w:val="en-US" w:eastAsia="zh-CN"/>
        </w:rPr>
        <w:t>采购的</w:t>
      </w:r>
      <w:r>
        <w:rPr>
          <w:rFonts w:hint="eastAsia" w:ascii="宋体" w:hAnsi="宋体"/>
          <w:color w:val="auto"/>
          <w:szCs w:val="21"/>
          <w:u w:val="single"/>
          <w:lang w:eastAsia="zh-CN"/>
        </w:rPr>
        <w:t>浙江仙振建设有限公司施工劳务分包入围采购项</w:t>
      </w:r>
      <w:r>
        <w:rPr>
          <w:rFonts w:hint="eastAsia" w:ascii="宋体" w:hAnsi="宋体"/>
          <w:color w:val="auto"/>
          <w:szCs w:val="21"/>
          <w:u w:val="single"/>
          <w:lang w:val="en-US" w:eastAsia="zh-CN"/>
        </w:rPr>
        <w:t>目</w:t>
      </w:r>
      <w:r>
        <w:rPr>
          <w:rFonts w:hint="eastAsia" w:ascii="宋体" w:hAnsi="宋体"/>
          <w:color w:val="auto"/>
          <w:szCs w:val="21"/>
          <w:u w:val="none"/>
          <w:lang w:val="en-US" w:eastAsia="zh-CN"/>
        </w:rPr>
        <w:t>的</w:t>
      </w:r>
      <w:r>
        <w:rPr>
          <w:rFonts w:hint="eastAsia" w:ascii="宋体" w:hAnsi="宋体"/>
          <w:color w:val="auto"/>
          <w:szCs w:val="21"/>
          <w:u w:val="none"/>
          <w:lang w:eastAsia="zh-CN"/>
        </w:rPr>
        <w:t>“</w:t>
      </w:r>
      <w:r>
        <w:rPr>
          <w:rFonts w:hint="eastAsia" w:ascii="宋体" w:hAnsi="宋体" w:eastAsia="宋体" w:cs="宋体"/>
          <w:color w:val="auto"/>
          <w:sz w:val="21"/>
          <w:szCs w:val="21"/>
          <w:u w:val="none"/>
          <w:lang w:eastAsia="zh-CN"/>
        </w:rPr>
        <w:t>施工劳务班组”</w:t>
      </w:r>
      <w:r>
        <w:rPr>
          <w:rFonts w:hint="eastAsia" w:ascii="宋体" w:hAnsi="宋体" w:eastAsia="宋体" w:cs="宋体"/>
          <w:color w:val="auto"/>
          <w:sz w:val="21"/>
          <w:szCs w:val="21"/>
          <w:u w:val="none"/>
          <w:lang w:val="en-US" w:eastAsia="zh-CN"/>
        </w:rPr>
        <w:t>为两个独立的合作库，具体分包工作由采购人根据</w:t>
      </w:r>
      <w:r>
        <w:rPr>
          <w:rFonts w:hint="eastAsia" w:ascii="宋体" w:hAnsi="宋体" w:eastAsia="宋体" w:cs="宋体"/>
          <w:color w:val="auto"/>
          <w:sz w:val="21"/>
          <w:szCs w:val="21"/>
          <w:highlight w:val="none"/>
          <w:lang w:val="en-US" w:eastAsia="zh-CN"/>
        </w:rPr>
        <w:t>相关规定执行。</w:t>
      </w:r>
    </w:p>
    <w:p w14:paraId="635DBEC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2、本次招标为：</w:t>
      </w:r>
      <w:r>
        <w:rPr>
          <w:rFonts w:hint="eastAsia" w:ascii="宋体" w:hAnsi="宋体" w:cs="宋体"/>
          <w:color w:val="auto"/>
          <w:sz w:val="21"/>
          <w:szCs w:val="21"/>
          <w:highlight w:val="none"/>
          <w:lang w:val="en-US" w:eastAsia="zh-CN"/>
        </w:rPr>
        <w:t>浙江仙振建设有限公司装饰装修、钢结构工程专业分包合作库采购（第一批次）</w:t>
      </w:r>
      <w:r>
        <w:rPr>
          <w:rFonts w:hint="eastAsia" w:ascii="宋体" w:hAnsi="宋体" w:eastAsia="宋体" w:cs="宋体"/>
          <w:color w:val="auto"/>
          <w:sz w:val="21"/>
          <w:szCs w:val="21"/>
          <w:highlight w:val="none"/>
          <w:lang w:val="en-US" w:eastAsia="zh-CN"/>
        </w:rPr>
        <w:t>，项目分为</w:t>
      </w:r>
      <w:r>
        <w:rPr>
          <w:rFonts w:hint="eastAsia" w:ascii="宋体" w:hAnsi="宋体" w:cs="宋体"/>
          <w:color w:val="auto"/>
          <w:sz w:val="21"/>
          <w:szCs w:val="21"/>
          <w:highlight w:val="none"/>
          <w:lang w:val="en-US" w:eastAsia="zh-CN"/>
        </w:rPr>
        <w:t>两</w:t>
      </w:r>
      <w:r>
        <w:rPr>
          <w:rFonts w:hint="eastAsia" w:ascii="宋体" w:hAnsi="宋体" w:eastAsia="宋体" w:cs="宋体"/>
          <w:color w:val="auto"/>
          <w:sz w:val="21"/>
          <w:szCs w:val="21"/>
          <w:highlight w:val="none"/>
          <w:lang w:val="en-US" w:eastAsia="zh-CN"/>
        </w:rPr>
        <w:t>个标项，标项一：</w:t>
      </w:r>
      <w:r>
        <w:rPr>
          <w:rFonts w:hint="eastAsia" w:ascii="宋体" w:hAnsi="宋体" w:cs="宋体"/>
          <w:color w:val="auto"/>
          <w:sz w:val="21"/>
          <w:szCs w:val="21"/>
          <w:highlight w:val="none"/>
          <w:lang w:val="en-US" w:eastAsia="zh-CN"/>
        </w:rPr>
        <w:t>装饰装修</w:t>
      </w:r>
      <w:r>
        <w:rPr>
          <w:rFonts w:hint="eastAsia"/>
          <w:color w:val="auto"/>
          <w:lang w:eastAsia="zh-CN"/>
        </w:rPr>
        <w:t>工程专业分包合作库</w:t>
      </w:r>
      <w:r>
        <w:rPr>
          <w:rFonts w:hint="eastAsia" w:ascii="宋体" w:hAnsi="宋体" w:eastAsia="宋体" w:cs="宋体"/>
          <w:color w:val="auto"/>
          <w:sz w:val="21"/>
          <w:szCs w:val="21"/>
          <w:highlight w:val="none"/>
          <w:lang w:val="en-US" w:eastAsia="zh-CN"/>
        </w:rPr>
        <w:t>；标项二：</w:t>
      </w:r>
      <w:r>
        <w:rPr>
          <w:rFonts w:hint="eastAsia" w:ascii="宋体" w:hAnsi="宋体" w:cs="宋体"/>
          <w:color w:val="auto"/>
          <w:sz w:val="21"/>
          <w:szCs w:val="21"/>
          <w:highlight w:val="none"/>
          <w:lang w:val="en-US" w:eastAsia="zh-CN"/>
        </w:rPr>
        <w:t>钢结构</w:t>
      </w:r>
      <w:r>
        <w:rPr>
          <w:rFonts w:hint="eastAsia"/>
          <w:color w:val="auto"/>
          <w:lang w:eastAsia="zh-CN"/>
        </w:rPr>
        <w:t>工程专业分包合作库</w:t>
      </w:r>
      <w:r>
        <w:rPr>
          <w:rFonts w:hint="eastAsia" w:ascii="宋体" w:hAnsi="宋体" w:eastAsia="宋体" w:cs="宋体"/>
          <w:color w:val="auto"/>
          <w:sz w:val="21"/>
          <w:szCs w:val="21"/>
          <w:highlight w:val="none"/>
          <w:lang w:val="en-US" w:eastAsia="zh-CN"/>
        </w:rPr>
        <w:t>。本项目服务期：</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年，合同一年一签。</w:t>
      </w:r>
    </w:p>
    <w:p w14:paraId="2503512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3、供应商入围数量：</w:t>
      </w:r>
    </w:p>
    <w:p w14:paraId="1635F6F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 xml:space="preserve"> 标项一（</w:t>
      </w:r>
      <w:r>
        <w:rPr>
          <w:rFonts w:hint="eastAsia"/>
          <w:lang w:eastAsia="zh-CN"/>
        </w:rPr>
        <w:t>装饰装修工程专业分包合作库</w:t>
      </w:r>
      <w:r>
        <w:rPr>
          <w:rFonts w:hint="eastAsia" w:ascii="宋体" w:hAnsi="宋体" w:eastAsia="宋体" w:cs="宋体"/>
          <w:color w:val="auto"/>
          <w:sz w:val="21"/>
          <w:szCs w:val="21"/>
          <w:u w:val="none"/>
          <w:lang w:val="en-US" w:eastAsia="zh-CN"/>
        </w:rPr>
        <w:t>）：投标人家数为N，</w:t>
      </w:r>
      <w:r>
        <w:rPr>
          <w:rFonts w:hint="default" w:ascii="宋体" w:hAnsi="宋体" w:eastAsia="宋体" w:cs="宋体"/>
          <w:color w:val="auto"/>
          <w:sz w:val="21"/>
          <w:szCs w:val="21"/>
          <w:u w:val="none"/>
          <w:lang w:val="en-US" w:eastAsia="zh-CN"/>
        </w:rPr>
        <w:t>N</w:t>
      </w:r>
      <w:r>
        <w:rPr>
          <w:rFonts w:hint="eastAsia" w:ascii="宋体" w:hAnsi="宋体" w:eastAsia="宋体" w:cs="宋体"/>
          <w:color w:val="auto"/>
          <w:sz w:val="21"/>
          <w:szCs w:val="21"/>
          <w:u w:val="none"/>
          <w:lang w:val="en-US" w:eastAsia="zh-CN"/>
        </w:rPr>
        <w:t>＞5家时，按评审后综合得分由高到低排序取5家；当N</w:t>
      </w:r>
      <w:r>
        <w:rPr>
          <w:rFonts w:hint="default"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lang w:val="en-US" w:eastAsia="zh-CN"/>
        </w:rPr>
        <w:t xml:space="preserve">5家时，按评审后综合得分由高到低排序取N-1家。如中间出现排名相同的则名次顺延（例如1、2、2、4）；如最后一名出现得分相同的，则抽签确定。 </w:t>
      </w:r>
    </w:p>
    <w:p w14:paraId="4E77E1F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标项二（</w:t>
      </w:r>
      <w:r>
        <w:rPr>
          <w:rFonts w:hint="eastAsia"/>
          <w:lang w:eastAsia="zh-CN"/>
        </w:rPr>
        <w:t>钢结构工程专业分包合作库</w:t>
      </w:r>
      <w:r>
        <w:rPr>
          <w:rFonts w:hint="eastAsia" w:ascii="宋体" w:hAnsi="宋体" w:eastAsia="宋体" w:cs="宋体"/>
          <w:color w:val="auto"/>
          <w:sz w:val="21"/>
          <w:szCs w:val="21"/>
          <w:u w:val="none"/>
          <w:lang w:val="en-US" w:eastAsia="zh-CN"/>
        </w:rPr>
        <w:t>）：投标人家数为N，</w:t>
      </w:r>
      <w:r>
        <w:rPr>
          <w:rFonts w:hint="default" w:ascii="宋体" w:hAnsi="宋体" w:eastAsia="宋体" w:cs="宋体"/>
          <w:color w:val="auto"/>
          <w:sz w:val="21"/>
          <w:szCs w:val="21"/>
          <w:u w:val="none"/>
          <w:lang w:val="en-US" w:eastAsia="zh-CN"/>
        </w:rPr>
        <w:t>N</w:t>
      </w:r>
      <w:r>
        <w:rPr>
          <w:rFonts w:hint="eastAsia" w:ascii="宋体" w:hAnsi="宋体" w:eastAsia="宋体" w:cs="宋体"/>
          <w:color w:val="auto"/>
          <w:sz w:val="21"/>
          <w:szCs w:val="21"/>
          <w:u w:val="none"/>
          <w:lang w:val="en-US" w:eastAsia="zh-CN"/>
        </w:rPr>
        <w:t>＞5家时，按评审后综合得分由高到低排序取5家；当N</w:t>
      </w:r>
      <w:r>
        <w:rPr>
          <w:rFonts w:hint="default"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lang w:val="en-US" w:eastAsia="zh-CN"/>
        </w:rPr>
        <w:t xml:space="preserve">5家时，按评审后综合得分由高到低排序取N-1家。如中间出现排名相同的则名次顺延（例如1、2、2、4）；如最后一名出现得分相同的，则抽签确定。 </w:t>
      </w:r>
    </w:p>
    <w:p w14:paraId="3441CD9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4、动态管理：</w:t>
      </w:r>
      <w:r>
        <w:rPr>
          <w:rFonts w:hint="eastAsia" w:ascii="宋体" w:hAnsi="宋体" w:eastAsia="宋体" w:cs="宋体"/>
          <w:sz w:val="21"/>
          <w:szCs w:val="21"/>
          <w:highlight w:val="none"/>
        </w:rPr>
        <w:t>在日常管理中发现</w:t>
      </w:r>
      <w:r>
        <w:rPr>
          <w:rFonts w:hint="eastAsia"/>
          <w:lang w:eastAsia="zh-CN"/>
        </w:rPr>
        <w:t>专业分包合作</w:t>
      </w:r>
      <w:r>
        <w:rPr>
          <w:rFonts w:hint="eastAsia" w:ascii="宋体" w:hAnsi="宋体" w:eastAsia="宋体" w:cs="宋体"/>
          <w:sz w:val="21"/>
          <w:szCs w:val="21"/>
          <w:highlight w:val="none"/>
        </w:rPr>
        <w:t>单位因服务不到位、不服从工作安排、安全不重视或出现事故、存在营私舞弊等不良行为造成较大后果的,可终止分包合同,并且移出目录库，同时5年内不得参与本单位的</w:t>
      </w:r>
      <w:r>
        <w:rPr>
          <w:rFonts w:hint="eastAsia" w:ascii="宋体" w:hAnsi="宋体" w:eastAsia="宋体" w:cs="宋体"/>
          <w:sz w:val="21"/>
          <w:szCs w:val="21"/>
          <w:highlight w:val="none"/>
          <w:lang w:val="en-US" w:eastAsia="zh-CN"/>
        </w:rPr>
        <w:t>专业</w:t>
      </w:r>
      <w:r>
        <w:rPr>
          <w:rFonts w:hint="eastAsia" w:ascii="宋体" w:hAnsi="宋体" w:eastAsia="宋体" w:cs="宋体"/>
          <w:sz w:val="21"/>
          <w:szCs w:val="21"/>
          <w:highlight w:val="none"/>
        </w:rPr>
        <w:t>分包工作</w:t>
      </w:r>
      <w:r>
        <w:rPr>
          <w:rFonts w:hint="eastAsia" w:ascii="宋体" w:hAnsi="宋体" w:eastAsia="宋体" w:cs="宋体"/>
          <w:color w:val="auto"/>
          <w:sz w:val="21"/>
          <w:szCs w:val="21"/>
          <w:highlight w:val="none"/>
        </w:rPr>
        <w:t>；开展</w:t>
      </w:r>
      <w:r>
        <w:rPr>
          <w:rFonts w:hint="eastAsia" w:ascii="宋体" w:hAnsi="宋体" w:eastAsia="宋体" w:cs="宋体"/>
          <w:sz w:val="21"/>
          <w:szCs w:val="21"/>
          <w:highlight w:val="none"/>
          <w:lang w:val="en-US" w:eastAsia="zh-CN"/>
        </w:rPr>
        <w:t>专业</w:t>
      </w:r>
      <w:r>
        <w:rPr>
          <w:rFonts w:hint="eastAsia" w:ascii="宋体" w:hAnsi="宋体" w:eastAsia="宋体" w:cs="宋体"/>
          <w:color w:val="auto"/>
          <w:sz w:val="21"/>
          <w:szCs w:val="21"/>
          <w:highlight w:val="none"/>
        </w:rPr>
        <w:t>分包单位</w:t>
      </w:r>
      <w:r>
        <w:rPr>
          <w:rFonts w:hint="eastAsia" w:ascii="宋体" w:hAnsi="宋体" w:eastAsia="宋体" w:cs="宋体"/>
          <w:color w:val="auto"/>
          <w:sz w:val="21"/>
          <w:szCs w:val="21"/>
          <w:highlight w:val="none"/>
          <w:lang w:val="en-US" w:eastAsia="zh-CN"/>
        </w:rPr>
        <w:t>信用</w:t>
      </w: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具体参考《浙江仙振建设有限公司工程协作单位管理办法》等相关规定</w:t>
      </w:r>
      <w:r>
        <w:rPr>
          <w:rFonts w:hint="eastAsia" w:ascii="宋体" w:hAnsi="宋体" w:eastAsia="宋体" w:cs="宋体"/>
          <w:color w:val="auto"/>
          <w:sz w:val="21"/>
          <w:szCs w:val="21"/>
          <w:highlight w:val="none"/>
        </w:rPr>
        <w:t>。</w:t>
      </w:r>
    </w:p>
    <w:p w14:paraId="66610BF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5、施工任务在入围供应商中产生，入围供应商必须参加每次工程施工任务的抽取，抽取方式按照《浙江仙振建设有限公司工程协作单位管理办法》等相关规定执行，如有拒绝施工的，立即取消入围资格。</w:t>
      </w:r>
    </w:p>
    <w:p w14:paraId="5027FE0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6、若采购人公司经营有调整，合作库须解散的，库内单位必须无条件配合，不得以任何形式要求采购人进行补偿，最终解释权在采购人。</w:t>
      </w:r>
    </w:p>
    <w:p w14:paraId="2D05243C">
      <w:pPr>
        <w:keepNext w:val="0"/>
        <w:keepLines w:val="0"/>
        <w:pageBreakBefore w:val="0"/>
        <w:kinsoku/>
        <w:wordWrap/>
        <w:topLinePunct w:val="0"/>
        <w:bidi w:val="0"/>
        <w:spacing w:line="360" w:lineRule="auto"/>
        <w:ind w:left="0" w:firstLine="420" w:firstLineChars="200"/>
        <w:rPr>
          <w:rFonts w:hint="eastAsia" w:ascii="宋体" w:hAnsi="宋体" w:eastAsia="宋体" w:cs="宋体"/>
          <w:b/>
          <w:kern w:val="0"/>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w:t>
      </w:r>
      <w:r>
        <w:rPr>
          <w:rFonts w:hint="eastAsia" w:ascii="宋体" w:hAnsi="宋体" w:eastAsia="宋体" w:cs="宋体"/>
          <w:b/>
          <w:kern w:val="0"/>
          <w:sz w:val="21"/>
          <w:szCs w:val="21"/>
        </w:rPr>
        <w:t>技术要求及标准</w:t>
      </w:r>
    </w:p>
    <w:p w14:paraId="5698B5D3">
      <w:pPr>
        <w:keepNext w:val="0"/>
        <w:keepLines w:val="0"/>
        <w:pageBreakBefore w:val="0"/>
        <w:kinsoku/>
        <w:wordWrap/>
        <w:topLinePunct w:val="0"/>
        <w:bidi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1、质量目标：</w:t>
      </w:r>
      <w:r>
        <w:rPr>
          <w:rFonts w:hint="eastAsia" w:ascii="宋体" w:hAnsi="宋体" w:eastAsia="宋体" w:cs="宋体"/>
          <w:sz w:val="21"/>
          <w:szCs w:val="21"/>
          <w:u w:val="single"/>
          <w:lang w:val="en-US" w:eastAsia="zh-CN"/>
        </w:rPr>
        <w:t>随总包投标要求</w:t>
      </w:r>
      <w:r>
        <w:rPr>
          <w:rFonts w:hint="eastAsia" w:ascii="宋体" w:hAnsi="宋体" w:eastAsia="宋体" w:cs="宋体"/>
          <w:sz w:val="21"/>
          <w:szCs w:val="21"/>
        </w:rPr>
        <w:t>。</w:t>
      </w:r>
    </w:p>
    <w:p w14:paraId="45ABB221">
      <w:pPr>
        <w:keepNext w:val="0"/>
        <w:keepLines w:val="0"/>
        <w:pageBreakBefore w:val="0"/>
        <w:kinsoku/>
        <w:wordWrap/>
        <w:topLinePunct w:val="0"/>
        <w:bidi w:val="0"/>
        <w:spacing w:line="360" w:lineRule="auto"/>
        <w:ind w:left="0"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2、施工质量应严格依照国家现行的施工相关规范以及采购人</w:t>
      </w:r>
      <w:r>
        <w:rPr>
          <w:rFonts w:hint="eastAsia" w:ascii="宋体" w:hAnsi="宋体" w:eastAsia="宋体" w:cs="宋体"/>
          <w:kern w:val="2"/>
          <w:sz w:val="21"/>
          <w:szCs w:val="21"/>
          <w:lang w:eastAsia="zh-CN"/>
        </w:rPr>
        <w:t>的</w:t>
      </w:r>
      <w:r>
        <w:rPr>
          <w:rFonts w:hint="eastAsia" w:ascii="宋体" w:hAnsi="宋体" w:eastAsia="宋体" w:cs="宋体"/>
          <w:kern w:val="2"/>
          <w:sz w:val="21"/>
          <w:szCs w:val="21"/>
        </w:rPr>
        <w:t>要求施工，施工质量必须经相关部门及采购人验收合格，否则</w:t>
      </w:r>
      <w:r>
        <w:rPr>
          <w:rFonts w:hint="eastAsia" w:ascii="宋体" w:hAnsi="宋体" w:eastAsia="宋体" w:cs="宋体"/>
          <w:b w:val="0"/>
          <w:bCs/>
          <w:kern w:val="2"/>
          <w:sz w:val="21"/>
          <w:szCs w:val="21"/>
          <w:lang w:val="en-US" w:eastAsia="zh-CN"/>
        </w:rPr>
        <w:t>入围供应商</w:t>
      </w:r>
      <w:r>
        <w:rPr>
          <w:rFonts w:hint="eastAsia" w:ascii="宋体" w:hAnsi="宋体" w:eastAsia="宋体" w:cs="宋体"/>
          <w:kern w:val="2"/>
          <w:sz w:val="21"/>
          <w:szCs w:val="21"/>
        </w:rPr>
        <w:t>须无条件承担返工费用及其他相关损失费用。</w:t>
      </w:r>
    </w:p>
    <w:p w14:paraId="3ACD8374">
      <w:pPr>
        <w:keepNext w:val="0"/>
        <w:keepLines w:val="0"/>
        <w:pageBreakBefore w:val="0"/>
        <w:kinsoku/>
        <w:wordWrap/>
        <w:topLinePunct w:val="0"/>
        <w:autoSpaceDE w:val="0"/>
        <w:autoSpaceDN w:val="0"/>
        <w:bidi w:val="0"/>
        <w:adjustRightInd w:val="0"/>
        <w:snapToGrid w:val="0"/>
        <w:spacing w:line="360" w:lineRule="auto"/>
        <w:ind w:lef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b w:val="0"/>
          <w:bCs/>
          <w:kern w:val="2"/>
          <w:sz w:val="21"/>
          <w:szCs w:val="21"/>
          <w:lang w:val="en-US" w:eastAsia="zh-CN"/>
        </w:rPr>
        <w:t>入围供应商</w:t>
      </w:r>
      <w:r>
        <w:rPr>
          <w:rFonts w:hint="eastAsia" w:ascii="宋体" w:hAnsi="宋体" w:eastAsia="宋体" w:cs="宋体"/>
          <w:kern w:val="0"/>
          <w:sz w:val="21"/>
          <w:szCs w:val="21"/>
        </w:rPr>
        <w:t>提供的施工服务应标明所执行的质量标准，若同一标准已颁发新标准，则按最新标准执行。若同一服务同时有几个标准（国际标准、国家标准、行业标准、企业标准等），则按最高层次的标准执行。</w:t>
      </w:r>
    </w:p>
    <w:p w14:paraId="79C84857">
      <w:pPr>
        <w:pStyle w:val="13"/>
        <w:keepNext w:val="0"/>
        <w:keepLines w:val="0"/>
        <w:pageBreakBefore w:val="0"/>
        <w:numPr>
          <w:ilvl w:val="0"/>
          <w:numId w:val="0"/>
        </w:numPr>
        <w:tabs>
          <w:tab w:val="left" w:pos="454"/>
          <w:tab w:val="left" w:pos="720"/>
          <w:tab w:val="left" w:pos="990"/>
          <w:tab w:val="clear" w:pos="360"/>
        </w:tabs>
        <w:kinsoku/>
        <w:wordWrap/>
        <w:topLinePunct w:val="0"/>
        <w:bidi w:val="0"/>
        <w:snapToGrid w:val="0"/>
        <w:spacing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b w:val="0"/>
          <w:bCs/>
          <w:kern w:val="2"/>
          <w:sz w:val="21"/>
          <w:szCs w:val="21"/>
          <w:lang w:val="en-US" w:eastAsia="zh-CN"/>
        </w:rPr>
        <w:t>入围供应商</w:t>
      </w:r>
      <w:r>
        <w:rPr>
          <w:rFonts w:hint="eastAsia" w:ascii="宋体" w:hAnsi="宋体" w:eastAsia="宋体" w:cs="宋体"/>
          <w:sz w:val="21"/>
          <w:szCs w:val="21"/>
        </w:rPr>
        <w:t>须按国家现行有关规定及标准完成本次采购施工、调试、检验、通过有关部门验收、维保期服务等各项工作，并保证施工质量使用的安全性能与检测结果的可靠性。入围供应商对施工质量使用的安全性能与可靠性负全部责任。</w:t>
      </w:r>
    </w:p>
    <w:p w14:paraId="68DE727D">
      <w:pPr>
        <w:pStyle w:val="13"/>
        <w:keepNext w:val="0"/>
        <w:keepLines w:val="0"/>
        <w:pageBreakBefore w:val="0"/>
        <w:numPr>
          <w:ilvl w:val="0"/>
          <w:numId w:val="0"/>
        </w:numPr>
        <w:tabs>
          <w:tab w:val="left" w:pos="454"/>
          <w:tab w:val="left" w:pos="720"/>
          <w:tab w:val="left" w:pos="990"/>
          <w:tab w:val="clear" w:pos="360"/>
        </w:tabs>
        <w:kinsoku/>
        <w:wordWrap/>
        <w:topLinePunct w:val="0"/>
        <w:bidi w:val="0"/>
        <w:snapToGrid w:val="0"/>
        <w:spacing w:afterLines="0" w:line="360" w:lineRule="auto"/>
        <w:ind w:firstLine="420" w:firstLineChars="200"/>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三</w:t>
      </w:r>
      <w:r>
        <w:rPr>
          <w:rFonts w:hint="eastAsia" w:ascii="宋体" w:hAnsi="宋体" w:eastAsia="宋体" w:cs="宋体"/>
          <w:b/>
          <w:kern w:val="2"/>
          <w:sz w:val="21"/>
          <w:szCs w:val="21"/>
        </w:rPr>
        <w:t>、安全要求</w:t>
      </w:r>
    </w:p>
    <w:p w14:paraId="56D7CB65">
      <w:pPr>
        <w:pStyle w:val="13"/>
        <w:keepNext w:val="0"/>
        <w:keepLines w:val="0"/>
        <w:pageBreakBefore w:val="0"/>
        <w:numPr>
          <w:ilvl w:val="0"/>
          <w:numId w:val="0"/>
        </w:numPr>
        <w:tabs>
          <w:tab w:val="left" w:pos="454"/>
          <w:tab w:val="left" w:pos="720"/>
          <w:tab w:val="left" w:pos="990"/>
          <w:tab w:val="clear" w:pos="360"/>
        </w:tabs>
        <w:kinsoku/>
        <w:wordWrap/>
        <w:topLinePunct w:val="0"/>
        <w:bidi w:val="0"/>
        <w:snapToGrid w:val="0"/>
        <w:spacing w:afterLines="0" w:line="360" w:lineRule="auto"/>
        <w:ind w:firstLine="420" w:firstLineChars="200"/>
        <w:rPr>
          <w:rFonts w:hint="eastAsia" w:ascii="宋体" w:hAnsi="宋体" w:eastAsia="宋体" w:cs="宋体"/>
          <w:kern w:val="2"/>
          <w:sz w:val="21"/>
          <w:szCs w:val="21"/>
        </w:rPr>
      </w:pPr>
      <w:r>
        <w:rPr>
          <w:rFonts w:hint="eastAsia" w:ascii="宋体" w:hAnsi="宋体" w:eastAsia="宋体" w:cs="宋体"/>
          <w:b w:val="0"/>
          <w:bCs/>
          <w:kern w:val="2"/>
          <w:sz w:val="21"/>
          <w:szCs w:val="21"/>
          <w:lang w:val="en-US" w:eastAsia="zh-CN"/>
        </w:rPr>
        <w:t>入围供应商</w:t>
      </w:r>
      <w:r>
        <w:rPr>
          <w:rFonts w:hint="eastAsia" w:ascii="宋体" w:hAnsi="宋体" w:eastAsia="宋体" w:cs="宋体"/>
          <w:sz w:val="21"/>
          <w:szCs w:val="21"/>
        </w:rPr>
        <w:t>必须按国家有关规定，切实落实各项安全技术措施，确保施工现场的安全生产和文明施工。在施工过程中由于</w:t>
      </w:r>
      <w:r>
        <w:rPr>
          <w:rFonts w:hint="eastAsia" w:ascii="宋体" w:hAnsi="宋体" w:eastAsia="宋体" w:cs="宋体"/>
          <w:b w:val="0"/>
          <w:bCs/>
          <w:kern w:val="2"/>
          <w:sz w:val="21"/>
          <w:szCs w:val="21"/>
          <w:lang w:val="en-US" w:eastAsia="zh-CN"/>
        </w:rPr>
        <w:t>入围供应商</w:t>
      </w:r>
      <w:r>
        <w:rPr>
          <w:rFonts w:hint="eastAsia" w:ascii="宋体" w:hAnsi="宋体" w:eastAsia="宋体" w:cs="宋体"/>
          <w:sz w:val="21"/>
          <w:szCs w:val="21"/>
        </w:rPr>
        <w:t>原因而发生的人身伤亡、财产损失及其它一切事故，其责任</w:t>
      </w:r>
      <w:r>
        <w:rPr>
          <w:rFonts w:hint="eastAsia" w:ascii="宋体" w:hAnsi="宋体" w:eastAsia="宋体" w:cs="宋体"/>
          <w:sz w:val="21"/>
          <w:szCs w:val="21"/>
          <w:lang w:eastAsia="zh-CN"/>
        </w:rPr>
        <w:t>费用</w:t>
      </w:r>
      <w:r>
        <w:rPr>
          <w:rFonts w:hint="eastAsia" w:ascii="宋体" w:hAnsi="宋体" w:eastAsia="宋体" w:cs="宋体"/>
          <w:sz w:val="21"/>
          <w:szCs w:val="21"/>
        </w:rPr>
        <w:t>全部由承包人承担。</w:t>
      </w:r>
    </w:p>
    <w:p w14:paraId="366079DB">
      <w:pPr>
        <w:keepNext w:val="0"/>
        <w:keepLines w:val="0"/>
        <w:pageBreakBefore w:val="0"/>
        <w:kinsoku/>
        <w:wordWrap/>
        <w:topLinePunct w:val="0"/>
        <w:bidi w:val="0"/>
        <w:snapToGrid w:val="0"/>
        <w:spacing w:line="360" w:lineRule="auto"/>
        <w:ind w:left="0" w:firstLine="420"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四</w:t>
      </w:r>
      <w:r>
        <w:rPr>
          <w:rFonts w:hint="eastAsia" w:ascii="宋体" w:hAnsi="宋体" w:eastAsia="宋体" w:cs="宋体"/>
          <w:b/>
          <w:color w:val="auto"/>
          <w:sz w:val="21"/>
          <w:szCs w:val="21"/>
        </w:rPr>
        <w:t>、商务条款：</w:t>
      </w:r>
    </w:p>
    <w:tbl>
      <w:tblPr>
        <w:tblStyle w:val="46"/>
        <w:tblW w:w="9579"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9"/>
        <w:gridCol w:w="7730"/>
      </w:tblGrid>
      <w:tr w14:paraId="7C3C45ED">
        <w:trPr>
          <w:trHeight w:val="1130" w:hRule="atLeast"/>
        </w:trPr>
        <w:tc>
          <w:tcPr>
            <w:tcW w:w="1849" w:type="dxa"/>
            <w:tcBorders>
              <w:top w:val="single" w:color="auto" w:sz="4" w:space="0"/>
              <w:left w:val="single" w:color="auto" w:sz="4" w:space="0"/>
              <w:bottom w:val="single" w:color="auto" w:sz="4" w:space="0"/>
              <w:right w:val="single" w:color="auto" w:sz="4" w:space="0"/>
            </w:tcBorders>
            <w:noWrap w:val="0"/>
            <w:vAlign w:val="center"/>
          </w:tcPr>
          <w:p w14:paraId="06F3BBE0">
            <w:pPr>
              <w:snapToGrid w:val="0"/>
              <w:spacing w:line="400" w:lineRule="exact"/>
              <w:jc w:val="center"/>
              <w:rPr>
                <w:rFonts w:hint="eastAsia" w:ascii="宋体" w:hAnsi="宋体" w:eastAsia="宋体" w:cs="宋体"/>
                <w:color w:val="000000"/>
                <w:sz w:val="21"/>
                <w:szCs w:val="21"/>
              </w:rPr>
            </w:pPr>
            <w:r>
              <w:rPr>
                <w:rFonts w:hint="eastAsia" w:ascii="宋体" w:hAnsi="宋体" w:eastAsia="宋体" w:cs="宋体"/>
                <w:color w:val="auto"/>
                <w:sz w:val="21"/>
                <w:szCs w:val="21"/>
                <w:lang w:val="zh-CN"/>
              </w:rPr>
              <w:t>服务</w:t>
            </w:r>
            <w:r>
              <w:rPr>
                <w:rFonts w:hint="eastAsia" w:ascii="宋体" w:hAnsi="宋体" w:eastAsia="宋体" w:cs="宋体"/>
                <w:color w:val="auto"/>
                <w:sz w:val="21"/>
                <w:szCs w:val="21"/>
                <w:lang w:val="zh-CN" w:eastAsia="zh-CN"/>
              </w:rPr>
              <w:t>期限</w:t>
            </w:r>
          </w:p>
        </w:tc>
        <w:tc>
          <w:tcPr>
            <w:tcW w:w="7730" w:type="dxa"/>
            <w:tcBorders>
              <w:top w:val="single" w:color="auto" w:sz="4" w:space="0"/>
              <w:left w:val="single" w:color="auto" w:sz="4" w:space="0"/>
              <w:bottom w:val="single" w:color="auto" w:sz="4" w:space="0"/>
              <w:right w:val="single" w:color="auto" w:sz="4" w:space="0"/>
            </w:tcBorders>
            <w:noWrap w:val="0"/>
            <w:vAlign w:val="center"/>
          </w:tcPr>
          <w:p w14:paraId="682099FE">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zh-CN"/>
              </w:rPr>
              <w:t>服务期</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val="zh-CN"/>
              </w:rPr>
              <w:t>三年</w:t>
            </w:r>
            <w:r>
              <w:rPr>
                <w:rFonts w:hint="eastAsia" w:ascii="宋体" w:hAnsi="宋体" w:eastAsia="宋体" w:cs="宋体"/>
                <w:color w:val="auto"/>
                <w:sz w:val="21"/>
                <w:szCs w:val="21"/>
                <w:highlight w:val="none"/>
                <w:lang w:val="zh-CN"/>
              </w:rPr>
              <w:t>，合同一年一签。</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lang w:val="en-US" w:eastAsia="zh-CN"/>
              </w:rPr>
              <w:t>若因政策变动的，采购人有权终止本期入围服务，不作任何赔偿。</w:t>
            </w:r>
            <w:r>
              <w:rPr>
                <w:rFonts w:hint="eastAsia" w:ascii="宋体" w:hAnsi="宋体" w:eastAsia="宋体" w:cs="宋体"/>
                <w:b/>
                <w:bCs/>
                <w:color w:val="auto"/>
                <w:sz w:val="21"/>
                <w:szCs w:val="21"/>
                <w:lang w:val="zh-CN"/>
              </w:rPr>
              <w:t>）</w:t>
            </w:r>
          </w:p>
        </w:tc>
      </w:tr>
      <w:tr w14:paraId="2B737658">
        <w:trPr>
          <w:trHeight w:val="571" w:hRule="atLeast"/>
        </w:trPr>
        <w:tc>
          <w:tcPr>
            <w:tcW w:w="1849" w:type="dxa"/>
            <w:tcBorders>
              <w:top w:val="single" w:color="auto" w:sz="4" w:space="0"/>
              <w:left w:val="single" w:color="auto" w:sz="4" w:space="0"/>
              <w:bottom w:val="single" w:color="auto" w:sz="4" w:space="0"/>
              <w:right w:val="single" w:color="auto" w:sz="4" w:space="0"/>
            </w:tcBorders>
            <w:noWrap w:val="0"/>
            <w:vAlign w:val="center"/>
          </w:tcPr>
          <w:p w14:paraId="74A2F828">
            <w:pPr>
              <w:snapToGrid w:val="0"/>
              <w:spacing w:line="400" w:lineRule="exact"/>
              <w:jc w:val="center"/>
              <w:rPr>
                <w:rFonts w:hint="eastAsia" w:ascii="宋体" w:hAnsi="宋体" w:eastAsia="宋体" w:cs="宋体"/>
                <w:color w:val="000000"/>
                <w:sz w:val="21"/>
                <w:szCs w:val="21"/>
              </w:rPr>
            </w:pPr>
            <w:r>
              <w:rPr>
                <w:rFonts w:hint="eastAsia" w:ascii="宋体" w:hAnsi="宋体" w:eastAsia="宋体" w:cs="宋体"/>
                <w:sz w:val="21"/>
                <w:szCs w:val="21"/>
              </w:rPr>
              <w:t>服务响应时间</w:t>
            </w:r>
          </w:p>
        </w:tc>
        <w:tc>
          <w:tcPr>
            <w:tcW w:w="7730" w:type="dxa"/>
            <w:tcBorders>
              <w:top w:val="single" w:color="auto" w:sz="4" w:space="0"/>
              <w:left w:val="single" w:color="auto" w:sz="4" w:space="0"/>
              <w:bottom w:val="single" w:color="auto" w:sz="4" w:space="0"/>
              <w:right w:val="single" w:color="auto" w:sz="4" w:space="0"/>
            </w:tcBorders>
            <w:noWrap w:val="0"/>
            <w:vAlign w:val="center"/>
          </w:tcPr>
          <w:p w14:paraId="33A811DA">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eastAsia="宋体" w:cs="宋体"/>
                <w:color w:val="000000"/>
                <w:sz w:val="21"/>
                <w:szCs w:val="21"/>
              </w:rPr>
            </w:pPr>
            <w:r>
              <w:rPr>
                <w:rFonts w:hint="eastAsia" w:ascii="宋体" w:hAnsi="宋体" w:eastAsia="宋体" w:cs="宋体"/>
                <w:sz w:val="21"/>
                <w:szCs w:val="21"/>
              </w:rPr>
              <w:t>按采购人出具的</w:t>
            </w:r>
            <w:r>
              <w:rPr>
                <w:rFonts w:hint="eastAsia" w:ascii="宋体" w:hAnsi="宋体" w:eastAsia="宋体" w:cs="宋体"/>
                <w:sz w:val="21"/>
                <w:szCs w:val="21"/>
                <w:lang w:eastAsia="zh-CN"/>
              </w:rPr>
              <w:t>书面通知书</w:t>
            </w:r>
            <w:r>
              <w:rPr>
                <w:rFonts w:hint="eastAsia" w:ascii="宋体" w:hAnsi="宋体" w:eastAsia="宋体" w:cs="宋体"/>
                <w:sz w:val="21"/>
                <w:szCs w:val="21"/>
              </w:rPr>
              <w:t>/</w:t>
            </w:r>
            <w:r>
              <w:rPr>
                <w:rFonts w:hint="eastAsia" w:ascii="宋体" w:hAnsi="宋体" w:eastAsia="宋体" w:cs="宋体"/>
                <w:sz w:val="21"/>
                <w:szCs w:val="21"/>
                <w:lang w:eastAsia="zh-CN"/>
              </w:rPr>
              <w:t>分包合同</w:t>
            </w:r>
            <w:r>
              <w:rPr>
                <w:rFonts w:hint="eastAsia" w:ascii="宋体" w:hAnsi="宋体" w:eastAsia="宋体" w:cs="宋体"/>
                <w:sz w:val="21"/>
                <w:szCs w:val="21"/>
              </w:rPr>
              <w:t>所确定的时间执行。</w:t>
            </w:r>
          </w:p>
        </w:tc>
      </w:tr>
      <w:tr w14:paraId="0054582B">
        <w:trPr>
          <w:trHeight w:val="564" w:hRule="atLeast"/>
        </w:trPr>
        <w:tc>
          <w:tcPr>
            <w:tcW w:w="1849" w:type="dxa"/>
            <w:tcBorders>
              <w:top w:val="single" w:color="auto" w:sz="4" w:space="0"/>
              <w:left w:val="single" w:color="auto" w:sz="4" w:space="0"/>
              <w:bottom w:val="single" w:color="auto" w:sz="4" w:space="0"/>
              <w:right w:val="single" w:color="auto" w:sz="4" w:space="0"/>
            </w:tcBorders>
            <w:noWrap w:val="0"/>
            <w:vAlign w:val="center"/>
          </w:tcPr>
          <w:p w14:paraId="38CF97BE">
            <w:pPr>
              <w:spacing w:line="420" w:lineRule="exact"/>
              <w:jc w:val="center"/>
              <w:rPr>
                <w:rFonts w:hint="eastAsia" w:ascii="宋体" w:hAnsi="宋体" w:eastAsia="宋体" w:cs="宋体"/>
                <w:color w:val="000000"/>
                <w:sz w:val="21"/>
                <w:szCs w:val="21"/>
              </w:rPr>
            </w:pPr>
            <w:r>
              <w:rPr>
                <w:rFonts w:hint="eastAsia" w:ascii="宋体" w:hAnsi="宋体" w:eastAsia="宋体" w:cs="宋体"/>
                <w:sz w:val="21"/>
                <w:szCs w:val="21"/>
              </w:rPr>
              <w:t>服务地点</w:t>
            </w:r>
          </w:p>
        </w:tc>
        <w:tc>
          <w:tcPr>
            <w:tcW w:w="7730" w:type="dxa"/>
            <w:tcBorders>
              <w:top w:val="single" w:color="auto" w:sz="4" w:space="0"/>
              <w:left w:val="single" w:color="auto" w:sz="4" w:space="0"/>
              <w:bottom w:val="single" w:color="auto" w:sz="4" w:space="0"/>
              <w:right w:val="single" w:color="auto" w:sz="4" w:space="0"/>
            </w:tcBorders>
            <w:noWrap w:val="0"/>
            <w:vAlign w:val="center"/>
          </w:tcPr>
          <w:p w14:paraId="3B90F602">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采购人指定地点</w:t>
            </w:r>
            <w:r>
              <w:rPr>
                <w:rFonts w:hint="eastAsia" w:ascii="宋体" w:hAnsi="宋体" w:eastAsia="宋体" w:cs="宋体"/>
                <w:color w:val="000000"/>
                <w:kern w:val="0"/>
                <w:sz w:val="21"/>
                <w:szCs w:val="21"/>
              </w:rPr>
              <w:t>。</w:t>
            </w:r>
          </w:p>
        </w:tc>
      </w:tr>
      <w:tr w14:paraId="030BB540">
        <w:trPr>
          <w:trHeight w:val="695" w:hRule="atLeast"/>
        </w:trPr>
        <w:tc>
          <w:tcPr>
            <w:tcW w:w="1849" w:type="dxa"/>
            <w:tcBorders>
              <w:top w:val="single" w:color="auto" w:sz="4" w:space="0"/>
              <w:left w:val="single" w:color="auto" w:sz="4" w:space="0"/>
              <w:bottom w:val="single" w:color="auto" w:sz="4" w:space="0"/>
              <w:right w:val="single" w:color="auto" w:sz="4" w:space="0"/>
            </w:tcBorders>
            <w:noWrap w:val="0"/>
            <w:vAlign w:val="center"/>
          </w:tcPr>
          <w:p w14:paraId="6FA6B3CF">
            <w:pPr>
              <w:spacing w:line="420" w:lineRule="exact"/>
              <w:jc w:val="center"/>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入库</w:t>
            </w:r>
            <w:r>
              <w:rPr>
                <w:rFonts w:hint="eastAsia" w:ascii="宋体" w:hAnsi="宋体" w:eastAsia="宋体" w:cs="宋体"/>
                <w:bCs/>
                <w:color w:val="auto"/>
                <w:sz w:val="21"/>
                <w:szCs w:val="21"/>
              </w:rPr>
              <w:t>保证金的收取及退还</w:t>
            </w:r>
          </w:p>
        </w:tc>
        <w:tc>
          <w:tcPr>
            <w:tcW w:w="7730" w:type="dxa"/>
            <w:tcBorders>
              <w:top w:val="single" w:color="auto" w:sz="4" w:space="0"/>
              <w:left w:val="single" w:color="auto" w:sz="4" w:space="0"/>
              <w:bottom w:val="single" w:color="auto" w:sz="4" w:space="0"/>
              <w:right w:val="single" w:color="auto" w:sz="4" w:space="0"/>
            </w:tcBorders>
            <w:noWrap w:val="0"/>
            <w:vAlign w:val="center"/>
          </w:tcPr>
          <w:p w14:paraId="661E863D">
            <w:pPr>
              <w:keepNext w:val="0"/>
              <w:keepLines w:val="0"/>
              <w:pageBreakBefore w:val="0"/>
              <w:widowControl/>
              <w:numPr>
                <w:ilvl w:val="0"/>
                <w:numId w:val="0"/>
              </w:numPr>
              <w:kinsoku/>
              <w:wordWrap/>
              <w:overflowPunct/>
              <w:topLinePunct w:val="0"/>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color w:val="auto"/>
                <w:lang w:val="en-US" w:eastAsia="zh-CN"/>
              </w:rPr>
              <w:t>入库单位的投标保证金自动转为</w:t>
            </w:r>
            <w:r>
              <w:rPr>
                <w:rFonts w:hint="eastAsia" w:ascii="宋体" w:hAnsi="宋体" w:eastAsia="宋体" w:cs="宋体"/>
                <w:bCs/>
                <w:color w:val="auto"/>
                <w:sz w:val="21"/>
                <w:szCs w:val="21"/>
                <w:lang w:val="en-US" w:eastAsia="zh-CN"/>
              </w:rPr>
              <w:t>入库</w:t>
            </w:r>
            <w:r>
              <w:rPr>
                <w:rFonts w:hint="eastAsia" w:ascii="宋体" w:hAnsi="宋体" w:eastAsia="宋体" w:cs="宋体"/>
                <w:bCs/>
                <w:color w:val="auto"/>
                <w:sz w:val="21"/>
                <w:szCs w:val="21"/>
              </w:rPr>
              <w:t>保证金</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未入库单位</w:t>
            </w:r>
            <w:r>
              <w:rPr>
                <w:rFonts w:hint="eastAsia"/>
                <w:color w:val="auto"/>
                <w:lang w:val="en-US" w:eastAsia="zh-CN"/>
              </w:rPr>
              <w:t>的投标保证金按原路退回。</w:t>
            </w:r>
          </w:p>
        </w:tc>
      </w:tr>
      <w:tr w14:paraId="24F9F2C0">
        <w:trPr>
          <w:trHeight w:val="695" w:hRule="atLeast"/>
        </w:trPr>
        <w:tc>
          <w:tcPr>
            <w:tcW w:w="1849" w:type="dxa"/>
            <w:tcBorders>
              <w:top w:val="single" w:color="auto" w:sz="4" w:space="0"/>
              <w:left w:val="single" w:color="auto" w:sz="4" w:space="0"/>
              <w:bottom w:val="single" w:color="auto" w:sz="4" w:space="0"/>
              <w:right w:val="single" w:color="auto" w:sz="4" w:space="0"/>
            </w:tcBorders>
            <w:noWrap w:val="0"/>
            <w:vAlign w:val="center"/>
          </w:tcPr>
          <w:p w14:paraId="03EECB48">
            <w:pPr>
              <w:spacing w:line="420" w:lineRule="exact"/>
              <w:jc w:val="center"/>
              <w:rPr>
                <w:rFonts w:hint="eastAsia" w:ascii="宋体" w:hAnsi="宋体" w:eastAsia="宋体" w:cs="宋体"/>
                <w:color w:val="auto"/>
                <w:sz w:val="21"/>
                <w:szCs w:val="21"/>
                <w:lang w:val="en-US" w:eastAsia="zh-CN" w:bidi="ar-SA"/>
              </w:rPr>
            </w:pPr>
            <w:r>
              <w:rPr>
                <w:rFonts w:hint="eastAsia" w:ascii="宋体" w:hAnsi="宋体" w:cs="宋体"/>
                <w:color w:val="auto"/>
                <w:sz w:val="21"/>
                <w:szCs w:val="21"/>
                <w:lang w:eastAsia="zh-CN"/>
              </w:rPr>
              <w:t>结算方式</w:t>
            </w:r>
          </w:p>
        </w:tc>
        <w:tc>
          <w:tcPr>
            <w:tcW w:w="7730" w:type="dxa"/>
            <w:tcBorders>
              <w:top w:val="single" w:color="auto" w:sz="4" w:space="0"/>
              <w:left w:val="single" w:color="auto" w:sz="4" w:space="0"/>
              <w:bottom w:val="single" w:color="auto" w:sz="4" w:space="0"/>
              <w:right w:val="single" w:color="auto" w:sz="4" w:space="0"/>
            </w:tcBorders>
            <w:noWrap w:val="0"/>
            <w:vAlign w:val="center"/>
          </w:tcPr>
          <w:p w14:paraId="29EE898A">
            <w:pPr>
              <w:spacing w:line="420" w:lineRule="exact"/>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按照</w:t>
            </w:r>
            <w:r>
              <w:rPr>
                <w:rFonts w:hint="eastAsia" w:ascii="宋体" w:hAnsi="宋体" w:eastAsia="宋体" w:cs="宋体"/>
                <w:color w:val="auto"/>
                <w:sz w:val="21"/>
                <w:szCs w:val="21"/>
                <w:highlight w:val="none"/>
                <w:lang w:val="en-US" w:eastAsia="zh-CN"/>
              </w:rPr>
              <w:t>《浙江仙振建设有限公司工程协作单位管理办法》</w:t>
            </w:r>
            <w:r>
              <w:rPr>
                <w:rFonts w:hint="eastAsia" w:ascii="宋体" w:hAnsi="宋体" w:eastAsia="宋体" w:cs="宋体"/>
                <w:color w:val="auto"/>
                <w:sz w:val="21"/>
                <w:szCs w:val="21"/>
                <w:lang w:val="en-US" w:eastAsia="zh-CN"/>
              </w:rPr>
              <w:t>等相关规定执行。</w:t>
            </w:r>
          </w:p>
        </w:tc>
      </w:tr>
    </w:tbl>
    <w:p w14:paraId="3D3E9161">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textAlignment w:val="auto"/>
        <w:rPr>
          <w:rFonts w:hint="eastAsia" w:ascii="宋体" w:hAnsi="宋体" w:eastAsia="宋体" w:cs="宋体"/>
          <w:b/>
          <w:bCs/>
          <w:sz w:val="21"/>
          <w:szCs w:val="21"/>
          <w:lang w:eastAsia="zh-CN"/>
        </w:rPr>
      </w:pPr>
    </w:p>
    <w:p w14:paraId="4D140121">
      <w:pPr>
        <w:pStyle w:val="226"/>
        <w:spacing w:line="420" w:lineRule="exact"/>
        <w:ind w:firstLine="210" w:firstLineChars="100"/>
        <w:rPr>
          <w:color w:val="000000"/>
          <w:sz w:val="21"/>
          <w:szCs w:val="21"/>
          <w:highlight w:val="none"/>
          <w:lang w:val="zh-CN"/>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入围供应商</w:t>
      </w:r>
      <w:r>
        <w:rPr>
          <w:rFonts w:hint="eastAsia" w:ascii="宋体" w:hAnsi="宋体" w:eastAsia="宋体" w:cs="宋体"/>
          <w:b/>
          <w:bCs/>
          <w:sz w:val="21"/>
          <w:szCs w:val="21"/>
        </w:rPr>
        <w:t>严禁</w:t>
      </w:r>
      <w:r>
        <w:rPr>
          <w:rFonts w:hint="eastAsia" w:ascii="宋体" w:hAnsi="宋体" w:eastAsia="宋体" w:cs="宋体"/>
          <w:b/>
          <w:bCs/>
          <w:sz w:val="21"/>
          <w:szCs w:val="21"/>
          <w:lang w:val="en-US" w:eastAsia="zh-CN"/>
        </w:rPr>
        <w:t>将承接项目</w:t>
      </w:r>
      <w:r>
        <w:rPr>
          <w:rFonts w:hint="eastAsia" w:ascii="宋体" w:hAnsi="宋体" w:eastAsia="宋体" w:cs="宋体"/>
          <w:b/>
          <w:bCs/>
          <w:sz w:val="21"/>
          <w:szCs w:val="21"/>
        </w:rPr>
        <w:t>转包，若采购人在合同履行阶段发现入围供应商存在转包的情形，采购人将有权终止合同并追究其相应损失。</w:t>
      </w:r>
    </w:p>
    <w:p w14:paraId="060FC62A">
      <w:pPr>
        <w:spacing w:after="156" w:afterLines="50" w:line="340" w:lineRule="exact"/>
        <w:jc w:val="both"/>
        <w:rPr>
          <w:rFonts w:hint="eastAsia" w:ascii="宋体" w:hAnsi="宋体"/>
          <w:b/>
          <w:color w:val="000000"/>
          <w:sz w:val="32"/>
          <w:szCs w:val="32"/>
          <w:highlight w:val="none"/>
        </w:rPr>
      </w:pPr>
    </w:p>
    <w:p w14:paraId="7D4242FA">
      <w:pPr>
        <w:pageBreakBefore w:val="0"/>
        <w:widowControl/>
        <w:kinsoku/>
        <w:wordWrap/>
        <w:overflowPunct/>
        <w:topLinePunct w:val="0"/>
        <w:autoSpaceDE/>
        <w:autoSpaceDN/>
        <w:bidi w:val="0"/>
        <w:adjustRightInd/>
        <w:snapToGrid/>
        <w:spacing w:line="360" w:lineRule="auto"/>
        <w:ind w:firstLine="641" w:firstLineChars="200"/>
        <w:textAlignment w:val="auto"/>
        <w:rPr>
          <w:rFonts w:hint="eastAsia" w:ascii="宋体" w:hAnsi="宋体"/>
          <w:b/>
          <w:color w:val="000000"/>
          <w:sz w:val="32"/>
          <w:szCs w:val="32"/>
          <w:highlight w:val="none"/>
        </w:rPr>
      </w:pPr>
    </w:p>
    <w:p w14:paraId="05E4B86E">
      <w:pPr>
        <w:widowControl/>
        <w:jc w:val="center"/>
        <w:rPr>
          <w:rFonts w:ascii="宋体" w:hAnsi="宋体" w:cs="宋体"/>
          <w:b/>
          <w:color w:val="000000" w:themeColor="text1"/>
          <w:sz w:val="44"/>
          <w:highlight w:val="none"/>
        </w:rPr>
      </w:pPr>
    </w:p>
    <w:p w14:paraId="59A19742">
      <w:pPr>
        <w:widowControl/>
        <w:jc w:val="center"/>
        <w:rPr>
          <w:rFonts w:hint="eastAsia" w:ascii="宋体" w:hAnsi="宋体" w:cs="宋体"/>
          <w:b/>
          <w:color w:val="000000" w:themeColor="text1"/>
          <w:sz w:val="36"/>
          <w:szCs w:val="36"/>
          <w:highlight w:val="none"/>
        </w:rPr>
      </w:pPr>
    </w:p>
    <w:p w14:paraId="124836C6">
      <w:pPr>
        <w:widowControl/>
        <w:jc w:val="center"/>
        <w:rPr>
          <w:rFonts w:hint="eastAsia" w:ascii="宋体" w:hAnsi="宋体" w:cs="宋体"/>
          <w:b/>
          <w:color w:val="000000" w:themeColor="text1"/>
          <w:sz w:val="36"/>
          <w:szCs w:val="36"/>
          <w:highlight w:val="none"/>
        </w:rPr>
      </w:pPr>
    </w:p>
    <w:p w14:paraId="02A922C6">
      <w:pPr>
        <w:widowControl/>
        <w:jc w:val="center"/>
        <w:rPr>
          <w:rFonts w:hint="eastAsia" w:ascii="宋体" w:hAnsi="宋体" w:cs="宋体"/>
          <w:b/>
          <w:color w:val="000000" w:themeColor="text1"/>
          <w:sz w:val="36"/>
          <w:szCs w:val="36"/>
          <w:highlight w:val="none"/>
        </w:rPr>
      </w:pPr>
    </w:p>
    <w:p w14:paraId="69A2E2F2">
      <w:pPr>
        <w:widowControl/>
        <w:jc w:val="center"/>
        <w:rPr>
          <w:rFonts w:hint="eastAsia" w:ascii="宋体" w:hAnsi="宋体" w:cs="宋体"/>
          <w:b/>
          <w:color w:val="000000" w:themeColor="text1"/>
          <w:sz w:val="36"/>
          <w:szCs w:val="36"/>
          <w:highlight w:val="none"/>
        </w:rPr>
      </w:pPr>
    </w:p>
    <w:p w14:paraId="5FADBE3D">
      <w:pPr>
        <w:widowControl/>
        <w:jc w:val="center"/>
        <w:rPr>
          <w:rFonts w:hint="eastAsia" w:ascii="宋体" w:hAnsi="宋体" w:cs="宋体"/>
          <w:b/>
          <w:color w:val="000000" w:themeColor="text1"/>
          <w:sz w:val="36"/>
          <w:szCs w:val="36"/>
          <w:highlight w:val="none"/>
        </w:rPr>
      </w:pPr>
    </w:p>
    <w:p w14:paraId="76A37C92">
      <w:pPr>
        <w:widowControl/>
        <w:jc w:val="center"/>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第三章 投标人须知</w:t>
      </w:r>
    </w:p>
    <w:p w14:paraId="2365DBBD">
      <w:pPr>
        <w:widowControl/>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前附表</w:t>
      </w:r>
    </w:p>
    <w:tbl>
      <w:tblPr>
        <w:tblStyle w:val="46"/>
        <w:tblW w:w="9747" w:type="dxa"/>
        <w:jc w:val="center"/>
        <w:tblLayout w:type="fixed"/>
        <w:tblCellMar>
          <w:top w:w="0" w:type="dxa"/>
          <w:left w:w="0" w:type="dxa"/>
          <w:bottom w:w="0" w:type="dxa"/>
          <w:right w:w="0" w:type="dxa"/>
        </w:tblCellMar>
      </w:tblPr>
      <w:tblGrid>
        <w:gridCol w:w="676"/>
        <w:gridCol w:w="9071"/>
      </w:tblGrid>
      <w:tr w14:paraId="7F908646">
        <w:trPr>
          <w:trHeight w:val="302"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95A51F">
            <w:pPr>
              <w:widowControl/>
              <w:spacing w:line="44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序号</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261C895">
            <w:pPr>
              <w:widowControl/>
              <w:spacing w:line="44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内容、要求</w:t>
            </w:r>
          </w:p>
        </w:tc>
      </w:tr>
      <w:tr w14:paraId="697198B9">
        <w:trPr>
          <w:trHeight w:val="358"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E68CED">
            <w:pPr>
              <w:widowControl/>
              <w:spacing w:line="440" w:lineRule="exact"/>
              <w:jc w:val="center"/>
              <w:rPr>
                <w:rFonts w:ascii="宋体" w:hAnsi="宋体" w:cs="宋体"/>
                <w:color w:val="000000" w:themeColor="text1"/>
                <w:highlight w:val="none"/>
              </w:rPr>
            </w:pPr>
            <w:r>
              <w:rPr>
                <w:rFonts w:hint="eastAsia" w:ascii="宋体" w:hAnsi="宋体" w:cs="宋体"/>
                <w:color w:val="000000" w:themeColor="text1"/>
                <w:highlight w:val="none"/>
              </w:rPr>
              <w:t>1</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B5F709B">
            <w:pPr>
              <w:widowControl/>
              <w:spacing w:line="360" w:lineRule="exact"/>
              <w:rPr>
                <w:rFonts w:hint="eastAsia" w:ascii="宋体" w:hAnsi="宋体" w:eastAsia="宋体" w:cs="宋体"/>
                <w:color w:val="000000" w:themeColor="text1"/>
                <w:highlight w:val="none"/>
                <w:lang w:eastAsia="zh-CN"/>
              </w:rPr>
            </w:pPr>
            <w:r>
              <w:rPr>
                <w:rFonts w:hint="eastAsia" w:ascii="宋体" w:hAnsi="宋体" w:cs="宋体"/>
                <w:b/>
                <w:color w:val="000000" w:themeColor="text1"/>
                <w:highlight w:val="none"/>
              </w:rPr>
              <w:t>项目名称</w:t>
            </w:r>
            <w:r>
              <w:rPr>
                <w:rFonts w:hint="eastAsia" w:ascii="宋体" w:hAnsi="宋体" w:cs="宋体"/>
                <w:color w:val="000000" w:themeColor="text1"/>
                <w:highlight w:val="none"/>
              </w:rPr>
              <w:t>：</w:t>
            </w:r>
            <w:r>
              <w:rPr>
                <w:rFonts w:hint="eastAsia" w:ascii="宋体" w:hAnsi="宋体" w:cs="宋体"/>
                <w:color w:val="000000" w:themeColor="text1"/>
                <w:highlight w:val="none"/>
                <w:lang w:eastAsia="zh-CN"/>
              </w:rPr>
              <w:t>浙江仙振建设有限公司装饰装修、钢结构工程专业分包合作库采购（第一批次）</w:t>
            </w:r>
          </w:p>
        </w:tc>
      </w:tr>
      <w:tr w14:paraId="01246478">
        <w:trPr>
          <w:trHeight w:val="35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8B7DD8">
            <w:pPr>
              <w:widowControl/>
              <w:spacing w:line="440" w:lineRule="exact"/>
              <w:jc w:val="center"/>
              <w:rPr>
                <w:rFonts w:ascii="宋体" w:hAnsi="宋体" w:cs="宋体"/>
                <w:color w:val="000000" w:themeColor="text1"/>
                <w:highlight w:val="none"/>
              </w:rPr>
            </w:pPr>
            <w:r>
              <w:rPr>
                <w:rFonts w:hint="eastAsia" w:ascii="宋体" w:hAnsi="宋体" w:cs="宋体"/>
                <w:color w:val="000000" w:themeColor="text1"/>
                <w:highlight w:val="none"/>
              </w:rPr>
              <w:t>2</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BC915FB">
            <w:pPr>
              <w:widowControl/>
              <w:spacing w:line="360" w:lineRule="exact"/>
              <w:rPr>
                <w:rFonts w:ascii="宋体" w:hAnsi="宋体" w:cs="宋体"/>
                <w:color w:val="000000" w:themeColor="text1"/>
                <w:highlight w:val="none"/>
              </w:rPr>
            </w:pPr>
            <w:r>
              <w:rPr>
                <w:rFonts w:hint="eastAsia" w:ascii="宋体" w:hAnsi="宋体" w:cs="宋体"/>
                <w:b/>
                <w:color w:val="000000" w:themeColor="text1"/>
                <w:highlight w:val="none"/>
              </w:rPr>
              <w:t>采购内容</w:t>
            </w:r>
            <w:r>
              <w:rPr>
                <w:rFonts w:hint="eastAsia" w:ascii="宋体" w:hAnsi="宋体" w:cs="宋体"/>
                <w:color w:val="000000" w:themeColor="text1"/>
                <w:highlight w:val="none"/>
              </w:rPr>
              <w:t>：详见第二章采购需求。</w:t>
            </w:r>
          </w:p>
        </w:tc>
      </w:tr>
      <w:tr w14:paraId="7F72441F">
        <w:trPr>
          <w:trHeight w:val="622"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244AC3">
            <w:pPr>
              <w:widowControl/>
              <w:spacing w:line="440" w:lineRule="exact"/>
              <w:jc w:val="center"/>
              <w:rPr>
                <w:rFonts w:ascii="宋体" w:hAnsi="宋体" w:cs="宋体"/>
                <w:color w:val="000000" w:themeColor="text1"/>
                <w:highlight w:val="none"/>
              </w:rPr>
            </w:pPr>
            <w:r>
              <w:rPr>
                <w:rFonts w:hint="eastAsia" w:ascii="宋体" w:hAnsi="宋体" w:cs="宋体"/>
                <w:color w:val="000000" w:themeColor="text1"/>
                <w:highlight w:val="none"/>
              </w:rPr>
              <w:t>3</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FA2E50F">
            <w:pPr>
              <w:widowControl/>
              <w:spacing w:line="340" w:lineRule="exact"/>
              <w:rPr>
                <w:rFonts w:ascii="宋体" w:hAnsi="宋体" w:cs="宋体"/>
                <w:color w:val="000000" w:themeColor="text1"/>
                <w:highlight w:val="none"/>
              </w:rPr>
            </w:pPr>
            <w:r>
              <w:rPr>
                <w:rFonts w:hint="eastAsia" w:ascii="宋体" w:hAnsi="宋体" w:cs="宋体"/>
                <w:b/>
                <w:color w:val="000000" w:themeColor="text1"/>
                <w:highlight w:val="none"/>
              </w:rPr>
              <w:t>投标费用</w:t>
            </w:r>
            <w:r>
              <w:rPr>
                <w:rFonts w:hint="eastAsia" w:ascii="宋体" w:hAnsi="宋体" w:cs="宋体"/>
                <w:color w:val="000000" w:themeColor="text1"/>
                <w:highlight w:val="none"/>
              </w:rPr>
              <w:t>：</w:t>
            </w:r>
          </w:p>
          <w:p w14:paraId="4635250F">
            <w:pPr>
              <w:widowControl/>
              <w:spacing w:line="340" w:lineRule="exact"/>
              <w:rPr>
                <w:rFonts w:ascii="宋体" w:hAnsi="宋体" w:cs="宋体"/>
                <w:color w:val="000000" w:themeColor="text1"/>
                <w:highlight w:val="none"/>
              </w:rPr>
            </w:pPr>
            <w:r>
              <w:rPr>
                <w:rFonts w:hint="eastAsia" w:ascii="宋体" w:hAnsi="宋体" w:cs="宋体"/>
                <w:color w:val="000000" w:themeColor="text1"/>
                <w:highlight w:val="none"/>
              </w:rPr>
              <w:t>1、不论投标结果如何，投标人均应自行承担所有与投标有关的全部费用；</w:t>
            </w:r>
          </w:p>
          <w:p w14:paraId="5FFD0234">
            <w:pPr>
              <w:widowControl/>
              <w:spacing w:line="340" w:lineRule="exact"/>
              <w:rPr>
                <w:rFonts w:ascii="宋体" w:hAnsi="宋体" w:cs="宋体"/>
                <w:color w:val="000000" w:themeColor="text1"/>
                <w:highlight w:val="none"/>
              </w:rPr>
            </w:pPr>
            <w:r>
              <w:rPr>
                <w:rFonts w:hint="eastAsia" w:ascii="宋体" w:hAnsi="宋体" w:cs="宋体"/>
                <w:color w:val="000000" w:themeColor="text1"/>
                <w:szCs w:val="22"/>
                <w:highlight w:val="none"/>
              </w:rPr>
              <w:t>2、</w:t>
            </w:r>
            <w:r>
              <w:rPr>
                <w:rFonts w:hint="eastAsia" w:ascii="宋体" w:hAnsi="宋体" w:cs="宋体"/>
                <w:color w:val="auto"/>
                <w:kern w:val="0"/>
                <w:szCs w:val="21"/>
                <w:highlight w:val="none"/>
                <w:lang w:val="en-US" w:eastAsia="zh-CN"/>
              </w:rPr>
              <w:t>入围单位</w:t>
            </w:r>
            <w:r>
              <w:rPr>
                <w:rFonts w:hint="eastAsia" w:ascii="宋体" w:hAnsi="宋体" w:cs="宋体"/>
                <w:color w:val="auto"/>
                <w:kern w:val="0"/>
                <w:szCs w:val="21"/>
                <w:highlight w:val="none"/>
                <w:lang w:val="zh-CN"/>
              </w:rPr>
              <w:t>须向招标代理机构交纳中标服务费，入围单位每家</w:t>
            </w:r>
            <w:r>
              <w:rPr>
                <w:rFonts w:hint="eastAsia" w:ascii="宋体" w:hAnsi="宋体" w:cs="宋体"/>
                <w:color w:val="auto"/>
                <w:kern w:val="0"/>
                <w:szCs w:val="21"/>
                <w:highlight w:val="none"/>
                <w:u w:val="single"/>
                <w:lang w:val="en-US" w:eastAsia="zh-CN"/>
              </w:rPr>
              <w:t xml:space="preserve"> 2000 </w:t>
            </w:r>
            <w:r>
              <w:rPr>
                <w:rFonts w:hint="eastAsia" w:ascii="宋体" w:hAnsi="宋体" w:cs="宋体"/>
                <w:color w:val="auto"/>
                <w:kern w:val="0"/>
                <w:szCs w:val="21"/>
                <w:highlight w:val="none"/>
                <w:lang w:val="zh-CN"/>
              </w:rPr>
              <w:t>元，在领取中标（成交）通知书的同时一次性向代理机构缴清。</w:t>
            </w:r>
          </w:p>
        </w:tc>
      </w:tr>
      <w:tr w14:paraId="586ADDB4">
        <w:trPr>
          <w:trHeight w:val="38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331832">
            <w:pPr>
              <w:widowControl/>
              <w:spacing w:line="440" w:lineRule="exact"/>
              <w:jc w:val="center"/>
              <w:rPr>
                <w:rFonts w:ascii="宋体" w:hAnsi="宋体" w:cs="宋体"/>
                <w:color w:val="000000" w:themeColor="text1"/>
                <w:highlight w:val="none"/>
              </w:rPr>
            </w:pPr>
            <w:r>
              <w:rPr>
                <w:rFonts w:hint="eastAsia" w:ascii="宋体" w:hAnsi="宋体" w:cs="宋体"/>
                <w:color w:val="000000" w:themeColor="text1"/>
                <w:highlight w:val="none"/>
              </w:rPr>
              <w:t>4</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A8F8840">
            <w:pPr>
              <w:widowControl/>
              <w:spacing w:line="360" w:lineRule="exact"/>
              <w:rPr>
                <w:rFonts w:ascii="宋体" w:hAnsi="宋体" w:cs="宋体"/>
                <w:color w:val="000000" w:themeColor="text1"/>
                <w:highlight w:val="none"/>
              </w:rPr>
            </w:pPr>
            <w:r>
              <w:rPr>
                <w:rFonts w:hint="eastAsia" w:ascii="宋体" w:hAnsi="宋体" w:cs="宋体"/>
                <w:b/>
                <w:color w:val="000000" w:themeColor="text1"/>
                <w:highlight w:val="none"/>
              </w:rPr>
              <w:t>投标保证金</w:t>
            </w:r>
            <w:r>
              <w:rPr>
                <w:rFonts w:hint="eastAsia" w:ascii="宋体" w:hAnsi="宋体" w:cs="宋体"/>
                <w:color w:val="000000" w:themeColor="text1"/>
                <w:highlight w:val="none"/>
              </w:rPr>
              <w:t>：</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50000</w:t>
            </w:r>
            <w:r>
              <w:rPr>
                <w:rFonts w:hint="eastAsia" w:ascii="宋体" w:hAnsi="宋体" w:cs="宋体"/>
                <w:color w:val="auto"/>
                <w:szCs w:val="21"/>
                <w:highlight w:val="none"/>
              </w:rPr>
              <w:t>元。按照</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公告规定方式交纳。</w:t>
            </w:r>
          </w:p>
        </w:tc>
      </w:tr>
      <w:tr w14:paraId="17F32B61">
        <w:trPr>
          <w:trHeight w:val="323"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C1943E">
            <w:pPr>
              <w:widowControl/>
              <w:spacing w:line="440" w:lineRule="exact"/>
              <w:jc w:val="center"/>
              <w:rPr>
                <w:rFonts w:ascii="宋体" w:hAnsi="宋体" w:cs="宋体"/>
                <w:color w:val="000000" w:themeColor="text1"/>
                <w:highlight w:val="none"/>
              </w:rPr>
            </w:pPr>
            <w:r>
              <w:rPr>
                <w:rFonts w:hint="eastAsia" w:ascii="宋体" w:hAnsi="宋体" w:cs="宋体"/>
                <w:color w:val="000000" w:themeColor="text1"/>
                <w:highlight w:val="none"/>
              </w:rPr>
              <w:t>5</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5662912">
            <w:pPr>
              <w:widowControl/>
              <w:spacing w:line="360" w:lineRule="exact"/>
              <w:rPr>
                <w:rFonts w:ascii="宋体" w:hAnsi="宋体" w:cs="宋体"/>
                <w:color w:val="000000" w:themeColor="text1"/>
                <w:highlight w:val="none"/>
              </w:rPr>
            </w:pPr>
            <w:r>
              <w:rPr>
                <w:rFonts w:hint="eastAsia" w:ascii="宋体" w:hAnsi="宋体" w:cs="宋体"/>
                <w:b/>
                <w:color w:val="000000" w:themeColor="text1"/>
                <w:highlight w:val="none"/>
              </w:rPr>
              <w:t>质疑与投诉：</w:t>
            </w:r>
            <w:r>
              <w:rPr>
                <w:rFonts w:hint="eastAsia" w:ascii="Times New Roman" w:hAnsi="Times New Roman"/>
                <w:color w:val="000000" w:themeColor="text1"/>
                <w:highlight w:val="none"/>
                <w:lang w:val="en-US" w:eastAsia="zh-CN"/>
              </w:rPr>
              <w:t>投标人</w:t>
            </w:r>
            <w:r>
              <w:rPr>
                <w:rFonts w:ascii="Times New Roman" w:hAnsi="Times New Roman"/>
                <w:color w:val="000000" w:themeColor="text1"/>
                <w:highlight w:val="none"/>
              </w:rPr>
              <w:t>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w:t>
            </w:r>
            <w:r>
              <w:rPr>
                <w:rFonts w:hint="eastAsia" w:ascii="Times New Roman" w:hAnsi="Times New Roman"/>
                <w:color w:val="000000" w:themeColor="text1"/>
                <w:highlight w:val="none"/>
                <w:lang w:val="en-US" w:eastAsia="zh-CN"/>
              </w:rPr>
              <w:t>投标人</w:t>
            </w:r>
            <w:r>
              <w:rPr>
                <w:rFonts w:ascii="Times New Roman" w:hAnsi="Times New Roman"/>
                <w:color w:val="000000" w:themeColor="text1"/>
                <w:highlight w:val="none"/>
              </w:rPr>
              <w:t>对采购人、采购代理机构的答复不满意或者采购人、采购代理机构未在规定的时间内作出答复的，可以在答复期满后十五个工作日内向</w:t>
            </w:r>
            <w:r>
              <w:rPr>
                <w:rFonts w:hint="eastAsia" w:ascii="Times New Roman" w:hAnsi="Times New Roman"/>
                <w:color w:val="000000" w:themeColor="text1"/>
                <w:highlight w:val="none"/>
                <w:lang w:eastAsia="zh-CN"/>
              </w:rPr>
              <w:t>采购人监督部门</w:t>
            </w:r>
            <w:r>
              <w:rPr>
                <w:rFonts w:ascii="Times New Roman" w:hAnsi="Times New Roman"/>
                <w:color w:val="000000" w:themeColor="text1"/>
                <w:highlight w:val="none"/>
              </w:rPr>
              <w:t>投诉。</w:t>
            </w:r>
            <w:r>
              <w:rPr>
                <w:rFonts w:hint="eastAsia" w:ascii="Times New Roman" w:hAnsi="Times New Roman"/>
                <w:color w:val="000000" w:themeColor="text1"/>
                <w:highlight w:val="none"/>
                <w:lang w:val="en-US" w:eastAsia="zh-CN"/>
              </w:rPr>
              <w:t>投标人</w:t>
            </w:r>
            <w:r>
              <w:rPr>
                <w:rFonts w:ascii="Times New Roman" w:hAnsi="Times New Roman"/>
                <w:color w:val="000000" w:themeColor="text1"/>
                <w:highlight w:val="none"/>
              </w:rPr>
              <w:t>应在法定质疑期内一次性提出针对同一采购程序环节的质疑。</w:t>
            </w:r>
          </w:p>
        </w:tc>
      </w:tr>
      <w:tr w14:paraId="1A6B4AEC">
        <w:trPr>
          <w:trHeight w:val="3150"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E3C63F">
            <w:pPr>
              <w:widowControl/>
              <w:spacing w:line="440" w:lineRule="exact"/>
              <w:jc w:val="center"/>
              <w:rPr>
                <w:rFonts w:ascii="宋体" w:hAnsi="宋体" w:cs="宋体"/>
                <w:color w:val="000000" w:themeColor="text1"/>
                <w:highlight w:val="none"/>
              </w:rPr>
            </w:pPr>
            <w:r>
              <w:rPr>
                <w:rFonts w:hint="eastAsia" w:ascii="宋体" w:hAnsi="宋体" w:cs="宋体"/>
                <w:color w:val="000000" w:themeColor="text1"/>
                <w:highlight w:val="none"/>
              </w:rPr>
              <w:t>6</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6738470">
            <w:pPr>
              <w:spacing w:line="420" w:lineRule="exact"/>
              <w:rPr>
                <w:rFonts w:hint="eastAsia" w:asciiTheme="minorEastAsia" w:hAnsiTheme="minorEastAsia" w:eastAsiaTheme="minorEastAsia" w:cstheme="minorEastAsia"/>
                <w:color w:val="000000"/>
                <w:sz w:val="21"/>
                <w:szCs w:val="21"/>
              </w:rPr>
            </w:pPr>
            <w:r>
              <w:rPr>
                <w:rFonts w:hint="eastAsia" w:ascii="宋体" w:hAnsi="宋体" w:cs="宋体"/>
                <w:b/>
                <w:color w:val="000000" w:themeColor="text1"/>
                <w:highlight w:val="none"/>
              </w:rPr>
              <w:t>投标文件份数要求</w:t>
            </w:r>
            <w:r>
              <w:rPr>
                <w:rFonts w:hint="eastAsia" w:asciiTheme="minorEastAsia" w:hAnsiTheme="minorEastAsia" w:eastAsiaTheme="minorEastAsia" w:cstheme="minorEastAsia"/>
                <w:color w:val="000000" w:themeColor="text1"/>
                <w:sz w:val="21"/>
                <w:szCs w:val="21"/>
                <w:highlight w:val="none"/>
              </w:rPr>
              <w:t>：</w:t>
            </w:r>
            <w:r>
              <w:rPr>
                <w:rFonts w:hint="eastAsia" w:asciiTheme="minorEastAsia" w:hAnsiTheme="minorEastAsia" w:eastAsiaTheme="minorEastAsia" w:cstheme="minorEastAsia"/>
                <w:b/>
                <w:bCs/>
                <w:color w:val="000000"/>
                <w:sz w:val="21"/>
                <w:szCs w:val="21"/>
              </w:rPr>
              <w:t>▲1、本项目实行电子招投标，各供应商应按照本项目招标文件和乐采云平台的相关要求编制、加密并</w:t>
            </w:r>
            <w:r>
              <w:rPr>
                <w:rFonts w:hint="eastAsia" w:asciiTheme="minorEastAsia" w:hAnsiTheme="minorEastAsia" w:eastAsiaTheme="minorEastAsia" w:cstheme="minorEastAsia"/>
                <w:b/>
                <w:bCs/>
                <w:color w:val="000000"/>
                <w:sz w:val="21"/>
                <w:szCs w:val="21"/>
                <w:lang w:val="zh-CN"/>
              </w:rPr>
              <w:t>在投标截止时间前</w:t>
            </w:r>
            <w:r>
              <w:rPr>
                <w:rFonts w:hint="eastAsia" w:asciiTheme="minorEastAsia" w:hAnsiTheme="minorEastAsia" w:eastAsiaTheme="minorEastAsia" w:cstheme="minorEastAsia"/>
                <w:b/>
                <w:bCs/>
                <w:color w:val="000000"/>
                <w:sz w:val="21"/>
                <w:szCs w:val="21"/>
              </w:rPr>
              <w:t>提交投标文件，即电子加密标书</w:t>
            </w:r>
            <w:r>
              <w:rPr>
                <w:rFonts w:hint="eastAsia" w:asciiTheme="minorEastAsia" w:hAnsiTheme="minorEastAsia" w:eastAsiaTheme="minorEastAsia" w:cstheme="minorEastAsia"/>
                <w:color w:val="000000"/>
                <w:sz w:val="21"/>
                <w:szCs w:val="21"/>
              </w:rPr>
              <w:t>（在“乐采云平台”上传提交）。</w:t>
            </w:r>
          </w:p>
          <w:p w14:paraId="23DB82B0">
            <w:pPr>
              <w:widowControl/>
              <w:spacing w:line="360" w:lineRule="exact"/>
              <w:rPr>
                <w:rFonts w:ascii="宋体" w:hAnsi="宋体" w:cs="宋体"/>
                <w:color w:val="000000" w:themeColor="text1"/>
                <w:highlight w:val="none"/>
              </w:rPr>
            </w:pPr>
            <w:r>
              <w:rPr>
                <w:rFonts w:hint="eastAsia" w:asciiTheme="minorEastAsia" w:hAnsiTheme="minorEastAsia" w:eastAsiaTheme="minorEastAsia" w:cstheme="minorEastAsia"/>
                <w:b/>
                <w:bCs/>
                <w:color w:val="000000"/>
                <w:sz w:val="21"/>
                <w:szCs w:val="21"/>
              </w:rPr>
              <w:t>2、为保证项目顺利开展，建议各供应商同时制作并在投标截止时间前递交电子备份标书</w:t>
            </w:r>
            <w:r>
              <w:rPr>
                <w:rFonts w:hint="eastAsia" w:asciiTheme="minorEastAsia" w:hAnsiTheme="minorEastAsia" w:eastAsiaTheme="minorEastAsia" w:cstheme="minorEastAsia"/>
                <w:color w:val="000000"/>
                <w:sz w:val="21"/>
                <w:szCs w:val="21"/>
              </w:rPr>
              <w:t>（后缀名为“.bfbs”），投标人自行确定是否提交。若提交请在提交投标文件截止时间前将电子备份标书打包压缩加密（未加密造成泄密的由投标人自行承担）后以电子邮件的形式发送至247021286@qq.com，发送时请注明投标人名称和所投项目名称。电子备份标书在“电子加密标书”发生解密异常时使用，否则不予启用。</w:t>
            </w:r>
          </w:p>
        </w:tc>
      </w:tr>
      <w:tr w14:paraId="686304A3">
        <w:trPr>
          <w:trHeight w:val="195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F1A231">
            <w:pPr>
              <w:widowControl/>
              <w:spacing w:line="440" w:lineRule="exact"/>
              <w:jc w:val="center"/>
              <w:rPr>
                <w:rFonts w:ascii="宋体" w:hAnsi="宋体" w:cs="宋体"/>
                <w:color w:val="000000" w:themeColor="text1"/>
                <w:highlight w:val="none"/>
              </w:rPr>
            </w:pPr>
            <w:r>
              <w:rPr>
                <w:rFonts w:hint="eastAsia" w:ascii="宋体" w:hAnsi="宋体" w:cs="宋体"/>
                <w:color w:val="000000" w:themeColor="text1"/>
                <w:highlight w:val="none"/>
              </w:rPr>
              <w:t>7</w:t>
            </w:r>
          </w:p>
        </w:tc>
        <w:tc>
          <w:tcPr>
            <w:tcW w:w="907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30A6D2F">
            <w:pPr>
              <w:widowControl/>
              <w:spacing w:line="360" w:lineRule="exact"/>
              <w:rPr>
                <w:rFonts w:hint="eastAsia" w:asciiTheme="minorEastAsia" w:hAnsiTheme="minorEastAsia" w:eastAsiaTheme="minorEastAsia" w:cstheme="minorEastAsia"/>
                <w:color w:val="000000"/>
                <w:sz w:val="21"/>
                <w:szCs w:val="21"/>
              </w:rPr>
            </w:pPr>
            <w:r>
              <w:rPr>
                <w:rFonts w:hint="eastAsia" w:ascii="宋体" w:hAnsi="宋体" w:cs="宋体"/>
                <w:b/>
                <w:color w:val="000000" w:themeColor="text1"/>
                <w:highlight w:val="none"/>
              </w:rPr>
              <w:t>投标截止时间及投标地点</w:t>
            </w:r>
            <w:r>
              <w:rPr>
                <w:rFonts w:hint="eastAsia" w:ascii="宋体" w:hAnsi="宋体" w:cs="宋体"/>
                <w:color w:val="000000" w:themeColor="text1"/>
                <w:highlight w:val="none"/>
              </w:rPr>
              <w:t>：</w:t>
            </w:r>
            <w:r>
              <w:rPr>
                <w:rFonts w:hint="eastAsia" w:asciiTheme="minorEastAsia" w:hAnsiTheme="minorEastAsia" w:eastAsiaTheme="minorEastAsia" w:cstheme="minorEastAsia"/>
                <w:color w:val="000000"/>
                <w:sz w:val="21"/>
                <w:szCs w:val="21"/>
              </w:rPr>
              <w:t>投标截止时间：北京时间2024年</w:t>
            </w:r>
            <w:r>
              <w:rPr>
                <w:rFonts w:hint="eastAsia" w:ascii="宋体" w:hAnsi="宋体" w:cs="宋体"/>
                <w:b w:val="0"/>
                <w:bCs/>
                <w:color w:val="000000" w:themeColor="text1"/>
                <w:highlight w:val="none"/>
                <w:lang w:val="en-US" w:eastAsia="zh-CN"/>
              </w:rPr>
              <w:t>7</w:t>
            </w:r>
            <w:r>
              <w:rPr>
                <w:rFonts w:hint="eastAsia" w:ascii="宋体" w:hAnsi="宋体" w:eastAsia="宋体" w:cs="宋体"/>
                <w:b w:val="0"/>
                <w:bCs/>
                <w:color w:val="000000" w:themeColor="text1"/>
                <w:highlight w:val="none"/>
              </w:rPr>
              <w:t>月</w:t>
            </w:r>
            <w:r>
              <w:rPr>
                <w:rFonts w:hint="eastAsia" w:ascii="宋体" w:hAnsi="宋体" w:cs="宋体"/>
                <w:b w:val="0"/>
                <w:bCs/>
                <w:color w:val="000000" w:themeColor="text1"/>
                <w:highlight w:val="none"/>
                <w:lang w:val="en-US" w:eastAsia="zh-CN"/>
              </w:rPr>
              <w:t>31</w:t>
            </w:r>
            <w:r>
              <w:rPr>
                <w:rFonts w:hint="eastAsia" w:ascii="宋体" w:hAnsi="宋体" w:eastAsia="宋体" w:cs="宋体"/>
                <w:b w:val="0"/>
                <w:bCs/>
                <w:color w:val="000000" w:themeColor="text1"/>
                <w:highlight w:val="none"/>
              </w:rPr>
              <w:t>日</w:t>
            </w:r>
            <w:r>
              <w:rPr>
                <w:rFonts w:hint="eastAsia" w:asciiTheme="minorEastAsia" w:hAnsiTheme="minorEastAsia" w:eastAsiaTheme="minorEastAsia" w:cstheme="minorEastAsia"/>
                <w:color w:val="000000"/>
                <w:sz w:val="21"/>
                <w:szCs w:val="21"/>
              </w:rPr>
              <w:t>9 时00分；</w:t>
            </w:r>
          </w:p>
          <w:p w14:paraId="6EFAD8B7">
            <w:pPr>
              <w:widowControl/>
              <w:spacing w:line="360" w:lineRule="exact"/>
              <w:rPr>
                <w:rFonts w:ascii="宋体" w:hAnsi="宋体" w:cs="宋体"/>
                <w:color w:val="000000" w:themeColor="text1"/>
                <w:highlight w:val="none"/>
              </w:rPr>
            </w:pPr>
            <w:r>
              <w:rPr>
                <w:rFonts w:hint="eastAsia" w:asciiTheme="minorEastAsia" w:hAnsiTheme="minorEastAsia" w:eastAsiaTheme="minorEastAsia" w:cstheme="minorEastAsia"/>
                <w:color w:val="000000"/>
                <w:sz w:val="21"/>
                <w:szCs w:val="21"/>
              </w:rPr>
              <w:t>投标地点：（1）电子加密标书：在“乐采云平台”上传提交。“电子加密标书”成功上传提交后，投标人自行打印投标文件接收回执。（2）电子备份标书：投标人自行确定是否提交。若提交请在提交投标文件截止时间前将电子备份标书打包压缩加密（未加密造成泄密的由投标人自行承担）后以电子邮件的形式发送至247021286@qq.com。</w:t>
            </w:r>
          </w:p>
        </w:tc>
      </w:tr>
      <w:tr w14:paraId="1B9F82CC">
        <w:trPr>
          <w:trHeight w:val="1044"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9F8CDC">
            <w:pPr>
              <w:widowControl/>
              <w:spacing w:line="440" w:lineRule="exact"/>
              <w:jc w:val="center"/>
              <w:rPr>
                <w:rFonts w:ascii="宋体" w:hAnsi="宋体" w:cs="宋体"/>
                <w:color w:val="000000" w:themeColor="text1"/>
                <w:highlight w:val="none"/>
              </w:rPr>
            </w:pPr>
            <w:r>
              <w:rPr>
                <w:rFonts w:hint="eastAsia" w:ascii="宋体" w:hAnsi="宋体" w:cs="宋体"/>
                <w:color w:val="000000" w:themeColor="text1"/>
                <w:highlight w:val="none"/>
              </w:rPr>
              <w:t>8</w:t>
            </w:r>
          </w:p>
        </w:tc>
        <w:tc>
          <w:tcPr>
            <w:tcW w:w="9071" w:type="dxa"/>
            <w:tcBorders>
              <w:top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center"/>
          </w:tcPr>
          <w:p w14:paraId="335980C4">
            <w:pPr>
              <w:widowControl/>
              <w:spacing w:line="340" w:lineRule="exact"/>
              <w:rPr>
                <w:rFonts w:hint="eastAsia" w:ascii="宋体" w:hAnsi="宋体" w:cs="宋体"/>
                <w:color w:val="000000" w:themeColor="text1"/>
                <w:highlight w:val="none"/>
              </w:rPr>
            </w:pPr>
            <w:r>
              <w:rPr>
                <w:rFonts w:hint="eastAsia" w:ascii="宋体" w:hAnsi="宋体" w:cs="宋体"/>
                <w:b/>
                <w:color w:val="000000" w:themeColor="text1"/>
                <w:highlight w:val="none"/>
              </w:rPr>
              <w:t>开标时间及开标地点</w:t>
            </w:r>
            <w:r>
              <w:rPr>
                <w:rFonts w:hint="eastAsia" w:ascii="宋体" w:hAnsi="宋体" w:cs="宋体"/>
                <w:color w:val="000000" w:themeColor="text1"/>
                <w:highlight w:val="none"/>
              </w:rPr>
              <w:t>：时间：北京时间2024年</w:t>
            </w:r>
            <w:r>
              <w:rPr>
                <w:rFonts w:hint="eastAsia" w:ascii="宋体" w:hAnsi="宋体" w:cs="宋体"/>
                <w:b w:val="0"/>
                <w:bCs/>
                <w:color w:val="000000" w:themeColor="text1"/>
                <w:highlight w:val="none"/>
                <w:lang w:val="en-US" w:eastAsia="zh-CN"/>
              </w:rPr>
              <w:t>7</w:t>
            </w:r>
            <w:r>
              <w:rPr>
                <w:rFonts w:hint="eastAsia" w:ascii="宋体" w:hAnsi="宋体" w:eastAsia="宋体" w:cs="宋体"/>
                <w:b w:val="0"/>
                <w:bCs/>
                <w:color w:val="000000" w:themeColor="text1"/>
                <w:highlight w:val="none"/>
              </w:rPr>
              <w:t>月</w:t>
            </w:r>
            <w:r>
              <w:rPr>
                <w:rFonts w:hint="eastAsia" w:ascii="宋体" w:hAnsi="宋体" w:cs="宋体"/>
                <w:b w:val="0"/>
                <w:bCs/>
                <w:color w:val="000000" w:themeColor="text1"/>
                <w:highlight w:val="none"/>
                <w:lang w:val="en-US" w:eastAsia="zh-CN"/>
              </w:rPr>
              <w:t>31</w:t>
            </w:r>
            <w:r>
              <w:rPr>
                <w:rFonts w:hint="eastAsia" w:ascii="宋体" w:hAnsi="宋体" w:eastAsia="宋体" w:cs="宋体"/>
                <w:b w:val="0"/>
                <w:bCs/>
                <w:color w:val="000000" w:themeColor="text1"/>
                <w:highlight w:val="none"/>
              </w:rPr>
              <w:t>日</w:t>
            </w:r>
            <w:bookmarkStart w:id="7" w:name="_GoBack"/>
            <w:bookmarkEnd w:id="7"/>
            <w:r>
              <w:rPr>
                <w:rFonts w:hint="eastAsia" w:ascii="宋体" w:hAnsi="宋体" w:cs="宋体"/>
                <w:color w:val="000000" w:themeColor="text1"/>
                <w:highlight w:val="none"/>
              </w:rPr>
              <w:t>9时00分；</w:t>
            </w:r>
          </w:p>
          <w:p w14:paraId="51A4C6C2">
            <w:pPr>
              <w:widowControl/>
              <w:spacing w:line="340" w:lineRule="exact"/>
              <w:rPr>
                <w:rFonts w:ascii="宋体" w:hAnsi="宋体" w:cs="宋体"/>
                <w:color w:val="000000" w:themeColor="text1"/>
                <w:highlight w:val="none"/>
              </w:rPr>
            </w:pPr>
            <w:r>
              <w:rPr>
                <w:rFonts w:hint="eastAsia" w:ascii="宋体" w:hAnsi="宋体" w:cs="宋体"/>
                <w:color w:val="000000" w:themeColor="text1"/>
                <w:highlight w:val="none"/>
              </w:rPr>
              <w:t>地点：仙居县鸿信工程咨询有限公司开标室（仙居县庆丰街173号三楼）</w:t>
            </w:r>
            <w:r>
              <w:rPr>
                <w:rFonts w:hint="eastAsia" w:ascii="宋体" w:hAnsi="宋体" w:cs="宋体"/>
                <w:b/>
                <w:bCs/>
                <w:color w:val="000000" w:themeColor="text1"/>
                <w:highlight w:val="none"/>
              </w:rPr>
              <w:t>（本项目采用乐采云平台线上开标，不要求供应商代表参加现场开标活动，届时将在乐采云平台（https://www.lecaiyun.com/）上开启响应文件，同时邀请供应商准时在线参加开标活动）。</w:t>
            </w:r>
          </w:p>
        </w:tc>
      </w:tr>
      <w:tr w14:paraId="0D08F749">
        <w:trPr>
          <w:trHeight w:val="438"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25979B">
            <w:pPr>
              <w:widowControl/>
              <w:spacing w:line="440" w:lineRule="exact"/>
              <w:jc w:val="center"/>
              <w:rPr>
                <w:rFonts w:ascii="宋体" w:hAnsi="宋体" w:cs="宋体"/>
                <w:color w:val="000000" w:themeColor="text1"/>
                <w:highlight w:val="none"/>
              </w:rPr>
            </w:pPr>
            <w:r>
              <w:rPr>
                <w:rFonts w:hint="eastAsia" w:ascii="宋体" w:hAnsi="宋体" w:cs="宋体"/>
                <w:color w:val="000000" w:themeColor="text1"/>
                <w:highlight w:val="none"/>
              </w:rPr>
              <w:t>9</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A2F35A6">
            <w:pPr>
              <w:widowControl/>
              <w:spacing w:line="360" w:lineRule="exact"/>
              <w:rPr>
                <w:rFonts w:ascii="宋体" w:hAnsi="宋体" w:cs="宋体"/>
                <w:color w:val="000000" w:themeColor="text1"/>
                <w:highlight w:val="none"/>
              </w:rPr>
            </w:pPr>
            <w:r>
              <w:rPr>
                <w:rFonts w:hint="eastAsia" w:ascii="宋体" w:hAnsi="宋体" w:cs="宋体"/>
                <w:b/>
                <w:color w:val="000000" w:themeColor="text1"/>
                <w:highlight w:val="none"/>
              </w:rPr>
              <w:t>评标办法及标准</w:t>
            </w:r>
            <w:r>
              <w:rPr>
                <w:rFonts w:hint="eastAsia" w:ascii="宋体" w:hAnsi="宋体" w:cs="宋体"/>
                <w:color w:val="000000" w:themeColor="text1"/>
                <w:highlight w:val="none"/>
              </w:rPr>
              <w:t>：按照招标文件第四章评标办法及评分标准</w:t>
            </w:r>
          </w:p>
        </w:tc>
      </w:tr>
      <w:tr w14:paraId="0139F5A2">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16C982">
            <w:pPr>
              <w:widowControl/>
              <w:spacing w:line="440" w:lineRule="exact"/>
              <w:jc w:val="center"/>
              <w:rPr>
                <w:rFonts w:ascii="宋体" w:hAnsi="宋体" w:cs="宋体"/>
                <w:color w:val="000000" w:themeColor="text1"/>
                <w:highlight w:val="none"/>
              </w:rPr>
            </w:pPr>
            <w:r>
              <w:rPr>
                <w:rFonts w:hint="eastAsia" w:ascii="宋体" w:hAnsi="宋体" w:cs="宋体"/>
                <w:color w:val="000000" w:themeColor="text1"/>
                <w:highlight w:val="none"/>
              </w:rPr>
              <w:t>10</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FA20BB2">
            <w:pPr>
              <w:widowControl/>
              <w:rPr>
                <w:rFonts w:hint="eastAsia" w:ascii="宋体" w:hAnsi="宋体" w:eastAsia="宋体" w:cs="宋体"/>
                <w:color w:val="000000" w:themeColor="text1"/>
                <w:highlight w:val="none"/>
                <w:lang w:eastAsia="zh-CN"/>
              </w:rPr>
            </w:pPr>
            <w:r>
              <w:rPr>
                <w:rFonts w:hint="eastAsia" w:ascii="宋体" w:hAnsi="宋体" w:cs="宋体"/>
                <w:b/>
                <w:color w:val="000000" w:themeColor="text1"/>
                <w:highlight w:val="none"/>
              </w:rPr>
              <w:t>本项目所有公告发布网站：</w:t>
            </w:r>
            <w:r>
              <w:rPr>
                <w:rFonts w:hint="eastAsia" w:ascii="宋体" w:hAnsi="宋体" w:cs="宋体"/>
                <w:color w:val="000000" w:themeColor="text1"/>
                <w:highlight w:val="none"/>
              </w:rPr>
              <w:t>“浙江政府采购网”（</w:t>
            </w:r>
            <w:r>
              <w:rPr>
                <w:rFonts w:ascii="Times New Roman" w:hAnsi="Times New Roman"/>
                <w:color w:val="000000" w:themeColor="text1"/>
                <w:highlight w:val="none"/>
              </w:rPr>
              <w:t>zfcg.czt.zj.gov.cn/</w:t>
            </w:r>
            <w:r>
              <w:rPr>
                <w:rFonts w:hint="eastAsia" w:ascii="宋体" w:hAnsi="宋体" w:cs="宋体"/>
                <w:color w:val="000000" w:themeColor="text1"/>
                <w:highlight w:val="none"/>
              </w:rPr>
              <w:t>）和“仙居县公共资源交易网”（</w:t>
            </w:r>
            <w:r>
              <w:rPr>
                <w:rFonts w:hint="eastAsia" w:ascii="Times New Roman" w:hAnsi="Times New Roman" w:eastAsia="宋体"/>
                <w:color w:val="000000" w:themeColor="text1"/>
                <w:highlight w:val="none"/>
              </w:rPr>
              <w:t>http://www.zjxj.gov.cn/col/col1229347417/index.html</w:t>
            </w:r>
            <w:r>
              <w:rPr>
                <w:rFonts w:hint="eastAsia" w:ascii="宋体" w:hAnsi="宋体" w:cs="宋体"/>
                <w:color w:val="000000" w:themeColor="text1"/>
                <w:highlight w:val="none"/>
              </w:rPr>
              <w:t>）</w:t>
            </w:r>
            <w:r>
              <w:rPr>
                <w:rFonts w:hint="eastAsia" w:ascii="宋体" w:hAnsi="宋体" w:cs="宋体"/>
                <w:color w:val="000000" w:themeColor="text1"/>
                <w:highlight w:val="none"/>
                <w:lang w:eastAsia="zh-CN"/>
              </w:rPr>
              <w:t>。</w:t>
            </w:r>
          </w:p>
        </w:tc>
      </w:tr>
      <w:tr w14:paraId="32C527AE">
        <w:trPr>
          <w:trHeight w:val="244"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7613D9">
            <w:pPr>
              <w:widowControl/>
              <w:spacing w:line="440" w:lineRule="exact"/>
              <w:jc w:val="center"/>
              <w:rPr>
                <w:rFonts w:hint="eastAsia" w:ascii="宋体" w:hAnsi="宋体" w:eastAsia="宋体" w:cs="宋体"/>
                <w:color w:val="000000" w:themeColor="text1"/>
                <w:highlight w:val="none"/>
                <w:lang w:eastAsia="zh-CN"/>
              </w:rPr>
            </w:pPr>
            <w:r>
              <w:rPr>
                <w:rFonts w:hint="eastAsia" w:ascii="宋体" w:hAnsi="宋体" w:cs="宋体"/>
                <w:color w:val="000000" w:themeColor="text1"/>
                <w:highlight w:val="none"/>
              </w:rPr>
              <w:t>1</w:t>
            </w:r>
            <w:r>
              <w:rPr>
                <w:rFonts w:hint="eastAsia" w:ascii="宋体" w:hAnsi="宋体" w:cs="宋体"/>
                <w:color w:val="000000" w:themeColor="text1"/>
                <w:highlight w:val="none"/>
                <w:lang w:val="en-US" w:eastAsia="zh-CN"/>
              </w:rPr>
              <w:t>1</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96B08A9">
            <w:pPr>
              <w:widowControl/>
              <w:spacing w:line="360" w:lineRule="exact"/>
              <w:rPr>
                <w:rFonts w:ascii="宋体" w:hAnsi="宋体" w:cs="宋体"/>
                <w:color w:val="000000" w:themeColor="text1"/>
                <w:highlight w:val="none"/>
              </w:rPr>
            </w:pPr>
            <w:r>
              <w:rPr>
                <w:rFonts w:hint="eastAsia" w:ascii="宋体" w:hAnsi="宋体" w:cs="宋体"/>
                <w:b/>
                <w:color w:val="000000" w:themeColor="text1"/>
                <w:highlight w:val="none"/>
              </w:rPr>
              <w:t>采购资金来源</w:t>
            </w:r>
            <w:r>
              <w:rPr>
                <w:rFonts w:hint="eastAsia" w:ascii="宋体" w:hAnsi="宋体" w:cs="宋体"/>
                <w:color w:val="000000" w:themeColor="text1"/>
                <w:highlight w:val="none"/>
              </w:rPr>
              <w:t>：自筹。</w:t>
            </w:r>
          </w:p>
        </w:tc>
      </w:tr>
      <w:tr w14:paraId="4D82DC85">
        <w:trPr>
          <w:trHeight w:val="39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44106E">
            <w:pPr>
              <w:widowControl/>
              <w:spacing w:line="440" w:lineRule="exact"/>
              <w:jc w:val="center"/>
              <w:rPr>
                <w:rFonts w:hint="eastAsia" w:ascii="宋体" w:hAnsi="宋体" w:eastAsia="宋体" w:cs="宋体"/>
                <w:color w:val="000000" w:themeColor="text1"/>
                <w:highlight w:val="none"/>
                <w:lang w:eastAsia="zh-CN"/>
              </w:rPr>
            </w:pPr>
            <w:r>
              <w:rPr>
                <w:rFonts w:hint="eastAsia" w:ascii="宋体" w:hAnsi="宋体" w:cs="宋体"/>
                <w:color w:val="000000" w:themeColor="text1"/>
                <w:highlight w:val="none"/>
              </w:rPr>
              <w:t>1</w:t>
            </w:r>
            <w:r>
              <w:rPr>
                <w:rFonts w:hint="eastAsia" w:ascii="宋体" w:hAnsi="宋体" w:cs="宋体"/>
                <w:color w:val="000000" w:themeColor="text1"/>
                <w:highlight w:val="none"/>
                <w:lang w:val="en-US" w:eastAsia="zh-CN"/>
              </w:rPr>
              <w:t>2</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399E211">
            <w:pPr>
              <w:widowControl/>
              <w:spacing w:line="360" w:lineRule="exact"/>
              <w:rPr>
                <w:rFonts w:ascii="宋体" w:hAnsi="宋体" w:cs="宋体"/>
                <w:color w:val="000000" w:themeColor="text1"/>
                <w:highlight w:val="none"/>
              </w:rPr>
            </w:pPr>
            <w:r>
              <w:rPr>
                <w:rFonts w:hint="eastAsia" w:ascii="宋体" w:hAnsi="宋体" w:cs="宋体"/>
                <w:b/>
                <w:color w:val="000000" w:themeColor="text1"/>
                <w:highlight w:val="none"/>
              </w:rPr>
              <w:t>投标文件有效期</w:t>
            </w:r>
            <w:r>
              <w:rPr>
                <w:rFonts w:hint="eastAsia" w:ascii="宋体" w:hAnsi="宋体" w:cs="宋体"/>
                <w:color w:val="000000" w:themeColor="text1"/>
                <w:highlight w:val="none"/>
              </w:rPr>
              <w:t>：</w:t>
            </w:r>
            <w:r>
              <w:rPr>
                <w:rFonts w:hint="eastAsia" w:ascii="宋体" w:hAnsi="宋体" w:cs="宋体"/>
                <w:color w:val="000000" w:themeColor="text1"/>
                <w:highlight w:val="none"/>
                <w:u w:val="single"/>
              </w:rPr>
              <w:t>90</w:t>
            </w:r>
            <w:r>
              <w:rPr>
                <w:rFonts w:hint="eastAsia" w:ascii="宋体" w:hAnsi="宋体" w:cs="宋体"/>
                <w:color w:val="000000" w:themeColor="text1"/>
                <w:highlight w:val="none"/>
              </w:rPr>
              <w:t xml:space="preserve"> 天（从投标截止之日算起）。</w:t>
            </w:r>
          </w:p>
        </w:tc>
      </w:tr>
      <w:tr w14:paraId="7B7312E6">
        <w:trPr>
          <w:trHeight w:val="36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FBEC25">
            <w:pPr>
              <w:widowControl/>
              <w:spacing w:line="440" w:lineRule="exact"/>
              <w:jc w:val="center"/>
              <w:rPr>
                <w:rFonts w:hint="eastAsia" w:ascii="宋体" w:hAnsi="宋体" w:eastAsia="宋体" w:cs="宋体"/>
                <w:color w:val="000000" w:themeColor="text1"/>
                <w:highlight w:val="none"/>
                <w:lang w:eastAsia="zh-CN"/>
              </w:rPr>
            </w:pPr>
            <w:r>
              <w:rPr>
                <w:rFonts w:hint="eastAsia" w:ascii="宋体" w:hAnsi="宋体" w:cs="宋体"/>
                <w:color w:val="000000" w:themeColor="text1"/>
                <w:highlight w:val="none"/>
              </w:rPr>
              <w:t>1</w:t>
            </w:r>
            <w:r>
              <w:rPr>
                <w:rFonts w:hint="eastAsia" w:ascii="宋体" w:hAnsi="宋体" w:cs="宋体"/>
                <w:color w:val="000000" w:themeColor="text1"/>
                <w:highlight w:val="none"/>
                <w:lang w:val="en-US" w:eastAsia="zh-CN"/>
              </w:rPr>
              <w:t>3</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E79F568">
            <w:pPr>
              <w:widowControl/>
              <w:spacing w:line="360" w:lineRule="exact"/>
              <w:rPr>
                <w:rFonts w:ascii="宋体" w:hAnsi="宋体" w:cs="宋体"/>
                <w:color w:val="000000" w:themeColor="text1"/>
                <w:highlight w:val="none"/>
              </w:rPr>
            </w:pPr>
            <w:r>
              <w:rPr>
                <w:rFonts w:hint="eastAsia" w:ascii="宋体" w:hAnsi="宋体" w:cs="宋体"/>
                <w:b/>
                <w:color w:val="000000" w:themeColor="text1"/>
                <w:highlight w:val="none"/>
              </w:rPr>
              <w:t>解释</w:t>
            </w:r>
            <w:r>
              <w:rPr>
                <w:rFonts w:hint="eastAsia" w:ascii="宋体" w:hAnsi="宋体" w:cs="宋体"/>
                <w:color w:val="000000" w:themeColor="text1"/>
                <w:highlight w:val="none"/>
              </w:rPr>
              <w:t>：本招标文件的解释权属于采购人和采购代理机构。</w:t>
            </w:r>
          </w:p>
        </w:tc>
      </w:tr>
    </w:tbl>
    <w:p w14:paraId="6ABC8478">
      <w:pPr>
        <w:widowControl/>
        <w:snapToGrid w:val="0"/>
        <w:spacing w:beforeLines="50" w:afterLines="50"/>
        <w:jc w:val="center"/>
        <w:outlineLvl w:val="0"/>
        <w:rPr>
          <w:rFonts w:ascii="宋体" w:hAnsi="宋体" w:cs="宋体"/>
          <w:b/>
          <w:color w:val="000000" w:themeColor="text1"/>
          <w:sz w:val="30"/>
          <w:highlight w:val="none"/>
        </w:rPr>
      </w:pPr>
      <w:r>
        <w:rPr>
          <w:rFonts w:hint="eastAsia" w:ascii="宋体" w:hAnsi="宋体" w:cs="宋体"/>
          <w:b/>
          <w:color w:val="000000" w:themeColor="text1"/>
          <w:sz w:val="30"/>
          <w:highlight w:val="none"/>
        </w:rPr>
        <w:t>一、总则</w:t>
      </w:r>
    </w:p>
    <w:p w14:paraId="66B55B97">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b/>
          <w:color w:val="000000" w:themeColor="text1"/>
          <w:highlight w:val="none"/>
        </w:rPr>
      </w:pPr>
      <w:r>
        <w:rPr>
          <w:rFonts w:hint="eastAsia" w:ascii="宋体" w:hAnsi="宋体" w:cs="宋体"/>
          <w:b/>
          <w:color w:val="000000" w:themeColor="text1"/>
          <w:highlight w:val="none"/>
        </w:rPr>
        <w:t>（一） 适用范围</w:t>
      </w:r>
    </w:p>
    <w:p w14:paraId="3EF60709">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rPr>
      </w:pPr>
      <w:r>
        <w:rPr>
          <w:rFonts w:hint="eastAsia" w:ascii="宋体" w:hAnsi="宋体" w:cs="宋体"/>
          <w:color w:val="000000" w:themeColor="text1"/>
          <w:highlight w:val="none"/>
        </w:rPr>
        <w:t>本招标文件适用于“</w:t>
      </w:r>
      <w:r>
        <w:rPr>
          <w:rFonts w:hint="eastAsia" w:ascii="宋体" w:hAnsi="宋体" w:cs="宋体"/>
          <w:color w:val="000000" w:themeColor="text1"/>
          <w:highlight w:val="none"/>
          <w:lang w:eastAsia="zh-CN"/>
        </w:rPr>
        <w:t>浙江仙振建设有限公司装饰装修、钢结构工程专业分包合作库采购（第一批次）</w:t>
      </w:r>
      <w:r>
        <w:rPr>
          <w:rFonts w:hint="eastAsia" w:ascii="宋体" w:hAnsi="宋体" w:cs="宋体"/>
          <w:color w:val="000000" w:themeColor="text1"/>
          <w:highlight w:val="none"/>
        </w:rPr>
        <w:t>”项目的招标、评标、定标、验收、合同履约、付款等（法律、法规另有规定的，从其规定）。</w:t>
      </w:r>
    </w:p>
    <w:p w14:paraId="71F2C429">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b/>
          <w:color w:val="000000" w:themeColor="text1"/>
          <w:highlight w:val="none"/>
        </w:rPr>
      </w:pPr>
      <w:r>
        <w:rPr>
          <w:rFonts w:hint="eastAsia" w:ascii="宋体" w:hAnsi="宋体" w:cs="宋体"/>
          <w:b/>
          <w:color w:val="000000" w:themeColor="text1"/>
          <w:highlight w:val="none"/>
        </w:rPr>
        <w:t>（二）定义</w:t>
      </w:r>
    </w:p>
    <w:p w14:paraId="3DF7A950">
      <w:pPr>
        <w:keepNext w:val="0"/>
        <w:keepLines w:val="0"/>
        <w:pageBreakBefore w:val="0"/>
        <w:widowControl/>
        <w:kinsoku/>
        <w:wordWrap/>
        <w:overflowPunct/>
        <w:topLinePunct w:val="0"/>
        <w:bidi w:val="0"/>
        <w:snapToGrid w:val="0"/>
        <w:spacing w:line="440" w:lineRule="exact"/>
        <w:ind w:firstLine="412"/>
        <w:jc w:val="left"/>
        <w:textAlignment w:val="auto"/>
        <w:rPr>
          <w:rFonts w:ascii="宋体" w:hAnsi="宋体" w:cs="宋体"/>
          <w:b/>
          <w:color w:val="000000" w:themeColor="text1"/>
          <w:highlight w:val="none"/>
        </w:rPr>
      </w:pPr>
      <w:r>
        <w:rPr>
          <w:rFonts w:hint="eastAsia" w:ascii="宋体" w:hAnsi="宋体" w:cs="宋体"/>
          <w:color w:val="000000" w:themeColor="text1"/>
          <w:highlight w:val="none"/>
        </w:rPr>
        <w:t>1、“招标采购单位”系指组织本次采购的采购人（“招标人”）和代理机构。</w:t>
      </w:r>
    </w:p>
    <w:p w14:paraId="448C9DC9">
      <w:pPr>
        <w:keepNext w:val="0"/>
        <w:keepLines w:val="0"/>
        <w:pageBreakBefore w:val="0"/>
        <w:widowControl/>
        <w:kinsoku/>
        <w:wordWrap/>
        <w:overflowPunct/>
        <w:topLinePunct w:val="0"/>
        <w:bidi w:val="0"/>
        <w:snapToGrid w:val="0"/>
        <w:spacing w:line="440" w:lineRule="exact"/>
        <w:ind w:firstLine="412"/>
        <w:jc w:val="left"/>
        <w:textAlignment w:val="auto"/>
        <w:rPr>
          <w:rFonts w:ascii="宋体" w:hAnsi="宋体" w:cs="宋体"/>
          <w:b/>
          <w:color w:val="000000" w:themeColor="text1"/>
          <w:highlight w:val="none"/>
        </w:rPr>
      </w:pPr>
      <w:r>
        <w:rPr>
          <w:rFonts w:hint="eastAsia" w:ascii="宋体" w:hAnsi="宋体" w:cs="宋体"/>
          <w:color w:val="000000" w:themeColor="text1"/>
          <w:highlight w:val="none"/>
        </w:rPr>
        <w:t>2、“投标人”系指向招标采购单位提交投标文件的单位。</w:t>
      </w:r>
    </w:p>
    <w:p w14:paraId="0948E15D">
      <w:pPr>
        <w:keepNext w:val="0"/>
        <w:keepLines w:val="0"/>
        <w:pageBreakBefore w:val="0"/>
        <w:widowControl/>
        <w:kinsoku/>
        <w:wordWrap/>
        <w:overflowPunct/>
        <w:topLinePunct w:val="0"/>
        <w:bidi w:val="0"/>
        <w:snapToGrid w:val="0"/>
        <w:spacing w:line="440" w:lineRule="exact"/>
        <w:ind w:firstLine="412"/>
        <w:jc w:val="left"/>
        <w:textAlignment w:val="auto"/>
        <w:rPr>
          <w:rFonts w:ascii="宋体" w:hAnsi="宋体" w:cs="宋体"/>
          <w:b/>
          <w:color w:val="000000" w:themeColor="text1"/>
          <w:highlight w:val="none"/>
        </w:rPr>
      </w:pPr>
      <w:r>
        <w:rPr>
          <w:rFonts w:hint="eastAsia" w:ascii="宋体" w:hAnsi="宋体" w:cs="宋体"/>
          <w:color w:val="000000" w:themeColor="text1"/>
          <w:highlight w:val="none"/>
        </w:rPr>
        <w:t>3、“产品”系指供方按招标文件规定，须向采购人提供的一切货物、保险、税金、工具、手册及其它有关技术资料和材料。</w:t>
      </w:r>
    </w:p>
    <w:p w14:paraId="0B717CC7">
      <w:pPr>
        <w:keepNext w:val="0"/>
        <w:keepLines w:val="0"/>
        <w:pageBreakBefore w:val="0"/>
        <w:widowControl/>
        <w:kinsoku/>
        <w:wordWrap/>
        <w:overflowPunct/>
        <w:topLinePunct w:val="0"/>
        <w:bidi w:val="0"/>
        <w:snapToGrid w:val="0"/>
        <w:spacing w:line="440" w:lineRule="exact"/>
        <w:ind w:firstLine="412"/>
        <w:jc w:val="left"/>
        <w:textAlignment w:val="auto"/>
        <w:rPr>
          <w:rFonts w:ascii="宋体" w:hAnsi="宋体" w:cs="宋体"/>
          <w:b/>
          <w:color w:val="000000" w:themeColor="text1"/>
          <w:highlight w:val="none"/>
        </w:rPr>
      </w:pPr>
      <w:r>
        <w:rPr>
          <w:rFonts w:hint="eastAsia" w:ascii="宋体" w:hAnsi="宋体" w:cs="宋体"/>
          <w:color w:val="000000" w:themeColor="text1"/>
          <w:highlight w:val="none"/>
        </w:rPr>
        <w:t>4、“服务”系指招标文件规定投标人须承担的技术协助、技术指导以及其他类似的义务。</w:t>
      </w:r>
    </w:p>
    <w:p w14:paraId="1B651D9D">
      <w:pPr>
        <w:keepNext w:val="0"/>
        <w:keepLines w:val="0"/>
        <w:pageBreakBefore w:val="0"/>
        <w:widowControl/>
        <w:kinsoku/>
        <w:wordWrap/>
        <w:overflowPunct/>
        <w:topLinePunct w:val="0"/>
        <w:bidi w:val="0"/>
        <w:snapToGrid w:val="0"/>
        <w:spacing w:line="440" w:lineRule="exact"/>
        <w:ind w:firstLine="412"/>
        <w:jc w:val="left"/>
        <w:textAlignment w:val="auto"/>
        <w:rPr>
          <w:rFonts w:ascii="宋体" w:hAnsi="宋体" w:cs="宋体"/>
          <w:b/>
          <w:color w:val="000000" w:themeColor="text1"/>
          <w:highlight w:val="none"/>
        </w:rPr>
      </w:pPr>
      <w:r>
        <w:rPr>
          <w:rFonts w:hint="eastAsia" w:ascii="宋体" w:hAnsi="宋体" w:cs="宋体"/>
          <w:color w:val="000000" w:themeColor="text1"/>
          <w:highlight w:val="none"/>
        </w:rPr>
        <w:t>5、“项目”系指投标人按招标文件规定向采购人提供的产品和服务。</w:t>
      </w:r>
    </w:p>
    <w:p w14:paraId="1CA59348">
      <w:pPr>
        <w:keepNext w:val="0"/>
        <w:keepLines w:val="0"/>
        <w:pageBreakBefore w:val="0"/>
        <w:widowControl/>
        <w:kinsoku/>
        <w:wordWrap/>
        <w:overflowPunct/>
        <w:topLinePunct w:val="0"/>
        <w:bidi w:val="0"/>
        <w:snapToGrid w:val="0"/>
        <w:spacing w:line="440" w:lineRule="exact"/>
        <w:ind w:firstLine="412"/>
        <w:jc w:val="left"/>
        <w:textAlignment w:val="auto"/>
        <w:rPr>
          <w:rFonts w:ascii="宋体" w:hAnsi="宋体" w:cs="宋体"/>
          <w:b/>
          <w:color w:val="000000" w:themeColor="text1"/>
          <w:highlight w:val="none"/>
        </w:rPr>
      </w:pPr>
      <w:r>
        <w:rPr>
          <w:rFonts w:hint="eastAsia" w:ascii="宋体" w:hAnsi="宋体" w:cs="宋体"/>
          <w:color w:val="000000" w:themeColor="text1"/>
          <w:highlight w:val="none"/>
        </w:rPr>
        <w:t>6、“书面形式”包括信函、传真、电子文档等。</w:t>
      </w:r>
    </w:p>
    <w:p w14:paraId="05DCE833">
      <w:pPr>
        <w:keepNext w:val="0"/>
        <w:keepLines w:val="0"/>
        <w:pageBreakBefore w:val="0"/>
        <w:widowControl/>
        <w:kinsoku/>
        <w:wordWrap/>
        <w:overflowPunct/>
        <w:topLinePunct w:val="0"/>
        <w:bidi w:val="0"/>
        <w:snapToGrid w:val="0"/>
        <w:spacing w:line="440" w:lineRule="exact"/>
        <w:ind w:firstLine="412"/>
        <w:jc w:val="left"/>
        <w:textAlignment w:val="auto"/>
        <w:rPr>
          <w:rFonts w:ascii="宋体" w:hAnsi="宋体" w:cs="宋体"/>
          <w:b/>
          <w:color w:val="000000" w:themeColor="text1"/>
          <w:highlight w:val="none"/>
        </w:rPr>
      </w:pPr>
      <w:r>
        <w:rPr>
          <w:rFonts w:hint="eastAsia" w:ascii="宋体" w:hAnsi="宋体" w:cs="宋体"/>
          <w:color w:val="000000" w:themeColor="text1"/>
          <w:highlight w:val="none"/>
        </w:rPr>
        <w:t>7、“▲”系指实质性要求条款。</w:t>
      </w:r>
    </w:p>
    <w:p w14:paraId="19B11C8C">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b/>
          <w:color w:val="000000" w:themeColor="text1"/>
          <w:highlight w:val="none"/>
        </w:rPr>
      </w:pPr>
      <w:r>
        <w:rPr>
          <w:rFonts w:hint="eastAsia" w:ascii="宋体" w:hAnsi="宋体" w:cs="宋体"/>
          <w:b/>
          <w:color w:val="000000" w:themeColor="text1"/>
          <w:highlight w:val="none"/>
        </w:rPr>
        <w:t>（三）招标方式：</w:t>
      </w:r>
    </w:p>
    <w:p w14:paraId="5B2394C4">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rPr>
      </w:pPr>
      <w:r>
        <w:rPr>
          <w:rFonts w:hint="eastAsia" w:ascii="宋体" w:hAnsi="宋体" w:cs="宋体"/>
          <w:color w:val="000000" w:themeColor="text1"/>
          <w:highlight w:val="none"/>
        </w:rPr>
        <w:t>本次招标采用公开招标方式进行。</w:t>
      </w:r>
    </w:p>
    <w:p w14:paraId="0B5ED114">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b/>
          <w:color w:val="000000" w:themeColor="text1"/>
          <w:highlight w:val="none"/>
        </w:rPr>
      </w:pPr>
      <w:r>
        <w:rPr>
          <w:rFonts w:hint="eastAsia" w:ascii="宋体" w:hAnsi="宋体" w:cs="宋体"/>
          <w:b/>
          <w:color w:val="000000" w:themeColor="text1"/>
          <w:highlight w:val="none"/>
        </w:rPr>
        <w:t>（四）投标委托</w:t>
      </w:r>
    </w:p>
    <w:p w14:paraId="3AF1B0BA">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rPr>
      </w:pPr>
      <w:r>
        <w:rPr>
          <w:rFonts w:hint="eastAsia" w:ascii="宋体" w:hAnsi="宋体" w:cs="宋体"/>
          <w:color w:val="000000" w:themeColor="text1"/>
          <w:highlight w:val="none"/>
        </w:rPr>
        <w:t>如投标人代表不是法定代表人，须有法定代表人出具的针对本项目的授权委托书。</w:t>
      </w:r>
    </w:p>
    <w:p w14:paraId="13A60FC5">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b/>
          <w:color w:val="000000" w:themeColor="text1"/>
          <w:highlight w:val="none"/>
        </w:rPr>
      </w:pPr>
      <w:r>
        <w:rPr>
          <w:rFonts w:hint="eastAsia" w:ascii="宋体" w:hAnsi="宋体" w:cs="宋体"/>
          <w:b/>
          <w:color w:val="000000" w:themeColor="text1"/>
          <w:highlight w:val="none"/>
        </w:rPr>
        <w:t>（五）投标费用</w:t>
      </w:r>
    </w:p>
    <w:p w14:paraId="5C9B60F5">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rPr>
      </w:pPr>
      <w:r>
        <w:rPr>
          <w:rFonts w:hint="eastAsia" w:ascii="宋体" w:hAnsi="宋体" w:cs="宋体"/>
          <w:color w:val="000000" w:themeColor="text1"/>
          <w:highlight w:val="none"/>
        </w:rPr>
        <w:t>1、不论投标结果如何，投标人均应自行承担所有与投标有关的全部费用（招标文件有另外规定的除外）。</w:t>
      </w:r>
    </w:p>
    <w:p w14:paraId="725C5E6F">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rPr>
      </w:pPr>
      <w:r>
        <w:rPr>
          <w:rFonts w:hint="eastAsia" w:ascii="宋体" w:hAnsi="宋体" w:cs="宋体"/>
          <w:color w:val="000000" w:themeColor="text1"/>
          <w:highlight w:val="none"/>
        </w:rPr>
        <w:t>2、本项目招标代理服务费由入围单位承担，具体收费标准见前附表。</w:t>
      </w:r>
    </w:p>
    <w:p w14:paraId="700567E7">
      <w:pPr>
        <w:keepNext w:val="0"/>
        <w:keepLines w:val="0"/>
        <w:pageBreakBefore w:val="0"/>
        <w:widowControl/>
        <w:kinsoku/>
        <w:wordWrap/>
        <w:overflowPunct/>
        <w:topLinePunct w:val="0"/>
        <w:bidi w:val="0"/>
        <w:snapToGrid w:val="0"/>
        <w:spacing w:line="440" w:lineRule="exact"/>
        <w:textAlignment w:val="auto"/>
        <w:outlineLvl w:val="0"/>
        <w:rPr>
          <w:rFonts w:ascii="宋体" w:hAnsi="宋体" w:cs="宋体"/>
          <w:b/>
          <w:color w:val="000000" w:themeColor="text1"/>
          <w:highlight w:val="none"/>
        </w:rPr>
      </w:pPr>
      <w:r>
        <w:rPr>
          <w:rFonts w:hint="eastAsia" w:ascii="宋体" w:hAnsi="宋体" w:cs="宋体"/>
          <w:b/>
          <w:color w:val="000000" w:themeColor="text1"/>
          <w:highlight w:val="none"/>
        </w:rPr>
        <w:t>（六）合格投标人的资格要求</w:t>
      </w:r>
    </w:p>
    <w:p w14:paraId="57B83645">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rPr>
      </w:pPr>
      <w:r>
        <w:rPr>
          <w:rFonts w:hint="eastAsia" w:ascii="宋体" w:hAnsi="宋体" w:cs="宋体"/>
          <w:color w:val="000000" w:themeColor="text1"/>
          <w:highlight w:val="none"/>
        </w:rPr>
        <w:t>符合第一章第四条的规定。</w:t>
      </w:r>
    </w:p>
    <w:p w14:paraId="46685845">
      <w:pPr>
        <w:keepNext w:val="0"/>
        <w:keepLines w:val="0"/>
        <w:pageBreakBefore w:val="0"/>
        <w:widowControl/>
        <w:kinsoku/>
        <w:wordWrap/>
        <w:overflowPunct/>
        <w:topLinePunct w:val="0"/>
        <w:bidi w:val="0"/>
        <w:snapToGrid w:val="0"/>
        <w:spacing w:line="440" w:lineRule="exact"/>
        <w:textAlignment w:val="auto"/>
        <w:outlineLvl w:val="0"/>
        <w:rPr>
          <w:rFonts w:ascii="宋体" w:hAnsi="宋体" w:cs="宋体"/>
          <w:b/>
          <w:color w:val="000000" w:themeColor="text1"/>
          <w:highlight w:val="none"/>
        </w:rPr>
      </w:pPr>
      <w:r>
        <w:rPr>
          <w:rFonts w:hint="eastAsia" w:ascii="宋体" w:hAnsi="宋体" w:cs="宋体"/>
          <w:b/>
          <w:color w:val="000000" w:themeColor="text1"/>
          <w:highlight w:val="none"/>
        </w:rPr>
        <w:t>（七）转包与分包</w:t>
      </w:r>
    </w:p>
    <w:p w14:paraId="2573438D">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rPr>
      </w:pPr>
      <w:r>
        <w:rPr>
          <w:rFonts w:hint="eastAsia" w:ascii="宋体" w:hAnsi="宋体" w:cs="宋体"/>
          <w:color w:val="000000" w:themeColor="text1"/>
          <w:highlight w:val="none"/>
        </w:rPr>
        <w:t>本项目不允许转包或分包。</w:t>
      </w:r>
    </w:p>
    <w:p w14:paraId="43766193">
      <w:pPr>
        <w:keepNext w:val="0"/>
        <w:keepLines w:val="0"/>
        <w:pageBreakBefore w:val="0"/>
        <w:widowControl/>
        <w:kinsoku/>
        <w:wordWrap/>
        <w:overflowPunct/>
        <w:topLinePunct w:val="0"/>
        <w:bidi w:val="0"/>
        <w:snapToGrid w:val="0"/>
        <w:spacing w:line="440" w:lineRule="exact"/>
        <w:textAlignment w:val="auto"/>
        <w:outlineLvl w:val="0"/>
        <w:rPr>
          <w:rFonts w:ascii="宋体" w:hAnsi="宋体" w:cs="宋体"/>
          <w:b/>
          <w:color w:val="000000" w:themeColor="text1"/>
          <w:highlight w:val="none"/>
        </w:rPr>
      </w:pPr>
      <w:r>
        <w:rPr>
          <w:rFonts w:hint="eastAsia" w:ascii="宋体" w:hAnsi="宋体" w:cs="宋体"/>
          <w:b/>
          <w:color w:val="000000" w:themeColor="text1"/>
          <w:highlight w:val="none"/>
        </w:rPr>
        <w:t>（八）特别说明：</w:t>
      </w:r>
    </w:p>
    <w:p w14:paraId="2B421C64">
      <w:pPr>
        <w:keepNext w:val="0"/>
        <w:keepLines w:val="0"/>
        <w:pageBreakBefore w:val="0"/>
        <w:widowControl/>
        <w:kinsoku/>
        <w:wordWrap/>
        <w:overflowPunct/>
        <w:topLinePunct w:val="0"/>
        <w:bidi w:val="0"/>
        <w:snapToGrid w:val="0"/>
        <w:spacing w:line="440" w:lineRule="exact"/>
        <w:ind w:firstLine="210"/>
        <w:jc w:val="left"/>
        <w:textAlignment w:val="auto"/>
        <w:rPr>
          <w:rFonts w:ascii="宋体" w:hAnsi="宋体" w:cs="宋体"/>
          <w:color w:val="000000" w:themeColor="text1"/>
          <w:highlight w:val="none"/>
        </w:rPr>
      </w:pPr>
      <w:r>
        <w:rPr>
          <w:rFonts w:hint="eastAsia" w:ascii="宋体" w:hAnsi="宋体" w:cs="宋体"/>
          <w:color w:val="000000" w:themeColor="text1"/>
          <w:highlight w:val="none"/>
        </w:rPr>
        <w:t>▲1、投标人应仔细阅读招标文件所有内容，对招标文件的要求作出实质性响应，按照招标文件的要求提交投标文件，并对所提供的全部资料的真实性承担法律责任。</w:t>
      </w:r>
    </w:p>
    <w:p w14:paraId="4A30BA47">
      <w:pPr>
        <w:keepNext w:val="0"/>
        <w:keepLines w:val="0"/>
        <w:pageBreakBefore w:val="0"/>
        <w:widowControl/>
        <w:kinsoku/>
        <w:wordWrap/>
        <w:overflowPunct/>
        <w:topLinePunct w:val="0"/>
        <w:bidi w:val="0"/>
        <w:snapToGrid w:val="0"/>
        <w:spacing w:line="440" w:lineRule="exact"/>
        <w:ind w:firstLine="210"/>
        <w:textAlignment w:val="auto"/>
        <w:rPr>
          <w:rFonts w:ascii="宋体" w:hAnsi="宋体" w:cs="宋体"/>
          <w:color w:val="000000" w:themeColor="text1"/>
          <w:highlight w:val="none"/>
        </w:rPr>
      </w:pPr>
      <w:r>
        <w:rPr>
          <w:rFonts w:hint="eastAsia" w:ascii="宋体" w:hAnsi="宋体" w:cs="宋体"/>
          <w:color w:val="000000" w:themeColor="text1"/>
          <w:highlight w:val="none"/>
        </w:rPr>
        <w:t>▲2、投标人在投标活动中提供任何虚假材料或从事其他违法活动的，其投标无效，并报监管部门查处；入围后发现的，入围单位须依照《中华人民共和国消费者权益保护法》第49条之规定双倍赔偿采购人，且民事赔偿并不免除违法投标人的行政与刑事责任。</w:t>
      </w:r>
    </w:p>
    <w:p w14:paraId="5F8F524C">
      <w:pPr>
        <w:keepNext w:val="0"/>
        <w:keepLines w:val="0"/>
        <w:pageBreakBefore w:val="0"/>
        <w:widowControl/>
        <w:kinsoku/>
        <w:wordWrap/>
        <w:overflowPunct/>
        <w:topLinePunct w:val="0"/>
        <w:bidi w:val="0"/>
        <w:snapToGrid w:val="0"/>
        <w:spacing w:line="440" w:lineRule="exact"/>
        <w:ind w:firstLine="422"/>
        <w:textAlignment w:val="auto"/>
        <w:rPr>
          <w:rFonts w:ascii="宋体" w:hAnsi="宋体" w:cs="宋体"/>
          <w:b/>
          <w:color w:val="000000" w:themeColor="text1"/>
          <w:highlight w:val="none"/>
        </w:rPr>
      </w:pPr>
      <w:r>
        <w:rPr>
          <w:rFonts w:hint="eastAsia" w:ascii="宋体" w:hAnsi="宋体" w:cs="宋体"/>
          <w:b/>
          <w:color w:val="000000" w:themeColor="text1"/>
          <w:highlight w:val="none"/>
          <w:lang w:val="en-US" w:eastAsia="zh-CN"/>
        </w:rPr>
        <w:t>3</w:t>
      </w:r>
      <w:r>
        <w:rPr>
          <w:rFonts w:hint="eastAsia" w:ascii="宋体" w:hAnsi="宋体" w:cs="宋体"/>
          <w:b/>
          <w:color w:val="000000" w:themeColor="text1"/>
          <w:highlight w:val="none"/>
        </w:rPr>
        <w:t>、投标人信用信息查询渠道及截止时点、信用信息查询记录和证据留存的具体方式、信用信息的使用规则：</w:t>
      </w:r>
    </w:p>
    <w:p w14:paraId="3A61BC80">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rPr>
      </w:pPr>
      <w:r>
        <w:rPr>
          <w:rFonts w:hint="eastAsia" w:ascii="宋体" w:hAnsi="宋体" w:cs="宋体"/>
          <w:color w:val="000000" w:themeColor="text1"/>
          <w:highlight w:val="none"/>
        </w:rPr>
        <w:t>① 查询渠道：“信用中国”（</w:t>
      </w:r>
      <w:r>
        <w:rPr>
          <w:rFonts w:ascii="Times New Roman" w:hAnsi="Times New Roman"/>
          <w:color w:val="000000" w:themeColor="text1"/>
          <w:highlight w:val="none"/>
          <w:u w:val="single"/>
        </w:rPr>
        <w:t>www.creditchina.gov.cn</w:t>
      </w:r>
      <w:r>
        <w:rPr>
          <w:rFonts w:hint="eastAsia" w:ascii="宋体" w:hAnsi="宋体" w:cs="宋体"/>
          <w:color w:val="000000" w:themeColor="text1"/>
          <w:highlight w:val="none"/>
        </w:rPr>
        <w:t>）、中国政府采购网（</w:t>
      </w:r>
      <w:r>
        <w:rPr>
          <w:rFonts w:ascii="Times New Roman" w:hAnsi="Times New Roman"/>
          <w:color w:val="000000" w:themeColor="text1"/>
          <w:highlight w:val="none"/>
          <w:u w:val="single"/>
        </w:rPr>
        <w:t>www.ccgp.gov.cn</w:t>
      </w:r>
      <w:r>
        <w:rPr>
          <w:rFonts w:hint="eastAsia" w:ascii="宋体" w:hAnsi="宋体" w:cs="宋体"/>
          <w:color w:val="000000" w:themeColor="text1"/>
          <w:highlight w:val="none"/>
        </w:rPr>
        <w:t>）。</w:t>
      </w:r>
    </w:p>
    <w:p w14:paraId="5C55B9E4">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rPr>
      </w:pPr>
      <w:r>
        <w:rPr>
          <w:rFonts w:hint="eastAsia" w:ascii="宋体" w:hAnsi="宋体" w:cs="宋体"/>
          <w:color w:val="000000" w:themeColor="text1"/>
          <w:highlight w:val="none"/>
        </w:rPr>
        <w:t>② 截止时间：开标后评标前。</w:t>
      </w:r>
    </w:p>
    <w:p w14:paraId="1A54C32F">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rPr>
      </w:pPr>
      <w:r>
        <w:rPr>
          <w:rFonts w:hint="eastAsia" w:ascii="宋体" w:hAnsi="宋体" w:cs="宋体"/>
          <w:color w:val="000000" w:themeColor="text1"/>
          <w:highlight w:val="none"/>
        </w:rPr>
        <w:t>③ 信用信息查询记录和证据留存的具体方式：将在规定查询时间内打印信用信息查询记录及相关证据，并将与其他采购文件一并保存。</w:t>
      </w:r>
    </w:p>
    <w:p w14:paraId="031CC171">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rPr>
      </w:pPr>
      <w:r>
        <w:rPr>
          <w:rFonts w:hint="eastAsia" w:ascii="宋体" w:hAnsi="宋体" w:cs="宋体"/>
          <w:color w:val="000000" w:themeColor="text1"/>
          <w:highlight w:val="none"/>
        </w:rPr>
        <w:t>④ 使用规则：对列入失信被执行人、重大税收违法案件当事人名单、政府采购严重违法失信行为记录名单的投标人，拒绝其参与政府采购活动。</w:t>
      </w:r>
    </w:p>
    <w:p w14:paraId="510F0AC3">
      <w:pPr>
        <w:keepNext w:val="0"/>
        <w:keepLines w:val="0"/>
        <w:pageBreakBefore w:val="0"/>
        <w:widowControl/>
        <w:kinsoku/>
        <w:wordWrap/>
        <w:overflowPunct/>
        <w:topLinePunct w:val="0"/>
        <w:bidi w:val="0"/>
        <w:snapToGrid w:val="0"/>
        <w:spacing w:line="440" w:lineRule="exact"/>
        <w:textAlignment w:val="auto"/>
        <w:outlineLvl w:val="0"/>
        <w:rPr>
          <w:rFonts w:ascii="宋体" w:hAnsi="宋体" w:cs="宋体"/>
          <w:b/>
          <w:color w:val="000000" w:themeColor="text1"/>
          <w:highlight w:val="none"/>
        </w:rPr>
      </w:pPr>
      <w:r>
        <w:rPr>
          <w:rFonts w:hint="eastAsia" w:ascii="宋体" w:hAnsi="宋体" w:cs="宋体"/>
          <w:b/>
          <w:color w:val="000000" w:themeColor="text1"/>
          <w:highlight w:val="none"/>
        </w:rPr>
        <w:t>（九）质疑和投诉</w:t>
      </w:r>
    </w:p>
    <w:p w14:paraId="350E62AF">
      <w:pPr>
        <w:pStyle w:val="12"/>
        <w:keepNext w:val="0"/>
        <w:keepLines w:val="0"/>
        <w:pageBreakBefore w:val="0"/>
        <w:kinsoku/>
        <w:wordWrap/>
        <w:overflowPunct/>
        <w:topLinePunct w:val="0"/>
        <w:bidi w:val="0"/>
        <w:spacing w:line="440" w:lineRule="exact"/>
        <w:ind w:left="0" w:leftChars="0" w:firstLine="420" w:firstLineChars="200"/>
        <w:textAlignment w:val="auto"/>
        <w:rPr>
          <w:rFonts w:ascii="宋体" w:hAnsi="宋体" w:cs="宋体"/>
          <w:color w:val="000000" w:themeColor="text1"/>
          <w:highlight w:val="none"/>
        </w:rPr>
      </w:pPr>
      <w:r>
        <w:rPr>
          <w:rFonts w:hint="eastAsia" w:ascii="宋体" w:hAnsi="宋体" w:cs="宋体"/>
          <w:color w:val="000000" w:themeColor="text1"/>
          <w:highlight w:val="none"/>
        </w:rPr>
        <w:t>1、投标人认为采购文件、采购过程或者入围结果使自己的权益受到损害的，可以在知道或者应知其权益受到损害之日起7个工作日内，以书面形式向采购人、采购代理机构提出质疑。投标人对招标采购单位的质疑答复不满意或者招标采购单位未在规定时间内作出答复的，可以在答复期满后15个工作日内向监管部门投诉。投标人应在法定质疑期内一次性提出针对同一采购程序环节的质疑。</w:t>
      </w:r>
    </w:p>
    <w:p w14:paraId="3AE26AC0">
      <w:pPr>
        <w:pStyle w:val="12"/>
        <w:keepNext w:val="0"/>
        <w:keepLines w:val="0"/>
        <w:pageBreakBefore w:val="0"/>
        <w:kinsoku/>
        <w:wordWrap/>
        <w:overflowPunct/>
        <w:topLinePunct w:val="0"/>
        <w:bidi w:val="0"/>
        <w:spacing w:line="440" w:lineRule="exact"/>
        <w:ind w:left="0" w:leftChars="0" w:firstLine="420" w:firstLineChars="200"/>
        <w:textAlignment w:val="auto"/>
        <w:rPr>
          <w:rFonts w:ascii="宋体" w:hAnsi="宋体" w:cs="宋体"/>
          <w:color w:val="000000" w:themeColor="text1"/>
          <w:highlight w:val="none"/>
        </w:rPr>
      </w:pPr>
      <w:r>
        <w:rPr>
          <w:rFonts w:hint="eastAsia" w:ascii="宋体" w:hAnsi="宋体" w:cs="宋体"/>
          <w:color w:val="000000" w:themeColor="text1"/>
          <w:highlight w:val="none"/>
        </w:rPr>
        <w:t>2、质疑、投诉应当采用书面形式，质疑书、投诉书均应明确阐述招标文件、招标过程和入围结果中使自己合法权益受到损害的实质性内容，提供相关事实、依据和证据及其来源或线索，便于有关单位调查、答复和处理。</w:t>
      </w:r>
    </w:p>
    <w:p w14:paraId="2A2134D4">
      <w:pPr>
        <w:pStyle w:val="12"/>
        <w:keepNext w:val="0"/>
        <w:keepLines w:val="0"/>
        <w:pageBreakBefore w:val="0"/>
        <w:kinsoku/>
        <w:wordWrap/>
        <w:overflowPunct/>
        <w:topLinePunct w:val="0"/>
        <w:bidi w:val="0"/>
        <w:spacing w:line="440" w:lineRule="exact"/>
        <w:ind w:left="0" w:leftChars="0" w:firstLine="420" w:firstLineChars="200"/>
        <w:textAlignment w:val="auto"/>
        <w:rPr>
          <w:rFonts w:ascii="宋体" w:hAnsi="宋体" w:cs="宋体"/>
          <w:color w:val="000000" w:themeColor="text1"/>
          <w:highlight w:val="none"/>
        </w:rPr>
      </w:pPr>
      <w:r>
        <w:rPr>
          <w:rFonts w:hint="eastAsia" w:ascii="宋体" w:hAnsi="宋体" w:cs="宋体"/>
          <w:color w:val="000000" w:themeColor="text1"/>
          <w:highlight w:val="none"/>
        </w:rPr>
        <w:t>3、投标人在规定的时间内未对招标文件提出疑问、质疑或要求澄清的，将视其为无异议。对招标文件中描述有歧义或前后不一致的地方，评标委员会有权进行评判，但对同一条款的评判应适用于每个投标人。</w:t>
      </w:r>
    </w:p>
    <w:p w14:paraId="1CE24FFF">
      <w:pPr>
        <w:keepNext w:val="0"/>
        <w:keepLines w:val="0"/>
        <w:pageBreakBefore w:val="0"/>
        <w:widowControl/>
        <w:kinsoku/>
        <w:wordWrap/>
        <w:overflowPunct/>
        <w:topLinePunct w:val="0"/>
        <w:bidi w:val="0"/>
        <w:snapToGrid w:val="0"/>
        <w:spacing w:beforeLines="50" w:afterLines="50" w:line="440" w:lineRule="exact"/>
        <w:jc w:val="center"/>
        <w:textAlignment w:val="auto"/>
        <w:outlineLvl w:val="0"/>
        <w:rPr>
          <w:rFonts w:ascii="宋体" w:hAnsi="宋体" w:cs="宋体"/>
          <w:b/>
          <w:color w:val="000000" w:themeColor="text1"/>
          <w:sz w:val="30"/>
          <w:highlight w:val="none"/>
        </w:rPr>
      </w:pPr>
      <w:r>
        <w:rPr>
          <w:rFonts w:hint="eastAsia" w:ascii="宋体" w:hAnsi="宋体" w:cs="宋体"/>
          <w:b/>
          <w:color w:val="000000" w:themeColor="text1"/>
          <w:sz w:val="30"/>
          <w:highlight w:val="none"/>
        </w:rPr>
        <w:t>二、招标文件</w:t>
      </w:r>
    </w:p>
    <w:p w14:paraId="25784AE8">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color w:val="000000" w:themeColor="text1"/>
          <w:highlight w:val="none"/>
        </w:rPr>
      </w:pPr>
      <w:r>
        <w:rPr>
          <w:rFonts w:hint="eastAsia" w:ascii="宋体" w:hAnsi="宋体" w:cs="宋体"/>
          <w:b/>
          <w:color w:val="000000" w:themeColor="text1"/>
          <w:highlight w:val="none"/>
        </w:rPr>
        <w:t>（一）招标文件由招标文件总目录所列内容组成。</w:t>
      </w:r>
    </w:p>
    <w:p w14:paraId="40B114E5">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b/>
          <w:color w:val="000000" w:themeColor="text1"/>
          <w:highlight w:val="none"/>
        </w:rPr>
      </w:pPr>
      <w:r>
        <w:rPr>
          <w:rFonts w:hint="eastAsia" w:ascii="宋体" w:hAnsi="宋体" w:cs="宋体"/>
          <w:b/>
          <w:color w:val="000000" w:themeColor="text1"/>
          <w:highlight w:val="none"/>
        </w:rPr>
        <w:t>（二）招标文件的澄清与修改</w:t>
      </w:r>
    </w:p>
    <w:p w14:paraId="365FC86E">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rPr>
      </w:pPr>
      <w:r>
        <w:rPr>
          <w:rFonts w:hint="eastAsia" w:ascii="宋体" w:hAnsi="宋体" w:cs="宋体"/>
          <w:color w:val="000000" w:themeColor="text1"/>
          <w:highlight w:val="none"/>
        </w:rPr>
        <w:t>1、招标采购单位可视采购具体情况对已发出的招标文件进行必要的澄清或者修改。澄清或者修改的内容可能影响投标文件编制的，采购人或者采购组织机构应当在投标截止时间至少15日前，在原公告发布媒体上发布澄清或更正公告，澄清或者修改的内容作为招标文件的组成部分；不足15日的，采购人或者采购组织机构应当顺延提交投标文件的截止时间。</w:t>
      </w:r>
    </w:p>
    <w:p w14:paraId="7A05C178">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rPr>
      </w:pPr>
      <w:r>
        <w:rPr>
          <w:rFonts w:hint="eastAsia" w:ascii="宋体" w:hAnsi="宋体" w:cs="宋体"/>
          <w:color w:val="000000" w:themeColor="text1"/>
          <w:highlight w:val="none"/>
        </w:rPr>
        <w:t>2、招标文件澄清、答复、修改、补充的内容为招标文件的组成部分。</w:t>
      </w:r>
      <w:r>
        <w:rPr>
          <w:rFonts w:hint="eastAsia" w:ascii="宋体" w:hAnsi="宋体" w:cs="宋体"/>
          <w:color w:val="000000" w:themeColor="text1"/>
          <w:highlight w:val="none"/>
          <w:lang w:val="en-US" w:eastAsia="zh-CN"/>
        </w:rPr>
        <w:t>投标人</w:t>
      </w:r>
      <w:r>
        <w:rPr>
          <w:rFonts w:hint="eastAsia" w:ascii="宋体" w:hAnsi="宋体" w:cs="宋体"/>
          <w:color w:val="000000" w:themeColor="text1"/>
          <w:highlight w:val="none"/>
        </w:rPr>
        <w:t>需按照澄清、答复、修改、补充文件的要求编辑投标文件，</w:t>
      </w:r>
      <w:r>
        <w:rPr>
          <w:rFonts w:hint="eastAsia" w:ascii="宋体" w:hAnsi="宋体" w:cs="宋体"/>
          <w:color w:val="000000" w:themeColor="text1"/>
          <w:highlight w:val="none"/>
          <w:lang w:val="en-US" w:eastAsia="zh-CN"/>
        </w:rPr>
        <w:t>投标人</w:t>
      </w:r>
      <w:r>
        <w:rPr>
          <w:rFonts w:hint="eastAsia" w:ascii="宋体" w:hAnsi="宋体" w:cs="宋体"/>
          <w:color w:val="000000" w:themeColor="text1"/>
          <w:highlight w:val="none"/>
        </w:rPr>
        <w:t>没有作出实质性响应所造成的后果，由</w:t>
      </w:r>
      <w:r>
        <w:rPr>
          <w:rFonts w:hint="eastAsia" w:ascii="宋体" w:hAnsi="宋体" w:cs="宋体"/>
          <w:color w:val="000000" w:themeColor="text1"/>
          <w:highlight w:val="none"/>
          <w:lang w:val="en-US" w:eastAsia="zh-CN"/>
        </w:rPr>
        <w:t>投标人</w:t>
      </w:r>
      <w:r>
        <w:rPr>
          <w:rFonts w:hint="eastAsia" w:ascii="宋体" w:hAnsi="宋体" w:cs="宋体"/>
          <w:color w:val="000000" w:themeColor="text1"/>
          <w:highlight w:val="none"/>
        </w:rPr>
        <w:t>自己承担。当招标文件与招标文件的答复、澄清、修改、补充通知（文件）就同一内容的表述不一致时，以最后发出的公告内容为准。</w:t>
      </w:r>
    </w:p>
    <w:p w14:paraId="1D366A6E">
      <w:pPr>
        <w:keepNext w:val="0"/>
        <w:keepLines w:val="0"/>
        <w:pageBreakBefore w:val="0"/>
        <w:widowControl/>
        <w:kinsoku/>
        <w:wordWrap/>
        <w:overflowPunct/>
        <w:topLinePunct w:val="0"/>
        <w:bidi w:val="0"/>
        <w:snapToGrid w:val="0"/>
        <w:spacing w:beforeLines="50" w:afterLines="50" w:line="440" w:lineRule="exact"/>
        <w:jc w:val="center"/>
        <w:textAlignment w:val="auto"/>
        <w:outlineLvl w:val="0"/>
        <w:rPr>
          <w:rFonts w:ascii="宋体" w:hAnsi="宋体" w:cs="宋体"/>
          <w:b/>
          <w:color w:val="000000" w:themeColor="text1"/>
          <w:sz w:val="30"/>
          <w:highlight w:val="none"/>
        </w:rPr>
      </w:pPr>
      <w:r>
        <w:rPr>
          <w:rFonts w:hint="eastAsia" w:ascii="宋体" w:hAnsi="宋体" w:cs="宋体"/>
          <w:b/>
          <w:color w:val="000000" w:themeColor="text1"/>
          <w:sz w:val="30"/>
          <w:highlight w:val="none"/>
        </w:rPr>
        <w:t>三、投标文件的编制</w:t>
      </w:r>
    </w:p>
    <w:p w14:paraId="7B8D628F">
      <w:pPr>
        <w:keepNext w:val="0"/>
        <w:keepLines w:val="0"/>
        <w:pageBreakBefore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cs="宋体"/>
          <w:b/>
          <w:bCs/>
          <w:color w:val="auto"/>
          <w:kern w:val="0"/>
          <w:szCs w:val="21"/>
        </w:rPr>
      </w:pPr>
      <w:r>
        <w:rPr>
          <w:rFonts w:hint="eastAsia" w:ascii="宋体" w:hAnsi="宋体" w:cs="宋体"/>
          <w:b/>
          <w:color w:val="auto"/>
          <w:szCs w:val="21"/>
          <w:lang w:val="zh-CN"/>
        </w:rPr>
        <w:t>（一）</w:t>
      </w:r>
      <w:r>
        <w:rPr>
          <w:rFonts w:hint="eastAsia" w:ascii="宋体" w:hAnsi="宋体" w:cs="宋体"/>
          <w:b/>
          <w:bCs/>
          <w:color w:val="auto"/>
          <w:kern w:val="0"/>
          <w:szCs w:val="21"/>
        </w:rPr>
        <w:t>投标文件的形式</w:t>
      </w:r>
      <w:r>
        <w:rPr>
          <w:rFonts w:hint="eastAsia" w:ascii="宋体" w:hAnsi="宋体" w:cs="宋体"/>
          <w:b/>
          <w:color w:val="auto"/>
          <w:szCs w:val="21"/>
        </w:rPr>
        <w:t>和使用规则</w:t>
      </w:r>
    </w:p>
    <w:p w14:paraId="528CB75D">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w:t>
      </w:r>
      <w:r>
        <w:rPr>
          <w:rFonts w:hint="eastAsia" w:ascii="宋体" w:hAnsi="宋体" w:eastAsia="宋体" w:cs="宋体"/>
          <w:color w:val="000000" w:themeColor="text1"/>
          <w:highlight w:val="none"/>
          <w:lang w:val="zh-CN"/>
        </w:rPr>
        <w:t>、本项目实行电子招投标</w:t>
      </w: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val="zh-CN"/>
        </w:rPr>
        <w:t>各供应商应按照本项目招标文件和</w:t>
      </w:r>
      <w:r>
        <w:rPr>
          <w:rFonts w:hint="eastAsia" w:ascii="宋体" w:hAnsi="宋体" w:eastAsia="宋体" w:cs="宋体"/>
          <w:color w:val="000000" w:themeColor="text1"/>
          <w:highlight w:val="none"/>
        </w:rPr>
        <w:t>乐</w:t>
      </w:r>
      <w:r>
        <w:rPr>
          <w:rFonts w:hint="eastAsia" w:ascii="宋体" w:hAnsi="宋体" w:eastAsia="宋体" w:cs="宋体"/>
          <w:color w:val="000000" w:themeColor="text1"/>
          <w:highlight w:val="none"/>
          <w:lang w:val="zh-CN"/>
        </w:rPr>
        <w:t>采云平台的相关要求编制、加密并在投标截止时间前提交投标文件</w:t>
      </w: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val="zh-CN"/>
        </w:rPr>
        <w:t>即电子加密标书</w:t>
      </w: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val="zh-CN"/>
        </w:rPr>
        <w:t>在</w:t>
      </w:r>
      <w:r>
        <w:rPr>
          <w:rFonts w:hint="eastAsia" w:ascii="宋体" w:hAnsi="宋体" w:eastAsia="宋体" w:cs="宋体"/>
          <w:color w:val="000000" w:themeColor="text1"/>
          <w:highlight w:val="none"/>
        </w:rPr>
        <w:t>“乐</w:t>
      </w:r>
      <w:r>
        <w:rPr>
          <w:rFonts w:hint="eastAsia" w:ascii="宋体" w:hAnsi="宋体" w:eastAsia="宋体" w:cs="宋体"/>
          <w:color w:val="000000" w:themeColor="text1"/>
          <w:highlight w:val="none"/>
          <w:lang w:val="zh-CN"/>
        </w:rPr>
        <w:t>采云平台</w:t>
      </w: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val="zh-CN"/>
        </w:rPr>
        <w:t>上传提交</w:t>
      </w:r>
      <w:r>
        <w:rPr>
          <w:rFonts w:hint="eastAsia" w:ascii="宋体" w:hAnsi="宋体" w:eastAsia="宋体" w:cs="宋体"/>
          <w:color w:val="000000" w:themeColor="text1"/>
          <w:highlight w:val="none"/>
        </w:rPr>
        <w:t>，供应商须通过政采云平台的乐采云电子交易客户端制作</w:t>
      </w:r>
      <w:r>
        <w:rPr>
          <w:rFonts w:hint="eastAsia" w:ascii="宋体" w:hAnsi="宋体" w:eastAsia="宋体" w:cs="宋体"/>
          <w:color w:val="000000" w:themeColor="text1"/>
          <w:highlight w:val="none"/>
          <w:lang w:val="zh-CN"/>
        </w:rPr>
        <w:t>投标文件</w:t>
      </w:r>
      <w:r>
        <w:rPr>
          <w:rFonts w:hint="eastAsia" w:ascii="宋体" w:hAnsi="宋体" w:eastAsia="宋体" w:cs="宋体"/>
          <w:color w:val="000000" w:themeColor="text1"/>
          <w:highlight w:val="none"/>
        </w:rPr>
        <w:t>，电子投标相关操作详见</w:t>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"https://service.zcygov.cn/#/help/superior"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https://service.zcygov.cn/#/help/superior</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val="zh-CN"/>
        </w:rPr>
        <w:t>。</w:t>
      </w:r>
    </w:p>
    <w:p w14:paraId="2C738390">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color w:val="000000" w:themeColor="text1"/>
          <w:highlight w:val="none"/>
          <w:lang w:val="zh-CN"/>
        </w:rPr>
      </w:pPr>
      <w:r>
        <w:rPr>
          <w:rFonts w:hint="eastAsia" w:ascii="宋体" w:hAnsi="宋体" w:eastAsia="宋体" w:cs="宋体"/>
          <w:color w:val="000000" w:themeColor="text1"/>
          <w:highlight w:val="none"/>
          <w:lang w:val="zh-CN"/>
        </w:rPr>
        <w:t>2、为保证项目顺利开展，建议各供应商同时制作并在投标截止时间前递交电子备份标书（后缀名为“.bfbs”），投标人自行</w:t>
      </w:r>
      <w:r>
        <w:rPr>
          <w:rFonts w:hint="eastAsia" w:ascii="宋体" w:hAnsi="宋体" w:eastAsia="宋体" w:cs="宋体"/>
          <w:color w:val="000000" w:themeColor="text1"/>
          <w:highlight w:val="none"/>
        </w:rPr>
        <w:t>决定</w:t>
      </w:r>
      <w:r>
        <w:rPr>
          <w:rFonts w:hint="eastAsia" w:ascii="宋体" w:hAnsi="宋体" w:eastAsia="宋体" w:cs="宋体"/>
          <w:color w:val="000000" w:themeColor="text1"/>
          <w:highlight w:val="none"/>
          <w:lang w:val="zh-CN"/>
        </w:rPr>
        <w:t>是否提交。若提交请在提交投标文件截止时间前将电子备份标书打包压缩加密（未加密造成泄密的由投标人自行承担）后以电子邮件的形式发送至247021286@qq.com。电子备份标书在“电子加密标书”发生解密异常时使用，否则不予启用。</w:t>
      </w:r>
    </w:p>
    <w:p w14:paraId="428F74A5">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b/>
          <w:bCs/>
          <w:color w:val="000000" w:themeColor="text1"/>
          <w:highlight w:val="none"/>
          <w:lang w:val="zh-CN"/>
        </w:rPr>
      </w:pPr>
      <w:r>
        <w:rPr>
          <w:rFonts w:hint="eastAsia" w:ascii="宋体" w:hAnsi="宋体" w:eastAsia="宋体" w:cs="宋体"/>
          <w:b/>
          <w:bCs/>
          <w:color w:val="000000" w:themeColor="text1"/>
          <w:highlight w:val="none"/>
          <w:lang w:val="zh-CN"/>
        </w:rPr>
        <w:t>注：各供应商须在乐采云平台线上完成解密电子加密标书，若有供应商发生解密异常时，可以申请由采购代理机构使用电子备份标书上传处理，供应商递交的电子加密标书和电子备份标书解密均失败或逾期解密的，投标文件将作无效标处理。</w:t>
      </w:r>
    </w:p>
    <w:p w14:paraId="65F6DAB0">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b/>
          <w:bCs/>
          <w:color w:val="000000" w:themeColor="text1"/>
          <w:highlight w:val="none"/>
          <w:lang w:val="zh-CN"/>
        </w:rPr>
      </w:pPr>
      <w:r>
        <w:rPr>
          <w:rFonts w:hint="eastAsia" w:ascii="宋体" w:hAnsi="宋体" w:eastAsia="宋体" w:cs="宋体"/>
          <w:b/>
          <w:bCs/>
          <w:color w:val="000000" w:themeColor="text1"/>
          <w:highlight w:val="none"/>
          <w:lang w:val="zh-CN"/>
        </w:rPr>
        <w:t>若供应商未在投标截止时间前在电子交易系统中完成电子加密标书上传的，其电子备份标书也将无效。在下一顺位的投标文件启用时，前一顺位的投标文件自动失效。</w:t>
      </w:r>
    </w:p>
    <w:p w14:paraId="7F135087">
      <w:pPr>
        <w:keepNext w:val="0"/>
        <w:keepLines w:val="0"/>
        <w:pageBreakBefore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b/>
          <w:bCs/>
          <w:color w:val="auto"/>
          <w:kern w:val="0"/>
          <w:szCs w:val="21"/>
        </w:rPr>
      </w:pPr>
      <w:r>
        <w:rPr>
          <w:rFonts w:hint="eastAsia" w:ascii="宋体" w:hAnsi="宋体" w:eastAsia="宋体" w:cs="宋体"/>
          <w:b/>
          <w:bCs/>
          <w:color w:val="auto"/>
          <w:kern w:val="0"/>
          <w:szCs w:val="21"/>
        </w:rPr>
        <w:t>（</w:t>
      </w:r>
      <w:r>
        <w:rPr>
          <w:rFonts w:hint="eastAsia" w:ascii="宋体" w:hAnsi="宋体" w:eastAsia="宋体" w:cs="宋体"/>
          <w:b/>
          <w:bCs/>
          <w:color w:val="auto"/>
          <w:kern w:val="0"/>
          <w:szCs w:val="21"/>
          <w:lang w:val="en-US" w:eastAsia="zh-CN"/>
        </w:rPr>
        <w:t>二</w:t>
      </w:r>
      <w:r>
        <w:rPr>
          <w:rFonts w:hint="eastAsia" w:ascii="宋体" w:hAnsi="宋体" w:eastAsia="宋体" w:cs="宋体"/>
          <w:b/>
          <w:bCs/>
          <w:color w:val="auto"/>
          <w:kern w:val="0"/>
          <w:szCs w:val="21"/>
        </w:rPr>
        <w:t>）投标文件的组成</w:t>
      </w:r>
    </w:p>
    <w:p w14:paraId="13260C3B">
      <w:pPr>
        <w:keepNext w:val="0"/>
        <w:keepLines w:val="0"/>
        <w:pageBreakBefore w:val="0"/>
        <w:widowControl/>
        <w:kinsoku/>
        <w:wordWrap/>
        <w:overflowPunct/>
        <w:topLinePunct w:val="0"/>
        <w:bidi w:val="0"/>
        <w:snapToGrid w:val="0"/>
        <w:spacing w:line="440" w:lineRule="exact"/>
        <w:ind w:firstLine="210"/>
        <w:jc w:val="left"/>
        <w:textAlignment w:val="auto"/>
        <w:rPr>
          <w:rFonts w:hint="eastAsia" w:ascii="宋体" w:hAnsi="宋体" w:cs="宋体"/>
          <w:b/>
          <w:bCs/>
          <w:color w:val="000000" w:themeColor="text1"/>
          <w:highlight w:val="none"/>
        </w:rPr>
      </w:pPr>
      <w:r>
        <w:rPr>
          <w:rFonts w:hint="eastAsia" w:ascii="宋体" w:hAnsi="宋体" w:cs="宋体"/>
          <w:b/>
          <w:bCs/>
          <w:color w:val="000000" w:themeColor="text1"/>
          <w:highlight w:val="none"/>
        </w:rPr>
        <w:t>【特别提示：投标文件中所有证书证件等证明材料影印件或扫描件均应加盖单位公章，否则可能影响评分。】</w:t>
      </w:r>
    </w:p>
    <w:p w14:paraId="0B887686">
      <w:pPr>
        <w:keepNext w:val="0"/>
        <w:keepLines w:val="0"/>
        <w:pageBreakBefore w:val="0"/>
        <w:widowControl/>
        <w:kinsoku/>
        <w:wordWrap/>
        <w:overflowPunct/>
        <w:topLinePunct w:val="0"/>
        <w:bidi w:val="0"/>
        <w:snapToGrid w:val="0"/>
        <w:spacing w:line="440" w:lineRule="exact"/>
        <w:ind w:firstLine="210"/>
        <w:jc w:val="left"/>
        <w:textAlignment w:val="auto"/>
        <w:rPr>
          <w:rFonts w:hint="eastAsia" w:ascii="宋体" w:hAnsi="宋体" w:cs="宋体"/>
          <w:color w:val="000000" w:themeColor="text1"/>
          <w:highlight w:val="none"/>
        </w:rPr>
      </w:pPr>
      <w:r>
        <w:rPr>
          <w:rFonts w:hint="eastAsia" w:ascii="宋体" w:hAnsi="宋体" w:cs="宋体"/>
          <w:color w:val="000000" w:themeColor="text1"/>
          <w:highlight w:val="none"/>
        </w:rPr>
        <w:t>投标文件由资格证明文件、商务与技术文件、报价文件三部分组成。</w:t>
      </w:r>
    </w:p>
    <w:p w14:paraId="404DE8C9">
      <w:pPr>
        <w:keepNext w:val="0"/>
        <w:keepLines w:val="0"/>
        <w:pageBreakBefore w:val="0"/>
        <w:widowControl/>
        <w:kinsoku/>
        <w:wordWrap/>
        <w:overflowPunct/>
        <w:topLinePunct w:val="0"/>
        <w:bidi w:val="0"/>
        <w:snapToGrid w:val="0"/>
        <w:spacing w:line="440" w:lineRule="exact"/>
        <w:ind w:firstLine="210"/>
        <w:jc w:val="left"/>
        <w:textAlignment w:val="auto"/>
        <w:rPr>
          <w:rFonts w:ascii="宋体" w:hAnsi="宋体" w:cs="宋体"/>
          <w:b/>
          <w:color w:val="000000" w:themeColor="text1"/>
          <w:highlight w:val="none"/>
        </w:rPr>
      </w:pPr>
      <w:r>
        <w:rPr>
          <w:rFonts w:hint="eastAsia" w:ascii="宋体" w:hAnsi="宋体" w:cs="宋体"/>
          <w:color w:val="000000" w:themeColor="text1"/>
          <w:highlight w:val="none"/>
        </w:rPr>
        <w:t>▲</w:t>
      </w:r>
      <w:r>
        <w:rPr>
          <w:rFonts w:hint="eastAsia" w:ascii="宋体" w:hAnsi="宋体" w:cs="宋体"/>
          <w:b/>
          <w:color w:val="000000" w:themeColor="text1"/>
          <w:highlight w:val="none"/>
        </w:rPr>
        <w:t>1、资格证明文件</w:t>
      </w:r>
      <w:r>
        <w:rPr>
          <w:rFonts w:hint="eastAsia" w:ascii="宋体" w:hAnsi="宋体" w:cs="宋体"/>
          <w:b/>
          <w:color w:val="000000" w:themeColor="text1"/>
          <w:highlight w:val="none"/>
          <w:lang w:val="en-US" w:eastAsia="zh-CN"/>
        </w:rPr>
        <w:t>的组成</w:t>
      </w:r>
      <w:r>
        <w:rPr>
          <w:rFonts w:hint="eastAsia" w:ascii="宋体" w:hAnsi="宋体" w:cs="宋体"/>
          <w:b/>
          <w:color w:val="000000" w:themeColor="text1"/>
          <w:highlight w:val="none"/>
        </w:rPr>
        <w:t>：</w:t>
      </w:r>
    </w:p>
    <w:p w14:paraId="6CBC3414">
      <w:pPr>
        <w:keepNext w:val="0"/>
        <w:keepLines w:val="0"/>
        <w:pageBreakBefore w:val="0"/>
        <w:kinsoku/>
        <w:wordWrap/>
        <w:overflowPunct/>
        <w:topLinePunct w:val="0"/>
        <w:autoSpaceDE w:val="0"/>
        <w:autoSpaceDN w:val="0"/>
        <w:bidi w:val="0"/>
        <w:snapToGrid w:val="0"/>
        <w:spacing w:line="440" w:lineRule="exact"/>
        <w:ind w:firstLine="420"/>
        <w:textAlignment w:val="auto"/>
        <w:rPr>
          <w:rFonts w:ascii="宋体" w:hAnsi="宋体" w:cs="宋体"/>
          <w:color w:val="000000" w:themeColor="text1"/>
          <w:highlight w:val="none"/>
        </w:rPr>
      </w:pPr>
      <w:r>
        <w:rPr>
          <w:rFonts w:hint="eastAsia" w:ascii="宋体" w:hAnsi="宋体" w:cs="宋体"/>
          <w:color w:val="000000" w:themeColor="text1"/>
          <w:highlight w:val="none"/>
        </w:rPr>
        <w:t>（1）法定代表人授权委托书（格式见附件1，如法定代表人亲自办理投标事宜的，则只需附上法定代表人身份证复印件）；</w:t>
      </w:r>
    </w:p>
    <w:p w14:paraId="293A2D34">
      <w:pPr>
        <w:keepNext w:val="0"/>
        <w:keepLines w:val="0"/>
        <w:pageBreakBefore w:val="0"/>
        <w:kinsoku/>
        <w:wordWrap/>
        <w:overflowPunct/>
        <w:topLinePunct w:val="0"/>
        <w:autoSpaceDE w:val="0"/>
        <w:autoSpaceDN w:val="0"/>
        <w:bidi w:val="0"/>
        <w:snapToGrid w:val="0"/>
        <w:spacing w:line="440" w:lineRule="exact"/>
        <w:ind w:firstLine="420"/>
        <w:textAlignment w:val="auto"/>
        <w:rPr>
          <w:rFonts w:hint="eastAsia" w:ascii="宋体" w:hAnsi="宋体" w:cs="宋体"/>
          <w:color w:val="000000" w:themeColor="text1"/>
          <w:highlight w:val="none"/>
        </w:rPr>
      </w:pPr>
      <w:r>
        <w:rPr>
          <w:rFonts w:hint="eastAsia" w:ascii="宋体" w:hAnsi="宋体" w:cs="宋体"/>
          <w:color w:val="000000" w:themeColor="text1"/>
          <w:highlight w:val="none"/>
        </w:rPr>
        <w:t>（2）投标人有效的营业执照复印件（加盖投标人单位公章）；</w:t>
      </w:r>
    </w:p>
    <w:p w14:paraId="0C8EAD63">
      <w:pPr>
        <w:keepNext w:val="0"/>
        <w:keepLines w:val="0"/>
        <w:pageBreakBefore w:val="0"/>
        <w:kinsoku/>
        <w:wordWrap/>
        <w:overflowPunct/>
        <w:topLinePunct w:val="0"/>
        <w:autoSpaceDE w:val="0"/>
        <w:autoSpaceDN w:val="0"/>
        <w:bidi w:val="0"/>
        <w:snapToGrid w:val="0"/>
        <w:spacing w:line="440" w:lineRule="exact"/>
        <w:ind w:firstLine="42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3）</w:t>
      </w:r>
      <w:r>
        <w:rPr>
          <w:rFonts w:hint="eastAsia" w:ascii="宋体" w:hAnsi="宋体" w:cs="宋体"/>
          <w:color w:val="000000" w:themeColor="text1"/>
          <w:highlight w:val="none"/>
        </w:rPr>
        <w:t>投标人</w:t>
      </w:r>
      <w:r>
        <w:rPr>
          <w:rFonts w:hint="eastAsia" w:ascii="宋体" w:hAnsi="宋体" w:eastAsia="宋体" w:cs="宋体"/>
          <w:color w:val="000000" w:themeColor="text1"/>
          <w:highlight w:val="none"/>
        </w:rPr>
        <w:t>有效的资质证书复印件（加盖投标人公章）；</w:t>
      </w:r>
    </w:p>
    <w:p w14:paraId="63DA854D">
      <w:pPr>
        <w:keepNext w:val="0"/>
        <w:keepLines w:val="0"/>
        <w:pageBreakBefore w:val="0"/>
        <w:kinsoku/>
        <w:wordWrap/>
        <w:overflowPunct/>
        <w:topLinePunct w:val="0"/>
        <w:autoSpaceDE w:val="0"/>
        <w:autoSpaceDN w:val="0"/>
        <w:bidi w:val="0"/>
        <w:snapToGrid w:val="0"/>
        <w:spacing w:line="440" w:lineRule="exact"/>
        <w:ind w:firstLine="42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4）</w:t>
      </w:r>
      <w:r>
        <w:rPr>
          <w:rFonts w:hint="eastAsia" w:ascii="宋体" w:hAnsi="宋体" w:cs="宋体"/>
          <w:color w:val="000000" w:themeColor="text1"/>
          <w:highlight w:val="none"/>
        </w:rPr>
        <w:t>投标人</w:t>
      </w:r>
      <w:r>
        <w:rPr>
          <w:rFonts w:hint="eastAsia" w:ascii="宋体" w:hAnsi="宋体" w:eastAsia="宋体" w:cs="宋体"/>
          <w:color w:val="000000" w:themeColor="text1"/>
          <w:highlight w:val="none"/>
        </w:rPr>
        <w:t>有效的安全生产许可证复印件（加盖投标人公章）；</w:t>
      </w:r>
    </w:p>
    <w:p w14:paraId="5DA26D35">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rPr>
      </w:pPr>
      <w:r>
        <w:rPr>
          <w:rFonts w:hint="eastAsia" w:ascii="宋体" w:hAnsi="宋体" w:cs="宋体"/>
          <w:color w:val="000000" w:themeColor="text1"/>
          <w:highlight w:val="none"/>
        </w:rPr>
        <w:t>（</w:t>
      </w:r>
      <w:r>
        <w:rPr>
          <w:rFonts w:hint="eastAsia" w:ascii="宋体" w:hAnsi="宋体" w:cs="宋体"/>
          <w:color w:val="000000" w:themeColor="text1"/>
          <w:highlight w:val="none"/>
          <w:lang w:val="en-US" w:eastAsia="zh-CN"/>
        </w:rPr>
        <w:t>5</w:t>
      </w:r>
      <w:r>
        <w:rPr>
          <w:rFonts w:hint="eastAsia" w:ascii="宋体" w:hAnsi="宋体" w:cs="宋体"/>
          <w:color w:val="000000" w:themeColor="text1"/>
          <w:highlight w:val="none"/>
        </w:rPr>
        <w:t>）3年内在经营活动中无重大违法记录的书面声明（格式见附件</w:t>
      </w:r>
      <w:r>
        <w:rPr>
          <w:rFonts w:hint="eastAsia" w:ascii="宋体" w:hAnsi="宋体" w:cs="宋体"/>
          <w:color w:val="000000" w:themeColor="text1"/>
          <w:highlight w:val="none"/>
          <w:lang w:val="en-US" w:eastAsia="zh-CN"/>
        </w:rPr>
        <w:t>2</w:t>
      </w:r>
      <w:r>
        <w:rPr>
          <w:rFonts w:hint="eastAsia" w:ascii="宋体" w:hAnsi="宋体" w:cs="宋体"/>
          <w:color w:val="000000" w:themeColor="text1"/>
          <w:highlight w:val="none"/>
        </w:rPr>
        <w:t>）；</w:t>
      </w:r>
    </w:p>
    <w:p w14:paraId="34E2AE7B">
      <w:pPr>
        <w:keepNext w:val="0"/>
        <w:keepLines w:val="0"/>
        <w:pageBreakBefore w:val="0"/>
        <w:widowControl/>
        <w:numPr>
          <w:ilvl w:val="0"/>
          <w:numId w:val="4"/>
        </w:numPr>
        <w:kinsoku/>
        <w:wordWrap/>
        <w:overflowPunct/>
        <w:topLinePunct w:val="0"/>
        <w:bidi w:val="0"/>
        <w:snapToGrid w:val="0"/>
        <w:spacing w:line="440" w:lineRule="exact"/>
        <w:ind w:firstLine="420"/>
        <w:jc w:val="left"/>
        <w:textAlignment w:val="auto"/>
        <w:rPr>
          <w:rFonts w:ascii="宋体" w:hAnsi="宋体" w:cs="宋体"/>
          <w:color w:val="000000" w:themeColor="text1"/>
          <w:highlight w:val="none"/>
        </w:rPr>
      </w:pPr>
      <w:r>
        <w:rPr>
          <w:rFonts w:hint="eastAsia" w:ascii="宋体" w:hAnsi="宋体" w:cs="宋体"/>
          <w:color w:val="000000" w:themeColor="text1"/>
          <w:highlight w:val="none"/>
        </w:rPr>
        <w:t>其他资格审查资料[投标保证金</w:t>
      </w:r>
      <w:r>
        <w:rPr>
          <w:rFonts w:hint="eastAsia" w:ascii="宋体" w:hAnsi="宋体" w:cs="宋体"/>
          <w:color w:val="000000" w:themeColor="text1"/>
          <w:highlight w:val="none"/>
          <w:lang w:val="en-US" w:eastAsia="zh-CN"/>
        </w:rPr>
        <w:t>缴纳</w:t>
      </w:r>
      <w:r>
        <w:rPr>
          <w:rFonts w:hint="eastAsia" w:ascii="宋体" w:hAnsi="宋体" w:cs="宋体"/>
          <w:color w:val="000000" w:themeColor="text1"/>
          <w:highlight w:val="none"/>
        </w:rPr>
        <w:t>凭证影印件或扫描件</w:t>
      </w:r>
      <w:r>
        <w:rPr>
          <w:rFonts w:hint="eastAsia" w:ascii="宋体" w:hAnsi="宋体" w:cs="宋体"/>
          <w:color w:val="000000" w:themeColor="text1"/>
          <w:highlight w:val="none"/>
          <w:lang w:val="en-US" w:eastAsia="zh-CN"/>
        </w:rPr>
        <w:t>等</w:t>
      </w:r>
      <w:r>
        <w:rPr>
          <w:rFonts w:hint="eastAsia" w:ascii="宋体" w:hAnsi="宋体" w:cs="宋体"/>
          <w:color w:val="000000" w:themeColor="text1"/>
          <w:highlight w:val="none"/>
        </w:rPr>
        <w:t>]。</w:t>
      </w:r>
    </w:p>
    <w:p w14:paraId="3941FA76">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b/>
          <w:color w:val="000000" w:themeColor="text1"/>
          <w:highlight w:val="none"/>
        </w:rPr>
      </w:pPr>
      <w:r>
        <w:rPr>
          <w:rFonts w:hint="eastAsia" w:ascii="宋体" w:hAnsi="宋体" w:cs="宋体"/>
          <w:b/>
          <w:color w:val="000000" w:themeColor="text1"/>
          <w:highlight w:val="none"/>
        </w:rPr>
        <w:t>2、</w:t>
      </w:r>
      <w:r>
        <w:rPr>
          <w:rFonts w:hint="eastAsia" w:ascii="宋体" w:hAnsi="宋体"/>
          <w:b/>
          <w:color w:val="auto"/>
        </w:rPr>
        <w:t>商务与技术文件的组成</w:t>
      </w:r>
      <w:r>
        <w:rPr>
          <w:rFonts w:hint="eastAsia" w:ascii="宋体" w:hAnsi="宋体" w:cs="宋体"/>
          <w:b/>
          <w:color w:val="000000" w:themeColor="text1"/>
          <w:highlight w:val="none"/>
        </w:rPr>
        <w:t>：</w:t>
      </w:r>
    </w:p>
    <w:p w14:paraId="53F18A6D">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rPr>
      </w:pPr>
      <w:r>
        <w:rPr>
          <w:rFonts w:hint="eastAsia" w:ascii="宋体" w:hAnsi="宋体" w:cs="宋体"/>
          <w:color w:val="000000" w:themeColor="text1"/>
          <w:highlight w:val="none"/>
        </w:rPr>
        <w:t>（1）专家评分索引表（格式见附件</w:t>
      </w:r>
      <w:r>
        <w:rPr>
          <w:rFonts w:hint="eastAsia" w:ascii="宋体" w:hAnsi="宋体" w:cs="宋体"/>
          <w:color w:val="000000" w:themeColor="text1"/>
          <w:highlight w:val="none"/>
          <w:lang w:val="en-US" w:eastAsia="zh-CN"/>
        </w:rPr>
        <w:t>3</w:t>
      </w:r>
      <w:r>
        <w:rPr>
          <w:rFonts w:hint="eastAsia" w:ascii="宋体" w:hAnsi="宋体" w:cs="宋体"/>
          <w:color w:val="000000" w:themeColor="text1"/>
          <w:highlight w:val="none"/>
        </w:rPr>
        <w:t>）；</w:t>
      </w:r>
    </w:p>
    <w:p w14:paraId="4947DC61">
      <w:pPr>
        <w:keepNext w:val="0"/>
        <w:keepLines w:val="0"/>
        <w:pageBreakBefore w:val="0"/>
        <w:widowControl w:val="0"/>
        <w:kinsoku/>
        <w:wordWrap/>
        <w:overflowPunct/>
        <w:topLinePunct w:val="0"/>
        <w:autoSpaceDE w:val="0"/>
        <w:autoSpaceDN w:val="0"/>
        <w:bidi w:val="0"/>
        <w:adjustRightInd/>
        <w:snapToGrid w:val="0"/>
        <w:spacing w:line="440" w:lineRule="exact"/>
        <w:ind w:firstLine="210" w:firstLineChars="100"/>
        <w:textAlignment w:val="auto"/>
        <w:rPr>
          <w:rFonts w:ascii="宋体" w:hAnsi="宋体" w:cs="宋体"/>
          <w:color w:val="000000" w:themeColor="text1"/>
          <w:highlight w:val="none"/>
        </w:rPr>
      </w:pPr>
      <w:r>
        <w:rPr>
          <w:rFonts w:hint="eastAsia" w:ascii="宋体" w:hAnsi="宋体" w:cs="宋体"/>
          <w:color w:val="000000" w:themeColor="text1"/>
          <w:highlight w:val="none"/>
        </w:rPr>
        <w:t>▲（2）投标声明书（格式见附件</w:t>
      </w:r>
      <w:r>
        <w:rPr>
          <w:rFonts w:hint="eastAsia" w:ascii="宋体" w:hAnsi="宋体" w:cs="宋体"/>
          <w:color w:val="000000" w:themeColor="text1"/>
          <w:highlight w:val="none"/>
          <w:lang w:val="en-US" w:eastAsia="zh-CN"/>
        </w:rPr>
        <w:t>4</w:t>
      </w:r>
      <w:r>
        <w:rPr>
          <w:rFonts w:hint="eastAsia" w:ascii="宋体" w:hAnsi="宋体" w:cs="宋体"/>
          <w:color w:val="000000" w:themeColor="text1"/>
          <w:highlight w:val="none"/>
        </w:rPr>
        <w:t>）；</w:t>
      </w:r>
    </w:p>
    <w:p w14:paraId="6EEDBAAC">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rPr>
      </w:pPr>
      <w:r>
        <w:rPr>
          <w:rFonts w:hint="eastAsia" w:ascii="宋体" w:hAnsi="宋体" w:cs="宋体"/>
          <w:color w:val="000000" w:themeColor="text1"/>
          <w:highlight w:val="none"/>
        </w:rPr>
        <w:t>（3）投标人基本情况表（格式见附件</w:t>
      </w:r>
      <w:r>
        <w:rPr>
          <w:rFonts w:hint="eastAsia" w:ascii="宋体" w:hAnsi="宋体" w:cs="宋体"/>
          <w:color w:val="000000" w:themeColor="text1"/>
          <w:highlight w:val="none"/>
          <w:lang w:val="en-US" w:eastAsia="zh-CN"/>
        </w:rPr>
        <w:t>5</w:t>
      </w:r>
      <w:r>
        <w:rPr>
          <w:rFonts w:hint="eastAsia" w:ascii="宋体" w:hAnsi="宋体" w:cs="宋体"/>
          <w:color w:val="000000" w:themeColor="text1"/>
          <w:highlight w:val="none"/>
        </w:rPr>
        <w:t>）；</w:t>
      </w:r>
    </w:p>
    <w:p w14:paraId="55F6694E">
      <w:pPr>
        <w:keepNext w:val="0"/>
        <w:keepLines w:val="0"/>
        <w:pageBreakBefore w:val="0"/>
        <w:widowControl/>
        <w:kinsoku/>
        <w:wordWrap/>
        <w:overflowPunct/>
        <w:topLinePunct w:val="0"/>
        <w:bidi w:val="0"/>
        <w:snapToGrid w:val="0"/>
        <w:spacing w:line="440" w:lineRule="exact"/>
        <w:ind w:firstLine="210" w:firstLineChars="100"/>
        <w:jc w:val="left"/>
        <w:textAlignment w:val="auto"/>
        <w:rPr>
          <w:rFonts w:ascii="宋体" w:hAnsi="宋体" w:cs="宋体"/>
          <w:color w:val="000000" w:themeColor="text1"/>
          <w:highlight w:val="none"/>
        </w:rPr>
      </w:pPr>
      <w:r>
        <w:rPr>
          <w:rFonts w:hint="eastAsia" w:ascii="宋体" w:hAnsi="宋体" w:cs="宋体"/>
          <w:color w:val="000000" w:themeColor="text1"/>
          <w:highlight w:val="none"/>
        </w:rPr>
        <w:t>▲（4）商务响应表（格式见附件</w:t>
      </w:r>
      <w:r>
        <w:rPr>
          <w:rFonts w:hint="eastAsia" w:ascii="宋体" w:hAnsi="宋体" w:cs="宋体"/>
          <w:color w:val="000000" w:themeColor="text1"/>
          <w:highlight w:val="none"/>
          <w:lang w:val="en-US" w:eastAsia="zh-CN"/>
        </w:rPr>
        <w:t>6</w:t>
      </w:r>
      <w:r>
        <w:rPr>
          <w:rFonts w:hint="eastAsia" w:ascii="宋体" w:hAnsi="宋体" w:cs="宋体"/>
          <w:color w:val="000000" w:themeColor="text1"/>
          <w:highlight w:val="none"/>
        </w:rPr>
        <w:t>）；</w:t>
      </w:r>
    </w:p>
    <w:p w14:paraId="23E4ACF1">
      <w:pPr>
        <w:keepNext w:val="0"/>
        <w:keepLines w:val="0"/>
        <w:pageBreakBefore w:val="0"/>
        <w:widowControl w:val="0"/>
        <w:kinsoku/>
        <w:wordWrap/>
        <w:overflowPunct/>
        <w:topLinePunct w:val="0"/>
        <w:autoSpaceDE w:val="0"/>
        <w:autoSpaceDN w:val="0"/>
        <w:bidi w:val="0"/>
        <w:snapToGrid w:val="0"/>
        <w:spacing w:line="440" w:lineRule="exact"/>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val="en-US" w:eastAsia="zh-CN"/>
        </w:rPr>
        <w:t>5</w:t>
      </w:r>
      <w:r>
        <w:rPr>
          <w:rFonts w:hint="eastAsia" w:ascii="宋体" w:hAnsi="宋体" w:eastAsia="宋体" w:cs="宋体"/>
          <w:color w:val="000000" w:themeColor="text1"/>
          <w:highlight w:val="none"/>
        </w:rPr>
        <w:t>）</w:t>
      </w:r>
      <w:r>
        <w:rPr>
          <w:rFonts w:hint="eastAsia" w:ascii="宋体" w:hAnsi="宋体" w:cs="宋体"/>
          <w:color w:val="000000" w:themeColor="text1"/>
          <w:highlight w:val="none"/>
        </w:rPr>
        <w:t>投标人</w:t>
      </w:r>
      <w:r>
        <w:rPr>
          <w:rFonts w:hint="eastAsia" w:ascii="宋体" w:hAnsi="宋体" w:eastAsia="宋体" w:cs="宋体"/>
          <w:color w:val="000000" w:themeColor="text1"/>
          <w:highlight w:val="none"/>
        </w:rPr>
        <w:t>类似项目实施情况一览表（如有，格式见附件</w:t>
      </w:r>
      <w:r>
        <w:rPr>
          <w:rFonts w:hint="eastAsia" w:ascii="宋体" w:hAnsi="宋体" w:cs="宋体"/>
          <w:color w:val="000000" w:themeColor="text1"/>
          <w:highlight w:val="none"/>
          <w:lang w:val="en-US" w:eastAsia="zh-CN"/>
        </w:rPr>
        <w:t>7</w:t>
      </w:r>
      <w:r>
        <w:rPr>
          <w:rFonts w:hint="eastAsia" w:ascii="宋体" w:hAnsi="宋体" w:eastAsia="宋体" w:cs="宋体"/>
          <w:color w:val="000000" w:themeColor="text1"/>
          <w:highlight w:val="none"/>
        </w:rPr>
        <w:t>，证明材料《第四章评标办法及评分标准》要求提供）；</w:t>
      </w:r>
    </w:p>
    <w:p w14:paraId="2AB5A960">
      <w:pPr>
        <w:keepNext w:val="0"/>
        <w:keepLines w:val="0"/>
        <w:pageBreakBefore w:val="0"/>
        <w:widowControl w:val="0"/>
        <w:kinsoku/>
        <w:wordWrap/>
        <w:overflowPunct/>
        <w:topLinePunct w:val="0"/>
        <w:autoSpaceDE w:val="0"/>
        <w:autoSpaceDN w:val="0"/>
        <w:bidi w:val="0"/>
        <w:snapToGrid w:val="0"/>
        <w:spacing w:line="440" w:lineRule="exact"/>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val="en-US" w:eastAsia="zh-CN"/>
        </w:rPr>
        <w:t>6</w:t>
      </w:r>
      <w:r>
        <w:rPr>
          <w:rFonts w:hint="eastAsia" w:ascii="宋体" w:hAnsi="宋体" w:eastAsia="宋体" w:cs="宋体"/>
          <w:color w:val="000000" w:themeColor="text1"/>
          <w:highlight w:val="none"/>
        </w:rPr>
        <w:t>）</w:t>
      </w:r>
      <w:r>
        <w:rPr>
          <w:rFonts w:hint="eastAsia" w:ascii="宋体" w:hAnsi="宋体" w:cs="宋体"/>
          <w:color w:val="000000" w:themeColor="text1"/>
          <w:highlight w:val="none"/>
        </w:rPr>
        <w:t>投标人</w:t>
      </w:r>
      <w:r>
        <w:rPr>
          <w:rFonts w:hint="eastAsia" w:ascii="宋体" w:hAnsi="宋体" w:eastAsia="宋体" w:cs="宋体"/>
          <w:color w:val="000000" w:themeColor="text1"/>
          <w:highlight w:val="none"/>
          <w:lang w:val="en-US" w:eastAsia="zh-CN"/>
        </w:rPr>
        <w:t>公司管理</w:t>
      </w:r>
      <w:r>
        <w:rPr>
          <w:rFonts w:hint="eastAsia" w:ascii="宋体" w:hAnsi="宋体" w:eastAsia="宋体" w:cs="宋体"/>
          <w:color w:val="000000" w:themeColor="text1"/>
          <w:highlight w:val="none"/>
          <w:lang w:eastAsia="zh-CN"/>
        </w:rPr>
        <w:t>团队人员一览表</w:t>
      </w:r>
      <w:r>
        <w:rPr>
          <w:rFonts w:hint="eastAsia" w:ascii="宋体" w:hAnsi="宋体" w:eastAsia="宋体" w:cs="宋体"/>
          <w:color w:val="000000" w:themeColor="text1"/>
          <w:highlight w:val="none"/>
        </w:rPr>
        <w:t>（格式见附件</w:t>
      </w:r>
      <w:r>
        <w:rPr>
          <w:rFonts w:hint="eastAsia" w:ascii="宋体" w:hAnsi="宋体" w:cs="宋体"/>
          <w:color w:val="000000" w:themeColor="text1"/>
          <w:highlight w:val="none"/>
          <w:lang w:val="en-US" w:eastAsia="zh-CN"/>
        </w:rPr>
        <w:t>8</w:t>
      </w:r>
      <w:r>
        <w:rPr>
          <w:rFonts w:hint="eastAsia" w:ascii="宋体" w:hAnsi="宋体" w:eastAsia="宋体" w:cs="宋体"/>
          <w:color w:val="000000" w:themeColor="text1"/>
          <w:highlight w:val="none"/>
        </w:rPr>
        <w:t>，相关人员证明材料按《第四章评标办法及评分标准》要求提供）；</w:t>
      </w:r>
    </w:p>
    <w:p w14:paraId="43EFE2FC">
      <w:pPr>
        <w:keepNext w:val="0"/>
        <w:keepLines w:val="0"/>
        <w:pageBreakBefore w:val="0"/>
        <w:widowControl w:val="0"/>
        <w:kinsoku/>
        <w:wordWrap/>
        <w:overflowPunct/>
        <w:topLinePunct w:val="0"/>
        <w:autoSpaceDE w:val="0"/>
        <w:autoSpaceDN w:val="0"/>
        <w:bidi w:val="0"/>
        <w:snapToGrid w:val="0"/>
        <w:spacing w:line="440" w:lineRule="exact"/>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val="en-US" w:eastAsia="zh-CN"/>
        </w:rPr>
        <w:t>7</w:t>
      </w:r>
      <w:r>
        <w:rPr>
          <w:rFonts w:hint="eastAsia" w:ascii="宋体" w:hAnsi="宋体" w:eastAsia="宋体" w:cs="宋体"/>
          <w:color w:val="000000" w:themeColor="text1"/>
          <w:highlight w:val="none"/>
        </w:rPr>
        <w:t>）投标人认为需要提供的其他资料（包括可能影响投标人评分的各类证明材料，详见《第四章评标办法及评分标准》）。</w:t>
      </w:r>
    </w:p>
    <w:p w14:paraId="2FC90E2D">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b/>
          <w:color w:val="000000" w:themeColor="text1"/>
          <w:highlight w:val="none"/>
        </w:rPr>
      </w:pPr>
      <w:r>
        <w:rPr>
          <w:rFonts w:hint="eastAsia" w:ascii="宋体" w:hAnsi="宋体" w:cs="宋体"/>
          <w:b/>
          <w:color w:val="000000" w:themeColor="text1"/>
          <w:highlight w:val="none"/>
        </w:rPr>
        <w:t>3、</w:t>
      </w:r>
      <w:r>
        <w:rPr>
          <w:rFonts w:hint="eastAsia" w:ascii="宋体" w:hAnsi="宋体"/>
          <w:b/>
          <w:color w:val="auto"/>
        </w:rPr>
        <w:t>报价文件的组成</w:t>
      </w:r>
      <w:r>
        <w:rPr>
          <w:rFonts w:hint="eastAsia" w:ascii="宋体" w:hAnsi="宋体" w:cs="宋体"/>
          <w:b/>
          <w:color w:val="000000" w:themeColor="text1"/>
          <w:highlight w:val="none"/>
        </w:rPr>
        <w:t>：</w:t>
      </w:r>
    </w:p>
    <w:p w14:paraId="230FE2E6">
      <w:pPr>
        <w:keepNext w:val="0"/>
        <w:keepLines w:val="0"/>
        <w:pageBreakBefore w:val="0"/>
        <w:widowControl/>
        <w:kinsoku/>
        <w:wordWrap/>
        <w:overflowPunct/>
        <w:topLinePunct w:val="0"/>
        <w:bidi w:val="0"/>
        <w:snapToGrid w:val="0"/>
        <w:spacing w:line="440" w:lineRule="exact"/>
        <w:ind w:firstLine="210"/>
        <w:jc w:val="left"/>
        <w:textAlignment w:val="auto"/>
        <w:rPr>
          <w:rFonts w:hint="eastAsia"/>
        </w:rPr>
      </w:pPr>
      <w:r>
        <w:rPr>
          <w:rFonts w:hint="eastAsia" w:ascii="宋体" w:hAnsi="宋体" w:cs="宋体"/>
          <w:color w:val="000000" w:themeColor="text1"/>
          <w:highlight w:val="none"/>
        </w:rPr>
        <w:t>▲（1）报价承诺书（格式见附件</w:t>
      </w:r>
      <w:r>
        <w:rPr>
          <w:rFonts w:hint="eastAsia" w:ascii="宋体" w:hAnsi="宋体" w:cs="宋体"/>
          <w:color w:val="000000" w:themeColor="text1"/>
          <w:highlight w:val="none"/>
          <w:lang w:val="en-US" w:eastAsia="zh-CN"/>
        </w:rPr>
        <w:t>9</w:t>
      </w:r>
      <w:r>
        <w:rPr>
          <w:rFonts w:hint="eastAsia" w:ascii="宋体" w:hAnsi="宋体" w:cs="宋体"/>
          <w:color w:val="000000" w:themeColor="text1"/>
          <w:highlight w:val="none"/>
        </w:rPr>
        <w:t>）；</w:t>
      </w:r>
    </w:p>
    <w:p w14:paraId="28CC75FA">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b/>
          <w:color w:val="000000" w:themeColor="text1"/>
          <w:highlight w:val="none"/>
        </w:rPr>
      </w:pPr>
      <w:r>
        <w:rPr>
          <w:rFonts w:hint="eastAsia" w:ascii="宋体" w:hAnsi="宋体" w:cs="宋体"/>
          <w:b/>
          <w:color w:val="000000" w:themeColor="text1"/>
          <w:highlight w:val="none"/>
        </w:rPr>
        <w:t>（二）投标文件的语言及度量衡单位</w:t>
      </w:r>
    </w:p>
    <w:p w14:paraId="4212F09D">
      <w:pPr>
        <w:keepNext w:val="0"/>
        <w:keepLines w:val="0"/>
        <w:pageBreakBefore w:val="0"/>
        <w:widowControl/>
        <w:kinsoku/>
        <w:wordWrap/>
        <w:overflowPunct/>
        <w:topLinePunct w:val="0"/>
        <w:bidi w:val="0"/>
        <w:snapToGrid w:val="0"/>
        <w:spacing w:line="440" w:lineRule="exact"/>
        <w:ind w:firstLine="630" w:firstLineChars="300"/>
        <w:jc w:val="left"/>
        <w:textAlignment w:val="auto"/>
        <w:rPr>
          <w:rFonts w:ascii="宋体" w:hAnsi="宋体" w:cs="宋体"/>
          <w:color w:val="000000" w:themeColor="text1"/>
          <w:highlight w:val="none"/>
        </w:rPr>
      </w:pPr>
      <w:r>
        <w:rPr>
          <w:rFonts w:hint="eastAsia" w:ascii="宋体" w:hAnsi="宋体" w:cs="宋体"/>
          <w:color w:val="000000" w:themeColor="text1"/>
          <w:highlight w:val="none"/>
        </w:rPr>
        <w:t>1、投标文件以及投标人与招标采购单位就有关投标事宜的所有来往函电，均应以中文书写。除签名、盖章、专用名称等特殊情形外，以中文汉语以外的文字表述的投标文件视同未提供。</w:t>
      </w:r>
    </w:p>
    <w:p w14:paraId="3ED47908">
      <w:pPr>
        <w:keepNext w:val="0"/>
        <w:keepLines w:val="0"/>
        <w:pageBreakBefore w:val="0"/>
        <w:widowControl/>
        <w:kinsoku/>
        <w:wordWrap/>
        <w:overflowPunct/>
        <w:topLinePunct w:val="0"/>
        <w:bidi w:val="0"/>
        <w:snapToGrid w:val="0"/>
        <w:spacing w:line="440" w:lineRule="exact"/>
        <w:ind w:firstLine="630" w:firstLineChars="300"/>
        <w:jc w:val="left"/>
        <w:textAlignment w:val="auto"/>
        <w:rPr>
          <w:rFonts w:ascii="宋体" w:hAnsi="宋体" w:cs="宋体"/>
          <w:b/>
          <w:color w:val="000000" w:themeColor="text1"/>
          <w:highlight w:val="none"/>
        </w:rPr>
      </w:pPr>
      <w:r>
        <w:rPr>
          <w:rFonts w:hint="eastAsia" w:ascii="宋体" w:hAnsi="宋体" w:cs="宋体"/>
          <w:color w:val="000000" w:themeColor="text1"/>
          <w:highlight w:val="none"/>
        </w:rPr>
        <w:t>2、投标计量单位，招标文件已有明确规定的，使用招标文件规定的计量单位；招标文件没有规定的，应采用中华人民共和国法定计量单位（货币单位：人民币元）。</w:t>
      </w:r>
    </w:p>
    <w:p w14:paraId="5D0D7A79">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b/>
          <w:color w:val="000000" w:themeColor="text1"/>
          <w:highlight w:val="none"/>
        </w:rPr>
      </w:pPr>
      <w:r>
        <w:rPr>
          <w:rFonts w:hint="eastAsia" w:ascii="宋体" w:hAnsi="宋体" w:cs="宋体"/>
          <w:b/>
          <w:color w:val="000000" w:themeColor="text1"/>
          <w:highlight w:val="none"/>
        </w:rPr>
        <w:t>（</w:t>
      </w:r>
      <w:r>
        <w:rPr>
          <w:rFonts w:hint="eastAsia" w:ascii="宋体" w:hAnsi="宋体" w:cs="宋体"/>
          <w:b/>
          <w:color w:val="000000" w:themeColor="text1"/>
          <w:highlight w:val="none"/>
          <w:lang w:val="en-US" w:eastAsia="zh-CN"/>
        </w:rPr>
        <w:t>三</w:t>
      </w:r>
      <w:r>
        <w:rPr>
          <w:rFonts w:hint="eastAsia" w:ascii="宋体" w:hAnsi="宋体" w:cs="宋体"/>
          <w:b/>
          <w:color w:val="000000" w:themeColor="text1"/>
          <w:highlight w:val="none"/>
        </w:rPr>
        <w:t>）投标文件的有效期</w:t>
      </w:r>
    </w:p>
    <w:p w14:paraId="769A9DBF">
      <w:pPr>
        <w:keepNext w:val="0"/>
        <w:keepLines w:val="0"/>
        <w:pageBreakBefore w:val="0"/>
        <w:widowControl/>
        <w:kinsoku/>
        <w:wordWrap/>
        <w:overflowPunct/>
        <w:topLinePunct w:val="0"/>
        <w:bidi w:val="0"/>
        <w:snapToGrid w:val="0"/>
        <w:spacing w:line="440" w:lineRule="exact"/>
        <w:ind w:firstLine="420"/>
        <w:jc w:val="left"/>
        <w:textAlignment w:val="auto"/>
        <w:rPr>
          <w:rFonts w:ascii="宋体" w:hAnsi="宋体" w:cs="宋体"/>
          <w:color w:val="000000" w:themeColor="text1"/>
          <w:highlight w:val="none"/>
        </w:rPr>
      </w:pPr>
      <w:r>
        <w:rPr>
          <w:rFonts w:hint="eastAsia" w:ascii="宋体" w:hAnsi="宋体" w:cs="宋体"/>
          <w:color w:val="000000" w:themeColor="text1"/>
          <w:highlight w:val="none"/>
        </w:rPr>
        <w:t>▲1、自投标截止日起</w:t>
      </w:r>
      <w:r>
        <w:rPr>
          <w:rFonts w:hint="eastAsia" w:ascii="宋体" w:hAnsi="宋体" w:cs="宋体"/>
          <w:color w:val="000000" w:themeColor="text1"/>
          <w:highlight w:val="none"/>
          <w:u w:val="single"/>
        </w:rPr>
        <w:t>90</w:t>
      </w:r>
      <w:r>
        <w:rPr>
          <w:rFonts w:hint="eastAsia" w:ascii="宋体" w:hAnsi="宋体" w:cs="宋体"/>
          <w:color w:val="000000" w:themeColor="text1"/>
          <w:highlight w:val="none"/>
        </w:rPr>
        <w:t>天投标文件应保持有效。有效期小于此规定期限的投标文件将被拒绝。</w:t>
      </w:r>
    </w:p>
    <w:p w14:paraId="42833AE7">
      <w:pPr>
        <w:keepNext w:val="0"/>
        <w:keepLines w:val="0"/>
        <w:pageBreakBefore w:val="0"/>
        <w:widowControl/>
        <w:kinsoku/>
        <w:wordWrap/>
        <w:overflowPunct/>
        <w:topLinePunct w:val="0"/>
        <w:bidi w:val="0"/>
        <w:snapToGrid w:val="0"/>
        <w:spacing w:line="440" w:lineRule="exact"/>
        <w:ind w:firstLine="630"/>
        <w:jc w:val="left"/>
        <w:textAlignment w:val="auto"/>
        <w:rPr>
          <w:rFonts w:ascii="宋体" w:hAnsi="宋体" w:cs="宋体"/>
          <w:color w:val="000000" w:themeColor="text1"/>
          <w:highlight w:val="none"/>
        </w:rPr>
      </w:pPr>
      <w:r>
        <w:rPr>
          <w:rFonts w:hint="eastAsia" w:ascii="宋体" w:hAnsi="宋体" w:cs="宋体"/>
          <w:color w:val="000000" w:themeColor="text1"/>
          <w:highlight w:val="none"/>
        </w:rPr>
        <w:t>2、在特殊情况下，采购人可与投标人协商延长投标文件的有效期，这种要求和答复均以书面形式进行。</w:t>
      </w:r>
    </w:p>
    <w:p w14:paraId="0F261CD5">
      <w:pPr>
        <w:keepNext w:val="0"/>
        <w:keepLines w:val="0"/>
        <w:pageBreakBefore w:val="0"/>
        <w:widowControl/>
        <w:kinsoku/>
        <w:wordWrap/>
        <w:overflowPunct/>
        <w:topLinePunct w:val="0"/>
        <w:bidi w:val="0"/>
        <w:snapToGrid w:val="0"/>
        <w:spacing w:line="440" w:lineRule="exact"/>
        <w:ind w:firstLine="630"/>
        <w:jc w:val="left"/>
        <w:textAlignment w:val="auto"/>
        <w:rPr>
          <w:rFonts w:ascii="宋体" w:hAnsi="宋体" w:cs="宋体"/>
          <w:b/>
          <w:color w:val="000000" w:themeColor="text1"/>
          <w:highlight w:val="none"/>
        </w:rPr>
      </w:pPr>
      <w:r>
        <w:rPr>
          <w:rFonts w:hint="eastAsia" w:ascii="宋体" w:hAnsi="宋体" w:cs="宋体"/>
          <w:color w:val="000000" w:themeColor="text1"/>
          <w:highlight w:val="none"/>
        </w:rPr>
        <w:t>3、投标人可拒绝接受延期要求而不会导致投标保证金被不予返还。同意延长有效期的投标人不能修改投标文件。</w:t>
      </w:r>
    </w:p>
    <w:p w14:paraId="346FB1FE">
      <w:pPr>
        <w:keepNext w:val="0"/>
        <w:keepLines w:val="0"/>
        <w:pageBreakBefore w:val="0"/>
        <w:widowControl/>
        <w:kinsoku/>
        <w:wordWrap/>
        <w:overflowPunct/>
        <w:topLinePunct w:val="0"/>
        <w:bidi w:val="0"/>
        <w:snapToGrid w:val="0"/>
        <w:spacing w:line="440" w:lineRule="exact"/>
        <w:ind w:firstLine="630"/>
        <w:jc w:val="left"/>
        <w:textAlignment w:val="auto"/>
        <w:rPr>
          <w:rFonts w:ascii="宋体" w:hAnsi="宋体" w:cs="宋体"/>
          <w:color w:val="000000" w:themeColor="text1"/>
          <w:highlight w:val="none"/>
        </w:rPr>
      </w:pPr>
      <w:r>
        <w:rPr>
          <w:rFonts w:hint="eastAsia" w:ascii="宋体" w:hAnsi="宋体" w:cs="宋体"/>
          <w:color w:val="000000" w:themeColor="text1"/>
          <w:highlight w:val="none"/>
        </w:rPr>
        <w:t>4、入围的投标文件自开标之日起至合同履行完毕止均应保持有效。</w:t>
      </w:r>
    </w:p>
    <w:p w14:paraId="0B7A7EE8">
      <w:pPr>
        <w:keepNext w:val="0"/>
        <w:keepLines w:val="0"/>
        <w:pageBreakBefore w:val="0"/>
        <w:widowControl/>
        <w:kinsoku/>
        <w:wordWrap/>
        <w:overflowPunct/>
        <w:topLinePunct w:val="0"/>
        <w:bidi w:val="0"/>
        <w:snapToGrid w:val="0"/>
        <w:spacing w:line="440" w:lineRule="exact"/>
        <w:jc w:val="left"/>
        <w:textAlignment w:val="auto"/>
        <w:outlineLvl w:val="0"/>
        <w:rPr>
          <w:rFonts w:ascii="宋体" w:hAnsi="宋体" w:cs="宋体"/>
          <w:b/>
          <w:color w:val="000000" w:themeColor="text1"/>
          <w:highlight w:val="none"/>
        </w:rPr>
      </w:pPr>
      <w:r>
        <w:rPr>
          <w:rFonts w:hint="eastAsia" w:ascii="宋体" w:hAnsi="宋体" w:cs="宋体"/>
          <w:b/>
          <w:color w:val="000000" w:themeColor="text1"/>
          <w:highlight w:val="none"/>
        </w:rPr>
        <w:t>（</w:t>
      </w:r>
      <w:r>
        <w:rPr>
          <w:rFonts w:hint="eastAsia" w:ascii="宋体" w:hAnsi="宋体" w:cs="宋体"/>
          <w:b/>
          <w:color w:val="000000" w:themeColor="text1"/>
          <w:highlight w:val="none"/>
          <w:lang w:val="en-US" w:eastAsia="zh-CN"/>
        </w:rPr>
        <w:t>四</w:t>
      </w:r>
      <w:r>
        <w:rPr>
          <w:rFonts w:hint="eastAsia" w:ascii="宋体" w:hAnsi="宋体" w:cs="宋体"/>
          <w:b/>
          <w:color w:val="000000" w:themeColor="text1"/>
          <w:highlight w:val="none"/>
        </w:rPr>
        <w:t>）投标保证金</w:t>
      </w:r>
    </w:p>
    <w:p w14:paraId="7718EDF5">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、投标保证金</w:t>
      </w:r>
      <w:r>
        <w:rPr>
          <w:rFonts w:hint="eastAsia" w:ascii="宋体" w:hAnsi="宋体" w:eastAsia="宋体" w:cs="宋体"/>
          <w:color w:val="auto"/>
          <w:highlight w:val="none"/>
        </w:rPr>
        <w:t>：</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50000</w:t>
      </w:r>
      <w:r>
        <w:rPr>
          <w:rFonts w:hint="eastAsia" w:ascii="宋体" w:hAnsi="宋体" w:cs="宋体"/>
          <w:color w:val="auto"/>
          <w:szCs w:val="21"/>
          <w:highlight w:val="none"/>
        </w:rPr>
        <w:t>元。按照</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公告规定方式交纳。</w:t>
      </w:r>
    </w:p>
    <w:p w14:paraId="74A4956F">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2、</w:t>
      </w:r>
      <w:r>
        <w:rPr>
          <w:rFonts w:hint="eastAsia" w:ascii="宋体" w:hAnsi="宋体" w:eastAsia="宋体" w:cs="宋体"/>
          <w:color w:val="000000" w:themeColor="text1"/>
          <w:highlight w:val="none"/>
        </w:rPr>
        <w:t>除</w:t>
      </w:r>
      <w:r>
        <w:rPr>
          <w:rFonts w:hint="eastAsia" w:ascii="宋体" w:hAnsi="宋体" w:eastAsia="宋体" w:cs="宋体"/>
          <w:color w:val="000000" w:themeColor="text1"/>
          <w:highlight w:val="none"/>
          <w:lang w:val="en-US" w:eastAsia="zh-CN"/>
        </w:rPr>
        <w:t>招标</w:t>
      </w:r>
      <w:r>
        <w:rPr>
          <w:rFonts w:hint="eastAsia" w:ascii="宋体" w:hAnsi="宋体" w:eastAsia="宋体" w:cs="宋体"/>
          <w:color w:val="000000" w:themeColor="text1"/>
          <w:highlight w:val="none"/>
        </w:rPr>
        <w:t>文件规定不予退还</w:t>
      </w:r>
      <w:r>
        <w:rPr>
          <w:rFonts w:hint="eastAsia" w:ascii="宋体" w:hAnsi="宋体" w:eastAsia="宋体" w:cs="宋体"/>
          <w:color w:val="000000" w:themeColor="text1"/>
          <w:highlight w:val="none"/>
          <w:lang w:eastAsia="zh-CN"/>
        </w:rPr>
        <w:t>投标保证金</w:t>
      </w:r>
      <w:r>
        <w:rPr>
          <w:rFonts w:hint="eastAsia" w:ascii="宋体" w:hAnsi="宋体" w:eastAsia="宋体" w:cs="宋体"/>
          <w:color w:val="000000" w:themeColor="text1"/>
          <w:highlight w:val="none"/>
        </w:rPr>
        <w:t>情形外，投标人</w:t>
      </w:r>
      <w:r>
        <w:rPr>
          <w:rFonts w:hint="eastAsia" w:ascii="宋体" w:hAnsi="宋体" w:eastAsia="宋体" w:cs="宋体"/>
          <w:color w:val="000000" w:themeColor="text1"/>
          <w:highlight w:val="none"/>
          <w:lang w:eastAsia="zh-CN"/>
        </w:rPr>
        <w:t>投标保证金</w:t>
      </w:r>
      <w:r>
        <w:rPr>
          <w:rFonts w:hint="eastAsia" w:ascii="宋体" w:hAnsi="宋体" w:eastAsia="宋体" w:cs="宋体"/>
          <w:color w:val="000000" w:themeColor="text1"/>
          <w:highlight w:val="none"/>
        </w:rPr>
        <w:t>按以下流程退还：未</w:t>
      </w:r>
      <w:r>
        <w:rPr>
          <w:rFonts w:hint="eastAsia" w:ascii="宋体" w:hAnsi="宋体" w:eastAsia="宋体" w:cs="宋体"/>
          <w:color w:val="000000" w:themeColor="text1"/>
          <w:highlight w:val="none"/>
          <w:lang w:val="en-US" w:eastAsia="zh-CN"/>
        </w:rPr>
        <w:t>入围</w:t>
      </w:r>
      <w:r>
        <w:rPr>
          <w:rFonts w:hint="eastAsia" w:ascii="宋体" w:hAnsi="宋体" w:eastAsia="宋体" w:cs="宋体"/>
          <w:color w:val="000000" w:themeColor="text1"/>
          <w:highlight w:val="none"/>
        </w:rPr>
        <w:t>投标人的</w:t>
      </w:r>
      <w:r>
        <w:rPr>
          <w:rFonts w:hint="eastAsia" w:ascii="宋体" w:hAnsi="宋体" w:eastAsia="宋体" w:cs="宋体"/>
          <w:color w:val="000000" w:themeColor="text1"/>
          <w:highlight w:val="none"/>
          <w:lang w:eastAsia="zh-CN"/>
        </w:rPr>
        <w:t>投标保证金</w:t>
      </w:r>
      <w:r>
        <w:rPr>
          <w:rFonts w:hint="eastAsia" w:ascii="宋体" w:hAnsi="宋体" w:eastAsia="宋体" w:cs="宋体"/>
          <w:color w:val="000000" w:themeColor="text1"/>
          <w:highlight w:val="none"/>
        </w:rPr>
        <w:t>将在中标通知书发出后5个工作日内无息退还；</w:t>
      </w:r>
      <w:r>
        <w:rPr>
          <w:rFonts w:hint="eastAsia" w:ascii="宋体" w:hAnsi="宋体" w:eastAsia="宋体" w:cs="宋体"/>
          <w:color w:val="000000" w:themeColor="text1"/>
          <w:highlight w:val="none"/>
          <w:lang w:val="en-US" w:eastAsia="zh-CN"/>
        </w:rPr>
        <w:t>入围供应商</w:t>
      </w:r>
      <w:r>
        <w:rPr>
          <w:rFonts w:hint="eastAsia" w:ascii="宋体" w:hAnsi="宋体" w:eastAsia="宋体" w:cs="宋体"/>
          <w:color w:val="000000" w:themeColor="text1"/>
          <w:highlight w:val="none"/>
        </w:rPr>
        <w:t>的</w:t>
      </w:r>
      <w:r>
        <w:rPr>
          <w:rFonts w:hint="eastAsia" w:ascii="宋体" w:hAnsi="宋体" w:eastAsia="宋体" w:cs="宋体"/>
          <w:color w:val="000000" w:themeColor="text1"/>
          <w:highlight w:val="none"/>
          <w:lang w:eastAsia="zh-CN"/>
        </w:rPr>
        <w:t>投标保证金</w:t>
      </w:r>
      <w:r>
        <w:rPr>
          <w:rFonts w:hint="eastAsia" w:ascii="宋体" w:hAnsi="宋体" w:eastAsia="宋体" w:cs="宋体"/>
          <w:color w:val="000000" w:themeColor="text1"/>
          <w:highlight w:val="none"/>
          <w:lang w:val="en-US" w:eastAsia="zh-CN"/>
        </w:rPr>
        <w:t>自动转为入库</w:t>
      </w:r>
      <w:r>
        <w:rPr>
          <w:rFonts w:hint="eastAsia" w:ascii="宋体" w:hAnsi="宋体" w:eastAsia="宋体" w:cs="宋体"/>
          <w:color w:val="000000" w:themeColor="text1"/>
          <w:highlight w:val="none"/>
        </w:rPr>
        <w:t>保证金。如发生质疑（投诉），质疑人（投诉人）和被质疑（投诉）事项所涉及供应商的</w:t>
      </w:r>
      <w:r>
        <w:rPr>
          <w:rFonts w:hint="eastAsia" w:ascii="宋体" w:hAnsi="宋体" w:eastAsia="宋体" w:cs="宋体"/>
          <w:color w:val="000000" w:themeColor="text1"/>
          <w:highlight w:val="none"/>
          <w:lang w:eastAsia="zh-CN"/>
        </w:rPr>
        <w:t>投标保证金</w:t>
      </w:r>
      <w:r>
        <w:rPr>
          <w:rFonts w:hint="eastAsia" w:ascii="宋体" w:hAnsi="宋体" w:eastAsia="宋体" w:cs="宋体"/>
          <w:color w:val="000000" w:themeColor="text1"/>
          <w:highlight w:val="none"/>
        </w:rPr>
        <w:t>不受以上时间限制，在质疑（投诉）处理完毕后退还。</w:t>
      </w:r>
    </w:p>
    <w:p w14:paraId="3945A5F4">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3、</w:t>
      </w:r>
      <w:r>
        <w:rPr>
          <w:rFonts w:hint="eastAsia" w:ascii="宋体" w:hAnsi="宋体" w:eastAsia="宋体" w:cs="宋体"/>
          <w:color w:val="000000" w:themeColor="text1"/>
          <w:highlight w:val="none"/>
        </w:rPr>
        <w:t>下列情况，</w:t>
      </w:r>
      <w:r>
        <w:rPr>
          <w:rFonts w:hint="eastAsia" w:ascii="宋体" w:hAnsi="宋体" w:eastAsia="宋体" w:cs="宋体"/>
          <w:color w:val="000000" w:themeColor="text1"/>
          <w:highlight w:val="none"/>
          <w:lang w:eastAsia="zh-CN"/>
        </w:rPr>
        <w:t>投标保证金</w:t>
      </w:r>
      <w:r>
        <w:rPr>
          <w:rFonts w:hint="eastAsia" w:ascii="宋体" w:hAnsi="宋体" w:eastAsia="宋体" w:cs="宋体"/>
          <w:color w:val="000000" w:themeColor="text1"/>
          <w:highlight w:val="none"/>
        </w:rPr>
        <w:t>将不予退还：</w:t>
      </w:r>
    </w:p>
    <w:p w14:paraId="21D66212">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rPr>
        <w:t>1）投标人在投标有效期内撤回投标文件的；</w:t>
      </w:r>
    </w:p>
    <w:p w14:paraId="6D335452">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（2</w:t>
      </w:r>
      <w:r>
        <w:rPr>
          <w:rFonts w:hint="eastAsia" w:ascii="宋体" w:hAnsi="宋体" w:eastAsia="宋体" w:cs="宋体"/>
          <w:color w:val="000000" w:themeColor="text1"/>
          <w:highlight w:val="none"/>
        </w:rPr>
        <w:t>）投标人在投标过程中弄虚作假，提供虚假材料的；</w:t>
      </w:r>
    </w:p>
    <w:p w14:paraId="6D9FCECC">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（3</w:t>
      </w:r>
      <w:r>
        <w:rPr>
          <w:rFonts w:hint="eastAsia" w:ascii="宋体" w:hAnsi="宋体" w:eastAsia="宋体" w:cs="宋体"/>
          <w:color w:val="000000" w:themeColor="text1"/>
          <w:highlight w:val="none"/>
        </w:rPr>
        <w:t>）中标人未按规定的时间、地点与采购人签订合同或未支付招标代理服务费的；</w:t>
      </w:r>
    </w:p>
    <w:p w14:paraId="07853BA4">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（4</w:t>
      </w:r>
      <w:r>
        <w:rPr>
          <w:rFonts w:hint="eastAsia" w:ascii="宋体" w:hAnsi="宋体" w:eastAsia="宋体" w:cs="宋体"/>
          <w:color w:val="000000" w:themeColor="text1"/>
          <w:highlight w:val="none"/>
        </w:rPr>
        <w:t>）将中标项目转让给他人，或者在投标文件中未说明且未经采购人同意，将中标项目分包给他人的；</w:t>
      </w:r>
    </w:p>
    <w:p w14:paraId="4DFFE513">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（5</w:t>
      </w:r>
      <w:r>
        <w:rPr>
          <w:rFonts w:hint="eastAsia" w:ascii="宋体" w:hAnsi="宋体" w:eastAsia="宋体" w:cs="宋体"/>
          <w:color w:val="000000" w:themeColor="text1"/>
          <w:highlight w:val="none"/>
        </w:rPr>
        <w:t>）拒绝履行合同义务的；</w:t>
      </w:r>
    </w:p>
    <w:p w14:paraId="0CB219E0">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（6</w:t>
      </w:r>
      <w:r>
        <w:rPr>
          <w:rFonts w:hint="eastAsia" w:ascii="宋体" w:hAnsi="宋体" w:eastAsia="宋体" w:cs="宋体"/>
          <w:color w:val="000000" w:themeColor="text1"/>
          <w:highlight w:val="none"/>
        </w:rPr>
        <w:t>）其他严重扰乱招投标程序的；</w:t>
      </w:r>
    </w:p>
    <w:p w14:paraId="4919120A">
      <w:pPr>
        <w:keepNext w:val="0"/>
        <w:keepLines w:val="0"/>
        <w:pageBreakBefore w:val="0"/>
        <w:widowControl/>
        <w:kinsoku/>
        <w:wordWrap/>
        <w:overflowPunct/>
        <w:topLinePunct w:val="0"/>
        <w:bidi w:val="0"/>
        <w:snapToGrid w:val="0"/>
        <w:spacing w:line="440" w:lineRule="exact"/>
        <w:ind w:firstLine="630"/>
        <w:jc w:val="lef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（7</w:t>
      </w:r>
      <w:r>
        <w:rPr>
          <w:rFonts w:hint="eastAsia" w:ascii="宋体" w:hAnsi="宋体" w:eastAsia="宋体" w:cs="宋体"/>
          <w:color w:val="000000" w:themeColor="text1"/>
          <w:highlight w:val="none"/>
        </w:rPr>
        <w:t>）法律、法规明确规定的其他行为。</w:t>
      </w:r>
    </w:p>
    <w:p w14:paraId="5726EDD6">
      <w:pPr>
        <w:keepNext w:val="0"/>
        <w:keepLines w:val="0"/>
        <w:pageBreakBefore w:val="0"/>
        <w:widowControl/>
        <w:kinsoku/>
        <w:wordWrap/>
        <w:overflowPunct/>
        <w:topLinePunct w:val="0"/>
        <w:bidi w:val="0"/>
        <w:adjustRightInd w:val="0"/>
        <w:snapToGrid w:val="0"/>
        <w:spacing w:line="440" w:lineRule="exact"/>
        <w:jc w:val="left"/>
        <w:textAlignment w:val="auto"/>
        <w:rPr>
          <w:b/>
          <w:bCs/>
          <w:color w:val="auto"/>
          <w:kern w:val="0"/>
          <w:szCs w:val="21"/>
        </w:rPr>
      </w:pPr>
      <w:r>
        <w:rPr>
          <w:rFonts w:hint="eastAsia" w:ascii="宋体" w:hAnsi="宋体" w:cs="宋体"/>
          <w:b/>
          <w:color w:val="000000" w:themeColor="text1"/>
          <w:highlight w:val="none"/>
        </w:rPr>
        <w:t>（</w:t>
      </w:r>
      <w:r>
        <w:rPr>
          <w:rFonts w:hint="eastAsia" w:ascii="宋体" w:hAnsi="宋体" w:cs="宋体"/>
          <w:b/>
          <w:color w:val="000000" w:themeColor="text1"/>
          <w:highlight w:val="none"/>
          <w:lang w:val="en-US" w:eastAsia="zh-CN"/>
        </w:rPr>
        <w:t>五</w:t>
      </w:r>
      <w:r>
        <w:rPr>
          <w:rFonts w:hint="eastAsia" w:ascii="宋体" w:hAnsi="宋体" w:cs="宋体"/>
          <w:b/>
          <w:color w:val="000000" w:themeColor="text1"/>
          <w:highlight w:val="none"/>
        </w:rPr>
        <w:t>）</w:t>
      </w:r>
      <w:r>
        <w:rPr>
          <w:rFonts w:hint="eastAsia"/>
          <w:b/>
          <w:color w:val="auto"/>
        </w:rPr>
        <w:t>投标文件的制作、封装及递交要求</w:t>
      </w:r>
    </w:p>
    <w:p w14:paraId="2A01B911">
      <w:pPr>
        <w:keepNext w:val="0"/>
        <w:keepLines w:val="0"/>
        <w:pageBreakBefore w:val="0"/>
        <w:kinsoku/>
        <w:wordWrap/>
        <w:overflowPunct/>
        <w:topLinePunct w:val="0"/>
        <w:autoSpaceDE w:val="0"/>
        <w:autoSpaceDN w:val="0"/>
        <w:bidi w:val="0"/>
        <w:adjustRightInd w:val="0"/>
        <w:spacing w:line="440" w:lineRule="exact"/>
        <w:ind w:firstLine="480"/>
        <w:textAlignment w:val="auto"/>
        <w:rPr>
          <w:rFonts w:hint="eastAsia" w:ascii="宋体" w:hAnsi="宋体" w:cs="宋体"/>
          <w:b/>
          <w:bCs/>
          <w:color w:val="auto"/>
          <w:szCs w:val="21"/>
        </w:rPr>
      </w:pPr>
      <w:bookmarkStart w:id="5" w:name="_Toc177870552"/>
      <w:bookmarkEnd w:id="5"/>
      <w:bookmarkStart w:id="6" w:name="_Toc177870553"/>
      <w:bookmarkEnd w:id="6"/>
      <w:r>
        <w:rPr>
          <w:rFonts w:hint="eastAsia" w:ascii="宋体" w:hAnsi="宋体" w:cs="宋体"/>
          <w:b/>
          <w:bCs/>
          <w:color w:val="auto"/>
          <w:szCs w:val="21"/>
        </w:rPr>
        <w:t>1、投标文件的制作要求</w:t>
      </w:r>
    </w:p>
    <w:p w14:paraId="5543D351">
      <w:pPr>
        <w:keepNext w:val="0"/>
        <w:keepLines w:val="0"/>
        <w:pageBreakBefore w:val="0"/>
        <w:widowControl w:val="0"/>
        <w:kinsoku/>
        <w:wordWrap/>
        <w:overflowPunct/>
        <w:topLinePunct w:val="0"/>
        <w:autoSpaceDE w:val="0"/>
        <w:autoSpaceDN w:val="0"/>
        <w:bidi w:val="0"/>
        <w:adjustRightInd w:val="0"/>
        <w:snapToGrid/>
        <w:spacing w:line="440" w:lineRule="exact"/>
        <w:ind w:firstLine="482"/>
        <w:textAlignment w:val="auto"/>
        <w:rPr>
          <w:rFonts w:hint="eastAsia" w:ascii="宋体" w:hAnsi="宋体" w:cs="宋体"/>
          <w:color w:val="auto"/>
          <w:kern w:val="0"/>
          <w:szCs w:val="21"/>
        </w:rPr>
      </w:pPr>
      <w:r>
        <w:rPr>
          <w:rFonts w:hint="eastAsia" w:ascii="宋体" w:hAnsi="宋体" w:cs="宋体"/>
          <w:color w:val="auto"/>
          <w:szCs w:val="21"/>
        </w:rPr>
        <w:t>（1）投标人应按照投标文件组成内容及项目招标需求和乐采云平台的相关要求制作投标文件，</w:t>
      </w:r>
      <w:r>
        <w:rPr>
          <w:rFonts w:hint="eastAsia" w:ascii="宋体" w:hAnsi="宋体" w:cs="宋体"/>
          <w:color w:val="auto"/>
          <w:kern w:val="0"/>
          <w:szCs w:val="21"/>
        </w:rPr>
        <w:t>不按要求制作投标文件的将视情处理（拒收、扣分等），由此产生的责任由投标人自行承担。</w:t>
      </w:r>
    </w:p>
    <w:p w14:paraId="0CA317A5">
      <w:pPr>
        <w:keepNext w:val="0"/>
        <w:keepLines w:val="0"/>
        <w:pageBreakBefore w:val="0"/>
        <w:kinsoku/>
        <w:wordWrap/>
        <w:overflowPunct/>
        <w:topLinePunct w:val="0"/>
        <w:autoSpaceDE w:val="0"/>
        <w:autoSpaceDN w:val="0"/>
        <w:bidi w:val="0"/>
        <w:adjustRightInd w:val="0"/>
        <w:spacing w:line="440" w:lineRule="exact"/>
        <w:ind w:firstLine="480"/>
        <w:textAlignment w:val="auto"/>
        <w:rPr>
          <w:rFonts w:hint="eastAsia" w:ascii="宋体" w:hAnsi="宋体" w:cs="宋体"/>
          <w:color w:val="auto"/>
          <w:kern w:val="0"/>
          <w:szCs w:val="21"/>
        </w:rPr>
      </w:pPr>
      <w:r>
        <w:rPr>
          <w:rFonts w:hint="eastAsia" w:ascii="宋体" w:hAnsi="宋体" w:cs="宋体"/>
          <w:b/>
          <w:bCs/>
          <w:color w:val="auto"/>
          <w:szCs w:val="21"/>
        </w:rPr>
        <w:t>电子投标文件部分：投标人应根据“供应商-政府采购项目电子交易操作指南”及本招标文件规定的格式和顺序编制电子投标文件并进行关联定位。</w:t>
      </w:r>
    </w:p>
    <w:p w14:paraId="5E4D2E2C">
      <w:pPr>
        <w:keepNext w:val="0"/>
        <w:keepLines w:val="0"/>
        <w:pageBreakBefore w:val="0"/>
        <w:kinsoku/>
        <w:wordWrap/>
        <w:overflowPunct/>
        <w:topLinePunct w:val="0"/>
        <w:autoSpaceDE w:val="0"/>
        <w:autoSpaceDN w:val="0"/>
        <w:bidi w:val="0"/>
        <w:adjustRightInd w:val="0"/>
        <w:spacing w:line="440" w:lineRule="exact"/>
        <w:ind w:firstLine="210" w:firstLineChars="100"/>
        <w:textAlignment w:val="auto"/>
        <w:rPr>
          <w:rFonts w:hint="eastAsia" w:ascii="宋体" w:hAnsi="宋体" w:cs="宋体"/>
          <w:color w:val="auto"/>
          <w:kern w:val="0"/>
          <w:szCs w:val="21"/>
          <w:lang w:val="zh-CN"/>
        </w:rPr>
      </w:pPr>
      <w:r>
        <w:rPr>
          <w:rFonts w:hint="eastAsia" w:ascii="宋体" w:hAnsi="宋体" w:cs="宋体"/>
          <w:color w:val="auto"/>
          <w:szCs w:val="21"/>
        </w:rPr>
        <w:t>▲</w:t>
      </w:r>
      <w:r>
        <w:rPr>
          <w:rFonts w:hint="eastAsia" w:ascii="宋体" w:hAnsi="宋体" w:cs="宋体"/>
          <w:b/>
          <w:color w:val="auto"/>
          <w:szCs w:val="21"/>
        </w:rPr>
        <w:t>（2）投标人应对所提供的全部资料的真实性承担法律责任，招标文件给定的</w:t>
      </w:r>
      <w:r>
        <w:rPr>
          <w:rFonts w:hint="eastAsia" w:ascii="宋体" w:hAnsi="宋体" w:cs="宋体"/>
          <w:b/>
          <w:color w:val="auto"/>
          <w:kern w:val="0"/>
          <w:szCs w:val="21"/>
          <w:lang w:val="zh-CN"/>
        </w:rPr>
        <w:t>投标文件</w:t>
      </w:r>
      <w:r>
        <w:rPr>
          <w:rFonts w:hint="eastAsia" w:ascii="宋体" w:hAnsi="宋体" w:cs="宋体"/>
          <w:b/>
          <w:color w:val="auto"/>
          <w:szCs w:val="21"/>
        </w:rPr>
        <w:t>格式</w:t>
      </w:r>
      <w:r>
        <w:rPr>
          <w:rFonts w:hint="eastAsia" w:ascii="宋体" w:hAnsi="宋体" w:cs="宋体"/>
          <w:b/>
          <w:color w:val="auto"/>
          <w:kern w:val="0"/>
          <w:szCs w:val="21"/>
          <w:lang w:val="zh-CN"/>
        </w:rPr>
        <w:t>内容中有要求盖章或签字的地方，必须按要求盖章或签字</w:t>
      </w:r>
      <w:r>
        <w:rPr>
          <w:rFonts w:hint="eastAsia" w:ascii="宋体" w:hAnsi="宋体" w:cs="宋体"/>
          <w:b/>
          <w:color w:val="auto"/>
          <w:szCs w:val="21"/>
        </w:rPr>
        <w:t>，其中电子投标文件中所需签字盖章部分均采用CA签章。</w:t>
      </w:r>
    </w:p>
    <w:p w14:paraId="71A082A8">
      <w:pPr>
        <w:keepNext w:val="0"/>
        <w:keepLines w:val="0"/>
        <w:pageBreakBefore w:val="0"/>
        <w:kinsoku/>
        <w:wordWrap/>
        <w:overflowPunct/>
        <w:topLinePunct w:val="0"/>
        <w:bidi w:val="0"/>
        <w:snapToGrid w:val="0"/>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kern w:val="0"/>
          <w:szCs w:val="21"/>
          <w:lang w:val="zh-CN"/>
        </w:rPr>
        <w:t>（</w:t>
      </w:r>
      <w:r>
        <w:rPr>
          <w:rFonts w:hint="eastAsia" w:ascii="宋体" w:hAnsi="宋体" w:cs="宋体"/>
          <w:color w:val="auto"/>
          <w:kern w:val="0"/>
          <w:szCs w:val="21"/>
        </w:rPr>
        <w:t>3</w:t>
      </w:r>
      <w:r>
        <w:rPr>
          <w:rFonts w:hint="eastAsia" w:ascii="宋体" w:hAnsi="宋体" w:cs="宋体"/>
          <w:color w:val="auto"/>
          <w:kern w:val="0"/>
          <w:szCs w:val="21"/>
          <w:lang w:val="zh-CN"/>
        </w:rPr>
        <w:t>）</w:t>
      </w:r>
      <w:r>
        <w:rPr>
          <w:rFonts w:hint="eastAsia" w:ascii="宋体" w:hAnsi="宋体" w:cs="宋体"/>
          <w:color w:val="auto"/>
          <w:szCs w:val="21"/>
        </w:rPr>
        <w:t>投标文件以及投标人与采购组织机构就有关投标事宜的所有来往函电，均应以中文汉语书写。除签字、盖章、专用名称等特殊情形外，以中文汉语以外的文字表述的投标文件视同未提供。</w:t>
      </w:r>
    </w:p>
    <w:p w14:paraId="5E239023">
      <w:pPr>
        <w:keepNext w:val="0"/>
        <w:keepLines w:val="0"/>
        <w:pageBreakBefore w:val="0"/>
        <w:kinsoku/>
        <w:wordWrap/>
        <w:overflowPunct/>
        <w:topLinePunct w:val="0"/>
        <w:bidi w:val="0"/>
        <w:snapToGrid w:val="0"/>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（4）投标计量单位，招标文件已有明确规定的，使用招标文件规定的计量单位；招标文件没有规定的，应采用中华人民共和国法定计量单位（货币单位：人民币元）。</w:t>
      </w:r>
    </w:p>
    <w:p w14:paraId="517804B1">
      <w:pPr>
        <w:keepNext w:val="0"/>
        <w:keepLines w:val="0"/>
        <w:pageBreakBefore w:val="0"/>
        <w:kinsoku/>
        <w:wordWrap/>
        <w:overflowPunct/>
        <w:topLinePunct w:val="0"/>
        <w:autoSpaceDE w:val="0"/>
        <w:autoSpaceDN w:val="0"/>
        <w:bidi w:val="0"/>
        <w:adjustRightInd w:val="0"/>
        <w:spacing w:line="440" w:lineRule="exact"/>
        <w:ind w:firstLine="480"/>
        <w:textAlignment w:val="auto"/>
        <w:rPr>
          <w:rFonts w:hint="eastAsia" w:ascii="宋体" w:hAnsi="宋体" w:cs="宋体"/>
          <w:color w:val="auto"/>
          <w:szCs w:val="21"/>
        </w:rPr>
      </w:pPr>
      <w:r>
        <w:rPr>
          <w:rFonts w:hint="eastAsia" w:ascii="宋体" w:hAnsi="宋体" w:cs="宋体"/>
          <w:color w:val="auto"/>
          <w:szCs w:val="21"/>
        </w:rPr>
        <w:t>（5）若投标人不按招标文件的要求提供资格审查材料，其风险由投标人自行承担。</w:t>
      </w:r>
    </w:p>
    <w:p w14:paraId="278F0B5A">
      <w:pPr>
        <w:keepNext w:val="0"/>
        <w:keepLines w:val="0"/>
        <w:pageBreakBefore w:val="0"/>
        <w:kinsoku/>
        <w:wordWrap/>
        <w:overflowPunct/>
        <w:topLinePunct w:val="0"/>
        <w:autoSpaceDE w:val="0"/>
        <w:autoSpaceDN w:val="0"/>
        <w:bidi w:val="0"/>
        <w:adjustRightInd w:val="0"/>
        <w:spacing w:line="440" w:lineRule="exact"/>
        <w:ind w:firstLine="480"/>
        <w:textAlignment w:val="auto"/>
        <w:rPr>
          <w:rFonts w:hint="eastAsia" w:ascii="宋体" w:hAnsi="宋体" w:cs="宋体"/>
          <w:color w:val="auto"/>
          <w:szCs w:val="21"/>
        </w:rPr>
      </w:pPr>
      <w:r>
        <w:rPr>
          <w:rFonts w:hint="eastAsia" w:ascii="宋体" w:hAnsi="宋体" w:cs="宋体"/>
          <w:color w:val="auto"/>
          <w:kern w:val="0"/>
          <w:szCs w:val="21"/>
        </w:rPr>
        <w:t>（6）</w:t>
      </w:r>
      <w:r>
        <w:rPr>
          <w:rFonts w:hint="eastAsia" w:ascii="宋体" w:hAnsi="宋体" w:cs="宋体"/>
          <w:color w:val="auto"/>
          <w:szCs w:val="21"/>
        </w:rPr>
        <w:t>与本次投标无关的内容请不要制作在内，确保投标文件有针对性、简洁明了。</w:t>
      </w:r>
    </w:p>
    <w:p w14:paraId="4D1921E1">
      <w:pPr>
        <w:keepNext w:val="0"/>
        <w:keepLines w:val="0"/>
        <w:pageBreakBefore w:val="0"/>
        <w:kinsoku/>
        <w:wordWrap/>
        <w:overflowPunct/>
        <w:topLinePunct w:val="0"/>
        <w:autoSpaceDE w:val="0"/>
        <w:autoSpaceDN w:val="0"/>
        <w:bidi w:val="0"/>
        <w:adjustRightInd w:val="0"/>
        <w:spacing w:line="440" w:lineRule="exact"/>
        <w:ind w:firstLine="480"/>
        <w:textAlignment w:val="auto"/>
        <w:rPr>
          <w:rFonts w:hint="eastAsia" w:ascii="宋体" w:hAnsi="宋体" w:cs="宋体"/>
          <w:b/>
          <w:bCs/>
          <w:color w:val="auto"/>
          <w:szCs w:val="21"/>
        </w:rPr>
      </w:pPr>
      <w:r>
        <w:rPr>
          <w:rFonts w:hint="eastAsia" w:ascii="宋体" w:hAnsi="宋体" w:cs="宋体"/>
          <w:b/>
          <w:bCs/>
          <w:color w:val="auto"/>
          <w:szCs w:val="21"/>
        </w:rPr>
        <w:t>2、投标文件的封装要求</w:t>
      </w:r>
    </w:p>
    <w:p w14:paraId="2353D724">
      <w:pPr>
        <w:keepNext w:val="0"/>
        <w:keepLines w:val="0"/>
        <w:pageBreakBefore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cs="宋体"/>
          <w:b/>
          <w:color w:val="auto"/>
          <w:szCs w:val="21"/>
        </w:rPr>
      </w:pPr>
      <w:r>
        <w:rPr>
          <w:rFonts w:hint="eastAsia" w:ascii="宋体" w:hAnsi="宋体" w:cs="宋体"/>
          <w:b/>
          <w:color w:val="auto"/>
          <w:szCs w:val="21"/>
        </w:rPr>
        <w:t>（1）投标文件份数：</w:t>
      </w:r>
    </w:p>
    <w:p w14:paraId="5819AF6F">
      <w:pPr>
        <w:keepNext w:val="0"/>
        <w:keepLines w:val="0"/>
        <w:pageBreakBefore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b/>
          <w:color w:val="auto"/>
          <w:szCs w:val="21"/>
        </w:rPr>
        <w:t>① 电子加密标书（在“乐采云平台”上传提交）。</w:t>
      </w:r>
    </w:p>
    <w:p w14:paraId="2D60CD4D">
      <w:pPr>
        <w:keepNext w:val="0"/>
        <w:keepLines w:val="0"/>
        <w:pageBreakBefore w:val="0"/>
        <w:kinsoku/>
        <w:wordWrap/>
        <w:overflowPunct/>
        <w:topLinePunct w:val="0"/>
        <w:autoSpaceDE w:val="0"/>
        <w:autoSpaceDN w:val="0"/>
        <w:bidi w:val="0"/>
        <w:adjustRightInd w:val="0"/>
        <w:spacing w:line="440" w:lineRule="exact"/>
        <w:ind w:firstLine="631" w:firstLineChars="300"/>
        <w:textAlignment w:val="auto"/>
        <w:rPr>
          <w:rFonts w:hint="eastAsia" w:ascii="宋体" w:hAnsi="宋体" w:cs="宋体"/>
          <w:b/>
          <w:color w:val="auto"/>
          <w:szCs w:val="21"/>
        </w:rPr>
      </w:pPr>
      <w:r>
        <w:rPr>
          <w:rFonts w:hint="eastAsia" w:ascii="宋体" w:hAnsi="宋体" w:cs="宋体"/>
          <w:b/>
          <w:color w:val="auto"/>
          <w:szCs w:val="21"/>
        </w:rPr>
        <w:t>② 电子备份标书（后缀名为“.bfbs”）</w:t>
      </w:r>
      <w:r>
        <w:rPr>
          <w:rFonts w:hint="eastAsia" w:ascii="宋体" w:hAnsi="宋体" w:cs="宋体"/>
          <w:color w:val="auto"/>
          <w:szCs w:val="21"/>
        </w:rPr>
        <w:t>，若提交请在提交投标文件截止时间前将电子备份标书打包压缩加密（未加密造成泄密的由投标人自行承担）后以电子邮件的形式发送至247021286@qq.com。</w:t>
      </w:r>
    </w:p>
    <w:p w14:paraId="00125D44">
      <w:pPr>
        <w:keepNext w:val="0"/>
        <w:keepLines w:val="0"/>
        <w:pageBreakBefore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（2）所有投标资料按投标文件的组成所列内容及顺序制作，</w:t>
      </w:r>
      <w:r>
        <w:rPr>
          <w:rFonts w:hint="eastAsia" w:ascii="宋体" w:hAnsi="宋体" w:cs="宋体"/>
          <w:color w:val="auto"/>
          <w:szCs w:val="21"/>
          <w:lang w:val="zh-CN"/>
        </w:rPr>
        <w:t>并逐页连续标注页码。因投标文件内容不完整、编排混乱导致投标文件被误读、漏读或者查找不到相关内容的责任由投标人自行承担。</w:t>
      </w:r>
    </w:p>
    <w:p w14:paraId="297F6136">
      <w:pPr>
        <w:keepNext w:val="0"/>
        <w:keepLines w:val="0"/>
        <w:pageBreakBefore w:val="0"/>
        <w:kinsoku/>
        <w:wordWrap/>
        <w:overflowPunct/>
        <w:topLinePunct w:val="0"/>
        <w:autoSpaceDE w:val="0"/>
        <w:autoSpaceDN w:val="0"/>
        <w:bidi w:val="0"/>
        <w:adjustRightInd w:val="0"/>
        <w:spacing w:line="440" w:lineRule="exact"/>
        <w:ind w:firstLine="210" w:firstLineChars="100"/>
        <w:textAlignment w:val="auto"/>
        <w:rPr>
          <w:rFonts w:hint="eastAsia" w:ascii="宋体" w:hAnsi="宋体" w:cs="宋体"/>
          <w:b/>
          <w:color w:val="auto"/>
          <w:kern w:val="0"/>
          <w:szCs w:val="21"/>
        </w:rPr>
      </w:pPr>
      <w:r>
        <w:rPr>
          <w:rFonts w:hint="eastAsia" w:ascii="宋体" w:hAnsi="宋体" w:cs="宋体"/>
          <w:color w:val="auto"/>
          <w:kern w:val="0"/>
          <w:szCs w:val="21"/>
        </w:rPr>
        <w:t>▲</w:t>
      </w:r>
      <w:r>
        <w:rPr>
          <w:rFonts w:hint="eastAsia" w:ascii="宋体" w:hAnsi="宋体" w:cs="宋体"/>
          <w:b/>
          <w:color w:val="auto"/>
          <w:kern w:val="0"/>
          <w:szCs w:val="21"/>
        </w:rPr>
        <w:t>（3）项目如分标项，各标项投标文件必须分开编制。</w:t>
      </w:r>
    </w:p>
    <w:p w14:paraId="2DAAD1A1">
      <w:pPr>
        <w:keepNext w:val="0"/>
        <w:keepLines w:val="0"/>
        <w:pageBreakBefore w:val="0"/>
        <w:kinsoku/>
        <w:wordWrap/>
        <w:overflowPunct/>
        <w:topLinePunct w:val="0"/>
        <w:autoSpaceDE w:val="0"/>
        <w:autoSpaceDN w:val="0"/>
        <w:bidi w:val="0"/>
        <w:adjustRightInd w:val="0"/>
        <w:spacing w:line="440" w:lineRule="exact"/>
        <w:ind w:firstLine="480"/>
        <w:textAlignment w:val="auto"/>
        <w:rPr>
          <w:rFonts w:hint="eastAsia" w:ascii="宋体" w:hAnsi="宋体" w:cs="宋体"/>
          <w:b/>
          <w:color w:val="auto"/>
          <w:szCs w:val="21"/>
        </w:rPr>
      </w:pPr>
      <w:r>
        <w:rPr>
          <w:rFonts w:hint="eastAsia" w:ascii="宋体" w:hAnsi="宋体" w:cs="宋体"/>
          <w:b/>
          <w:color w:val="auto"/>
          <w:kern w:val="0"/>
          <w:szCs w:val="21"/>
        </w:rPr>
        <w:t>3、</w:t>
      </w:r>
      <w:r>
        <w:rPr>
          <w:rFonts w:hint="eastAsia" w:ascii="宋体" w:hAnsi="宋体" w:cs="宋体"/>
          <w:b/>
          <w:color w:val="auto"/>
          <w:szCs w:val="21"/>
        </w:rPr>
        <w:t>投标文件的递交要求</w:t>
      </w:r>
    </w:p>
    <w:p w14:paraId="23E1A55F">
      <w:pPr>
        <w:keepNext w:val="0"/>
        <w:keepLines w:val="0"/>
        <w:pageBreakBefore w:val="0"/>
        <w:tabs>
          <w:tab w:val="left" w:pos="1418"/>
        </w:tabs>
        <w:kinsoku/>
        <w:wordWrap/>
        <w:overflowPunct/>
        <w:topLinePunct w:val="0"/>
        <w:autoSpaceDE w:val="0"/>
        <w:autoSpaceDN w:val="0"/>
        <w:bidi w:val="0"/>
        <w:adjustRightInd w:val="0"/>
        <w:spacing w:line="440" w:lineRule="exact"/>
        <w:ind w:firstLine="420" w:firstLineChars="200"/>
        <w:textAlignment w:val="auto"/>
        <w:rPr>
          <w:rFonts w:hint="eastAsia" w:ascii="宋体" w:hAnsi="宋体" w:cs="宋体"/>
          <w:color w:val="auto"/>
          <w:kern w:val="0"/>
          <w:szCs w:val="21"/>
        </w:rPr>
      </w:pPr>
      <w:r>
        <w:rPr>
          <w:rFonts w:hint="eastAsia" w:ascii="宋体" w:hAnsi="宋体" w:cs="宋体"/>
          <w:b/>
          <w:color w:val="auto"/>
          <w:kern w:val="0"/>
          <w:szCs w:val="21"/>
        </w:rPr>
        <w:t>（1）</w:t>
      </w:r>
      <w:r>
        <w:rPr>
          <w:rFonts w:hint="eastAsia" w:ascii="宋体" w:hAnsi="宋体" w:cs="宋体"/>
          <w:b/>
          <w:color w:val="auto"/>
          <w:szCs w:val="21"/>
        </w:rPr>
        <w:t>供应商应当在投标截止时间前完成电子投标文件（即电子加密标书）的上传；为保证项目顺利开展，建议各供应商同时制作并在</w:t>
      </w:r>
      <w:r>
        <w:rPr>
          <w:rFonts w:hint="eastAsia" w:ascii="宋体" w:hAnsi="宋体" w:cs="宋体"/>
          <w:b/>
          <w:color w:val="auto"/>
          <w:kern w:val="0"/>
          <w:szCs w:val="21"/>
        </w:rPr>
        <w:t>投标截止时间前提供电子备份标书（后缀名为“.bfbs”），投标人自行决定是否提交。若提交请在提交投标文件截止时间前将电子备份标书打包压缩加密（未加密造成泄密的由投标人自行承担）后以电子邮件的形式发送至247021286@qq.com。若供应商未在投标截止时间前在电子交易系统中完成电子</w:t>
      </w:r>
      <w:r>
        <w:rPr>
          <w:rFonts w:hint="eastAsia" w:ascii="宋体" w:hAnsi="宋体" w:cs="宋体"/>
          <w:b/>
          <w:color w:val="auto"/>
          <w:szCs w:val="21"/>
        </w:rPr>
        <w:t>加密标书</w:t>
      </w:r>
      <w:r>
        <w:rPr>
          <w:rFonts w:hint="eastAsia" w:ascii="宋体" w:hAnsi="宋体" w:cs="宋体"/>
          <w:b/>
          <w:color w:val="auto"/>
          <w:kern w:val="0"/>
          <w:szCs w:val="21"/>
        </w:rPr>
        <w:t>上传的，其电子备份标书也将无效。</w:t>
      </w:r>
    </w:p>
    <w:p w14:paraId="4D290160">
      <w:pPr>
        <w:keepNext w:val="0"/>
        <w:keepLines w:val="0"/>
        <w:pageBreakBefore w:val="0"/>
        <w:tabs>
          <w:tab w:val="left" w:pos="1418"/>
        </w:tabs>
        <w:kinsoku/>
        <w:wordWrap/>
        <w:overflowPunct/>
        <w:topLinePunct w:val="0"/>
        <w:autoSpaceDE w:val="0"/>
        <w:autoSpaceDN w:val="0"/>
        <w:bidi w:val="0"/>
        <w:adjustRightInd w:val="0"/>
        <w:spacing w:line="44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（2）如有特殊情况，采购组织机构延长截止时间和开标时间，采购组织机构和投标人的权利和义务将受到新的截止时间和开标时间的约束。</w:t>
      </w:r>
    </w:p>
    <w:p w14:paraId="4AC0902C">
      <w:pPr>
        <w:keepNext w:val="0"/>
        <w:keepLines w:val="0"/>
        <w:pageBreakBefore w:val="0"/>
        <w:tabs>
          <w:tab w:val="left" w:pos="1898"/>
        </w:tabs>
        <w:kinsoku/>
        <w:wordWrap/>
        <w:overflowPunct/>
        <w:topLinePunct w:val="0"/>
        <w:autoSpaceDE w:val="0"/>
        <w:autoSpaceDN w:val="0"/>
        <w:bidi w:val="0"/>
        <w:adjustRightInd w:val="0"/>
        <w:spacing w:line="44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4、投标文件的补充、修改和撤回。</w:t>
      </w:r>
    </w:p>
    <w:p w14:paraId="75925F30">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shd w:val="clear" w:color="auto" w:fill="FFFFFF"/>
        </w:rPr>
      </w:pPr>
      <w:r>
        <w:rPr>
          <w:rFonts w:hint="eastAsia" w:ascii="宋体" w:hAnsi="宋体" w:cs="宋体"/>
          <w:color w:val="auto"/>
          <w:szCs w:val="21"/>
        </w:rPr>
        <w:t>投标截止时间前可以补充、修改或者撤回电子投标文件。补充或者修改电子投标文件的，应当先行撤回原文件，补充、修改后重新上传。投标截止时间前未完成重新上传的，视为放弃投标。</w:t>
      </w:r>
      <w:r>
        <w:rPr>
          <w:rFonts w:hint="eastAsia" w:ascii="宋体" w:hAnsi="宋体" w:cs="宋体"/>
          <w:color w:val="auto"/>
          <w:kern w:val="0"/>
          <w:szCs w:val="21"/>
        </w:rPr>
        <w:t>投标截止时间后，投标人不得撤回、修改电子投标文件。</w:t>
      </w:r>
    </w:p>
    <w:p w14:paraId="164EDBA8">
      <w:pPr>
        <w:keepNext w:val="0"/>
        <w:keepLines w:val="0"/>
        <w:pageBreakBefore w:val="0"/>
        <w:widowControl/>
        <w:kinsoku/>
        <w:wordWrap/>
        <w:overflowPunct/>
        <w:topLinePunct w:val="0"/>
        <w:bidi w:val="0"/>
        <w:snapToGrid w:val="0"/>
        <w:spacing w:beforeLines="50" w:afterLines="50" w:line="440" w:lineRule="exact"/>
        <w:jc w:val="center"/>
        <w:textAlignment w:val="auto"/>
        <w:outlineLvl w:val="0"/>
        <w:rPr>
          <w:rFonts w:ascii="宋体" w:hAnsi="宋体" w:cs="宋体"/>
          <w:b/>
          <w:color w:val="000000" w:themeColor="text1"/>
          <w:sz w:val="30"/>
          <w:highlight w:val="none"/>
        </w:rPr>
      </w:pPr>
      <w:r>
        <w:rPr>
          <w:rFonts w:hint="eastAsia" w:ascii="宋体" w:hAnsi="宋体" w:cs="宋体"/>
          <w:b/>
          <w:color w:val="000000" w:themeColor="text1"/>
          <w:sz w:val="30"/>
          <w:highlight w:val="none"/>
        </w:rPr>
        <w:t>四、开标</w:t>
      </w:r>
    </w:p>
    <w:p w14:paraId="62DC7F8C">
      <w:pPr>
        <w:keepNext w:val="0"/>
        <w:keepLines w:val="0"/>
        <w:pageBreakBefore w:val="0"/>
        <w:widowControl/>
        <w:kinsoku/>
        <w:wordWrap/>
        <w:overflowPunct/>
        <w:topLinePunct w:val="0"/>
        <w:bidi w:val="0"/>
        <w:snapToGrid w:val="0"/>
        <w:spacing w:line="440" w:lineRule="exact"/>
        <w:textAlignment w:val="auto"/>
        <w:outlineLvl w:val="0"/>
        <w:rPr>
          <w:rFonts w:ascii="宋体" w:hAnsi="宋体" w:cs="宋体"/>
          <w:b/>
          <w:color w:val="000000" w:themeColor="text1"/>
          <w:highlight w:val="none"/>
        </w:rPr>
      </w:pPr>
      <w:r>
        <w:rPr>
          <w:rFonts w:hint="eastAsia" w:ascii="宋体" w:hAnsi="宋体" w:cs="宋体"/>
          <w:b/>
          <w:color w:val="000000" w:themeColor="text1"/>
          <w:highlight w:val="none"/>
        </w:rPr>
        <w:t>（一）开标事项</w:t>
      </w:r>
    </w:p>
    <w:p w14:paraId="32729B2B">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采购组织机构在“招标公告”规定的时间和地点公开开标，本项目采用乐采云平台线上开标，不要求供应商代表参加现场开标活动，届时将在乐采云平台（https://www.lecaiyun.com/）上开启投标文件，同时邀请供应商准时在线参加开标活动。未准时参加线上开标的供应商视同放弃开标监督权利、认可开标结果，事后不得对采购相关人员、项目开标过程和评标结果提出异议。评标委员会成员不得参加开标活动。</w:t>
      </w:r>
    </w:p>
    <w:p w14:paraId="5A44A9CB">
      <w:pPr>
        <w:keepNext w:val="0"/>
        <w:keepLines w:val="0"/>
        <w:pageBreakBefore w:val="0"/>
        <w:widowControl/>
        <w:kinsoku/>
        <w:wordWrap/>
        <w:overflowPunct/>
        <w:topLinePunct w:val="0"/>
        <w:bidi w:val="0"/>
        <w:snapToGrid w:val="0"/>
        <w:spacing w:line="440" w:lineRule="exact"/>
        <w:textAlignment w:val="auto"/>
        <w:outlineLvl w:val="0"/>
        <w:rPr>
          <w:rFonts w:ascii="宋体" w:hAnsi="宋体" w:cs="宋体"/>
          <w:b/>
          <w:color w:val="000000" w:themeColor="text1"/>
          <w:highlight w:val="none"/>
        </w:rPr>
      </w:pPr>
      <w:r>
        <w:rPr>
          <w:rFonts w:hint="eastAsia" w:ascii="宋体" w:hAnsi="宋体" w:cs="宋体"/>
          <w:b/>
          <w:color w:val="000000" w:themeColor="text1"/>
          <w:highlight w:val="none"/>
        </w:rPr>
        <w:t>（二）开标程序</w:t>
      </w:r>
    </w:p>
    <w:p w14:paraId="46724D9E">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1、本项目开标时采用先开启资格证明文件和商务与技术文件，后开启报价文件的方式进行。</w:t>
      </w:r>
    </w:p>
    <w:p w14:paraId="3D03A950">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b/>
          <w:bCs/>
          <w:color w:val="000000" w:themeColor="text1"/>
          <w:highlight w:val="none"/>
        </w:rPr>
      </w:pPr>
      <w:r>
        <w:rPr>
          <w:rFonts w:hint="eastAsia" w:ascii="宋体" w:hAnsi="宋体" w:eastAsia="宋体" w:cs="宋体"/>
          <w:b/>
          <w:bCs/>
          <w:color w:val="000000" w:themeColor="text1"/>
          <w:highlight w:val="none"/>
        </w:rPr>
        <w:t>2、项目到达开标时间，在采购代理机构开启解密标书的指令后，各供应商须在60分钟内自行在乐采云平台上完成在线解密电子加密标书，若有供应商发生解密异常时，可以申请由采购代理机构使用电子备份标书上传处理，供应商的电子加密标书和电子备份标书解密均失败或逾期解密的，投标文件将作无效标处理。</w:t>
      </w:r>
    </w:p>
    <w:p w14:paraId="3A51A4FB">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3、采购人和采购代理机构依法对投标人的资格进行审查，未通过资格审查的不进入下阶段评审。</w:t>
      </w:r>
    </w:p>
    <w:p w14:paraId="5EF3F461">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4、由评审小组对各投标人商务与技术文件按招标文件约定的符合性要求及评分标准进行评审。</w:t>
      </w:r>
    </w:p>
    <w:p w14:paraId="6046AF32">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5、商务与技术文件评审结束后，公布商务与技术文件评审无效投标人名称及理由，同时公布经商务与技术文件评审符合采购需求的投标人名单以及商务与技术文件得分情况。</w:t>
      </w:r>
    </w:p>
    <w:p w14:paraId="34D1B187">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6、开启报价文件，由投标人进行线上电子签章确认。签章结束后，由评标委员会对报价的合理性、准确性等进行审查核实。</w:t>
      </w:r>
    </w:p>
    <w:p w14:paraId="68B6E089">
      <w:pPr>
        <w:keepNext w:val="0"/>
        <w:keepLines w:val="0"/>
        <w:pageBreakBefore w:val="0"/>
        <w:widowControl/>
        <w:kinsoku/>
        <w:wordWrap/>
        <w:overflowPunct/>
        <w:topLinePunct w:val="0"/>
        <w:bidi w:val="0"/>
        <w:snapToGrid w:val="0"/>
        <w:spacing w:line="440" w:lineRule="exact"/>
        <w:ind w:firstLine="42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7、评审结束后，公布报价文件得分、综合得分以及中标候选人名单。</w:t>
      </w:r>
    </w:p>
    <w:p w14:paraId="35EEDE37">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rPr>
      </w:pPr>
      <w:r>
        <w:rPr>
          <w:rFonts w:hint="eastAsia" w:ascii="宋体" w:hAnsi="宋体" w:eastAsia="宋体" w:cs="宋体"/>
          <w:color w:val="000000" w:themeColor="text1"/>
          <w:highlight w:val="none"/>
        </w:rPr>
        <w:t>8、开标会议结束。</w:t>
      </w:r>
    </w:p>
    <w:p w14:paraId="1CF922E6">
      <w:pPr>
        <w:keepNext w:val="0"/>
        <w:keepLines w:val="0"/>
        <w:pageBreakBefore w:val="0"/>
        <w:widowControl/>
        <w:kinsoku/>
        <w:wordWrap/>
        <w:overflowPunct/>
        <w:topLinePunct w:val="0"/>
        <w:bidi w:val="0"/>
        <w:snapToGrid w:val="0"/>
        <w:spacing w:beforeLines="50" w:afterLines="50" w:line="440" w:lineRule="exact"/>
        <w:jc w:val="center"/>
        <w:textAlignment w:val="auto"/>
        <w:outlineLvl w:val="0"/>
        <w:rPr>
          <w:rFonts w:ascii="宋体" w:hAnsi="宋体" w:cs="宋体"/>
          <w:b/>
          <w:color w:val="000000" w:themeColor="text1"/>
          <w:sz w:val="30"/>
          <w:highlight w:val="none"/>
        </w:rPr>
      </w:pPr>
      <w:r>
        <w:rPr>
          <w:rFonts w:hint="eastAsia" w:ascii="宋体" w:hAnsi="宋体" w:cs="宋体"/>
          <w:b/>
          <w:color w:val="000000" w:themeColor="text1"/>
          <w:sz w:val="30"/>
          <w:highlight w:val="none"/>
        </w:rPr>
        <w:t>五、评标</w:t>
      </w:r>
    </w:p>
    <w:p w14:paraId="05D76AD4">
      <w:pPr>
        <w:pStyle w:val="29"/>
        <w:snapToGrid w:val="0"/>
        <w:spacing w:line="440" w:lineRule="exact"/>
        <w:ind w:left="689" w:leftChars="228" w:hanging="210" w:hangingChars="100"/>
        <w:rPr>
          <w:rFonts w:hint="eastAsia" w:hAnsi="宋体" w:cs="宋体"/>
          <w:b/>
          <w:color w:val="auto"/>
        </w:rPr>
      </w:pPr>
      <w:r>
        <w:rPr>
          <w:rFonts w:hint="eastAsia" w:hAnsi="宋体" w:cs="宋体"/>
          <w:b/>
          <w:color w:val="auto"/>
        </w:rPr>
        <w:t>（一）组建评标委员会</w:t>
      </w:r>
    </w:p>
    <w:p w14:paraId="1C66D489">
      <w:pPr>
        <w:pStyle w:val="29"/>
        <w:snapToGrid w:val="0"/>
        <w:spacing w:line="440" w:lineRule="exact"/>
        <w:ind w:firstLine="420" w:firstLineChars="200"/>
        <w:rPr>
          <w:rFonts w:hint="eastAsia" w:hAnsi="宋体" w:cs="宋体"/>
          <w:color w:val="auto"/>
        </w:rPr>
      </w:pPr>
      <w:r>
        <w:rPr>
          <w:rFonts w:hint="eastAsia" w:hAnsi="宋体" w:cs="宋体"/>
          <w:color w:val="auto"/>
        </w:rPr>
        <w:t>本项目评标委员会由采购人或采购代理机构依法组建。</w:t>
      </w:r>
    </w:p>
    <w:p w14:paraId="287C6B7A">
      <w:pPr>
        <w:pStyle w:val="29"/>
        <w:snapToGrid w:val="0"/>
        <w:spacing w:line="440" w:lineRule="exact"/>
        <w:ind w:left="689" w:leftChars="228" w:hanging="210" w:hangingChars="100"/>
        <w:rPr>
          <w:rFonts w:hint="eastAsia" w:hAnsi="宋体" w:cs="宋体"/>
          <w:b/>
          <w:color w:val="auto"/>
        </w:rPr>
      </w:pPr>
      <w:r>
        <w:rPr>
          <w:rFonts w:hint="eastAsia" w:hAnsi="宋体" w:cs="宋体"/>
          <w:b/>
          <w:color w:val="auto"/>
        </w:rPr>
        <w:t>（二）</w:t>
      </w:r>
      <w:r>
        <w:rPr>
          <w:rFonts w:hint="eastAsia" w:hAnsi="宋体" w:cs="宋体"/>
          <w:b/>
          <w:bCs/>
          <w:color w:val="auto"/>
        </w:rPr>
        <w:t>评标程序</w:t>
      </w:r>
    </w:p>
    <w:p w14:paraId="5A982A82">
      <w:pPr>
        <w:snapToGrid w:val="0"/>
        <w:spacing w:line="440" w:lineRule="exact"/>
        <w:ind w:firstLine="412" w:firstLineChars="196"/>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1、资格审查</w:t>
      </w:r>
    </w:p>
    <w:p w14:paraId="0E0A9E19">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公开招标采购项目开标结束后，采购人或者采购组织机构应当依法对投标人的资格进行审查，对审查发现无效的进行必要的询标，结束后公布无效投标的投标人名单、投标无效的原因。</w:t>
      </w:r>
    </w:p>
    <w:p w14:paraId="68DABCA6">
      <w:pPr>
        <w:pStyle w:val="42"/>
        <w:spacing w:before="0" w:beforeAutospacing="0" w:after="0" w:afterAutospacing="0" w:line="440" w:lineRule="exact"/>
        <w:ind w:firstLine="412" w:firstLineChars="196"/>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2、符合性审查</w:t>
      </w:r>
    </w:p>
    <w:p w14:paraId="06B9998F">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14:paraId="0E130A0F">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3、综合比较与评价</w:t>
      </w:r>
    </w:p>
    <w:p w14:paraId="6409395C">
      <w:pPr>
        <w:pStyle w:val="42"/>
        <w:spacing w:before="0" w:beforeAutospacing="0" w:after="0" w:afterAutospacing="0" w:line="440" w:lineRule="exact"/>
        <w:ind w:firstLine="315" w:firstLineChars="15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（1）对于投标文件中含义不明确、同类问题表述不一致或者有明显文字和计算错误的内容，评标委员会应当以书面形式要求投标人作出必要的澄清、说明或者补正。</w:t>
      </w:r>
    </w:p>
    <w:p w14:paraId="246BB72D">
      <w:pPr>
        <w:pStyle w:val="42"/>
        <w:spacing w:before="0" w:beforeAutospacing="0" w:after="0" w:afterAutospacing="0" w:line="440" w:lineRule="exact"/>
        <w:ind w:firstLine="315" w:firstLineChars="15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（2）评标委员会应当按照招标文件中规定的评标方法和标准，对符合性审查合格的投标文件进行商务和技术评估，综合比较与评价。</w:t>
      </w:r>
    </w:p>
    <w:p w14:paraId="6311911A">
      <w:pPr>
        <w:snapToGrid w:val="0"/>
        <w:spacing w:line="440" w:lineRule="exact"/>
        <w:ind w:firstLine="315" w:firstLineChars="15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（3）评标时，评标委员会各成员应当独立对每个投标人的投标文件进行评价，并汇总每个投标人的得分。</w:t>
      </w:r>
    </w:p>
    <w:p w14:paraId="5400AB73">
      <w:pPr>
        <w:snapToGrid w:val="0"/>
        <w:spacing w:line="440" w:lineRule="exact"/>
        <w:ind w:firstLine="420" w:firstLineChars="20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4、得分确认及评审报告编写</w:t>
      </w:r>
    </w:p>
    <w:p w14:paraId="299378F9">
      <w:pPr>
        <w:pStyle w:val="29"/>
        <w:snapToGrid w:val="0"/>
        <w:spacing w:line="440" w:lineRule="exact"/>
        <w:ind w:firstLine="367" w:firstLineChars="17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（1）评标委员会对报价文件进行复核，对于系统计算出的价格分及总得分进行确认；</w:t>
      </w:r>
    </w:p>
    <w:p w14:paraId="1203ACCA">
      <w:pPr>
        <w:pStyle w:val="42"/>
        <w:spacing w:before="0" w:beforeAutospacing="0" w:after="0" w:afterAutospacing="0" w:line="440" w:lineRule="exact"/>
        <w:ind w:firstLine="367" w:firstLineChars="175"/>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（2）评标委员会按评标原则及得分情况编写评审报告。</w:t>
      </w:r>
    </w:p>
    <w:p w14:paraId="5F56FDA3">
      <w:pPr>
        <w:snapToGrid w:val="0"/>
        <w:spacing w:line="440" w:lineRule="exact"/>
        <w:ind w:firstLine="420" w:firstLineChars="200"/>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5、评价</w:t>
      </w:r>
    </w:p>
    <w:p w14:paraId="1E68222E">
      <w:pPr>
        <w:snapToGrid w:val="0"/>
        <w:spacing w:line="440" w:lineRule="exact"/>
        <w:ind w:firstLine="420" w:firstLineChars="200"/>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color w:val="auto"/>
          <w:szCs w:val="21"/>
        </w:rPr>
        <w:t>采购组织机构对评标委员会评审专家进行评价。</w:t>
      </w:r>
    </w:p>
    <w:p w14:paraId="2F7F658D">
      <w:pPr>
        <w:snapToGrid w:val="0"/>
        <w:spacing w:line="440" w:lineRule="exact"/>
        <w:ind w:firstLine="420"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（三）澄清问题的形式</w:t>
      </w:r>
    </w:p>
    <w:p w14:paraId="28B0B95D">
      <w:pPr>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评审过程中若需要供应商对投标文件作出澄清、说明或者补正的，评审小组可要求供应商在合理期限内通过线上询标澄清或电子邮件（247021286@qq.com）等书面形式的方式作出澄清、说明或者补正。</w:t>
      </w:r>
      <w:r>
        <w:rPr>
          <w:rFonts w:hint="eastAsia" w:asciiTheme="minorEastAsia" w:hAnsiTheme="minorEastAsia" w:eastAsiaTheme="minorEastAsia" w:cstheme="minorEastAsia"/>
          <w:b/>
          <w:color w:val="auto"/>
          <w:szCs w:val="21"/>
        </w:rPr>
        <w:t>评审小组给予供应商提交澄清、说明或补正的时间不得少于半小时，供应商已经明确表示澄清、说明或补正完毕的除外。</w:t>
      </w:r>
      <w:r>
        <w:rPr>
          <w:rFonts w:hint="eastAsia" w:asciiTheme="minorEastAsia" w:hAnsiTheme="minorEastAsia" w:eastAsiaTheme="minorEastAsia" w:cstheme="minorEastAsia"/>
          <w:color w:val="auto"/>
          <w:szCs w:val="21"/>
        </w:rPr>
        <w:t>投标供应商应在开标期间保持电话畅通，如未及时接听电话或超出澄清、说明或补正时间的，视为放弃澄清、说明或补正的权利。</w:t>
      </w:r>
    </w:p>
    <w:p w14:paraId="15070DF8">
      <w:pPr>
        <w:pStyle w:val="29"/>
        <w:snapToGrid w:val="0"/>
        <w:spacing w:line="440" w:lineRule="exact"/>
        <w:ind w:left="689" w:leftChars="228" w:hanging="210" w:hangingChars="10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（四）错误修正</w:t>
      </w:r>
    </w:p>
    <w:p w14:paraId="7C294825">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投标文件报价出现前后不一致的，除招标文件另有规定外，按照下列规定修正：</w:t>
      </w:r>
    </w:p>
    <w:p w14:paraId="4CA5E0EB">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1、投标文件中开标一览表（报价表）内容与投标文件中相应内容不一致的，以开标一览表（报价表）为准；</w:t>
      </w:r>
    </w:p>
    <w:p w14:paraId="2D34A722">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2、大写金额和小写金额不一致的，以大写金额为准；</w:t>
      </w:r>
    </w:p>
    <w:p w14:paraId="1462C0ED">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3、单价金额小数点或者百分比有明显错位的，以开标一览表的总价为准，并修改单价；</w:t>
      </w:r>
    </w:p>
    <w:p w14:paraId="445292DE">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4、总价金额与按单价汇总金额不一致的，以单价金额计算结果为准。</w:t>
      </w:r>
    </w:p>
    <w:p w14:paraId="6C4A3771">
      <w:pPr>
        <w:pStyle w:val="42"/>
        <w:spacing w:before="0" w:beforeAutospacing="0" w:after="0" w:afterAutospacing="0" w:line="440" w:lineRule="exact"/>
        <w:ind w:firstLine="465"/>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同时出现两种以上不一致的，按照前款规定的顺序修正。修正应在电子交易系统平台中进行。修正后的报价经投标人确认后产生约束力，投标人不确认的，其投标无效。</w:t>
      </w:r>
    </w:p>
    <w:p w14:paraId="3FF82188">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2"/>
          <w:sz w:val="21"/>
          <w:szCs w:val="21"/>
        </w:rPr>
        <w:t>（五）采购过程中出现以下情形，导致电子交易平台无法正常运行，或者无法保证电子交易的公平、公正和安全时，采购组织机构可中止电子交易活动：</w:t>
      </w:r>
    </w:p>
    <w:p w14:paraId="6ED21DC0">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1、电子交易平台发生故障而无法登录访问的；</w:t>
      </w:r>
    </w:p>
    <w:p w14:paraId="35CF3FA9">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2、电子交易平台应用或数据库出现错误，不能进行正常操作的；</w:t>
      </w:r>
    </w:p>
    <w:p w14:paraId="35A50669">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3、电子交易平台发现严重安全漏洞，有潜在泄密危险的；</w:t>
      </w:r>
    </w:p>
    <w:p w14:paraId="438C4F25">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4、病毒发作导致不能进行正常操作的；</w:t>
      </w:r>
    </w:p>
    <w:p w14:paraId="4503543D">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5、其他无法保证电子交易的公平、公正和安全的情况。</w:t>
      </w:r>
    </w:p>
    <w:p w14:paraId="6BF59D2A">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出现前款规定情形，不影响采购公平、公正性的，采购组织机构可以待上述情形消除后继续组织电子交易活动；影响或可能影响采购公平、公正性的，应当重新采购。</w:t>
      </w:r>
    </w:p>
    <w:p w14:paraId="09F0C6B1">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（六）</w:t>
      </w:r>
      <w:r>
        <w:rPr>
          <w:rFonts w:hint="eastAsia" w:asciiTheme="minorEastAsia" w:hAnsiTheme="minorEastAsia" w:eastAsiaTheme="minorEastAsia" w:cstheme="minorEastAsia"/>
          <w:b/>
          <w:color w:val="auto"/>
          <w:sz w:val="21"/>
          <w:szCs w:val="21"/>
        </w:rPr>
        <w:t>投标人存在下列情况之一的，投标无效</w:t>
      </w:r>
    </w:p>
    <w:p w14:paraId="502DC773">
      <w:pPr>
        <w:pStyle w:val="42"/>
        <w:adjustRightInd w:val="0"/>
        <w:snapToGrid w:val="0"/>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1、资格证明文件或商务与技术文件跟报价文件出现混装或在资格证明文件或商务与技术文件中出现投标报价的，或者报价文件中报价的货物跟商务与技术文件中的投标货物出现重大偏差的；</w:t>
      </w:r>
    </w:p>
    <w:p w14:paraId="78DF364F">
      <w:pPr>
        <w:pStyle w:val="42"/>
        <w:adjustRightInd w:val="0"/>
        <w:snapToGrid w:val="0"/>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2、不具备招标文件中规定的资格要求或者资格审查资料提供不全的；</w:t>
      </w:r>
    </w:p>
    <w:p w14:paraId="6B265DED">
      <w:pPr>
        <w:pStyle w:val="42"/>
        <w:adjustRightInd w:val="0"/>
        <w:snapToGrid w:val="0"/>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3、投标文件含有采购人不能接受的附加条件的；</w:t>
      </w:r>
    </w:p>
    <w:p w14:paraId="7D114181">
      <w:pPr>
        <w:pStyle w:val="42"/>
        <w:adjustRightInd w:val="0"/>
        <w:snapToGrid w:val="0"/>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、主要性能参数指标（或服务要求）（打“▲”的）存在负偏离的；</w:t>
      </w:r>
    </w:p>
    <w:p w14:paraId="73F45534">
      <w:pPr>
        <w:pStyle w:val="42"/>
        <w:adjustRightInd w:val="0"/>
        <w:snapToGrid w:val="0"/>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、投标参数未如实填写，完全复制粘贴招标参数的；</w:t>
      </w:r>
    </w:p>
    <w:p w14:paraId="43EA1CDE">
      <w:pPr>
        <w:pStyle w:val="42"/>
        <w:adjustRightInd w:val="0"/>
        <w:snapToGrid w:val="0"/>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、投标文件提供虚假材料的；</w:t>
      </w:r>
    </w:p>
    <w:p w14:paraId="728DE0CB">
      <w:pPr>
        <w:pStyle w:val="42"/>
        <w:adjustRightInd w:val="0"/>
        <w:snapToGrid w:val="0"/>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、未在规定时间内上传电子加密标书，或者非系统平台自身解密异常情况下电子加密标书和电子备份标书均解密失败或未按时解密的；</w:t>
      </w:r>
    </w:p>
    <w:p w14:paraId="512910B7">
      <w:pPr>
        <w:pStyle w:val="42"/>
        <w:adjustRightInd w:val="0"/>
        <w:snapToGrid w:val="0"/>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、不符合中华人民共和国财政部令第87号《政府采购货物和服务招标投标管理办法》第三十七条情形之一的，视为投标人有串通投标嫌疑，其投标无效，并移送采购监管部门：</w:t>
      </w:r>
    </w:p>
    <w:p w14:paraId="04F5432B">
      <w:pPr>
        <w:pStyle w:val="42"/>
        <w:spacing w:before="0" w:beforeAutospacing="0" w:after="0" w:afterAutospacing="0" w:line="44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（1）不同投标人的投标文件由同一单位或者个人编制；</w:t>
      </w:r>
    </w:p>
    <w:p w14:paraId="0339761B">
      <w:pPr>
        <w:pStyle w:val="42"/>
        <w:spacing w:before="0" w:beforeAutospacing="0" w:after="0" w:afterAutospacing="0" w:line="44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（2）不同投标人委托同一单位或者个人办理投标事宜；</w:t>
      </w:r>
    </w:p>
    <w:p w14:paraId="2D6A2E39">
      <w:pPr>
        <w:pStyle w:val="42"/>
        <w:spacing w:before="0" w:beforeAutospacing="0" w:after="0" w:afterAutospacing="0" w:line="44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（3）不同投标人的投标文件载明的项目管理成员或者联系人员为同一人；</w:t>
      </w:r>
    </w:p>
    <w:p w14:paraId="516E80C7">
      <w:pPr>
        <w:pStyle w:val="42"/>
        <w:spacing w:before="0" w:beforeAutospacing="0" w:after="0" w:afterAutospacing="0" w:line="44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（4）不同投标人的投标文件异常一致或者投标报价呈规律性差异；</w:t>
      </w:r>
    </w:p>
    <w:p w14:paraId="6546F526">
      <w:pPr>
        <w:pStyle w:val="42"/>
        <w:spacing w:before="0" w:beforeAutospacing="0" w:after="0" w:afterAutospacing="0" w:line="44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（5）不同投标人的投标文件相互混装。</w:t>
      </w:r>
    </w:p>
    <w:p w14:paraId="46B889CC">
      <w:pPr>
        <w:pStyle w:val="42"/>
        <w:spacing w:before="0" w:beforeAutospacing="0" w:after="0" w:afterAutospacing="0" w:line="44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、不同供应商的投标文件从同一个IP地址制作或上传的；</w:t>
      </w:r>
    </w:p>
    <w:p w14:paraId="67197D9C">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、不符合法律、法规以及招标文件中规定的无效标条款或其他实质性要求的（招标文件中打“▲”内容及被拒绝的条款）。</w:t>
      </w:r>
    </w:p>
    <w:p w14:paraId="25BDD00C">
      <w:pPr>
        <w:autoSpaceDE w:val="0"/>
        <w:autoSpaceDN w:val="0"/>
        <w:adjustRightInd w:val="0"/>
        <w:spacing w:line="440" w:lineRule="exact"/>
        <w:ind w:left="48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（七）有下列情况之一的，本次招标作为废标处理</w:t>
      </w:r>
    </w:p>
    <w:p w14:paraId="276C353E">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1、出现影响采购公正的违法、违规行为的；</w:t>
      </w:r>
    </w:p>
    <w:p w14:paraId="62182B3F">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2、评标委员会发现招标文件存在歧义、重大缺陷导致评标工作无法进行，或者招标文件内容违反国家有关强制性规定的；</w:t>
      </w:r>
    </w:p>
    <w:p w14:paraId="5107DD61">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3、因重大变故，采购任务取消的；</w:t>
      </w:r>
    </w:p>
    <w:p w14:paraId="0E7F0D72">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4、法律、法规和招标文件规定的其他导致评标结果无效的。</w:t>
      </w:r>
    </w:p>
    <w:p w14:paraId="26E80754">
      <w:pPr>
        <w:pStyle w:val="29"/>
        <w:tabs>
          <w:tab w:val="left" w:pos="630"/>
        </w:tabs>
        <w:snapToGrid w:val="0"/>
        <w:spacing w:line="440" w:lineRule="exact"/>
        <w:ind w:firstLine="412" w:firstLineChars="196"/>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（八）评标原则和评标办法</w:t>
      </w:r>
    </w:p>
    <w:p w14:paraId="3BCAFCD2">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54CDB12">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2、评标办法。具体评标内容及评分标准等详见《第四章：评标方法及评分标准》。</w:t>
      </w:r>
    </w:p>
    <w:p w14:paraId="73729B52">
      <w:pPr>
        <w:pStyle w:val="29"/>
        <w:snapToGrid w:val="0"/>
        <w:spacing w:line="440" w:lineRule="exact"/>
        <w:ind w:firstLine="412" w:firstLineChars="196"/>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（九）评标过程的监控</w:t>
      </w:r>
    </w:p>
    <w:p w14:paraId="03D764E1">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1、本项目评标过程实行全程录音、录像监控，政府采购监管部门视情进行现场监督，投标人在评标过程中所进行的试图影响评标结果的不公正活动，可能导致其投标被拒绝。</w:t>
      </w:r>
    </w:p>
    <w:p w14:paraId="1003FEA3">
      <w:pPr>
        <w:pStyle w:val="42"/>
        <w:spacing w:before="0" w:beforeAutospacing="0" w:after="0" w:afterAutospacing="0" w:line="44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2、评审过程中出现录音录像采集设备不能正常运行的，应当立即封存评审资料、中止评审活动，直至设备（或替代设备）运转正常或转移至符合条件的场所后继续进行评审工作。</w:t>
      </w:r>
    </w:p>
    <w:p w14:paraId="2281D794">
      <w:pPr>
        <w:keepNext w:val="0"/>
        <w:keepLines w:val="0"/>
        <w:pageBreakBefore w:val="0"/>
        <w:widowControl/>
        <w:kinsoku/>
        <w:wordWrap/>
        <w:overflowPunct/>
        <w:topLinePunct w:val="0"/>
        <w:bidi w:val="0"/>
        <w:snapToGrid w:val="0"/>
        <w:spacing w:beforeLines="50" w:afterLines="50" w:line="440" w:lineRule="exact"/>
        <w:jc w:val="center"/>
        <w:textAlignment w:val="auto"/>
        <w:outlineLvl w:val="0"/>
        <w:rPr>
          <w:rFonts w:ascii="宋体" w:hAnsi="宋体" w:cs="宋体"/>
          <w:b/>
          <w:color w:val="000000" w:themeColor="text1"/>
          <w:sz w:val="30"/>
          <w:highlight w:val="none"/>
        </w:rPr>
      </w:pPr>
      <w:r>
        <w:rPr>
          <w:rFonts w:hint="eastAsia" w:ascii="宋体" w:hAnsi="宋体" w:cs="宋体"/>
          <w:b/>
          <w:color w:val="000000" w:themeColor="text1"/>
          <w:sz w:val="30"/>
          <w:highlight w:val="none"/>
        </w:rPr>
        <w:t>六、定标</w:t>
      </w:r>
    </w:p>
    <w:p w14:paraId="69878BB1">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rPr>
      </w:pPr>
      <w:r>
        <w:rPr>
          <w:rFonts w:hint="eastAsia" w:ascii="宋体" w:hAnsi="宋体" w:cs="宋体"/>
          <w:color w:val="000000" w:themeColor="text1"/>
          <w:highlight w:val="none"/>
        </w:rPr>
        <w:t>1、采购代理机构在评审结束之日起2个工作日内将评审报告送交采购人，采购人自收到评审报告之日起5个工作日内</w:t>
      </w:r>
      <w:r>
        <w:rPr>
          <w:rFonts w:hint="eastAsia" w:ascii="宋体" w:hAnsi="宋体"/>
          <w:color w:val="auto"/>
          <w:szCs w:val="21"/>
          <w:highlight w:val="none"/>
        </w:rPr>
        <w:t>从评审报告提出的入围候选供应商中，按照排序由高到低的原则确定</w:t>
      </w:r>
      <w:r>
        <w:rPr>
          <w:rFonts w:hint="eastAsia" w:ascii="宋体" w:hAnsi="宋体"/>
          <w:color w:val="auto"/>
          <w:szCs w:val="21"/>
          <w:highlight w:val="none"/>
          <w:lang w:val="en-US" w:eastAsia="zh-CN"/>
        </w:rPr>
        <w:t>入围</w:t>
      </w:r>
      <w:r>
        <w:rPr>
          <w:rFonts w:hint="eastAsia" w:ascii="宋体" w:hAnsi="宋体"/>
          <w:color w:val="auto"/>
          <w:szCs w:val="21"/>
          <w:highlight w:val="none"/>
        </w:rPr>
        <w:t>供应商</w:t>
      </w:r>
      <w:r>
        <w:rPr>
          <w:rFonts w:hint="eastAsia" w:ascii="宋体" w:hAnsi="宋体" w:cs="宋体"/>
          <w:color w:val="000000" w:themeColor="text1"/>
          <w:highlight w:val="none"/>
        </w:rPr>
        <w:t>。</w:t>
      </w:r>
    </w:p>
    <w:p w14:paraId="7C629EC0">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rPr>
      </w:pPr>
      <w:r>
        <w:rPr>
          <w:rFonts w:hint="eastAsia" w:ascii="宋体" w:hAnsi="宋体" w:cs="宋体"/>
          <w:color w:val="000000" w:themeColor="text1"/>
          <w:highlight w:val="none"/>
        </w:rPr>
        <w:t>2、采购人确定入围</w:t>
      </w:r>
      <w:r>
        <w:rPr>
          <w:rFonts w:hint="eastAsia" w:ascii="宋体" w:hAnsi="宋体" w:cs="宋体"/>
          <w:color w:val="000000" w:themeColor="text1"/>
          <w:highlight w:val="none"/>
          <w:lang w:val="en-US" w:eastAsia="zh-CN"/>
        </w:rPr>
        <w:t>供应商</w:t>
      </w:r>
      <w:r>
        <w:rPr>
          <w:rFonts w:hint="eastAsia" w:ascii="宋体" w:hAnsi="宋体" w:cs="宋体"/>
          <w:color w:val="000000" w:themeColor="text1"/>
          <w:highlight w:val="none"/>
        </w:rPr>
        <w:t>之日起2个工作日内，以书面形式发出入围通知书，并由采购代理机构在“浙江政府采购网”</w:t>
      </w:r>
      <w:r>
        <w:rPr>
          <w:rFonts w:hint="eastAsia"/>
          <w:color w:val="auto"/>
          <w:kern w:val="0"/>
          <w:szCs w:val="21"/>
        </w:rPr>
        <w:t>和“仙居县公共资源交易网”</w:t>
      </w:r>
      <w:r>
        <w:rPr>
          <w:rFonts w:hint="eastAsia" w:ascii="宋体" w:hAnsi="宋体" w:cs="宋体"/>
          <w:color w:val="000000" w:themeColor="text1"/>
          <w:highlight w:val="none"/>
        </w:rPr>
        <w:t>上发布</w:t>
      </w:r>
      <w:r>
        <w:rPr>
          <w:rFonts w:hint="eastAsia"/>
          <w:color w:val="000000"/>
          <w:highlight w:val="none"/>
        </w:rPr>
        <w:t>中标结果公告</w:t>
      </w:r>
      <w:r>
        <w:rPr>
          <w:rFonts w:hint="eastAsia" w:ascii="宋体" w:hAnsi="宋体" w:cs="宋体"/>
          <w:color w:val="000000" w:themeColor="text1"/>
          <w:highlight w:val="none"/>
        </w:rPr>
        <w:t>。</w:t>
      </w:r>
      <w:r>
        <w:rPr>
          <w:rFonts w:hint="eastAsia"/>
          <w:color w:val="000000"/>
          <w:highlight w:val="none"/>
        </w:rPr>
        <w:t>中标结果公告</w:t>
      </w:r>
      <w:r>
        <w:rPr>
          <w:rFonts w:hint="eastAsia" w:ascii="宋体" w:hAnsi="宋体" w:cs="宋体"/>
          <w:color w:val="000000" w:themeColor="text1"/>
          <w:highlight w:val="none"/>
        </w:rPr>
        <w:t>将包括入围单位名称、地址以及评审专家名单等内容。</w:t>
      </w:r>
      <w:r>
        <w:rPr>
          <w:rFonts w:hint="eastAsia" w:ascii="宋体" w:hAnsi="宋体" w:cs="宋体"/>
          <w:color w:val="000000" w:themeColor="text1"/>
          <w:highlight w:val="none"/>
          <w:u w:val="single"/>
        </w:rPr>
        <w:t>因中标结果公告需要，入围候选供应商在评审结束后1个工作日内将响应文件格式附件《</w:t>
      </w:r>
      <w:r>
        <w:rPr>
          <w:rFonts w:hint="eastAsia" w:ascii="宋体" w:hAnsi="宋体" w:cs="宋体"/>
          <w:color w:val="000000" w:themeColor="text1"/>
          <w:highlight w:val="none"/>
          <w:u w:val="single"/>
          <w:lang w:val="en-US" w:eastAsia="zh-CN"/>
        </w:rPr>
        <w:t>入围</w:t>
      </w:r>
      <w:r>
        <w:rPr>
          <w:rFonts w:hint="eastAsia" w:ascii="宋体" w:hAnsi="宋体" w:cs="宋体"/>
          <w:color w:val="000000" w:themeColor="text1"/>
          <w:highlight w:val="none"/>
          <w:u w:val="single"/>
        </w:rPr>
        <w:t>供应商公告内容》填写完整后，以电子文档形式提交给采购代理机构项目负责人（或者发送至电子邮箱：247021286@qq.com）。未按时提供所造成的后果由投标人自行承担</w:t>
      </w:r>
      <w:r>
        <w:rPr>
          <w:rFonts w:hint="eastAsia" w:ascii="宋体" w:hAnsi="宋体" w:cs="宋体"/>
          <w:color w:val="000000" w:themeColor="text1"/>
          <w:highlight w:val="none"/>
        </w:rPr>
        <w:t>。</w:t>
      </w:r>
    </w:p>
    <w:p w14:paraId="3868D74E">
      <w:pPr>
        <w:keepNext w:val="0"/>
        <w:keepLines w:val="0"/>
        <w:pageBreakBefore w:val="0"/>
        <w:widowControl/>
        <w:kinsoku/>
        <w:wordWrap/>
        <w:overflowPunct/>
        <w:topLinePunct w:val="0"/>
        <w:bidi w:val="0"/>
        <w:snapToGrid w:val="0"/>
        <w:spacing w:line="440" w:lineRule="exact"/>
        <w:ind w:firstLine="420"/>
        <w:textAlignment w:val="auto"/>
        <w:rPr>
          <w:rFonts w:ascii="宋体" w:hAnsi="宋体" w:cs="宋体"/>
          <w:color w:val="000000" w:themeColor="text1"/>
          <w:highlight w:val="none"/>
        </w:rPr>
      </w:pPr>
      <w:r>
        <w:rPr>
          <w:rFonts w:hint="eastAsia" w:ascii="宋体" w:hAnsi="宋体" w:cs="宋体"/>
          <w:color w:val="000000" w:themeColor="text1"/>
          <w:highlight w:val="none"/>
        </w:rPr>
        <w:t>3、参加本次采购活动的</w:t>
      </w:r>
      <w:r>
        <w:rPr>
          <w:rFonts w:hint="eastAsia" w:ascii="宋体" w:hAnsi="宋体" w:cs="宋体"/>
          <w:color w:val="000000" w:themeColor="text1"/>
          <w:szCs w:val="21"/>
          <w:highlight w:val="none"/>
        </w:rPr>
        <w:t>投标人</w:t>
      </w:r>
      <w:r>
        <w:rPr>
          <w:rFonts w:hint="eastAsia" w:ascii="宋体" w:hAnsi="宋体" w:cs="宋体"/>
          <w:color w:val="000000" w:themeColor="text1"/>
          <w:highlight w:val="none"/>
        </w:rPr>
        <w:t>认为该入围结果和采购过程等使自己的权益受到损害的，可以自结果公告期限届满之日（自结果公告发布之日起至第2个工作日止）起7个工作日内，以</w:t>
      </w:r>
      <w:r>
        <w:rPr>
          <w:rFonts w:hint="eastAsia" w:ascii="宋体" w:hAnsi="宋体" w:cs="宋体"/>
          <w:color w:val="000000" w:themeColor="text1"/>
          <w:highlight w:val="none"/>
          <w:shd w:val="clear" w:color="auto" w:fill="FFFFFF"/>
        </w:rPr>
        <w:t>书面形式</w:t>
      </w:r>
      <w:r>
        <w:rPr>
          <w:rFonts w:hint="eastAsia" w:ascii="宋体" w:hAnsi="宋体" w:cs="宋体"/>
          <w:color w:val="000000" w:themeColor="text1"/>
          <w:highlight w:val="none"/>
        </w:rPr>
        <w:t>向采购人、采购代理机构提出质疑。质疑人对采购人、采购代理机构的答复不满意或者采购人、采购代理机构未在规定的时间内作出答复的，可以再答复期满后十五个工作日内向</w:t>
      </w:r>
      <w:r>
        <w:rPr>
          <w:rFonts w:hint="eastAsia" w:ascii="宋体" w:hAnsi="宋体" w:cs="宋体"/>
          <w:color w:val="000000" w:themeColor="text1"/>
          <w:highlight w:val="none"/>
          <w:lang w:val="en-US" w:eastAsia="zh-CN"/>
        </w:rPr>
        <w:t>采购人</w:t>
      </w:r>
      <w:r>
        <w:rPr>
          <w:rFonts w:hint="eastAsia" w:ascii="宋体" w:hAnsi="宋体" w:cs="宋体"/>
          <w:color w:val="000000" w:themeColor="text1"/>
          <w:highlight w:val="none"/>
        </w:rPr>
        <w:t>监督部门投诉。</w:t>
      </w:r>
    </w:p>
    <w:p w14:paraId="604B8F90">
      <w:pPr>
        <w:pStyle w:val="12"/>
        <w:rPr>
          <w:rFonts w:ascii="宋体" w:hAnsi="宋体" w:cs="宋体"/>
          <w:color w:val="000000" w:themeColor="text1"/>
          <w:highlight w:val="none"/>
        </w:rPr>
      </w:pPr>
    </w:p>
    <w:p w14:paraId="07737E7A">
      <w:pPr>
        <w:widowControl/>
        <w:snapToGrid w:val="0"/>
        <w:spacing w:line="400" w:lineRule="exact"/>
        <w:ind w:firstLine="420"/>
        <w:rPr>
          <w:rFonts w:ascii="宋体" w:hAnsi="宋体" w:cs="宋体"/>
          <w:color w:val="000000" w:themeColor="text1"/>
          <w:highlight w:val="none"/>
        </w:rPr>
        <w:sectPr>
          <w:type w:val="continuous"/>
          <w:pgSz w:w="11906" w:h="16838"/>
          <w:pgMar w:top="1440" w:right="1287" w:bottom="1440" w:left="1259" w:header="851" w:footer="992" w:gutter="0"/>
          <w:cols w:space="720" w:num="1"/>
          <w:docGrid w:type="lines" w:linePitch="312" w:charSpace="0"/>
        </w:sectPr>
      </w:pPr>
    </w:p>
    <w:p w14:paraId="72145C1F">
      <w:pPr>
        <w:widowControl/>
        <w:snapToGrid w:val="0"/>
        <w:jc w:val="center"/>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第四章 评标办法及评分标准</w:t>
      </w:r>
    </w:p>
    <w:p w14:paraId="41794A39">
      <w:pPr>
        <w:widowControl/>
        <w:snapToGrid w:val="0"/>
        <w:spacing w:line="280" w:lineRule="exact"/>
        <w:ind w:firstLine="420"/>
        <w:rPr>
          <w:rFonts w:ascii="宋体" w:hAnsi="宋体" w:cs="宋体"/>
          <w:color w:val="000000" w:themeColor="text1"/>
          <w:highlight w:val="none"/>
        </w:rPr>
      </w:pPr>
    </w:p>
    <w:p w14:paraId="00600931">
      <w:pPr>
        <w:autoSpaceDE w:val="0"/>
        <w:autoSpaceDN w:val="0"/>
        <w:snapToGrid w:val="0"/>
        <w:spacing w:line="360" w:lineRule="exact"/>
        <w:ind w:right="302" w:firstLine="464"/>
        <w:rPr>
          <w:rFonts w:ascii="宋体" w:hAnsi="宋体" w:cs="宋体"/>
          <w:b/>
          <w:color w:val="000000" w:themeColor="text1"/>
          <w:highlight w:val="none"/>
        </w:rPr>
      </w:pPr>
      <w:r>
        <w:rPr>
          <w:rFonts w:hint="eastAsia" w:ascii="宋体" w:hAnsi="宋体" w:cs="宋体"/>
          <w:color w:val="000000" w:themeColor="text1"/>
          <w:highlight w:val="none"/>
        </w:rPr>
        <w:t>根据本次招标实际需求，按照公平、公正、科学择优的原则，特制定本评标办法。</w:t>
      </w:r>
    </w:p>
    <w:p w14:paraId="7C4432A0">
      <w:pPr>
        <w:autoSpaceDE w:val="0"/>
        <w:autoSpaceDN w:val="0"/>
        <w:snapToGrid w:val="0"/>
        <w:spacing w:line="360" w:lineRule="exact"/>
        <w:ind w:right="84" w:firstLine="482"/>
        <w:outlineLvl w:val="0"/>
        <w:rPr>
          <w:rFonts w:ascii="宋体" w:hAnsi="宋体" w:cs="宋体"/>
          <w:b/>
          <w:color w:val="000000" w:themeColor="text1"/>
          <w:highlight w:val="none"/>
        </w:rPr>
      </w:pPr>
      <w:r>
        <w:rPr>
          <w:rFonts w:hint="eastAsia" w:ascii="宋体" w:hAnsi="宋体" w:cs="宋体"/>
          <w:b/>
          <w:color w:val="000000" w:themeColor="text1"/>
          <w:highlight w:val="none"/>
        </w:rPr>
        <w:t>一、评标办法</w:t>
      </w:r>
    </w:p>
    <w:p w14:paraId="019FECF1">
      <w:pPr>
        <w:autoSpaceDE w:val="0"/>
        <w:autoSpaceDN w:val="0"/>
        <w:snapToGrid w:val="0"/>
        <w:spacing w:line="360" w:lineRule="exact"/>
        <w:ind w:right="85" w:firstLine="480"/>
        <w:rPr>
          <w:rFonts w:ascii="宋体" w:hAnsi="宋体" w:cs="宋体"/>
          <w:color w:val="000000" w:themeColor="text1"/>
          <w:highlight w:val="none"/>
        </w:rPr>
      </w:pPr>
      <w:r>
        <w:rPr>
          <w:rFonts w:hint="eastAsia" w:ascii="宋体" w:hAnsi="宋体" w:cs="宋体"/>
          <w:color w:val="000000" w:themeColor="text1"/>
          <w:highlight w:val="none"/>
        </w:rPr>
        <w:t>本评标办法采用综合评分法，</w:t>
      </w:r>
      <w:r>
        <w:rPr>
          <w:rFonts w:hint="eastAsia" w:ascii="宋体"/>
          <w:color w:val="000000" w:themeColor="text1"/>
          <w:highlight w:val="none"/>
        </w:rPr>
        <w:t>是指在最大限度地满足招标文件实质要求前提下，按照招标文件中规定的各项因素进行综合评审后，以综合得分由高到低推荐为</w:t>
      </w:r>
      <w:r>
        <w:rPr>
          <w:rFonts w:hint="eastAsia" w:ascii="宋体" w:hAnsi="宋体"/>
          <w:color w:val="000000"/>
          <w:szCs w:val="21"/>
          <w:highlight w:val="none"/>
          <w:lang w:val="en-US" w:eastAsia="zh-CN"/>
        </w:rPr>
        <w:t>入围</w:t>
      </w:r>
      <w:r>
        <w:rPr>
          <w:rFonts w:hint="eastAsia" w:ascii="宋体" w:hAnsi="宋体"/>
          <w:color w:val="000000"/>
          <w:szCs w:val="21"/>
          <w:highlight w:val="none"/>
        </w:rPr>
        <w:t>候选供应商</w:t>
      </w:r>
      <w:r>
        <w:rPr>
          <w:rFonts w:hint="eastAsia" w:ascii="宋体"/>
          <w:color w:val="000000" w:themeColor="text1"/>
          <w:highlight w:val="none"/>
        </w:rPr>
        <w:t>的评标办法</w:t>
      </w:r>
      <w:r>
        <w:rPr>
          <w:rFonts w:hint="eastAsia" w:ascii="宋体" w:hAnsi="宋体" w:cs="宋体"/>
          <w:color w:val="000000" w:themeColor="text1"/>
          <w:highlight w:val="none"/>
        </w:rPr>
        <w:t>。</w:t>
      </w:r>
    </w:p>
    <w:p w14:paraId="5D5D4CA4">
      <w:pPr>
        <w:autoSpaceDE w:val="0"/>
        <w:autoSpaceDN w:val="0"/>
        <w:snapToGrid w:val="0"/>
        <w:spacing w:line="360" w:lineRule="exact"/>
        <w:ind w:right="84" w:firstLine="472"/>
        <w:outlineLvl w:val="0"/>
        <w:rPr>
          <w:rFonts w:ascii="宋体" w:hAnsi="宋体" w:cs="宋体"/>
          <w:b/>
          <w:color w:val="000000" w:themeColor="text1"/>
          <w:highlight w:val="none"/>
        </w:rPr>
      </w:pPr>
      <w:r>
        <w:rPr>
          <w:rFonts w:hint="eastAsia" w:ascii="宋体" w:hAnsi="宋体" w:cs="宋体"/>
          <w:b/>
          <w:color w:val="000000" w:themeColor="text1"/>
          <w:highlight w:val="none"/>
        </w:rPr>
        <w:t>二、</w:t>
      </w:r>
      <w:r>
        <w:rPr>
          <w:rFonts w:hint="eastAsia" w:ascii="宋体" w:hAnsi="宋体"/>
          <w:b/>
          <w:color w:val="000000"/>
          <w:szCs w:val="21"/>
          <w:highlight w:val="none"/>
        </w:rPr>
        <w:t>入围候选供应商</w:t>
      </w:r>
      <w:r>
        <w:rPr>
          <w:rFonts w:hint="eastAsia" w:ascii="宋体" w:hAnsi="宋体"/>
          <w:b/>
          <w:color w:val="000000"/>
          <w:szCs w:val="21"/>
          <w:highlight w:val="none"/>
          <w:lang w:val="en-US" w:eastAsia="zh-CN"/>
        </w:rPr>
        <w:t>和入围供应商</w:t>
      </w:r>
      <w:r>
        <w:rPr>
          <w:rFonts w:hint="eastAsia" w:ascii="宋体" w:hAnsi="宋体"/>
          <w:b/>
          <w:color w:val="000000"/>
          <w:szCs w:val="21"/>
          <w:highlight w:val="none"/>
        </w:rPr>
        <w:t>的确认</w:t>
      </w:r>
    </w:p>
    <w:p w14:paraId="627B125B">
      <w:pPr>
        <w:snapToGrid w:val="0"/>
        <w:spacing w:line="440" w:lineRule="exact"/>
        <w:ind w:firstLine="420" w:firstLineChars="200"/>
      </w:pPr>
      <w:r>
        <w:rPr>
          <w:rFonts w:hint="eastAsia" w:ascii="宋体" w:hAnsi="宋体" w:eastAsia="宋体"/>
          <w:color w:val="000000"/>
          <w:szCs w:val="21"/>
          <w:highlight w:val="none"/>
          <w:lang w:val="en-US" w:eastAsia="zh-CN"/>
        </w:rPr>
        <w:t xml:space="preserve"> </w:t>
      </w:r>
      <w:r>
        <w:rPr>
          <w:rFonts w:hint="eastAsia" w:ascii="宋体" w:hAnsi="宋体" w:eastAsia="宋体" w:cs="Times New Roman"/>
          <w:color w:val="000000"/>
          <w:szCs w:val="21"/>
          <w:highlight w:val="none"/>
          <w:lang w:val="en-US" w:eastAsia="zh-CN"/>
        </w:rPr>
        <w:t>本项目按标项依次开标，</w:t>
      </w:r>
      <w:r>
        <w:rPr>
          <w:rFonts w:hint="eastAsia" w:ascii="宋体" w:hAnsi="宋体" w:eastAsia="宋体" w:cs="Times New Roman"/>
          <w:b/>
          <w:bCs/>
          <w:color w:val="000000"/>
          <w:szCs w:val="21"/>
          <w:highlight w:val="none"/>
          <w:lang w:val="en-US" w:eastAsia="zh-CN"/>
        </w:rPr>
        <w:t>投标供应商在前一标项入围后，仍被允许参与后续标项的投标及入围</w:t>
      </w:r>
      <w:r>
        <w:rPr>
          <w:rFonts w:hint="eastAsia" w:ascii="宋体" w:hAnsi="宋体" w:eastAsia="宋体" w:cs="Times New Roman"/>
          <w:color w:val="000000"/>
          <w:szCs w:val="21"/>
          <w:highlight w:val="none"/>
          <w:lang w:val="en-US" w:eastAsia="zh-CN"/>
        </w:rPr>
        <w:t>。</w:t>
      </w:r>
    </w:p>
    <w:p w14:paraId="58A77F30">
      <w:pPr>
        <w:snapToGrid w:val="0"/>
        <w:spacing w:line="400" w:lineRule="exact"/>
        <w:ind w:firstLine="315" w:firstLineChars="150"/>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标项一（</w:t>
      </w:r>
      <w:r>
        <w:rPr>
          <w:rFonts w:hint="eastAsia" w:ascii="宋体" w:hAnsi="宋体"/>
          <w:color w:val="000000"/>
          <w:szCs w:val="21"/>
          <w:highlight w:val="none"/>
          <w:lang w:eastAsia="zh-CN"/>
        </w:rPr>
        <w:t>装饰装修</w:t>
      </w:r>
      <w:r>
        <w:rPr>
          <w:rFonts w:hint="eastAsia" w:ascii="宋体" w:hAnsi="宋体" w:eastAsia="宋体"/>
          <w:color w:val="000000"/>
          <w:szCs w:val="21"/>
          <w:highlight w:val="none"/>
          <w:lang w:eastAsia="zh-CN"/>
        </w:rPr>
        <w:t>工程专业分包合作库</w:t>
      </w:r>
      <w:r>
        <w:rPr>
          <w:rFonts w:hint="eastAsia" w:ascii="宋体" w:hAnsi="宋体" w:eastAsia="宋体"/>
          <w:color w:val="000000"/>
          <w:szCs w:val="21"/>
          <w:highlight w:val="none"/>
          <w:lang w:val="en-US" w:eastAsia="zh-CN"/>
        </w:rPr>
        <w:t>）：投标人家数为N，</w:t>
      </w:r>
      <w:r>
        <w:rPr>
          <w:rFonts w:hint="default" w:ascii="宋体" w:hAnsi="宋体" w:eastAsia="宋体"/>
          <w:color w:val="000000"/>
          <w:szCs w:val="21"/>
          <w:highlight w:val="none"/>
          <w:lang w:val="en-US" w:eastAsia="zh-CN"/>
        </w:rPr>
        <w:t>N</w:t>
      </w:r>
      <w:r>
        <w:rPr>
          <w:rFonts w:hint="eastAsia" w:ascii="宋体" w:hAnsi="宋体" w:eastAsia="宋体"/>
          <w:color w:val="000000"/>
          <w:szCs w:val="21"/>
          <w:highlight w:val="none"/>
          <w:lang w:val="en-US" w:eastAsia="zh-CN"/>
        </w:rPr>
        <w:t>＞5家时，按评审后综合得分由高到低排序取5家；当N</w:t>
      </w:r>
      <w:r>
        <w:rPr>
          <w:rFonts w:hint="default" w:ascii="宋体" w:hAnsi="宋体" w:eastAsia="宋体"/>
          <w:color w:val="000000"/>
          <w:szCs w:val="21"/>
          <w:highlight w:val="none"/>
          <w:lang w:val="en-US" w:eastAsia="zh-CN"/>
        </w:rPr>
        <w:t>≤</w:t>
      </w:r>
      <w:r>
        <w:rPr>
          <w:rFonts w:hint="eastAsia" w:ascii="宋体" w:hAnsi="宋体" w:eastAsia="宋体"/>
          <w:color w:val="000000"/>
          <w:szCs w:val="21"/>
          <w:highlight w:val="none"/>
          <w:lang w:val="en-US" w:eastAsia="zh-CN"/>
        </w:rPr>
        <w:t xml:space="preserve">5家时，按评审后综合得分由高到低排序取N-1家。如中间出现排名相同的则名次顺延（例如1、2、2、4）；如最后一名出现得分相同的，则抽签确定。 </w:t>
      </w:r>
    </w:p>
    <w:p w14:paraId="5B27685B">
      <w:pPr>
        <w:snapToGrid w:val="0"/>
        <w:spacing w:line="400" w:lineRule="exact"/>
        <w:ind w:firstLine="315" w:firstLineChars="150"/>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标项二（</w:t>
      </w:r>
      <w:r>
        <w:rPr>
          <w:rFonts w:hint="eastAsia" w:ascii="宋体" w:hAnsi="宋体"/>
          <w:color w:val="000000"/>
          <w:szCs w:val="21"/>
          <w:highlight w:val="none"/>
          <w:lang w:eastAsia="zh-CN"/>
        </w:rPr>
        <w:t>钢结构</w:t>
      </w:r>
      <w:r>
        <w:rPr>
          <w:rFonts w:hint="eastAsia" w:ascii="宋体" w:hAnsi="宋体" w:eastAsia="宋体"/>
          <w:color w:val="000000"/>
          <w:szCs w:val="21"/>
          <w:highlight w:val="none"/>
          <w:lang w:eastAsia="zh-CN"/>
        </w:rPr>
        <w:t>工程专业分包合作库</w:t>
      </w:r>
      <w:r>
        <w:rPr>
          <w:rFonts w:hint="eastAsia" w:ascii="宋体" w:hAnsi="宋体" w:eastAsia="宋体"/>
          <w:color w:val="000000"/>
          <w:szCs w:val="21"/>
          <w:highlight w:val="none"/>
          <w:lang w:val="en-US" w:eastAsia="zh-CN"/>
        </w:rPr>
        <w:t>）：投标人家数为N，</w:t>
      </w:r>
      <w:r>
        <w:rPr>
          <w:rFonts w:hint="default" w:ascii="宋体" w:hAnsi="宋体" w:eastAsia="宋体"/>
          <w:color w:val="000000"/>
          <w:szCs w:val="21"/>
          <w:highlight w:val="none"/>
          <w:lang w:val="en-US" w:eastAsia="zh-CN"/>
        </w:rPr>
        <w:t>N</w:t>
      </w:r>
      <w:r>
        <w:rPr>
          <w:rFonts w:hint="eastAsia" w:ascii="宋体" w:hAnsi="宋体" w:eastAsia="宋体"/>
          <w:color w:val="000000"/>
          <w:szCs w:val="21"/>
          <w:highlight w:val="none"/>
          <w:lang w:val="en-US" w:eastAsia="zh-CN"/>
        </w:rPr>
        <w:t>＞5家时，按评审后综合得分由高到低排序取5家；当N</w:t>
      </w:r>
      <w:r>
        <w:rPr>
          <w:rFonts w:hint="default" w:ascii="宋体" w:hAnsi="宋体" w:eastAsia="宋体"/>
          <w:color w:val="000000"/>
          <w:szCs w:val="21"/>
          <w:highlight w:val="none"/>
          <w:lang w:val="en-US" w:eastAsia="zh-CN"/>
        </w:rPr>
        <w:t>≤</w:t>
      </w:r>
      <w:r>
        <w:rPr>
          <w:rFonts w:hint="eastAsia" w:ascii="宋体" w:hAnsi="宋体" w:eastAsia="宋体"/>
          <w:color w:val="000000"/>
          <w:szCs w:val="21"/>
          <w:highlight w:val="none"/>
          <w:lang w:val="en-US" w:eastAsia="zh-CN"/>
        </w:rPr>
        <w:t xml:space="preserve">5家时，按评审后综合得分由高到低排序取N-1家。如中间出现排名相同的则名次顺延（例如1、2、2、4）；如最后一名出现得分相同的，则抽签确定。 </w:t>
      </w:r>
    </w:p>
    <w:p w14:paraId="7CD757A6">
      <w:pPr>
        <w:numPr>
          <w:ilvl w:val="0"/>
          <w:numId w:val="5"/>
        </w:numPr>
        <w:autoSpaceDE w:val="0"/>
        <w:autoSpaceDN w:val="0"/>
        <w:snapToGrid w:val="0"/>
        <w:spacing w:line="360" w:lineRule="exact"/>
        <w:ind w:right="84" w:firstLine="472"/>
        <w:outlineLvl w:val="0"/>
        <w:rPr>
          <w:rFonts w:hint="eastAsia" w:ascii="宋体" w:hAnsi="宋体" w:cs="宋体"/>
          <w:b/>
          <w:color w:val="000000" w:themeColor="text1"/>
          <w:highlight w:val="none"/>
        </w:rPr>
      </w:pPr>
      <w:r>
        <w:rPr>
          <w:rFonts w:hint="eastAsia" w:ascii="宋体" w:hAnsi="宋体" w:cs="宋体"/>
          <w:b/>
          <w:color w:val="000000" w:themeColor="text1"/>
          <w:highlight w:val="none"/>
        </w:rPr>
        <w:t>评标细则</w:t>
      </w:r>
    </w:p>
    <w:p w14:paraId="174E5A17">
      <w:pPr>
        <w:snapToGrid w:val="0"/>
        <w:spacing w:line="400" w:lineRule="exact"/>
        <w:ind w:firstLine="315" w:firstLineChars="150"/>
        <w:rPr>
          <w:rFonts w:hint="eastAsia" w:ascii="宋体" w:hAnsi="宋体"/>
          <w:b/>
          <w:color w:val="000000"/>
          <w:szCs w:val="21"/>
          <w:highlight w:val="none"/>
        </w:rPr>
      </w:pPr>
      <w:r>
        <w:rPr>
          <w:rFonts w:hint="eastAsia" w:ascii="宋体" w:hAnsi="宋体"/>
          <w:b/>
          <w:color w:val="000000"/>
          <w:szCs w:val="21"/>
          <w:highlight w:val="none"/>
          <w:lang w:val="en-US" w:eastAsia="zh-CN"/>
        </w:rPr>
        <w:t>标项一（装饰装修工程专业）：</w:t>
      </w:r>
    </w:p>
    <w:p w14:paraId="6DD7B2EF">
      <w:pPr>
        <w:snapToGrid w:val="0"/>
        <w:spacing w:line="400" w:lineRule="exact"/>
        <w:ind w:firstLine="315" w:firstLineChars="150"/>
        <w:rPr>
          <w:rFonts w:hint="eastAsia" w:ascii="宋体" w:hAnsi="宋体"/>
          <w:color w:val="000000"/>
          <w:szCs w:val="21"/>
          <w:highlight w:val="none"/>
        </w:rPr>
      </w:pPr>
      <w:r>
        <w:rPr>
          <w:rFonts w:hint="eastAsia" w:ascii="宋体" w:hAnsi="宋体"/>
          <w:b/>
          <w:color w:val="000000"/>
          <w:szCs w:val="21"/>
          <w:highlight w:val="none"/>
        </w:rPr>
        <w:t>1、</w:t>
      </w:r>
      <w:r>
        <w:rPr>
          <w:rFonts w:hint="eastAsia" w:ascii="宋体" w:hAnsi="宋体"/>
          <w:color w:val="000000"/>
          <w:szCs w:val="21"/>
          <w:highlight w:val="none"/>
        </w:rPr>
        <w:t>本</w:t>
      </w:r>
      <w:r>
        <w:rPr>
          <w:rFonts w:hint="eastAsia" w:ascii="宋体" w:hAnsi="宋体"/>
          <w:color w:val="000000"/>
          <w:szCs w:val="21"/>
          <w:highlight w:val="none"/>
          <w:lang w:val="en-US" w:eastAsia="zh-CN"/>
        </w:rPr>
        <w:t>标项</w:t>
      </w:r>
      <w:r>
        <w:rPr>
          <w:rFonts w:hint="eastAsia" w:ascii="宋体" w:hAnsi="宋体"/>
          <w:color w:val="000000"/>
          <w:szCs w:val="21"/>
          <w:highlight w:val="none"/>
        </w:rPr>
        <w:t>设总分100分，其中商务资信技术标得分为</w:t>
      </w:r>
      <w:r>
        <w:rPr>
          <w:rFonts w:hint="eastAsia" w:ascii="宋体" w:hAnsi="宋体"/>
          <w:color w:val="000000"/>
          <w:szCs w:val="21"/>
          <w:highlight w:val="none"/>
          <w:lang w:val="en-US" w:eastAsia="zh-CN"/>
        </w:rPr>
        <w:t>55</w:t>
      </w:r>
      <w:r>
        <w:rPr>
          <w:rFonts w:hint="eastAsia" w:ascii="宋体" w:hAnsi="宋体"/>
          <w:color w:val="000000"/>
          <w:szCs w:val="21"/>
          <w:highlight w:val="none"/>
        </w:rPr>
        <w:t>分，报价标得分为</w:t>
      </w:r>
      <w:r>
        <w:rPr>
          <w:rFonts w:hint="eastAsia" w:ascii="宋体" w:hAnsi="宋体"/>
          <w:color w:val="000000"/>
          <w:szCs w:val="21"/>
          <w:highlight w:val="none"/>
          <w:lang w:val="en-US" w:eastAsia="zh-CN"/>
        </w:rPr>
        <w:t>45</w:t>
      </w:r>
      <w:r>
        <w:rPr>
          <w:rFonts w:hint="eastAsia" w:ascii="宋体" w:hAnsi="宋体"/>
          <w:color w:val="000000"/>
          <w:szCs w:val="21"/>
          <w:highlight w:val="none"/>
        </w:rPr>
        <w:t>分。各有效供应商的综合得分为其商务资信技术标得分和报价标得分的总和，即综合得分=商务资信技术标得分+报价标得分。</w:t>
      </w:r>
    </w:p>
    <w:p w14:paraId="2E1C7647">
      <w:pPr>
        <w:snapToGrid w:val="0"/>
        <w:spacing w:line="400" w:lineRule="exact"/>
        <w:ind w:firstLine="315" w:firstLineChars="150"/>
        <w:rPr>
          <w:rFonts w:hint="eastAsia" w:ascii="宋体" w:hAnsi="宋体"/>
          <w:b/>
          <w:color w:val="auto"/>
          <w:szCs w:val="21"/>
          <w:highlight w:val="none"/>
        </w:rPr>
      </w:pPr>
      <w:r>
        <w:rPr>
          <w:rFonts w:hint="eastAsia" w:ascii="宋体" w:hAnsi="宋体"/>
          <w:b/>
          <w:color w:val="auto"/>
          <w:szCs w:val="21"/>
          <w:highlight w:val="none"/>
        </w:rPr>
        <w:t>2、报价标评分(</w:t>
      </w:r>
      <w:r>
        <w:rPr>
          <w:rFonts w:hint="eastAsia" w:ascii="宋体" w:hAnsi="宋体"/>
          <w:b/>
          <w:color w:val="auto"/>
          <w:szCs w:val="21"/>
          <w:highlight w:val="none"/>
          <w:lang w:val="en-US" w:eastAsia="zh-CN"/>
        </w:rPr>
        <w:t>45</w:t>
      </w:r>
      <w:r>
        <w:rPr>
          <w:rFonts w:hint="eastAsia" w:ascii="宋体" w:hAnsi="宋体"/>
          <w:b/>
          <w:color w:val="auto"/>
          <w:szCs w:val="21"/>
          <w:highlight w:val="none"/>
        </w:rPr>
        <w:t>分)</w:t>
      </w:r>
    </w:p>
    <w:p w14:paraId="6D00181E">
      <w:pPr>
        <w:snapToGrid w:val="0"/>
        <w:spacing w:line="400" w:lineRule="exact"/>
        <w:ind w:firstLine="315" w:firstLineChars="150"/>
        <w:rPr>
          <w:color w:val="auto"/>
        </w:rPr>
      </w:pPr>
      <w:r>
        <w:rPr>
          <w:rFonts w:hint="eastAsia" w:ascii="宋体" w:hAnsi="宋体" w:eastAsia="宋体" w:cs="Times New Roman"/>
          <w:color w:val="auto"/>
          <w:szCs w:val="21"/>
          <w:highlight w:val="none"/>
        </w:rPr>
        <w:t>满足招标文件实质性要求，且按招标文件提供的格式填写报价承诺书为有效投标报价，有效投标报价得满分</w:t>
      </w:r>
      <w:r>
        <w:rPr>
          <w:rFonts w:hint="eastAsia" w:ascii="宋体" w:hAnsi="宋体" w:eastAsia="宋体" w:cs="Times New Roman"/>
          <w:color w:val="auto"/>
          <w:szCs w:val="21"/>
          <w:highlight w:val="none"/>
          <w:lang w:val="en-US" w:eastAsia="zh-CN"/>
        </w:rPr>
        <w:t>45</w:t>
      </w:r>
      <w:r>
        <w:rPr>
          <w:rFonts w:hint="eastAsia" w:ascii="宋体" w:hAnsi="宋体" w:eastAsia="宋体" w:cs="Times New Roman"/>
          <w:color w:val="auto"/>
          <w:szCs w:val="21"/>
          <w:highlight w:val="none"/>
        </w:rPr>
        <w:t>分；否则报价标得分为0分。</w:t>
      </w:r>
    </w:p>
    <w:p w14:paraId="1186A345">
      <w:pPr>
        <w:snapToGrid w:val="0"/>
        <w:spacing w:line="400" w:lineRule="exact"/>
        <w:ind w:firstLine="315" w:firstLineChars="150"/>
        <w:rPr>
          <w:rFonts w:hint="default" w:ascii="宋体" w:hAnsi="宋体" w:eastAsia="宋体"/>
          <w:b/>
          <w:color w:val="auto"/>
          <w:szCs w:val="21"/>
          <w:highlight w:val="none"/>
          <w:lang w:val="en-US"/>
        </w:rPr>
      </w:pPr>
      <w:r>
        <w:rPr>
          <w:rFonts w:hint="eastAsia" w:ascii="宋体" w:hAnsi="宋体" w:eastAsia="宋体"/>
          <w:b/>
          <w:color w:val="auto"/>
          <w:szCs w:val="21"/>
          <w:highlight w:val="none"/>
          <w:lang w:val="en-US" w:eastAsia="zh-CN"/>
        </w:rPr>
        <w:t>3、</w:t>
      </w:r>
      <w:r>
        <w:rPr>
          <w:rFonts w:hint="eastAsia" w:ascii="宋体" w:hAnsi="宋体" w:eastAsia="宋体"/>
          <w:b/>
          <w:color w:val="auto"/>
          <w:szCs w:val="21"/>
          <w:highlight w:val="none"/>
        </w:rPr>
        <w:t>商务资信技术标评分</w:t>
      </w: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lang w:val="en-US" w:eastAsia="zh-CN"/>
        </w:rPr>
        <w:t>55分）</w:t>
      </w:r>
    </w:p>
    <w:p w14:paraId="2D343211">
      <w:pPr>
        <w:autoSpaceDE w:val="0"/>
        <w:autoSpaceDN w:val="0"/>
        <w:snapToGrid w:val="0"/>
        <w:spacing w:line="360" w:lineRule="exact"/>
        <w:ind w:right="84" w:firstLine="413"/>
        <w:rPr>
          <w:rFonts w:ascii="宋体" w:hAnsi="宋体" w:cs="宋体"/>
          <w:color w:val="000000" w:themeColor="text1"/>
          <w:highlight w:val="none"/>
        </w:rPr>
      </w:pPr>
      <w:r>
        <w:rPr>
          <w:rFonts w:hint="eastAsia" w:ascii="宋体" w:hAnsi="宋体" w:cs="宋体"/>
          <w:color w:val="000000" w:themeColor="text1"/>
          <w:highlight w:val="none"/>
        </w:rPr>
        <w:t>商务资信技术标的评分：由评标委员会在招标文件评分细则规定的分值内单独评定打分</w:t>
      </w:r>
      <w:r>
        <w:rPr>
          <w:rFonts w:hint="eastAsia" w:ascii="宋体" w:hAnsi="宋体" w:cs="宋体"/>
          <w:color w:val="000000" w:themeColor="text1"/>
          <w:highlight w:val="none"/>
          <w:lang w:eastAsia="zh-CN"/>
        </w:rPr>
        <w:t>（</w:t>
      </w:r>
      <w:r>
        <w:rPr>
          <w:rFonts w:hint="eastAsia" w:ascii="宋体" w:hAnsi="宋体" w:cs="宋体"/>
          <w:color w:val="000000" w:themeColor="text1"/>
          <w:highlight w:val="none"/>
        </w:rPr>
        <w:t>评分结果采用四舍五入法，并保留小数2位</w:t>
      </w:r>
      <w:r>
        <w:rPr>
          <w:rFonts w:hint="eastAsia" w:ascii="宋体" w:hAnsi="宋体" w:cs="宋体"/>
          <w:color w:val="000000" w:themeColor="text1"/>
          <w:highlight w:val="none"/>
          <w:lang w:eastAsia="zh-CN"/>
        </w:rPr>
        <w:t>）</w:t>
      </w:r>
      <w:r>
        <w:rPr>
          <w:rFonts w:hint="eastAsia" w:ascii="宋体" w:hAnsi="宋体" w:cs="宋体"/>
          <w:color w:val="000000" w:themeColor="text1"/>
          <w:highlight w:val="none"/>
        </w:rPr>
        <w:t>。</w:t>
      </w:r>
    </w:p>
    <w:p w14:paraId="163CDA7A">
      <w:pPr>
        <w:snapToGrid w:val="0"/>
        <w:spacing w:line="360" w:lineRule="exact"/>
        <w:ind w:firstLine="420"/>
        <w:rPr>
          <w:rFonts w:ascii="宋体" w:hAnsi="宋体" w:cs="宋体"/>
          <w:color w:val="000000" w:themeColor="text1"/>
          <w:highlight w:val="none"/>
        </w:rPr>
      </w:pPr>
      <w:r>
        <w:rPr>
          <w:rFonts w:hint="eastAsia" w:ascii="宋体" w:hAnsi="宋体" w:cs="宋体"/>
          <w:color w:val="000000" w:themeColor="text1"/>
          <w:highlight w:val="none"/>
        </w:rPr>
        <w:t>各投标人商务资信技术标得分按照评标委员会所有成员评分合计数的算术平均值计算，计算公式为：</w:t>
      </w:r>
    </w:p>
    <w:p w14:paraId="2E8CBA14">
      <w:pPr>
        <w:widowControl/>
        <w:snapToGrid w:val="0"/>
        <w:spacing w:line="360" w:lineRule="auto"/>
        <w:ind w:firstLine="420" w:firstLineChars="200"/>
        <w:jc w:val="left"/>
        <w:rPr>
          <w:rFonts w:hint="eastAsia" w:ascii="宋体" w:hAnsi="宋体" w:cs="宋体"/>
          <w:color w:val="000000" w:themeColor="text1"/>
          <w:highlight w:val="none"/>
        </w:rPr>
      </w:pPr>
      <w:r>
        <w:rPr>
          <w:rFonts w:hint="eastAsia" w:ascii="宋体" w:hAnsi="宋体" w:cs="宋体"/>
          <w:color w:val="000000" w:themeColor="text1"/>
          <w:highlight w:val="none"/>
        </w:rPr>
        <w:t>商务资信技术标得分=评标委员会所有成员评分合计数/评标委员会人数</w:t>
      </w:r>
    </w:p>
    <w:p w14:paraId="71AE3E7E">
      <w:pPr>
        <w:snapToGrid w:val="0"/>
        <w:spacing w:line="400" w:lineRule="exact"/>
        <w:ind w:firstLine="315" w:firstLineChars="150"/>
        <w:rPr>
          <w:rFonts w:hint="eastAsia" w:ascii="宋体" w:hAnsi="宋体" w:eastAsia="宋体"/>
          <w:b/>
          <w:color w:val="000000"/>
          <w:szCs w:val="21"/>
          <w:highlight w:val="none"/>
          <w:lang w:val="en-US" w:eastAsia="zh-CN"/>
        </w:rPr>
      </w:pPr>
      <w:r>
        <w:rPr>
          <w:rFonts w:hint="eastAsia" w:ascii="宋体" w:hAnsi="宋体" w:eastAsia="宋体"/>
          <w:b/>
          <w:color w:val="000000"/>
          <w:szCs w:val="21"/>
          <w:highlight w:val="none"/>
          <w:lang w:val="en-US" w:eastAsia="zh-CN"/>
        </w:rPr>
        <w:t>4、商务资信技术标评标内容及标准</w:t>
      </w:r>
    </w:p>
    <w:tbl>
      <w:tblPr>
        <w:tblStyle w:val="46"/>
        <w:tblW w:w="5330" w:type="pct"/>
        <w:jc w:val="center"/>
        <w:tblLayout w:type="autofit"/>
        <w:tblCellMar>
          <w:top w:w="0" w:type="dxa"/>
          <w:left w:w="0" w:type="dxa"/>
          <w:bottom w:w="0" w:type="dxa"/>
          <w:right w:w="0" w:type="dxa"/>
        </w:tblCellMar>
      </w:tblPr>
      <w:tblGrid>
        <w:gridCol w:w="481"/>
        <w:gridCol w:w="1449"/>
        <w:gridCol w:w="7303"/>
        <w:gridCol w:w="755"/>
      </w:tblGrid>
      <w:tr w14:paraId="4BBE07FB">
        <w:trPr>
          <w:trHeight w:val="648" w:hRule="atLeast"/>
          <w:jc w:val="center"/>
        </w:trPr>
        <w:tc>
          <w:tcPr>
            <w:tcW w:w="241" w:type="pct"/>
            <w:tcBorders>
              <w:top w:val="single" w:color="auto" w:sz="4" w:space="0"/>
              <w:left w:val="single" w:color="auto" w:sz="4" w:space="0"/>
              <w:bottom w:val="single" w:color="auto" w:sz="4" w:space="0"/>
              <w:right w:val="single" w:color="auto" w:sz="4" w:space="0"/>
            </w:tcBorders>
            <w:noWrap w:val="0"/>
            <w:vAlign w:val="center"/>
          </w:tcPr>
          <w:p w14:paraId="4274AC78">
            <w:pPr>
              <w:snapToGrid w:val="0"/>
              <w:spacing w:line="320" w:lineRule="exact"/>
              <w:jc w:val="center"/>
              <w:rPr>
                <w:rFonts w:hint="eastAsia" w:ascii="宋体" w:hAnsi="宋体"/>
                <w:b/>
                <w:color w:val="000000"/>
                <w:kern w:val="2"/>
                <w:szCs w:val="24"/>
                <w:highlight w:val="none"/>
              </w:rPr>
            </w:pPr>
            <w:r>
              <w:rPr>
                <w:rFonts w:hint="eastAsia" w:ascii="宋体" w:hAnsi="宋体"/>
                <w:b/>
                <w:color w:val="000000"/>
                <w:kern w:val="2"/>
                <w:szCs w:val="24"/>
                <w:highlight w:val="none"/>
              </w:rPr>
              <w:t>序号</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7A50C259">
            <w:pPr>
              <w:snapToGrid w:val="0"/>
              <w:spacing w:line="320" w:lineRule="exact"/>
              <w:jc w:val="center"/>
              <w:rPr>
                <w:rFonts w:hint="eastAsia" w:ascii="宋体" w:hAnsi="宋体"/>
                <w:b/>
                <w:color w:val="000000"/>
                <w:kern w:val="2"/>
                <w:szCs w:val="24"/>
                <w:highlight w:val="none"/>
              </w:rPr>
            </w:pPr>
            <w:r>
              <w:rPr>
                <w:rFonts w:hint="eastAsia" w:ascii="宋体" w:hAnsi="宋体"/>
                <w:b/>
                <w:color w:val="000000"/>
                <w:kern w:val="2"/>
                <w:szCs w:val="24"/>
                <w:highlight w:val="none"/>
              </w:rPr>
              <w:t>评分内容</w:t>
            </w:r>
          </w:p>
        </w:tc>
        <w:tc>
          <w:tcPr>
            <w:tcW w:w="3655" w:type="pct"/>
            <w:tcBorders>
              <w:top w:val="single" w:color="auto" w:sz="4" w:space="0"/>
              <w:left w:val="single" w:color="auto" w:sz="4" w:space="0"/>
              <w:bottom w:val="single" w:color="auto" w:sz="4" w:space="0"/>
              <w:right w:val="single" w:color="auto" w:sz="4" w:space="0"/>
            </w:tcBorders>
            <w:noWrap w:val="0"/>
            <w:vAlign w:val="center"/>
          </w:tcPr>
          <w:p w14:paraId="3BF91D56">
            <w:pPr>
              <w:snapToGrid w:val="0"/>
              <w:spacing w:line="320" w:lineRule="exact"/>
              <w:jc w:val="center"/>
              <w:rPr>
                <w:rFonts w:hint="eastAsia" w:ascii="宋体" w:hAnsi="宋体"/>
                <w:b/>
                <w:color w:val="000000"/>
                <w:kern w:val="2"/>
                <w:szCs w:val="24"/>
                <w:highlight w:val="none"/>
                <w:lang w:val="en-US" w:eastAsia="zh-CN"/>
              </w:rPr>
            </w:pPr>
            <w:r>
              <w:rPr>
                <w:rFonts w:hint="eastAsia" w:ascii="宋体" w:hAnsi="宋体"/>
                <w:b/>
                <w:color w:val="000000"/>
                <w:kern w:val="2"/>
                <w:szCs w:val="24"/>
                <w:highlight w:val="none"/>
              </w:rPr>
              <w:t>评标</w:t>
            </w:r>
            <w:r>
              <w:rPr>
                <w:rFonts w:hint="eastAsia" w:ascii="宋体" w:hAnsi="宋体"/>
                <w:b/>
                <w:color w:val="000000"/>
                <w:kern w:val="2"/>
                <w:szCs w:val="24"/>
                <w:highlight w:val="none"/>
                <w:lang w:val="en-US" w:eastAsia="zh-CN"/>
              </w:rPr>
              <w:t>细则</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5083FBAF">
            <w:pPr>
              <w:snapToGrid w:val="0"/>
              <w:spacing w:line="320" w:lineRule="exact"/>
              <w:jc w:val="center"/>
              <w:rPr>
                <w:rFonts w:hint="eastAsia" w:ascii="宋体" w:hAnsi="宋体"/>
                <w:b/>
                <w:color w:val="000000"/>
                <w:kern w:val="2"/>
                <w:szCs w:val="24"/>
                <w:highlight w:val="none"/>
              </w:rPr>
            </w:pPr>
            <w:r>
              <w:rPr>
                <w:rFonts w:hint="eastAsia" w:ascii="宋体" w:hAnsi="宋体"/>
                <w:b/>
                <w:color w:val="000000"/>
                <w:kern w:val="2"/>
                <w:szCs w:val="24"/>
                <w:highlight w:val="none"/>
              </w:rPr>
              <w:t>分值</w:t>
            </w:r>
          </w:p>
        </w:tc>
      </w:tr>
      <w:tr w14:paraId="6CE4638D">
        <w:trPr>
          <w:trHeight w:val="1144" w:hRule="atLeast"/>
          <w:jc w:val="center"/>
        </w:trPr>
        <w:tc>
          <w:tcPr>
            <w:tcW w:w="241" w:type="pct"/>
            <w:tcBorders>
              <w:top w:val="single" w:color="auto" w:sz="4" w:space="0"/>
              <w:left w:val="single" w:color="auto" w:sz="4" w:space="0"/>
              <w:right w:val="single" w:color="auto" w:sz="4" w:space="0"/>
            </w:tcBorders>
            <w:noWrap w:val="0"/>
            <w:vAlign w:val="center"/>
          </w:tcPr>
          <w:p w14:paraId="414D0AD2">
            <w:pPr>
              <w:spacing w:line="400" w:lineRule="exact"/>
              <w:jc w:val="center"/>
              <w:rPr>
                <w:rFonts w:hint="eastAsia" w:ascii="宋体" w:hAnsi="宋体" w:eastAsia="宋体"/>
                <w:b/>
                <w:color w:val="auto"/>
                <w:szCs w:val="21"/>
                <w:lang w:eastAsia="zh-CN"/>
              </w:rPr>
            </w:pPr>
            <w:r>
              <w:rPr>
                <w:rFonts w:hint="eastAsia" w:ascii="宋体" w:hAnsi="宋体"/>
                <w:b/>
                <w:color w:val="auto"/>
                <w:szCs w:val="21"/>
                <w:lang w:val="en-US" w:eastAsia="zh-CN"/>
              </w:rPr>
              <w:t>1</w:t>
            </w:r>
          </w:p>
        </w:tc>
        <w:tc>
          <w:tcPr>
            <w:tcW w:w="725" w:type="pct"/>
            <w:tcBorders>
              <w:top w:val="single" w:color="auto" w:sz="4" w:space="0"/>
              <w:left w:val="single" w:color="auto" w:sz="4" w:space="0"/>
              <w:right w:val="single" w:color="auto" w:sz="4" w:space="0"/>
            </w:tcBorders>
            <w:noWrap w:val="0"/>
            <w:vAlign w:val="center"/>
          </w:tcPr>
          <w:p w14:paraId="5D88F080">
            <w:pPr>
              <w:spacing w:line="400" w:lineRule="exact"/>
              <w:jc w:val="center"/>
              <w:rPr>
                <w:rFonts w:ascii="宋体" w:hAnsi="宋体"/>
                <w:b/>
                <w:color w:val="auto"/>
                <w:szCs w:val="21"/>
              </w:rPr>
            </w:pPr>
            <w:r>
              <w:rPr>
                <w:rFonts w:hint="eastAsia" w:ascii="宋体" w:hAnsi="宋体"/>
                <w:b/>
                <w:bCs/>
                <w:color w:val="auto"/>
                <w:szCs w:val="21"/>
              </w:rPr>
              <w:t>企业</w:t>
            </w:r>
            <w:r>
              <w:rPr>
                <w:rFonts w:hint="eastAsia" w:ascii="宋体" w:hAnsi="宋体"/>
                <w:b/>
                <w:bCs/>
                <w:color w:val="auto"/>
                <w:szCs w:val="21"/>
                <w:lang w:val="en-US" w:eastAsia="zh-CN"/>
              </w:rPr>
              <w:t>综合</w:t>
            </w:r>
            <w:r>
              <w:rPr>
                <w:rFonts w:hint="eastAsia" w:ascii="宋体" w:hAnsi="宋体"/>
                <w:b/>
                <w:bCs/>
                <w:color w:val="auto"/>
                <w:szCs w:val="21"/>
              </w:rPr>
              <w:t>实力</w:t>
            </w:r>
          </w:p>
        </w:tc>
        <w:tc>
          <w:tcPr>
            <w:tcW w:w="3655" w:type="pct"/>
            <w:tcBorders>
              <w:top w:val="single" w:color="auto" w:sz="4" w:space="0"/>
              <w:left w:val="single" w:color="auto" w:sz="4" w:space="0"/>
              <w:bottom w:val="single" w:color="auto" w:sz="4" w:space="0"/>
              <w:right w:val="single" w:color="auto" w:sz="4" w:space="0"/>
            </w:tcBorders>
            <w:noWrap w:val="0"/>
            <w:vAlign w:val="center"/>
          </w:tcPr>
          <w:p w14:paraId="52CB8C55">
            <w:pPr>
              <w:snapToGrid w:val="0"/>
              <w:ind w:firstLine="420" w:firstLineChars="200"/>
              <w:rPr>
                <w:rFonts w:hint="eastAsia" w:ascii="宋体" w:hAnsi="宋体" w:eastAsia="宋体" w:cs="宋体"/>
                <w:sz w:val="21"/>
                <w:szCs w:val="21"/>
              </w:rPr>
            </w:pPr>
            <w:r>
              <w:rPr>
                <w:rFonts w:hint="eastAsia" w:ascii="宋体" w:hAnsi="宋体" w:eastAsia="宋体" w:cs="宋体"/>
                <w:sz w:val="21"/>
                <w:szCs w:val="21"/>
              </w:rPr>
              <w:t>根据各</w:t>
            </w:r>
            <w:r>
              <w:rPr>
                <w:rFonts w:hint="eastAsia" w:ascii="宋体" w:hAnsi="宋体" w:eastAsia="宋体" w:cs="宋体"/>
                <w:sz w:val="21"/>
                <w:szCs w:val="21"/>
                <w:lang w:val="en-US" w:eastAsia="zh-CN"/>
              </w:rPr>
              <w:t>投标人</w:t>
            </w:r>
            <w:r>
              <w:rPr>
                <w:rFonts w:hint="eastAsia" w:ascii="宋体" w:hAnsi="宋体" w:eastAsia="宋体" w:cs="宋体"/>
                <w:sz w:val="21"/>
                <w:szCs w:val="21"/>
              </w:rPr>
              <w:t>提供的能证明企业实力的相关资料（</w:t>
            </w:r>
            <w:r>
              <w:rPr>
                <w:rFonts w:hint="eastAsia" w:ascii="宋体" w:hAnsi="宋体" w:cs="宋体"/>
                <w:sz w:val="21"/>
                <w:szCs w:val="21"/>
                <w:lang w:val="en-US" w:eastAsia="zh-CN"/>
              </w:rPr>
              <w:t>企业资质、</w:t>
            </w:r>
            <w:r>
              <w:rPr>
                <w:rFonts w:hint="eastAsia" w:ascii="宋体" w:hAnsi="宋体" w:eastAsia="宋体" w:cs="宋体"/>
                <w:sz w:val="21"/>
                <w:szCs w:val="21"/>
              </w:rPr>
              <w:t>企业荣誉、</w:t>
            </w:r>
            <w:r>
              <w:rPr>
                <w:rFonts w:hint="eastAsia" w:ascii="宋体" w:hAnsi="宋体" w:cs="宋体"/>
                <w:sz w:val="21"/>
                <w:szCs w:val="21"/>
                <w:lang w:eastAsia="zh-CN"/>
              </w:rPr>
              <w:t>实缴注册资金</w:t>
            </w:r>
            <w:r>
              <w:rPr>
                <w:rFonts w:hint="eastAsia" w:ascii="宋体" w:hAnsi="宋体" w:eastAsia="宋体" w:cs="宋体"/>
                <w:sz w:val="21"/>
                <w:szCs w:val="21"/>
              </w:rPr>
              <w:t>）等由</w:t>
            </w:r>
            <w:r>
              <w:rPr>
                <w:rFonts w:hint="eastAsia" w:ascii="宋体" w:hAnsi="宋体" w:cs="宋体"/>
                <w:color w:val="000000" w:themeColor="text1"/>
                <w:highlight w:val="none"/>
              </w:rPr>
              <w:t>评标委员会</w:t>
            </w:r>
            <w:r>
              <w:rPr>
                <w:rFonts w:hint="eastAsia" w:ascii="宋体" w:hAnsi="宋体" w:eastAsia="宋体" w:cs="宋体"/>
                <w:sz w:val="21"/>
                <w:szCs w:val="21"/>
              </w:rPr>
              <w:t>综合打分。</w:t>
            </w:r>
          </w:p>
          <w:p w14:paraId="70EE3EFD">
            <w:pPr>
              <w:ind w:firstLine="420" w:firstLineChars="200"/>
              <w:rPr>
                <w:rFonts w:hint="eastAsia"/>
              </w:rPr>
            </w:pPr>
            <w:r>
              <w:rPr>
                <w:rFonts w:hint="eastAsia" w:ascii="宋体" w:hAnsi="宋体" w:eastAsia="宋体" w:cs="宋体"/>
                <w:b/>
                <w:bCs/>
                <w:color w:val="auto"/>
                <w:kern w:val="2"/>
                <w:sz w:val="21"/>
                <w:szCs w:val="21"/>
                <w:lang w:val="en-US" w:eastAsia="zh-CN" w:bidi="ar-SA"/>
              </w:rPr>
              <w:t>注：提供各项相关证明材料</w:t>
            </w:r>
            <w:r>
              <w:rPr>
                <w:rFonts w:hint="eastAsia" w:ascii="宋体" w:hAnsi="宋体" w:cs="宋体"/>
                <w:b/>
                <w:bCs/>
                <w:color w:val="auto"/>
                <w:kern w:val="2"/>
                <w:sz w:val="21"/>
                <w:szCs w:val="21"/>
                <w:lang w:val="en-US" w:eastAsia="zh-CN" w:bidi="ar-SA"/>
              </w:rPr>
              <w:t>（企业资质等级证书、荣誉证书、实缴资金证明材料等）</w:t>
            </w:r>
            <w:r>
              <w:rPr>
                <w:rFonts w:hint="eastAsia" w:ascii="宋体" w:hAnsi="宋体" w:eastAsia="宋体" w:cs="宋体"/>
                <w:b/>
                <w:bCs/>
                <w:color w:val="auto"/>
                <w:kern w:val="2"/>
                <w:sz w:val="21"/>
                <w:szCs w:val="21"/>
                <w:lang w:val="en-US" w:eastAsia="zh-CN" w:bidi="ar-SA"/>
              </w:rPr>
              <w:t>复印件，不提供不得分。</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1D68BEA6">
            <w:pPr>
              <w:adjustRightInd w:val="0"/>
              <w:spacing w:line="400" w:lineRule="exact"/>
              <w:jc w:val="center"/>
              <w:textAlignment w:val="baseline"/>
              <w:rPr>
                <w:rFonts w:hint="eastAsia" w:ascii="宋体" w:hAnsi="宋体"/>
                <w:b w:val="0"/>
                <w:bCs/>
                <w:color w:val="000000"/>
                <w:kern w:val="2"/>
                <w:szCs w:val="21"/>
                <w:highlight w:val="none"/>
                <w:lang w:eastAsia="zh-CN"/>
              </w:rPr>
            </w:pPr>
            <w:r>
              <w:rPr>
                <w:rFonts w:hint="eastAsia" w:ascii="宋体" w:hAnsi="宋体"/>
                <w:b w:val="0"/>
                <w:bCs/>
                <w:color w:val="000000"/>
                <w:kern w:val="2"/>
                <w:szCs w:val="21"/>
                <w:highlight w:val="none"/>
                <w:lang w:val="en-US" w:eastAsia="zh-CN"/>
              </w:rPr>
              <w:t>5</w:t>
            </w:r>
            <w:r>
              <w:rPr>
                <w:rFonts w:hint="eastAsia" w:ascii="宋体" w:hAnsi="宋体"/>
                <w:b w:val="0"/>
                <w:bCs/>
                <w:color w:val="000000"/>
                <w:kern w:val="2"/>
                <w:szCs w:val="21"/>
                <w:highlight w:val="none"/>
              </w:rPr>
              <w:t>分</w:t>
            </w:r>
            <w:r>
              <w:rPr>
                <w:rFonts w:hint="eastAsia" w:ascii="宋体" w:hAnsi="宋体"/>
                <w:b w:val="0"/>
                <w:bCs/>
                <w:color w:val="000000"/>
                <w:kern w:val="2"/>
                <w:szCs w:val="21"/>
                <w:highlight w:val="none"/>
                <w:lang w:val="en-US" w:eastAsia="zh-CN"/>
              </w:rPr>
              <w:t xml:space="preserve"> </w:t>
            </w:r>
          </w:p>
        </w:tc>
      </w:tr>
      <w:tr w14:paraId="5C097ACE">
        <w:trPr>
          <w:trHeight w:val="1170" w:hRule="atLeast"/>
          <w:jc w:val="center"/>
        </w:trPr>
        <w:tc>
          <w:tcPr>
            <w:tcW w:w="241" w:type="pct"/>
            <w:tcBorders>
              <w:top w:val="single" w:color="auto" w:sz="4" w:space="0"/>
              <w:left w:val="single" w:color="auto" w:sz="4" w:space="0"/>
              <w:right w:val="single" w:color="auto" w:sz="4" w:space="0"/>
            </w:tcBorders>
            <w:noWrap w:val="0"/>
            <w:vAlign w:val="center"/>
          </w:tcPr>
          <w:p w14:paraId="5D76F45A">
            <w:pPr>
              <w:spacing w:line="400" w:lineRule="exact"/>
              <w:jc w:val="center"/>
              <w:rPr>
                <w:rFonts w:hint="eastAsia" w:ascii="宋体" w:hAnsi="宋体" w:eastAsia="宋体"/>
                <w:b/>
                <w:color w:val="auto"/>
                <w:szCs w:val="21"/>
                <w:lang w:val="en-US" w:eastAsia="zh-CN"/>
              </w:rPr>
            </w:pPr>
            <w:r>
              <w:rPr>
                <w:rFonts w:hint="eastAsia" w:ascii="宋体" w:hAnsi="宋体"/>
                <w:b/>
                <w:color w:val="auto"/>
                <w:szCs w:val="21"/>
                <w:lang w:val="en-US" w:eastAsia="zh-CN"/>
              </w:rPr>
              <w:t>2</w:t>
            </w:r>
          </w:p>
        </w:tc>
        <w:tc>
          <w:tcPr>
            <w:tcW w:w="725" w:type="pct"/>
            <w:tcBorders>
              <w:top w:val="single" w:color="auto" w:sz="4" w:space="0"/>
              <w:left w:val="single" w:color="auto" w:sz="4" w:space="0"/>
              <w:right w:val="single" w:color="auto" w:sz="4" w:space="0"/>
            </w:tcBorders>
            <w:noWrap w:val="0"/>
            <w:vAlign w:val="center"/>
          </w:tcPr>
          <w:p w14:paraId="54F68C24">
            <w:pPr>
              <w:spacing w:line="400" w:lineRule="exact"/>
              <w:jc w:val="center"/>
              <w:rPr>
                <w:rFonts w:hint="eastAsia" w:ascii="宋体" w:hAnsi="宋体" w:eastAsia="宋体"/>
                <w:b/>
                <w:bCs/>
                <w:color w:val="auto"/>
                <w:szCs w:val="21"/>
                <w:lang w:val="en-US" w:eastAsia="zh-CN"/>
              </w:rPr>
            </w:pPr>
            <w:r>
              <w:rPr>
                <w:rFonts w:hint="eastAsia" w:ascii="宋体" w:hAnsi="宋体" w:eastAsia="宋体" w:cs="Times New Roman"/>
                <w:b/>
                <w:bCs/>
                <w:color w:val="auto"/>
                <w:kern w:val="2"/>
                <w:sz w:val="21"/>
                <w:szCs w:val="21"/>
                <w:lang w:val="en-US" w:eastAsia="zh-CN" w:bidi="ar-SA"/>
              </w:rPr>
              <w:t>地方贡献度</w:t>
            </w:r>
          </w:p>
        </w:tc>
        <w:tc>
          <w:tcPr>
            <w:tcW w:w="3655" w:type="pct"/>
            <w:tcBorders>
              <w:top w:val="single" w:color="auto" w:sz="4" w:space="0"/>
              <w:left w:val="single" w:color="auto" w:sz="4" w:space="0"/>
              <w:bottom w:val="single" w:color="auto" w:sz="4" w:space="0"/>
              <w:right w:val="single" w:color="auto" w:sz="4" w:space="0"/>
            </w:tcBorders>
            <w:noWrap w:val="0"/>
            <w:vAlign w:val="center"/>
          </w:tcPr>
          <w:p w14:paraId="72AA35F2">
            <w:pPr>
              <w:keepNext w:val="0"/>
              <w:keepLines w:val="0"/>
              <w:widowControl/>
              <w:suppressLineNumbers w:val="0"/>
              <w:ind w:firstLine="420" w:firstLineChars="200"/>
              <w:jc w:val="left"/>
              <w:rPr>
                <w:rFonts w:hint="default"/>
                <w:color w:val="auto"/>
                <w:lang w:val="en-US" w:eastAsia="zh-CN"/>
              </w:rPr>
            </w:pPr>
            <w:r>
              <w:rPr>
                <w:rFonts w:hint="eastAsia" w:ascii="宋体" w:hAnsi="宋体" w:eastAsia="宋体" w:cs="宋体"/>
                <w:color w:val="auto"/>
                <w:sz w:val="21"/>
                <w:szCs w:val="21"/>
                <w:lang w:val="en-US" w:eastAsia="zh-CN"/>
              </w:rPr>
              <w:t>投标人</w:t>
            </w:r>
            <w:r>
              <w:rPr>
                <w:rFonts w:hint="eastAsia" w:ascii="宋体" w:hAnsi="宋体" w:eastAsia="宋体" w:cs="宋体"/>
                <w:color w:val="auto"/>
                <w:szCs w:val="22"/>
                <w:lang w:val="en-US" w:eastAsia="zh-CN"/>
              </w:rPr>
              <w:t>近三年（</w:t>
            </w:r>
            <w:r>
              <w:rPr>
                <w:rFonts w:hint="eastAsia" w:ascii="宋体" w:hAnsi="宋体" w:eastAsia="宋体" w:cs="宋体"/>
                <w:color w:val="auto"/>
                <w:sz w:val="21"/>
                <w:szCs w:val="21"/>
                <w:lang w:val="en-US" w:eastAsia="zh-CN"/>
              </w:rPr>
              <w:t>2021-2023年度</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在招标人所在地的贡献度状况，按</w:t>
            </w:r>
            <w:r>
              <w:rPr>
                <w:rFonts w:hint="eastAsia" w:ascii="宋体" w:hAnsi="宋体" w:cs="宋体"/>
                <w:color w:val="auto"/>
                <w:highlight w:val="none"/>
              </w:rPr>
              <w:t>好得</w:t>
            </w:r>
            <w:r>
              <w:rPr>
                <w:rFonts w:hint="eastAsia" w:ascii="宋体" w:hAnsi="宋体" w:cs="宋体"/>
                <w:color w:val="auto"/>
                <w:highlight w:val="none"/>
                <w:lang w:val="en-US" w:eastAsia="zh-CN"/>
              </w:rPr>
              <w:t>10</w:t>
            </w:r>
            <w:r>
              <w:rPr>
                <w:rFonts w:hint="eastAsia" w:ascii="宋体" w:hAnsi="宋体" w:cs="宋体"/>
                <w:color w:val="auto"/>
                <w:szCs w:val="22"/>
                <w:highlight w:val="none"/>
              </w:rPr>
              <w:t>～</w:t>
            </w:r>
            <w:r>
              <w:rPr>
                <w:rFonts w:hint="eastAsia" w:ascii="宋体" w:hAnsi="宋体" w:cs="宋体"/>
                <w:color w:val="auto"/>
                <w:szCs w:val="22"/>
                <w:highlight w:val="none"/>
                <w:lang w:val="en-US" w:eastAsia="zh-CN"/>
              </w:rPr>
              <w:t>8</w:t>
            </w:r>
            <w:r>
              <w:rPr>
                <w:rFonts w:hint="eastAsia" w:ascii="宋体" w:hAnsi="宋体" w:cs="宋体"/>
                <w:color w:val="auto"/>
                <w:szCs w:val="22"/>
                <w:highlight w:val="none"/>
              </w:rPr>
              <w:t>.1分；较好得</w:t>
            </w:r>
            <w:r>
              <w:rPr>
                <w:rFonts w:hint="eastAsia" w:ascii="宋体" w:hAnsi="宋体" w:cs="宋体"/>
                <w:color w:val="auto"/>
                <w:szCs w:val="22"/>
                <w:highlight w:val="none"/>
                <w:lang w:val="en-US" w:eastAsia="zh-CN"/>
              </w:rPr>
              <w:t>8</w:t>
            </w:r>
            <w:r>
              <w:rPr>
                <w:rFonts w:hint="eastAsia" w:ascii="宋体" w:hAnsi="宋体" w:cs="宋体"/>
                <w:color w:val="auto"/>
                <w:szCs w:val="22"/>
                <w:highlight w:val="none"/>
              </w:rPr>
              <w:t>～</w:t>
            </w:r>
            <w:r>
              <w:rPr>
                <w:rFonts w:hint="eastAsia" w:ascii="宋体" w:hAnsi="宋体" w:cs="宋体"/>
                <w:color w:val="auto"/>
                <w:szCs w:val="22"/>
                <w:highlight w:val="none"/>
                <w:lang w:val="en-US" w:eastAsia="zh-CN"/>
              </w:rPr>
              <w:t>6</w:t>
            </w:r>
            <w:r>
              <w:rPr>
                <w:rFonts w:hint="eastAsia" w:ascii="宋体" w:hAnsi="宋体" w:cs="宋体"/>
                <w:color w:val="auto"/>
                <w:szCs w:val="22"/>
                <w:highlight w:val="none"/>
              </w:rPr>
              <w:t>.1分；一般及以下得</w:t>
            </w:r>
            <w:r>
              <w:rPr>
                <w:rFonts w:hint="eastAsia" w:ascii="宋体" w:hAnsi="宋体" w:cs="宋体"/>
                <w:color w:val="auto"/>
                <w:szCs w:val="22"/>
                <w:highlight w:val="none"/>
                <w:lang w:val="en-US" w:eastAsia="zh-CN"/>
              </w:rPr>
              <w:t>6</w:t>
            </w:r>
            <w:r>
              <w:rPr>
                <w:rFonts w:hint="eastAsia" w:ascii="宋体" w:hAnsi="宋体" w:cs="宋体"/>
                <w:color w:val="auto"/>
                <w:szCs w:val="22"/>
                <w:highlight w:val="none"/>
              </w:rPr>
              <w:t>～</w:t>
            </w: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分</w:t>
            </w:r>
            <w:r>
              <w:rPr>
                <w:rFonts w:hint="eastAsia" w:ascii="宋体" w:hAnsi="宋体" w:cs="宋体"/>
                <w:color w:val="auto"/>
                <w:szCs w:val="22"/>
                <w:highlight w:val="none"/>
                <w:lang w:eastAsia="zh-CN"/>
              </w:rPr>
              <w:t>，</w:t>
            </w:r>
            <w:r>
              <w:rPr>
                <w:rFonts w:hint="eastAsia" w:ascii="宋体" w:hAnsi="宋体" w:eastAsia="宋体" w:cs="宋体"/>
                <w:color w:val="auto"/>
                <w:sz w:val="21"/>
                <w:szCs w:val="21"/>
                <w:lang w:val="en-US" w:eastAsia="zh-CN"/>
              </w:rPr>
              <w:t>由专家酌情打分。</w:t>
            </w:r>
          </w:p>
          <w:p w14:paraId="44EF4C37">
            <w:pPr>
              <w:keepNext w:val="0"/>
              <w:keepLines w:val="0"/>
              <w:widowControl/>
              <w:suppressLineNumbers w:val="0"/>
              <w:ind w:firstLine="420" w:firstLineChars="200"/>
              <w:jc w:val="left"/>
              <w:rPr>
                <w:rFonts w:hint="eastAsia" w:ascii="宋体" w:hAnsi="宋体" w:eastAsia="宋体" w:cs="宋体"/>
                <w:color w:val="auto"/>
                <w:sz w:val="21"/>
                <w:szCs w:val="22"/>
                <w:lang w:val="en-US" w:eastAsia="zh-CN" w:bidi="ar-SA"/>
              </w:rPr>
            </w:pPr>
            <w:r>
              <w:rPr>
                <w:rFonts w:hint="eastAsia" w:ascii="宋体" w:hAnsi="宋体" w:eastAsia="宋体" w:cs="宋体"/>
                <w:b/>
                <w:bCs/>
                <w:color w:val="auto"/>
                <w:sz w:val="21"/>
                <w:szCs w:val="21"/>
                <w:lang w:val="en-US" w:eastAsia="zh-CN"/>
              </w:rPr>
              <w:t>注：提供税务部门出具的完税证明材料复印件，不提供不得分。</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16291DDF">
            <w:pPr>
              <w:adjustRightInd w:val="0"/>
              <w:spacing w:line="400" w:lineRule="exact"/>
              <w:jc w:val="center"/>
              <w:textAlignment w:val="baseline"/>
              <w:rPr>
                <w:rFonts w:hint="default" w:ascii="宋体" w:hAnsi="宋体"/>
                <w:b w:val="0"/>
                <w:bCs/>
                <w:color w:val="auto"/>
                <w:kern w:val="2"/>
                <w:szCs w:val="21"/>
                <w:highlight w:val="none"/>
                <w:lang w:val="en-US" w:eastAsia="zh-CN"/>
              </w:rPr>
            </w:pPr>
            <w:r>
              <w:rPr>
                <w:rFonts w:hint="eastAsia" w:ascii="宋体" w:hAnsi="宋体"/>
                <w:b w:val="0"/>
                <w:bCs/>
                <w:color w:val="auto"/>
                <w:kern w:val="2"/>
                <w:szCs w:val="21"/>
                <w:highlight w:val="none"/>
                <w:lang w:val="en-US" w:eastAsia="zh-CN"/>
              </w:rPr>
              <w:t>10</w:t>
            </w:r>
            <w:r>
              <w:rPr>
                <w:rFonts w:hint="eastAsia" w:ascii="宋体" w:hAnsi="宋体"/>
                <w:b w:val="0"/>
                <w:bCs/>
                <w:color w:val="auto"/>
                <w:kern w:val="2"/>
                <w:szCs w:val="21"/>
                <w:highlight w:val="none"/>
              </w:rPr>
              <w:t>分</w:t>
            </w:r>
          </w:p>
        </w:tc>
      </w:tr>
      <w:tr w14:paraId="5E0B03D0">
        <w:trPr>
          <w:trHeight w:val="2088" w:hRule="atLeast"/>
          <w:jc w:val="center"/>
        </w:trPr>
        <w:tc>
          <w:tcPr>
            <w:tcW w:w="241" w:type="pct"/>
            <w:tcBorders>
              <w:top w:val="single" w:color="auto" w:sz="4" w:space="0"/>
              <w:left w:val="single" w:color="auto" w:sz="4" w:space="0"/>
              <w:right w:val="single" w:color="auto" w:sz="4" w:space="0"/>
            </w:tcBorders>
            <w:noWrap w:val="0"/>
            <w:vAlign w:val="center"/>
          </w:tcPr>
          <w:p w14:paraId="298B0C96">
            <w:pPr>
              <w:spacing w:line="400" w:lineRule="exact"/>
              <w:jc w:val="center"/>
              <w:rPr>
                <w:rFonts w:hint="default" w:ascii="宋体" w:hAnsi="宋体"/>
                <w:b/>
                <w:color w:val="auto"/>
                <w:szCs w:val="21"/>
                <w:lang w:val="en-US" w:eastAsia="zh-CN"/>
              </w:rPr>
            </w:pPr>
            <w:r>
              <w:rPr>
                <w:rFonts w:hint="eastAsia" w:ascii="宋体" w:hAnsi="宋体"/>
                <w:b/>
                <w:color w:val="auto"/>
                <w:szCs w:val="21"/>
                <w:lang w:val="en-US" w:eastAsia="zh-CN"/>
              </w:rPr>
              <w:t>3</w:t>
            </w:r>
          </w:p>
        </w:tc>
        <w:tc>
          <w:tcPr>
            <w:tcW w:w="725" w:type="pct"/>
            <w:tcBorders>
              <w:top w:val="single" w:color="auto" w:sz="4" w:space="0"/>
              <w:left w:val="single" w:color="auto" w:sz="4" w:space="0"/>
              <w:right w:val="single" w:color="auto" w:sz="4" w:space="0"/>
            </w:tcBorders>
            <w:noWrap w:val="0"/>
            <w:vAlign w:val="center"/>
          </w:tcPr>
          <w:p w14:paraId="1CC9F8EC">
            <w:pPr>
              <w:spacing w:line="400" w:lineRule="exact"/>
              <w:jc w:val="center"/>
              <w:rPr>
                <w:rFonts w:hint="eastAsia" w:ascii="宋体" w:hAnsi="宋体" w:eastAsia="宋体" w:cs="Times New Roman"/>
                <w:b/>
                <w:color w:val="auto"/>
                <w:sz w:val="21"/>
                <w:szCs w:val="21"/>
                <w:highlight w:val="none"/>
                <w:lang w:val="en-US" w:eastAsia="zh-CN" w:bidi="ar-SA"/>
              </w:rPr>
            </w:pPr>
            <w:r>
              <w:rPr>
                <w:rFonts w:hint="default" w:ascii="宋体" w:hAnsi="宋体"/>
                <w:b/>
                <w:color w:val="auto"/>
                <w:szCs w:val="21"/>
                <w:highlight w:val="none"/>
                <w:lang w:val="en-US" w:eastAsia="zh-CN"/>
              </w:rPr>
              <w:t>类似业绩</w:t>
            </w:r>
          </w:p>
        </w:tc>
        <w:tc>
          <w:tcPr>
            <w:tcW w:w="7296" w:type="dxa"/>
            <w:tcBorders>
              <w:top w:val="single" w:color="auto" w:sz="4" w:space="0"/>
              <w:left w:val="single" w:color="auto" w:sz="4" w:space="0"/>
              <w:bottom w:val="single" w:color="auto" w:sz="4" w:space="0"/>
              <w:right w:val="single" w:color="auto" w:sz="4" w:space="0"/>
            </w:tcBorders>
            <w:noWrap w:val="0"/>
            <w:vAlign w:val="center"/>
          </w:tcPr>
          <w:p w14:paraId="66A596EA">
            <w:pPr>
              <w:spacing w:line="320" w:lineRule="exact"/>
              <w:ind w:right="99" w:rightChars="47" w:firstLine="420" w:firstLineChars="2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近三年内（2021年1月1日以来，以合同签订时间为准）</w:t>
            </w:r>
            <w:r>
              <w:rPr>
                <w:rFonts w:hint="eastAsia" w:ascii="宋体" w:hAnsi="宋体" w:cs="宋体"/>
                <w:color w:val="auto"/>
                <w:szCs w:val="22"/>
                <w:lang w:val="en-US" w:eastAsia="zh-CN"/>
              </w:rPr>
              <w:t>完工的</w:t>
            </w:r>
            <w:r>
              <w:rPr>
                <w:rFonts w:hint="eastAsia" w:ascii="宋体" w:hAnsi="宋体" w:eastAsia="宋体" w:cs="宋体"/>
                <w:color w:val="auto"/>
                <w:szCs w:val="22"/>
                <w:lang w:val="en-US" w:eastAsia="zh-CN"/>
              </w:rPr>
              <w:t>全国范围内承揽的类似合同业绩（类似合同业绩指</w:t>
            </w:r>
            <w:r>
              <w:rPr>
                <w:rFonts w:hint="eastAsia" w:ascii="宋体" w:hAnsi="宋体"/>
                <w:b/>
                <w:color w:val="000000"/>
                <w:szCs w:val="21"/>
                <w:highlight w:val="none"/>
                <w:lang w:val="en-US" w:eastAsia="zh-CN"/>
              </w:rPr>
              <w:t>装饰装修工程专业</w:t>
            </w:r>
            <w:r>
              <w:rPr>
                <w:rFonts w:hint="eastAsia" w:ascii="宋体" w:hAnsi="宋体" w:eastAsia="宋体" w:cs="宋体"/>
                <w:color w:val="auto"/>
                <w:szCs w:val="22"/>
                <w:lang w:val="en-US" w:eastAsia="zh-CN"/>
              </w:rPr>
              <w:t>承包业绩），单笔</w:t>
            </w:r>
            <w:r>
              <w:rPr>
                <w:rFonts w:hint="eastAsia" w:ascii="宋体" w:hAnsi="宋体" w:cs="宋体"/>
                <w:color w:val="FF0000"/>
                <w:szCs w:val="22"/>
                <w:lang w:val="en-US" w:eastAsia="zh-CN"/>
              </w:rPr>
              <w:t>专业分包</w:t>
            </w:r>
            <w:r>
              <w:rPr>
                <w:rFonts w:hint="eastAsia" w:ascii="宋体" w:hAnsi="宋体" w:eastAsia="宋体" w:cs="宋体"/>
                <w:color w:val="FF0000"/>
                <w:szCs w:val="22"/>
                <w:lang w:val="en-US" w:eastAsia="zh-CN"/>
              </w:rPr>
              <w:t>合同</w:t>
            </w:r>
            <w:r>
              <w:rPr>
                <w:rFonts w:hint="eastAsia" w:ascii="宋体" w:hAnsi="宋体" w:eastAsia="宋体" w:cs="宋体"/>
                <w:color w:val="auto"/>
                <w:szCs w:val="22"/>
                <w:lang w:val="en-US" w:eastAsia="zh-CN"/>
              </w:rPr>
              <w:t>金额100万元</w:t>
            </w:r>
            <w:r>
              <w:rPr>
                <w:rFonts w:hint="eastAsia" w:ascii="宋体" w:hAnsi="宋体" w:cs="宋体"/>
                <w:color w:val="auto"/>
                <w:szCs w:val="22"/>
                <w:lang w:val="en-US" w:eastAsia="zh-CN"/>
              </w:rPr>
              <w:t>（含）</w:t>
            </w:r>
            <w:r>
              <w:rPr>
                <w:rFonts w:hint="eastAsia" w:ascii="宋体" w:hAnsi="宋体" w:eastAsia="宋体" w:cs="宋体"/>
                <w:color w:val="auto"/>
                <w:szCs w:val="22"/>
                <w:lang w:val="en-US" w:eastAsia="zh-CN"/>
              </w:rPr>
              <w:t>及以下的得1分，单笔</w:t>
            </w:r>
            <w:r>
              <w:rPr>
                <w:rFonts w:hint="eastAsia" w:ascii="宋体" w:hAnsi="宋体" w:cs="宋体"/>
                <w:color w:val="FF0000"/>
                <w:szCs w:val="22"/>
                <w:lang w:val="en-US" w:eastAsia="zh-CN"/>
              </w:rPr>
              <w:t>专业分包</w:t>
            </w:r>
            <w:r>
              <w:rPr>
                <w:rFonts w:hint="eastAsia" w:ascii="宋体" w:hAnsi="宋体" w:eastAsia="宋体" w:cs="宋体"/>
                <w:color w:val="FF0000"/>
                <w:szCs w:val="22"/>
                <w:lang w:val="en-US" w:eastAsia="zh-CN"/>
              </w:rPr>
              <w:t>合同</w:t>
            </w:r>
            <w:r>
              <w:rPr>
                <w:rFonts w:hint="eastAsia" w:ascii="宋体" w:hAnsi="宋体" w:eastAsia="宋体" w:cs="宋体"/>
                <w:color w:val="auto"/>
                <w:szCs w:val="22"/>
                <w:lang w:val="en-US" w:eastAsia="zh-CN"/>
              </w:rPr>
              <w:t>金额</w:t>
            </w:r>
            <w:r>
              <w:rPr>
                <w:rFonts w:hint="eastAsia" w:ascii="宋体" w:hAnsi="宋体" w:cs="宋体"/>
                <w:color w:val="auto"/>
                <w:szCs w:val="22"/>
                <w:lang w:val="en-US" w:eastAsia="zh-CN"/>
              </w:rPr>
              <w:t>在</w:t>
            </w:r>
            <w:r>
              <w:rPr>
                <w:rFonts w:hint="eastAsia" w:ascii="宋体" w:hAnsi="宋体" w:eastAsia="宋体" w:cs="宋体"/>
                <w:color w:val="auto"/>
                <w:szCs w:val="22"/>
                <w:lang w:val="en-US" w:eastAsia="zh-CN"/>
              </w:rPr>
              <w:t>100万元</w:t>
            </w:r>
            <w:r>
              <w:rPr>
                <w:rFonts w:hint="eastAsia" w:ascii="宋体" w:hAnsi="宋体" w:cs="宋体"/>
                <w:color w:val="auto"/>
                <w:szCs w:val="22"/>
                <w:lang w:val="en-US" w:eastAsia="zh-CN"/>
              </w:rPr>
              <w:t>（不含）</w:t>
            </w:r>
            <w:r>
              <w:rPr>
                <w:rFonts w:hint="eastAsia" w:ascii="宋体" w:hAnsi="宋体" w:eastAsia="宋体" w:cs="宋体"/>
                <w:color w:val="auto"/>
                <w:szCs w:val="22"/>
                <w:lang w:val="en-US" w:eastAsia="zh-CN"/>
              </w:rPr>
              <w:t>至300万元</w:t>
            </w:r>
            <w:r>
              <w:rPr>
                <w:rFonts w:hint="eastAsia" w:ascii="宋体" w:hAnsi="宋体" w:cs="宋体"/>
                <w:color w:val="auto"/>
                <w:szCs w:val="22"/>
                <w:lang w:val="en-US" w:eastAsia="zh-CN"/>
              </w:rPr>
              <w:t>（含）之间</w:t>
            </w:r>
            <w:r>
              <w:rPr>
                <w:rFonts w:hint="eastAsia" w:ascii="宋体" w:hAnsi="宋体" w:eastAsia="宋体" w:cs="宋体"/>
                <w:color w:val="auto"/>
                <w:szCs w:val="22"/>
                <w:lang w:val="en-US" w:eastAsia="zh-CN"/>
              </w:rPr>
              <w:t>的得2分，单笔</w:t>
            </w:r>
            <w:r>
              <w:rPr>
                <w:rFonts w:hint="eastAsia" w:ascii="宋体" w:hAnsi="宋体" w:cs="宋体"/>
                <w:color w:val="FF0000"/>
                <w:szCs w:val="22"/>
                <w:lang w:val="en-US" w:eastAsia="zh-CN"/>
              </w:rPr>
              <w:t>专业分包</w:t>
            </w:r>
            <w:r>
              <w:rPr>
                <w:rFonts w:hint="eastAsia" w:ascii="宋体" w:hAnsi="宋体" w:eastAsia="宋体" w:cs="宋体"/>
                <w:color w:val="FF0000"/>
                <w:szCs w:val="22"/>
                <w:lang w:val="en-US" w:eastAsia="zh-CN"/>
              </w:rPr>
              <w:t>合同</w:t>
            </w:r>
            <w:r>
              <w:rPr>
                <w:rFonts w:hint="eastAsia" w:ascii="宋体" w:hAnsi="宋体" w:eastAsia="宋体" w:cs="宋体"/>
                <w:color w:val="auto"/>
                <w:szCs w:val="22"/>
                <w:lang w:val="en-US" w:eastAsia="zh-CN"/>
              </w:rPr>
              <w:t>金额</w:t>
            </w:r>
            <w:r>
              <w:rPr>
                <w:rFonts w:hint="eastAsia" w:ascii="宋体" w:hAnsi="宋体" w:cs="宋体"/>
                <w:color w:val="auto"/>
                <w:szCs w:val="22"/>
                <w:lang w:val="en-US" w:eastAsia="zh-CN"/>
              </w:rPr>
              <w:t>在</w:t>
            </w:r>
            <w:r>
              <w:rPr>
                <w:rFonts w:hint="eastAsia" w:ascii="宋体" w:hAnsi="宋体" w:eastAsia="宋体" w:cs="宋体"/>
                <w:color w:val="auto"/>
                <w:szCs w:val="22"/>
                <w:lang w:val="en-US" w:eastAsia="zh-CN"/>
              </w:rPr>
              <w:t>300万元</w:t>
            </w:r>
            <w:r>
              <w:rPr>
                <w:rFonts w:hint="eastAsia" w:ascii="宋体" w:hAnsi="宋体" w:cs="宋体"/>
                <w:color w:val="auto"/>
                <w:szCs w:val="22"/>
                <w:lang w:val="en-US" w:eastAsia="zh-CN"/>
              </w:rPr>
              <w:t>（不含）</w:t>
            </w:r>
            <w:r>
              <w:rPr>
                <w:rFonts w:hint="eastAsia" w:ascii="宋体" w:hAnsi="宋体" w:eastAsia="宋体" w:cs="宋体"/>
                <w:color w:val="auto"/>
                <w:szCs w:val="22"/>
                <w:lang w:val="en-US" w:eastAsia="zh-CN"/>
              </w:rPr>
              <w:t>以上的得3分</w:t>
            </w:r>
            <w:r>
              <w:rPr>
                <w:rFonts w:hint="eastAsia" w:ascii="宋体" w:hAnsi="宋体" w:cs="宋体"/>
                <w:color w:val="auto"/>
                <w:szCs w:val="22"/>
                <w:lang w:val="en-US" w:eastAsia="zh-CN"/>
              </w:rPr>
              <w:t>。本项</w:t>
            </w:r>
            <w:r>
              <w:rPr>
                <w:rFonts w:hint="eastAsia" w:ascii="宋体" w:hAnsi="宋体" w:eastAsia="宋体" w:cs="宋体"/>
                <w:color w:val="auto"/>
                <w:szCs w:val="22"/>
                <w:lang w:val="en-US" w:eastAsia="zh-CN"/>
              </w:rPr>
              <w:t>最多得15分。</w:t>
            </w:r>
          </w:p>
          <w:p w14:paraId="71EFC171">
            <w:pPr>
              <w:pStyle w:val="31"/>
              <w:spacing w:line="276" w:lineRule="auto"/>
              <w:ind w:left="0" w:leftChars="0" w:right="99" w:rightChars="47" w:firstLine="420" w:firstLineChars="200"/>
              <w:jc w:val="both"/>
              <w:rPr>
                <w:rFonts w:hint="eastAsia" w:ascii="宋体" w:hAnsi="宋体" w:cs="Times New Roman"/>
                <w:b/>
                <w:bCs/>
                <w:color w:val="110898"/>
                <w:kern w:val="2"/>
                <w:sz w:val="21"/>
                <w:szCs w:val="21"/>
                <w:lang w:val="en-US" w:eastAsia="zh-CN" w:bidi="ar-SA"/>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eastAsia="zh-CN"/>
              </w:rPr>
              <w:t>：</w:t>
            </w:r>
            <w:r>
              <w:rPr>
                <w:rFonts w:hint="eastAsia" w:ascii="宋体" w:hAnsi="宋体" w:eastAsia="宋体" w:cs="Times New Roman"/>
                <w:b/>
                <w:bCs/>
                <w:color w:val="auto"/>
                <w:kern w:val="2"/>
                <w:sz w:val="21"/>
                <w:szCs w:val="21"/>
                <w:lang w:val="en-US" w:eastAsia="zh-CN" w:bidi="ar-SA"/>
              </w:rPr>
              <w:t>业绩以签订的合同为准，同一项目得分只能记取一次。提供相关材料</w:t>
            </w:r>
            <w:r>
              <w:rPr>
                <w:rFonts w:hint="eastAsia" w:ascii="宋体" w:hAnsi="宋体" w:cs="Times New Roman"/>
                <w:b/>
                <w:bCs/>
                <w:color w:val="auto"/>
                <w:kern w:val="2"/>
                <w:sz w:val="21"/>
                <w:szCs w:val="21"/>
                <w:lang w:val="en-US" w:eastAsia="zh-CN" w:bidi="ar-SA"/>
              </w:rPr>
              <w:t>：</w:t>
            </w:r>
          </w:p>
          <w:p w14:paraId="7312C4E6">
            <w:pPr>
              <w:pStyle w:val="31"/>
              <w:spacing w:line="276" w:lineRule="auto"/>
              <w:ind w:left="0" w:leftChars="0" w:right="99" w:rightChars="47" w:firstLine="420" w:firstLineChars="200"/>
              <w:jc w:val="both"/>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（1）业绩合同扫描件；</w:t>
            </w:r>
          </w:p>
          <w:p w14:paraId="3743782F">
            <w:pPr>
              <w:pStyle w:val="31"/>
              <w:spacing w:line="276" w:lineRule="auto"/>
              <w:ind w:left="0" w:leftChars="0" w:right="99" w:rightChars="47" w:firstLine="420" w:firstLineChars="200"/>
              <w:jc w:val="both"/>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2）与该业绩对应的项目已完成的证明材料（如竣工验收报告、竣工验收记录、完(竣)工验收鉴定书、工程竣工验收备案表或业主（或合同委托人）证明），须加盖项目业主单位或合同委托人公章。注：如业绩合同和项目已完成的证明材料中的合同金额、工程内容等合同要素不一致的，以项目已完成的证明材料为准。</w:t>
            </w:r>
          </w:p>
          <w:p w14:paraId="2F27B0B2">
            <w:pPr>
              <w:pStyle w:val="31"/>
              <w:spacing w:line="276" w:lineRule="auto"/>
              <w:ind w:left="0" w:leftChars="0" w:right="99" w:rightChars="47" w:firstLine="420" w:firstLineChars="200"/>
              <w:jc w:val="both"/>
              <w:rPr>
                <w:rFonts w:hint="eastAsia" w:ascii="宋体" w:hAnsi="宋体" w:eastAsia="宋体" w:cs="宋体"/>
                <w:sz w:val="21"/>
                <w:lang w:val="en-US" w:eastAsia="zh-CN" w:bidi="ar-SA"/>
              </w:rPr>
            </w:pPr>
            <w:r>
              <w:rPr>
                <w:rFonts w:hint="eastAsia" w:ascii="宋体" w:hAnsi="宋体" w:eastAsia="宋体" w:cs="Times New Roman"/>
                <w:b w:val="0"/>
                <w:bCs w:val="0"/>
                <w:color w:val="auto"/>
                <w:kern w:val="2"/>
                <w:sz w:val="21"/>
                <w:szCs w:val="21"/>
                <w:lang w:val="en-US" w:eastAsia="zh-CN" w:bidi="ar-SA"/>
              </w:rPr>
              <w:t>（3）以上涉及到的证明材料信息应完整或能充分反映评审因素。如未能明确反映评审因素的（如合同金额、工程内容等），应另附</w:t>
            </w:r>
            <w:r>
              <w:rPr>
                <w:rFonts w:hint="eastAsia" w:ascii="宋体" w:hAnsi="宋体" w:cs="Times New Roman"/>
                <w:b w:val="0"/>
                <w:bCs w:val="0"/>
                <w:color w:val="FF0000"/>
                <w:kern w:val="2"/>
                <w:sz w:val="21"/>
                <w:szCs w:val="21"/>
                <w:lang w:val="en-US" w:eastAsia="zh-CN" w:bidi="ar-SA"/>
              </w:rPr>
              <w:t>能体现专业分包合同金额的工程造价汇总表、</w:t>
            </w:r>
            <w:r>
              <w:rPr>
                <w:rFonts w:hint="eastAsia" w:ascii="宋体" w:hAnsi="宋体" w:eastAsia="宋体" w:cs="Times New Roman"/>
                <w:b w:val="0"/>
                <w:bCs w:val="0"/>
                <w:color w:val="auto"/>
                <w:kern w:val="2"/>
                <w:sz w:val="21"/>
                <w:szCs w:val="21"/>
                <w:lang w:val="en-US" w:eastAsia="zh-CN" w:bidi="ar-SA"/>
              </w:rPr>
              <w:t>业主（或合同委托人）证明材料予以明确说明，须加盖项目业主单位或合同委托人公章，否则评标委员会不予认可。</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17248E28">
            <w:pPr>
              <w:adjustRightInd w:val="0"/>
              <w:spacing w:line="400" w:lineRule="exact"/>
              <w:jc w:val="center"/>
              <w:textAlignment w:val="baseline"/>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b w:val="0"/>
                <w:bCs/>
                <w:color w:val="auto"/>
                <w:kern w:val="2"/>
                <w:szCs w:val="21"/>
                <w:highlight w:val="none"/>
                <w:lang w:val="en-US" w:eastAsia="zh-CN"/>
              </w:rPr>
              <w:t>15</w:t>
            </w:r>
            <w:r>
              <w:rPr>
                <w:rFonts w:hint="eastAsia" w:ascii="宋体" w:hAnsi="宋体"/>
                <w:b w:val="0"/>
                <w:bCs/>
                <w:color w:val="auto"/>
                <w:kern w:val="2"/>
                <w:szCs w:val="21"/>
                <w:highlight w:val="none"/>
              </w:rPr>
              <w:t>分</w:t>
            </w:r>
            <w:r>
              <w:rPr>
                <w:rFonts w:hint="eastAsia" w:ascii="宋体" w:hAnsi="宋体"/>
                <w:b w:val="0"/>
                <w:bCs/>
                <w:color w:val="auto"/>
                <w:kern w:val="2"/>
                <w:szCs w:val="21"/>
                <w:highlight w:val="none"/>
                <w:lang w:val="en-US" w:eastAsia="zh-CN"/>
              </w:rPr>
              <w:t xml:space="preserve"> </w:t>
            </w:r>
          </w:p>
        </w:tc>
      </w:tr>
      <w:tr w14:paraId="2C1D4F8C">
        <w:trPr>
          <w:trHeight w:val="1449" w:hRule="atLeast"/>
          <w:jc w:val="center"/>
        </w:trPr>
        <w:tc>
          <w:tcPr>
            <w:tcW w:w="241" w:type="pct"/>
            <w:tcBorders>
              <w:top w:val="single" w:color="auto" w:sz="4" w:space="0"/>
              <w:left w:val="single" w:color="auto" w:sz="4" w:space="0"/>
              <w:right w:val="single" w:color="auto" w:sz="4" w:space="0"/>
            </w:tcBorders>
            <w:noWrap w:val="0"/>
            <w:vAlign w:val="center"/>
          </w:tcPr>
          <w:p w14:paraId="0D367501">
            <w:pPr>
              <w:spacing w:line="400" w:lineRule="exact"/>
              <w:jc w:val="center"/>
              <w:rPr>
                <w:rFonts w:hint="eastAsia" w:ascii="宋体" w:hAnsi="宋体" w:eastAsia="宋体"/>
                <w:b/>
                <w:color w:val="auto"/>
                <w:szCs w:val="21"/>
                <w:lang w:val="en-US" w:eastAsia="zh-CN"/>
              </w:rPr>
            </w:pPr>
            <w:r>
              <w:rPr>
                <w:rFonts w:hint="eastAsia" w:ascii="宋体" w:hAnsi="宋体"/>
                <w:b/>
                <w:color w:val="auto"/>
                <w:szCs w:val="21"/>
                <w:lang w:val="en-US" w:eastAsia="zh-CN"/>
              </w:rPr>
              <w:t>4</w:t>
            </w:r>
          </w:p>
        </w:tc>
        <w:tc>
          <w:tcPr>
            <w:tcW w:w="1447" w:type="dxa"/>
            <w:tcBorders>
              <w:top w:val="single" w:color="auto" w:sz="4" w:space="0"/>
              <w:left w:val="single" w:color="auto" w:sz="4" w:space="0"/>
              <w:right w:val="single" w:color="auto" w:sz="4" w:space="0"/>
            </w:tcBorders>
            <w:noWrap w:val="0"/>
            <w:vAlign w:val="center"/>
          </w:tcPr>
          <w:p w14:paraId="45A3AB9E">
            <w:pPr>
              <w:pStyle w:val="40"/>
              <w:ind w:left="0" w:leftChars="0" w:firstLine="0" w:firstLineChars="0"/>
              <w:jc w:val="center"/>
              <w:rPr>
                <w:rFonts w:hint="default" w:ascii="宋体" w:hAnsi="宋体"/>
                <w:b/>
                <w:color w:val="auto"/>
                <w:szCs w:val="21"/>
                <w:highlight w:val="none"/>
                <w:lang w:val="en-US" w:eastAsia="zh-CN"/>
              </w:rPr>
            </w:pPr>
            <w:r>
              <w:rPr>
                <w:rFonts w:hint="eastAsia" w:ascii="宋体" w:hAnsi="宋体" w:cs="Arial"/>
                <w:b/>
                <w:color w:val="auto"/>
                <w:sz w:val="21"/>
                <w:szCs w:val="21"/>
                <w:lang w:val="en-US" w:eastAsia="zh-CN"/>
              </w:rPr>
              <w:t>人员配备</w:t>
            </w:r>
          </w:p>
        </w:tc>
        <w:tc>
          <w:tcPr>
            <w:tcW w:w="7296" w:type="dxa"/>
            <w:tcBorders>
              <w:top w:val="single" w:color="auto" w:sz="4" w:space="0"/>
              <w:left w:val="single" w:color="auto" w:sz="4" w:space="0"/>
              <w:right w:val="single" w:color="auto" w:sz="4" w:space="0"/>
            </w:tcBorders>
            <w:noWrap w:val="0"/>
            <w:vAlign w:val="center"/>
          </w:tcPr>
          <w:p w14:paraId="69274EDA">
            <w:pPr>
              <w:ind w:firstLine="420" w:firstLineChars="2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根据</w:t>
            </w:r>
            <w:r>
              <w:rPr>
                <w:rFonts w:hint="eastAsia" w:ascii="宋体" w:hAnsi="宋体"/>
                <w:bCs/>
                <w:color w:val="auto"/>
                <w:highlight w:val="none"/>
              </w:rPr>
              <w:t>供应商</w:t>
            </w:r>
            <w:r>
              <w:rPr>
                <w:rFonts w:hint="eastAsia" w:ascii="宋体" w:hAnsi="宋体" w:cs="宋体"/>
                <w:color w:val="auto"/>
                <w:szCs w:val="21"/>
                <w:highlight w:val="none"/>
                <w:lang w:val="en-US" w:eastAsia="zh-CN"/>
              </w:rPr>
              <w:t>公司</w:t>
            </w:r>
            <w:r>
              <w:rPr>
                <w:rFonts w:hint="eastAsia" w:ascii="宋体" w:hAnsi="宋体" w:eastAsia="宋体" w:cs="宋体"/>
                <w:color w:val="auto"/>
                <w:szCs w:val="22"/>
                <w:lang w:val="en-US" w:eastAsia="zh-CN"/>
              </w:rPr>
              <w:t>施工班组数量、类别及各个班组的组织协调的方案，施工班组的负责人以及每班配备的人员数量、资质（包括获得的上岗证，特殊工种证等相关资格证书复印件）等由评标委员会进行评分。</w:t>
            </w:r>
          </w:p>
          <w:p w14:paraId="58E0A7E7">
            <w:pPr>
              <w:ind w:firstLine="420" w:firstLineChars="200"/>
              <w:jc w:val="both"/>
              <w:rPr>
                <w:rFonts w:hint="eastAsia" w:ascii="宋体" w:hAnsi="宋体" w:eastAsia="宋体" w:cs="宋体"/>
              </w:rPr>
            </w:pPr>
            <w:r>
              <w:rPr>
                <w:rFonts w:hint="eastAsia" w:ascii="宋体" w:hAnsi="宋体" w:eastAsia="宋体" w:cs="宋体"/>
                <w:b/>
                <w:bCs/>
                <w:color w:val="auto"/>
                <w:kern w:val="2"/>
                <w:sz w:val="21"/>
                <w:szCs w:val="22"/>
                <w:lang w:val="en-US" w:eastAsia="zh-CN" w:bidi="ar-SA"/>
              </w:rPr>
              <w:t>注：以上人员须提供相关证明材料，资格证书等。</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4913F496">
            <w:pPr>
              <w:spacing w:line="400" w:lineRule="exact"/>
              <w:jc w:val="center"/>
              <w:rPr>
                <w:rFonts w:hint="default" w:ascii="宋体" w:hAnsi="宋体"/>
                <w:b w:val="0"/>
                <w:bCs/>
                <w:color w:val="000000"/>
                <w:kern w:val="2"/>
                <w:szCs w:val="21"/>
                <w:highlight w:val="none"/>
                <w:lang w:val="en-US" w:eastAsia="zh-CN"/>
              </w:rPr>
            </w:pPr>
            <w:r>
              <w:rPr>
                <w:rFonts w:hint="eastAsia" w:ascii="宋体" w:hAnsi="宋体"/>
                <w:b w:val="0"/>
                <w:bCs w:val="0"/>
                <w:color w:val="auto"/>
                <w:szCs w:val="21"/>
                <w:lang w:val="en-US" w:eastAsia="zh-CN"/>
              </w:rPr>
              <w:t>5</w:t>
            </w:r>
            <w:r>
              <w:rPr>
                <w:rFonts w:hint="eastAsia" w:ascii="宋体" w:hAnsi="宋体"/>
                <w:b w:val="0"/>
                <w:bCs w:val="0"/>
                <w:color w:val="auto"/>
                <w:szCs w:val="21"/>
              </w:rPr>
              <w:t>分</w:t>
            </w:r>
          </w:p>
        </w:tc>
      </w:tr>
      <w:tr w14:paraId="447F9F1F">
        <w:trPr>
          <w:trHeight w:val="930" w:hRule="atLeast"/>
          <w:jc w:val="center"/>
        </w:trPr>
        <w:tc>
          <w:tcPr>
            <w:tcW w:w="241" w:type="pct"/>
            <w:tcBorders>
              <w:top w:val="single" w:color="auto" w:sz="4" w:space="0"/>
              <w:left w:val="single" w:color="auto" w:sz="4" w:space="0"/>
              <w:right w:val="single" w:color="auto" w:sz="4" w:space="0"/>
            </w:tcBorders>
            <w:noWrap w:val="0"/>
            <w:vAlign w:val="center"/>
          </w:tcPr>
          <w:p w14:paraId="5ED53A72">
            <w:pPr>
              <w:spacing w:line="400" w:lineRule="exact"/>
              <w:jc w:val="center"/>
              <w:rPr>
                <w:rFonts w:hint="eastAsia" w:ascii="宋体" w:hAnsi="宋体"/>
                <w:b/>
                <w:color w:val="auto"/>
                <w:kern w:val="2"/>
                <w:sz w:val="21"/>
                <w:szCs w:val="21"/>
                <w:lang w:val="en-US" w:eastAsia="zh-CN" w:bidi="ar-SA"/>
              </w:rPr>
            </w:pPr>
            <w:r>
              <w:rPr>
                <w:rFonts w:hint="eastAsia" w:ascii="宋体" w:hAnsi="宋体"/>
                <w:b/>
                <w:color w:val="auto"/>
                <w:szCs w:val="21"/>
                <w:lang w:val="en-US" w:eastAsia="zh-CN"/>
              </w:rPr>
              <w:t>5</w:t>
            </w:r>
          </w:p>
        </w:tc>
        <w:tc>
          <w:tcPr>
            <w:tcW w:w="1447" w:type="dxa"/>
            <w:tcBorders>
              <w:top w:val="single" w:color="auto" w:sz="4" w:space="0"/>
              <w:left w:val="single" w:color="auto" w:sz="4" w:space="0"/>
              <w:right w:val="single" w:color="auto" w:sz="4" w:space="0"/>
            </w:tcBorders>
            <w:noWrap w:val="0"/>
            <w:vAlign w:val="center"/>
          </w:tcPr>
          <w:p w14:paraId="304173FF">
            <w:pPr>
              <w:pStyle w:val="40"/>
              <w:ind w:left="0" w:leftChars="0" w:firstLine="0" w:firstLineChars="0"/>
              <w:jc w:val="center"/>
              <w:rPr>
                <w:rFonts w:hint="default" w:ascii="宋体" w:hAnsi="宋体" w:cs="Arial"/>
                <w:b/>
                <w:color w:val="auto"/>
                <w:kern w:val="2"/>
                <w:sz w:val="21"/>
                <w:szCs w:val="21"/>
                <w:lang w:val="en-US" w:eastAsia="zh-CN" w:bidi="ar-SA"/>
              </w:rPr>
            </w:pPr>
            <w:r>
              <w:rPr>
                <w:rFonts w:hint="eastAsia" w:ascii="宋体" w:hAnsi="宋体" w:cs="Arial"/>
                <w:b/>
                <w:color w:val="auto"/>
                <w:sz w:val="21"/>
                <w:szCs w:val="21"/>
                <w:lang w:val="en-US" w:eastAsia="zh-CN"/>
              </w:rPr>
              <w:t>企业组织架构</w:t>
            </w:r>
          </w:p>
        </w:tc>
        <w:tc>
          <w:tcPr>
            <w:tcW w:w="7296" w:type="dxa"/>
            <w:tcBorders>
              <w:top w:val="single" w:color="auto" w:sz="4" w:space="0"/>
              <w:left w:val="single" w:color="auto" w:sz="4" w:space="0"/>
              <w:right w:val="single" w:color="auto" w:sz="4" w:space="0"/>
            </w:tcBorders>
            <w:noWrap w:val="0"/>
            <w:vAlign w:val="center"/>
          </w:tcPr>
          <w:p w14:paraId="5214D8E7">
            <w:pPr>
              <w:ind w:firstLine="420" w:firstLineChars="2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根据供应商公司组织架构设置的完整性、在职人员力量、所处位置便捷性、对招标人需求的响应距离时间等由专家酌情打分。</w:t>
            </w:r>
          </w:p>
          <w:p w14:paraId="5C0A5C97">
            <w:pPr>
              <w:ind w:firstLine="420" w:firstLineChars="200"/>
              <w:jc w:val="both"/>
              <w:rPr>
                <w:rFonts w:hint="default"/>
                <w:lang w:val="en-US" w:eastAsia="zh-CN"/>
              </w:rPr>
            </w:pPr>
            <w:r>
              <w:rPr>
                <w:rFonts w:hint="eastAsia" w:ascii="Calibri" w:hAnsi="Calibri" w:eastAsia="宋体" w:cs="Times New Roman"/>
                <w:b/>
                <w:bCs/>
                <w:sz w:val="21"/>
                <w:szCs w:val="20"/>
                <w:lang w:val="en-US" w:eastAsia="zh-CN" w:bidi="ar-SA"/>
              </w:rPr>
              <w:t>注：</w:t>
            </w:r>
            <w:r>
              <w:rPr>
                <w:rFonts w:hint="eastAsia" w:eastAsia="宋体" w:cs="Times New Roman"/>
                <w:b/>
                <w:bCs/>
                <w:sz w:val="21"/>
                <w:szCs w:val="20"/>
                <w:lang w:val="en-US" w:eastAsia="zh-CN" w:bidi="ar-SA"/>
              </w:rPr>
              <w:t>提供相关证明材料复印件。</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5060BA20">
            <w:pPr>
              <w:spacing w:line="400" w:lineRule="exact"/>
              <w:jc w:val="center"/>
              <w:rPr>
                <w:rFonts w:hint="default" w:ascii="宋体" w:hAnsi="宋体"/>
                <w:b w:val="0"/>
                <w:bCs w:val="0"/>
                <w:color w:val="auto"/>
                <w:kern w:val="2"/>
                <w:sz w:val="21"/>
                <w:szCs w:val="21"/>
                <w:lang w:val="en-US" w:eastAsia="zh-CN" w:bidi="ar-SA"/>
              </w:rPr>
            </w:pPr>
            <w:r>
              <w:rPr>
                <w:rFonts w:hint="eastAsia" w:ascii="宋体" w:hAnsi="宋体"/>
                <w:b w:val="0"/>
                <w:bCs w:val="0"/>
                <w:color w:val="auto"/>
                <w:kern w:val="2"/>
                <w:sz w:val="21"/>
                <w:szCs w:val="21"/>
                <w:lang w:val="en-US" w:eastAsia="zh-CN" w:bidi="ar-SA"/>
              </w:rPr>
              <w:t>7分</w:t>
            </w:r>
          </w:p>
        </w:tc>
      </w:tr>
      <w:tr w14:paraId="7FEE78DA">
        <w:trPr>
          <w:trHeight w:val="2371" w:hRule="atLeast"/>
          <w:jc w:val="center"/>
        </w:trPr>
        <w:tc>
          <w:tcPr>
            <w:tcW w:w="241" w:type="pct"/>
            <w:tcBorders>
              <w:top w:val="single" w:color="auto" w:sz="4" w:space="0"/>
              <w:left w:val="single" w:color="auto" w:sz="4" w:space="0"/>
              <w:bottom w:val="single" w:color="auto" w:sz="4" w:space="0"/>
              <w:right w:val="single" w:color="auto" w:sz="4" w:space="0"/>
            </w:tcBorders>
            <w:noWrap w:val="0"/>
            <w:vAlign w:val="center"/>
          </w:tcPr>
          <w:p w14:paraId="6BAB8938">
            <w:pPr>
              <w:spacing w:line="400" w:lineRule="exact"/>
              <w:jc w:val="center"/>
              <w:rPr>
                <w:rFonts w:hint="default" w:ascii="宋体" w:hAnsi="宋体"/>
                <w:b/>
                <w:color w:val="auto"/>
                <w:szCs w:val="21"/>
                <w:lang w:val="en-US" w:eastAsia="zh-CN"/>
              </w:rPr>
            </w:pPr>
            <w:r>
              <w:rPr>
                <w:rFonts w:hint="eastAsia" w:ascii="宋体" w:hAnsi="宋体"/>
                <w:b/>
                <w:color w:val="auto"/>
                <w:szCs w:val="21"/>
                <w:lang w:val="en-US" w:eastAsia="zh-CN"/>
              </w:rPr>
              <w:t>6</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02AF3D73">
            <w:pPr>
              <w:pStyle w:val="40"/>
              <w:ind w:left="0" w:leftChars="0" w:firstLine="0" w:firstLineChars="0"/>
              <w:jc w:val="center"/>
              <w:rPr>
                <w:rFonts w:hint="eastAsia" w:ascii="宋体" w:hAnsi="宋体" w:eastAsia="宋体" w:cs="Arial"/>
                <w:b/>
                <w:color w:val="auto"/>
                <w:sz w:val="21"/>
                <w:szCs w:val="21"/>
                <w:lang w:val="en-US" w:eastAsia="zh-CN"/>
              </w:rPr>
            </w:pPr>
            <w:r>
              <w:rPr>
                <w:rFonts w:hint="eastAsia" w:ascii="宋体" w:hAnsi="宋体" w:eastAsia="宋体" w:cs="Arial"/>
                <w:b/>
                <w:color w:val="auto"/>
                <w:sz w:val="21"/>
                <w:szCs w:val="21"/>
                <w:lang w:val="en-US" w:eastAsia="zh-CN"/>
              </w:rPr>
              <w:t>本地化服务</w:t>
            </w:r>
          </w:p>
        </w:tc>
        <w:tc>
          <w:tcPr>
            <w:tcW w:w="7303" w:type="dxa"/>
            <w:tcBorders>
              <w:top w:val="single" w:color="auto" w:sz="4" w:space="0"/>
              <w:left w:val="single" w:color="auto" w:sz="4" w:space="0"/>
              <w:right w:val="single" w:color="auto" w:sz="4" w:space="0"/>
            </w:tcBorders>
            <w:noWrap w:val="0"/>
            <w:vAlign w:val="center"/>
          </w:tcPr>
          <w:p w14:paraId="61292C3F">
            <w:pPr>
              <w:spacing w:line="320" w:lineRule="exact"/>
              <w:ind w:right="99" w:rightChars="47" w:firstLine="420" w:firstLineChars="200"/>
              <w:jc w:val="both"/>
              <w:rPr>
                <w:rFonts w:hint="eastAsia" w:ascii="宋体" w:hAnsi="宋体" w:eastAsia="宋体" w:cs="宋体"/>
                <w:color w:val="auto"/>
                <w:szCs w:val="22"/>
                <w:lang w:val="en-US" w:eastAsia="zh-CN"/>
              </w:rPr>
            </w:pPr>
            <w:r>
              <w:rPr>
                <w:rFonts w:hint="eastAsia" w:ascii="宋体" w:hAnsi="宋体"/>
                <w:bCs/>
                <w:color w:val="auto"/>
                <w:highlight w:val="none"/>
              </w:rPr>
              <w:t>供应商</w:t>
            </w:r>
            <w:r>
              <w:rPr>
                <w:rFonts w:hint="eastAsia" w:ascii="宋体" w:hAnsi="宋体" w:eastAsia="宋体" w:cs="宋体"/>
                <w:color w:val="auto"/>
                <w:szCs w:val="22"/>
                <w:lang w:val="en-US" w:eastAsia="zh-CN"/>
              </w:rPr>
              <w:t>在仙居当地具有独立核算的机构、分支机构（以下简称“机构”）或承诺在入围后3天内设立机构的，根据提供的驻当地人员</w:t>
            </w:r>
            <w:r>
              <w:rPr>
                <w:rFonts w:hint="eastAsia" w:ascii="宋体" w:eastAsia="宋体"/>
                <w:bCs/>
                <w:color w:val="auto"/>
                <w:szCs w:val="21"/>
                <w:lang w:val="en-US" w:eastAsia="zh-CN"/>
              </w:rPr>
              <w:t>状况</w:t>
            </w:r>
            <w:r>
              <w:rPr>
                <w:rFonts w:hint="eastAsia" w:ascii="宋体" w:hAnsi="宋体" w:eastAsia="宋体" w:cs="宋体"/>
                <w:color w:val="auto"/>
                <w:szCs w:val="22"/>
                <w:lang w:val="en-US" w:eastAsia="zh-CN"/>
              </w:rPr>
              <w:t>、</w:t>
            </w:r>
            <w:r>
              <w:rPr>
                <w:rFonts w:hint="eastAsia" w:ascii="宋体"/>
                <w:color w:val="000000"/>
                <w:szCs w:val="21"/>
                <w:highlight w:val="none"/>
              </w:rPr>
              <w:t>企业办公场所情况</w:t>
            </w:r>
            <w:r>
              <w:rPr>
                <w:rFonts w:hint="eastAsia" w:ascii="宋体" w:hAnsi="宋体" w:eastAsia="宋体" w:cs="宋体"/>
                <w:color w:val="auto"/>
                <w:szCs w:val="22"/>
                <w:lang w:val="en-US" w:eastAsia="zh-CN"/>
              </w:rPr>
              <w:t>等情况综合打分。</w:t>
            </w:r>
          </w:p>
          <w:p w14:paraId="6D49F862">
            <w:pPr>
              <w:spacing w:line="320" w:lineRule="exact"/>
              <w:ind w:right="99" w:rightChars="47" w:firstLine="420" w:firstLineChars="200"/>
              <w:jc w:val="both"/>
              <w:rPr>
                <w:rFonts w:hint="eastAsia" w:ascii="宋体" w:hAnsi="宋体" w:eastAsia="宋体" w:cs="宋体"/>
                <w:color w:val="auto"/>
                <w:szCs w:val="22"/>
                <w:lang w:val="en-US" w:eastAsia="zh-CN"/>
              </w:rPr>
            </w:pPr>
            <w:r>
              <w:rPr>
                <w:rFonts w:hint="eastAsia"/>
                <w:lang w:val="en-US" w:eastAsia="zh-CN"/>
              </w:rPr>
              <w:t>注：已设立机构的供应商提供营业执照、</w:t>
            </w:r>
            <w:r>
              <w:rPr>
                <w:rFonts w:hint="eastAsia" w:ascii="宋体"/>
                <w:color w:val="000000"/>
                <w:szCs w:val="21"/>
                <w:highlight w:val="none"/>
              </w:rPr>
              <w:t>房屋不动产权证或房屋租赁合同、场所照片</w:t>
            </w:r>
            <w:r>
              <w:rPr>
                <w:rFonts w:hint="eastAsia"/>
                <w:lang w:val="en-US" w:eastAsia="zh-CN"/>
              </w:rPr>
              <w:t>等证明材料复印件，承诺入围后提供设立机构的，提供承诺书（格式自拟），并在入围后</w:t>
            </w:r>
            <w:r>
              <w:rPr>
                <w:rFonts w:hint="eastAsia" w:ascii="宋体" w:hAnsi="宋体" w:eastAsia="宋体" w:cs="宋体"/>
                <w:color w:val="auto"/>
                <w:szCs w:val="22"/>
                <w:lang w:val="en-US" w:eastAsia="zh-CN"/>
              </w:rPr>
              <w:t>3天内</w:t>
            </w:r>
            <w:r>
              <w:rPr>
                <w:rFonts w:hint="eastAsia"/>
                <w:lang w:val="en-US" w:eastAsia="zh-CN"/>
              </w:rPr>
              <w:t>提供营业执照、</w:t>
            </w:r>
            <w:r>
              <w:rPr>
                <w:rFonts w:hint="eastAsia" w:ascii="宋体"/>
                <w:color w:val="000000"/>
                <w:szCs w:val="21"/>
                <w:highlight w:val="none"/>
              </w:rPr>
              <w:t>房屋不动产权证或房屋租赁合同、场所照片</w:t>
            </w:r>
            <w:r>
              <w:rPr>
                <w:rFonts w:hint="eastAsia"/>
                <w:lang w:val="en-US" w:eastAsia="zh-CN"/>
              </w:rPr>
              <w:t>等证明材料复印件。</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88E8CE9">
            <w:pPr>
              <w:adjustRightInd w:val="0"/>
              <w:spacing w:line="400" w:lineRule="exact"/>
              <w:jc w:val="center"/>
              <w:textAlignment w:val="baseline"/>
              <w:rPr>
                <w:rFonts w:hint="default" w:ascii="宋体" w:hAnsi="宋体"/>
                <w:b w:val="0"/>
                <w:bCs/>
                <w:color w:val="000000"/>
                <w:kern w:val="2"/>
                <w:szCs w:val="21"/>
                <w:highlight w:val="none"/>
                <w:lang w:val="en-US" w:eastAsia="zh-CN"/>
              </w:rPr>
            </w:pPr>
            <w:r>
              <w:rPr>
                <w:rFonts w:hint="eastAsia" w:ascii="宋体" w:hAnsi="宋体"/>
                <w:b w:val="0"/>
                <w:bCs/>
                <w:color w:val="auto"/>
                <w:kern w:val="2"/>
                <w:szCs w:val="21"/>
                <w:highlight w:val="none"/>
                <w:lang w:val="en-US" w:eastAsia="zh-CN"/>
              </w:rPr>
              <w:t>8</w:t>
            </w:r>
            <w:r>
              <w:rPr>
                <w:rFonts w:hint="eastAsia" w:ascii="宋体" w:hAnsi="宋体"/>
                <w:b w:val="0"/>
                <w:bCs/>
                <w:color w:val="auto"/>
                <w:kern w:val="2"/>
                <w:szCs w:val="21"/>
                <w:highlight w:val="none"/>
              </w:rPr>
              <w:t>分</w:t>
            </w:r>
          </w:p>
        </w:tc>
      </w:tr>
      <w:tr w14:paraId="35A6FEA0">
        <w:trPr>
          <w:trHeight w:val="543" w:hRule="atLeast"/>
          <w:jc w:val="center"/>
        </w:trPr>
        <w:tc>
          <w:tcPr>
            <w:tcW w:w="241" w:type="pct"/>
            <w:tcBorders>
              <w:top w:val="single" w:color="auto" w:sz="4" w:space="0"/>
              <w:left w:val="single" w:color="auto" w:sz="4" w:space="0"/>
              <w:bottom w:val="single" w:color="auto" w:sz="4" w:space="0"/>
              <w:right w:val="single" w:color="auto" w:sz="4" w:space="0"/>
            </w:tcBorders>
            <w:noWrap w:val="0"/>
            <w:vAlign w:val="center"/>
          </w:tcPr>
          <w:p w14:paraId="249EDB16">
            <w:pPr>
              <w:spacing w:line="400" w:lineRule="exact"/>
              <w:jc w:val="center"/>
              <w:rPr>
                <w:rFonts w:hint="default" w:ascii="宋体" w:hAnsi="宋体"/>
                <w:b/>
                <w:color w:val="auto"/>
                <w:szCs w:val="21"/>
                <w:lang w:val="en-US" w:eastAsia="zh-CN"/>
              </w:rPr>
            </w:pPr>
            <w:r>
              <w:rPr>
                <w:rFonts w:hint="eastAsia" w:ascii="宋体" w:hAnsi="宋体"/>
                <w:b/>
                <w:color w:val="auto"/>
                <w:szCs w:val="21"/>
                <w:lang w:val="en-US" w:eastAsia="zh-CN"/>
              </w:rPr>
              <w:t>7</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4EF8CE23">
            <w:pPr>
              <w:pStyle w:val="40"/>
              <w:ind w:left="0" w:leftChars="0" w:firstLine="0" w:firstLineChars="0"/>
              <w:jc w:val="center"/>
              <w:rPr>
                <w:rFonts w:hint="eastAsia" w:ascii="宋体" w:hAnsi="宋体" w:eastAsia="宋体" w:cs="Arial"/>
                <w:b/>
                <w:color w:val="auto"/>
                <w:sz w:val="21"/>
                <w:szCs w:val="21"/>
                <w:lang w:val="en-US" w:eastAsia="zh-CN"/>
              </w:rPr>
            </w:pPr>
            <w:r>
              <w:rPr>
                <w:rFonts w:hint="eastAsia" w:ascii="宋体" w:hAnsi="宋体" w:eastAsia="宋体" w:cs="Arial"/>
                <w:b/>
                <w:color w:val="auto"/>
                <w:sz w:val="21"/>
                <w:szCs w:val="21"/>
                <w:lang w:val="en-US" w:eastAsia="zh-CN"/>
              </w:rPr>
              <w:t>响应制作情况</w:t>
            </w:r>
          </w:p>
        </w:tc>
        <w:tc>
          <w:tcPr>
            <w:tcW w:w="7303" w:type="dxa"/>
            <w:tcBorders>
              <w:top w:val="single" w:color="auto" w:sz="4" w:space="0"/>
              <w:left w:val="single" w:color="auto" w:sz="4" w:space="0"/>
              <w:right w:val="single" w:color="auto" w:sz="4" w:space="0"/>
            </w:tcBorders>
            <w:noWrap w:val="0"/>
            <w:vAlign w:val="center"/>
          </w:tcPr>
          <w:p w14:paraId="309F4395">
            <w:pPr>
              <w:spacing w:line="320" w:lineRule="exact"/>
              <w:ind w:right="99" w:rightChars="47" w:firstLine="420" w:firstLineChars="2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根据</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Cs w:val="22"/>
                <w:lang w:val="en-US" w:eastAsia="zh-CN"/>
              </w:rPr>
              <w:t>提供的响应文件制作情况评分，0-5分。</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616D0394">
            <w:pPr>
              <w:adjustRightInd w:val="0"/>
              <w:spacing w:line="400" w:lineRule="exact"/>
              <w:jc w:val="center"/>
              <w:textAlignment w:val="baseline"/>
              <w:rPr>
                <w:rFonts w:hint="eastAsia" w:ascii="宋体" w:hAnsi="宋体"/>
                <w:b w:val="0"/>
                <w:bCs/>
                <w:color w:val="000000"/>
                <w:kern w:val="2"/>
                <w:szCs w:val="21"/>
                <w:highlight w:val="none"/>
                <w:lang w:val="en-US" w:eastAsia="zh-CN"/>
              </w:rPr>
            </w:pPr>
            <w:r>
              <w:rPr>
                <w:rFonts w:hint="eastAsia" w:ascii="宋体" w:hAnsi="宋体"/>
                <w:b w:val="0"/>
                <w:bCs/>
                <w:color w:val="auto"/>
                <w:kern w:val="2"/>
                <w:szCs w:val="21"/>
                <w:highlight w:val="none"/>
                <w:lang w:val="en-US" w:eastAsia="zh-CN"/>
              </w:rPr>
              <w:t>5分</w:t>
            </w:r>
          </w:p>
        </w:tc>
      </w:tr>
      <w:tr w14:paraId="4645B134">
        <w:trPr>
          <w:trHeight w:val="832" w:hRule="atLeast"/>
          <w:jc w:val="center"/>
        </w:trPr>
        <w:tc>
          <w:tcPr>
            <w:tcW w:w="241" w:type="pct"/>
            <w:tcBorders>
              <w:top w:val="single" w:color="auto" w:sz="4" w:space="0"/>
              <w:left w:val="single" w:color="auto" w:sz="4" w:space="0"/>
              <w:bottom w:val="single" w:color="auto" w:sz="4" w:space="0"/>
              <w:right w:val="single" w:color="auto" w:sz="4" w:space="0"/>
            </w:tcBorders>
            <w:noWrap w:val="0"/>
            <w:vAlign w:val="center"/>
          </w:tcPr>
          <w:p w14:paraId="5C60DB0F">
            <w:pPr>
              <w:spacing w:line="400" w:lineRule="exact"/>
              <w:jc w:val="center"/>
              <w:rPr>
                <w:rFonts w:hint="default" w:ascii="宋体" w:hAnsi="宋体"/>
                <w:b/>
                <w:color w:val="auto"/>
                <w:szCs w:val="21"/>
                <w:lang w:val="en-US" w:eastAsia="zh-CN"/>
              </w:rPr>
            </w:pPr>
            <w:r>
              <w:rPr>
                <w:rFonts w:hint="eastAsia" w:ascii="宋体" w:hAnsi="宋体"/>
                <w:b/>
                <w:color w:val="auto"/>
                <w:szCs w:val="21"/>
                <w:lang w:val="en-US" w:eastAsia="zh-CN"/>
              </w:rPr>
              <w:t>8</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4307554D">
            <w:pPr>
              <w:pStyle w:val="40"/>
              <w:ind w:left="0" w:leftChars="0" w:firstLine="0" w:firstLineChars="0"/>
              <w:jc w:val="center"/>
              <w:rPr>
                <w:rFonts w:hint="default" w:ascii="宋体" w:hAnsi="宋体" w:eastAsia="宋体" w:cs="Arial"/>
                <w:b/>
                <w:color w:val="auto"/>
                <w:sz w:val="21"/>
                <w:szCs w:val="21"/>
                <w:lang w:val="en-US" w:eastAsia="zh-CN"/>
              </w:rPr>
            </w:pPr>
            <w:r>
              <w:rPr>
                <w:rFonts w:hint="eastAsia" w:ascii="宋体" w:hAnsi="宋体" w:eastAsia="宋体" w:cs="Arial"/>
                <w:b/>
                <w:color w:val="auto"/>
                <w:sz w:val="21"/>
                <w:szCs w:val="21"/>
                <w:lang w:val="en-US" w:eastAsia="zh-CN"/>
              </w:rPr>
              <w:t>扣分</w:t>
            </w:r>
          </w:p>
        </w:tc>
        <w:tc>
          <w:tcPr>
            <w:tcW w:w="7303" w:type="dxa"/>
            <w:tcBorders>
              <w:top w:val="single" w:color="auto" w:sz="4" w:space="0"/>
              <w:left w:val="single" w:color="auto" w:sz="4" w:space="0"/>
              <w:right w:val="single" w:color="auto" w:sz="4" w:space="0"/>
            </w:tcBorders>
            <w:noWrap w:val="0"/>
            <w:vAlign w:val="center"/>
          </w:tcPr>
          <w:p w14:paraId="4ED3C3FD">
            <w:pPr>
              <w:spacing w:line="320" w:lineRule="exact"/>
              <w:ind w:right="99" w:rightChars="47" w:firstLine="420" w:firstLineChars="200"/>
              <w:jc w:val="both"/>
              <w:rPr>
                <w:rFonts w:hint="eastAsia" w:ascii="宋体" w:hAnsi="宋体" w:eastAsia="宋体" w:cs="宋体"/>
                <w:color w:val="auto"/>
                <w:szCs w:val="22"/>
                <w:lang w:val="en-US" w:eastAsia="zh-CN"/>
              </w:rPr>
            </w:pPr>
            <w:r>
              <w:rPr>
                <w:rFonts w:hint="eastAsia" w:ascii="宋体" w:hAnsi="宋体"/>
                <w:bCs/>
                <w:color w:val="auto"/>
                <w:highlight w:val="none"/>
              </w:rPr>
              <w:t>供应商</w:t>
            </w:r>
            <w:r>
              <w:rPr>
                <w:rFonts w:hint="eastAsia" w:ascii="宋体" w:hAnsi="宋体"/>
                <w:bCs/>
                <w:color w:val="auto"/>
                <w:highlight w:val="none"/>
                <w:lang w:val="en-US" w:eastAsia="zh-CN"/>
              </w:rPr>
              <w:t>被</w:t>
            </w:r>
            <w:r>
              <w:rPr>
                <w:rFonts w:hint="eastAsia" w:ascii="宋体" w:hAnsi="宋体" w:eastAsia="宋体" w:cs="宋体"/>
                <w:color w:val="auto"/>
                <w:szCs w:val="22"/>
                <w:lang w:val="en-US" w:eastAsia="zh-CN"/>
              </w:rPr>
              <w:t>人力资源社会保障行政部门列入拖欠工资“黑名单”并通过部门门户网站、“信用中国”网站、国家企业信用信息公示系统予以公示的，每次扣1分；受到行政处罚的每项扣2分。扣分不设上限。</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7B4B792A">
            <w:pPr>
              <w:adjustRightInd w:val="0"/>
              <w:spacing w:line="400" w:lineRule="exact"/>
              <w:jc w:val="center"/>
              <w:textAlignment w:val="baseline"/>
              <w:rPr>
                <w:rFonts w:hint="default" w:ascii="宋体" w:hAnsi="宋体"/>
                <w:b w:val="0"/>
                <w:bCs/>
                <w:color w:val="000000"/>
                <w:kern w:val="2"/>
                <w:szCs w:val="21"/>
                <w:highlight w:val="none"/>
                <w:lang w:val="en-US" w:eastAsia="zh-CN"/>
              </w:rPr>
            </w:pPr>
          </w:p>
        </w:tc>
      </w:tr>
      <w:tr w14:paraId="3C8A87C0">
        <w:trPr>
          <w:trHeight w:val="781" w:hRule="atLeast"/>
          <w:jc w:val="center"/>
        </w:trPr>
        <w:tc>
          <w:tcPr>
            <w:tcW w:w="241" w:type="pct"/>
            <w:tcBorders>
              <w:top w:val="single" w:color="auto" w:sz="4" w:space="0"/>
              <w:left w:val="single" w:color="auto" w:sz="4" w:space="0"/>
              <w:bottom w:val="single" w:color="auto" w:sz="4" w:space="0"/>
              <w:right w:val="single" w:color="auto" w:sz="4" w:space="0"/>
            </w:tcBorders>
            <w:noWrap w:val="0"/>
            <w:vAlign w:val="center"/>
          </w:tcPr>
          <w:p w14:paraId="18551D9D">
            <w:pPr>
              <w:spacing w:line="280" w:lineRule="exact"/>
              <w:jc w:val="center"/>
              <w:rPr>
                <w:rFonts w:ascii="宋体" w:hAnsi="宋体"/>
                <w:b/>
                <w:color w:val="auto"/>
                <w:szCs w:val="21"/>
              </w:rPr>
            </w:pPr>
            <w:r>
              <w:rPr>
                <w:rFonts w:hint="eastAsia" w:ascii="宋体" w:hAnsi="宋体"/>
                <w:b/>
                <w:color w:val="auto"/>
                <w:szCs w:val="21"/>
              </w:rPr>
              <w:t>备注</w:t>
            </w:r>
          </w:p>
        </w:tc>
        <w:tc>
          <w:tcPr>
            <w:tcW w:w="4758" w:type="pct"/>
            <w:gridSpan w:val="3"/>
            <w:tcBorders>
              <w:top w:val="single" w:color="auto" w:sz="4" w:space="0"/>
              <w:left w:val="single" w:color="auto" w:sz="4" w:space="0"/>
              <w:bottom w:val="single" w:color="auto" w:sz="4" w:space="0"/>
              <w:right w:val="single" w:color="auto" w:sz="4" w:space="0"/>
            </w:tcBorders>
            <w:noWrap w:val="0"/>
            <w:vAlign w:val="center"/>
          </w:tcPr>
          <w:p w14:paraId="0FA135CC">
            <w:pPr>
              <w:spacing w:line="340" w:lineRule="exact"/>
              <w:ind w:firstLine="210" w:firstLineChars="100"/>
              <w:jc w:val="both"/>
              <w:rPr>
                <w:rFonts w:ascii="宋体" w:hAnsi="宋体" w:cs="宋体"/>
                <w:b/>
                <w:color w:val="auto"/>
                <w:szCs w:val="21"/>
              </w:rPr>
            </w:pPr>
            <w:r>
              <w:rPr>
                <w:rFonts w:hint="eastAsia" w:ascii="宋体" w:hAnsi="宋体" w:cs="宋体"/>
                <w:b/>
                <w:color w:val="auto"/>
                <w:szCs w:val="21"/>
              </w:rPr>
              <w:t>1、以上需提供的证书、证件及证明材料复印件均需加盖投标人单位公章；</w:t>
            </w:r>
          </w:p>
          <w:p w14:paraId="0928E133">
            <w:pPr>
              <w:spacing w:line="340" w:lineRule="exact"/>
              <w:ind w:firstLine="210" w:firstLineChars="100"/>
              <w:jc w:val="both"/>
              <w:rPr>
                <w:rFonts w:hint="eastAsia" w:ascii="宋体" w:hAnsi="宋体" w:eastAsia="宋体" w:cs="宋体"/>
                <w:b/>
                <w:color w:val="auto"/>
                <w:szCs w:val="21"/>
                <w:lang w:eastAsia="zh-CN"/>
              </w:rPr>
            </w:pPr>
            <w:r>
              <w:rPr>
                <w:rFonts w:hint="eastAsia" w:ascii="宋体" w:hAnsi="宋体" w:cs="宋体"/>
                <w:b/>
                <w:color w:val="auto"/>
                <w:szCs w:val="21"/>
              </w:rPr>
              <w:t>2、评委打分小数点后最多保留一位</w:t>
            </w:r>
            <w:r>
              <w:rPr>
                <w:rFonts w:hint="eastAsia" w:ascii="宋体" w:hAnsi="宋体" w:cs="宋体"/>
                <w:b/>
                <w:color w:val="auto"/>
                <w:szCs w:val="21"/>
                <w:lang w:eastAsia="zh-CN"/>
              </w:rPr>
              <w:t>。</w:t>
            </w:r>
          </w:p>
        </w:tc>
      </w:tr>
    </w:tbl>
    <w:p w14:paraId="55A82928">
      <w:pPr>
        <w:snapToGrid w:val="0"/>
        <w:spacing w:line="400" w:lineRule="exact"/>
        <w:ind w:firstLine="315" w:firstLineChars="150"/>
        <w:rPr>
          <w:rFonts w:hint="eastAsia" w:ascii="宋体" w:hAnsi="宋体"/>
          <w:b/>
          <w:color w:val="000000"/>
          <w:szCs w:val="21"/>
          <w:highlight w:val="none"/>
        </w:rPr>
      </w:pPr>
      <w:r>
        <w:rPr>
          <w:rFonts w:hint="eastAsia" w:ascii="宋体" w:hAnsi="宋体"/>
          <w:b/>
          <w:color w:val="000000"/>
          <w:szCs w:val="21"/>
          <w:highlight w:val="none"/>
          <w:lang w:val="en-US" w:eastAsia="zh-CN"/>
        </w:rPr>
        <w:t>标项二（钢结构工程专业）：</w:t>
      </w:r>
    </w:p>
    <w:p w14:paraId="3FC27A2B">
      <w:pPr>
        <w:snapToGrid w:val="0"/>
        <w:spacing w:line="400" w:lineRule="exact"/>
        <w:ind w:firstLine="315" w:firstLineChars="150"/>
        <w:rPr>
          <w:rFonts w:hint="eastAsia" w:ascii="宋体" w:hAnsi="宋体"/>
          <w:color w:val="000000"/>
          <w:szCs w:val="21"/>
          <w:highlight w:val="none"/>
        </w:rPr>
      </w:pPr>
      <w:r>
        <w:rPr>
          <w:rFonts w:hint="eastAsia" w:ascii="宋体" w:hAnsi="宋体"/>
          <w:b/>
          <w:color w:val="000000"/>
          <w:szCs w:val="21"/>
          <w:highlight w:val="none"/>
        </w:rPr>
        <w:t>1、</w:t>
      </w:r>
      <w:r>
        <w:rPr>
          <w:rFonts w:hint="eastAsia" w:ascii="宋体" w:hAnsi="宋体"/>
          <w:color w:val="000000"/>
          <w:szCs w:val="21"/>
          <w:highlight w:val="none"/>
        </w:rPr>
        <w:t>本</w:t>
      </w:r>
      <w:r>
        <w:rPr>
          <w:rFonts w:hint="eastAsia" w:ascii="宋体" w:hAnsi="宋体"/>
          <w:color w:val="000000"/>
          <w:szCs w:val="21"/>
          <w:highlight w:val="none"/>
          <w:lang w:val="en-US" w:eastAsia="zh-CN"/>
        </w:rPr>
        <w:t>标项</w:t>
      </w:r>
      <w:r>
        <w:rPr>
          <w:rFonts w:hint="eastAsia" w:ascii="宋体" w:hAnsi="宋体"/>
          <w:color w:val="000000"/>
          <w:szCs w:val="21"/>
          <w:highlight w:val="none"/>
        </w:rPr>
        <w:t>设总分100分，其中商务资信技术标得分为</w:t>
      </w:r>
      <w:r>
        <w:rPr>
          <w:rFonts w:hint="eastAsia" w:ascii="宋体" w:hAnsi="宋体"/>
          <w:color w:val="000000"/>
          <w:szCs w:val="21"/>
          <w:highlight w:val="none"/>
          <w:lang w:val="en-US" w:eastAsia="zh-CN"/>
        </w:rPr>
        <w:t>55</w:t>
      </w:r>
      <w:r>
        <w:rPr>
          <w:rFonts w:hint="eastAsia" w:ascii="宋体" w:hAnsi="宋体"/>
          <w:color w:val="000000"/>
          <w:szCs w:val="21"/>
          <w:highlight w:val="none"/>
        </w:rPr>
        <w:t>分，报价标得分为</w:t>
      </w:r>
      <w:r>
        <w:rPr>
          <w:rFonts w:hint="eastAsia" w:ascii="宋体" w:hAnsi="宋体"/>
          <w:color w:val="000000"/>
          <w:szCs w:val="21"/>
          <w:highlight w:val="none"/>
          <w:lang w:val="en-US" w:eastAsia="zh-CN"/>
        </w:rPr>
        <w:t>45</w:t>
      </w:r>
      <w:r>
        <w:rPr>
          <w:rFonts w:hint="eastAsia" w:ascii="宋体" w:hAnsi="宋体"/>
          <w:color w:val="000000"/>
          <w:szCs w:val="21"/>
          <w:highlight w:val="none"/>
        </w:rPr>
        <w:t>分。各有效供应商的综合得分为其商务资信技术标得分和报价标得分的总和，即综合得分=商务资信技术标得分+报价标得分。</w:t>
      </w:r>
    </w:p>
    <w:p w14:paraId="09D4123B">
      <w:pPr>
        <w:snapToGrid w:val="0"/>
        <w:spacing w:line="400" w:lineRule="exact"/>
        <w:ind w:firstLine="315" w:firstLineChars="150"/>
        <w:rPr>
          <w:rFonts w:hint="eastAsia" w:ascii="宋体" w:hAnsi="宋体"/>
          <w:b/>
          <w:color w:val="auto"/>
          <w:szCs w:val="21"/>
          <w:highlight w:val="none"/>
        </w:rPr>
      </w:pPr>
      <w:r>
        <w:rPr>
          <w:rFonts w:hint="eastAsia" w:ascii="宋体" w:hAnsi="宋体"/>
          <w:b/>
          <w:color w:val="auto"/>
          <w:szCs w:val="21"/>
          <w:highlight w:val="none"/>
        </w:rPr>
        <w:t>2、报价标评分(</w:t>
      </w:r>
      <w:r>
        <w:rPr>
          <w:rFonts w:hint="eastAsia" w:ascii="宋体" w:hAnsi="宋体"/>
          <w:b/>
          <w:color w:val="auto"/>
          <w:szCs w:val="21"/>
          <w:highlight w:val="none"/>
          <w:lang w:val="en-US" w:eastAsia="zh-CN"/>
        </w:rPr>
        <w:t>45</w:t>
      </w:r>
      <w:r>
        <w:rPr>
          <w:rFonts w:hint="eastAsia" w:ascii="宋体" w:hAnsi="宋体"/>
          <w:b/>
          <w:color w:val="auto"/>
          <w:szCs w:val="21"/>
          <w:highlight w:val="none"/>
        </w:rPr>
        <w:t>分)</w:t>
      </w:r>
    </w:p>
    <w:p w14:paraId="0CE97CAB">
      <w:pPr>
        <w:snapToGrid w:val="0"/>
        <w:spacing w:line="400" w:lineRule="exact"/>
        <w:ind w:firstLine="315" w:firstLineChars="150"/>
        <w:rPr>
          <w:color w:val="auto"/>
        </w:rPr>
      </w:pPr>
      <w:r>
        <w:rPr>
          <w:rFonts w:hint="eastAsia" w:ascii="宋体" w:hAnsi="宋体" w:eastAsia="宋体" w:cs="Times New Roman"/>
          <w:color w:val="auto"/>
          <w:szCs w:val="21"/>
          <w:highlight w:val="none"/>
        </w:rPr>
        <w:t>满足招标文件实质性要求，且按招标文件提供的格式填写报价承诺书为有效投标报价，有效投标报价得满分</w:t>
      </w:r>
      <w:r>
        <w:rPr>
          <w:rFonts w:hint="eastAsia" w:ascii="宋体" w:hAnsi="宋体" w:eastAsia="宋体" w:cs="Times New Roman"/>
          <w:color w:val="auto"/>
          <w:szCs w:val="21"/>
          <w:highlight w:val="none"/>
          <w:lang w:val="en-US" w:eastAsia="zh-CN"/>
        </w:rPr>
        <w:t>45</w:t>
      </w:r>
      <w:r>
        <w:rPr>
          <w:rFonts w:hint="eastAsia" w:ascii="宋体" w:hAnsi="宋体" w:eastAsia="宋体" w:cs="Times New Roman"/>
          <w:color w:val="auto"/>
          <w:szCs w:val="21"/>
          <w:highlight w:val="none"/>
        </w:rPr>
        <w:t>分；否则报价标得分为0分。</w:t>
      </w:r>
    </w:p>
    <w:p w14:paraId="308A8F28">
      <w:pPr>
        <w:snapToGrid w:val="0"/>
        <w:spacing w:line="400" w:lineRule="exact"/>
        <w:ind w:firstLine="315" w:firstLineChars="150"/>
        <w:rPr>
          <w:rFonts w:hint="default" w:ascii="宋体" w:hAnsi="宋体" w:eastAsia="宋体"/>
          <w:b/>
          <w:color w:val="000000"/>
          <w:szCs w:val="21"/>
          <w:highlight w:val="none"/>
          <w:lang w:val="en-US"/>
        </w:rPr>
      </w:pPr>
      <w:r>
        <w:rPr>
          <w:rFonts w:hint="eastAsia" w:ascii="宋体" w:hAnsi="宋体" w:eastAsia="宋体"/>
          <w:b/>
          <w:color w:val="000000"/>
          <w:szCs w:val="21"/>
          <w:highlight w:val="none"/>
          <w:lang w:val="en-US" w:eastAsia="zh-CN"/>
        </w:rPr>
        <w:t>3、</w:t>
      </w:r>
      <w:r>
        <w:rPr>
          <w:rFonts w:hint="eastAsia" w:ascii="宋体" w:hAnsi="宋体" w:eastAsia="宋体"/>
          <w:b/>
          <w:color w:val="000000"/>
          <w:szCs w:val="21"/>
          <w:highlight w:val="none"/>
        </w:rPr>
        <w:t>商务资信技术标评分</w:t>
      </w:r>
      <w:r>
        <w:rPr>
          <w:rFonts w:hint="eastAsia" w:ascii="宋体" w:hAnsi="宋体" w:eastAsia="宋体"/>
          <w:b/>
          <w:color w:val="000000"/>
          <w:szCs w:val="21"/>
          <w:highlight w:val="none"/>
          <w:lang w:eastAsia="zh-CN"/>
        </w:rPr>
        <w:t>（</w:t>
      </w:r>
      <w:r>
        <w:rPr>
          <w:rFonts w:hint="eastAsia" w:ascii="宋体" w:hAnsi="宋体" w:eastAsia="宋体"/>
          <w:b/>
          <w:color w:val="000000"/>
          <w:szCs w:val="21"/>
          <w:highlight w:val="none"/>
          <w:lang w:val="en-US" w:eastAsia="zh-CN"/>
        </w:rPr>
        <w:t>55分）</w:t>
      </w:r>
    </w:p>
    <w:p w14:paraId="6D50C95C">
      <w:pPr>
        <w:autoSpaceDE w:val="0"/>
        <w:autoSpaceDN w:val="0"/>
        <w:snapToGrid w:val="0"/>
        <w:spacing w:line="360" w:lineRule="exact"/>
        <w:ind w:right="84" w:firstLine="413"/>
        <w:rPr>
          <w:rFonts w:ascii="宋体" w:hAnsi="宋体" w:cs="宋体"/>
          <w:color w:val="000000" w:themeColor="text1"/>
          <w:highlight w:val="none"/>
        </w:rPr>
      </w:pPr>
      <w:r>
        <w:rPr>
          <w:rFonts w:hint="eastAsia" w:ascii="宋体" w:hAnsi="宋体" w:cs="宋体"/>
          <w:color w:val="000000" w:themeColor="text1"/>
          <w:highlight w:val="none"/>
        </w:rPr>
        <w:t>商务资信技术标的评分：由评标委员会在招标文件评分细则规定的分值内单独评定打分</w:t>
      </w:r>
      <w:r>
        <w:rPr>
          <w:rFonts w:hint="eastAsia" w:ascii="宋体" w:hAnsi="宋体" w:cs="宋体"/>
          <w:color w:val="000000" w:themeColor="text1"/>
          <w:highlight w:val="none"/>
          <w:lang w:eastAsia="zh-CN"/>
        </w:rPr>
        <w:t>（</w:t>
      </w:r>
      <w:r>
        <w:rPr>
          <w:rFonts w:hint="eastAsia" w:ascii="宋体" w:hAnsi="宋体" w:cs="宋体"/>
          <w:color w:val="000000" w:themeColor="text1"/>
          <w:highlight w:val="none"/>
        </w:rPr>
        <w:t>评分结果采用四舍五入法，并保留小数2位</w:t>
      </w:r>
      <w:r>
        <w:rPr>
          <w:rFonts w:hint="eastAsia" w:ascii="宋体" w:hAnsi="宋体" w:cs="宋体"/>
          <w:color w:val="000000" w:themeColor="text1"/>
          <w:highlight w:val="none"/>
          <w:lang w:eastAsia="zh-CN"/>
        </w:rPr>
        <w:t>）</w:t>
      </w:r>
      <w:r>
        <w:rPr>
          <w:rFonts w:hint="eastAsia" w:ascii="宋体" w:hAnsi="宋体" w:cs="宋体"/>
          <w:color w:val="000000" w:themeColor="text1"/>
          <w:highlight w:val="none"/>
        </w:rPr>
        <w:t>。</w:t>
      </w:r>
    </w:p>
    <w:p w14:paraId="4C6D7B97">
      <w:pPr>
        <w:snapToGrid w:val="0"/>
        <w:spacing w:line="360" w:lineRule="exact"/>
        <w:ind w:firstLine="420"/>
        <w:rPr>
          <w:rFonts w:ascii="宋体" w:hAnsi="宋体" w:cs="宋体"/>
          <w:color w:val="000000" w:themeColor="text1"/>
          <w:highlight w:val="none"/>
        </w:rPr>
      </w:pPr>
      <w:r>
        <w:rPr>
          <w:rFonts w:hint="eastAsia" w:ascii="宋体" w:hAnsi="宋体" w:cs="宋体"/>
          <w:color w:val="000000" w:themeColor="text1"/>
          <w:highlight w:val="none"/>
        </w:rPr>
        <w:t>各投标人商务资信技术标得分按照评标委员会所有成员评分合计数的算术平均值计算，计算公式为：</w:t>
      </w:r>
    </w:p>
    <w:p w14:paraId="7607D9B0">
      <w:pPr>
        <w:widowControl/>
        <w:snapToGrid w:val="0"/>
        <w:spacing w:line="360" w:lineRule="auto"/>
        <w:ind w:firstLine="420" w:firstLineChars="200"/>
        <w:jc w:val="left"/>
        <w:rPr>
          <w:rFonts w:hint="eastAsia" w:ascii="宋体" w:hAnsi="宋体" w:cs="宋体"/>
          <w:color w:val="000000" w:themeColor="text1"/>
          <w:highlight w:val="none"/>
        </w:rPr>
      </w:pPr>
      <w:r>
        <w:rPr>
          <w:rFonts w:hint="eastAsia" w:ascii="宋体" w:hAnsi="宋体" w:cs="宋体"/>
          <w:color w:val="000000" w:themeColor="text1"/>
          <w:highlight w:val="none"/>
        </w:rPr>
        <w:t>商务资信技术标得分=评标委员会所有成员评分合计数/评标委员会人数</w:t>
      </w:r>
    </w:p>
    <w:p w14:paraId="45AE0C44">
      <w:pPr>
        <w:snapToGrid w:val="0"/>
        <w:spacing w:line="400" w:lineRule="exact"/>
        <w:ind w:firstLine="315" w:firstLineChars="150"/>
        <w:rPr>
          <w:rFonts w:hint="eastAsia" w:ascii="宋体" w:hAnsi="宋体" w:eastAsia="宋体"/>
          <w:b/>
          <w:color w:val="000000"/>
          <w:szCs w:val="21"/>
          <w:highlight w:val="none"/>
          <w:lang w:val="en-US" w:eastAsia="zh-CN"/>
        </w:rPr>
      </w:pPr>
      <w:r>
        <w:rPr>
          <w:rFonts w:hint="eastAsia" w:ascii="宋体" w:hAnsi="宋体" w:eastAsia="宋体"/>
          <w:b/>
          <w:color w:val="000000"/>
          <w:szCs w:val="21"/>
          <w:highlight w:val="none"/>
          <w:lang w:val="en-US" w:eastAsia="zh-CN"/>
        </w:rPr>
        <w:t>4、商务资信技术标评标内容及标准</w:t>
      </w:r>
    </w:p>
    <w:tbl>
      <w:tblPr>
        <w:tblStyle w:val="46"/>
        <w:tblW w:w="5330" w:type="pct"/>
        <w:jc w:val="center"/>
        <w:tblLayout w:type="autofit"/>
        <w:tblCellMar>
          <w:top w:w="0" w:type="dxa"/>
          <w:left w:w="0" w:type="dxa"/>
          <w:bottom w:w="0" w:type="dxa"/>
          <w:right w:w="0" w:type="dxa"/>
        </w:tblCellMar>
      </w:tblPr>
      <w:tblGrid>
        <w:gridCol w:w="481"/>
        <w:gridCol w:w="1449"/>
        <w:gridCol w:w="7303"/>
        <w:gridCol w:w="755"/>
      </w:tblGrid>
      <w:tr w14:paraId="6CE9433F">
        <w:trPr>
          <w:trHeight w:val="648" w:hRule="atLeast"/>
          <w:jc w:val="center"/>
        </w:trPr>
        <w:tc>
          <w:tcPr>
            <w:tcW w:w="241" w:type="pct"/>
            <w:tcBorders>
              <w:top w:val="single" w:color="auto" w:sz="4" w:space="0"/>
              <w:left w:val="single" w:color="auto" w:sz="4" w:space="0"/>
              <w:bottom w:val="single" w:color="auto" w:sz="4" w:space="0"/>
              <w:right w:val="single" w:color="auto" w:sz="4" w:space="0"/>
            </w:tcBorders>
            <w:noWrap w:val="0"/>
            <w:vAlign w:val="center"/>
          </w:tcPr>
          <w:p w14:paraId="6F0965EC">
            <w:pPr>
              <w:snapToGrid w:val="0"/>
              <w:spacing w:line="320" w:lineRule="exact"/>
              <w:jc w:val="center"/>
              <w:rPr>
                <w:rFonts w:hint="eastAsia" w:ascii="宋体" w:hAnsi="宋体"/>
                <w:b/>
                <w:color w:val="000000"/>
                <w:kern w:val="2"/>
                <w:szCs w:val="24"/>
                <w:highlight w:val="none"/>
              </w:rPr>
            </w:pPr>
            <w:r>
              <w:rPr>
                <w:rFonts w:hint="eastAsia" w:ascii="宋体" w:hAnsi="宋体"/>
                <w:b/>
                <w:color w:val="000000"/>
                <w:kern w:val="2"/>
                <w:szCs w:val="24"/>
                <w:highlight w:val="none"/>
              </w:rPr>
              <w:t>序号</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12CDC8A2">
            <w:pPr>
              <w:snapToGrid w:val="0"/>
              <w:spacing w:line="320" w:lineRule="exact"/>
              <w:jc w:val="center"/>
              <w:rPr>
                <w:rFonts w:hint="eastAsia" w:ascii="宋体" w:hAnsi="宋体"/>
                <w:b/>
                <w:color w:val="000000"/>
                <w:kern w:val="2"/>
                <w:szCs w:val="24"/>
                <w:highlight w:val="none"/>
              </w:rPr>
            </w:pPr>
            <w:r>
              <w:rPr>
                <w:rFonts w:hint="eastAsia" w:ascii="宋体" w:hAnsi="宋体"/>
                <w:b/>
                <w:color w:val="000000"/>
                <w:kern w:val="2"/>
                <w:szCs w:val="24"/>
                <w:highlight w:val="none"/>
              </w:rPr>
              <w:t>评分内容</w:t>
            </w:r>
          </w:p>
        </w:tc>
        <w:tc>
          <w:tcPr>
            <w:tcW w:w="3655" w:type="pct"/>
            <w:tcBorders>
              <w:top w:val="single" w:color="auto" w:sz="4" w:space="0"/>
              <w:left w:val="single" w:color="auto" w:sz="4" w:space="0"/>
              <w:bottom w:val="single" w:color="auto" w:sz="4" w:space="0"/>
              <w:right w:val="single" w:color="auto" w:sz="4" w:space="0"/>
            </w:tcBorders>
            <w:noWrap w:val="0"/>
            <w:vAlign w:val="center"/>
          </w:tcPr>
          <w:p w14:paraId="1C9AF661">
            <w:pPr>
              <w:snapToGrid w:val="0"/>
              <w:spacing w:line="320" w:lineRule="exact"/>
              <w:jc w:val="center"/>
              <w:rPr>
                <w:rFonts w:hint="eastAsia" w:ascii="宋体" w:hAnsi="宋体"/>
                <w:b/>
                <w:color w:val="000000"/>
                <w:kern w:val="2"/>
                <w:szCs w:val="24"/>
                <w:highlight w:val="none"/>
                <w:lang w:val="en-US" w:eastAsia="zh-CN"/>
              </w:rPr>
            </w:pPr>
            <w:r>
              <w:rPr>
                <w:rFonts w:hint="eastAsia" w:ascii="宋体" w:hAnsi="宋体"/>
                <w:b/>
                <w:color w:val="000000"/>
                <w:kern w:val="2"/>
                <w:szCs w:val="24"/>
                <w:highlight w:val="none"/>
              </w:rPr>
              <w:t>评标</w:t>
            </w:r>
            <w:r>
              <w:rPr>
                <w:rFonts w:hint="eastAsia" w:ascii="宋体" w:hAnsi="宋体"/>
                <w:b/>
                <w:color w:val="000000"/>
                <w:kern w:val="2"/>
                <w:szCs w:val="24"/>
                <w:highlight w:val="none"/>
                <w:lang w:val="en-US" w:eastAsia="zh-CN"/>
              </w:rPr>
              <w:t>细则</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70D4C41A">
            <w:pPr>
              <w:snapToGrid w:val="0"/>
              <w:spacing w:line="320" w:lineRule="exact"/>
              <w:jc w:val="center"/>
              <w:rPr>
                <w:rFonts w:hint="eastAsia" w:ascii="宋体" w:hAnsi="宋体"/>
                <w:b/>
                <w:color w:val="000000"/>
                <w:kern w:val="2"/>
                <w:szCs w:val="24"/>
                <w:highlight w:val="none"/>
              </w:rPr>
            </w:pPr>
            <w:r>
              <w:rPr>
                <w:rFonts w:hint="eastAsia" w:ascii="宋体" w:hAnsi="宋体"/>
                <w:b/>
                <w:color w:val="000000"/>
                <w:kern w:val="2"/>
                <w:szCs w:val="24"/>
                <w:highlight w:val="none"/>
              </w:rPr>
              <w:t>分值</w:t>
            </w:r>
          </w:p>
        </w:tc>
      </w:tr>
      <w:tr w14:paraId="607C5151">
        <w:trPr>
          <w:trHeight w:val="1144" w:hRule="atLeast"/>
          <w:jc w:val="center"/>
        </w:trPr>
        <w:tc>
          <w:tcPr>
            <w:tcW w:w="241" w:type="pct"/>
            <w:tcBorders>
              <w:top w:val="single" w:color="auto" w:sz="4" w:space="0"/>
              <w:left w:val="single" w:color="auto" w:sz="4" w:space="0"/>
              <w:right w:val="single" w:color="auto" w:sz="4" w:space="0"/>
            </w:tcBorders>
            <w:noWrap w:val="0"/>
            <w:vAlign w:val="center"/>
          </w:tcPr>
          <w:p w14:paraId="505C4817">
            <w:pPr>
              <w:spacing w:line="400" w:lineRule="exact"/>
              <w:jc w:val="center"/>
              <w:rPr>
                <w:rFonts w:hint="eastAsia" w:ascii="宋体" w:hAnsi="宋体" w:eastAsia="宋体"/>
                <w:b/>
                <w:color w:val="auto"/>
                <w:szCs w:val="21"/>
                <w:lang w:eastAsia="zh-CN"/>
              </w:rPr>
            </w:pPr>
            <w:r>
              <w:rPr>
                <w:rFonts w:hint="eastAsia" w:ascii="宋体" w:hAnsi="宋体"/>
                <w:b/>
                <w:color w:val="auto"/>
                <w:szCs w:val="21"/>
                <w:lang w:val="en-US" w:eastAsia="zh-CN"/>
              </w:rPr>
              <w:t>1</w:t>
            </w:r>
          </w:p>
        </w:tc>
        <w:tc>
          <w:tcPr>
            <w:tcW w:w="725" w:type="pct"/>
            <w:tcBorders>
              <w:top w:val="single" w:color="auto" w:sz="4" w:space="0"/>
              <w:left w:val="single" w:color="auto" w:sz="4" w:space="0"/>
              <w:right w:val="single" w:color="auto" w:sz="4" w:space="0"/>
            </w:tcBorders>
            <w:noWrap w:val="0"/>
            <w:vAlign w:val="center"/>
          </w:tcPr>
          <w:p w14:paraId="33AFD11F">
            <w:pPr>
              <w:spacing w:line="400" w:lineRule="exact"/>
              <w:jc w:val="center"/>
              <w:rPr>
                <w:rFonts w:ascii="宋体" w:hAnsi="宋体"/>
                <w:b/>
                <w:color w:val="auto"/>
                <w:szCs w:val="21"/>
              </w:rPr>
            </w:pPr>
            <w:r>
              <w:rPr>
                <w:rFonts w:hint="eastAsia" w:ascii="宋体" w:hAnsi="宋体"/>
                <w:b/>
                <w:bCs/>
                <w:color w:val="auto"/>
                <w:szCs w:val="21"/>
              </w:rPr>
              <w:t>企业</w:t>
            </w:r>
            <w:r>
              <w:rPr>
                <w:rFonts w:hint="eastAsia" w:ascii="宋体" w:hAnsi="宋体"/>
                <w:b/>
                <w:bCs/>
                <w:color w:val="auto"/>
                <w:szCs w:val="21"/>
                <w:lang w:val="en-US" w:eastAsia="zh-CN"/>
              </w:rPr>
              <w:t>综合</w:t>
            </w:r>
            <w:r>
              <w:rPr>
                <w:rFonts w:hint="eastAsia" w:ascii="宋体" w:hAnsi="宋体"/>
                <w:b/>
                <w:bCs/>
                <w:color w:val="auto"/>
                <w:szCs w:val="21"/>
              </w:rPr>
              <w:t>实力</w:t>
            </w:r>
          </w:p>
        </w:tc>
        <w:tc>
          <w:tcPr>
            <w:tcW w:w="3655" w:type="pct"/>
            <w:tcBorders>
              <w:top w:val="single" w:color="auto" w:sz="4" w:space="0"/>
              <w:left w:val="single" w:color="auto" w:sz="4" w:space="0"/>
              <w:bottom w:val="single" w:color="auto" w:sz="4" w:space="0"/>
              <w:right w:val="single" w:color="auto" w:sz="4" w:space="0"/>
            </w:tcBorders>
            <w:noWrap w:val="0"/>
            <w:vAlign w:val="center"/>
          </w:tcPr>
          <w:p w14:paraId="64DD2F80">
            <w:pPr>
              <w:snapToGrid w:val="0"/>
              <w:ind w:firstLine="420" w:firstLineChars="200"/>
              <w:rPr>
                <w:rFonts w:hint="eastAsia" w:ascii="宋体" w:hAnsi="宋体" w:eastAsia="宋体" w:cs="宋体"/>
                <w:sz w:val="21"/>
                <w:szCs w:val="21"/>
              </w:rPr>
            </w:pPr>
            <w:r>
              <w:rPr>
                <w:rFonts w:hint="eastAsia" w:ascii="宋体" w:hAnsi="宋体" w:eastAsia="宋体" w:cs="宋体"/>
                <w:sz w:val="21"/>
                <w:szCs w:val="21"/>
              </w:rPr>
              <w:t>根据各</w:t>
            </w:r>
            <w:r>
              <w:rPr>
                <w:rFonts w:hint="eastAsia" w:ascii="宋体" w:hAnsi="宋体" w:eastAsia="宋体" w:cs="宋体"/>
                <w:sz w:val="21"/>
                <w:szCs w:val="21"/>
                <w:lang w:val="en-US" w:eastAsia="zh-CN"/>
              </w:rPr>
              <w:t>投标人</w:t>
            </w:r>
            <w:r>
              <w:rPr>
                <w:rFonts w:hint="eastAsia" w:ascii="宋体" w:hAnsi="宋体" w:eastAsia="宋体" w:cs="宋体"/>
                <w:sz w:val="21"/>
                <w:szCs w:val="21"/>
              </w:rPr>
              <w:t>提供的能证明企业实力的相关资料（</w:t>
            </w:r>
            <w:r>
              <w:rPr>
                <w:rFonts w:hint="eastAsia" w:ascii="宋体" w:hAnsi="宋体" w:cs="宋体"/>
                <w:sz w:val="21"/>
                <w:szCs w:val="21"/>
                <w:lang w:val="en-US" w:eastAsia="zh-CN"/>
              </w:rPr>
              <w:t>企业资质、</w:t>
            </w:r>
            <w:r>
              <w:rPr>
                <w:rFonts w:hint="eastAsia" w:ascii="宋体" w:hAnsi="宋体" w:eastAsia="宋体" w:cs="宋体"/>
                <w:sz w:val="21"/>
                <w:szCs w:val="21"/>
              </w:rPr>
              <w:t>企业荣誉、</w:t>
            </w:r>
            <w:r>
              <w:rPr>
                <w:rFonts w:hint="eastAsia" w:ascii="宋体" w:hAnsi="宋体" w:cs="宋体"/>
                <w:sz w:val="21"/>
                <w:szCs w:val="21"/>
                <w:lang w:eastAsia="zh-CN"/>
              </w:rPr>
              <w:t>实缴注册资金</w:t>
            </w:r>
            <w:r>
              <w:rPr>
                <w:rFonts w:hint="eastAsia" w:ascii="宋体" w:hAnsi="宋体" w:eastAsia="宋体" w:cs="宋体"/>
                <w:sz w:val="21"/>
                <w:szCs w:val="21"/>
              </w:rPr>
              <w:t>）等由</w:t>
            </w:r>
            <w:r>
              <w:rPr>
                <w:rFonts w:hint="eastAsia" w:ascii="宋体" w:hAnsi="宋体" w:cs="宋体"/>
                <w:color w:val="000000" w:themeColor="text1"/>
                <w:highlight w:val="none"/>
              </w:rPr>
              <w:t>评标委员会</w:t>
            </w:r>
            <w:r>
              <w:rPr>
                <w:rFonts w:hint="eastAsia" w:ascii="宋体" w:hAnsi="宋体" w:eastAsia="宋体" w:cs="宋体"/>
                <w:sz w:val="21"/>
                <w:szCs w:val="21"/>
              </w:rPr>
              <w:t>综合打分。</w:t>
            </w:r>
          </w:p>
          <w:p w14:paraId="024FB995">
            <w:pPr>
              <w:ind w:firstLine="420" w:firstLineChars="200"/>
              <w:rPr>
                <w:rFonts w:hint="eastAsia"/>
              </w:rPr>
            </w:pPr>
            <w:r>
              <w:rPr>
                <w:rFonts w:hint="eastAsia" w:ascii="宋体" w:hAnsi="宋体" w:eastAsia="宋体" w:cs="宋体"/>
                <w:b/>
                <w:bCs/>
                <w:color w:val="auto"/>
                <w:kern w:val="2"/>
                <w:sz w:val="21"/>
                <w:szCs w:val="21"/>
                <w:lang w:val="en-US" w:eastAsia="zh-CN" w:bidi="ar-SA"/>
              </w:rPr>
              <w:t>注：提供各项相关证明材料</w:t>
            </w:r>
            <w:r>
              <w:rPr>
                <w:rFonts w:hint="eastAsia" w:ascii="宋体" w:hAnsi="宋体" w:cs="宋体"/>
                <w:b/>
                <w:bCs/>
                <w:color w:val="auto"/>
                <w:kern w:val="2"/>
                <w:sz w:val="21"/>
                <w:szCs w:val="21"/>
                <w:lang w:val="en-US" w:eastAsia="zh-CN" w:bidi="ar-SA"/>
              </w:rPr>
              <w:t>（企业资质等级证书、荣誉证书、实缴资金证明材料等）</w:t>
            </w:r>
            <w:r>
              <w:rPr>
                <w:rFonts w:hint="eastAsia" w:ascii="宋体" w:hAnsi="宋体" w:eastAsia="宋体" w:cs="宋体"/>
                <w:b/>
                <w:bCs/>
                <w:color w:val="auto"/>
                <w:kern w:val="2"/>
                <w:sz w:val="21"/>
                <w:szCs w:val="21"/>
                <w:lang w:val="en-US" w:eastAsia="zh-CN" w:bidi="ar-SA"/>
              </w:rPr>
              <w:t>复印件，不提供不得分。</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22C38A6D">
            <w:pPr>
              <w:adjustRightInd w:val="0"/>
              <w:spacing w:line="400" w:lineRule="exact"/>
              <w:jc w:val="center"/>
              <w:textAlignment w:val="baseline"/>
              <w:rPr>
                <w:rFonts w:hint="eastAsia" w:ascii="宋体" w:hAnsi="宋体"/>
                <w:b w:val="0"/>
                <w:bCs/>
                <w:color w:val="000000"/>
                <w:kern w:val="2"/>
                <w:szCs w:val="21"/>
                <w:highlight w:val="none"/>
                <w:lang w:eastAsia="zh-CN"/>
              </w:rPr>
            </w:pPr>
            <w:r>
              <w:rPr>
                <w:rFonts w:hint="eastAsia" w:ascii="宋体" w:hAnsi="宋体"/>
                <w:b w:val="0"/>
                <w:bCs/>
                <w:color w:val="000000"/>
                <w:kern w:val="2"/>
                <w:szCs w:val="21"/>
                <w:highlight w:val="none"/>
                <w:lang w:val="en-US" w:eastAsia="zh-CN"/>
              </w:rPr>
              <w:t>5</w:t>
            </w:r>
            <w:r>
              <w:rPr>
                <w:rFonts w:hint="eastAsia" w:ascii="宋体" w:hAnsi="宋体"/>
                <w:b w:val="0"/>
                <w:bCs/>
                <w:color w:val="000000"/>
                <w:kern w:val="2"/>
                <w:szCs w:val="21"/>
                <w:highlight w:val="none"/>
              </w:rPr>
              <w:t>分</w:t>
            </w:r>
            <w:r>
              <w:rPr>
                <w:rFonts w:hint="eastAsia" w:ascii="宋体" w:hAnsi="宋体"/>
                <w:b w:val="0"/>
                <w:bCs/>
                <w:color w:val="000000"/>
                <w:kern w:val="2"/>
                <w:szCs w:val="21"/>
                <w:highlight w:val="none"/>
                <w:lang w:val="en-US" w:eastAsia="zh-CN"/>
              </w:rPr>
              <w:t xml:space="preserve"> </w:t>
            </w:r>
          </w:p>
        </w:tc>
      </w:tr>
      <w:tr w14:paraId="30944BCB">
        <w:trPr>
          <w:trHeight w:val="1069" w:hRule="atLeast"/>
          <w:jc w:val="center"/>
        </w:trPr>
        <w:tc>
          <w:tcPr>
            <w:tcW w:w="241" w:type="pct"/>
            <w:tcBorders>
              <w:top w:val="single" w:color="auto" w:sz="4" w:space="0"/>
              <w:left w:val="single" w:color="auto" w:sz="4" w:space="0"/>
              <w:right w:val="single" w:color="auto" w:sz="4" w:space="0"/>
            </w:tcBorders>
            <w:noWrap w:val="0"/>
            <w:vAlign w:val="center"/>
          </w:tcPr>
          <w:p w14:paraId="57CBEE4A">
            <w:pPr>
              <w:spacing w:line="400" w:lineRule="exact"/>
              <w:jc w:val="center"/>
              <w:rPr>
                <w:rFonts w:hint="eastAsia" w:ascii="宋体" w:hAnsi="宋体" w:eastAsia="宋体"/>
                <w:b/>
                <w:color w:val="auto"/>
                <w:szCs w:val="21"/>
                <w:lang w:val="en-US" w:eastAsia="zh-CN"/>
              </w:rPr>
            </w:pPr>
            <w:r>
              <w:rPr>
                <w:rFonts w:hint="eastAsia" w:ascii="宋体" w:hAnsi="宋体"/>
                <w:b/>
                <w:color w:val="auto"/>
                <w:szCs w:val="21"/>
                <w:lang w:val="en-US" w:eastAsia="zh-CN"/>
              </w:rPr>
              <w:t>2</w:t>
            </w:r>
          </w:p>
        </w:tc>
        <w:tc>
          <w:tcPr>
            <w:tcW w:w="725" w:type="pct"/>
            <w:tcBorders>
              <w:top w:val="single" w:color="auto" w:sz="4" w:space="0"/>
              <w:left w:val="single" w:color="auto" w:sz="4" w:space="0"/>
              <w:right w:val="single" w:color="auto" w:sz="4" w:space="0"/>
            </w:tcBorders>
            <w:noWrap w:val="0"/>
            <w:vAlign w:val="center"/>
          </w:tcPr>
          <w:p w14:paraId="7BB0219A">
            <w:pPr>
              <w:spacing w:line="400" w:lineRule="exact"/>
              <w:jc w:val="center"/>
              <w:rPr>
                <w:rFonts w:hint="eastAsia" w:ascii="宋体" w:hAnsi="宋体" w:eastAsia="宋体"/>
                <w:b/>
                <w:bCs/>
                <w:color w:val="auto"/>
                <w:szCs w:val="21"/>
                <w:lang w:val="en-US" w:eastAsia="zh-CN"/>
              </w:rPr>
            </w:pPr>
            <w:r>
              <w:rPr>
                <w:rFonts w:hint="eastAsia" w:ascii="宋体" w:hAnsi="宋体" w:eastAsia="宋体" w:cs="Times New Roman"/>
                <w:b/>
                <w:bCs/>
                <w:color w:val="auto"/>
                <w:kern w:val="2"/>
                <w:sz w:val="21"/>
                <w:szCs w:val="21"/>
                <w:lang w:val="en-US" w:eastAsia="zh-CN" w:bidi="ar-SA"/>
              </w:rPr>
              <w:t>地方贡献度</w:t>
            </w:r>
          </w:p>
        </w:tc>
        <w:tc>
          <w:tcPr>
            <w:tcW w:w="3655" w:type="pct"/>
            <w:tcBorders>
              <w:top w:val="single" w:color="auto" w:sz="4" w:space="0"/>
              <w:left w:val="single" w:color="auto" w:sz="4" w:space="0"/>
              <w:bottom w:val="single" w:color="auto" w:sz="4" w:space="0"/>
              <w:right w:val="single" w:color="auto" w:sz="4" w:space="0"/>
            </w:tcBorders>
            <w:noWrap w:val="0"/>
            <w:vAlign w:val="center"/>
          </w:tcPr>
          <w:p w14:paraId="3723EC2F">
            <w:pPr>
              <w:keepNext w:val="0"/>
              <w:keepLines w:val="0"/>
              <w:widowControl/>
              <w:suppressLineNumbers w:val="0"/>
              <w:ind w:firstLine="420" w:firstLineChars="200"/>
              <w:jc w:val="left"/>
              <w:rPr>
                <w:rFonts w:hint="default"/>
                <w:color w:val="auto"/>
                <w:lang w:val="en-US" w:eastAsia="zh-CN"/>
              </w:rPr>
            </w:pPr>
            <w:r>
              <w:rPr>
                <w:rFonts w:hint="eastAsia" w:ascii="宋体" w:hAnsi="宋体" w:eastAsia="宋体" w:cs="宋体"/>
                <w:color w:val="auto"/>
                <w:sz w:val="21"/>
                <w:szCs w:val="21"/>
                <w:lang w:val="en-US" w:eastAsia="zh-CN"/>
              </w:rPr>
              <w:t>投标人</w:t>
            </w:r>
            <w:r>
              <w:rPr>
                <w:rFonts w:hint="eastAsia" w:ascii="宋体" w:hAnsi="宋体" w:eastAsia="宋体" w:cs="宋体"/>
                <w:color w:val="auto"/>
                <w:szCs w:val="22"/>
                <w:lang w:val="en-US" w:eastAsia="zh-CN"/>
              </w:rPr>
              <w:t>近三年（</w:t>
            </w:r>
            <w:r>
              <w:rPr>
                <w:rFonts w:hint="eastAsia" w:ascii="宋体" w:hAnsi="宋体" w:eastAsia="宋体" w:cs="宋体"/>
                <w:color w:val="auto"/>
                <w:sz w:val="21"/>
                <w:szCs w:val="21"/>
                <w:lang w:val="en-US" w:eastAsia="zh-CN"/>
              </w:rPr>
              <w:t>2021-2023年度</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在招标人所在地的贡献度状况，按</w:t>
            </w:r>
            <w:r>
              <w:rPr>
                <w:rFonts w:hint="eastAsia" w:ascii="宋体" w:hAnsi="宋体" w:cs="宋体"/>
                <w:color w:val="auto"/>
                <w:highlight w:val="none"/>
              </w:rPr>
              <w:t>好得</w:t>
            </w:r>
            <w:r>
              <w:rPr>
                <w:rFonts w:hint="eastAsia" w:ascii="宋体" w:hAnsi="宋体" w:cs="宋体"/>
                <w:color w:val="auto"/>
                <w:highlight w:val="none"/>
                <w:lang w:val="en-US" w:eastAsia="zh-CN"/>
              </w:rPr>
              <w:t>10</w:t>
            </w:r>
            <w:r>
              <w:rPr>
                <w:rFonts w:hint="eastAsia" w:ascii="宋体" w:hAnsi="宋体" w:cs="宋体"/>
                <w:color w:val="auto"/>
                <w:szCs w:val="22"/>
                <w:highlight w:val="none"/>
              </w:rPr>
              <w:t>～</w:t>
            </w:r>
            <w:r>
              <w:rPr>
                <w:rFonts w:hint="eastAsia" w:ascii="宋体" w:hAnsi="宋体" w:cs="宋体"/>
                <w:color w:val="auto"/>
                <w:szCs w:val="22"/>
                <w:highlight w:val="none"/>
                <w:lang w:val="en-US" w:eastAsia="zh-CN"/>
              </w:rPr>
              <w:t>8</w:t>
            </w:r>
            <w:r>
              <w:rPr>
                <w:rFonts w:hint="eastAsia" w:ascii="宋体" w:hAnsi="宋体" w:cs="宋体"/>
                <w:color w:val="auto"/>
                <w:szCs w:val="22"/>
                <w:highlight w:val="none"/>
              </w:rPr>
              <w:t>.1分；较好得</w:t>
            </w:r>
            <w:r>
              <w:rPr>
                <w:rFonts w:hint="eastAsia" w:ascii="宋体" w:hAnsi="宋体" w:cs="宋体"/>
                <w:color w:val="auto"/>
                <w:szCs w:val="22"/>
                <w:highlight w:val="none"/>
                <w:lang w:val="en-US" w:eastAsia="zh-CN"/>
              </w:rPr>
              <w:t>8</w:t>
            </w:r>
            <w:r>
              <w:rPr>
                <w:rFonts w:hint="eastAsia" w:ascii="宋体" w:hAnsi="宋体" w:cs="宋体"/>
                <w:color w:val="auto"/>
                <w:szCs w:val="22"/>
                <w:highlight w:val="none"/>
              </w:rPr>
              <w:t>～</w:t>
            </w:r>
            <w:r>
              <w:rPr>
                <w:rFonts w:hint="eastAsia" w:ascii="宋体" w:hAnsi="宋体" w:cs="宋体"/>
                <w:color w:val="auto"/>
                <w:szCs w:val="22"/>
                <w:highlight w:val="none"/>
                <w:lang w:val="en-US" w:eastAsia="zh-CN"/>
              </w:rPr>
              <w:t>6</w:t>
            </w:r>
            <w:r>
              <w:rPr>
                <w:rFonts w:hint="eastAsia" w:ascii="宋体" w:hAnsi="宋体" w:cs="宋体"/>
                <w:color w:val="auto"/>
                <w:szCs w:val="22"/>
                <w:highlight w:val="none"/>
              </w:rPr>
              <w:t>.1分；一般及以下得</w:t>
            </w:r>
            <w:r>
              <w:rPr>
                <w:rFonts w:hint="eastAsia" w:ascii="宋体" w:hAnsi="宋体" w:cs="宋体"/>
                <w:color w:val="auto"/>
                <w:szCs w:val="22"/>
                <w:highlight w:val="none"/>
                <w:lang w:val="en-US" w:eastAsia="zh-CN"/>
              </w:rPr>
              <w:t>6</w:t>
            </w:r>
            <w:r>
              <w:rPr>
                <w:rFonts w:hint="eastAsia" w:ascii="宋体" w:hAnsi="宋体" w:cs="宋体"/>
                <w:color w:val="auto"/>
                <w:szCs w:val="22"/>
                <w:highlight w:val="none"/>
              </w:rPr>
              <w:t>～</w:t>
            </w: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分</w:t>
            </w:r>
            <w:r>
              <w:rPr>
                <w:rFonts w:hint="eastAsia" w:ascii="宋体" w:hAnsi="宋体" w:cs="宋体"/>
                <w:color w:val="auto"/>
                <w:szCs w:val="22"/>
                <w:highlight w:val="none"/>
                <w:lang w:eastAsia="zh-CN"/>
              </w:rPr>
              <w:t>，</w:t>
            </w:r>
            <w:r>
              <w:rPr>
                <w:rFonts w:hint="eastAsia" w:ascii="宋体" w:hAnsi="宋体" w:eastAsia="宋体" w:cs="宋体"/>
                <w:color w:val="auto"/>
                <w:sz w:val="21"/>
                <w:szCs w:val="21"/>
                <w:lang w:val="en-US" w:eastAsia="zh-CN"/>
              </w:rPr>
              <w:t>由专家酌情打分。</w:t>
            </w:r>
          </w:p>
          <w:p w14:paraId="47A70BA2">
            <w:pPr>
              <w:keepNext w:val="0"/>
              <w:keepLines w:val="0"/>
              <w:widowControl/>
              <w:suppressLineNumbers w:val="0"/>
              <w:ind w:firstLine="420" w:firstLineChars="200"/>
              <w:jc w:val="left"/>
              <w:rPr>
                <w:rFonts w:hint="eastAsia" w:ascii="宋体" w:hAnsi="宋体" w:eastAsia="宋体" w:cs="宋体"/>
                <w:color w:val="auto"/>
                <w:sz w:val="21"/>
                <w:szCs w:val="22"/>
                <w:lang w:val="en-US" w:eastAsia="zh-CN" w:bidi="ar-SA"/>
              </w:rPr>
            </w:pPr>
            <w:r>
              <w:rPr>
                <w:rFonts w:hint="eastAsia" w:ascii="宋体" w:hAnsi="宋体" w:eastAsia="宋体" w:cs="宋体"/>
                <w:b/>
                <w:bCs/>
                <w:color w:val="auto"/>
                <w:sz w:val="21"/>
                <w:szCs w:val="21"/>
                <w:lang w:val="en-US" w:eastAsia="zh-CN"/>
              </w:rPr>
              <w:t>注：提供税务部门出具的完税证明材料复印件，不提供不得分。</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69319A75">
            <w:pPr>
              <w:adjustRightInd w:val="0"/>
              <w:spacing w:line="400" w:lineRule="exact"/>
              <w:jc w:val="center"/>
              <w:textAlignment w:val="baseline"/>
              <w:rPr>
                <w:rFonts w:hint="default" w:ascii="宋体" w:hAnsi="宋体"/>
                <w:b w:val="0"/>
                <w:bCs/>
                <w:color w:val="auto"/>
                <w:kern w:val="2"/>
                <w:szCs w:val="21"/>
                <w:highlight w:val="none"/>
                <w:lang w:val="en-US" w:eastAsia="zh-CN"/>
              </w:rPr>
            </w:pPr>
            <w:r>
              <w:rPr>
                <w:rFonts w:hint="eastAsia" w:ascii="宋体" w:hAnsi="宋体"/>
                <w:b w:val="0"/>
                <w:bCs/>
                <w:color w:val="auto"/>
                <w:kern w:val="2"/>
                <w:szCs w:val="21"/>
                <w:highlight w:val="none"/>
                <w:lang w:val="en-US" w:eastAsia="zh-CN"/>
              </w:rPr>
              <w:t>10</w:t>
            </w:r>
            <w:r>
              <w:rPr>
                <w:rFonts w:hint="eastAsia" w:ascii="宋体" w:hAnsi="宋体"/>
                <w:b w:val="0"/>
                <w:bCs/>
                <w:color w:val="auto"/>
                <w:kern w:val="2"/>
                <w:szCs w:val="21"/>
                <w:highlight w:val="none"/>
              </w:rPr>
              <w:t>分</w:t>
            </w:r>
          </w:p>
        </w:tc>
      </w:tr>
      <w:tr w14:paraId="51DABF2C">
        <w:trPr>
          <w:trHeight w:val="2088" w:hRule="atLeast"/>
          <w:jc w:val="center"/>
        </w:trPr>
        <w:tc>
          <w:tcPr>
            <w:tcW w:w="241" w:type="pct"/>
            <w:tcBorders>
              <w:top w:val="single" w:color="auto" w:sz="4" w:space="0"/>
              <w:left w:val="single" w:color="auto" w:sz="4" w:space="0"/>
              <w:right w:val="single" w:color="auto" w:sz="4" w:space="0"/>
            </w:tcBorders>
            <w:noWrap w:val="0"/>
            <w:vAlign w:val="center"/>
          </w:tcPr>
          <w:p w14:paraId="4C5D033D">
            <w:pPr>
              <w:spacing w:line="400" w:lineRule="exact"/>
              <w:jc w:val="center"/>
              <w:rPr>
                <w:rFonts w:hint="default" w:ascii="宋体" w:hAnsi="宋体"/>
                <w:b/>
                <w:color w:val="auto"/>
                <w:szCs w:val="21"/>
                <w:lang w:val="en-US" w:eastAsia="zh-CN"/>
              </w:rPr>
            </w:pPr>
            <w:r>
              <w:rPr>
                <w:rFonts w:hint="eastAsia" w:ascii="宋体" w:hAnsi="宋体"/>
                <w:b/>
                <w:color w:val="auto"/>
                <w:szCs w:val="21"/>
                <w:lang w:val="en-US" w:eastAsia="zh-CN"/>
              </w:rPr>
              <w:t>3</w:t>
            </w:r>
          </w:p>
        </w:tc>
        <w:tc>
          <w:tcPr>
            <w:tcW w:w="725" w:type="pct"/>
            <w:tcBorders>
              <w:top w:val="single" w:color="auto" w:sz="4" w:space="0"/>
              <w:left w:val="single" w:color="auto" w:sz="4" w:space="0"/>
              <w:right w:val="single" w:color="auto" w:sz="4" w:space="0"/>
            </w:tcBorders>
            <w:noWrap w:val="0"/>
            <w:vAlign w:val="center"/>
          </w:tcPr>
          <w:p w14:paraId="7DFD8AFD">
            <w:pPr>
              <w:spacing w:line="400" w:lineRule="exact"/>
              <w:jc w:val="center"/>
              <w:rPr>
                <w:rFonts w:hint="eastAsia" w:ascii="宋体" w:hAnsi="宋体" w:eastAsia="宋体" w:cs="Times New Roman"/>
                <w:b/>
                <w:color w:val="auto"/>
                <w:sz w:val="21"/>
                <w:szCs w:val="21"/>
                <w:highlight w:val="none"/>
                <w:lang w:val="en-US" w:eastAsia="zh-CN" w:bidi="ar-SA"/>
              </w:rPr>
            </w:pPr>
            <w:r>
              <w:rPr>
                <w:rFonts w:hint="default" w:ascii="宋体" w:hAnsi="宋体"/>
                <w:b/>
                <w:color w:val="auto"/>
                <w:szCs w:val="21"/>
                <w:highlight w:val="none"/>
                <w:lang w:val="en-US" w:eastAsia="zh-CN"/>
              </w:rPr>
              <w:t>类似业绩</w:t>
            </w:r>
          </w:p>
        </w:tc>
        <w:tc>
          <w:tcPr>
            <w:tcW w:w="7296" w:type="dxa"/>
            <w:tcBorders>
              <w:top w:val="single" w:color="auto" w:sz="4" w:space="0"/>
              <w:left w:val="single" w:color="auto" w:sz="4" w:space="0"/>
              <w:bottom w:val="single" w:color="auto" w:sz="4" w:space="0"/>
              <w:right w:val="single" w:color="auto" w:sz="4" w:space="0"/>
            </w:tcBorders>
            <w:noWrap w:val="0"/>
            <w:vAlign w:val="center"/>
          </w:tcPr>
          <w:p w14:paraId="75B83CF9">
            <w:pPr>
              <w:spacing w:line="320" w:lineRule="exact"/>
              <w:ind w:right="99" w:rightChars="47" w:firstLine="420" w:firstLineChars="2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近三年内（2021年1月1日以来，以合同签订时间为准）</w:t>
            </w:r>
            <w:r>
              <w:rPr>
                <w:rFonts w:hint="eastAsia" w:ascii="宋体" w:hAnsi="宋体" w:cs="宋体"/>
                <w:color w:val="auto"/>
                <w:szCs w:val="22"/>
                <w:lang w:val="en-US" w:eastAsia="zh-CN"/>
              </w:rPr>
              <w:t>完工的</w:t>
            </w:r>
            <w:r>
              <w:rPr>
                <w:rFonts w:hint="eastAsia" w:ascii="宋体" w:hAnsi="宋体" w:eastAsia="宋体" w:cs="宋体"/>
                <w:color w:val="auto"/>
                <w:szCs w:val="22"/>
                <w:lang w:val="en-US" w:eastAsia="zh-CN"/>
              </w:rPr>
              <w:t>全国范围内承揽的类似合同业绩（类似合同业绩指</w:t>
            </w:r>
            <w:r>
              <w:rPr>
                <w:rFonts w:hint="eastAsia" w:ascii="宋体" w:hAnsi="宋体"/>
                <w:b/>
                <w:color w:val="000000"/>
                <w:szCs w:val="21"/>
                <w:highlight w:val="none"/>
                <w:lang w:val="en-US" w:eastAsia="zh-CN"/>
              </w:rPr>
              <w:t>钢结构工程专业</w:t>
            </w:r>
            <w:r>
              <w:rPr>
                <w:rFonts w:hint="eastAsia" w:ascii="宋体" w:hAnsi="宋体" w:eastAsia="宋体" w:cs="宋体"/>
                <w:color w:val="auto"/>
                <w:szCs w:val="22"/>
                <w:lang w:val="en-US" w:eastAsia="zh-CN"/>
              </w:rPr>
              <w:t>承包业绩），单笔</w:t>
            </w:r>
            <w:r>
              <w:rPr>
                <w:rFonts w:hint="eastAsia" w:ascii="宋体" w:hAnsi="宋体" w:cs="宋体"/>
                <w:color w:val="FF0000"/>
                <w:szCs w:val="22"/>
                <w:lang w:val="en-US" w:eastAsia="zh-CN"/>
              </w:rPr>
              <w:t>专业分包</w:t>
            </w:r>
            <w:r>
              <w:rPr>
                <w:rFonts w:hint="eastAsia" w:ascii="宋体" w:hAnsi="宋体" w:eastAsia="宋体" w:cs="宋体"/>
                <w:color w:val="FF0000"/>
                <w:szCs w:val="22"/>
                <w:lang w:val="en-US" w:eastAsia="zh-CN"/>
              </w:rPr>
              <w:t>合同</w:t>
            </w:r>
            <w:r>
              <w:rPr>
                <w:rFonts w:hint="eastAsia" w:ascii="宋体" w:hAnsi="宋体" w:eastAsia="宋体" w:cs="宋体"/>
                <w:color w:val="auto"/>
                <w:szCs w:val="22"/>
                <w:lang w:val="en-US" w:eastAsia="zh-CN"/>
              </w:rPr>
              <w:t>金额100万元</w:t>
            </w:r>
            <w:r>
              <w:rPr>
                <w:rFonts w:hint="eastAsia" w:ascii="宋体" w:hAnsi="宋体" w:cs="宋体"/>
                <w:color w:val="auto"/>
                <w:szCs w:val="22"/>
                <w:lang w:val="en-US" w:eastAsia="zh-CN"/>
              </w:rPr>
              <w:t>（含）</w:t>
            </w:r>
            <w:r>
              <w:rPr>
                <w:rFonts w:hint="eastAsia" w:ascii="宋体" w:hAnsi="宋体" w:eastAsia="宋体" w:cs="宋体"/>
                <w:color w:val="auto"/>
                <w:szCs w:val="22"/>
                <w:lang w:val="en-US" w:eastAsia="zh-CN"/>
              </w:rPr>
              <w:t>及以下的得1分，单笔</w:t>
            </w:r>
            <w:r>
              <w:rPr>
                <w:rFonts w:hint="eastAsia" w:ascii="宋体" w:hAnsi="宋体" w:cs="宋体"/>
                <w:color w:val="FF0000"/>
                <w:szCs w:val="22"/>
                <w:lang w:val="en-US" w:eastAsia="zh-CN"/>
              </w:rPr>
              <w:t>专业分包</w:t>
            </w:r>
            <w:r>
              <w:rPr>
                <w:rFonts w:hint="eastAsia" w:ascii="宋体" w:hAnsi="宋体" w:eastAsia="宋体" w:cs="宋体"/>
                <w:color w:val="FF0000"/>
                <w:szCs w:val="22"/>
                <w:lang w:val="en-US" w:eastAsia="zh-CN"/>
              </w:rPr>
              <w:t>合同</w:t>
            </w:r>
            <w:r>
              <w:rPr>
                <w:rFonts w:hint="eastAsia" w:ascii="宋体" w:hAnsi="宋体" w:eastAsia="宋体" w:cs="宋体"/>
                <w:color w:val="auto"/>
                <w:szCs w:val="22"/>
                <w:lang w:val="en-US" w:eastAsia="zh-CN"/>
              </w:rPr>
              <w:t>金额</w:t>
            </w:r>
            <w:r>
              <w:rPr>
                <w:rFonts w:hint="eastAsia" w:ascii="宋体" w:hAnsi="宋体" w:cs="宋体"/>
                <w:color w:val="auto"/>
                <w:szCs w:val="22"/>
                <w:lang w:val="en-US" w:eastAsia="zh-CN"/>
              </w:rPr>
              <w:t>在</w:t>
            </w:r>
            <w:r>
              <w:rPr>
                <w:rFonts w:hint="eastAsia" w:ascii="宋体" w:hAnsi="宋体" w:eastAsia="宋体" w:cs="宋体"/>
                <w:color w:val="auto"/>
                <w:szCs w:val="22"/>
                <w:lang w:val="en-US" w:eastAsia="zh-CN"/>
              </w:rPr>
              <w:t>100万元</w:t>
            </w:r>
            <w:r>
              <w:rPr>
                <w:rFonts w:hint="eastAsia" w:ascii="宋体" w:hAnsi="宋体" w:cs="宋体"/>
                <w:color w:val="auto"/>
                <w:szCs w:val="22"/>
                <w:lang w:val="en-US" w:eastAsia="zh-CN"/>
              </w:rPr>
              <w:t>（不含）</w:t>
            </w:r>
            <w:r>
              <w:rPr>
                <w:rFonts w:hint="eastAsia" w:ascii="宋体" w:hAnsi="宋体" w:eastAsia="宋体" w:cs="宋体"/>
                <w:color w:val="auto"/>
                <w:szCs w:val="22"/>
                <w:lang w:val="en-US" w:eastAsia="zh-CN"/>
              </w:rPr>
              <w:t>至300万元</w:t>
            </w:r>
            <w:r>
              <w:rPr>
                <w:rFonts w:hint="eastAsia" w:ascii="宋体" w:hAnsi="宋体" w:cs="宋体"/>
                <w:color w:val="auto"/>
                <w:szCs w:val="22"/>
                <w:lang w:val="en-US" w:eastAsia="zh-CN"/>
              </w:rPr>
              <w:t>（含）之间</w:t>
            </w:r>
            <w:r>
              <w:rPr>
                <w:rFonts w:hint="eastAsia" w:ascii="宋体" w:hAnsi="宋体" w:eastAsia="宋体" w:cs="宋体"/>
                <w:color w:val="auto"/>
                <w:szCs w:val="22"/>
                <w:lang w:val="en-US" w:eastAsia="zh-CN"/>
              </w:rPr>
              <w:t>的得2分，单笔</w:t>
            </w:r>
            <w:r>
              <w:rPr>
                <w:rFonts w:hint="eastAsia" w:ascii="宋体" w:hAnsi="宋体" w:cs="宋体"/>
                <w:color w:val="FF0000"/>
                <w:szCs w:val="22"/>
                <w:lang w:val="en-US" w:eastAsia="zh-CN"/>
              </w:rPr>
              <w:t>专业分包</w:t>
            </w:r>
            <w:r>
              <w:rPr>
                <w:rFonts w:hint="eastAsia" w:ascii="宋体" w:hAnsi="宋体" w:eastAsia="宋体" w:cs="宋体"/>
                <w:color w:val="FF0000"/>
                <w:szCs w:val="22"/>
                <w:lang w:val="en-US" w:eastAsia="zh-CN"/>
              </w:rPr>
              <w:t>合同</w:t>
            </w:r>
            <w:r>
              <w:rPr>
                <w:rFonts w:hint="eastAsia" w:ascii="宋体" w:hAnsi="宋体" w:eastAsia="宋体" w:cs="宋体"/>
                <w:color w:val="auto"/>
                <w:szCs w:val="22"/>
                <w:lang w:val="en-US" w:eastAsia="zh-CN"/>
              </w:rPr>
              <w:t>金额</w:t>
            </w:r>
            <w:r>
              <w:rPr>
                <w:rFonts w:hint="eastAsia" w:ascii="宋体" w:hAnsi="宋体" w:cs="宋体"/>
                <w:color w:val="auto"/>
                <w:szCs w:val="22"/>
                <w:lang w:val="en-US" w:eastAsia="zh-CN"/>
              </w:rPr>
              <w:t>在</w:t>
            </w:r>
            <w:r>
              <w:rPr>
                <w:rFonts w:hint="eastAsia" w:ascii="宋体" w:hAnsi="宋体" w:eastAsia="宋体" w:cs="宋体"/>
                <w:color w:val="auto"/>
                <w:szCs w:val="22"/>
                <w:lang w:val="en-US" w:eastAsia="zh-CN"/>
              </w:rPr>
              <w:t>300万元</w:t>
            </w:r>
            <w:r>
              <w:rPr>
                <w:rFonts w:hint="eastAsia" w:ascii="宋体" w:hAnsi="宋体" w:cs="宋体"/>
                <w:color w:val="auto"/>
                <w:szCs w:val="22"/>
                <w:lang w:val="en-US" w:eastAsia="zh-CN"/>
              </w:rPr>
              <w:t>（不含）</w:t>
            </w:r>
            <w:r>
              <w:rPr>
                <w:rFonts w:hint="eastAsia" w:ascii="宋体" w:hAnsi="宋体" w:eastAsia="宋体" w:cs="宋体"/>
                <w:color w:val="auto"/>
                <w:szCs w:val="22"/>
                <w:lang w:val="en-US" w:eastAsia="zh-CN"/>
              </w:rPr>
              <w:t>以上的得3分</w:t>
            </w:r>
            <w:r>
              <w:rPr>
                <w:rFonts w:hint="eastAsia" w:ascii="宋体" w:hAnsi="宋体" w:cs="宋体"/>
                <w:color w:val="auto"/>
                <w:szCs w:val="22"/>
                <w:lang w:val="en-US" w:eastAsia="zh-CN"/>
              </w:rPr>
              <w:t>。本项</w:t>
            </w:r>
            <w:r>
              <w:rPr>
                <w:rFonts w:hint="eastAsia" w:ascii="宋体" w:hAnsi="宋体" w:eastAsia="宋体" w:cs="宋体"/>
                <w:color w:val="auto"/>
                <w:szCs w:val="22"/>
                <w:lang w:val="en-US" w:eastAsia="zh-CN"/>
              </w:rPr>
              <w:t>最多得15分。</w:t>
            </w:r>
          </w:p>
          <w:p w14:paraId="6B67E6A0">
            <w:pPr>
              <w:pStyle w:val="31"/>
              <w:spacing w:line="276" w:lineRule="auto"/>
              <w:ind w:left="0" w:leftChars="0" w:right="99" w:rightChars="47" w:firstLine="420" w:firstLineChars="200"/>
              <w:jc w:val="both"/>
              <w:rPr>
                <w:rFonts w:hint="eastAsia" w:ascii="宋体" w:hAnsi="宋体" w:cs="Times New Roman"/>
                <w:b/>
                <w:bCs/>
                <w:color w:val="110898"/>
                <w:kern w:val="2"/>
                <w:sz w:val="21"/>
                <w:szCs w:val="21"/>
                <w:lang w:val="en-US" w:eastAsia="zh-CN" w:bidi="ar-SA"/>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eastAsia="zh-CN"/>
              </w:rPr>
              <w:t>：</w:t>
            </w:r>
            <w:r>
              <w:rPr>
                <w:rFonts w:hint="eastAsia" w:ascii="宋体" w:hAnsi="宋体" w:eastAsia="宋体" w:cs="Times New Roman"/>
                <w:b/>
                <w:bCs/>
                <w:color w:val="auto"/>
                <w:kern w:val="2"/>
                <w:sz w:val="21"/>
                <w:szCs w:val="21"/>
                <w:lang w:val="en-US" w:eastAsia="zh-CN" w:bidi="ar-SA"/>
              </w:rPr>
              <w:t>业绩以签订的合同为准，同一项目得分只能记取一次。提供相关材料</w:t>
            </w:r>
            <w:r>
              <w:rPr>
                <w:rFonts w:hint="eastAsia" w:ascii="宋体" w:hAnsi="宋体" w:cs="Times New Roman"/>
                <w:b/>
                <w:bCs/>
                <w:color w:val="auto"/>
                <w:kern w:val="2"/>
                <w:sz w:val="21"/>
                <w:szCs w:val="21"/>
                <w:lang w:val="en-US" w:eastAsia="zh-CN" w:bidi="ar-SA"/>
              </w:rPr>
              <w:t>：</w:t>
            </w:r>
          </w:p>
          <w:p w14:paraId="585D8798">
            <w:pPr>
              <w:pStyle w:val="31"/>
              <w:spacing w:line="276" w:lineRule="auto"/>
              <w:ind w:left="0" w:leftChars="0" w:right="99" w:rightChars="47" w:firstLine="420" w:firstLineChars="200"/>
              <w:jc w:val="both"/>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（1）业绩合同扫描件；</w:t>
            </w:r>
          </w:p>
          <w:p w14:paraId="4C8A670F">
            <w:pPr>
              <w:pStyle w:val="31"/>
              <w:spacing w:line="276" w:lineRule="auto"/>
              <w:ind w:left="0" w:leftChars="0" w:right="99" w:rightChars="47" w:firstLine="420" w:firstLineChars="200"/>
              <w:jc w:val="both"/>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2）与该业绩对应的项目已完成的证明材料（如竣工验收报告、竣工验收记录、完(竣)工验收鉴定书、工程竣工验收备案表或业主（或合同委托人）证明），须加盖项目业主单位或合同委托人公章。注：如业绩合同和项目已完成的证明材料中的合同金额、工程内容等合同要素不一致的，以项目已完成的证明材料为准。</w:t>
            </w:r>
          </w:p>
          <w:p w14:paraId="23753E89">
            <w:pPr>
              <w:pStyle w:val="31"/>
              <w:spacing w:line="276" w:lineRule="auto"/>
              <w:ind w:left="0" w:leftChars="0" w:right="99" w:rightChars="47" w:firstLine="420" w:firstLineChars="200"/>
              <w:jc w:val="both"/>
              <w:rPr>
                <w:rFonts w:hint="eastAsia" w:ascii="宋体" w:hAnsi="宋体" w:eastAsia="宋体" w:cs="宋体"/>
                <w:sz w:val="21"/>
                <w:lang w:val="en-US" w:eastAsia="zh-CN" w:bidi="ar-SA"/>
              </w:rPr>
            </w:pPr>
            <w:r>
              <w:rPr>
                <w:rFonts w:hint="eastAsia" w:ascii="宋体" w:hAnsi="宋体" w:eastAsia="宋体" w:cs="Times New Roman"/>
                <w:b w:val="0"/>
                <w:bCs w:val="0"/>
                <w:color w:val="auto"/>
                <w:kern w:val="2"/>
                <w:sz w:val="21"/>
                <w:szCs w:val="21"/>
                <w:lang w:val="en-US" w:eastAsia="zh-CN" w:bidi="ar-SA"/>
              </w:rPr>
              <w:t>（3）以上涉及到的证明材料信息应完整或能充分反映评审因素。如未能明确反映评审因素的（如合同金额、工程内容等），应另附</w:t>
            </w:r>
            <w:r>
              <w:rPr>
                <w:rFonts w:hint="eastAsia" w:ascii="宋体" w:hAnsi="宋体" w:cs="Times New Roman"/>
                <w:b w:val="0"/>
                <w:bCs w:val="0"/>
                <w:color w:val="FF0000"/>
                <w:kern w:val="2"/>
                <w:sz w:val="21"/>
                <w:szCs w:val="21"/>
                <w:lang w:val="en-US" w:eastAsia="zh-CN" w:bidi="ar-SA"/>
              </w:rPr>
              <w:t>能体现专业分包合同金额的工程造价汇总表、</w:t>
            </w:r>
            <w:r>
              <w:rPr>
                <w:rFonts w:hint="eastAsia" w:ascii="宋体" w:hAnsi="宋体" w:eastAsia="宋体" w:cs="Times New Roman"/>
                <w:b w:val="0"/>
                <w:bCs w:val="0"/>
                <w:color w:val="auto"/>
                <w:kern w:val="2"/>
                <w:sz w:val="21"/>
                <w:szCs w:val="21"/>
                <w:lang w:val="en-US" w:eastAsia="zh-CN" w:bidi="ar-SA"/>
              </w:rPr>
              <w:t>业主（或合同委托人）证明材料予以明确说明，须加盖项目业主单位或合同委托人公章，否则评标委员会不予认可。</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36CFFD89">
            <w:pPr>
              <w:adjustRightInd w:val="0"/>
              <w:spacing w:line="400" w:lineRule="exact"/>
              <w:jc w:val="center"/>
              <w:textAlignment w:val="baseline"/>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b w:val="0"/>
                <w:bCs/>
                <w:color w:val="auto"/>
                <w:kern w:val="2"/>
                <w:szCs w:val="21"/>
                <w:highlight w:val="none"/>
                <w:lang w:val="en-US" w:eastAsia="zh-CN"/>
              </w:rPr>
              <w:t>15</w:t>
            </w:r>
            <w:r>
              <w:rPr>
                <w:rFonts w:hint="eastAsia" w:ascii="宋体" w:hAnsi="宋体"/>
                <w:b w:val="0"/>
                <w:bCs/>
                <w:color w:val="auto"/>
                <w:kern w:val="2"/>
                <w:szCs w:val="21"/>
                <w:highlight w:val="none"/>
              </w:rPr>
              <w:t>分</w:t>
            </w:r>
            <w:r>
              <w:rPr>
                <w:rFonts w:hint="eastAsia" w:ascii="宋体" w:hAnsi="宋体"/>
                <w:b w:val="0"/>
                <w:bCs/>
                <w:color w:val="auto"/>
                <w:kern w:val="2"/>
                <w:szCs w:val="21"/>
                <w:highlight w:val="none"/>
                <w:lang w:val="en-US" w:eastAsia="zh-CN"/>
              </w:rPr>
              <w:t xml:space="preserve"> </w:t>
            </w:r>
          </w:p>
        </w:tc>
      </w:tr>
      <w:tr w14:paraId="1819244D">
        <w:trPr>
          <w:trHeight w:val="1449" w:hRule="atLeast"/>
          <w:jc w:val="center"/>
        </w:trPr>
        <w:tc>
          <w:tcPr>
            <w:tcW w:w="241" w:type="pct"/>
            <w:tcBorders>
              <w:top w:val="single" w:color="auto" w:sz="4" w:space="0"/>
              <w:left w:val="single" w:color="auto" w:sz="4" w:space="0"/>
              <w:right w:val="single" w:color="auto" w:sz="4" w:space="0"/>
            </w:tcBorders>
            <w:noWrap w:val="0"/>
            <w:vAlign w:val="center"/>
          </w:tcPr>
          <w:p w14:paraId="4AB3FD45">
            <w:pPr>
              <w:spacing w:line="400" w:lineRule="exact"/>
              <w:jc w:val="center"/>
              <w:rPr>
                <w:rFonts w:hint="eastAsia" w:ascii="宋体" w:hAnsi="宋体" w:eastAsia="宋体"/>
                <w:b/>
                <w:color w:val="auto"/>
                <w:szCs w:val="21"/>
                <w:lang w:val="en-US" w:eastAsia="zh-CN"/>
              </w:rPr>
            </w:pPr>
            <w:r>
              <w:rPr>
                <w:rFonts w:hint="eastAsia" w:ascii="宋体" w:hAnsi="宋体"/>
                <w:b/>
                <w:color w:val="auto"/>
                <w:szCs w:val="21"/>
                <w:lang w:val="en-US" w:eastAsia="zh-CN"/>
              </w:rPr>
              <w:t>4</w:t>
            </w:r>
          </w:p>
        </w:tc>
        <w:tc>
          <w:tcPr>
            <w:tcW w:w="1447" w:type="dxa"/>
            <w:tcBorders>
              <w:top w:val="single" w:color="auto" w:sz="4" w:space="0"/>
              <w:left w:val="single" w:color="auto" w:sz="4" w:space="0"/>
              <w:right w:val="single" w:color="auto" w:sz="4" w:space="0"/>
            </w:tcBorders>
            <w:noWrap w:val="0"/>
            <w:vAlign w:val="center"/>
          </w:tcPr>
          <w:p w14:paraId="0C47EF17">
            <w:pPr>
              <w:pStyle w:val="40"/>
              <w:ind w:left="0" w:leftChars="0" w:firstLine="0" w:firstLineChars="0"/>
              <w:jc w:val="center"/>
              <w:rPr>
                <w:rFonts w:hint="default" w:ascii="宋体" w:hAnsi="宋体"/>
                <w:b/>
                <w:color w:val="auto"/>
                <w:szCs w:val="21"/>
                <w:highlight w:val="none"/>
                <w:lang w:val="en-US" w:eastAsia="zh-CN"/>
              </w:rPr>
            </w:pPr>
            <w:r>
              <w:rPr>
                <w:rFonts w:hint="eastAsia" w:ascii="宋体" w:hAnsi="宋体" w:cs="Arial"/>
                <w:b/>
                <w:color w:val="auto"/>
                <w:sz w:val="21"/>
                <w:szCs w:val="21"/>
                <w:lang w:val="en-US" w:eastAsia="zh-CN"/>
              </w:rPr>
              <w:t>人员配备</w:t>
            </w:r>
          </w:p>
        </w:tc>
        <w:tc>
          <w:tcPr>
            <w:tcW w:w="7296" w:type="dxa"/>
            <w:tcBorders>
              <w:top w:val="single" w:color="auto" w:sz="4" w:space="0"/>
              <w:left w:val="single" w:color="auto" w:sz="4" w:space="0"/>
              <w:right w:val="single" w:color="auto" w:sz="4" w:space="0"/>
            </w:tcBorders>
            <w:noWrap w:val="0"/>
            <w:vAlign w:val="center"/>
          </w:tcPr>
          <w:p w14:paraId="0E560DEF">
            <w:pPr>
              <w:ind w:firstLine="420" w:firstLineChars="2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根据</w:t>
            </w:r>
            <w:r>
              <w:rPr>
                <w:rFonts w:hint="eastAsia" w:ascii="宋体" w:hAnsi="宋体"/>
                <w:bCs/>
                <w:color w:val="auto"/>
                <w:highlight w:val="none"/>
              </w:rPr>
              <w:t>供应商</w:t>
            </w:r>
            <w:r>
              <w:rPr>
                <w:rFonts w:hint="eastAsia" w:ascii="宋体" w:hAnsi="宋体" w:cs="宋体"/>
                <w:color w:val="auto"/>
                <w:szCs w:val="21"/>
                <w:highlight w:val="none"/>
                <w:lang w:val="en-US" w:eastAsia="zh-CN"/>
              </w:rPr>
              <w:t>公司</w:t>
            </w:r>
            <w:r>
              <w:rPr>
                <w:rFonts w:hint="eastAsia" w:ascii="宋体" w:hAnsi="宋体" w:eastAsia="宋体" w:cs="宋体"/>
                <w:color w:val="auto"/>
                <w:szCs w:val="22"/>
                <w:lang w:val="en-US" w:eastAsia="zh-CN"/>
              </w:rPr>
              <w:t>施工班组数量、类别及各个班组的组织协调的方案，施工班组的负责人以及每班配备的人员数量、资质（包括获得的上岗证，特殊工种证等相关资格证书复印件）等由评标委员会进行评分。</w:t>
            </w:r>
          </w:p>
          <w:p w14:paraId="14B5F88B">
            <w:pPr>
              <w:ind w:firstLine="420" w:firstLineChars="200"/>
              <w:jc w:val="both"/>
              <w:rPr>
                <w:rFonts w:hint="eastAsia" w:ascii="宋体" w:hAnsi="宋体" w:eastAsia="宋体" w:cs="宋体"/>
              </w:rPr>
            </w:pPr>
            <w:r>
              <w:rPr>
                <w:rFonts w:hint="eastAsia" w:ascii="宋体" w:hAnsi="宋体" w:eastAsia="宋体" w:cs="宋体"/>
                <w:b/>
                <w:bCs/>
                <w:color w:val="auto"/>
                <w:kern w:val="2"/>
                <w:sz w:val="21"/>
                <w:szCs w:val="22"/>
                <w:lang w:val="en-US" w:eastAsia="zh-CN" w:bidi="ar-SA"/>
              </w:rPr>
              <w:t>注：以上人员须提供相关证明材料，资格证书等。</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5A61B961">
            <w:pPr>
              <w:spacing w:line="400" w:lineRule="exact"/>
              <w:jc w:val="center"/>
              <w:rPr>
                <w:rFonts w:hint="default" w:ascii="宋体" w:hAnsi="宋体"/>
                <w:b w:val="0"/>
                <w:bCs/>
                <w:color w:val="000000"/>
                <w:kern w:val="2"/>
                <w:szCs w:val="21"/>
                <w:highlight w:val="none"/>
                <w:lang w:val="en-US" w:eastAsia="zh-CN"/>
              </w:rPr>
            </w:pPr>
            <w:r>
              <w:rPr>
                <w:rFonts w:hint="eastAsia" w:ascii="宋体" w:hAnsi="宋体"/>
                <w:b w:val="0"/>
                <w:bCs w:val="0"/>
                <w:color w:val="auto"/>
                <w:szCs w:val="21"/>
                <w:lang w:val="en-US" w:eastAsia="zh-CN"/>
              </w:rPr>
              <w:t>5</w:t>
            </w:r>
            <w:r>
              <w:rPr>
                <w:rFonts w:hint="eastAsia" w:ascii="宋体" w:hAnsi="宋体"/>
                <w:b w:val="0"/>
                <w:bCs w:val="0"/>
                <w:color w:val="auto"/>
                <w:szCs w:val="21"/>
              </w:rPr>
              <w:t>分</w:t>
            </w:r>
          </w:p>
        </w:tc>
      </w:tr>
      <w:tr w14:paraId="02A125C8">
        <w:trPr>
          <w:trHeight w:val="930" w:hRule="atLeast"/>
          <w:jc w:val="center"/>
        </w:trPr>
        <w:tc>
          <w:tcPr>
            <w:tcW w:w="241" w:type="pct"/>
            <w:tcBorders>
              <w:top w:val="single" w:color="auto" w:sz="4" w:space="0"/>
              <w:left w:val="single" w:color="auto" w:sz="4" w:space="0"/>
              <w:right w:val="single" w:color="auto" w:sz="4" w:space="0"/>
            </w:tcBorders>
            <w:noWrap w:val="0"/>
            <w:vAlign w:val="center"/>
          </w:tcPr>
          <w:p w14:paraId="61B7B243">
            <w:pPr>
              <w:spacing w:line="400" w:lineRule="exact"/>
              <w:jc w:val="center"/>
              <w:rPr>
                <w:rFonts w:hint="eastAsia" w:ascii="宋体" w:hAnsi="宋体"/>
                <w:b/>
                <w:color w:val="auto"/>
                <w:kern w:val="2"/>
                <w:sz w:val="21"/>
                <w:szCs w:val="21"/>
                <w:lang w:val="en-US" w:eastAsia="zh-CN" w:bidi="ar-SA"/>
              </w:rPr>
            </w:pPr>
            <w:r>
              <w:rPr>
                <w:rFonts w:hint="eastAsia" w:ascii="宋体" w:hAnsi="宋体"/>
                <w:b/>
                <w:color w:val="auto"/>
                <w:szCs w:val="21"/>
                <w:lang w:val="en-US" w:eastAsia="zh-CN"/>
              </w:rPr>
              <w:t>5</w:t>
            </w:r>
          </w:p>
        </w:tc>
        <w:tc>
          <w:tcPr>
            <w:tcW w:w="1447" w:type="dxa"/>
            <w:tcBorders>
              <w:top w:val="single" w:color="auto" w:sz="4" w:space="0"/>
              <w:left w:val="single" w:color="auto" w:sz="4" w:space="0"/>
              <w:right w:val="single" w:color="auto" w:sz="4" w:space="0"/>
            </w:tcBorders>
            <w:noWrap w:val="0"/>
            <w:vAlign w:val="center"/>
          </w:tcPr>
          <w:p w14:paraId="0DE36A0C">
            <w:pPr>
              <w:pStyle w:val="40"/>
              <w:ind w:left="0" w:leftChars="0" w:firstLine="0" w:firstLineChars="0"/>
              <w:jc w:val="center"/>
              <w:rPr>
                <w:rFonts w:hint="default" w:ascii="宋体" w:hAnsi="宋体" w:cs="Arial"/>
                <w:b/>
                <w:color w:val="auto"/>
                <w:kern w:val="2"/>
                <w:sz w:val="21"/>
                <w:szCs w:val="21"/>
                <w:lang w:val="en-US" w:eastAsia="zh-CN" w:bidi="ar-SA"/>
              </w:rPr>
            </w:pPr>
            <w:r>
              <w:rPr>
                <w:rFonts w:hint="eastAsia" w:ascii="宋体" w:hAnsi="宋体" w:cs="Arial"/>
                <w:b/>
                <w:color w:val="auto"/>
                <w:sz w:val="21"/>
                <w:szCs w:val="21"/>
                <w:lang w:val="en-US" w:eastAsia="zh-CN"/>
              </w:rPr>
              <w:t>企业组织架构</w:t>
            </w:r>
          </w:p>
        </w:tc>
        <w:tc>
          <w:tcPr>
            <w:tcW w:w="7296" w:type="dxa"/>
            <w:tcBorders>
              <w:top w:val="single" w:color="auto" w:sz="4" w:space="0"/>
              <w:left w:val="single" w:color="auto" w:sz="4" w:space="0"/>
              <w:right w:val="single" w:color="auto" w:sz="4" w:space="0"/>
            </w:tcBorders>
            <w:noWrap w:val="0"/>
            <w:vAlign w:val="center"/>
          </w:tcPr>
          <w:p w14:paraId="0A781A28">
            <w:pPr>
              <w:ind w:firstLine="420" w:firstLineChars="2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根据供应商公司组织架构设置的完整性、在职人员力量、所处位置便捷性、对招标人需求的响应距离时间等由专家酌情打分。</w:t>
            </w:r>
          </w:p>
          <w:p w14:paraId="20211444">
            <w:pPr>
              <w:ind w:firstLine="420" w:firstLineChars="200"/>
              <w:jc w:val="both"/>
              <w:rPr>
                <w:rFonts w:hint="default"/>
                <w:lang w:val="en-US" w:eastAsia="zh-CN"/>
              </w:rPr>
            </w:pPr>
            <w:r>
              <w:rPr>
                <w:rFonts w:hint="eastAsia" w:ascii="Calibri" w:hAnsi="Calibri" w:eastAsia="宋体" w:cs="Times New Roman"/>
                <w:b/>
                <w:bCs/>
                <w:sz w:val="21"/>
                <w:szCs w:val="20"/>
                <w:lang w:val="en-US" w:eastAsia="zh-CN" w:bidi="ar-SA"/>
              </w:rPr>
              <w:t>注：</w:t>
            </w:r>
            <w:r>
              <w:rPr>
                <w:rFonts w:hint="eastAsia" w:eastAsia="宋体" w:cs="Times New Roman"/>
                <w:b/>
                <w:bCs/>
                <w:sz w:val="21"/>
                <w:szCs w:val="20"/>
                <w:lang w:val="en-US" w:eastAsia="zh-CN" w:bidi="ar-SA"/>
              </w:rPr>
              <w:t>提供相关证明材料复印件。</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1656748D">
            <w:pPr>
              <w:spacing w:line="400" w:lineRule="exact"/>
              <w:jc w:val="center"/>
              <w:rPr>
                <w:rFonts w:hint="default" w:ascii="宋体" w:hAnsi="宋体"/>
                <w:b w:val="0"/>
                <w:bCs w:val="0"/>
                <w:color w:val="auto"/>
                <w:kern w:val="2"/>
                <w:sz w:val="21"/>
                <w:szCs w:val="21"/>
                <w:lang w:val="en-US" w:eastAsia="zh-CN" w:bidi="ar-SA"/>
              </w:rPr>
            </w:pPr>
            <w:r>
              <w:rPr>
                <w:rFonts w:hint="eastAsia" w:ascii="宋体" w:hAnsi="宋体"/>
                <w:b w:val="0"/>
                <w:bCs w:val="0"/>
                <w:color w:val="auto"/>
                <w:kern w:val="2"/>
                <w:sz w:val="21"/>
                <w:szCs w:val="21"/>
                <w:lang w:val="en-US" w:eastAsia="zh-CN" w:bidi="ar-SA"/>
              </w:rPr>
              <w:t>7分</w:t>
            </w:r>
          </w:p>
        </w:tc>
      </w:tr>
      <w:tr w14:paraId="4C5751E4">
        <w:trPr>
          <w:trHeight w:val="2371" w:hRule="atLeast"/>
          <w:jc w:val="center"/>
        </w:trPr>
        <w:tc>
          <w:tcPr>
            <w:tcW w:w="241" w:type="pct"/>
            <w:tcBorders>
              <w:top w:val="single" w:color="auto" w:sz="4" w:space="0"/>
              <w:left w:val="single" w:color="auto" w:sz="4" w:space="0"/>
              <w:bottom w:val="single" w:color="auto" w:sz="4" w:space="0"/>
              <w:right w:val="single" w:color="auto" w:sz="4" w:space="0"/>
            </w:tcBorders>
            <w:noWrap w:val="0"/>
            <w:vAlign w:val="center"/>
          </w:tcPr>
          <w:p w14:paraId="440BDED1">
            <w:pPr>
              <w:spacing w:line="400" w:lineRule="exact"/>
              <w:jc w:val="center"/>
              <w:rPr>
                <w:rFonts w:hint="default" w:ascii="宋体" w:hAnsi="宋体"/>
                <w:b/>
                <w:color w:val="auto"/>
                <w:szCs w:val="21"/>
                <w:lang w:val="en-US" w:eastAsia="zh-CN"/>
              </w:rPr>
            </w:pPr>
            <w:r>
              <w:rPr>
                <w:rFonts w:hint="eastAsia" w:ascii="宋体" w:hAnsi="宋体"/>
                <w:b/>
                <w:color w:val="auto"/>
                <w:szCs w:val="21"/>
                <w:lang w:val="en-US" w:eastAsia="zh-CN"/>
              </w:rPr>
              <w:t>6</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0C75ADED">
            <w:pPr>
              <w:pStyle w:val="40"/>
              <w:ind w:left="0" w:leftChars="0" w:firstLine="0" w:firstLineChars="0"/>
              <w:jc w:val="center"/>
              <w:rPr>
                <w:rFonts w:hint="eastAsia" w:ascii="宋体" w:hAnsi="宋体" w:eastAsia="宋体" w:cs="Arial"/>
                <w:b/>
                <w:color w:val="auto"/>
                <w:sz w:val="21"/>
                <w:szCs w:val="21"/>
                <w:lang w:val="en-US" w:eastAsia="zh-CN"/>
              </w:rPr>
            </w:pPr>
            <w:r>
              <w:rPr>
                <w:rFonts w:hint="eastAsia" w:ascii="宋体" w:hAnsi="宋体" w:eastAsia="宋体" w:cs="Arial"/>
                <w:b/>
                <w:color w:val="auto"/>
                <w:sz w:val="21"/>
                <w:szCs w:val="21"/>
                <w:lang w:val="en-US" w:eastAsia="zh-CN"/>
              </w:rPr>
              <w:t>本地化服务</w:t>
            </w:r>
          </w:p>
        </w:tc>
        <w:tc>
          <w:tcPr>
            <w:tcW w:w="7303" w:type="dxa"/>
            <w:tcBorders>
              <w:top w:val="single" w:color="auto" w:sz="4" w:space="0"/>
              <w:left w:val="single" w:color="auto" w:sz="4" w:space="0"/>
              <w:right w:val="single" w:color="auto" w:sz="4" w:space="0"/>
            </w:tcBorders>
            <w:noWrap w:val="0"/>
            <w:vAlign w:val="center"/>
          </w:tcPr>
          <w:p w14:paraId="5165E940">
            <w:pPr>
              <w:spacing w:line="320" w:lineRule="exact"/>
              <w:ind w:right="99" w:rightChars="47" w:firstLine="420" w:firstLineChars="200"/>
              <w:jc w:val="both"/>
              <w:rPr>
                <w:rFonts w:hint="eastAsia" w:ascii="宋体" w:hAnsi="宋体" w:eastAsia="宋体" w:cs="宋体"/>
                <w:color w:val="auto"/>
                <w:szCs w:val="22"/>
                <w:lang w:val="en-US" w:eastAsia="zh-CN"/>
              </w:rPr>
            </w:pPr>
            <w:r>
              <w:rPr>
                <w:rFonts w:hint="eastAsia" w:ascii="宋体" w:hAnsi="宋体"/>
                <w:bCs/>
                <w:color w:val="auto"/>
                <w:highlight w:val="none"/>
              </w:rPr>
              <w:t>供应商</w:t>
            </w:r>
            <w:r>
              <w:rPr>
                <w:rFonts w:hint="eastAsia" w:ascii="宋体" w:hAnsi="宋体" w:eastAsia="宋体" w:cs="宋体"/>
                <w:color w:val="auto"/>
                <w:szCs w:val="22"/>
                <w:lang w:val="en-US" w:eastAsia="zh-CN"/>
              </w:rPr>
              <w:t>在仙居当地具有独立核算的机构、分支机构（以下简称“机构”）或承诺在入围后3天内设立机构的，根据提供的驻当地人员</w:t>
            </w:r>
            <w:r>
              <w:rPr>
                <w:rFonts w:hint="eastAsia" w:ascii="宋体" w:eastAsia="宋体"/>
                <w:bCs/>
                <w:color w:val="auto"/>
                <w:szCs w:val="21"/>
                <w:lang w:val="en-US" w:eastAsia="zh-CN"/>
              </w:rPr>
              <w:t>状况</w:t>
            </w:r>
            <w:r>
              <w:rPr>
                <w:rFonts w:hint="eastAsia" w:ascii="宋体" w:hAnsi="宋体" w:eastAsia="宋体" w:cs="宋体"/>
                <w:color w:val="auto"/>
                <w:szCs w:val="22"/>
                <w:lang w:val="en-US" w:eastAsia="zh-CN"/>
              </w:rPr>
              <w:t>、</w:t>
            </w:r>
            <w:r>
              <w:rPr>
                <w:rFonts w:hint="eastAsia" w:ascii="宋体"/>
                <w:color w:val="000000"/>
                <w:szCs w:val="21"/>
                <w:highlight w:val="none"/>
              </w:rPr>
              <w:t>企业办公场所情况</w:t>
            </w:r>
            <w:r>
              <w:rPr>
                <w:rFonts w:hint="eastAsia" w:ascii="宋体" w:hAnsi="宋体" w:eastAsia="宋体" w:cs="宋体"/>
                <w:color w:val="auto"/>
                <w:szCs w:val="22"/>
                <w:lang w:val="en-US" w:eastAsia="zh-CN"/>
              </w:rPr>
              <w:t>等情况综合打分。</w:t>
            </w:r>
          </w:p>
          <w:p w14:paraId="22421C21">
            <w:pPr>
              <w:spacing w:line="320" w:lineRule="exact"/>
              <w:ind w:right="99" w:rightChars="47" w:firstLine="420" w:firstLineChars="200"/>
              <w:jc w:val="both"/>
              <w:rPr>
                <w:rFonts w:hint="eastAsia" w:ascii="宋体" w:hAnsi="宋体" w:eastAsia="宋体" w:cs="宋体"/>
                <w:color w:val="auto"/>
                <w:szCs w:val="22"/>
                <w:lang w:val="en-US" w:eastAsia="zh-CN"/>
              </w:rPr>
            </w:pPr>
            <w:r>
              <w:rPr>
                <w:rFonts w:hint="eastAsia"/>
                <w:lang w:val="en-US" w:eastAsia="zh-CN"/>
              </w:rPr>
              <w:t>注：已设立机构的供应商提供营业执照、</w:t>
            </w:r>
            <w:r>
              <w:rPr>
                <w:rFonts w:hint="eastAsia" w:ascii="宋体"/>
                <w:color w:val="000000"/>
                <w:szCs w:val="21"/>
                <w:highlight w:val="none"/>
              </w:rPr>
              <w:t>房屋不动产权证或房屋租赁合同、场所照片</w:t>
            </w:r>
            <w:r>
              <w:rPr>
                <w:rFonts w:hint="eastAsia"/>
                <w:lang w:val="en-US" w:eastAsia="zh-CN"/>
              </w:rPr>
              <w:t>等证明材料复印件，承诺入围后提供设立机构的，提供承诺书（格式自拟），并在入围后</w:t>
            </w:r>
            <w:r>
              <w:rPr>
                <w:rFonts w:hint="eastAsia" w:ascii="宋体" w:hAnsi="宋体" w:eastAsia="宋体" w:cs="宋体"/>
                <w:color w:val="auto"/>
                <w:szCs w:val="22"/>
                <w:lang w:val="en-US" w:eastAsia="zh-CN"/>
              </w:rPr>
              <w:t>3天内</w:t>
            </w:r>
            <w:r>
              <w:rPr>
                <w:rFonts w:hint="eastAsia"/>
                <w:lang w:val="en-US" w:eastAsia="zh-CN"/>
              </w:rPr>
              <w:t>提供营业执照、</w:t>
            </w:r>
            <w:r>
              <w:rPr>
                <w:rFonts w:hint="eastAsia" w:ascii="宋体"/>
                <w:color w:val="000000"/>
                <w:szCs w:val="21"/>
                <w:highlight w:val="none"/>
              </w:rPr>
              <w:t>房屋不动产权证或房屋租赁合同、场所照片</w:t>
            </w:r>
            <w:r>
              <w:rPr>
                <w:rFonts w:hint="eastAsia"/>
                <w:lang w:val="en-US" w:eastAsia="zh-CN"/>
              </w:rPr>
              <w:t>等证明材料复印件。</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70D3B274">
            <w:pPr>
              <w:adjustRightInd w:val="0"/>
              <w:spacing w:line="400" w:lineRule="exact"/>
              <w:jc w:val="center"/>
              <w:textAlignment w:val="baseline"/>
              <w:rPr>
                <w:rFonts w:hint="default" w:ascii="宋体" w:hAnsi="宋体"/>
                <w:b w:val="0"/>
                <w:bCs/>
                <w:color w:val="000000"/>
                <w:kern w:val="2"/>
                <w:szCs w:val="21"/>
                <w:highlight w:val="none"/>
                <w:lang w:val="en-US" w:eastAsia="zh-CN"/>
              </w:rPr>
            </w:pPr>
            <w:r>
              <w:rPr>
                <w:rFonts w:hint="eastAsia" w:ascii="宋体" w:hAnsi="宋体"/>
                <w:b w:val="0"/>
                <w:bCs/>
                <w:color w:val="auto"/>
                <w:kern w:val="2"/>
                <w:szCs w:val="21"/>
                <w:highlight w:val="none"/>
                <w:lang w:val="en-US" w:eastAsia="zh-CN"/>
              </w:rPr>
              <w:t>8</w:t>
            </w:r>
            <w:r>
              <w:rPr>
                <w:rFonts w:hint="eastAsia" w:ascii="宋体" w:hAnsi="宋体"/>
                <w:b w:val="0"/>
                <w:bCs/>
                <w:color w:val="auto"/>
                <w:kern w:val="2"/>
                <w:szCs w:val="21"/>
                <w:highlight w:val="none"/>
              </w:rPr>
              <w:t>分</w:t>
            </w:r>
          </w:p>
        </w:tc>
      </w:tr>
      <w:tr w14:paraId="6959C1D6">
        <w:trPr>
          <w:trHeight w:val="543" w:hRule="atLeast"/>
          <w:jc w:val="center"/>
        </w:trPr>
        <w:tc>
          <w:tcPr>
            <w:tcW w:w="241" w:type="pct"/>
            <w:tcBorders>
              <w:top w:val="single" w:color="auto" w:sz="4" w:space="0"/>
              <w:left w:val="single" w:color="auto" w:sz="4" w:space="0"/>
              <w:bottom w:val="single" w:color="auto" w:sz="4" w:space="0"/>
              <w:right w:val="single" w:color="auto" w:sz="4" w:space="0"/>
            </w:tcBorders>
            <w:noWrap w:val="0"/>
            <w:vAlign w:val="center"/>
          </w:tcPr>
          <w:p w14:paraId="05C97EBF">
            <w:pPr>
              <w:spacing w:line="400" w:lineRule="exact"/>
              <w:jc w:val="center"/>
              <w:rPr>
                <w:rFonts w:hint="default" w:ascii="宋体" w:hAnsi="宋体"/>
                <w:b/>
                <w:color w:val="auto"/>
                <w:szCs w:val="21"/>
                <w:lang w:val="en-US" w:eastAsia="zh-CN"/>
              </w:rPr>
            </w:pPr>
            <w:r>
              <w:rPr>
                <w:rFonts w:hint="eastAsia" w:ascii="宋体" w:hAnsi="宋体"/>
                <w:b/>
                <w:color w:val="auto"/>
                <w:szCs w:val="21"/>
                <w:lang w:val="en-US" w:eastAsia="zh-CN"/>
              </w:rPr>
              <w:t>7</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73DFCACE">
            <w:pPr>
              <w:pStyle w:val="40"/>
              <w:ind w:left="0" w:leftChars="0" w:firstLine="0" w:firstLineChars="0"/>
              <w:jc w:val="center"/>
              <w:rPr>
                <w:rFonts w:hint="eastAsia" w:ascii="宋体" w:hAnsi="宋体" w:eastAsia="宋体" w:cs="Arial"/>
                <w:b/>
                <w:color w:val="auto"/>
                <w:sz w:val="21"/>
                <w:szCs w:val="21"/>
                <w:lang w:val="en-US" w:eastAsia="zh-CN"/>
              </w:rPr>
            </w:pPr>
            <w:r>
              <w:rPr>
                <w:rFonts w:hint="eastAsia" w:ascii="宋体" w:hAnsi="宋体" w:eastAsia="宋体" w:cs="Arial"/>
                <w:b/>
                <w:color w:val="auto"/>
                <w:sz w:val="21"/>
                <w:szCs w:val="21"/>
                <w:lang w:val="en-US" w:eastAsia="zh-CN"/>
              </w:rPr>
              <w:t>响应制作情况</w:t>
            </w:r>
          </w:p>
        </w:tc>
        <w:tc>
          <w:tcPr>
            <w:tcW w:w="7303" w:type="dxa"/>
            <w:tcBorders>
              <w:top w:val="single" w:color="auto" w:sz="4" w:space="0"/>
              <w:left w:val="single" w:color="auto" w:sz="4" w:space="0"/>
              <w:right w:val="single" w:color="auto" w:sz="4" w:space="0"/>
            </w:tcBorders>
            <w:noWrap w:val="0"/>
            <w:vAlign w:val="center"/>
          </w:tcPr>
          <w:p w14:paraId="3185A4A7">
            <w:pPr>
              <w:spacing w:line="320" w:lineRule="exact"/>
              <w:ind w:right="99" w:rightChars="47" w:firstLine="420" w:firstLineChars="200"/>
              <w:jc w:val="both"/>
              <w:rPr>
                <w:rFonts w:hint="eastAsia" w:ascii="宋体" w:hAnsi="宋体" w:eastAsia="宋体" w:cs="宋体"/>
                <w:color w:val="auto"/>
                <w:szCs w:val="22"/>
                <w:lang w:val="en-US" w:eastAsia="zh-CN"/>
              </w:rPr>
            </w:pPr>
            <w:r>
              <w:rPr>
                <w:rFonts w:hint="eastAsia" w:ascii="宋体" w:hAnsi="宋体" w:eastAsia="宋体" w:cs="宋体"/>
                <w:color w:val="auto"/>
                <w:szCs w:val="22"/>
                <w:lang w:val="en-US" w:eastAsia="zh-CN"/>
              </w:rPr>
              <w:t>根据</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Cs w:val="22"/>
                <w:lang w:val="en-US" w:eastAsia="zh-CN"/>
              </w:rPr>
              <w:t>提供的响应文件制作情况评分，0-5分。</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1795EAAB">
            <w:pPr>
              <w:adjustRightInd w:val="0"/>
              <w:spacing w:line="400" w:lineRule="exact"/>
              <w:jc w:val="center"/>
              <w:textAlignment w:val="baseline"/>
              <w:rPr>
                <w:rFonts w:hint="eastAsia" w:ascii="宋体" w:hAnsi="宋体"/>
                <w:b w:val="0"/>
                <w:bCs/>
                <w:color w:val="000000"/>
                <w:kern w:val="2"/>
                <w:szCs w:val="21"/>
                <w:highlight w:val="none"/>
                <w:lang w:val="en-US" w:eastAsia="zh-CN"/>
              </w:rPr>
            </w:pPr>
            <w:r>
              <w:rPr>
                <w:rFonts w:hint="eastAsia" w:ascii="宋体" w:hAnsi="宋体"/>
                <w:b w:val="0"/>
                <w:bCs/>
                <w:color w:val="auto"/>
                <w:kern w:val="2"/>
                <w:szCs w:val="21"/>
                <w:highlight w:val="none"/>
                <w:lang w:val="en-US" w:eastAsia="zh-CN"/>
              </w:rPr>
              <w:t>5分</w:t>
            </w:r>
          </w:p>
        </w:tc>
      </w:tr>
      <w:tr w14:paraId="3E749C32">
        <w:trPr>
          <w:trHeight w:val="832" w:hRule="atLeast"/>
          <w:jc w:val="center"/>
        </w:trPr>
        <w:tc>
          <w:tcPr>
            <w:tcW w:w="241" w:type="pct"/>
            <w:tcBorders>
              <w:top w:val="single" w:color="auto" w:sz="4" w:space="0"/>
              <w:left w:val="single" w:color="auto" w:sz="4" w:space="0"/>
              <w:bottom w:val="single" w:color="auto" w:sz="4" w:space="0"/>
              <w:right w:val="single" w:color="auto" w:sz="4" w:space="0"/>
            </w:tcBorders>
            <w:noWrap w:val="0"/>
            <w:vAlign w:val="center"/>
          </w:tcPr>
          <w:p w14:paraId="49D120D6">
            <w:pPr>
              <w:spacing w:line="400" w:lineRule="exact"/>
              <w:jc w:val="center"/>
              <w:rPr>
                <w:rFonts w:hint="default" w:ascii="宋体" w:hAnsi="宋体"/>
                <w:b/>
                <w:color w:val="auto"/>
                <w:szCs w:val="21"/>
                <w:lang w:val="en-US" w:eastAsia="zh-CN"/>
              </w:rPr>
            </w:pPr>
            <w:r>
              <w:rPr>
                <w:rFonts w:hint="eastAsia" w:ascii="宋体" w:hAnsi="宋体"/>
                <w:b/>
                <w:color w:val="auto"/>
                <w:szCs w:val="21"/>
                <w:lang w:val="en-US" w:eastAsia="zh-CN"/>
              </w:rPr>
              <w:t>8</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7B393C99">
            <w:pPr>
              <w:pStyle w:val="40"/>
              <w:ind w:left="0" w:leftChars="0" w:firstLine="0" w:firstLineChars="0"/>
              <w:jc w:val="center"/>
              <w:rPr>
                <w:rFonts w:hint="default" w:ascii="宋体" w:hAnsi="宋体" w:eastAsia="宋体" w:cs="Arial"/>
                <w:b/>
                <w:color w:val="auto"/>
                <w:sz w:val="21"/>
                <w:szCs w:val="21"/>
                <w:lang w:val="en-US" w:eastAsia="zh-CN"/>
              </w:rPr>
            </w:pPr>
            <w:r>
              <w:rPr>
                <w:rFonts w:hint="eastAsia" w:ascii="宋体" w:hAnsi="宋体" w:eastAsia="宋体" w:cs="Arial"/>
                <w:b/>
                <w:color w:val="auto"/>
                <w:sz w:val="21"/>
                <w:szCs w:val="21"/>
                <w:lang w:val="en-US" w:eastAsia="zh-CN"/>
              </w:rPr>
              <w:t>扣分</w:t>
            </w:r>
          </w:p>
        </w:tc>
        <w:tc>
          <w:tcPr>
            <w:tcW w:w="7303" w:type="dxa"/>
            <w:tcBorders>
              <w:top w:val="single" w:color="auto" w:sz="4" w:space="0"/>
              <w:left w:val="single" w:color="auto" w:sz="4" w:space="0"/>
              <w:right w:val="single" w:color="auto" w:sz="4" w:space="0"/>
            </w:tcBorders>
            <w:noWrap w:val="0"/>
            <w:vAlign w:val="center"/>
          </w:tcPr>
          <w:p w14:paraId="244A9E34">
            <w:pPr>
              <w:spacing w:line="320" w:lineRule="exact"/>
              <w:ind w:right="99" w:rightChars="47" w:firstLine="420" w:firstLineChars="200"/>
              <w:jc w:val="both"/>
              <w:rPr>
                <w:rFonts w:hint="eastAsia" w:ascii="宋体" w:hAnsi="宋体" w:eastAsia="宋体" w:cs="宋体"/>
                <w:color w:val="auto"/>
                <w:szCs w:val="22"/>
                <w:lang w:val="en-US" w:eastAsia="zh-CN"/>
              </w:rPr>
            </w:pPr>
            <w:r>
              <w:rPr>
                <w:rFonts w:hint="eastAsia" w:ascii="宋体" w:hAnsi="宋体"/>
                <w:bCs/>
                <w:color w:val="auto"/>
                <w:highlight w:val="none"/>
              </w:rPr>
              <w:t>供应商</w:t>
            </w:r>
            <w:r>
              <w:rPr>
                <w:rFonts w:hint="eastAsia" w:ascii="宋体" w:hAnsi="宋体"/>
                <w:bCs/>
                <w:color w:val="auto"/>
                <w:highlight w:val="none"/>
                <w:lang w:val="en-US" w:eastAsia="zh-CN"/>
              </w:rPr>
              <w:t>被</w:t>
            </w:r>
            <w:r>
              <w:rPr>
                <w:rFonts w:hint="eastAsia" w:ascii="宋体" w:hAnsi="宋体" w:eastAsia="宋体" w:cs="宋体"/>
                <w:color w:val="auto"/>
                <w:szCs w:val="22"/>
                <w:lang w:val="en-US" w:eastAsia="zh-CN"/>
              </w:rPr>
              <w:t>人力资源社会保障行政部门列入拖欠工资“黑名单”并通过部门门户网站、“信用中国”网站、国家企业信用信息公示系统予以公示的，每次扣1分；受到行政处罚的每项扣2分。扣分不设上限。</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653F8FE1">
            <w:pPr>
              <w:adjustRightInd w:val="0"/>
              <w:spacing w:line="400" w:lineRule="exact"/>
              <w:jc w:val="center"/>
              <w:textAlignment w:val="baseline"/>
              <w:rPr>
                <w:rFonts w:hint="default" w:ascii="宋体" w:hAnsi="宋体"/>
                <w:b w:val="0"/>
                <w:bCs/>
                <w:color w:val="000000"/>
                <w:kern w:val="2"/>
                <w:szCs w:val="21"/>
                <w:highlight w:val="none"/>
                <w:lang w:val="en-US" w:eastAsia="zh-CN"/>
              </w:rPr>
            </w:pPr>
          </w:p>
        </w:tc>
      </w:tr>
      <w:tr w14:paraId="3EA4EAFA">
        <w:trPr>
          <w:trHeight w:val="781" w:hRule="atLeast"/>
          <w:jc w:val="center"/>
        </w:trPr>
        <w:tc>
          <w:tcPr>
            <w:tcW w:w="241" w:type="pct"/>
            <w:tcBorders>
              <w:top w:val="single" w:color="auto" w:sz="4" w:space="0"/>
              <w:left w:val="single" w:color="auto" w:sz="4" w:space="0"/>
              <w:bottom w:val="single" w:color="auto" w:sz="4" w:space="0"/>
              <w:right w:val="single" w:color="auto" w:sz="4" w:space="0"/>
            </w:tcBorders>
            <w:noWrap w:val="0"/>
            <w:vAlign w:val="center"/>
          </w:tcPr>
          <w:p w14:paraId="5D65794B">
            <w:pPr>
              <w:spacing w:line="280" w:lineRule="exact"/>
              <w:jc w:val="center"/>
              <w:rPr>
                <w:rFonts w:ascii="宋体" w:hAnsi="宋体"/>
                <w:b/>
                <w:color w:val="auto"/>
                <w:szCs w:val="21"/>
              </w:rPr>
            </w:pPr>
            <w:r>
              <w:rPr>
                <w:rFonts w:hint="eastAsia" w:ascii="宋体" w:hAnsi="宋体"/>
                <w:b/>
                <w:color w:val="auto"/>
                <w:szCs w:val="21"/>
              </w:rPr>
              <w:t>备注</w:t>
            </w:r>
          </w:p>
        </w:tc>
        <w:tc>
          <w:tcPr>
            <w:tcW w:w="4758" w:type="pct"/>
            <w:gridSpan w:val="3"/>
            <w:tcBorders>
              <w:top w:val="single" w:color="auto" w:sz="4" w:space="0"/>
              <w:left w:val="single" w:color="auto" w:sz="4" w:space="0"/>
              <w:bottom w:val="single" w:color="auto" w:sz="4" w:space="0"/>
              <w:right w:val="single" w:color="auto" w:sz="4" w:space="0"/>
            </w:tcBorders>
            <w:noWrap w:val="0"/>
            <w:vAlign w:val="center"/>
          </w:tcPr>
          <w:p w14:paraId="4D9CE337">
            <w:pPr>
              <w:spacing w:line="340" w:lineRule="exact"/>
              <w:ind w:firstLine="210" w:firstLineChars="100"/>
              <w:jc w:val="both"/>
              <w:rPr>
                <w:rFonts w:ascii="宋体" w:hAnsi="宋体" w:cs="宋体"/>
                <w:b/>
                <w:color w:val="auto"/>
                <w:szCs w:val="21"/>
              </w:rPr>
            </w:pPr>
            <w:r>
              <w:rPr>
                <w:rFonts w:hint="eastAsia" w:ascii="宋体" w:hAnsi="宋体" w:cs="宋体"/>
                <w:b/>
                <w:color w:val="auto"/>
                <w:szCs w:val="21"/>
              </w:rPr>
              <w:t>1、以上需提供的证书、证件及证明材料复印件均需加盖投标人单位公章；</w:t>
            </w:r>
          </w:p>
          <w:p w14:paraId="7974AA65">
            <w:pPr>
              <w:spacing w:line="340" w:lineRule="exact"/>
              <w:ind w:firstLine="210" w:firstLineChars="100"/>
              <w:jc w:val="both"/>
              <w:rPr>
                <w:rFonts w:hint="eastAsia" w:ascii="宋体" w:hAnsi="宋体" w:eastAsia="宋体" w:cs="宋体"/>
                <w:b/>
                <w:color w:val="auto"/>
                <w:szCs w:val="21"/>
                <w:lang w:eastAsia="zh-CN"/>
              </w:rPr>
            </w:pPr>
            <w:r>
              <w:rPr>
                <w:rFonts w:hint="eastAsia" w:ascii="宋体" w:hAnsi="宋体" w:cs="宋体"/>
                <w:b/>
                <w:color w:val="auto"/>
                <w:szCs w:val="21"/>
              </w:rPr>
              <w:t>2、评委打分小数点后最多保留一位</w:t>
            </w:r>
            <w:r>
              <w:rPr>
                <w:rFonts w:hint="eastAsia" w:ascii="宋体" w:hAnsi="宋体" w:cs="宋体"/>
                <w:b/>
                <w:color w:val="auto"/>
                <w:szCs w:val="21"/>
                <w:lang w:eastAsia="zh-CN"/>
              </w:rPr>
              <w:t>。</w:t>
            </w:r>
          </w:p>
        </w:tc>
      </w:tr>
    </w:tbl>
    <w:p w14:paraId="490D27D9">
      <w:pPr>
        <w:snapToGrid w:val="0"/>
        <w:spacing w:line="400" w:lineRule="exact"/>
        <w:ind w:firstLine="315" w:firstLineChars="150"/>
        <w:rPr>
          <w:rFonts w:hint="eastAsia" w:ascii="宋体" w:hAnsi="宋体"/>
          <w:b/>
          <w:color w:val="000000"/>
          <w:szCs w:val="21"/>
          <w:highlight w:val="none"/>
          <w:lang w:val="en-US" w:eastAsia="zh-CN"/>
        </w:rPr>
      </w:pPr>
    </w:p>
    <w:p w14:paraId="2213CB35">
      <w:pPr>
        <w:widowControl/>
        <w:snapToGrid w:val="0"/>
        <w:spacing w:line="360" w:lineRule="auto"/>
        <w:jc w:val="both"/>
        <w:rPr>
          <w:rFonts w:hint="eastAsia" w:ascii="宋体" w:hAnsi="宋体" w:cs="宋体"/>
          <w:b/>
          <w:color w:val="000000" w:themeColor="text1"/>
          <w:sz w:val="36"/>
          <w:szCs w:val="36"/>
          <w:highlight w:val="none"/>
        </w:rPr>
      </w:pPr>
    </w:p>
    <w:p w14:paraId="57E25957">
      <w:pPr>
        <w:widowControl/>
        <w:snapToGrid w:val="0"/>
        <w:spacing w:line="360" w:lineRule="auto"/>
        <w:jc w:val="both"/>
        <w:rPr>
          <w:rFonts w:hint="eastAsia" w:ascii="宋体" w:hAnsi="宋体" w:cs="宋体"/>
          <w:b/>
          <w:color w:val="000000" w:themeColor="text1"/>
          <w:sz w:val="36"/>
          <w:szCs w:val="36"/>
          <w:highlight w:val="none"/>
        </w:rPr>
      </w:pPr>
    </w:p>
    <w:p w14:paraId="019EC835">
      <w:pPr>
        <w:pStyle w:val="45"/>
        <w:ind w:firstLine="480"/>
        <w:rPr>
          <w:color w:val="000000" w:themeColor="text1"/>
          <w:highlight w:val="none"/>
        </w:rPr>
      </w:pPr>
    </w:p>
    <w:p w14:paraId="50D974F8">
      <w:pPr>
        <w:pStyle w:val="45"/>
        <w:ind w:firstLine="480"/>
        <w:rPr>
          <w:color w:val="000000" w:themeColor="text1"/>
          <w:highlight w:val="none"/>
        </w:rPr>
      </w:pPr>
    </w:p>
    <w:p w14:paraId="66E7825E">
      <w:pPr>
        <w:pStyle w:val="45"/>
        <w:ind w:firstLine="480"/>
        <w:rPr>
          <w:color w:val="000000" w:themeColor="text1"/>
          <w:highlight w:val="none"/>
        </w:rPr>
      </w:pPr>
    </w:p>
    <w:p w14:paraId="309B4ECE">
      <w:pPr>
        <w:pStyle w:val="45"/>
        <w:ind w:firstLine="480"/>
        <w:rPr>
          <w:color w:val="000000" w:themeColor="text1"/>
          <w:highlight w:val="none"/>
        </w:rPr>
      </w:pPr>
    </w:p>
    <w:p w14:paraId="03DC49AC">
      <w:pPr>
        <w:widowControl/>
        <w:spacing w:line="400" w:lineRule="atLeast"/>
        <w:rPr>
          <w:rFonts w:ascii="宋体" w:hAnsi="宋体" w:cs="宋体"/>
          <w:b/>
          <w:color w:val="000000" w:themeColor="text1"/>
          <w:sz w:val="44"/>
          <w:highlight w:val="none"/>
        </w:rPr>
      </w:pPr>
    </w:p>
    <w:p w14:paraId="08CE2738">
      <w:pPr>
        <w:pStyle w:val="2"/>
        <w:rPr>
          <w:rFonts w:ascii="宋体" w:hAnsi="宋体" w:cs="宋体"/>
          <w:b/>
          <w:color w:val="000000" w:themeColor="text1"/>
          <w:sz w:val="44"/>
          <w:highlight w:val="none"/>
        </w:rPr>
      </w:pPr>
    </w:p>
    <w:p w14:paraId="3D647FED"/>
    <w:p w14:paraId="65ACB3C4">
      <w:pPr>
        <w:widowControl/>
        <w:spacing w:line="400" w:lineRule="atLeast"/>
        <w:rPr>
          <w:rFonts w:ascii="宋体" w:hAnsi="宋体" w:cs="宋体"/>
          <w:b/>
          <w:color w:val="000000" w:themeColor="text1"/>
          <w:sz w:val="44"/>
          <w:highlight w:val="none"/>
        </w:rPr>
      </w:pPr>
    </w:p>
    <w:p w14:paraId="6190A6B3">
      <w:pPr>
        <w:widowControl/>
        <w:spacing w:line="400" w:lineRule="atLeast"/>
        <w:jc w:val="both"/>
        <w:rPr>
          <w:rFonts w:hint="eastAsia" w:ascii="宋体" w:hAnsi="宋体" w:cs="宋体"/>
          <w:b/>
          <w:color w:val="000000" w:themeColor="text1"/>
          <w:sz w:val="36"/>
          <w:szCs w:val="36"/>
          <w:highlight w:val="none"/>
        </w:rPr>
      </w:pPr>
    </w:p>
    <w:p w14:paraId="01D017DA">
      <w:pPr>
        <w:widowControl/>
        <w:spacing w:line="400" w:lineRule="atLeast"/>
        <w:jc w:val="center"/>
        <w:rPr>
          <w:rFonts w:hint="eastAsia" w:ascii="宋体" w:hAnsi="宋体" w:cs="宋体"/>
          <w:b/>
          <w:color w:val="000000" w:themeColor="text1"/>
          <w:sz w:val="36"/>
          <w:szCs w:val="36"/>
          <w:highlight w:val="none"/>
        </w:rPr>
      </w:pPr>
    </w:p>
    <w:p w14:paraId="6D75EF9E">
      <w:pPr>
        <w:widowControl/>
        <w:spacing w:line="400" w:lineRule="atLeast"/>
        <w:jc w:val="center"/>
        <w:rPr>
          <w:rFonts w:hint="eastAsia" w:ascii="宋体" w:hAnsi="宋体" w:cs="宋体"/>
          <w:b/>
          <w:color w:val="000000" w:themeColor="text1"/>
          <w:sz w:val="36"/>
          <w:szCs w:val="36"/>
          <w:highlight w:val="none"/>
        </w:rPr>
      </w:pPr>
    </w:p>
    <w:p w14:paraId="0726BCB1">
      <w:pPr>
        <w:widowControl/>
        <w:spacing w:line="400" w:lineRule="atLeast"/>
        <w:jc w:val="center"/>
        <w:rPr>
          <w:rFonts w:hint="eastAsia" w:ascii="宋体" w:hAnsi="宋体" w:cs="宋体"/>
          <w:b/>
          <w:color w:val="000000" w:themeColor="text1"/>
          <w:sz w:val="36"/>
          <w:szCs w:val="36"/>
          <w:highlight w:val="none"/>
        </w:rPr>
      </w:pPr>
    </w:p>
    <w:p w14:paraId="568E77FF">
      <w:pPr>
        <w:widowControl/>
        <w:spacing w:line="400" w:lineRule="atLeast"/>
        <w:jc w:val="both"/>
        <w:rPr>
          <w:rFonts w:hint="eastAsia" w:ascii="宋体" w:hAnsi="宋体" w:cs="宋体"/>
          <w:b/>
          <w:color w:val="000000" w:themeColor="text1"/>
          <w:sz w:val="36"/>
          <w:szCs w:val="36"/>
          <w:highlight w:val="none"/>
        </w:rPr>
      </w:pPr>
    </w:p>
    <w:p w14:paraId="643A1E71">
      <w:pPr>
        <w:widowControl/>
        <w:spacing w:line="400" w:lineRule="atLeast"/>
        <w:jc w:val="both"/>
        <w:rPr>
          <w:rFonts w:hint="eastAsia" w:ascii="宋体" w:hAnsi="宋体" w:cs="宋体"/>
          <w:b/>
          <w:color w:val="000000" w:themeColor="text1"/>
          <w:sz w:val="36"/>
          <w:szCs w:val="36"/>
          <w:highlight w:val="none"/>
        </w:rPr>
      </w:pPr>
    </w:p>
    <w:p w14:paraId="7308667B">
      <w:pPr>
        <w:widowControl/>
        <w:spacing w:line="400" w:lineRule="atLeast"/>
        <w:jc w:val="center"/>
        <w:rPr>
          <w:rFonts w:hint="eastAsia" w:ascii="宋体" w:hAnsi="宋体" w:cs="宋体"/>
          <w:b/>
          <w:color w:val="000000" w:themeColor="text1"/>
          <w:sz w:val="36"/>
          <w:szCs w:val="36"/>
          <w:highlight w:val="none"/>
        </w:rPr>
      </w:pPr>
    </w:p>
    <w:p w14:paraId="322E9503">
      <w:pPr>
        <w:widowControl/>
        <w:spacing w:line="400" w:lineRule="atLeast"/>
        <w:jc w:val="center"/>
        <w:rPr>
          <w:rFonts w:hint="eastAsia" w:ascii="宋体" w:hAnsi="宋体" w:cs="宋体"/>
          <w:b/>
          <w:color w:val="000000" w:themeColor="text1"/>
          <w:sz w:val="36"/>
          <w:szCs w:val="36"/>
          <w:highlight w:val="none"/>
        </w:rPr>
      </w:pPr>
    </w:p>
    <w:p w14:paraId="14F93156">
      <w:pPr>
        <w:widowControl/>
        <w:spacing w:line="400" w:lineRule="atLeast"/>
        <w:jc w:val="center"/>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第</w:t>
      </w:r>
      <w:r>
        <w:rPr>
          <w:rFonts w:hint="eastAsia" w:ascii="宋体" w:hAnsi="宋体" w:cs="宋体"/>
          <w:b/>
          <w:color w:val="000000" w:themeColor="text1"/>
          <w:sz w:val="36"/>
          <w:szCs w:val="36"/>
          <w:highlight w:val="none"/>
          <w:lang w:val="en-US" w:eastAsia="zh-CN"/>
        </w:rPr>
        <w:t>五</w:t>
      </w:r>
      <w:r>
        <w:rPr>
          <w:rFonts w:hint="eastAsia" w:ascii="宋体" w:hAnsi="宋体" w:cs="宋体"/>
          <w:b/>
          <w:color w:val="000000" w:themeColor="text1"/>
          <w:sz w:val="36"/>
          <w:szCs w:val="36"/>
          <w:highlight w:val="none"/>
        </w:rPr>
        <w:t>章 投标文件格式</w:t>
      </w:r>
    </w:p>
    <w:p w14:paraId="5B1D03A6">
      <w:pPr>
        <w:widowControl/>
        <w:snapToGrid w:val="0"/>
        <w:spacing w:line="360" w:lineRule="auto"/>
        <w:jc w:val="left"/>
        <w:rPr>
          <w:rFonts w:ascii="宋体" w:hAnsi="宋体" w:cs="宋体"/>
          <w:b/>
          <w:color w:val="000000" w:themeColor="text1"/>
          <w:sz w:val="44"/>
          <w:highlight w:val="none"/>
        </w:rPr>
      </w:pPr>
    </w:p>
    <w:p w14:paraId="7D5849EE">
      <w:pPr>
        <w:widowControl/>
        <w:snapToGrid w:val="0"/>
        <w:spacing w:line="360" w:lineRule="auto"/>
        <w:jc w:val="left"/>
        <w:rPr>
          <w:rFonts w:ascii="宋体" w:hAnsi="宋体" w:cs="宋体"/>
          <w:b/>
          <w:color w:val="000000" w:themeColor="text1"/>
          <w:sz w:val="44"/>
          <w:highlight w:val="none"/>
        </w:rPr>
      </w:pPr>
    </w:p>
    <w:p w14:paraId="77CFC823">
      <w:pPr>
        <w:widowControl/>
        <w:snapToGrid w:val="0"/>
        <w:spacing w:line="360" w:lineRule="auto"/>
        <w:jc w:val="left"/>
        <w:rPr>
          <w:rFonts w:ascii="宋体" w:hAnsi="宋体" w:cs="宋体"/>
          <w:b/>
          <w:color w:val="000000" w:themeColor="text1"/>
          <w:sz w:val="44"/>
          <w:highlight w:val="none"/>
        </w:rPr>
      </w:pPr>
    </w:p>
    <w:p w14:paraId="183ADF57">
      <w:pPr>
        <w:widowControl/>
        <w:snapToGrid w:val="0"/>
        <w:spacing w:line="360" w:lineRule="auto"/>
        <w:jc w:val="left"/>
        <w:rPr>
          <w:rFonts w:ascii="宋体" w:hAnsi="宋体" w:cs="宋体"/>
          <w:b/>
          <w:color w:val="000000" w:themeColor="text1"/>
          <w:sz w:val="44"/>
          <w:highlight w:val="none"/>
        </w:rPr>
      </w:pPr>
    </w:p>
    <w:p w14:paraId="35F0CAD0">
      <w:pPr>
        <w:widowControl/>
        <w:snapToGrid w:val="0"/>
        <w:spacing w:line="360" w:lineRule="auto"/>
        <w:jc w:val="left"/>
        <w:rPr>
          <w:rFonts w:ascii="宋体" w:hAnsi="宋体" w:cs="宋体"/>
          <w:b/>
          <w:color w:val="000000" w:themeColor="text1"/>
          <w:sz w:val="44"/>
          <w:highlight w:val="none"/>
        </w:rPr>
      </w:pPr>
    </w:p>
    <w:p w14:paraId="0CACCB28">
      <w:pPr>
        <w:widowControl/>
        <w:snapToGrid w:val="0"/>
        <w:spacing w:line="360" w:lineRule="auto"/>
        <w:jc w:val="left"/>
        <w:rPr>
          <w:rFonts w:ascii="宋体" w:hAnsi="宋体" w:cs="宋体"/>
          <w:b/>
          <w:color w:val="000000" w:themeColor="text1"/>
          <w:sz w:val="44"/>
          <w:highlight w:val="none"/>
        </w:rPr>
      </w:pPr>
    </w:p>
    <w:p w14:paraId="0885C88C">
      <w:pPr>
        <w:widowControl/>
        <w:snapToGrid w:val="0"/>
        <w:spacing w:line="360" w:lineRule="auto"/>
        <w:jc w:val="left"/>
        <w:rPr>
          <w:rFonts w:ascii="宋体" w:hAnsi="宋体" w:cs="宋体"/>
          <w:b/>
          <w:color w:val="000000" w:themeColor="text1"/>
          <w:sz w:val="44"/>
          <w:highlight w:val="none"/>
        </w:rPr>
      </w:pPr>
    </w:p>
    <w:p w14:paraId="326EB1DB">
      <w:pPr>
        <w:widowControl/>
        <w:snapToGrid w:val="0"/>
        <w:spacing w:line="360" w:lineRule="auto"/>
        <w:jc w:val="left"/>
        <w:rPr>
          <w:rFonts w:ascii="宋体" w:hAnsi="宋体" w:cs="宋体"/>
          <w:b/>
          <w:color w:val="000000" w:themeColor="text1"/>
          <w:sz w:val="44"/>
          <w:highlight w:val="none"/>
        </w:rPr>
      </w:pPr>
    </w:p>
    <w:p w14:paraId="0576E1D6">
      <w:pPr>
        <w:widowControl/>
        <w:snapToGrid w:val="0"/>
        <w:spacing w:line="360" w:lineRule="auto"/>
        <w:jc w:val="left"/>
        <w:rPr>
          <w:rFonts w:ascii="宋体" w:hAnsi="宋体" w:cs="宋体"/>
          <w:b/>
          <w:color w:val="000000" w:themeColor="text1"/>
          <w:sz w:val="44"/>
          <w:highlight w:val="none"/>
        </w:rPr>
      </w:pPr>
    </w:p>
    <w:p w14:paraId="5549B7B0">
      <w:pPr>
        <w:widowControl/>
        <w:snapToGrid w:val="0"/>
        <w:spacing w:line="360" w:lineRule="auto"/>
        <w:jc w:val="left"/>
        <w:rPr>
          <w:rFonts w:hint="eastAsia" w:ascii="宋体" w:hAnsi="宋体" w:cs="宋体"/>
          <w:color w:val="000000" w:themeColor="text1"/>
          <w:sz w:val="24"/>
          <w:highlight w:val="none"/>
        </w:rPr>
      </w:pPr>
    </w:p>
    <w:p w14:paraId="6173C7DD">
      <w:pPr>
        <w:widowControl/>
        <w:snapToGrid w:val="0"/>
        <w:spacing w:line="360" w:lineRule="auto"/>
        <w:jc w:val="left"/>
        <w:rPr>
          <w:rFonts w:hint="eastAsia" w:ascii="宋体" w:hAnsi="宋体" w:cs="宋体"/>
          <w:color w:val="000000" w:themeColor="text1"/>
          <w:sz w:val="24"/>
          <w:highlight w:val="none"/>
        </w:rPr>
      </w:pPr>
    </w:p>
    <w:p w14:paraId="6A975CAC">
      <w:pPr>
        <w:widowControl/>
        <w:snapToGrid w:val="0"/>
        <w:spacing w:line="360" w:lineRule="auto"/>
        <w:jc w:val="left"/>
        <w:rPr>
          <w:rFonts w:ascii="宋体" w:hAnsi="宋体" w:cs="宋体"/>
          <w:color w:val="000000" w:themeColor="text1"/>
          <w:sz w:val="24"/>
          <w:highlight w:val="none"/>
        </w:rPr>
      </w:pPr>
      <w:r>
        <w:rPr>
          <w:rFonts w:hint="eastAsia" w:ascii="宋体" w:hAnsi="宋体" w:cs="宋体"/>
          <w:color w:val="000000" w:themeColor="text1"/>
          <w:sz w:val="24"/>
          <w:highlight w:val="none"/>
        </w:rPr>
        <w:t>附件1：法定代表人授权委托书格式</w:t>
      </w:r>
    </w:p>
    <w:p w14:paraId="1D351294">
      <w:pPr>
        <w:ind w:firstLine="320" w:firstLineChars="100"/>
        <w:jc w:val="center"/>
        <w:rPr>
          <w:rFonts w:ascii="宋体" w:hAnsi="宋体" w:cs="宋体"/>
          <w:b/>
          <w:color w:val="000000" w:themeColor="text1"/>
          <w:sz w:val="32"/>
          <w:szCs w:val="32"/>
          <w:highlight w:val="none"/>
          <w:u w:val="single"/>
        </w:rPr>
      </w:pPr>
      <w:r>
        <w:rPr>
          <w:rFonts w:hint="eastAsia" w:ascii="宋体" w:hAnsi="宋体" w:cs="宋体"/>
          <w:b/>
          <w:color w:val="000000" w:themeColor="text1"/>
          <w:sz w:val="32"/>
          <w:szCs w:val="32"/>
          <w:highlight w:val="none"/>
        </w:rPr>
        <w:t>法定代表人授权委托书</w:t>
      </w:r>
    </w:p>
    <w:p w14:paraId="32A461F4">
      <w:pPr>
        <w:snapToGrid w:val="0"/>
        <w:spacing w:line="440" w:lineRule="exact"/>
        <w:rPr>
          <w:rFonts w:ascii="宋体" w:hAnsi="宋体" w:cs="宋体"/>
          <w:color w:val="000000" w:themeColor="text1"/>
          <w:sz w:val="24"/>
          <w:highlight w:val="none"/>
          <w:u w:val="single"/>
        </w:rPr>
      </w:pPr>
    </w:p>
    <w:p w14:paraId="542D797C">
      <w:pPr>
        <w:snapToGrid w:val="0"/>
        <w:spacing w:line="440" w:lineRule="exact"/>
        <w:rPr>
          <w:rFonts w:ascii="宋体" w:hAnsi="宋体" w:cs="宋体"/>
          <w:color w:val="000000" w:themeColor="text1"/>
          <w:sz w:val="24"/>
          <w:highlight w:val="none"/>
        </w:rPr>
      </w:pPr>
      <w:r>
        <w:rPr>
          <w:rFonts w:hint="eastAsia" w:ascii="宋体" w:hAnsi="宋体" w:cs="宋体"/>
          <w:color w:val="000000" w:themeColor="text1"/>
          <w:sz w:val="24"/>
          <w:highlight w:val="none"/>
          <w:u w:val="single"/>
          <w:lang w:eastAsia="zh-CN"/>
        </w:rPr>
        <w:t>浙江仙振建设有限公司</w:t>
      </w:r>
      <w:r>
        <w:rPr>
          <w:rFonts w:hint="eastAsia" w:ascii="宋体" w:hAnsi="宋体" w:cs="宋体"/>
          <w:color w:val="000000" w:themeColor="text1"/>
          <w:sz w:val="24"/>
          <w:highlight w:val="none"/>
          <w:u w:val="single"/>
        </w:rPr>
        <w:t>、仙居县鸿信工程咨询有限公司</w:t>
      </w:r>
      <w:r>
        <w:rPr>
          <w:rFonts w:hint="eastAsia" w:ascii="宋体" w:hAnsi="宋体" w:cs="宋体"/>
          <w:color w:val="000000" w:themeColor="text1"/>
          <w:sz w:val="24"/>
          <w:highlight w:val="none"/>
        </w:rPr>
        <w:t>：</w:t>
      </w:r>
    </w:p>
    <w:p w14:paraId="2ACF4978">
      <w:pPr>
        <w:pStyle w:val="29"/>
        <w:spacing w:line="44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u w:val="single"/>
        </w:rPr>
        <w:t xml:space="preserve">（投标人全称）  </w:t>
      </w:r>
      <w:r>
        <w:rPr>
          <w:rFonts w:hint="eastAsia" w:ascii="宋体" w:hAnsi="宋体" w:cs="宋体"/>
          <w:color w:val="000000" w:themeColor="text1"/>
          <w:sz w:val="24"/>
          <w:highlight w:val="none"/>
        </w:rPr>
        <w:t>法定代表人（或营业执照中单位负责人）</w:t>
      </w:r>
      <w:r>
        <w:rPr>
          <w:rFonts w:hint="eastAsia" w:ascii="宋体" w:hAnsi="宋体" w:cs="宋体"/>
          <w:color w:val="000000" w:themeColor="text1"/>
          <w:sz w:val="24"/>
          <w:highlight w:val="none"/>
          <w:u w:val="single"/>
        </w:rPr>
        <w:t xml:space="preserve">（法定代表人或营业执照中单位负责人姓名） </w:t>
      </w:r>
      <w:r>
        <w:rPr>
          <w:rFonts w:hint="eastAsia" w:ascii="宋体" w:hAnsi="宋体" w:cs="宋体"/>
          <w:color w:val="000000" w:themeColor="text1"/>
          <w:sz w:val="24"/>
          <w:highlight w:val="none"/>
        </w:rPr>
        <w:t>授权</w:t>
      </w:r>
      <w:r>
        <w:rPr>
          <w:rFonts w:hint="eastAsia" w:ascii="宋体" w:hAnsi="宋体" w:cs="宋体"/>
          <w:color w:val="000000" w:themeColor="text1"/>
          <w:sz w:val="24"/>
          <w:highlight w:val="none"/>
          <w:u w:val="single"/>
        </w:rPr>
        <w:t xml:space="preserve">   （全权代表姓名） </w:t>
      </w:r>
      <w:r>
        <w:rPr>
          <w:rFonts w:hint="eastAsia" w:ascii="宋体" w:hAnsi="宋体" w:cs="宋体"/>
          <w:color w:val="000000" w:themeColor="text1"/>
          <w:sz w:val="24"/>
          <w:highlight w:val="none"/>
        </w:rPr>
        <w:t>为全权代表，参加贵单位组织的</w:t>
      </w:r>
      <w:r>
        <w:rPr>
          <w:rFonts w:hint="eastAsia" w:ascii="宋体" w:hAnsi="宋体" w:cs="宋体"/>
          <w:color w:val="000000" w:themeColor="text1"/>
          <w:sz w:val="24"/>
          <w:highlight w:val="none"/>
          <w:u w:val="single"/>
          <w:lang w:eastAsia="zh-CN"/>
        </w:rPr>
        <w:t>浙江仙振建设有限公司装饰装修、钢结构工程专业分包合作库采购（第一批次）</w:t>
      </w:r>
      <w:r>
        <w:rPr>
          <w:rFonts w:hint="eastAsia" w:ascii="宋体" w:hAnsi="宋体" w:cs="宋体"/>
          <w:color w:val="000000" w:themeColor="text1"/>
          <w:sz w:val="24"/>
          <w:highlight w:val="none"/>
          <w:u w:val="single"/>
        </w:rPr>
        <w:t>[编号为</w:t>
      </w:r>
      <w:r>
        <w:rPr>
          <w:rFonts w:hint="eastAsia" w:ascii="宋体" w:hAnsi="宋体" w:cs="宋体"/>
          <w:color w:val="000000" w:themeColor="text1"/>
          <w:sz w:val="24"/>
          <w:highlight w:val="none"/>
          <w:u w:val="single"/>
          <w:lang w:eastAsia="zh-CN"/>
        </w:rPr>
        <w:t>HXZX（仙）-2024-33</w:t>
      </w:r>
      <w:r>
        <w:rPr>
          <w:rFonts w:hint="eastAsia" w:ascii="宋体" w:hAnsi="宋体" w:cs="宋体"/>
          <w:color w:val="000000" w:themeColor="text1"/>
          <w:sz w:val="24"/>
          <w:highlight w:val="none"/>
          <w:u w:val="single"/>
        </w:rPr>
        <w:t>]</w:t>
      </w:r>
      <w:r>
        <w:rPr>
          <w:rFonts w:hint="eastAsia" w:ascii="宋体" w:hAnsi="宋体" w:cs="宋体"/>
          <w:color w:val="000000" w:themeColor="text1"/>
          <w:sz w:val="24"/>
          <w:highlight w:val="none"/>
        </w:rPr>
        <w:t>项目的采购活动，并代表我方全权办理针对上述项目的投标、开标、签约等具体事务和签署相关文件。我方对全权代表的签字事项负全部责任。</w:t>
      </w:r>
    </w:p>
    <w:p w14:paraId="2A91FACB">
      <w:pPr>
        <w:pStyle w:val="29"/>
        <w:spacing w:line="440" w:lineRule="exact"/>
        <w:ind w:left="139" w:leftChars="66"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在撤销授权的书面通知以前，本授权书一直有效。全权代表在授权委托书有效期内签署的所有文件不因授权的撤销而失效。</w:t>
      </w:r>
    </w:p>
    <w:p w14:paraId="52A065D0">
      <w:pPr>
        <w:pStyle w:val="29"/>
        <w:spacing w:line="440" w:lineRule="exact"/>
        <w:ind w:left="139" w:leftChars="66"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全权代表无转委托权，特此委托。</w:t>
      </w:r>
    </w:p>
    <w:p w14:paraId="3009D00E">
      <w:pPr>
        <w:snapToGrid w:val="0"/>
        <w:spacing w:line="360" w:lineRule="exact"/>
        <w:rPr>
          <w:rFonts w:ascii="宋体" w:hAnsi="宋体" w:cs="宋体"/>
          <w:color w:val="000000" w:themeColor="text1"/>
          <w:sz w:val="24"/>
          <w:highlight w:val="none"/>
        </w:rPr>
      </w:pPr>
    </w:p>
    <w:p w14:paraId="0A6D5ACD">
      <w:pPr>
        <w:spacing w:line="440" w:lineRule="exact"/>
        <w:rPr>
          <w:rFonts w:ascii="宋体" w:hAnsi="宋体" w:cs="宋体"/>
          <w:color w:val="000000" w:themeColor="text1"/>
          <w:sz w:val="24"/>
          <w:highlight w:val="none"/>
        </w:rPr>
      </w:pPr>
    </w:p>
    <w:p w14:paraId="050398C5">
      <w:pPr>
        <w:spacing w:line="440" w:lineRule="exact"/>
        <w:rPr>
          <w:rFonts w:ascii="宋体" w:hAnsi="宋体" w:cs="宋体"/>
          <w:color w:val="000000" w:themeColor="text1"/>
          <w:sz w:val="24"/>
          <w:highlight w:val="none"/>
        </w:rPr>
      </w:pPr>
      <w:r>
        <w:rPr>
          <w:rFonts w:hint="eastAsia" w:ascii="宋体" w:hAnsi="宋体" w:cs="宋体"/>
          <w:color w:val="000000" w:themeColor="text1"/>
          <w:sz w:val="24"/>
          <w:highlight w:val="none"/>
        </w:rPr>
        <w:t>法定代表人签字或盖章：</w:t>
      </w:r>
    </w:p>
    <w:p w14:paraId="09DBDEFC">
      <w:pPr>
        <w:spacing w:line="440" w:lineRule="exact"/>
        <w:rPr>
          <w:rFonts w:ascii="宋体" w:hAnsi="宋体" w:cs="宋体"/>
          <w:color w:val="000000" w:themeColor="text1"/>
          <w:sz w:val="24"/>
          <w:highlight w:val="none"/>
        </w:rPr>
      </w:pPr>
    </w:p>
    <w:p w14:paraId="51E72166">
      <w:pPr>
        <w:spacing w:line="440" w:lineRule="exact"/>
        <w:rPr>
          <w:rFonts w:ascii="宋体" w:hAnsi="宋体" w:cs="宋体"/>
          <w:color w:val="000000" w:themeColor="text1"/>
          <w:sz w:val="24"/>
          <w:highlight w:val="none"/>
        </w:rPr>
      </w:pPr>
      <w:r>
        <w:rPr>
          <w:rFonts w:hint="eastAsia" w:ascii="宋体" w:hAnsi="宋体" w:cs="宋体"/>
          <w:color w:val="000000" w:themeColor="text1"/>
          <w:sz w:val="24"/>
          <w:highlight w:val="none"/>
        </w:rPr>
        <w:t>投标人全称（公章）：                              日期：</w:t>
      </w:r>
      <w:r>
        <w:rPr>
          <w:rFonts w:hint="eastAsia" w:ascii="宋体" w:hAnsi="宋体" w:cs="宋体"/>
          <w:color w:val="000000" w:themeColor="text1"/>
          <w:sz w:val="24"/>
          <w:highlight w:val="none"/>
          <w:u w:val="single"/>
        </w:rPr>
        <w:t>202</w:t>
      </w:r>
      <w:r>
        <w:rPr>
          <w:rFonts w:hint="eastAsia" w:ascii="宋体" w:hAnsi="宋体" w:cs="宋体"/>
          <w:color w:val="000000" w:themeColor="text1"/>
          <w:sz w:val="24"/>
          <w:highlight w:val="none"/>
          <w:u w:val="single"/>
          <w:lang w:val="en-US" w:eastAsia="zh-CN"/>
        </w:rPr>
        <w:t>4</w:t>
      </w:r>
      <w:r>
        <w:rPr>
          <w:rFonts w:hint="eastAsia" w:ascii="宋体" w:hAnsi="宋体" w:cs="宋体"/>
          <w:color w:val="000000" w:themeColor="text1"/>
          <w:sz w:val="24"/>
          <w:highlight w:val="none"/>
        </w:rPr>
        <w:t>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月</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日</w:t>
      </w:r>
    </w:p>
    <w:p w14:paraId="02A7AE38">
      <w:pPr>
        <w:spacing w:line="360" w:lineRule="auto"/>
        <w:rPr>
          <w:rFonts w:ascii="宋体" w:hAnsi="宋体" w:cs="宋体"/>
          <w:b/>
          <w:color w:val="000000" w:themeColor="text1"/>
          <w:sz w:val="24"/>
          <w:highlight w:val="none"/>
        </w:rPr>
      </w:pPr>
    </w:p>
    <w:p w14:paraId="52DF87CF">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后附：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51CF31B">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1DDD68C4">
            <w:pPr>
              <w:spacing w:line="360" w:lineRule="auto"/>
              <w:rPr>
                <w:rFonts w:ascii="宋体" w:hAnsi="宋体" w:cs="宋体"/>
                <w:b/>
                <w:color w:val="000000" w:themeColor="text1"/>
                <w:sz w:val="24"/>
                <w:highlight w:val="none"/>
              </w:rPr>
            </w:pPr>
          </w:p>
          <w:p w14:paraId="23673084">
            <w:pPr>
              <w:spacing w:line="360" w:lineRule="auto"/>
              <w:ind w:firstLine="360" w:firstLineChars="150"/>
              <w:rPr>
                <w:rFonts w:ascii="宋体" w:hAnsi="宋体" w:cs="宋体"/>
                <w:b/>
                <w:color w:val="000000" w:themeColor="text1"/>
                <w:sz w:val="24"/>
                <w:highlight w:val="none"/>
              </w:rPr>
            </w:pPr>
            <w:r>
              <w:rPr>
                <w:rFonts w:hint="eastAsia" w:ascii="宋体" w:hAnsi="宋体" w:cs="宋体"/>
                <w:b/>
                <w:color w:val="000000" w:themeColor="text1"/>
                <w:sz w:val="24"/>
                <w:highlight w:val="none"/>
              </w:rPr>
              <w:t>后附法定代表人身份证复印件</w:t>
            </w:r>
          </w:p>
        </w:tc>
      </w:tr>
    </w:tbl>
    <w:p w14:paraId="66CC597C">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lang w:val="zh-CN"/>
        </w:rPr>
        <w:t>法定代表人</w:t>
      </w:r>
      <w:r>
        <w:rPr>
          <w:rFonts w:hint="eastAsia" w:ascii="宋体" w:hAnsi="宋体" w:cs="宋体"/>
          <w:color w:val="000000" w:themeColor="text1"/>
          <w:sz w:val="24"/>
          <w:highlight w:val="none"/>
        </w:rPr>
        <w:t xml:space="preserve">姓名：                                 </w:t>
      </w:r>
    </w:p>
    <w:p w14:paraId="59A9BFCD">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电话：</w:t>
      </w:r>
    </w:p>
    <w:p w14:paraId="52F1AFD2">
      <w:pPr>
        <w:spacing w:line="360" w:lineRule="auto"/>
        <w:rPr>
          <w:rFonts w:ascii="宋体" w:hAnsi="宋体" w:cs="宋体"/>
          <w:b/>
          <w:color w:val="000000" w:themeColor="text1"/>
          <w:sz w:val="24"/>
          <w:highlight w:val="none"/>
        </w:rPr>
      </w:pPr>
    </w:p>
    <w:p w14:paraId="5C6722E5">
      <w:pPr>
        <w:spacing w:line="360" w:lineRule="auto"/>
        <w:rPr>
          <w:rFonts w:ascii="宋体" w:hAnsi="宋体" w:cs="宋体"/>
          <w:b/>
          <w:color w:val="000000" w:themeColor="text1"/>
          <w:sz w:val="24"/>
          <w:highlight w:val="none"/>
        </w:rPr>
      </w:pPr>
    </w:p>
    <w:p w14:paraId="26445BC9">
      <w:pPr>
        <w:spacing w:line="360" w:lineRule="auto"/>
        <w:rPr>
          <w:rFonts w:ascii="宋体" w:hAnsi="宋体" w:cs="宋体"/>
          <w:b/>
          <w:color w:val="000000" w:themeColor="text1"/>
          <w:sz w:val="24"/>
          <w:highlight w:val="none"/>
        </w:rPr>
      </w:pPr>
    </w:p>
    <w:p w14:paraId="07CEBBCD">
      <w:pPr>
        <w:spacing w:line="360" w:lineRule="auto"/>
        <w:rPr>
          <w:rFonts w:ascii="宋体" w:hAnsi="宋体" w:cs="宋体"/>
          <w:b/>
          <w:color w:val="000000" w:themeColor="text1"/>
          <w:sz w:val="24"/>
          <w:highlight w:val="none"/>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D8A94B7">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066F33B4">
            <w:pPr>
              <w:spacing w:line="360" w:lineRule="auto"/>
              <w:rPr>
                <w:rFonts w:ascii="宋体" w:hAnsi="宋体" w:cs="宋体"/>
                <w:b/>
                <w:color w:val="000000" w:themeColor="text1"/>
                <w:sz w:val="24"/>
                <w:highlight w:val="none"/>
              </w:rPr>
            </w:pPr>
          </w:p>
          <w:p w14:paraId="559008F6">
            <w:pPr>
              <w:spacing w:line="360" w:lineRule="auto"/>
              <w:ind w:firstLine="360" w:firstLineChars="150"/>
              <w:rPr>
                <w:rFonts w:ascii="宋体" w:hAnsi="宋体" w:cs="宋体"/>
                <w:b/>
                <w:color w:val="000000" w:themeColor="text1"/>
                <w:sz w:val="24"/>
                <w:highlight w:val="none"/>
              </w:rPr>
            </w:pPr>
            <w:r>
              <w:rPr>
                <w:rFonts w:hint="eastAsia" w:ascii="宋体" w:hAnsi="宋体" w:cs="宋体"/>
                <w:b/>
                <w:color w:val="000000" w:themeColor="text1"/>
                <w:sz w:val="24"/>
                <w:highlight w:val="none"/>
              </w:rPr>
              <w:t>后附全权代表身份证复印件</w:t>
            </w:r>
          </w:p>
        </w:tc>
      </w:tr>
    </w:tbl>
    <w:p w14:paraId="22474035">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全权代表姓名：       </w:t>
      </w:r>
    </w:p>
    <w:p w14:paraId="5A796EB3">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职务：                           </w:t>
      </w:r>
    </w:p>
    <w:p w14:paraId="33116B64">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电话：</w:t>
      </w:r>
    </w:p>
    <w:p w14:paraId="2D0D038A">
      <w:pPr>
        <w:spacing w:line="360" w:lineRule="auto"/>
        <w:rPr>
          <w:rFonts w:ascii="宋体" w:hAnsi="宋体" w:cs="宋体"/>
          <w:color w:val="000000" w:themeColor="text1"/>
          <w:sz w:val="24"/>
          <w:highlight w:val="none"/>
        </w:rPr>
      </w:pPr>
    </w:p>
    <w:p w14:paraId="299A0AFC">
      <w:pPr>
        <w:widowControl/>
        <w:spacing w:line="340" w:lineRule="exact"/>
        <w:rPr>
          <w:rFonts w:ascii="宋体" w:hAnsi="宋体" w:cs="宋体"/>
          <w:color w:val="000000" w:themeColor="text1"/>
          <w:sz w:val="24"/>
          <w:highlight w:val="none"/>
        </w:rPr>
      </w:pPr>
    </w:p>
    <w:p w14:paraId="459E6D37">
      <w:pPr>
        <w:widowControl/>
        <w:spacing w:line="340" w:lineRule="exact"/>
        <w:rPr>
          <w:rFonts w:ascii="宋体" w:hAnsi="宋体" w:cs="宋体"/>
          <w:color w:val="000000" w:themeColor="text1"/>
          <w:sz w:val="24"/>
          <w:highlight w:val="none"/>
        </w:rPr>
      </w:pPr>
    </w:p>
    <w:p w14:paraId="52D35DB0">
      <w:pPr>
        <w:widowControl/>
        <w:spacing w:line="340" w:lineRule="exact"/>
        <w:rPr>
          <w:rFonts w:ascii="宋体" w:hAnsi="宋体" w:cs="宋体"/>
          <w:color w:val="000000" w:themeColor="text1"/>
          <w:sz w:val="24"/>
          <w:highlight w:val="none"/>
        </w:rPr>
      </w:pPr>
      <w:r>
        <w:rPr>
          <w:rFonts w:hint="eastAsia" w:ascii="宋体" w:hAnsi="宋体" w:cs="宋体"/>
          <w:color w:val="000000" w:themeColor="text1"/>
          <w:sz w:val="24"/>
          <w:highlight w:val="none"/>
        </w:rPr>
        <w:t>附件</w:t>
      </w:r>
      <w:r>
        <w:rPr>
          <w:rFonts w:hint="eastAsia" w:ascii="宋体" w:hAnsi="宋体" w:cs="宋体"/>
          <w:color w:val="000000" w:themeColor="text1"/>
          <w:sz w:val="24"/>
          <w:highlight w:val="none"/>
          <w:lang w:val="en-US" w:eastAsia="zh-CN"/>
        </w:rPr>
        <w:t>2</w:t>
      </w:r>
      <w:r>
        <w:rPr>
          <w:rFonts w:hint="eastAsia" w:ascii="宋体" w:hAnsi="宋体" w:cs="宋体"/>
          <w:color w:val="000000" w:themeColor="text1"/>
          <w:sz w:val="24"/>
          <w:highlight w:val="none"/>
        </w:rPr>
        <w:t>：3年内在经营活动中无重大违法记录的书面声明函格式</w:t>
      </w:r>
    </w:p>
    <w:p w14:paraId="0E1B7A0C">
      <w:pPr>
        <w:widowControl/>
        <w:spacing w:line="340" w:lineRule="exact"/>
        <w:rPr>
          <w:rFonts w:ascii="宋体" w:hAnsi="宋体" w:cs="宋体"/>
          <w:color w:val="000000" w:themeColor="text1"/>
          <w:sz w:val="24"/>
          <w:highlight w:val="none"/>
        </w:rPr>
      </w:pPr>
    </w:p>
    <w:p w14:paraId="7121A4EF">
      <w:pPr>
        <w:spacing w:line="360" w:lineRule="auto"/>
        <w:jc w:val="center"/>
        <w:rPr>
          <w:rFonts w:ascii="宋体" w:hAnsi="宋体" w:cs="宋体"/>
          <w:b/>
          <w:bCs/>
          <w:color w:val="000000" w:themeColor="text1"/>
          <w:sz w:val="36"/>
          <w:szCs w:val="36"/>
          <w:highlight w:val="none"/>
        </w:rPr>
      </w:pPr>
    </w:p>
    <w:p w14:paraId="2AD93E26">
      <w:pPr>
        <w:spacing w:line="360" w:lineRule="auto"/>
        <w:jc w:val="center"/>
        <w:rPr>
          <w:rFonts w:ascii="宋体" w:hAnsi="宋体" w:cs="宋体"/>
          <w:b/>
          <w:bCs/>
          <w:color w:val="000000" w:themeColor="text1"/>
          <w:sz w:val="36"/>
          <w:szCs w:val="36"/>
          <w:highlight w:val="none"/>
        </w:rPr>
      </w:pPr>
      <w:r>
        <w:rPr>
          <w:rFonts w:hint="eastAsia" w:ascii="宋体" w:hAnsi="宋体" w:cs="宋体"/>
          <w:b/>
          <w:bCs/>
          <w:color w:val="000000" w:themeColor="text1"/>
          <w:sz w:val="36"/>
          <w:szCs w:val="36"/>
          <w:highlight w:val="none"/>
        </w:rPr>
        <w:t>3年内在经营活动中无重大违法记录的书面声明函</w:t>
      </w:r>
    </w:p>
    <w:p w14:paraId="54D71823">
      <w:pPr>
        <w:spacing w:line="360" w:lineRule="auto"/>
        <w:rPr>
          <w:rFonts w:ascii="宋体" w:hAnsi="宋体" w:cs="宋体"/>
          <w:b/>
          <w:bCs/>
          <w:color w:val="000000" w:themeColor="text1"/>
          <w:sz w:val="28"/>
          <w:szCs w:val="28"/>
          <w:highlight w:val="none"/>
        </w:rPr>
      </w:pPr>
    </w:p>
    <w:p w14:paraId="1E3929F5">
      <w:pPr>
        <w:spacing w:line="360" w:lineRule="auto"/>
        <w:rPr>
          <w:rFonts w:ascii="宋体" w:hAnsi="宋体" w:cs="宋体"/>
          <w:color w:val="000000" w:themeColor="text1"/>
          <w:sz w:val="28"/>
          <w:szCs w:val="28"/>
          <w:highlight w:val="none"/>
          <w:u w:val="single"/>
        </w:rPr>
      </w:pPr>
      <w:r>
        <w:rPr>
          <w:rFonts w:hint="eastAsia" w:ascii="宋体" w:hAnsi="宋体" w:cs="宋体"/>
          <w:color w:val="000000" w:themeColor="text1"/>
          <w:sz w:val="28"/>
          <w:szCs w:val="28"/>
          <w:highlight w:val="none"/>
        </w:rPr>
        <w:t>致：</w:t>
      </w:r>
      <w:r>
        <w:rPr>
          <w:rFonts w:hint="eastAsia" w:ascii="宋体" w:hAnsi="宋体" w:cs="宋体"/>
          <w:color w:val="000000" w:themeColor="text1"/>
          <w:sz w:val="28"/>
          <w:szCs w:val="28"/>
          <w:highlight w:val="none"/>
          <w:u w:val="single"/>
          <w:lang w:eastAsia="zh-CN"/>
        </w:rPr>
        <w:t>浙江仙振建设有限公司</w:t>
      </w:r>
      <w:r>
        <w:rPr>
          <w:rFonts w:hint="eastAsia" w:ascii="宋体" w:hAnsi="宋体" w:cs="宋体"/>
          <w:color w:val="000000" w:themeColor="text1"/>
          <w:sz w:val="28"/>
          <w:szCs w:val="28"/>
          <w:highlight w:val="none"/>
          <w:u w:val="single"/>
        </w:rPr>
        <w:t>、仙居县鸿信工程咨询有限公司</w:t>
      </w:r>
    </w:p>
    <w:p w14:paraId="62631E26">
      <w:pPr>
        <w:spacing w:line="360" w:lineRule="auto"/>
        <w:ind w:firstLine="560" w:firstLineChars="200"/>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我单位近三年内，在经营活动中没有重大违法记录（重大违法记录是指投标人因违法经营受到刑事处罚或者责令停产停业、吊销许可证或者执照、较大数额罚款等行政处罚），符合《中华人民共和国政府采购法》、《中华人民共和国政府采购法实施条例》的规定，特此承诺。</w:t>
      </w:r>
    </w:p>
    <w:p w14:paraId="44B29F33">
      <w:pPr>
        <w:spacing w:line="360" w:lineRule="auto"/>
        <w:ind w:firstLine="560" w:firstLineChars="200"/>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若招标采购单位在本项目采购过程中发现我单位近三年内在经营活动中有重大违法记录，我单位将无条件地退出本项目的招标，并承担因此引起的一切后果。</w:t>
      </w:r>
    </w:p>
    <w:p w14:paraId="39C88140">
      <w:pPr>
        <w:spacing w:line="600" w:lineRule="exact"/>
        <w:ind w:firstLine="560" w:firstLineChars="200"/>
        <w:rPr>
          <w:rFonts w:ascii="宋体" w:hAnsi="宋体" w:cs="宋体"/>
          <w:color w:val="000000" w:themeColor="text1"/>
          <w:sz w:val="28"/>
          <w:szCs w:val="28"/>
          <w:highlight w:val="none"/>
        </w:rPr>
      </w:pPr>
    </w:p>
    <w:p w14:paraId="78BD6F0E">
      <w:pPr>
        <w:spacing w:line="600" w:lineRule="exact"/>
        <w:ind w:firstLine="560" w:firstLineChars="200"/>
        <w:jc w:val="right"/>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 xml:space="preserve">         投标人名称（公章）：</w:t>
      </w:r>
    </w:p>
    <w:p w14:paraId="24B41411">
      <w:pPr>
        <w:spacing w:line="600" w:lineRule="exact"/>
        <w:ind w:firstLine="560" w:firstLineChars="200"/>
        <w:jc w:val="right"/>
        <w:rPr>
          <w:rFonts w:ascii="宋体" w:hAnsi="宋体" w:cs="宋体"/>
          <w:color w:val="000000" w:themeColor="text1"/>
          <w:sz w:val="28"/>
          <w:szCs w:val="28"/>
          <w:highlight w:val="none"/>
          <w:u w:val="single"/>
        </w:rPr>
      </w:pPr>
    </w:p>
    <w:p w14:paraId="6C024601">
      <w:pPr>
        <w:spacing w:line="600" w:lineRule="exact"/>
        <w:ind w:firstLine="560" w:firstLineChars="200"/>
        <w:jc w:val="right"/>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 xml:space="preserve">           法定代表人(签字或盖章)或授权委托人(签字)：</w:t>
      </w:r>
    </w:p>
    <w:p w14:paraId="38284074">
      <w:pPr>
        <w:spacing w:line="600" w:lineRule="exact"/>
        <w:ind w:firstLine="560" w:firstLineChars="200"/>
        <w:jc w:val="right"/>
        <w:rPr>
          <w:rFonts w:ascii="宋体" w:hAnsi="宋体" w:cs="宋体"/>
          <w:color w:val="000000" w:themeColor="text1"/>
          <w:sz w:val="28"/>
          <w:szCs w:val="28"/>
          <w:highlight w:val="none"/>
          <w:u w:val="single"/>
        </w:rPr>
      </w:pPr>
    </w:p>
    <w:p w14:paraId="0CC57F49">
      <w:pPr>
        <w:widowControl/>
        <w:spacing w:line="600" w:lineRule="exact"/>
        <w:jc w:val="right"/>
        <w:rPr>
          <w:rFonts w:ascii="宋体" w:hAnsi="宋体" w:cs="宋体"/>
          <w:color w:val="000000" w:themeColor="text1"/>
          <w:sz w:val="24"/>
          <w:highlight w:val="none"/>
        </w:rPr>
      </w:pPr>
      <w:r>
        <w:rPr>
          <w:rFonts w:hint="eastAsia" w:ascii="宋体" w:hAnsi="宋体" w:cs="宋体"/>
          <w:color w:val="000000" w:themeColor="text1"/>
          <w:sz w:val="28"/>
          <w:szCs w:val="28"/>
          <w:highlight w:val="none"/>
        </w:rPr>
        <w:t xml:space="preserve">                日 期：</w:t>
      </w:r>
      <w:r>
        <w:rPr>
          <w:rFonts w:hint="eastAsia" w:ascii="宋体" w:hAnsi="宋体" w:cs="宋体"/>
          <w:color w:val="000000" w:themeColor="text1"/>
          <w:sz w:val="28"/>
          <w:szCs w:val="28"/>
          <w:highlight w:val="none"/>
          <w:u w:val="single"/>
        </w:rPr>
        <w:t xml:space="preserve">       年   月   日</w:t>
      </w:r>
    </w:p>
    <w:p w14:paraId="13DE1B87">
      <w:pPr>
        <w:widowControl/>
        <w:spacing w:line="340" w:lineRule="exact"/>
        <w:rPr>
          <w:rFonts w:ascii="宋体" w:hAnsi="宋体" w:cs="宋体"/>
          <w:color w:val="000000" w:themeColor="text1"/>
          <w:sz w:val="24"/>
          <w:highlight w:val="none"/>
        </w:rPr>
      </w:pPr>
    </w:p>
    <w:p w14:paraId="3361C299">
      <w:pPr>
        <w:pStyle w:val="29"/>
        <w:spacing w:line="400" w:lineRule="atLeast"/>
        <w:rPr>
          <w:rFonts w:ascii="宋体" w:hAnsi="宋体" w:cs="宋体"/>
          <w:b/>
          <w:color w:val="000000" w:themeColor="text1"/>
          <w:sz w:val="24"/>
          <w:highlight w:val="none"/>
        </w:rPr>
      </w:pPr>
    </w:p>
    <w:p w14:paraId="418A3953">
      <w:pPr>
        <w:pStyle w:val="29"/>
        <w:spacing w:line="400" w:lineRule="atLeast"/>
        <w:rPr>
          <w:rFonts w:ascii="宋体" w:hAnsi="宋体" w:cs="宋体"/>
          <w:b/>
          <w:color w:val="000000" w:themeColor="text1"/>
          <w:sz w:val="24"/>
          <w:highlight w:val="none"/>
        </w:rPr>
      </w:pPr>
    </w:p>
    <w:p w14:paraId="352E448F">
      <w:pPr>
        <w:pStyle w:val="29"/>
        <w:spacing w:line="400" w:lineRule="atLeast"/>
        <w:rPr>
          <w:rFonts w:ascii="宋体" w:hAnsi="宋体" w:cs="宋体"/>
          <w:b/>
          <w:color w:val="000000" w:themeColor="text1"/>
          <w:sz w:val="24"/>
          <w:highlight w:val="none"/>
        </w:rPr>
      </w:pPr>
    </w:p>
    <w:p w14:paraId="18B10E29">
      <w:pPr>
        <w:widowControl/>
        <w:spacing w:line="340" w:lineRule="exact"/>
        <w:rPr>
          <w:rFonts w:ascii="宋体" w:hAnsi="宋体" w:cs="宋体"/>
          <w:color w:val="000000" w:themeColor="text1"/>
          <w:sz w:val="24"/>
          <w:highlight w:val="none"/>
        </w:rPr>
      </w:pPr>
    </w:p>
    <w:p w14:paraId="52223924">
      <w:pPr>
        <w:widowControl/>
        <w:spacing w:line="340" w:lineRule="exact"/>
        <w:rPr>
          <w:rFonts w:ascii="宋体" w:hAnsi="宋体" w:cs="宋体"/>
          <w:color w:val="000000" w:themeColor="text1"/>
          <w:sz w:val="24"/>
          <w:highlight w:val="none"/>
        </w:rPr>
      </w:pPr>
    </w:p>
    <w:p w14:paraId="15458DB1">
      <w:pPr>
        <w:widowControl/>
        <w:spacing w:line="340" w:lineRule="exact"/>
        <w:rPr>
          <w:rFonts w:ascii="宋体" w:hAnsi="宋体" w:cs="宋体"/>
          <w:color w:val="000000" w:themeColor="text1"/>
          <w:sz w:val="24"/>
          <w:highlight w:val="none"/>
        </w:rPr>
      </w:pPr>
    </w:p>
    <w:p w14:paraId="79DA870E">
      <w:pPr>
        <w:widowControl/>
        <w:spacing w:line="340" w:lineRule="exact"/>
        <w:rPr>
          <w:rFonts w:ascii="宋体" w:hAnsi="宋体" w:cs="宋体"/>
          <w:color w:val="000000" w:themeColor="text1"/>
          <w:sz w:val="24"/>
          <w:highlight w:val="none"/>
        </w:rPr>
      </w:pPr>
      <w:r>
        <w:rPr>
          <w:rFonts w:hint="eastAsia" w:ascii="宋体" w:hAnsi="宋体" w:cs="宋体"/>
          <w:color w:val="000000" w:themeColor="text1"/>
          <w:sz w:val="24"/>
          <w:highlight w:val="none"/>
        </w:rPr>
        <w:t>附件</w:t>
      </w:r>
      <w:r>
        <w:rPr>
          <w:rFonts w:hint="eastAsia" w:ascii="宋体" w:hAnsi="宋体" w:cs="宋体"/>
          <w:color w:val="000000" w:themeColor="text1"/>
          <w:sz w:val="24"/>
          <w:highlight w:val="none"/>
          <w:lang w:val="en-US" w:eastAsia="zh-CN"/>
        </w:rPr>
        <w:t>3</w:t>
      </w:r>
      <w:r>
        <w:rPr>
          <w:rFonts w:hint="eastAsia" w:ascii="宋体" w:hAnsi="宋体" w:cs="宋体"/>
          <w:color w:val="000000" w:themeColor="text1"/>
          <w:sz w:val="24"/>
          <w:highlight w:val="none"/>
        </w:rPr>
        <w:t>：专家评分索引表格式</w:t>
      </w:r>
    </w:p>
    <w:p w14:paraId="0F78C271">
      <w:pPr>
        <w:widowControl/>
        <w:spacing w:line="340" w:lineRule="exact"/>
        <w:rPr>
          <w:rFonts w:ascii="宋体" w:hAnsi="宋体" w:cs="宋体"/>
          <w:color w:val="000000" w:themeColor="text1"/>
          <w:sz w:val="24"/>
          <w:highlight w:val="none"/>
        </w:rPr>
      </w:pPr>
    </w:p>
    <w:p w14:paraId="7E5520DC">
      <w:pPr>
        <w:spacing w:before="156" w:after="156"/>
        <w:jc w:val="center"/>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专家评分索引表</w:t>
      </w:r>
    </w:p>
    <w:tbl>
      <w:tblPr>
        <w:tblStyle w:val="46"/>
        <w:tblW w:w="9305" w:type="dxa"/>
        <w:jc w:val="center"/>
        <w:tblLayout w:type="fixed"/>
        <w:tblCellMar>
          <w:top w:w="0" w:type="dxa"/>
          <w:left w:w="0" w:type="dxa"/>
          <w:bottom w:w="0" w:type="dxa"/>
          <w:right w:w="0" w:type="dxa"/>
        </w:tblCellMar>
      </w:tblPr>
      <w:tblGrid>
        <w:gridCol w:w="837"/>
        <w:gridCol w:w="5070"/>
        <w:gridCol w:w="1338"/>
        <w:gridCol w:w="2060"/>
      </w:tblGrid>
      <w:tr w14:paraId="7D1595EF">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1127F6">
            <w:pPr>
              <w:spacing w:line="36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序号</w:t>
            </w: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54E835">
            <w:pPr>
              <w:spacing w:line="360" w:lineRule="exact"/>
              <w:jc w:val="center"/>
              <w:rPr>
                <w:rFonts w:ascii="宋体" w:hAnsi="宋体" w:cs="宋体"/>
                <w:b/>
                <w:color w:val="000000" w:themeColor="text1"/>
                <w:highlight w:val="none"/>
              </w:rPr>
            </w:pPr>
            <w:r>
              <w:rPr>
                <w:rFonts w:hint="eastAsia" w:ascii="宋体" w:hAnsi="宋体" w:cs="宋体"/>
                <w:b/>
                <w:color w:val="000000" w:themeColor="text1"/>
                <w:szCs w:val="21"/>
                <w:highlight w:val="none"/>
              </w:rPr>
              <w:t>评分内容和评标标准</w:t>
            </w: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2CF4BA">
            <w:pPr>
              <w:spacing w:line="36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自评分</w:t>
            </w: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4DB854">
            <w:pPr>
              <w:spacing w:line="36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在投标文件中所对应的页码</w:t>
            </w:r>
          </w:p>
        </w:tc>
      </w:tr>
      <w:tr w14:paraId="5A9A52D4">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B80163">
            <w:pPr>
              <w:spacing w:line="290" w:lineRule="exact"/>
              <w:jc w:val="center"/>
              <w:rPr>
                <w:rFonts w:ascii="宋体" w:hAnsi="宋体" w:cs="宋体"/>
                <w:color w:val="000000" w:themeColor="text1"/>
                <w:highlight w:val="none"/>
              </w:rPr>
            </w:pPr>
            <w:r>
              <w:rPr>
                <w:rFonts w:hint="eastAsia" w:ascii="宋体" w:hAnsi="宋体" w:cs="宋体"/>
                <w:b/>
                <w:color w:val="000000" w:themeColor="text1"/>
                <w:sz w:val="24"/>
                <w:highlight w:val="none"/>
              </w:rPr>
              <w:t>…</w:t>
            </w: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E8CF9D">
            <w:pPr>
              <w:spacing w:line="290" w:lineRule="exact"/>
              <w:jc w:val="center"/>
              <w:rPr>
                <w:rFonts w:ascii="宋体" w:hAnsi="宋体" w:cs="宋体"/>
                <w:b/>
                <w:color w:val="000000" w:themeColor="text1"/>
                <w:highlight w:val="none"/>
              </w:rPr>
            </w:pPr>
            <w:r>
              <w:rPr>
                <w:rFonts w:hint="eastAsia" w:ascii="宋体" w:hAnsi="宋体" w:cs="宋体"/>
                <w:b/>
                <w:color w:val="000000" w:themeColor="text1"/>
                <w:sz w:val="24"/>
                <w:highlight w:val="none"/>
              </w:rPr>
              <w:t>…</w:t>
            </w: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25D249">
            <w:pPr>
              <w:snapToGrid w:val="0"/>
              <w:spacing w:line="360" w:lineRule="exact"/>
              <w:jc w:val="center"/>
              <w:rPr>
                <w:rFonts w:ascii="宋体" w:hAnsi="宋体" w:cs="宋体"/>
                <w:color w:val="000000" w:themeColor="text1"/>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B96A7D">
            <w:pPr>
              <w:spacing w:line="360" w:lineRule="exact"/>
              <w:rPr>
                <w:rFonts w:ascii="宋体" w:hAnsi="宋体" w:cs="宋体"/>
                <w:color w:val="000000" w:themeColor="text1"/>
                <w:highlight w:val="none"/>
              </w:rPr>
            </w:pPr>
          </w:p>
        </w:tc>
      </w:tr>
      <w:tr w14:paraId="54516689">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4CAFE3">
            <w:pPr>
              <w:spacing w:line="290" w:lineRule="exact"/>
              <w:jc w:val="center"/>
              <w:rPr>
                <w:rFonts w:ascii="宋体" w:hAnsi="宋体" w:cs="宋体"/>
                <w:color w:val="000000" w:themeColor="text1"/>
                <w:highlight w:val="none"/>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60CE5C">
            <w:pPr>
              <w:spacing w:line="290" w:lineRule="exact"/>
              <w:jc w:val="center"/>
              <w:rPr>
                <w:rFonts w:ascii="宋体" w:hAnsi="宋体" w:cs="宋体"/>
                <w:b/>
                <w:color w:val="000000" w:themeColor="text1"/>
                <w:highlight w:val="none"/>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3E6D26">
            <w:pPr>
              <w:snapToGrid w:val="0"/>
              <w:spacing w:line="360" w:lineRule="exact"/>
              <w:jc w:val="center"/>
              <w:rPr>
                <w:rFonts w:ascii="宋体" w:hAnsi="宋体" w:cs="宋体"/>
                <w:color w:val="000000" w:themeColor="text1"/>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9615BC">
            <w:pPr>
              <w:spacing w:line="360" w:lineRule="exact"/>
              <w:rPr>
                <w:rFonts w:ascii="宋体" w:hAnsi="宋体" w:cs="宋体"/>
                <w:color w:val="000000" w:themeColor="text1"/>
                <w:highlight w:val="none"/>
              </w:rPr>
            </w:pPr>
          </w:p>
        </w:tc>
      </w:tr>
      <w:tr w14:paraId="4B13C42F">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1EE72D">
            <w:pPr>
              <w:spacing w:line="290" w:lineRule="exact"/>
              <w:jc w:val="center"/>
              <w:rPr>
                <w:rFonts w:ascii="宋体" w:hAnsi="宋体" w:cs="宋体"/>
                <w:color w:val="000000" w:themeColor="text1"/>
                <w:highlight w:val="none"/>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C254E7">
            <w:pPr>
              <w:spacing w:line="290" w:lineRule="exact"/>
              <w:jc w:val="center"/>
              <w:rPr>
                <w:rFonts w:ascii="宋体" w:hAnsi="宋体" w:cs="宋体"/>
                <w:b/>
                <w:color w:val="000000" w:themeColor="text1"/>
                <w:highlight w:val="none"/>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159D69">
            <w:pPr>
              <w:snapToGrid w:val="0"/>
              <w:spacing w:line="360" w:lineRule="exact"/>
              <w:jc w:val="center"/>
              <w:rPr>
                <w:rFonts w:ascii="宋体" w:hAnsi="宋体" w:cs="宋体"/>
                <w:color w:val="000000" w:themeColor="text1"/>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996A18">
            <w:pPr>
              <w:spacing w:line="360" w:lineRule="exact"/>
              <w:rPr>
                <w:rFonts w:ascii="宋体" w:hAnsi="宋体" w:cs="宋体"/>
                <w:color w:val="000000" w:themeColor="text1"/>
                <w:highlight w:val="none"/>
              </w:rPr>
            </w:pPr>
          </w:p>
        </w:tc>
      </w:tr>
      <w:tr w14:paraId="30DF04C8">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36FECB">
            <w:pPr>
              <w:spacing w:line="290" w:lineRule="exact"/>
              <w:jc w:val="center"/>
              <w:rPr>
                <w:rFonts w:ascii="宋体" w:hAnsi="宋体" w:cs="宋体"/>
                <w:color w:val="000000" w:themeColor="text1"/>
                <w:highlight w:val="none"/>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C15F9D">
            <w:pPr>
              <w:spacing w:line="290" w:lineRule="exact"/>
              <w:jc w:val="center"/>
              <w:rPr>
                <w:rFonts w:ascii="宋体" w:hAnsi="宋体" w:cs="宋体"/>
                <w:b/>
                <w:color w:val="000000" w:themeColor="text1"/>
                <w:highlight w:val="none"/>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4ED28C">
            <w:pPr>
              <w:snapToGrid w:val="0"/>
              <w:spacing w:line="360" w:lineRule="exact"/>
              <w:jc w:val="center"/>
              <w:rPr>
                <w:rFonts w:ascii="宋体" w:hAnsi="宋体" w:cs="宋体"/>
                <w:color w:val="000000" w:themeColor="text1"/>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EED203">
            <w:pPr>
              <w:spacing w:line="360" w:lineRule="exact"/>
              <w:rPr>
                <w:rFonts w:ascii="宋体" w:hAnsi="宋体" w:cs="宋体"/>
                <w:color w:val="000000" w:themeColor="text1"/>
                <w:highlight w:val="none"/>
              </w:rPr>
            </w:pPr>
          </w:p>
        </w:tc>
      </w:tr>
      <w:tr w14:paraId="2E5DCD5C">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727445">
            <w:pPr>
              <w:spacing w:line="290" w:lineRule="exact"/>
              <w:jc w:val="center"/>
              <w:rPr>
                <w:rFonts w:ascii="宋体" w:hAnsi="宋体" w:cs="宋体"/>
                <w:color w:val="000000" w:themeColor="text1"/>
                <w:highlight w:val="none"/>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36D2E6">
            <w:pPr>
              <w:spacing w:line="290" w:lineRule="exact"/>
              <w:jc w:val="center"/>
              <w:rPr>
                <w:rFonts w:ascii="宋体" w:hAnsi="宋体" w:cs="宋体"/>
                <w:b/>
                <w:color w:val="000000" w:themeColor="text1"/>
                <w:highlight w:val="none"/>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E8FDFE">
            <w:pPr>
              <w:snapToGrid w:val="0"/>
              <w:spacing w:line="360" w:lineRule="exact"/>
              <w:jc w:val="center"/>
              <w:rPr>
                <w:rFonts w:ascii="宋体" w:hAnsi="宋体" w:cs="宋体"/>
                <w:color w:val="000000" w:themeColor="text1"/>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7E54B8">
            <w:pPr>
              <w:spacing w:line="360" w:lineRule="exact"/>
              <w:rPr>
                <w:rFonts w:ascii="宋体" w:hAnsi="宋体" w:cs="宋体"/>
                <w:color w:val="000000" w:themeColor="text1"/>
                <w:highlight w:val="none"/>
              </w:rPr>
            </w:pPr>
          </w:p>
        </w:tc>
      </w:tr>
      <w:tr w14:paraId="18407EBB">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1AAF9D">
            <w:pPr>
              <w:spacing w:line="290" w:lineRule="exact"/>
              <w:jc w:val="center"/>
              <w:rPr>
                <w:rFonts w:ascii="宋体" w:hAnsi="宋体" w:cs="宋体"/>
                <w:color w:val="000000" w:themeColor="text1"/>
                <w:highlight w:val="none"/>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5FAAEB">
            <w:pPr>
              <w:spacing w:line="290" w:lineRule="exact"/>
              <w:jc w:val="center"/>
              <w:rPr>
                <w:rFonts w:ascii="宋体" w:hAnsi="宋体" w:cs="宋体"/>
                <w:b/>
                <w:color w:val="000000" w:themeColor="text1"/>
                <w:highlight w:val="none"/>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B5C2AC">
            <w:pPr>
              <w:snapToGrid w:val="0"/>
              <w:spacing w:line="360" w:lineRule="exact"/>
              <w:jc w:val="center"/>
              <w:rPr>
                <w:rFonts w:ascii="宋体" w:hAnsi="宋体" w:cs="宋体"/>
                <w:color w:val="000000" w:themeColor="text1"/>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2CC066">
            <w:pPr>
              <w:spacing w:line="360" w:lineRule="exact"/>
              <w:rPr>
                <w:rFonts w:ascii="宋体" w:hAnsi="宋体" w:cs="宋体"/>
                <w:color w:val="000000" w:themeColor="text1"/>
                <w:highlight w:val="none"/>
              </w:rPr>
            </w:pPr>
          </w:p>
        </w:tc>
      </w:tr>
      <w:tr w14:paraId="66B529EC">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920A79">
            <w:pPr>
              <w:spacing w:line="290" w:lineRule="exact"/>
              <w:jc w:val="center"/>
              <w:rPr>
                <w:rFonts w:ascii="宋体" w:hAnsi="宋体" w:cs="宋体"/>
                <w:color w:val="000000" w:themeColor="text1"/>
                <w:highlight w:val="none"/>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C16CF5">
            <w:pPr>
              <w:spacing w:line="290" w:lineRule="exact"/>
              <w:jc w:val="center"/>
              <w:rPr>
                <w:rFonts w:ascii="宋体" w:hAnsi="宋体" w:cs="宋体"/>
                <w:b/>
                <w:color w:val="000000" w:themeColor="text1"/>
                <w:highlight w:val="none"/>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4ECF87">
            <w:pPr>
              <w:snapToGrid w:val="0"/>
              <w:spacing w:line="360" w:lineRule="exact"/>
              <w:jc w:val="center"/>
              <w:rPr>
                <w:rFonts w:ascii="宋体" w:hAnsi="宋体" w:cs="宋体"/>
                <w:color w:val="000000" w:themeColor="text1"/>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5F1DBD">
            <w:pPr>
              <w:spacing w:line="360" w:lineRule="exact"/>
              <w:rPr>
                <w:rFonts w:ascii="宋体" w:hAnsi="宋体" w:cs="宋体"/>
                <w:color w:val="000000" w:themeColor="text1"/>
                <w:highlight w:val="none"/>
              </w:rPr>
            </w:pPr>
          </w:p>
        </w:tc>
      </w:tr>
      <w:tr w14:paraId="088F2F86">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F1D311">
            <w:pPr>
              <w:spacing w:line="290" w:lineRule="exact"/>
              <w:jc w:val="center"/>
              <w:rPr>
                <w:rFonts w:ascii="宋体" w:hAnsi="宋体" w:cs="宋体"/>
                <w:color w:val="000000" w:themeColor="text1"/>
                <w:highlight w:val="none"/>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941390">
            <w:pPr>
              <w:spacing w:line="290" w:lineRule="exact"/>
              <w:jc w:val="center"/>
              <w:rPr>
                <w:rFonts w:ascii="宋体" w:hAnsi="宋体" w:cs="宋体"/>
                <w:b/>
                <w:color w:val="000000" w:themeColor="text1"/>
                <w:highlight w:val="none"/>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CAC35A">
            <w:pPr>
              <w:snapToGrid w:val="0"/>
              <w:spacing w:line="360" w:lineRule="exact"/>
              <w:jc w:val="center"/>
              <w:rPr>
                <w:rFonts w:ascii="宋体" w:hAnsi="宋体" w:cs="宋体"/>
                <w:color w:val="000000" w:themeColor="text1"/>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734B9B">
            <w:pPr>
              <w:spacing w:line="360" w:lineRule="exact"/>
              <w:rPr>
                <w:rFonts w:ascii="宋体" w:hAnsi="宋体" w:cs="宋体"/>
                <w:color w:val="000000" w:themeColor="text1"/>
                <w:highlight w:val="none"/>
              </w:rPr>
            </w:pPr>
          </w:p>
        </w:tc>
      </w:tr>
      <w:tr w14:paraId="2336B890">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671F75">
            <w:pPr>
              <w:spacing w:line="290" w:lineRule="exact"/>
              <w:jc w:val="center"/>
              <w:rPr>
                <w:rFonts w:ascii="宋体" w:hAnsi="宋体" w:cs="宋体"/>
                <w:color w:val="000000" w:themeColor="text1"/>
                <w:highlight w:val="none"/>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AD098E">
            <w:pPr>
              <w:spacing w:line="290" w:lineRule="exact"/>
              <w:jc w:val="center"/>
              <w:rPr>
                <w:rFonts w:ascii="宋体" w:hAnsi="宋体" w:cs="宋体"/>
                <w:b/>
                <w:color w:val="000000" w:themeColor="text1"/>
                <w:highlight w:val="none"/>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12F14D">
            <w:pPr>
              <w:snapToGrid w:val="0"/>
              <w:spacing w:line="360" w:lineRule="exact"/>
              <w:jc w:val="center"/>
              <w:rPr>
                <w:rFonts w:ascii="宋体" w:hAnsi="宋体" w:cs="宋体"/>
                <w:color w:val="000000" w:themeColor="text1"/>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FFD822">
            <w:pPr>
              <w:spacing w:line="360" w:lineRule="exact"/>
              <w:rPr>
                <w:rFonts w:ascii="宋体" w:hAnsi="宋体" w:cs="宋体"/>
                <w:color w:val="000000" w:themeColor="text1"/>
                <w:highlight w:val="none"/>
              </w:rPr>
            </w:pPr>
          </w:p>
        </w:tc>
      </w:tr>
      <w:tr w14:paraId="1EB0947A">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4621A7">
            <w:pPr>
              <w:spacing w:line="290" w:lineRule="exact"/>
              <w:jc w:val="center"/>
              <w:rPr>
                <w:rFonts w:ascii="宋体" w:hAnsi="宋体" w:cs="宋体"/>
                <w:color w:val="000000" w:themeColor="text1"/>
                <w:highlight w:val="none"/>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742E23">
            <w:pPr>
              <w:spacing w:line="290" w:lineRule="exact"/>
              <w:jc w:val="center"/>
              <w:rPr>
                <w:rFonts w:ascii="宋体" w:hAnsi="宋体" w:cs="宋体"/>
                <w:b/>
                <w:color w:val="000000" w:themeColor="text1"/>
                <w:highlight w:val="none"/>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A9FA4E">
            <w:pPr>
              <w:snapToGrid w:val="0"/>
              <w:spacing w:line="360" w:lineRule="exact"/>
              <w:jc w:val="center"/>
              <w:rPr>
                <w:rFonts w:ascii="宋体" w:hAnsi="宋体" w:cs="宋体"/>
                <w:color w:val="000000" w:themeColor="text1"/>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E6D169">
            <w:pPr>
              <w:spacing w:line="360" w:lineRule="exact"/>
              <w:rPr>
                <w:rFonts w:ascii="宋体" w:hAnsi="宋体" w:cs="宋体"/>
                <w:color w:val="000000" w:themeColor="text1"/>
                <w:highlight w:val="none"/>
              </w:rPr>
            </w:pPr>
          </w:p>
        </w:tc>
      </w:tr>
      <w:tr w14:paraId="22B0F9DE">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3FB53A">
            <w:pPr>
              <w:spacing w:line="290" w:lineRule="exact"/>
              <w:jc w:val="center"/>
              <w:rPr>
                <w:rFonts w:ascii="宋体" w:hAnsi="宋体" w:cs="宋体"/>
                <w:color w:val="000000" w:themeColor="text1"/>
                <w:highlight w:val="none"/>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CE99D1">
            <w:pPr>
              <w:spacing w:line="290" w:lineRule="exact"/>
              <w:jc w:val="center"/>
              <w:rPr>
                <w:rFonts w:ascii="宋体" w:hAnsi="宋体" w:cs="宋体"/>
                <w:b/>
                <w:color w:val="000000" w:themeColor="text1"/>
                <w:highlight w:val="none"/>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C210B4">
            <w:pPr>
              <w:snapToGrid w:val="0"/>
              <w:spacing w:line="360" w:lineRule="exact"/>
              <w:jc w:val="center"/>
              <w:rPr>
                <w:rFonts w:ascii="宋体" w:hAnsi="宋体" w:cs="宋体"/>
                <w:color w:val="000000" w:themeColor="text1"/>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E70279">
            <w:pPr>
              <w:spacing w:line="360" w:lineRule="exact"/>
              <w:rPr>
                <w:rFonts w:ascii="宋体" w:hAnsi="宋体" w:cs="宋体"/>
                <w:color w:val="000000" w:themeColor="text1"/>
                <w:highlight w:val="none"/>
              </w:rPr>
            </w:pPr>
          </w:p>
        </w:tc>
      </w:tr>
      <w:tr w14:paraId="66910136">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C2C579">
            <w:pPr>
              <w:spacing w:line="290" w:lineRule="exact"/>
              <w:jc w:val="center"/>
              <w:rPr>
                <w:rFonts w:ascii="宋体" w:hAnsi="宋体" w:cs="宋体"/>
                <w:color w:val="000000" w:themeColor="text1"/>
                <w:highlight w:val="none"/>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BC4857">
            <w:pPr>
              <w:spacing w:line="290" w:lineRule="exact"/>
              <w:jc w:val="center"/>
              <w:rPr>
                <w:rFonts w:ascii="宋体" w:hAnsi="宋体" w:cs="宋体"/>
                <w:b/>
                <w:color w:val="000000" w:themeColor="text1"/>
                <w:highlight w:val="none"/>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F465F1">
            <w:pPr>
              <w:snapToGrid w:val="0"/>
              <w:spacing w:line="360" w:lineRule="exact"/>
              <w:jc w:val="center"/>
              <w:rPr>
                <w:rFonts w:ascii="宋体" w:hAnsi="宋体" w:cs="宋体"/>
                <w:color w:val="000000" w:themeColor="text1"/>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5362AD">
            <w:pPr>
              <w:spacing w:line="360" w:lineRule="exact"/>
              <w:rPr>
                <w:rFonts w:ascii="宋体" w:hAnsi="宋体" w:cs="宋体"/>
                <w:color w:val="000000" w:themeColor="text1"/>
                <w:highlight w:val="none"/>
              </w:rPr>
            </w:pPr>
          </w:p>
        </w:tc>
      </w:tr>
      <w:tr w14:paraId="3DA24F48">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4BA263">
            <w:pPr>
              <w:spacing w:line="290" w:lineRule="exact"/>
              <w:jc w:val="center"/>
              <w:rPr>
                <w:rFonts w:ascii="宋体" w:hAnsi="宋体" w:cs="宋体"/>
                <w:b/>
                <w:color w:val="000000" w:themeColor="text1"/>
                <w:sz w:val="24"/>
                <w:highlight w:val="none"/>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B9A127">
            <w:pPr>
              <w:spacing w:line="290" w:lineRule="exact"/>
              <w:jc w:val="center"/>
              <w:rPr>
                <w:rFonts w:ascii="宋体" w:hAnsi="宋体" w:cs="宋体"/>
                <w:b/>
                <w:color w:val="000000" w:themeColor="text1"/>
                <w:highlight w:val="none"/>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E7E599">
            <w:pPr>
              <w:snapToGrid w:val="0"/>
              <w:spacing w:line="360" w:lineRule="exact"/>
              <w:jc w:val="center"/>
              <w:rPr>
                <w:rFonts w:ascii="宋体" w:hAnsi="宋体" w:cs="宋体"/>
                <w:color w:val="000000" w:themeColor="text1"/>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8C8941">
            <w:pPr>
              <w:spacing w:line="360" w:lineRule="exact"/>
              <w:rPr>
                <w:rFonts w:ascii="宋体" w:hAnsi="宋体" w:cs="宋体"/>
                <w:color w:val="000000" w:themeColor="text1"/>
                <w:highlight w:val="none"/>
              </w:rPr>
            </w:pPr>
          </w:p>
        </w:tc>
      </w:tr>
    </w:tbl>
    <w:p w14:paraId="73164BDB">
      <w:pPr>
        <w:spacing w:line="400" w:lineRule="exact"/>
        <w:rPr>
          <w:rFonts w:ascii="宋体" w:hAnsi="宋体" w:cs="宋体"/>
          <w:b/>
          <w:color w:val="000000" w:themeColor="text1"/>
          <w:highlight w:val="none"/>
        </w:rPr>
      </w:pPr>
      <w:r>
        <w:rPr>
          <w:rFonts w:hint="eastAsia" w:ascii="宋体" w:hAnsi="宋体" w:cs="宋体"/>
          <w:b/>
          <w:color w:val="000000" w:themeColor="text1"/>
          <w:highlight w:val="none"/>
        </w:rPr>
        <w:t>注：1、投标人应结合本招标文件评分细则认真填制相关内容，以及在投标文件中所对应的页码，如未提供，评委有权认为不具备或不符合，有可能影响投标人的得分。</w:t>
      </w:r>
    </w:p>
    <w:p w14:paraId="2EC12CA2">
      <w:pPr>
        <w:spacing w:line="400" w:lineRule="exact"/>
        <w:ind w:firstLine="413"/>
        <w:rPr>
          <w:rFonts w:ascii="宋体" w:hAnsi="宋体" w:cs="宋体"/>
          <w:b/>
          <w:color w:val="000000" w:themeColor="text1"/>
          <w:highlight w:val="none"/>
        </w:rPr>
      </w:pPr>
      <w:r>
        <w:rPr>
          <w:rFonts w:hint="eastAsia" w:ascii="宋体" w:hAnsi="宋体" w:cs="宋体"/>
          <w:b/>
          <w:color w:val="000000" w:themeColor="text1"/>
          <w:highlight w:val="none"/>
        </w:rPr>
        <w:t>2、如本表格不适合投标单位的实际情况，可根据本表格式自行制表填写。</w:t>
      </w:r>
    </w:p>
    <w:p w14:paraId="77692311">
      <w:pPr>
        <w:adjustRightInd w:val="0"/>
        <w:snapToGrid w:val="0"/>
        <w:spacing w:line="360" w:lineRule="auto"/>
        <w:ind w:firstLine="4680" w:firstLineChars="1950"/>
        <w:rPr>
          <w:rFonts w:ascii="宋体" w:hAnsi="宋体" w:cs="宋体"/>
          <w:color w:val="000000" w:themeColor="text1"/>
          <w:sz w:val="24"/>
          <w:highlight w:val="none"/>
          <w:lang w:val="zh-CN"/>
        </w:rPr>
      </w:pPr>
    </w:p>
    <w:p w14:paraId="4BFA4ACF">
      <w:pPr>
        <w:adjustRightInd w:val="0"/>
        <w:snapToGrid w:val="0"/>
        <w:spacing w:line="360" w:lineRule="auto"/>
        <w:ind w:firstLine="4680" w:firstLineChars="1950"/>
        <w:rPr>
          <w:rFonts w:ascii="宋体" w:hAnsi="宋体" w:cs="宋体"/>
          <w:color w:val="000000" w:themeColor="text1"/>
          <w:sz w:val="24"/>
          <w:highlight w:val="none"/>
          <w:lang w:val="zh-CN"/>
        </w:rPr>
      </w:pPr>
    </w:p>
    <w:p w14:paraId="4418C6E3">
      <w:pPr>
        <w:adjustRightInd w:val="0"/>
        <w:snapToGrid w:val="0"/>
        <w:spacing w:line="360" w:lineRule="auto"/>
        <w:ind w:firstLine="4680" w:firstLineChars="1950"/>
        <w:rPr>
          <w:rFonts w:ascii="宋体" w:hAnsi="宋体" w:cs="宋体"/>
          <w:color w:val="000000" w:themeColor="text1"/>
          <w:sz w:val="24"/>
          <w:highlight w:val="none"/>
          <w:lang w:val="zh-CN"/>
        </w:rPr>
      </w:pPr>
    </w:p>
    <w:p w14:paraId="4E8EDC97">
      <w:pPr>
        <w:adjustRightInd w:val="0"/>
        <w:snapToGrid w:val="0"/>
        <w:spacing w:line="360" w:lineRule="auto"/>
        <w:ind w:firstLine="4680" w:firstLineChars="1950"/>
        <w:rPr>
          <w:rFonts w:ascii="宋体" w:hAnsi="宋体" w:cs="宋体"/>
          <w:color w:val="000000" w:themeColor="text1"/>
          <w:sz w:val="24"/>
          <w:highlight w:val="none"/>
          <w:lang w:val="zh-CN"/>
        </w:rPr>
      </w:pPr>
    </w:p>
    <w:p w14:paraId="5F8BB9DA">
      <w:pPr>
        <w:adjustRightInd w:val="0"/>
        <w:snapToGrid w:val="0"/>
        <w:spacing w:line="360" w:lineRule="auto"/>
        <w:ind w:firstLine="4680" w:firstLineChars="1950"/>
        <w:rPr>
          <w:rFonts w:ascii="宋体" w:hAnsi="宋体" w:cs="宋体"/>
          <w:color w:val="000000" w:themeColor="text1"/>
          <w:sz w:val="24"/>
          <w:highlight w:val="none"/>
          <w:lang w:val="zh-CN"/>
        </w:rPr>
      </w:pPr>
    </w:p>
    <w:p w14:paraId="35C5A300">
      <w:pPr>
        <w:adjustRightInd w:val="0"/>
        <w:snapToGrid w:val="0"/>
        <w:spacing w:line="360" w:lineRule="auto"/>
        <w:ind w:firstLine="4680" w:firstLineChars="1950"/>
        <w:rPr>
          <w:rFonts w:ascii="宋体" w:hAnsi="宋体" w:cs="宋体"/>
          <w:color w:val="000000" w:themeColor="text1"/>
          <w:sz w:val="24"/>
          <w:highlight w:val="none"/>
          <w:lang w:val="zh-CN"/>
        </w:rPr>
      </w:pPr>
    </w:p>
    <w:p w14:paraId="216AC2C5">
      <w:pPr>
        <w:spacing w:line="360" w:lineRule="auto"/>
        <w:jc w:val="center"/>
        <w:rPr>
          <w:rFonts w:ascii="宋体" w:hAnsi="宋体" w:cs="宋体"/>
          <w:b/>
          <w:color w:val="000000" w:themeColor="text1"/>
          <w:sz w:val="28"/>
          <w:highlight w:val="none"/>
        </w:rPr>
      </w:pPr>
    </w:p>
    <w:p w14:paraId="67A4F4A7">
      <w:pPr>
        <w:widowControl/>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附件</w:t>
      </w:r>
      <w:r>
        <w:rPr>
          <w:rFonts w:hint="eastAsia" w:ascii="宋体" w:hAnsi="宋体" w:cs="宋体"/>
          <w:color w:val="000000" w:themeColor="text1"/>
          <w:sz w:val="24"/>
          <w:highlight w:val="none"/>
          <w:lang w:val="en-US" w:eastAsia="zh-CN"/>
        </w:rPr>
        <w:t>4</w:t>
      </w:r>
      <w:r>
        <w:rPr>
          <w:rFonts w:hint="eastAsia" w:ascii="宋体" w:hAnsi="宋体" w:cs="宋体"/>
          <w:color w:val="000000" w:themeColor="text1"/>
          <w:sz w:val="24"/>
          <w:highlight w:val="none"/>
        </w:rPr>
        <w:t>：投标声明书格式</w:t>
      </w:r>
    </w:p>
    <w:p w14:paraId="4C17CF34">
      <w:pPr>
        <w:spacing w:line="450" w:lineRule="atLeast"/>
        <w:jc w:val="center"/>
        <w:rPr>
          <w:rFonts w:ascii="宋体" w:hAnsi="宋体" w:cs="宋体"/>
          <w:b/>
          <w:color w:val="000000" w:themeColor="text1"/>
          <w:sz w:val="30"/>
          <w:highlight w:val="none"/>
        </w:rPr>
      </w:pPr>
      <w:r>
        <w:rPr>
          <w:rFonts w:hint="eastAsia" w:ascii="宋体" w:hAnsi="宋体" w:cs="宋体"/>
          <w:b/>
          <w:color w:val="000000" w:themeColor="text1"/>
          <w:sz w:val="30"/>
          <w:highlight w:val="none"/>
        </w:rPr>
        <w:t>投标声明书</w:t>
      </w:r>
    </w:p>
    <w:p w14:paraId="596C56C3">
      <w:pPr>
        <w:spacing w:line="360" w:lineRule="auto"/>
        <w:jc w:val="left"/>
        <w:rPr>
          <w:rFonts w:ascii="宋体" w:hAnsi="宋体" w:cs="宋体"/>
          <w:color w:val="000000" w:themeColor="text1"/>
          <w:sz w:val="24"/>
          <w:highlight w:val="none"/>
          <w:u w:val="single"/>
        </w:rPr>
      </w:pPr>
    </w:p>
    <w:p w14:paraId="1EBF5858">
      <w:pPr>
        <w:spacing w:line="360" w:lineRule="auto"/>
        <w:jc w:val="left"/>
        <w:rPr>
          <w:rFonts w:ascii="宋体" w:hAnsi="宋体" w:cs="宋体"/>
          <w:color w:val="000000" w:themeColor="text1"/>
          <w:sz w:val="23"/>
          <w:highlight w:val="none"/>
        </w:rPr>
      </w:pPr>
      <w:r>
        <w:rPr>
          <w:rFonts w:hint="eastAsia" w:ascii="宋体" w:hAnsi="宋体" w:cs="宋体"/>
          <w:color w:val="000000" w:themeColor="text1"/>
          <w:sz w:val="24"/>
          <w:highlight w:val="none"/>
          <w:u w:val="single"/>
          <w:lang w:eastAsia="zh-CN"/>
        </w:rPr>
        <w:t>浙江仙振建设有限公司</w:t>
      </w:r>
      <w:r>
        <w:rPr>
          <w:rFonts w:hint="eastAsia" w:ascii="宋体" w:hAnsi="宋体" w:cs="宋体"/>
          <w:color w:val="000000" w:themeColor="text1"/>
          <w:sz w:val="24"/>
          <w:highlight w:val="none"/>
          <w:u w:val="single"/>
        </w:rPr>
        <w:t>、仙居县鸿信工程咨询有限公司</w:t>
      </w:r>
      <w:r>
        <w:rPr>
          <w:rFonts w:hint="eastAsia" w:ascii="宋体" w:hAnsi="宋体" w:cs="宋体"/>
          <w:color w:val="000000" w:themeColor="text1"/>
          <w:sz w:val="24"/>
          <w:highlight w:val="none"/>
        </w:rPr>
        <w:t>：</w:t>
      </w:r>
    </w:p>
    <w:p w14:paraId="260915B2">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u w:val="single"/>
        </w:rPr>
        <w:t xml:space="preserve">      (投标人全称)    </w:t>
      </w:r>
      <w:r>
        <w:rPr>
          <w:rFonts w:hint="eastAsia" w:ascii="宋体" w:hAnsi="宋体" w:cs="宋体"/>
          <w:color w:val="000000" w:themeColor="text1"/>
          <w:sz w:val="24"/>
          <w:highlight w:val="none"/>
        </w:rPr>
        <w:t>系中华人民共和国合法企业，经营地址</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p>
    <w:p w14:paraId="6C4C5BD4">
      <w:pPr>
        <w:spacing w:line="360" w:lineRule="auto"/>
        <w:ind w:firstLine="480"/>
        <w:jc w:val="left"/>
        <w:rPr>
          <w:rFonts w:ascii="宋体" w:hAnsi="宋体" w:cs="宋体"/>
          <w:b/>
          <w:color w:val="000000" w:themeColor="text1"/>
          <w:sz w:val="24"/>
          <w:highlight w:val="none"/>
          <w:u w:val="single"/>
        </w:rPr>
      </w:pPr>
      <w:r>
        <w:rPr>
          <w:rFonts w:hint="eastAsia" w:ascii="宋体" w:hAnsi="宋体" w:cs="宋体"/>
          <w:color w:val="000000" w:themeColor="text1"/>
          <w:sz w:val="24"/>
          <w:highlight w:val="none"/>
        </w:rPr>
        <w:t>我</w:t>
      </w:r>
      <w:r>
        <w:rPr>
          <w:rFonts w:hint="eastAsia" w:ascii="宋体" w:hAnsi="宋体" w:cs="宋体"/>
          <w:color w:val="000000" w:themeColor="text1"/>
          <w:sz w:val="24"/>
          <w:highlight w:val="none"/>
          <w:u w:val="single"/>
        </w:rPr>
        <w:t xml:space="preserve">   （姓名）   </w:t>
      </w:r>
      <w:r>
        <w:rPr>
          <w:rFonts w:hint="eastAsia" w:ascii="宋体" w:hAnsi="宋体" w:cs="宋体"/>
          <w:color w:val="000000" w:themeColor="text1"/>
          <w:sz w:val="24"/>
          <w:highlight w:val="none"/>
        </w:rPr>
        <w:t>系上述企业的法定代表人（或营业执照中明确的负责人），参加贵方组织的</w:t>
      </w:r>
      <w:r>
        <w:rPr>
          <w:rFonts w:hint="eastAsia" w:ascii="宋体" w:hAnsi="宋体" w:cs="宋体"/>
          <w:bCs/>
          <w:color w:val="000000" w:themeColor="text1"/>
          <w:sz w:val="24"/>
          <w:highlight w:val="none"/>
          <w:u w:val="single"/>
          <w:lang w:eastAsia="zh-CN"/>
        </w:rPr>
        <w:t>浙江仙振建设有限公司装饰装修、钢结构工程专业分包合作库采购（第一批次）</w:t>
      </w:r>
      <w:r>
        <w:rPr>
          <w:rFonts w:hint="eastAsia" w:ascii="宋体" w:hAnsi="宋体" w:cs="宋体"/>
          <w:color w:val="000000" w:themeColor="text1"/>
          <w:sz w:val="24"/>
          <w:highlight w:val="none"/>
          <w:u w:val="single"/>
        </w:rPr>
        <w:t>[编号：</w:t>
      </w:r>
      <w:r>
        <w:rPr>
          <w:rFonts w:hint="eastAsia" w:ascii="宋体" w:hAnsi="宋体" w:cs="宋体"/>
          <w:color w:val="000000" w:themeColor="text1"/>
          <w:sz w:val="24"/>
          <w:highlight w:val="none"/>
          <w:u w:val="single"/>
          <w:lang w:eastAsia="zh-CN"/>
        </w:rPr>
        <w:t>HXZX（仙）-2024-33</w:t>
      </w:r>
      <w:r>
        <w:rPr>
          <w:rFonts w:hint="eastAsia" w:ascii="宋体" w:hAnsi="宋体" w:cs="宋体"/>
          <w:color w:val="000000" w:themeColor="text1"/>
          <w:sz w:val="24"/>
          <w:highlight w:val="none"/>
          <w:u w:val="single"/>
        </w:rPr>
        <w:t>]</w:t>
      </w:r>
      <w:r>
        <w:rPr>
          <w:rFonts w:hint="eastAsia" w:ascii="宋体" w:hAnsi="宋体" w:cs="宋体"/>
          <w:color w:val="000000" w:themeColor="text1"/>
          <w:sz w:val="24"/>
          <w:highlight w:val="none"/>
        </w:rPr>
        <w:t>的投标</w:t>
      </w:r>
      <w:r>
        <w:rPr>
          <w:rFonts w:hint="eastAsia" w:ascii="宋体" w:hAnsi="宋体" w:cs="宋体"/>
          <w:color w:val="000000" w:themeColor="text1"/>
          <w:sz w:val="24"/>
          <w:highlight w:val="none"/>
          <w:lang w:eastAsia="zh-CN"/>
        </w:rPr>
        <w:t>。</w:t>
      </w:r>
      <w:r>
        <w:rPr>
          <w:rFonts w:hint="eastAsia" w:ascii="宋体" w:hAnsi="宋体" w:cs="宋体"/>
          <w:color w:val="000000" w:themeColor="text1"/>
          <w:sz w:val="24"/>
          <w:highlight w:val="none"/>
        </w:rPr>
        <w:t>为便于贵方公正、择优地确定入围</w:t>
      </w:r>
      <w:r>
        <w:rPr>
          <w:rFonts w:hint="eastAsia" w:ascii="宋体" w:hAnsi="宋体" w:cs="宋体"/>
          <w:color w:val="000000" w:themeColor="text1"/>
          <w:sz w:val="24"/>
          <w:highlight w:val="none"/>
          <w:lang w:val="en-US" w:eastAsia="zh-CN"/>
        </w:rPr>
        <w:t>单位</w:t>
      </w:r>
      <w:r>
        <w:rPr>
          <w:rFonts w:hint="eastAsia" w:ascii="宋体" w:hAnsi="宋体" w:cs="宋体"/>
          <w:color w:val="000000" w:themeColor="text1"/>
          <w:sz w:val="24"/>
          <w:highlight w:val="none"/>
        </w:rPr>
        <w:t>，我方就本次投标有关事项郑重承诺如下：</w:t>
      </w:r>
    </w:p>
    <w:p w14:paraId="6915ED9B">
      <w:pPr>
        <w:snapToGrid w:val="0"/>
        <w:spacing w:line="360" w:lineRule="auto"/>
        <w:ind w:firstLine="480" w:firstLineChars="200"/>
        <w:rPr>
          <w:rFonts w:ascii="宋体" w:hAnsi="宋体" w:cs="宋体"/>
          <w:b/>
          <w:color w:val="000000" w:themeColor="text1"/>
          <w:sz w:val="24"/>
          <w:highlight w:val="none"/>
        </w:rPr>
      </w:pPr>
      <w:r>
        <w:rPr>
          <w:rFonts w:hint="eastAsia" w:ascii="宋体" w:hAnsi="宋体" w:cs="宋体"/>
          <w:color w:val="000000" w:themeColor="text1"/>
          <w:sz w:val="24"/>
          <w:highlight w:val="none"/>
        </w:rPr>
        <w:t>1、我公司声明截止投标时间近三年以来：无重大违法记录（重大违法记录是指投标人因违法经营受到刑事处罚或者责令停产停业、吊销许可证或者执照、较大数额罚款等行政处罚）。</w:t>
      </w:r>
    </w:p>
    <w:p w14:paraId="2319A432">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2ECFEBF2">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3、我</w:t>
      </w:r>
      <w:r>
        <w:rPr>
          <w:rFonts w:hint="eastAsia" w:ascii="宋体" w:hAnsi="宋体" w:cs="宋体"/>
          <w:color w:val="000000" w:themeColor="text1"/>
          <w:sz w:val="24"/>
          <w:highlight w:val="none"/>
          <w:lang w:val="zh-CN"/>
        </w:rPr>
        <w:t>公司</w:t>
      </w:r>
      <w:r>
        <w:rPr>
          <w:rFonts w:hint="eastAsia" w:ascii="宋体" w:hAnsi="宋体" w:cs="宋体"/>
          <w:color w:val="000000" w:themeColor="text1"/>
          <w:sz w:val="24"/>
          <w:highlight w:val="none"/>
        </w:rPr>
        <w:t>不是采购人的附属机构；在获知本项目采购信息后，与采购人聘请的为此项目提供咨询服务的公司及其附属机构没有任何联系。</w:t>
      </w:r>
    </w:p>
    <w:p w14:paraId="5609AB94">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4、我</w:t>
      </w:r>
      <w:r>
        <w:rPr>
          <w:rFonts w:hint="eastAsia" w:ascii="宋体" w:hAnsi="宋体" w:cs="宋体"/>
          <w:color w:val="000000" w:themeColor="text1"/>
          <w:sz w:val="24"/>
          <w:highlight w:val="none"/>
          <w:lang w:val="zh-CN"/>
        </w:rPr>
        <w:t>公司</w:t>
      </w:r>
      <w:r>
        <w:rPr>
          <w:rFonts w:hint="eastAsia" w:ascii="宋体" w:hAnsi="宋体" w:cs="宋体"/>
          <w:color w:val="000000" w:themeColor="text1"/>
          <w:sz w:val="24"/>
          <w:highlight w:val="none"/>
        </w:rPr>
        <w:t>保证，</w:t>
      </w:r>
      <w:r>
        <w:rPr>
          <w:rFonts w:hint="eastAsia" w:ascii="宋体" w:hAnsi="宋体" w:cs="宋体"/>
          <w:color w:val="000000" w:themeColor="text1"/>
          <w:sz w:val="24"/>
          <w:highlight w:val="none"/>
          <w:lang w:val="af-ZA"/>
        </w:rPr>
        <w:t>采购人在中华人民共和国境内使用</w:t>
      </w:r>
      <w:r>
        <w:rPr>
          <w:rFonts w:hint="eastAsia" w:ascii="宋体" w:hAnsi="宋体" w:cs="宋体"/>
          <w:color w:val="000000" w:themeColor="text1"/>
          <w:sz w:val="24"/>
          <w:highlight w:val="none"/>
        </w:rPr>
        <w:t>我</w:t>
      </w:r>
      <w:r>
        <w:rPr>
          <w:rFonts w:hint="eastAsia" w:ascii="宋体" w:hAnsi="宋体" w:cs="宋体"/>
          <w:color w:val="000000" w:themeColor="text1"/>
          <w:sz w:val="24"/>
          <w:highlight w:val="none"/>
          <w:lang w:val="zh-CN"/>
        </w:rPr>
        <w:t>公司</w:t>
      </w:r>
      <w:r>
        <w:rPr>
          <w:rFonts w:hint="eastAsia" w:ascii="宋体" w:hAnsi="宋体" w:cs="宋体"/>
          <w:color w:val="000000" w:themeColor="text1"/>
          <w:sz w:val="24"/>
          <w:highlight w:val="none"/>
          <w:lang w:val="af-ZA"/>
        </w:rPr>
        <w:t>投标货物、资料、技术、服务或其任何一部分时，享有不受限制的无偿使用权，如有第三方向采购人提出侵犯其专利权、商标权或其它知识产权的主张，该责任由我方承担。</w:t>
      </w:r>
    </w:p>
    <w:p w14:paraId="40FA6006">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5、我公司严格履行政府采购合同，不降低合同约定的产品质量和服务，不擅自变更、中止、终止合同，或拒绝履行合同义务；</w:t>
      </w:r>
    </w:p>
    <w:p w14:paraId="49B2300B">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6、以上事项如有虚假或隐瞒，我公司愿意承担一切后果，并不再寻求任何旨在减轻或免除法律责任的辩解。</w:t>
      </w:r>
    </w:p>
    <w:p w14:paraId="1DCC4B0C">
      <w:pPr>
        <w:pStyle w:val="12"/>
        <w:rPr>
          <w:rFonts w:ascii="宋体" w:hAnsi="宋体" w:cs="宋体"/>
          <w:color w:val="000000" w:themeColor="text1"/>
          <w:highlight w:val="none"/>
        </w:rPr>
      </w:pPr>
    </w:p>
    <w:p w14:paraId="0B64C568">
      <w:pPr>
        <w:spacing w:line="450" w:lineRule="atLeast"/>
        <w:jc w:val="left"/>
        <w:rPr>
          <w:rFonts w:ascii="宋体" w:hAnsi="宋体" w:cs="宋体"/>
          <w:color w:val="000000" w:themeColor="text1"/>
          <w:sz w:val="24"/>
          <w:highlight w:val="none"/>
        </w:rPr>
      </w:pPr>
      <w:r>
        <w:rPr>
          <w:rFonts w:hint="eastAsia" w:ascii="宋体" w:hAnsi="宋体" w:cs="宋体"/>
          <w:color w:val="000000" w:themeColor="text1"/>
          <w:sz w:val="24"/>
          <w:highlight w:val="none"/>
        </w:rPr>
        <w:t>投标人名称（盖单位公章）：</w:t>
      </w:r>
    </w:p>
    <w:p w14:paraId="0E18BE15">
      <w:pPr>
        <w:spacing w:line="450" w:lineRule="atLeast"/>
        <w:jc w:val="left"/>
        <w:rPr>
          <w:rFonts w:ascii="宋体" w:hAnsi="宋体" w:cs="宋体"/>
          <w:color w:val="000000" w:themeColor="text1"/>
          <w:sz w:val="23"/>
          <w:highlight w:val="none"/>
        </w:rPr>
      </w:pPr>
      <w:r>
        <w:rPr>
          <w:rFonts w:hint="eastAsia" w:ascii="宋体" w:hAnsi="宋体" w:cs="宋体"/>
          <w:color w:val="000000" w:themeColor="text1"/>
          <w:sz w:val="24"/>
          <w:highlight w:val="none"/>
          <w:lang w:val="zh-CN"/>
        </w:rPr>
        <w:t>法定代表人(</w:t>
      </w:r>
      <w:r>
        <w:rPr>
          <w:rFonts w:hint="eastAsia" w:ascii="宋体" w:hAnsi="宋体" w:cs="宋体"/>
          <w:color w:val="000000" w:themeColor="text1"/>
          <w:sz w:val="24"/>
          <w:highlight w:val="none"/>
        </w:rPr>
        <w:t>签字或盖章</w:t>
      </w:r>
      <w:r>
        <w:rPr>
          <w:rFonts w:hint="eastAsia" w:ascii="宋体" w:hAnsi="宋体" w:cs="宋体"/>
          <w:color w:val="000000" w:themeColor="text1"/>
          <w:sz w:val="24"/>
          <w:highlight w:val="none"/>
          <w:lang w:val="zh-CN"/>
        </w:rPr>
        <w:t>)或授权委托人(签字)：</w:t>
      </w:r>
    </w:p>
    <w:p w14:paraId="66D0BC40">
      <w:pPr>
        <w:spacing w:line="450" w:lineRule="atLeast"/>
        <w:rPr>
          <w:rFonts w:ascii="宋体" w:hAnsi="宋体" w:cs="宋体"/>
          <w:color w:val="000000" w:themeColor="text1"/>
          <w:sz w:val="24"/>
          <w:highlight w:val="none"/>
        </w:rPr>
      </w:pPr>
      <w:r>
        <w:rPr>
          <w:rFonts w:hint="eastAsia" w:ascii="宋体" w:hAnsi="宋体" w:cs="宋体"/>
          <w:color w:val="000000" w:themeColor="text1"/>
          <w:sz w:val="24"/>
          <w:highlight w:val="none"/>
        </w:rPr>
        <w:t>日 期：</w:t>
      </w:r>
      <w:r>
        <w:rPr>
          <w:rFonts w:hint="eastAsia" w:ascii="宋体" w:hAnsi="宋体" w:cs="宋体"/>
          <w:color w:val="000000" w:themeColor="text1"/>
          <w:sz w:val="24"/>
          <w:highlight w:val="none"/>
          <w:u w:val="single"/>
        </w:rPr>
        <w:t>202</w:t>
      </w:r>
      <w:r>
        <w:rPr>
          <w:rFonts w:hint="eastAsia" w:ascii="宋体" w:hAnsi="宋体" w:cs="宋体"/>
          <w:color w:val="000000" w:themeColor="text1"/>
          <w:sz w:val="24"/>
          <w:highlight w:val="none"/>
          <w:u w:val="single"/>
          <w:lang w:val="en-US" w:eastAsia="zh-CN"/>
        </w:rPr>
        <w:t>4</w:t>
      </w:r>
      <w:r>
        <w:rPr>
          <w:rFonts w:hint="eastAsia" w:ascii="宋体" w:hAnsi="宋体" w:cs="宋体"/>
          <w:color w:val="000000" w:themeColor="text1"/>
          <w:sz w:val="24"/>
          <w:highlight w:val="none"/>
        </w:rPr>
        <w:t>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月</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日</w:t>
      </w:r>
    </w:p>
    <w:p w14:paraId="06D1CA43">
      <w:pPr>
        <w:spacing w:line="450" w:lineRule="atLeast"/>
        <w:rPr>
          <w:rFonts w:ascii="宋体" w:hAnsi="宋体" w:cs="宋体"/>
          <w:color w:val="000000" w:themeColor="text1"/>
          <w:sz w:val="24"/>
          <w:highlight w:val="none"/>
        </w:rPr>
      </w:pPr>
    </w:p>
    <w:p w14:paraId="08AE0020">
      <w:pPr>
        <w:widowControl/>
        <w:rPr>
          <w:rFonts w:hint="eastAsia" w:ascii="宋体" w:hAnsi="宋体" w:cs="宋体"/>
          <w:color w:val="000000" w:themeColor="text1"/>
          <w:sz w:val="24"/>
          <w:highlight w:val="none"/>
        </w:rPr>
      </w:pPr>
    </w:p>
    <w:p w14:paraId="2E6B527F">
      <w:pPr>
        <w:widowControl/>
        <w:rPr>
          <w:rFonts w:ascii="宋体" w:hAnsi="宋体" w:cs="宋体"/>
          <w:color w:val="000000" w:themeColor="text1"/>
          <w:sz w:val="24"/>
          <w:highlight w:val="none"/>
        </w:rPr>
      </w:pPr>
      <w:r>
        <w:rPr>
          <w:rFonts w:hint="eastAsia" w:ascii="宋体" w:hAnsi="宋体" w:cs="宋体"/>
          <w:color w:val="000000" w:themeColor="text1"/>
          <w:sz w:val="24"/>
          <w:highlight w:val="none"/>
        </w:rPr>
        <w:t>附件</w:t>
      </w:r>
      <w:r>
        <w:rPr>
          <w:rFonts w:hint="eastAsia" w:ascii="宋体" w:hAnsi="宋体" w:cs="宋体"/>
          <w:color w:val="000000" w:themeColor="text1"/>
          <w:sz w:val="24"/>
          <w:highlight w:val="none"/>
          <w:lang w:val="en-US" w:eastAsia="zh-CN"/>
        </w:rPr>
        <w:t>5</w:t>
      </w:r>
      <w:r>
        <w:rPr>
          <w:rFonts w:hint="eastAsia" w:ascii="宋体" w:hAnsi="宋体" w:cs="宋体"/>
          <w:color w:val="000000" w:themeColor="text1"/>
          <w:sz w:val="24"/>
          <w:highlight w:val="none"/>
        </w:rPr>
        <w:t>：投标人基本情况表格式</w:t>
      </w:r>
    </w:p>
    <w:p w14:paraId="19162FE6">
      <w:pPr>
        <w:widowControl/>
        <w:rPr>
          <w:rFonts w:ascii="宋体" w:hAnsi="宋体" w:cs="宋体"/>
          <w:color w:val="000000" w:themeColor="text1"/>
          <w:sz w:val="24"/>
          <w:highlight w:val="none"/>
        </w:rPr>
      </w:pPr>
    </w:p>
    <w:p w14:paraId="7AFCC4EA">
      <w:pPr>
        <w:pStyle w:val="148"/>
        <w:spacing w:before="0" w:beforeAutospacing="0" w:after="0" w:afterAutospacing="0" w:line="360" w:lineRule="auto"/>
        <w:jc w:val="center"/>
        <w:rPr>
          <w:b/>
          <w:bCs/>
          <w:color w:val="000000" w:themeColor="text1"/>
          <w:spacing w:val="21"/>
          <w:sz w:val="32"/>
          <w:szCs w:val="32"/>
          <w:highlight w:val="none"/>
        </w:rPr>
      </w:pPr>
      <w:r>
        <w:rPr>
          <w:rFonts w:hint="eastAsia"/>
          <w:b/>
          <w:color w:val="000000" w:themeColor="text1"/>
          <w:sz w:val="32"/>
          <w:szCs w:val="32"/>
          <w:highlight w:val="none"/>
        </w:rPr>
        <w:t>投标</w:t>
      </w:r>
      <w:r>
        <w:rPr>
          <w:rFonts w:hint="eastAsia"/>
          <w:b/>
          <w:bCs/>
          <w:color w:val="000000" w:themeColor="text1"/>
          <w:spacing w:val="21"/>
          <w:sz w:val="32"/>
          <w:szCs w:val="32"/>
          <w:highlight w:val="none"/>
        </w:rPr>
        <w:t>人基本情况表</w:t>
      </w:r>
    </w:p>
    <w:p w14:paraId="4983D43A">
      <w:pPr>
        <w:pStyle w:val="148"/>
        <w:spacing w:before="0" w:beforeAutospacing="0" w:after="0" w:afterAutospacing="0" w:line="360" w:lineRule="auto"/>
        <w:jc w:val="center"/>
        <w:rPr>
          <w:b/>
          <w:bCs/>
          <w:color w:val="000000" w:themeColor="text1"/>
          <w:spacing w:val="21"/>
          <w:sz w:val="32"/>
          <w:szCs w:val="32"/>
          <w:highlight w:val="none"/>
        </w:rPr>
      </w:pPr>
    </w:p>
    <w:tbl>
      <w:tblPr>
        <w:tblStyle w:val="46"/>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8"/>
        <w:gridCol w:w="1166"/>
        <w:gridCol w:w="1843"/>
        <w:gridCol w:w="1381"/>
        <w:gridCol w:w="1205"/>
        <w:gridCol w:w="1545"/>
        <w:gridCol w:w="1455"/>
      </w:tblGrid>
      <w:tr w14:paraId="70F825C4">
        <w:trPr>
          <w:trHeight w:val="792" w:hRule="exact"/>
          <w:jc w:val="center"/>
        </w:trPr>
        <w:tc>
          <w:tcPr>
            <w:tcW w:w="1318" w:type="dxa"/>
            <w:vAlign w:val="center"/>
          </w:tcPr>
          <w:p w14:paraId="40746A0F">
            <w:pPr>
              <w:pStyle w:val="148"/>
              <w:spacing w:line="240" w:lineRule="exact"/>
              <w:jc w:val="center"/>
              <w:rPr>
                <w:bCs/>
                <w:color w:val="000000" w:themeColor="text1"/>
                <w:sz w:val="21"/>
                <w:szCs w:val="21"/>
                <w:highlight w:val="none"/>
              </w:rPr>
            </w:pPr>
            <w:r>
              <w:rPr>
                <w:rFonts w:hint="eastAsia"/>
                <w:bCs/>
                <w:color w:val="000000" w:themeColor="text1"/>
                <w:sz w:val="21"/>
                <w:szCs w:val="21"/>
                <w:highlight w:val="none"/>
              </w:rPr>
              <w:t>企业名称</w:t>
            </w:r>
          </w:p>
        </w:tc>
        <w:tc>
          <w:tcPr>
            <w:tcW w:w="5595" w:type="dxa"/>
            <w:gridSpan w:val="4"/>
            <w:vAlign w:val="center"/>
          </w:tcPr>
          <w:p w14:paraId="533DD5F2">
            <w:pPr>
              <w:pStyle w:val="148"/>
              <w:spacing w:line="240" w:lineRule="exact"/>
              <w:jc w:val="center"/>
              <w:rPr>
                <w:bCs/>
                <w:color w:val="000000" w:themeColor="text1"/>
                <w:sz w:val="21"/>
                <w:szCs w:val="21"/>
                <w:highlight w:val="none"/>
              </w:rPr>
            </w:pPr>
          </w:p>
        </w:tc>
        <w:tc>
          <w:tcPr>
            <w:tcW w:w="1545" w:type="dxa"/>
            <w:vAlign w:val="center"/>
          </w:tcPr>
          <w:p w14:paraId="6FB5A295">
            <w:pPr>
              <w:pStyle w:val="148"/>
              <w:spacing w:line="240" w:lineRule="exact"/>
              <w:jc w:val="center"/>
              <w:rPr>
                <w:bCs/>
                <w:color w:val="000000" w:themeColor="text1"/>
                <w:sz w:val="21"/>
                <w:szCs w:val="21"/>
                <w:highlight w:val="none"/>
              </w:rPr>
            </w:pPr>
            <w:r>
              <w:rPr>
                <w:rFonts w:hint="eastAsia"/>
                <w:bCs/>
                <w:color w:val="000000" w:themeColor="text1"/>
                <w:sz w:val="21"/>
                <w:szCs w:val="21"/>
                <w:highlight w:val="none"/>
              </w:rPr>
              <w:t>法人代表</w:t>
            </w:r>
          </w:p>
        </w:tc>
        <w:tc>
          <w:tcPr>
            <w:tcW w:w="1455" w:type="dxa"/>
            <w:vAlign w:val="center"/>
          </w:tcPr>
          <w:p w14:paraId="63A4339A">
            <w:pPr>
              <w:pStyle w:val="148"/>
              <w:spacing w:line="240" w:lineRule="exact"/>
              <w:jc w:val="center"/>
              <w:rPr>
                <w:bCs/>
                <w:color w:val="000000" w:themeColor="text1"/>
                <w:sz w:val="21"/>
                <w:szCs w:val="21"/>
                <w:highlight w:val="none"/>
              </w:rPr>
            </w:pPr>
          </w:p>
        </w:tc>
      </w:tr>
      <w:tr w14:paraId="08D66D56">
        <w:trPr>
          <w:trHeight w:val="716" w:hRule="exact"/>
          <w:jc w:val="center"/>
        </w:trPr>
        <w:tc>
          <w:tcPr>
            <w:tcW w:w="1318" w:type="dxa"/>
            <w:vAlign w:val="center"/>
          </w:tcPr>
          <w:p w14:paraId="333A1678">
            <w:pPr>
              <w:pStyle w:val="148"/>
              <w:spacing w:line="240" w:lineRule="exact"/>
              <w:jc w:val="center"/>
              <w:rPr>
                <w:bCs/>
                <w:color w:val="000000" w:themeColor="text1"/>
                <w:sz w:val="21"/>
                <w:szCs w:val="21"/>
                <w:highlight w:val="none"/>
              </w:rPr>
            </w:pPr>
            <w:r>
              <w:rPr>
                <w:rFonts w:hint="eastAsia"/>
                <w:bCs/>
                <w:color w:val="000000" w:themeColor="text1"/>
                <w:sz w:val="21"/>
                <w:szCs w:val="21"/>
                <w:highlight w:val="none"/>
              </w:rPr>
              <w:t>地址</w:t>
            </w:r>
          </w:p>
        </w:tc>
        <w:tc>
          <w:tcPr>
            <w:tcW w:w="5595" w:type="dxa"/>
            <w:gridSpan w:val="4"/>
            <w:tcBorders>
              <w:bottom w:val="single" w:color="auto" w:sz="4" w:space="0"/>
            </w:tcBorders>
            <w:vAlign w:val="center"/>
          </w:tcPr>
          <w:p w14:paraId="228341F0">
            <w:pPr>
              <w:pStyle w:val="148"/>
              <w:spacing w:line="240" w:lineRule="exact"/>
              <w:jc w:val="center"/>
              <w:rPr>
                <w:bCs/>
                <w:color w:val="000000" w:themeColor="text1"/>
                <w:sz w:val="21"/>
                <w:szCs w:val="21"/>
                <w:highlight w:val="none"/>
              </w:rPr>
            </w:pPr>
          </w:p>
        </w:tc>
        <w:tc>
          <w:tcPr>
            <w:tcW w:w="1545" w:type="dxa"/>
            <w:vAlign w:val="center"/>
          </w:tcPr>
          <w:p w14:paraId="10E2AF27">
            <w:pPr>
              <w:pStyle w:val="148"/>
              <w:spacing w:line="240" w:lineRule="exact"/>
              <w:jc w:val="center"/>
              <w:rPr>
                <w:bCs/>
                <w:color w:val="000000" w:themeColor="text1"/>
                <w:sz w:val="21"/>
                <w:szCs w:val="21"/>
                <w:highlight w:val="none"/>
              </w:rPr>
            </w:pPr>
            <w:r>
              <w:rPr>
                <w:rFonts w:hint="eastAsia"/>
                <w:bCs/>
                <w:color w:val="000000" w:themeColor="text1"/>
                <w:sz w:val="21"/>
                <w:szCs w:val="21"/>
                <w:highlight w:val="none"/>
              </w:rPr>
              <w:t>企业性质</w:t>
            </w:r>
          </w:p>
        </w:tc>
        <w:tc>
          <w:tcPr>
            <w:tcW w:w="1455" w:type="dxa"/>
            <w:vAlign w:val="center"/>
          </w:tcPr>
          <w:p w14:paraId="78DB1593">
            <w:pPr>
              <w:pStyle w:val="148"/>
              <w:spacing w:line="240" w:lineRule="exact"/>
              <w:jc w:val="center"/>
              <w:rPr>
                <w:bCs/>
                <w:color w:val="000000" w:themeColor="text1"/>
                <w:sz w:val="21"/>
                <w:szCs w:val="21"/>
                <w:highlight w:val="none"/>
              </w:rPr>
            </w:pPr>
          </w:p>
        </w:tc>
      </w:tr>
      <w:tr w14:paraId="79BCC823">
        <w:trPr>
          <w:trHeight w:val="712" w:hRule="exact"/>
          <w:jc w:val="center"/>
        </w:trPr>
        <w:tc>
          <w:tcPr>
            <w:tcW w:w="1318" w:type="dxa"/>
            <w:vMerge w:val="restart"/>
            <w:vAlign w:val="center"/>
          </w:tcPr>
          <w:p w14:paraId="6D641301">
            <w:pPr>
              <w:pStyle w:val="148"/>
              <w:spacing w:line="240" w:lineRule="exact"/>
              <w:jc w:val="center"/>
              <w:rPr>
                <w:bCs/>
                <w:color w:val="000000" w:themeColor="text1"/>
                <w:sz w:val="21"/>
                <w:szCs w:val="21"/>
                <w:highlight w:val="none"/>
              </w:rPr>
            </w:pPr>
            <w:r>
              <w:rPr>
                <w:rFonts w:hint="eastAsia"/>
                <w:bCs/>
                <w:color w:val="000000" w:themeColor="text1"/>
                <w:sz w:val="21"/>
                <w:szCs w:val="21"/>
                <w:highlight w:val="none"/>
              </w:rPr>
              <w:t>联系人姓名</w:t>
            </w:r>
          </w:p>
        </w:tc>
        <w:tc>
          <w:tcPr>
            <w:tcW w:w="1166" w:type="dxa"/>
            <w:vMerge w:val="restart"/>
            <w:tcBorders>
              <w:top w:val="nil"/>
            </w:tcBorders>
            <w:vAlign w:val="center"/>
          </w:tcPr>
          <w:p w14:paraId="036452FE">
            <w:pPr>
              <w:pStyle w:val="148"/>
              <w:spacing w:line="240" w:lineRule="exact"/>
              <w:jc w:val="center"/>
              <w:rPr>
                <w:bCs/>
                <w:color w:val="000000" w:themeColor="text1"/>
                <w:sz w:val="21"/>
                <w:szCs w:val="21"/>
                <w:highlight w:val="none"/>
              </w:rPr>
            </w:pPr>
          </w:p>
        </w:tc>
        <w:tc>
          <w:tcPr>
            <w:tcW w:w="1843" w:type="dxa"/>
            <w:tcBorders>
              <w:top w:val="nil"/>
              <w:bottom w:val="single" w:color="auto" w:sz="4" w:space="0"/>
            </w:tcBorders>
            <w:vAlign w:val="center"/>
          </w:tcPr>
          <w:p w14:paraId="6DAEE01A">
            <w:pPr>
              <w:pStyle w:val="148"/>
              <w:spacing w:line="240" w:lineRule="exact"/>
              <w:jc w:val="center"/>
              <w:rPr>
                <w:bCs/>
                <w:color w:val="000000" w:themeColor="text1"/>
                <w:sz w:val="21"/>
                <w:szCs w:val="21"/>
                <w:highlight w:val="none"/>
              </w:rPr>
            </w:pPr>
            <w:r>
              <w:rPr>
                <w:rFonts w:hint="eastAsia"/>
                <w:bCs/>
                <w:color w:val="000000" w:themeColor="text1"/>
                <w:sz w:val="21"/>
                <w:szCs w:val="21"/>
                <w:highlight w:val="none"/>
              </w:rPr>
              <w:t>固定电话</w:t>
            </w:r>
          </w:p>
        </w:tc>
        <w:tc>
          <w:tcPr>
            <w:tcW w:w="2586" w:type="dxa"/>
            <w:gridSpan w:val="2"/>
            <w:tcBorders>
              <w:top w:val="nil"/>
              <w:bottom w:val="single" w:color="auto" w:sz="4" w:space="0"/>
            </w:tcBorders>
            <w:vAlign w:val="center"/>
          </w:tcPr>
          <w:p w14:paraId="139432F6">
            <w:pPr>
              <w:pStyle w:val="148"/>
              <w:spacing w:line="240" w:lineRule="exact"/>
              <w:jc w:val="center"/>
              <w:rPr>
                <w:bCs/>
                <w:color w:val="000000" w:themeColor="text1"/>
                <w:sz w:val="21"/>
                <w:szCs w:val="21"/>
                <w:highlight w:val="none"/>
              </w:rPr>
            </w:pPr>
          </w:p>
        </w:tc>
        <w:tc>
          <w:tcPr>
            <w:tcW w:w="1545" w:type="dxa"/>
            <w:vMerge w:val="restart"/>
            <w:vAlign w:val="center"/>
          </w:tcPr>
          <w:p w14:paraId="15D1DD60">
            <w:pPr>
              <w:pStyle w:val="148"/>
              <w:spacing w:before="0" w:beforeAutospacing="0" w:after="0" w:afterAutospacing="0" w:line="240" w:lineRule="exact"/>
              <w:jc w:val="center"/>
              <w:rPr>
                <w:bCs/>
                <w:color w:val="000000" w:themeColor="text1"/>
                <w:sz w:val="21"/>
                <w:szCs w:val="21"/>
                <w:highlight w:val="none"/>
              </w:rPr>
            </w:pPr>
            <w:r>
              <w:rPr>
                <w:rFonts w:hint="eastAsia"/>
                <w:bCs/>
                <w:color w:val="000000" w:themeColor="text1"/>
                <w:sz w:val="21"/>
                <w:szCs w:val="21"/>
                <w:highlight w:val="none"/>
              </w:rPr>
              <w:t>传真</w:t>
            </w:r>
          </w:p>
        </w:tc>
        <w:tc>
          <w:tcPr>
            <w:tcW w:w="1455" w:type="dxa"/>
            <w:vMerge w:val="restart"/>
            <w:vAlign w:val="center"/>
          </w:tcPr>
          <w:p w14:paraId="01D61EDB">
            <w:pPr>
              <w:pStyle w:val="148"/>
              <w:spacing w:line="240" w:lineRule="exact"/>
              <w:jc w:val="center"/>
              <w:rPr>
                <w:bCs/>
                <w:color w:val="000000" w:themeColor="text1"/>
                <w:sz w:val="21"/>
                <w:szCs w:val="21"/>
                <w:highlight w:val="none"/>
              </w:rPr>
            </w:pPr>
          </w:p>
        </w:tc>
      </w:tr>
      <w:tr w14:paraId="5F2BDD3A">
        <w:trPr>
          <w:trHeight w:val="708" w:hRule="exact"/>
          <w:jc w:val="center"/>
        </w:trPr>
        <w:tc>
          <w:tcPr>
            <w:tcW w:w="1318" w:type="dxa"/>
            <w:vMerge w:val="continue"/>
            <w:tcBorders>
              <w:bottom w:val="single" w:color="auto" w:sz="4" w:space="0"/>
            </w:tcBorders>
            <w:vAlign w:val="center"/>
          </w:tcPr>
          <w:p w14:paraId="4A591689">
            <w:pPr>
              <w:pStyle w:val="148"/>
              <w:spacing w:line="240" w:lineRule="exact"/>
              <w:ind w:left="420"/>
              <w:jc w:val="center"/>
              <w:rPr>
                <w:bCs/>
                <w:color w:val="000000" w:themeColor="text1"/>
                <w:sz w:val="21"/>
                <w:szCs w:val="21"/>
                <w:highlight w:val="none"/>
              </w:rPr>
            </w:pPr>
          </w:p>
        </w:tc>
        <w:tc>
          <w:tcPr>
            <w:tcW w:w="1166" w:type="dxa"/>
            <w:vMerge w:val="continue"/>
            <w:tcBorders>
              <w:bottom w:val="single" w:color="auto" w:sz="4" w:space="0"/>
            </w:tcBorders>
            <w:vAlign w:val="center"/>
          </w:tcPr>
          <w:p w14:paraId="6F58E3A5">
            <w:pPr>
              <w:pStyle w:val="148"/>
              <w:spacing w:line="240" w:lineRule="exact"/>
              <w:jc w:val="center"/>
              <w:rPr>
                <w:bCs/>
                <w:color w:val="000000" w:themeColor="text1"/>
                <w:sz w:val="21"/>
                <w:szCs w:val="21"/>
                <w:highlight w:val="none"/>
              </w:rPr>
            </w:pPr>
          </w:p>
        </w:tc>
        <w:tc>
          <w:tcPr>
            <w:tcW w:w="1843" w:type="dxa"/>
            <w:tcBorders>
              <w:bottom w:val="single" w:color="auto" w:sz="4" w:space="0"/>
            </w:tcBorders>
            <w:vAlign w:val="center"/>
          </w:tcPr>
          <w:p w14:paraId="352F8577">
            <w:pPr>
              <w:pStyle w:val="148"/>
              <w:spacing w:line="240" w:lineRule="exact"/>
              <w:jc w:val="center"/>
              <w:rPr>
                <w:bCs/>
                <w:color w:val="000000" w:themeColor="text1"/>
                <w:sz w:val="21"/>
                <w:szCs w:val="21"/>
                <w:highlight w:val="none"/>
              </w:rPr>
            </w:pPr>
            <w:r>
              <w:rPr>
                <w:rFonts w:hint="eastAsia"/>
                <w:bCs/>
                <w:color w:val="000000" w:themeColor="text1"/>
                <w:sz w:val="21"/>
                <w:szCs w:val="21"/>
                <w:highlight w:val="none"/>
              </w:rPr>
              <w:t>手机</w:t>
            </w:r>
          </w:p>
        </w:tc>
        <w:tc>
          <w:tcPr>
            <w:tcW w:w="2586" w:type="dxa"/>
            <w:gridSpan w:val="2"/>
            <w:tcBorders>
              <w:bottom w:val="single" w:color="auto" w:sz="4" w:space="0"/>
            </w:tcBorders>
            <w:vAlign w:val="center"/>
          </w:tcPr>
          <w:p w14:paraId="06F0D17B">
            <w:pPr>
              <w:pStyle w:val="148"/>
              <w:spacing w:line="240" w:lineRule="exact"/>
              <w:jc w:val="center"/>
              <w:rPr>
                <w:bCs/>
                <w:color w:val="000000" w:themeColor="text1"/>
                <w:sz w:val="21"/>
                <w:szCs w:val="21"/>
                <w:highlight w:val="none"/>
              </w:rPr>
            </w:pPr>
          </w:p>
        </w:tc>
        <w:tc>
          <w:tcPr>
            <w:tcW w:w="1545" w:type="dxa"/>
            <w:vMerge w:val="continue"/>
            <w:vAlign w:val="center"/>
          </w:tcPr>
          <w:p w14:paraId="747D420F">
            <w:pPr>
              <w:pStyle w:val="148"/>
              <w:spacing w:line="240" w:lineRule="exact"/>
              <w:jc w:val="center"/>
              <w:rPr>
                <w:bCs/>
                <w:color w:val="000000" w:themeColor="text1"/>
                <w:sz w:val="21"/>
                <w:szCs w:val="21"/>
                <w:highlight w:val="none"/>
              </w:rPr>
            </w:pPr>
          </w:p>
        </w:tc>
        <w:tc>
          <w:tcPr>
            <w:tcW w:w="1455" w:type="dxa"/>
            <w:vMerge w:val="continue"/>
            <w:vAlign w:val="center"/>
          </w:tcPr>
          <w:p w14:paraId="509A6E3E">
            <w:pPr>
              <w:pStyle w:val="148"/>
              <w:spacing w:line="240" w:lineRule="exact"/>
              <w:jc w:val="center"/>
              <w:rPr>
                <w:bCs/>
                <w:color w:val="000000" w:themeColor="text1"/>
                <w:sz w:val="21"/>
                <w:szCs w:val="21"/>
                <w:highlight w:val="none"/>
              </w:rPr>
            </w:pPr>
          </w:p>
        </w:tc>
      </w:tr>
      <w:tr w14:paraId="7656A092">
        <w:trPr>
          <w:trHeight w:val="860" w:hRule="exact"/>
          <w:jc w:val="center"/>
        </w:trPr>
        <w:tc>
          <w:tcPr>
            <w:tcW w:w="1318" w:type="dxa"/>
            <w:vMerge w:val="restart"/>
            <w:vAlign w:val="center"/>
          </w:tcPr>
          <w:p w14:paraId="41A7AB4C">
            <w:pPr>
              <w:pStyle w:val="148"/>
              <w:spacing w:line="240" w:lineRule="exact"/>
              <w:jc w:val="center"/>
              <w:rPr>
                <w:bCs/>
                <w:color w:val="000000" w:themeColor="text1"/>
                <w:sz w:val="21"/>
                <w:szCs w:val="21"/>
                <w:highlight w:val="none"/>
              </w:rPr>
            </w:pPr>
            <w:r>
              <w:rPr>
                <w:rFonts w:hint="eastAsia"/>
                <w:bCs/>
                <w:color w:val="000000" w:themeColor="text1"/>
                <w:sz w:val="21"/>
                <w:szCs w:val="21"/>
                <w:highlight w:val="none"/>
              </w:rPr>
              <w:t>企业概况</w:t>
            </w:r>
          </w:p>
        </w:tc>
        <w:tc>
          <w:tcPr>
            <w:tcW w:w="1166" w:type="dxa"/>
            <w:tcBorders>
              <w:top w:val="nil"/>
            </w:tcBorders>
            <w:vAlign w:val="center"/>
          </w:tcPr>
          <w:p w14:paraId="4BDA3687">
            <w:pPr>
              <w:pStyle w:val="148"/>
              <w:spacing w:line="240" w:lineRule="exact"/>
              <w:jc w:val="center"/>
              <w:rPr>
                <w:bCs/>
                <w:color w:val="000000" w:themeColor="text1"/>
                <w:sz w:val="21"/>
                <w:szCs w:val="21"/>
                <w:highlight w:val="none"/>
              </w:rPr>
            </w:pPr>
            <w:r>
              <w:rPr>
                <w:rFonts w:hint="eastAsia"/>
                <w:bCs/>
                <w:color w:val="000000" w:themeColor="text1"/>
                <w:sz w:val="21"/>
                <w:szCs w:val="21"/>
                <w:highlight w:val="none"/>
              </w:rPr>
              <w:t>职工人数</w:t>
            </w:r>
          </w:p>
        </w:tc>
        <w:tc>
          <w:tcPr>
            <w:tcW w:w="1843" w:type="dxa"/>
            <w:tcBorders>
              <w:top w:val="nil"/>
            </w:tcBorders>
            <w:vAlign w:val="center"/>
          </w:tcPr>
          <w:p w14:paraId="63234289">
            <w:pPr>
              <w:pStyle w:val="148"/>
              <w:spacing w:line="240" w:lineRule="exact"/>
              <w:jc w:val="center"/>
              <w:rPr>
                <w:bCs/>
                <w:color w:val="000000" w:themeColor="text1"/>
                <w:sz w:val="21"/>
                <w:szCs w:val="21"/>
                <w:highlight w:val="none"/>
              </w:rPr>
            </w:pPr>
          </w:p>
        </w:tc>
        <w:tc>
          <w:tcPr>
            <w:tcW w:w="1381" w:type="dxa"/>
            <w:tcBorders>
              <w:top w:val="nil"/>
            </w:tcBorders>
            <w:vAlign w:val="center"/>
          </w:tcPr>
          <w:p w14:paraId="31BDF4D0">
            <w:pPr>
              <w:pStyle w:val="148"/>
              <w:spacing w:before="0" w:beforeAutospacing="0" w:after="0" w:afterAutospacing="0" w:line="240" w:lineRule="exact"/>
              <w:jc w:val="center"/>
              <w:rPr>
                <w:bCs/>
                <w:color w:val="000000" w:themeColor="text1"/>
                <w:sz w:val="21"/>
                <w:szCs w:val="21"/>
                <w:highlight w:val="none"/>
              </w:rPr>
            </w:pPr>
            <w:r>
              <w:rPr>
                <w:rFonts w:hint="eastAsia"/>
                <w:bCs/>
                <w:color w:val="000000" w:themeColor="text1"/>
                <w:sz w:val="21"/>
                <w:szCs w:val="21"/>
                <w:highlight w:val="none"/>
              </w:rPr>
              <w:t>具备大专以上学历人数</w:t>
            </w:r>
          </w:p>
        </w:tc>
        <w:tc>
          <w:tcPr>
            <w:tcW w:w="1205" w:type="dxa"/>
            <w:tcBorders>
              <w:top w:val="nil"/>
            </w:tcBorders>
            <w:vAlign w:val="center"/>
          </w:tcPr>
          <w:p w14:paraId="03AA6334">
            <w:pPr>
              <w:pStyle w:val="148"/>
              <w:spacing w:line="240" w:lineRule="exact"/>
              <w:jc w:val="center"/>
              <w:rPr>
                <w:bCs/>
                <w:color w:val="000000" w:themeColor="text1"/>
                <w:sz w:val="21"/>
                <w:szCs w:val="21"/>
                <w:highlight w:val="none"/>
              </w:rPr>
            </w:pPr>
          </w:p>
        </w:tc>
        <w:tc>
          <w:tcPr>
            <w:tcW w:w="1545" w:type="dxa"/>
            <w:vAlign w:val="center"/>
          </w:tcPr>
          <w:p w14:paraId="58B5C71F">
            <w:pPr>
              <w:pStyle w:val="148"/>
              <w:spacing w:line="240" w:lineRule="exact"/>
              <w:jc w:val="center"/>
              <w:rPr>
                <w:bCs/>
                <w:color w:val="000000" w:themeColor="text1"/>
                <w:sz w:val="21"/>
                <w:szCs w:val="21"/>
                <w:highlight w:val="none"/>
              </w:rPr>
            </w:pPr>
            <w:r>
              <w:rPr>
                <w:rFonts w:hint="eastAsia"/>
                <w:bCs/>
                <w:color w:val="000000" w:themeColor="text1"/>
                <w:sz w:val="21"/>
                <w:szCs w:val="21"/>
                <w:highlight w:val="none"/>
              </w:rPr>
              <w:t>国家授予技术职称人数</w:t>
            </w:r>
          </w:p>
        </w:tc>
        <w:tc>
          <w:tcPr>
            <w:tcW w:w="1455" w:type="dxa"/>
            <w:vAlign w:val="center"/>
          </w:tcPr>
          <w:p w14:paraId="69E0F45F">
            <w:pPr>
              <w:pStyle w:val="148"/>
              <w:spacing w:line="240" w:lineRule="exact"/>
              <w:jc w:val="center"/>
              <w:rPr>
                <w:bCs/>
                <w:color w:val="000000" w:themeColor="text1"/>
                <w:sz w:val="21"/>
                <w:szCs w:val="21"/>
                <w:highlight w:val="none"/>
              </w:rPr>
            </w:pPr>
          </w:p>
        </w:tc>
      </w:tr>
      <w:tr w14:paraId="67403BB2">
        <w:trPr>
          <w:trHeight w:val="1116" w:hRule="exact"/>
          <w:jc w:val="center"/>
        </w:trPr>
        <w:tc>
          <w:tcPr>
            <w:tcW w:w="1318" w:type="dxa"/>
            <w:vMerge w:val="continue"/>
            <w:vAlign w:val="center"/>
          </w:tcPr>
          <w:p w14:paraId="4BFD26D3">
            <w:pPr>
              <w:pStyle w:val="148"/>
              <w:spacing w:line="240" w:lineRule="exact"/>
              <w:ind w:left="420"/>
              <w:jc w:val="center"/>
              <w:rPr>
                <w:bCs/>
                <w:color w:val="000000" w:themeColor="text1"/>
                <w:sz w:val="21"/>
                <w:szCs w:val="21"/>
                <w:highlight w:val="none"/>
              </w:rPr>
            </w:pPr>
          </w:p>
        </w:tc>
        <w:tc>
          <w:tcPr>
            <w:tcW w:w="1166" w:type="dxa"/>
            <w:vAlign w:val="center"/>
          </w:tcPr>
          <w:p w14:paraId="073563C3">
            <w:pPr>
              <w:pStyle w:val="148"/>
              <w:spacing w:line="240" w:lineRule="exact"/>
              <w:jc w:val="center"/>
              <w:rPr>
                <w:bCs/>
                <w:color w:val="000000" w:themeColor="text1"/>
                <w:sz w:val="21"/>
                <w:szCs w:val="21"/>
                <w:highlight w:val="none"/>
              </w:rPr>
            </w:pPr>
            <w:r>
              <w:rPr>
                <w:rFonts w:hint="eastAsia"/>
                <w:bCs/>
                <w:color w:val="000000" w:themeColor="text1"/>
                <w:sz w:val="21"/>
                <w:szCs w:val="21"/>
                <w:highlight w:val="none"/>
              </w:rPr>
              <w:t>占地面积</w:t>
            </w:r>
          </w:p>
        </w:tc>
        <w:tc>
          <w:tcPr>
            <w:tcW w:w="1843" w:type="dxa"/>
            <w:vAlign w:val="center"/>
          </w:tcPr>
          <w:p w14:paraId="5A186AFB">
            <w:pPr>
              <w:pStyle w:val="148"/>
              <w:spacing w:line="240" w:lineRule="exact"/>
              <w:jc w:val="center"/>
              <w:rPr>
                <w:bCs/>
                <w:color w:val="000000" w:themeColor="text1"/>
                <w:sz w:val="21"/>
                <w:szCs w:val="21"/>
                <w:highlight w:val="none"/>
              </w:rPr>
            </w:pPr>
          </w:p>
        </w:tc>
        <w:tc>
          <w:tcPr>
            <w:tcW w:w="1381" w:type="dxa"/>
            <w:vAlign w:val="center"/>
          </w:tcPr>
          <w:p w14:paraId="22EABF63">
            <w:pPr>
              <w:pStyle w:val="148"/>
              <w:spacing w:line="240" w:lineRule="exact"/>
              <w:jc w:val="center"/>
              <w:rPr>
                <w:bCs/>
                <w:color w:val="000000" w:themeColor="text1"/>
                <w:sz w:val="21"/>
                <w:szCs w:val="21"/>
                <w:highlight w:val="none"/>
              </w:rPr>
            </w:pPr>
            <w:r>
              <w:rPr>
                <w:rFonts w:hint="eastAsia"/>
                <w:bCs/>
                <w:color w:val="000000" w:themeColor="text1"/>
                <w:sz w:val="21"/>
                <w:szCs w:val="21"/>
                <w:highlight w:val="none"/>
              </w:rPr>
              <w:t>建筑面积</w:t>
            </w:r>
          </w:p>
        </w:tc>
        <w:tc>
          <w:tcPr>
            <w:tcW w:w="1205" w:type="dxa"/>
            <w:vAlign w:val="center"/>
          </w:tcPr>
          <w:p w14:paraId="2CF41CAE">
            <w:pPr>
              <w:pStyle w:val="148"/>
              <w:spacing w:before="0" w:beforeAutospacing="0" w:after="0" w:afterAutospacing="0" w:line="240" w:lineRule="exact"/>
              <w:ind w:firstLine="315" w:firstLineChars="150"/>
              <w:rPr>
                <w:bCs/>
                <w:color w:val="000000" w:themeColor="text1"/>
                <w:sz w:val="21"/>
                <w:szCs w:val="21"/>
                <w:highlight w:val="none"/>
              </w:rPr>
            </w:pPr>
            <w:r>
              <w:rPr>
                <w:rFonts w:hint="eastAsia"/>
                <w:bCs/>
                <w:color w:val="000000" w:themeColor="text1"/>
                <w:sz w:val="21"/>
                <w:szCs w:val="21"/>
                <w:highlight w:val="none"/>
              </w:rPr>
              <w:t>平方米</w:t>
            </w:r>
          </w:p>
          <w:p w14:paraId="3A8671A7">
            <w:pPr>
              <w:pStyle w:val="148"/>
              <w:spacing w:before="0" w:beforeAutospacing="0" w:after="0" w:afterAutospacing="0" w:line="240" w:lineRule="exact"/>
              <w:ind w:firstLine="420"/>
              <w:rPr>
                <w:bCs/>
                <w:color w:val="000000" w:themeColor="text1"/>
                <w:sz w:val="21"/>
                <w:szCs w:val="21"/>
                <w:highlight w:val="none"/>
              </w:rPr>
            </w:pPr>
          </w:p>
          <w:p w14:paraId="069F08A5">
            <w:pPr>
              <w:pStyle w:val="148"/>
              <w:spacing w:before="0" w:beforeAutospacing="0" w:after="0" w:afterAutospacing="0" w:line="240" w:lineRule="exact"/>
              <w:jc w:val="center"/>
              <w:rPr>
                <w:bCs/>
                <w:color w:val="000000" w:themeColor="text1"/>
                <w:sz w:val="21"/>
                <w:szCs w:val="21"/>
                <w:highlight w:val="none"/>
              </w:rPr>
            </w:pPr>
            <w:r>
              <w:rPr>
                <w:rFonts w:hint="eastAsia"/>
                <w:bCs/>
                <w:color w:val="000000" w:themeColor="text1"/>
                <w:sz w:val="21"/>
                <w:szCs w:val="21"/>
                <w:highlight w:val="none"/>
              </w:rPr>
              <w:t>□自有</w:t>
            </w:r>
          </w:p>
          <w:p w14:paraId="398169D6">
            <w:pPr>
              <w:pStyle w:val="148"/>
              <w:spacing w:before="0" w:beforeAutospacing="0" w:after="0" w:afterAutospacing="0" w:line="240" w:lineRule="exact"/>
              <w:jc w:val="center"/>
              <w:rPr>
                <w:bCs/>
                <w:color w:val="000000" w:themeColor="text1"/>
                <w:sz w:val="21"/>
                <w:szCs w:val="21"/>
                <w:highlight w:val="none"/>
              </w:rPr>
            </w:pPr>
            <w:r>
              <w:rPr>
                <w:rFonts w:hint="eastAsia"/>
                <w:bCs/>
                <w:color w:val="000000" w:themeColor="text1"/>
                <w:sz w:val="21"/>
                <w:szCs w:val="21"/>
                <w:highlight w:val="none"/>
              </w:rPr>
              <w:t>□租賃</w:t>
            </w:r>
          </w:p>
        </w:tc>
        <w:tc>
          <w:tcPr>
            <w:tcW w:w="1545" w:type="dxa"/>
            <w:vAlign w:val="center"/>
          </w:tcPr>
          <w:p w14:paraId="33686D9E">
            <w:pPr>
              <w:pStyle w:val="148"/>
              <w:spacing w:line="240" w:lineRule="exact"/>
              <w:jc w:val="center"/>
              <w:rPr>
                <w:bCs/>
                <w:color w:val="000000" w:themeColor="text1"/>
                <w:sz w:val="21"/>
                <w:szCs w:val="21"/>
                <w:highlight w:val="none"/>
              </w:rPr>
            </w:pPr>
            <w:r>
              <w:rPr>
                <w:rFonts w:hint="eastAsia"/>
                <w:bCs/>
                <w:color w:val="000000" w:themeColor="text1"/>
                <w:sz w:val="21"/>
                <w:szCs w:val="21"/>
                <w:highlight w:val="none"/>
              </w:rPr>
              <w:t>生产经营场所及场所的设施与设备</w:t>
            </w:r>
          </w:p>
        </w:tc>
        <w:tc>
          <w:tcPr>
            <w:tcW w:w="1455" w:type="dxa"/>
            <w:vAlign w:val="center"/>
          </w:tcPr>
          <w:p w14:paraId="6673B609">
            <w:pPr>
              <w:pStyle w:val="148"/>
              <w:spacing w:before="0" w:beforeAutospacing="0" w:after="0" w:afterAutospacing="0" w:line="240" w:lineRule="exact"/>
              <w:jc w:val="center"/>
              <w:rPr>
                <w:bCs/>
                <w:color w:val="000000" w:themeColor="text1"/>
                <w:sz w:val="21"/>
                <w:szCs w:val="21"/>
                <w:highlight w:val="none"/>
              </w:rPr>
            </w:pPr>
          </w:p>
        </w:tc>
      </w:tr>
      <w:tr w14:paraId="6B1E7A7E">
        <w:trPr>
          <w:trHeight w:val="834" w:hRule="exact"/>
          <w:jc w:val="center"/>
        </w:trPr>
        <w:tc>
          <w:tcPr>
            <w:tcW w:w="1318" w:type="dxa"/>
            <w:vMerge w:val="continue"/>
            <w:vAlign w:val="center"/>
          </w:tcPr>
          <w:p w14:paraId="7CC7C4CF">
            <w:pPr>
              <w:pStyle w:val="148"/>
              <w:spacing w:line="240" w:lineRule="exact"/>
              <w:ind w:left="420"/>
              <w:jc w:val="center"/>
              <w:rPr>
                <w:bCs/>
                <w:color w:val="000000" w:themeColor="text1"/>
                <w:sz w:val="21"/>
                <w:szCs w:val="21"/>
                <w:highlight w:val="none"/>
              </w:rPr>
            </w:pPr>
          </w:p>
        </w:tc>
        <w:tc>
          <w:tcPr>
            <w:tcW w:w="1166" w:type="dxa"/>
            <w:vAlign w:val="center"/>
          </w:tcPr>
          <w:p w14:paraId="7ADF525E">
            <w:pPr>
              <w:pStyle w:val="148"/>
              <w:spacing w:line="240" w:lineRule="exact"/>
              <w:jc w:val="center"/>
              <w:rPr>
                <w:bCs/>
                <w:color w:val="000000" w:themeColor="text1"/>
                <w:sz w:val="21"/>
                <w:szCs w:val="21"/>
                <w:highlight w:val="none"/>
              </w:rPr>
            </w:pPr>
            <w:r>
              <w:rPr>
                <w:rFonts w:hint="eastAsia"/>
                <w:bCs/>
                <w:color w:val="000000" w:themeColor="text1"/>
                <w:sz w:val="21"/>
                <w:szCs w:val="21"/>
                <w:highlight w:val="none"/>
              </w:rPr>
              <w:t>注册资金</w:t>
            </w:r>
          </w:p>
        </w:tc>
        <w:tc>
          <w:tcPr>
            <w:tcW w:w="1843" w:type="dxa"/>
            <w:vAlign w:val="center"/>
          </w:tcPr>
          <w:p w14:paraId="7C094763">
            <w:pPr>
              <w:pStyle w:val="148"/>
              <w:spacing w:line="240" w:lineRule="exact"/>
              <w:jc w:val="center"/>
              <w:rPr>
                <w:bCs/>
                <w:color w:val="000000" w:themeColor="text1"/>
                <w:sz w:val="21"/>
                <w:szCs w:val="21"/>
                <w:highlight w:val="none"/>
              </w:rPr>
            </w:pPr>
          </w:p>
        </w:tc>
        <w:tc>
          <w:tcPr>
            <w:tcW w:w="1381" w:type="dxa"/>
            <w:vAlign w:val="center"/>
          </w:tcPr>
          <w:p w14:paraId="2861A2A2">
            <w:pPr>
              <w:pStyle w:val="148"/>
              <w:spacing w:line="240" w:lineRule="exact"/>
              <w:ind w:left="-46" w:leftChars="-22" w:right="-53" w:rightChars="-25"/>
              <w:jc w:val="center"/>
              <w:rPr>
                <w:bCs/>
                <w:color w:val="000000" w:themeColor="text1"/>
                <w:sz w:val="21"/>
                <w:szCs w:val="21"/>
                <w:highlight w:val="none"/>
              </w:rPr>
            </w:pPr>
            <w:r>
              <w:rPr>
                <w:rFonts w:hint="eastAsia"/>
                <w:bCs/>
                <w:color w:val="000000" w:themeColor="text1"/>
                <w:sz w:val="21"/>
                <w:szCs w:val="21"/>
                <w:highlight w:val="none"/>
              </w:rPr>
              <w:t>注册发证机关</w:t>
            </w:r>
          </w:p>
        </w:tc>
        <w:tc>
          <w:tcPr>
            <w:tcW w:w="1205" w:type="dxa"/>
            <w:vAlign w:val="center"/>
          </w:tcPr>
          <w:p w14:paraId="01A8C9C1">
            <w:pPr>
              <w:pStyle w:val="148"/>
              <w:spacing w:line="240" w:lineRule="exact"/>
              <w:jc w:val="center"/>
              <w:rPr>
                <w:bCs/>
                <w:color w:val="000000" w:themeColor="text1"/>
                <w:sz w:val="21"/>
                <w:szCs w:val="21"/>
                <w:highlight w:val="none"/>
              </w:rPr>
            </w:pPr>
          </w:p>
        </w:tc>
        <w:tc>
          <w:tcPr>
            <w:tcW w:w="1545" w:type="dxa"/>
            <w:vAlign w:val="center"/>
          </w:tcPr>
          <w:p w14:paraId="1FAEEBA5">
            <w:pPr>
              <w:pStyle w:val="148"/>
              <w:spacing w:line="240" w:lineRule="exact"/>
              <w:ind w:left="-15" w:leftChars="-7"/>
              <w:jc w:val="center"/>
              <w:rPr>
                <w:bCs/>
                <w:color w:val="000000" w:themeColor="text1"/>
                <w:sz w:val="21"/>
                <w:szCs w:val="21"/>
                <w:highlight w:val="none"/>
              </w:rPr>
            </w:pPr>
            <w:r>
              <w:rPr>
                <w:rFonts w:hint="eastAsia"/>
                <w:bCs/>
                <w:color w:val="000000" w:themeColor="text1"/>
                <w:sz w:val="21"/>
                <w:szCs w:val="21"/>
                <w:highlight w:val="none"/>
              </w:rPr>
              <w:t>公司成立时间</w:t>
            </w:r>
          </w:p>
        </w:tc>
        <w:tc>
          <w:tcPr>
            <w:tcW w:w="1455" w:type="dxa"/>
            <w:vAlign w:val="center"/>
          </w:tcPr>
          <w:p w14:paraId="24DF2235">
            <w:pPr>
              <w:pStyle w:val="148"/>
              <w:spacing w:line="240" w:lineRule="exact"/>
              <w:jc w:val="center"/>
              <w:rPr>
                <w:bCs/>
                <w:color w:val="000000" w:themeColor="text1"/>
                <w:sz w:val="21"/>
                <w:szCs w:val="21"/>
                <w:highlight w:val="none"/>
              </w:rPr>
            </w:pPr>
          </w:p>
        </w:tc>
      </w:tr>
      <w:tr w14:paraId="2E285AC6">
        <w:trPr>
          <w:trHeight w:val="704" w:hRule="exact"/>
          <w:jc w:val="center"/>
        </w:trPr>
        <w:tc>
          <w:tcPr>
            <w:tcW w:w="1318" w:type="dxa"/>
            <w:vMerge w:val="continue"/>
            <w:vAlign w:val="center"/>
          </w:tcPr>
          <w:p w14:paraId="6E95B558">
            <w:pPr>
              <w:pStyle w:val="148"/>
              <w:spacing w:line="240" w:lineRule="exact"/>
              <w:ind w:left="420"/>
              <w:jc w:val="center"/>
              <w:rPr>
                <w:bCs/>
                <w:color w:val="000000" w:themeColor="text1"/>
                <w:sz w:val="21"/>
                <w:szCs w:val="21"/>
                <w:highlight w:val="none"/>
              </w:rPr>
            </w:pPr>
          </w:p>
        </w:tc>
        <w:tc>
          <w:tcPr>
            <w:tcW w:w="1166" w:type="dxa"/>
            <w:vAlign w:val="center"/>
          </w:tcPr>
          <w:p w14:paraId="156261D1">
            <w:pPr>
              <w:pStyle w:val="148"/>
              <w:spacing w:line="240" w:lineRule="exact"/>
              <w:jc w:val="center"/>
              <w:rPr>
                <w:bCs/>
                <w:color w:val="000000" w:themeColor="text1"/>
                <w:sz w:val="21"/>
                <w:szCs w:val="21"/>
                <w:highlight w:val="none"/>
              </w:rPr>
            </w:pPr>
            <w:r>
              <w:rPr>
                <w:rFonts w:hint="eastAsia"/>
                <w:bCs/>
                <w:color w:val="000000" w:themeColor="text1"/>
                <w:sz w:val="21"/>
                <w:szCs w:val="21"/>
                <w:highlight w:val="none"/>
              </w:rPr>
              <w:t>核准经营范围</w:t>
            </w:r>
          </w:p>
        </w:tc>
        <w:tc>
          <w:tcPr>
            <w:tcW w:w="7429" w:type="dxa"/>
            <w:gridSpan w:val="5"/>
            <w:vAlign w:val="center"/>
          </w:tcPr>
          <w:p w14:paraId="4732E4A6">
            <w:pPr>
              <w:pStyle w:val="148"/>
              <w:spacing w:line="240" w:lineRule="exact"/>
              <w:ind w:left="420"/>
              <w:jc w:val="center"/>
              <w:rPr>
                <w:bCs/>
                <w:color w:val="000000" w:themeColor="text1"/>
                <w:sz w:val="21"/>
                <w:szCs w:val="21"/>
                <w:highlight w:val="none"/>
              </w:rPr>
            </w:pPr>
          </w:p>
        </w:tc>
      </w:tr>
      <w:tr w14:paraId="37A0D4E2">
        <w:trPr>
          <w:trHeight w:val="714" w:hRule="exact"/>
          <w:jc w:val="center"/>
        </w:trPr>
        <w:tc>
          <w:tcPr>
            <w:tcW w:w="1318" w:type="dxa"/>
            <w:vMerge w:val="continue"/>
            <w:vAlign w:val="center"/>
          </w:tcPr>
          <w:p w14:paraId="701DF40E">
            <w:pPr>
              <w:pStyle w:val="148"/>
              <w:spacing w:line="240" w:lineRule="exact"/>
              <w:ind w:left="420"/>
              <w:jc w:val="center"/>
              <w:rPr>
                <w:bCs/>
                <w:color w:val="000000" w:themeColor="text1"/>
                <w:sz w:val="21"/>
                <w:szCs w:val="21"/>
                <w:highlight w:val="none"/>
              </w:rPr>
            </w:pPr>
          </w:p>
        </w:tc>
        <w:tc>
          <w:tcPr>
            <w:tcW w:w="8595" w:type="dxa"/>
            <w:gridSpan w:val="6"/>
            <w:vAlign w:val="center"/>
          </w:tcPr>
          <w:p w14:paraId="5C66BC0F">
            <w:pPr>
              <w:pStyle w:val="148"/>
              <w:spacing w:line="240" w:lineRule="exact"/>
              <w:rPr>
                <w:bCs/>
                <w:color w:val="000000" w:themeColor="text1"/>
                <w:sz w:val="21"/>
                <w:szCs w:val="21"/>
                <w:highlight w:val="none"/>
              </w:rPr>
            </w:pPr>
            <w:r>
              <w:rPr>
                <w:rFonts w:hint="eastAsia"/>
                <w:bCs/>
                <w:color w:val="000000" w:themeColor="text1"/>
                <w:sz w:val="21"/>
                <w:szCs w:val="21"/>
                <w:highlight w:val="none"/>
              </w:rPr>
              <w:t>发展历程及主要荣誉：</w:t>
            </w:r>
          </w:p>
        </w:tc>
      </w:tr>
    </w:tbl>
    <w:p w14:paraId="39999F0E">
      <w:pPr>
        <w:spacing w:line="360" w:lineRule="auto"/>
        <w:rPr>
          <w:rFonts w:ascii="宋体" w:hAnsi="宋体" w:cs="宋体"/>
          <w:color w:val="000000" w:themeColor="text1"/>
          <w:sz w:val="24"/>
          <w:highlight w:val="none"/>
        </w:rPr>
      </w:pPr>
    </w:p>
    <w:p w14:paraId="33F54445">
      <w:pPr>
        <w:spacing w:line="360" w:lineRule="auto"/>
        <w:rPr>
          <w:rFonts w:ascii="宋体" w:hAnsi="宋体" w:cs="宋体"/>
          <w:color w:val="000000" w:themeColor="text1"/>
          <w:sz w:val="24"/>
          <w:highlight w:val="none"/>
        </w:rPr>
      </w:pPr>
    </w:p>
    <w:p w14:paraId="3AB4ED7E">
      <w:pPr>
        <w:spacing w:line="360" w:lineRule="auto"/>
        <w:ind w:firstLine="424" w:firstLineChars="177"/>
        <w:rPr>
          <w:rFonts w:ascii="宋体" w:hAnsi="宋体" w:cs="宋体"/>
          <w:color w:val="000000" w:themeColor="text1"/>
          <w:sz w:val="24"/>
          <w:highlight w:val="none"/>
          <w:u w:val="single"/>
        </w:rPr>
      </w:pPr>
      <w:r>
        <w:rPr>
          <w:rFonts w:hint="eastAsia" w:ascii="宋体" w:hAnsi="宋体" w:cs="宋体"/>
          <w:color w:val="000000" w:themeColor="text1"/>
          <w:sz w:val="24"/>
          <w:highlight w:val="none"/>
        </w:rPr>
        <w:t>投标人名称（公章）：</w:t>
      </w:r>
    </w:p>
    <w:p w14:paraId="346B2C3F">
      <w:pPr>
        <w:spacing w:line="360" w:lineRule="auto"/>
        <w:ind w:left="420"/>
        <w:rPr>
          <w:rFonts w:ascii="宋体" w:hAnsi="宋体" w:cs="宋体"/>
          <w:color w:val="000000" w:themeColor="text1"/>
          <w:sz w:val="24"/>
          <w:highlight w:val="none"/>
        </w:rPr>
      </w:pPr>
    </w:p>
    <w:p w14:paraId="4374408D">
      <w:pPr>
        <w:spacing w:line="360" w:lineRule="auto"/>
        <w:ind w:firstLine="424" w:firstLineChars="177"/>
        <w:rPr>
          <w:rFonts w:ascii="宋体" w:hAnsi="宋体" w:cs="宋体"/>
          <w:color w:val="000000" w:themeColor="text1"/>
          <w:sz w:val="24"/>
          <w:highlight w:val="none"/>
        </w:rPr>
      </w:pPr>
      <w:r>
        <w:rPr>
          <w:rFonts w:hint="eastAsia" w:ascii="宋体" w:hAnsi="宋体" w:cs="宋体"/>
          <w:color w:val="000000" w:themeColor="text1"/>
          <w:sz w:val="24"/>
          <w:highlight w:val="none"/>
        </w:rPr>
        <w:t>法定代表人</w:t>
      </w:r>
      <w:r>
        <w:rPr>
          <w:rFonts w:hint="eastAsia" w:ascii="宋体" w:hAnsi="宋体" w:cs="宋体"/>
          <w:color w:val="000000" w:themeColor="text1"/>
          <w:sz w:val="24"/>
          <w:highlight w:val="none"/>
          <w:lang w:val="zh-CN"/>
        </w:rPr>
        <w:t>(</w:t>
      </w:r>
      <w:r>
        <w:rPr>
          <w:rFonts w:hint="eastAsia" w:ascii="宋体" w:hAnsi="宋体" w:cs="宋体"/>
          <w:color w:val="000000" w:themeColor="text1"/>
          <w:sz w:val="24"/>
          <w:highlight w:val="none"/>
        </w:rPr>
        <w:t>签字或盖章</w:t>
      </w:r>
      <w:r>
        <w:rPr>
          <w:rFonts w:hint="eastAsia" w:ascii="宋体" w:hAnsi="宋体" w:cs="宋体"/>
          <w:color w:val="000000" w:themeColor="text1"/>
          <w:sz w:val="24"/>
          <w:highlight w:val="none"/>
          <w:lang w:val="zh-CN"/>
        </w:rPr>
        <w:t>)或授权委托人(签字)：</w:t>
      </w:r>
    </w:p>
    <w:p w14:paraId="432768C4">
      <w:pPr>
        <w:spacing w:line="360" w:lineRule="auto"/>
        <w:ind w:firstLine="435"/>
        <w:rPr>
          <w:rFonts w:ascii="宋体" w:hAnsi="宋体" w:cs="宋体"/>
          <w:color w:val="000000" w:themeColor="text1"/>
          <w:sz w:val="24"/>
          <w:highlight w:val="none"/>
        </w:rPr>
      </w:pPr>
    </w:p>
    <w:p w14:paraId="065F0603">
      <w:pPr>
        <w:pStyle w:val="148"/>
        <w:spacing w:before="0" w:beforeAutospacing="0" w:after="0" w:afterAutospacing="0" w:line="360" w:lineRule="auto"/>
        <w:ind w:firstLine="424" w:firstLineChars="177"/>
        <w:rPr>
          <w:b/>
          <w:bCs/>
          <w:color w:val="000000" w:themeColor="text1"/>
          <w:spacing w:val="11"/>
          <w:highlight w:val="none"/>
        </w:rPr>
      </w:pPr>
      <w:r>
        <w:rPr>
          <w:rFonts w:hint="eastAsia"/>
          <w:color w:val="000000" w:themeColor="text1"/>
          <w:highlight w:val="none"/>
        </w:rPr>
        <w:t>日 期：</w:t>
      </w:r>
      <w:r>
        <w:rPr>
          <w:rFonts w:hint="eastAsia"/>
          <w:color w:val="000000" w:themeColor="text1"/>
          <w:highlight w:val="none"/>
          <w:u w:val="single"/>
        </w:rPr>
        <w:t>202</w:t>
      </w:r>
      <w:r>
        <w:rPr>
          <w:rFonts w:hint="eastAsia"/>
          <w:color w:val="000000" w:themeColor="text1"/>
          <w:highlight w:val="none"/>
          <w:u w:val="single"/>
          <w:lang w:val="en-US" w:eastAsia="zh-CN"/>
        </w:rPr>
        <w:t>4</w:t>
      </w:r>
      <w:r>
        <w:rPr>
          <w:rFonts w:hint="eastAsia"/>
          <w:color w:val="000000" w:themeColor="text1"/>
          <w:highlight w:val="none"/>
        </w:rPr>
        <w:t>年</w:t>
      </w:r>
      <w:r>
        <w:rPr>
          <w:rFonts w:hint="eastAsia"/>
          <w:color w:val="000000" w:themeColor="text1"/>
          <w:highlight w:val="none"/>
          <w:u w:val="single"/>
        </w:rPr>
        <w:t xml:space="preserve">   </w:t>
      </w:r>
      <w:r>
        <w:rPr>
          <w:rFonts w:hint="eastAsia"/>
          <w:color w:val="000000" w:themeColor="text1"/>
          <w:highlight w:val="none"/>
        </w:rPr>
        <w:t>月</w:t>
      </w:r>
      <w:r>
        <w:rPr>
          <w:rFonts w:hint="eastAsia"/>
          <w:color w:val="000000" w:themeColor="text1"/>
          <w:highlight w:val="none"/>
          <w:u w:val="single"/>
        </w:rPr>
        <w:t xml:space="preserve">   </w:t>
      </w:r>
      <w:r>
        <w:rPr>
          <w:rFonts w:hint="eastAsia"/>
          <w:color w:val="000000" w:themeColor="text1"/>
          <w:highlight w:val="none"/>
        </w:rPr>
        <w:t>日</w:t>
      </w:r>
    </w:p>
    <w:p w14:paraId="1318C31F">
      <w:pPr>
        <w:spacing w:line="360" w:lineRule="auto"/>
        <w:rPr>
          <w:rFonts w:ascii="宋体" w:hAnsi="宋体" w:cs="宋体"/>
          <w:b/>
          <w:color w:val="000000" w:themeColor="text1"/>
          <w:sz w:val="28"/>
          <w:highlight w:val="none"/>
        </w:rPr>
      </w:pPr>
    </w:p>
    <w:p w14:paraId="26DA4333">
      <w:pPr>
        <w:spacing w:line="360" w:lineRule="auto"/>
        <w:rPr>
          <w:rFonts w:ascii="宋体" w:hAnsi="宋体" w:cs="宋体"/>
          <w:b/>
          <w:color w:val="000000" w:themeColor="text1"/>
          <w:sz w:val="28"/>
          <w:highlight w:val="none"/>
        </w:rPr>
      </w:pPr>
    </w:p>
    <w:p w14:paraId="15D54681">
      <w:pPr>
        <w:widowControl/>
        <w:rPr>
          <w:rFonts w:ascii="宋体" w:hAnsi="宋体" w:cs="宋体"/>
          <w:color w:val="000000" w:themeColor="text1"/>
          <w:sz w:val="24"/>
          <w:highlight w:val="none"/>
        </w:rPr>
      </w:pPr>
    </w:p>
    <w:p w14:paraId="4E3EB86C">
      <w:pPr>
        <w:widowControl/>
        <w:spacing w:line="340" w:lineRule="exact"/>
        <w:rPr>
          <w:rFonts w:ascii="宋体" w:hAnsi="宋体" w:cs="宋体"/>
          <w:color w:val="000000" w:themeColor="text1"/>
          <w:sz w:val="24"/>
          <w:highlight w:val="none"/>
        </w:rPr>
      </w:pPr>
      <w:r>
        <w:rPr>
          <w:rFonts w:hint="eastAsia" w:ascii="宋体" w:hAnsi="宋体" w:cs="宋体"/>
          <w:color w:val="000000" w:themeColor="text1"/>
          <w:sz w:val="24"/>
          <w:highlight w:val="none"/>
        </w:rPr>
        <w:t>附件</w:t>
      </w:r>
      <w:r>
        <w:rPr>
          <w:rFonts w:hint="eastAsia" w:ascii="宋体" w:hAnsi="宋体" w:cs="宋体"/>
          <w:color w:val="000000" w:themeColor="text1"/>
          <w:sz w:val="24"/>
          <w:highlight w:val="none"/>
          <w:lang w:val="en-US" w:eastAsia="zh-CN"/>
        </w:rPr>
        <w:t>6</w:t>
      </w:r>
      <w:r>
        <w:rPr>
          <w:rFonts w:hint="eastAsia" w:ascii="宋体" w:hAnsi="宋体" w:cs="宋体"/>
          <w:color w:val="000000" w:themeColor="text1"/>
          <w:sz w:val="24"/>
          <w:highlight w:val="none"/>
        </w:rPr>
        <w:t>：商务响应表格式</w:t>
      </w:r>
    </w:p>
    <w:p w14:paraId="61F9DEA4">
      <w:pPr>
        <w:widowControl/>
        <w:jc w:val="center"/>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商务响应表</w:t>
      </w:r>
    </w:p>
    <w:p w14:paraId="66EC3853">
      <w:pPr>
        <w:widowControl/>
        <w:spacing w:line="240" w:lineRule="atLeast"/>
        <w:jc w:val="center"/>
        <w:rPr>
          <w:rFonts w:ascii="宋体" w:hAnsi="宋体" w:cs="宋体"/>
          <w:b/>
          <w:color w:val="000000" w:themeColor="text1"/>
          <w:sz w:val="18"/>
          <w:highlight w:val="none"/>
        </w:rPr>
      </w:pPr>
    </w:p>
    <w:tbl>
      <w:tblPr>
        <w:tblStyle w:val="46"/>
        <w:tblW w:w="9338" w:type="dxa"/>
        <w:jc w:val="center"/>
        <w:tblLayout w:type="fixed"/>
        <w:tblCellMar>
          <w:top w:w="0" w:type="dxa"/>
          <w:left w:w="108" w:type="dxa"/>
          <w:bottom w:w="0" w:type="dxa"/>
          <w:right w:w="108" w:type="dxa"/>
        </w:tblCellMar>
      </w:tblPr>
      <w:tblGrid>
        <w:gridCol w:w="1269"/>
        <w:gridCol w:w="1434"/>
        <w:gridCol w:w="5197"/>
        <w:gridCol w:w="1438"/>
      </w:tblGrid>
      <w:tr w14:paraId="6F1BD6AD">
        <w:trPr>
          <w:trHeight w:val="918" w:hRule="atLeast"/>
          <w:jc w:val="center"/>
        </w:trPr>
        <w:tc>
          <w:tcPr>
            <w:tcW w:w="1269" w:type="dxa"/>
            <w:tcBorders>
              <w:top w:val="single" w:color="auto" w:sz="4" w:space="0"/>
              <w:left w:val="single" w:color="auto" w:sz="4" w:space="0"/>
              <w:bottom w:val="single" w:color="auto" w:sz="4" w:space="0"/>
              <w:right w:val="single" w:color="auto" w:sz="4" w:space="0"/>
            </w:tcBorders>
            <w:vAlign w:val="center"/>
          </w:tcPr>
          <w:p w14:paraId="5669465F">
            <w:pPr>
              <w:pStyle w:val="29"/>
              <w:adjustRightInd w:val="0"/>
              <w:snapToGrid w:val="0"/>
              <w:spacing w:line="440" w:lineRule="exact"/>
              <w:jc w:val="center"/>
              <w:rPr>
                <w:rFonts w:ascii="宋体" w:hAnsi="宋体" w:cs="宋体"/>
                <w:bCs/>
                <w:color w:val="000000" w:themeColor="text1"/>
                <w:spacing w:val="10"/>
                <w:szCs w:val="21"/>
                <w:highlight w:val="none"/>
              </w:rPr>
            </w:pPr>
            <w:r>
              <w:rPr>
                <w:rFonts w:hint="eastAsia" w:ascii="宋体" w:hAnsi="宋体" w:cs="宋体"/>
                <w:bCs/>
                <w:color w:val="000000" w:themeColor="text1"/>
                <w:spacing w:val="10"/>
                <w:szCs w:val="21"/>
                <w:highlight w:val="none"/>
              </w:rPr>
              <w:t>类别</w:t>
            </w:r>
          </w:p>
        </w:tc>
        <w:tc>
          <w:tcPr>
            <w:tcW w:w="1434" w:type="dxa"/>
            <w:tcBorders>
              <w:top w:val="single" w:color="auto" w:sz="4" w:space="0"/>
              <w:left w:val="single" w:color="auto" w:sz="4" w:space="0"/>
              <w:bottom w:val="single" w:color="auto" w:sz="4" w:space="0"/>
              <w:right w:val="single" w:color="auto" w:sz="4" w:space="0"/>
            </w:tcBorders>
            <w:vAlign w:val="center"/>
          </w:tcPr>
          <w:p w14:paraId="3AD726F0">
            <w:pPr>
              <w:pStyle w:val="29"/>
              <w:adjustRightInd w:val="0"/>
              <w:snapToGrid w:val="0"/>
              <w:spacing w:line="440" w:lineRule="exact"/>
              <w:jc w:val="center"/>
              <w:rPr>
                <w:rFonts w:ascii="宋体" w:hAnsi="宋体" w:cs="宋体"/>
                <w:bCs/>
                <w:color w:val="000000" w:themeColor="text1"/>
                <w:spacing w:val="10"/>
                <w:szCs w:val="21"/>
                <w:highlight w:val="none"/>
              </w:rPr>
            </w:pPr>
            <w:r>
              <w:rPr>
                <w:rFonts w:hint="eastAsia" w:ascii="宋体" w:hAnsi="宋体" w:cs="宋体"/>
                <w:bCs/>
                <w:color w:val="000000" w:themeColor="text1"/>
                <w:spacing w:val="10"/>
                <w:szCs w:val="21"/>
                <w:highlight w:val="none"/>
              </w:rPr>
              <w:t>内容</w:t>
            </w:r>
          </w:p>
        </w:tc>
        <w:tc>
          <w:tcPr>
            <w:tcW w:w="5197" w:type="dxa"/>
            <w:tcBorders>
              <w:top w:val="single" w:color="auto" w:sz="4" w:space="0"/>
              <w:left w:val="single" w:color="auto" w:sz="4" w:space="0"/>
              <w:bottom w:val="single" w:color="auto" w:sz="4" w:space="0"/>
              <w:right w:val="single" w:color="auto" w:sz="4" w:space="0"/>
            </w:tcBorders>
            <w:vAlign w:val="center"/>
          </w:tcPr>
          <w:p w14:paraId="01778AD1">
            <w:pPr>
              <w:pStyle w:val="29"/>
              <w:adjustRightInd w:val="0"/>
              <w:snapToGrid w:val="0"/>
              <w:spacing w:line="440" w:lineRule="exact"/>
              <w:jc w:val="center"/>
              <w:rPr>
                <w:rFonts w:ascii="宋体" w:hAnsi="宋体" w:cs="宋体"/>
                <w:bCs/>
                <w:color w:val="000000" w:themeColor="text1"/>
                <w:spacing w:val="10"/>
                <w:szCs w:val="21"/>
                <w:highlight w:val="none"/>
              </w:rPr>
            </w:pPr>
            <w:r>
              <w:rPr>
                <w:rFonts w:hint="eastAsia" w:ascii="宋体" w:hAnsi="宋体" w:cs="宋体"/>
                <w:bCs/>
                <w:color w:val="000000" w:themeColor="text1"/>
                <w:spacing w:val="10"/>
                <w:szCs w:val="21"/>
                <w:highlight w:val="none"/>
              </w:rPr>
              <w:t>招标文件要求</w:t>
            </w:r>
          </w:p>
        </w:tc>
        <w:tc>
          <w:tcPr>
            <w:tcW w:w="1438" w:type="dxa"/>
            <w:tcBorders>
              <w:top w:val="single" w:color="auto" w:sz="4" w:space="0"/>
              <w:left w:val="single" w:color="auto" w:sz="4" w:space="0"/>
              <w:bottom w:val="single" w:color="auto" w:sz="4" w:space="0"/>
              <w:right w:val="single" w:color="auto" w:sz="4" w:space="0"/>
            </w:tcBorders>
            <w:vAlign w:val="center"/>
          </w:tcPr>
          <w:p w14:paraId="4E7C9B80">
            <w:pPr>
              <w:pStyle w:val="29"/>
              <w:adjustRightInd w:val="0"/>
              <w:snapToGrid w:val="0"/>
              <w:spacing w:line="440" w:lineRule="exact"/>
              <w:jc w:val="center"/>
              <w:rPr>
                <w:rFonts w:ascii="宋体" w:hAnsi="宋体" w:cs="宋体"/>
                <w:bCs/>
                <w:color w:val="000000" w:themeColor="text1"/>
                <w:spacing w:val="10"/>
                <w:szCs w:val="21"/>
                <w:highlight w:val="none"/>
              </w:rPr>
            </w:pPr>
            <w:r>
              <w:rPr>
                <w:rFonts w:hint="eastAsia" w:ascii="宋体" w:hAnsi="宋体" w:cs="宋体"/>
                <w:bCs/>
                <w:color w:val="000000" w:themeColor="text1"/>
                <w:spacing w:val="10"/>
                <w:szCs w:val="21"/>
                <w:highlight w:val="none"/>
              </w:rPr>
              <w:t>是否响应</w:t>
            </w:r>
          </w:p>
        </w:tc>
      </w:tr>
      <w:tr w14:paraId="3B6E3CE0">
        <w:trPr>
          <w:trHeight w:val="1052" w:hRule="atLeast"/>
          <w:jc w:val="center"/>
        </w:trPr>
        <w:tc>
          <w:tcPr>
            <w:tcW w:w="1269" w:type="dxa"/>
            <w:vMerge w:val="restart"/>
            <w:tcBorders>
              <w:top w:val="single" w:color="auto" w:sz="4" w:space="0"/>
              <w:left w:val="single" w:color="auto" w:sz="4" w:space="0"/>
              <w:right w:val="single" w:color="auto" w:sz="4" w:space="0"/>
            </w:tcBorders>
            <w:vAlign w:val="center"/>
          </w:tcPr>
          <w:p w14:paraId="2D087056">
            <w:pPr>
              <w:pStyle w:val="29"/>
              <w:adjustRightInd w:val="0"/>
              <w:snapToGrid w:val="0"/>
              <w:spacing w:line="360" w:lineRule="auto"/>
              <w:jc w:val="center"/>
              <w:rPr>
                <w:rFonts w:ascii="宋体" w:hAnsi="宋体" w:cs="宋体"/>
                <w:bCs/>
                <w:color w:val="000000" w:themeColor="text1"/>
                <w:spacing w:val="10"/>
                <w:szCs w:val="21"/>
                <w:highlight w:val="none"/>
              </w:rPr>
            </w:pPr>
            <w:r>
              <w:rPr>
                <w:rFonts w:hint="eastAsia" w:ascii="宋体" w:hAnsi="宋体" w:cs="宋体"/>
                <w:bCs/>
                <w:color w:val="000000" w:themeColor="text1"/>
                <w:spacing w:val="10"/>
                <w:szCs w:val="21"/>
                <w:highlight w:val="none"/>
              </w:rPr>
              <w:t>商务响应情况</w:t>
            </w:r>
          </w:p>
        </w:tc>
        <w:tc>
          <w:tcPr>
            <w:tcW w:w="1434" w:type="dxa"/>
            <w:tcBorders>
              <w:top w:val="single" w:color="auto" w:sz="4" w:space="0"/>
              <w:left w:val="single" w:color="auto" w:sz="4" w:space="0"/>
              <w:bottom w:val="single" w:color="auto" w:sz="4" w:space="0"/>
              <w:right w:val="single" w:color="auto" w:sz="4" w:space="0"/>
            </w:tcBorders>
            <w:vAlign w:val="center"/>
          </w:tcPr>
          <w:p w14:paraId="58D1873E">
            <w:pPr>
              <w:snapToGrid w:val="0"/>
              <w:spacing w:line="360" w:lineRule="exact"/>
              <w:jc w:val="center"/>
              <w:rPr>
                <w:rFonts w:ascii="宋体" w:hAnsi="宋体" w:cs="宋体"/>
                <w:bCs/>
                <w:color w:val="000000" w:themeColor="text1"/>
                <w:szCs w:val="21"/>
                <w:highlight w:val="none"/>
              </w:rPr>
            </w:pPr>
            <w:r>
              <w:rPr>
                <w:rFonts w:hint="default" w:ascii="新宋体" w:hAnsi="新宋体" w:eastAsia="新宋体" w:cs="新宋体"/>
                <w:color w:val="000000"/>
                <w:szCs w:val="21"/>
                <w:highlight w:val="none"/>
                <w:lang w:val="en-US"/>
              </w:rPr>
              <w:t>服务期限</w:t>
            </w:r>
          </w:p>
        </w:tc>
        <w:tc>
          <w:tcPr>
            <w:tcW w:w="5197" w:type="dxa"/>
            <w:tcBorders>
              <w:top w:val="single" w:color="auto" w:sz="4" w:space="0"/>
              <w:left w:val="single" w:color="auto" w:sz="4" w:space="0"/>
              <w:bottom w:val="single" w:color="auto" w:sz="4" w:space="0"/>
              <w:right w:val="single" w:color="auto" w:sz="4" w:space="0"/>
            </w:tcBorders>
            <w:vAlign w:val="center"/>
          </w:tcPr>
          <w:p w14:paraId="072183FB">
            <w:pPr>
              <w:snapToGrid w:val="0"/>
              <w:spacing w:line="360" w:lineRule="exact"/>
              <w:jc w:val="left"/>
              <w:rPr>
                <w:rFonts w:ascii="宋体" w:hAnsi="宋体" w:cs="宋体"/>
                <w:bCs/>
                <w:color w:val="000000" w:themeColor="text1"/>
                <w:szCs w:val="21"/>
                <w:highlight w:val="none"/>
              </w:rPr>
            </w:pPr>
            <w:r>
              <w:rPr>
                <w:rFonts w:hint="eastAsia" w:ascii="新宋体" w:hAnsi="新宋体" w:eastAsia="新宋体" w:cs="新宋体"/>
                <w:color w:val="000000"/>
                <w:szCs w:val="21"/>
                <w:highlight w:val="none"/>
              </w:rPr>
              <w:t>本项目</w:t>
            </w:r>
            <w:r>
              <w:rPr>
                <w:rFonts w:hint="eastAsia" w:ascii="新宋体" w:hAnsi="新宋体" w:eastAsia="新宋体" w:cs="新宋体"/>
                <w:color w:val="000000"/>
                <w:szCs w:val="21"/>
                <w:highlight w:val="none"/>
                <w:lang w:val="zh-CN"/>
              </w:rPr>
              <w:t>服务期</w:t>
            </w:r>
            <w:r>
              <w:rPr>
                <w:rFonts w:hint="eastAsia" w:ascii="新宋体" w:hAnsi="新宋体" w:eastAsia="新宋体" w:cs="新宋体"/>
                <w:color w:val="000000"/>
                <w:szCs w:val="21"/>
                <w:highlight w:val="none"/>
                <w:lang w:val="en-US" w:eastAsia="zh-CN"/>
              </w:rPr>
              <w:t>：</w:t>
            </w:r>
            <w:r>
              <w:rPr>
                <w:rFonts w:hint="eastAsia" w:ascii="新宋体" w:hAnsi="新宋体" w:eastAsia="新宋体" w:cs="新宋体"/>
                <w:color w:val="000000"/>
                <w:szCs w:val="21"/>
                <w:highlight w:val="none"/>
                <w:lang w:val="zh-CN"/>
              </w:rPr>
              <w:t>三年，合同一年一签。</w:t>
            </w:r>
            <w:r>
              <w:rPr>
                <w:rFonts w:hint="eastAsia" w:ascii="新宋体" w:hAnsi="新宋体" w:eastAsia="新宋体" w:cs="新宋体"/>
                <w:b/>
                <w:bCs/>
                <w:color w:val="000000"/>
                <w:szCs w:val="21"/>
                <w:highlight w:val="none"/>
                <w:lang w:val="en-US" w:eastAsia="zh-CN"/>
              </w:rPr>
              <w:t>(若因政策变动的，采购人有权终止本期入围服务，不作任何赔偿。</w:t>
            </w:r>
            <w:r>
              <w:rPr>
                <w:rFonts w:hint="eastAsia" w:ascii="新宋体" w:hAnsi="新宋体" w:eastAsia="新宋体" w:cs="新宋体"/>
                <w:b/>
                <w:bCs/>
                <w:color w:val="000000"/>
                <w:szCs w:val="21"/>
                <w:highlight w:val="none"/>
                <w:lang w:val="zh-CN"/>
              </w:rPr>
              <w:t>）</w:t>
            </w:r>
          </w:p>
        </w:tc>
        <w:tc>
          <w:tcPr>
            <w:tcW w:w="1438" w:type="dxa"/>
            <w:tcBorders>
              <w:top w:val="single" w:color="auto" w:sz="4" w:space="0"/>
              <w:left w:val="single" w:color="auto" w:sz="4" w:space="0"/>
              <w:bottom w:val="single" w:color="auto" w:sz="4" w:space="0"/>
              <w:right w:val="single" w:color="auto" w:sz="4" w:space="0"/>
            </w:tcBorders>
            <w:vAlign w:val="center"/>
          </w:tcPr>
          <w:p w14:paraId="1B7EA4EE">
            <w:pPr>
              <w:pStyle w:val="29"/>
              <w:adjustRightInd w:val="0"/>
              <w:snapToGrid w:val="0"/>
              <w:spacing w:line="380" w:lineRule="exact"/>
              <w:jc w:val="center"/>
              <w:rPr>
                <w:rFonts w:ascii="宋体" w:hAnsi="宋体" w:cs="宋体"/>
                <w:bCs/>
                <w:color w:val="000000" w:themeColor="text1"/>
                <w:spacing w:val="10"/>
                <w:szCs w:val="21"/>
                <w:highlight w:val="none"/>
              </w:rPr>
            </w:pPr>
          </w:p>
        </w:tc>
      </w:tr>
      <w:tr w14:paraId="1A7C9FE7">
        <w:trPr>
          <w:trHeight w:val="974" w:hRule="atLeast"/>
          <w:jc w:val="center"/>
        </w:trPr>
        <w:tc>
          <w:tcPr>
            <w:tcW w:w="1269" w:type="dxa"/>
            <w:vMerge w:val="continue"/>
            <w:tcBorders>
              <w:left w:val="single" w:color="auto" w:sz="4" w:space="0"/>
              <w:right w:val="single" w:color="auto" w:sz="4" w:space="0"/>
            </w:tcBorders>
            <w:vAlign w:val="center"/>
          </w:tcPr>
          <w:p w14:paraId="3CD90184">
            <w:pPr>
              <w:pStyle w:val="29"/>
              <w:adjustRightInd w:val="0"/>
              <w:snapToGrid w:val="0"/>
              <w:spacing w:line="360" w:lineRule="auto"/>
              <w:jc w:val="center"/>
              <w:rPr>
                <w:rFonts w:ascii="宋体" w:hAnsi="宋体" w:cs="宋体"/>
                <w:bCs/>
                <w:color w:val="000000" w:themeColor="text1"/>
                <w:spacing w:val="1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7C22B8E2">
            <w:pPr>
              <w:snapToGrid w:val="0"/>
              <w:spacing w:line="400" w:lineRule="exact"/>
              <w:jc w:val="center"/>
              <w:rPr>
                <w:rFonts w:ascii="宋体" w:hAnsi="宋体" w:cs="宋体"/>
                <w:bCs/>
                <w:color w:val="000000" w:themeColor="text1"/>
                <w:szCs w:val="21"/>
                <w:highlight w:val="none"/>
              </w:rPr>
            </w:pPr>
            <w:r>
              <w:rPr>
                <w:rFonts w:hint="eastAsia" w:ascii="宋体" w:hAnsi="宋体" w:eastAsia="宋体" w:cs="宋体"/>
                <w:sz w:val="21"/>
                <w:szCs w:val="21"/>
              </w:rPr>
              <w:t>服务响应时间</w:t>
            </w:r>
          </w:p>
        </w:tc>
        <w:tc>
          <w:tcPr>
            <w:tcW w:w="5197" w:type="dxa"/>
            <w:tcBorders>
              <w:top w:val="single" w:color="auto" w:sz="4" w:space="0"/>
              <w:left w:val="single" w:color="auto" w:sz="4" w:space="0"/>
              <w:bottom w:val="single" w:color="auto" w:sz="4" w:space="0"/>
              <w:right w:val="single" w:color="auto" w:sz="4" w:space="0"/>
            </w:tcBorders>
            <w:vAlign w:val="center"/>
          </w:tcPr>
          <w:p w14:paraId="3C2D0017">
            <w:pPr>
              <w:snapToGrid w:val="0"/>
              <w:spacing w:line="360" w:lineRule="exact"/>
              <w:jc w:val="left"/>
              <w:rPr>
                <w:rFonts w:ascii="宋体" w:hAnsi="宋体" w:cs="宋体"/>
                <w:bCs/>
                <w:color w:val="000000" w:themeColor="text1"/>
                <w:szCs w:val="21"/>
                <w:highlight w:val="none"/>
              </w:rPr>
            </w:pPr>
            <w:r>
              <w:rPr>
                <w:rFonts w:hint="eastAsia" w:ascii="新宋体" w:hAnsi="新宋体" w:eastAsia="新宋体" w:cs="新宋体"/>
                <w:color w:val="000000"/>
                <w:szCs w:val="21"/>
                <w:highlight w:val="none"/>
                <w:lang w:val="zh-CN"/>
              </w:rPr>
              <w:t>按采购人出具的</w:t>
            </w:r>
            <w:r>
              <w:rPr>
                <w:rFonts w:hint="eastAsia" w:ascii="新宋体" w:hAnsi="新宋体" w:eastAsia="新宋体" w:cs="新宋体"/>
                <w:color w:val="000000"/>
                <w:szCs w:val="21"/>
                <w:highlight w:val="none"/>
                <w:lang w:val="zh-CN" w:eastAsia="zh-CN"/>
              </w:rPr>
              <w:t>书面通知书</w:t>
            </w:r>
            <w:r>
              <w:rPr>
                <w:rFonts w:hint="eastAsia" w:ascii="新宋体" w:hAnsi="新宋体" w:eastAsia="新宋体" w:cs="新宋体"/>
                <w:color w:val="000000"/>
                <w:szCs w:val="21"/>
                <w:highlight w:val="none"/>
                <w:lang w:val="zh-CN"/>
              </w:rPr>
              <w:t>/</w:t>
            </w:r>
            <w:r>
              <w:rPr>
                <w:rFonts w:hint="eastAsia" w:ascii="新宋体" w:hAnsi="新宋体" w:eastAsia="新宋体" w:cs="新宋体"/>
                <w:color w:val="000000"/>
                <w:szCs w:val="21"/>
                <w:highlight w:val="none"/>
                <w:lang w:val="zh-CN" w:eastAsia="zh-CN"/>
              </w:rPr>
              <w:t>分包合同</w:t>
            </w:r>
            <w:r>
              <w:rPr>
                <w:rFonts w:hint="eastAsia" w:ascii="新宋体" w:hAnsi="新宋体" w:eastAsia="新宋体" w:cs="新宋体"/>
                <w:color w:val="000000"/>
                <w:szCs w:val="21"/>
                <w:highlight w:val="none"/>
                <w:lang w:val="zh-CN"/>
              </w:rPr>
              <w:t>所确定的时间执行。</w:t>
            </w:r>
          </w:p>
        </w:tc>
        <w:tc>
          <w:tcPr>
            <w:tcW w:w="1438" w:type="dxa"/>
            <w:tcBorders>
              <w:top w:val="single" w:color="auto" w:sz="4" w:space="0"/>
              <w:left w:val="single" w:color="auto" w:sz="4" w:space="0"/>
              <w:bottom w:val="single" w:color="auto" w:sz="4" w:space="0"/>
              <w:right w:val="single" w:color="auto" w:sz="4" w:space="0"/>
            </w:tcBorders>
            <w:vAlign w:val="center"/>
          </w:tcPr>
          <w:p w14:paraId="7897A9BB">
            <w:pPr>
              <w:pStyle w:val="29"/>
              <w:adjustRightInd w:val="0"/>
              <w:snapToGrid w:val="0"/>
              <w:spacing w:line="380" w:lineRule="exact"/>
              <w:jc w:val="center"/>
              <w:rPr>
                <w:rFonts w:ascii="宋体" w:hAnsi="宋体" w:cs="宋体"/>
                <w:bCs/>
                <w:color w:val="000000" w:themeColor="text1"/>
                <w:spacing w:val="10"/>
                <w:szCs w:val="21"/>
                <w:highlight w:val="none"/>
              </w:rPr>
            </w:pPr>
          </w:p>
        </w:tc>
      </w:tr>
      <w:tr w14:paraId="62FF6AE6">
        <w:trPr>
          <w:trHeight w:val="974" w:hRule="atLeast"/>
          <w:jc w:val="center"/>
        </w:trPr>
        <w:tc>
          <w:tcPr>
            <w:tcW w:w="1269" w:type="dxa"/>
            <w:vMerge w:val="continue"/>
            <w:tcBorders>
              <w:left w:val="single" w:color="auto" w:sz="4" w:space="0"/>
              <w:right w:val="single" w:color="auto" w:sz="4" w:space="0"/>
            </w:tcBorders>
            <w:vAlign w:val="center"/>
          </w:tcPr>
          <w:p w14:paraId="662323D3">
            <w:pPr>
              <w:pStyle w:val="29"/>
              <w:adjustRightInd w:val="0"/>
              <w:snapToGrid w:val="0"/>
              <w:spacing w:line="360" w:lineRule="auto"/>
              <w:jc w:val="center"/>
              <w:rPr>
                <w:rFonts w:ascii="宋体" w:hAnsi="宋体" w:cs="宋体"/>
                <w:bCs/>
                <w:color w:val="000000" w:themeColor="text1"/>
                <w:spacing w:val="1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3DC39AF6">
            <w:pPr>
              <w:spacing w:line="420" w:lineRule="exact"/>
              <w:jc w:val="center"/>
              <w:rPr>
                <w:rFonts w:ascii="宋体" w:hAnsi="宋体" w:cs="宋体"/>
                <w:bCs/>
                <w:color w:val="000000" w:themeColor="text1"/>
                <w:szCs w:val="21"/>
                <w:highlight w:val="none"/>
              </w:rPr>
            </w:pPr>
            <w:r>
              <w:rPr>
                <w:rFonts w:hint="eastAsia" w:ascii="宋体" w:hAnsi="宋体" w:eastAsia="宋体" w:cs="宋体"/>
                <w:sz w:val="21"/>
                <w:szCs w:val="21"/>
              </w:rPr>
              <w:t>服务地点</w:t>
            </w:r>
          </w:p>
        </w:tc>
        <w:tc>
          <w:tcPr>
            <w:tcW w:w="5197" w:type="dxa"/>
            <w:tcBorders>
              <w:top w:val="single" w:color="auto" w:sz="4" w:space="0"/>
              <w:left w:val="single" w:color="auto" w:sz="4" w:space="0"/>
              <w:bottom w:val="single" w:color="auto" w:sz="4" w:space="0"/>
              <w:right w:val="single" w:color="auto" w:sz="4" w:space="0"/>
            </w:tcBorders>
            <w:vAlign w:val="center"/>
          </w:tcPr>
          <w:p w14:paraId="43A0B43E">
            <w:pPr>
              <w:snapToGrid w:val="0"/>
              <w:spacing w:line="360" w:lineRule="exact"/>
              <w:jc w:val="left"/>
              <w:rPr>
                <w:rFonts w:ascii="宋体" w:hAnsi="宋体" w:cs="宋体"/>
                <w:bCs/>
                <w:color w:val="000000" w:themeColor="text1"/>
                <w:szCs w:val="21"/>
                <w:highlight w:val="none"/>
              </w:rPr>
            </w:pPr>
            <w:r>
              <w:rPr>
                <w:rFonts w:hint="eastAsia" w:ascii="新宋体" w:hAnsi="新宋体" w:eastAsia="新宋体" w:cs="新宋体"/>
                <w:color w:val="000000"/>
                <w:szCs w:val="21"/>
                <w:highlight w:val="none"/>
                <w:lang w:val="en-US" w:eastAsia="zh-CN"/>
              </w:rPr>
              <w:t>采购人指定地点</w:t>
            </w:r>
            <w:r>
              <w:rPr>
                <w:rFonts w:hint="eastAsia" w:ascii="新宋体" w:hAnsi="新宋体" w:eastAsia="新宋体" w:cs="新宋体"/>
                <w:color w:val="000000"/>
                <w:szCs w:val="21"/>
                <w:highlight w:val="none"/>
                <w:lang w:val="zh-CN"/>
              </w:rPr>
              <w:t>。</w:t>
            </w:r>
          </w:p>
        </w:tc>
        <w:tc>
          <w:tcPr>
            <w:tcW w:w="1438" w:type="dxa"/>
            <w:tcBorders>
              <w:top w:val="single" w:color="auto" w:sz="4" w:space="0"/>
              <w:left w:val="single" w:color="auto" w:sz="4" w:space="0"/>
              <w:bottom w:val="single" w:color="auto" w:sz="4" w:space="0"/>
              <w:right w:val="single" w:color="auto" w:sz="4" w:space="0"/>
            </w:tcBorders>
            <w:vAlign w:val="center"/>
          </w:tcPr>
          <w:p w14:paraId="6AC98280">
            <w:pPr>
              <w:pStyle w:val="29"/>
              <w:adjustRightInd w:val="0"/>
              <w:snapToGrid w:val="0"/>
              <w:spacing w:line="380" w:lineRule="exact"/>
              <w:jc w:val="center"/>
              <w:rPr>
                <w:rFonts w:ascii="宋体" w:hAnsi="宋体" w:cs="宋体"/>
                <w:bCs/>
                <w:color w:val="000000" w:themeColor="text1"/>
                <w:spacing w:val="10"/>
                <w:szCs w:val="21"/>
                <w:highlight w:val="none"/>
              </w:rPr>
            </w:pPr>
          </w:p>
        </w:tc>
      </w:tr>
      <w:tr w14:paraId="6FED07C9">
        <w:trPr>
          <w:trHeight w:val="974" w:hRule="atLeast"/>
          <w:jc w:val="center"/>
        </w:trPr>
        <w:tc>
          <w:tcPr>
            <w:tcW w:w="1269" w:type="dxa"/>
            <w:vMerge w:val="continue"/>
            <w:tcBorders>
              <w:left w:val="single" w:color="auto" w:sz="4" w:space="0"/>
              <w:right w:val="single" w:color="auto" w:sz="4" w:space="0"/>
            </w:tcBorders>
            <w:vAlign w:val="center"/>
          </w:tcPr>
          <w:p w14:paraId="7F301245">
            <w:pPr>
              <w:pStyle w:val="29"/>
              <w:adjustRightInd w:val="0"/>
              <w:snapToGrid w:val="0"/>
              <w:spacing w:line="360" w:lineRule="auto"/>
              <w:jc w:val="center"/>
              <w:rPr>
                <w:rFonts w:ascii="宋体" w:hAnsi="宋体" w:cs="宋体"/>
                <w:bCs/>
                <w:color w:val="000000" w:themeColor="text1"/>
                <w:spacing w:val="1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1F9A927F">
            <w:pPr>
              <w:spacing w:line="420" w:lineRule="exact"/>
              <w:jc w:val="center"/>
              <w:rPr>
                <w:rFonts w:hint="eastAsia" w:ascii="宋体" w:hAnsi="宋体" w:eastAsia="宋体" w:cs="宋体"/>
                <w:sz w:val="21"/>
                <w:szCs w:val="21"/>
              </w:rPr>
            </w:pPr>
            <w:r>
              <w:rPr>
                <w:rFonts w:hint="eastAsia" w:ascii="宋体" w:hAnsi="宋体" w:eastAsia="宋体" w:cs="宋体"/>
                <w:bCs/>
                <w:color w:val="auto"/>
                <w:sz w:val="21"/>
                <w:szCs w:val="21"/>
                <w:lang w:val="en-US" w:eastAsia="zh-CN"/>
              </w:rPr>
              <w:t>入库</w:t>
            </w:r>
            <w:r>
              <w:rPr>
                <w:rFonts w:hint="eastAsia" w:ascii="宋体" w:hAnsi="宋体" w:eastAsia="宋体" w:cs="宋体"/>
                <w:bCs/>
                <w:color w:val="auto"/>
                <w:sz w:val="21"/>
                <w:szCs w:val="21"/>
              </w:rPr>
              <w:t>保证金的收取及退还</w:t>
            </w:r>
          </w:p>
        </w:tc>
        <w:tc>
          <w:tcPr>
            <w:tcW w:w="5197" w:type="dxa"/>
            <w:tcBorders>
              <w:top w:val="single" w:color="auto" w:sz="4" w:space="0"/>
              <w:left w:val="single" w:color="auto" w:sz="4" w:space="0"/>
              <w:bottom w:val="single" w:color="auto" w:sz="4" w:space="0"/>
              <w:right w:val="single" w:color="auto" w:sz="4" w:space="0"/>
            </w:tcBorders>
            <w:vAlign w:val="center"/>
          </w:tcPr>
          <w:p w14:paraId="6DB59E9B">
            <w:pPr>
              <w:keepNext w:val="0"/>
              <w:keepLines w:val="0"/>
              <w:pageBreakBefore w:val="0"/>
              <w:widowControl/>
              <w:numPr>
                <w:ilvl w:val="0"/>
                <w:numId w:val="0"/>
              </w:numPr>
              <w:kinsoku/>
              <w:wordWrap/>
              <w:overflowPunct/>
              <w:topLinePunct w:val="0"/>
              <w:bidi w:val="0"/>
              <w:adjustRightInd/>
              <w:snapToGrid/>
              <w:spacing w:line="360" w:lineRule="auto"/>
              <w:ind w:left="0" w:leftChars="0" w:firstLine="0" w:firstLineChars="0"/>
              <w:jc w:val="left"/>
              <w:textAlignment w:val="auto"/>
              <w:rPr>
                <w:rFonts w:hint="eastAsia" w:ascii="新宋体" w:hAnsi="新宋体" w:eastAsia="新宋体" w:cs="新宋体"/>
                <w:color w:val="000000"/>
                <w:szCs w:val="21"/>
                <w:highlight w:val="none"/>
                <w:lang w:val="en-US" w:eastAsia="zh-CN"/>
              </w:rPr>
            </w:pPr>
            <w:r>
              <w:rPr>
                <w:rFonts w:hint="eastAsia"/>
                <w:color w:val="auto"/>
                <w:lang w:val="en-US" w:eastAsia="zh-CN"/>
              </w:rPr>
              <w:t>入库单位的投标保证金自动转为</w:t>
            </w:r>
            <w:r>
              <w:rPr>
                <w:rFonts w:hint="eastAsia" w:ascii="宋体" w:hAnsi="宋体" w:eastAsia="宋体" w:cs="宋体"/>
                <w:bCs/>
                <w:color w:val="auto"/>
                <w:sz w:val="21"/>
                <w:szCs w:val="21"/>
                <w:lang w:val="en-US" w:eastAsia="zh-CN"/>
              </w:rPr>
              <w:t>入库</w:t>
            </w:r>
            <w:r>
              <w:rPr>
                <w:rFonts w:hint="eastAsia" w:ascii="宋体" w:hAnsi="宋体" w:eastAsia="宋体" w:cs="宋体"/>
                <w:bCs/>
                <w:color w:val="auto"/>
                <w:sz w:val="21"/>
                <w:szCs w:val="21"/>
              </w:rPr>
              <w:t>保证金</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未入库单位</w:t>
            </w:r>
            <w:r>
              <w:rPr>
                <w:rFonts w:hint="eastAsia"/>
                <w:color w:val="auto"/>
                <w:lang w:val="en-US" w:eastAsia="zh-CN"/>
              </w:rPr>
              <w:t>的投标保证金按原路退回。</w:t>
            </w:r>
          </w:p>
        </w:tc>
        <w:tc>
          <w:tcPr>
            <w:tcW w:w="1438" w:type="dxa"/>
            <w:tcBorders>
              <w:top w:val="single" w:color="auto" w:sz="4" w:space="0"/>
              <w:left w:val="single" w:color="auto" w:sz="4" w:space="0"/>
              <w:bottom w:val="single" w:color="auto" w:sz="4" w:space="0"/>
              <w:right w:val="single" w:color="auto" w:sz="4" w:space="0"/>
            </w:tcBorders>
            <w:vAlign w:val="center"/>
          </w:tcPr>
          <w:p w14:paraId="37692F29">
            <w:pPr>
              <w:pStyle w:val="29"/>
              <w:adjustRightInd w:val="0"/>
              <w:snapToGrid w:val="0"/>
              <w:spacing w:line="380" w:lineRule="exact"/>
              <w:jc w:val="center"/>
              <w:rPr>
                <w:rFonts w:ascii="宋体" w:hAnsi="宋体" w:cs="宋体"/>
                <w:bCs/>
                <w:color w:val="000000" w:themeColor="text1"/>
                <w:spacing w:val="10"/>
                <w:szCs w:val="21"/>
                <w:highlight w:val="none"/>
              </w:rPr>
            </w:pPr>
          </w:p>
        </w:tc>
      </w:tr>
      <w:tr w14:paraId="4C872028">
        <w:trPr>
          <w:trHeight w:val="984" w:hRule="atLeast"/>
          <w:jc w:val="center"/>
        </w:trPr>
        <w:tc>
          <w:tcPr>
            <w:tcW w:w="1269" w:type="dxa"/>
            <w:vMerge w:val="continue"/>
            <w:tcBorders>
              <w:left w:val="single" w:color="auto" w:sz="4" w:space="0"/>
              <w:bottom w:val="single" w:color="auto" w:sz="4" w:space="0"/>
              <w:right w:val="single" w:color="auto" w:sz="4" w:space="0"/>
            </w:tcBorders>
            <w:vAlign w:val="center"/>
          </w:tcPr>
          <w:p w14:paraId="60E04385">
            <w:pPr>
              <w:pStyle w:val="29"/>
              <w:adjustRightInd w:val="0"/>
              <w:snapToGrid w:val="0"/>
              <w:spacing w:line="360" w:lineRule="auto"/>
              <w:jc w:val="center"/>
              <w:rPr>
                <w:rFonts w:ascii="宋体" w:hAnsi="宋体" w:cs="宋体"/>
                <w:bCs/>
                <w:color w:val="000000" w:themeColor="text1"/>
                <w:spacing w:val="1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4B1A29A7">
            <w:pPr>
              <w:spacing w:line="420" w:lineRule="exact"/>
              <w:jc w:val="center"/>
              <w:rPr>
                <w:rFonts w:ascii="宋体" w:hAnsi="宋体" w:cs="宋体"/>
                <w:bCs/>
                <w:color w:val="000000" w:themeColor="text1"/>
                <w:szCs w:val="21"/>
                <w:highlight w:val="none"/>
              </w:rPr>
            </w:pPr>
            <w:r>
              <w:rPr>
                <w:rFonts w:hint="eastAsia" w:ascii="宋体" w:hAnsi="宋体" w:cs="宋体"/>
                <w:color w:val="auto"/>
                <w:sz w:val="21"/>
                <w:szCs w:val="21"/>
                <w:lang w:eastAsia="zh-CN"/>
              </w:rPr>
              <w:t>结算方式</w:t>
            </w:r>
          </w:p>
        </w:tc>
        <w:tc>
          <w:tcPr>
            <w:tcW w:w="5197" w:type="dxa"/>
            <w:tcBorders>
              <w:top w:val="single" w:color="auto" w:sz="4" w:space="0"/>
              <w:left w:val="single" w:color="auto" w:sz="4" w:space="0"/>
              <w:bottom w:val="single" w:color="auto" w:sz="4" w:space="0"/>
              <w:right w:val="single" w:color="auto" w:sz="4" w:space="0"/>
            </w:tcBorders>
            <w:vAlign w:val="center"/>
          </w:tcPr>
          <w:p w14:paraId="2350CD47">
            <w:pPr>
              <w:spacing w:line="420" w:lineRule="exact"/>
              <w:jc w:val="left"/>
              <w:rPr>
                <w:rFonts w:ascii="宋体" w:hAnsi="宋体" w:cs="宋体"/>
                <w:bCs/>
                <w:color w:val="000000" w:themeColor="text1"/>
                <w:szCs w:val="21"/>
                <w:highlight w:val="none"/>
              </w:rPr>
            </w:pPr>
            <w:r>
              <w:rPr>
                <w:rFonts w:hint="eastAsia" w:ascii="宋体" w:hAnsi="宋体" w:eastAsia="宋体" w:cs="宋体"/>
                <w:color w:val="auto"/>
                <w:sz w:val="21"/>
                <w:szCs w:val="21"/>
                <w:lang w:val="en-US" w:eastAsia="zh-CN"/>
              </w:rPr>
              <w:t>按照</w:t>
            </w:r>
            <w:r>
              <w:rPr>
                <w:rFonts w:hint="eastAsia" w:ascii="宋体" w:hAnsi="宋体" w:eastAsia="宋体" w:cs="宋体"/>
                <w:color w:val="auto"/>
                <w:sz w:val="21"/>
                <w:szCs w:val="21"/>
                <w:highlight w:val="none"/>
                <w:lang w:val="en-US" w:eastAsia="zh-CN"/>
              </w:rPr>
              <w:t>《浙江仙振建设有限公司工程协作单位管理办法》</w:t>
            </w:r>
            <w:r>
              <w:rPr>
                <w:rFonts w:hint="eastAsia" w:ascii="宋体" w:hAnsi="宋体" w:eastAsia="宋体" w:cs="宋体"/>
                <w:color w:val="auto"/>
                <w:sz w:val="21"/>
                <w:szCs w:val="21"/>
                <w:lang w:val="en-US" w:eastAsia="zh-CN"/>
              </w:rPr>
              <w:t>等相关规定执行。</w:t>
            </w:r>
          </w:p>
        </w:tc>
        <w:tc>
          <w:tcPr>
            <w:tcW w:w="1438" w:type="dxa"/>
            <w:tcBorders>
              <w:top w:val="single" w:color="auto" w:sz="4" w:space="0"/>
              <w:left w:val="single" w:color="auto" w:sz="4" w:space="0"/>
              <w:bottom w:val="single" w:color="auto" w:sz="4" w:space="0"/>
              <w:right w:val="single" w:color="auto" w:sz="4" w:space="0"/>
            </w:tcBorders>
            <w:vAlign w:val="center"/>
          </w:tcPr>
          <w:p w14:paraId="2B9D9791">
            <w:pPr>
              <w:pStyle w:val="29"/>
              <w:adjustRightInd w:val="0"/>
              <w:snapToGrid w:val="0"/>
              <w:spacing w:line="380" w:lineRule="exact"/>
              <w:jc w:val="center"/>
              <w:rPr>
                <w:rFonts w:ascii="宋体" w:hAnsi="宋体" w:cs="宋体"/>
                <w:bCs/>
                <w:color w:val="000000" w:themeColor="text1"/>
                <w:spacing w:val="10"/>
                <w:szCs w:val="21"/>
                <w:highlight w:val="none"/>
              </w:rPr>
            </w:pPr>
          </w:p>
        </w:tc>
      </w:tr>
    </w:tbl>
    <w:p w14:paraId="24D80B80">
      <w:pPr>
        <w:widowControl/>
        <w:spacing w:beforeLines="50"/>
        <w:rPr>
          <w:rFonts w:ascii="宋体" w:hAnsi="宋体" w:cs="宋体"/>
          <w:bCs/>
          <w:color w:val="000000" w:themeColor="text1"/>
          <w:sz w:val="24"/>
          <w:highlight w:val="none"/>
        </w:rPr>
      </w:pPr>
      <w:r>
        <w:rPr>
          <w:rFonts w:hint="eastAsia" w:ascii="宋体" w:hAnsi="宋体" w:cs="宋体"/>
          <w:bCs/>
          <w:color w:val="000000" w:themeColor="text1"/>
          <w:szCs w:val="21"/>
          <w:highlight w:val="none"/>
        </w:rPr>
        <w:t>注：如投标人在“是否响应”栏未填写内容，则视为投标人完全响应招标文件的商务需求。</w:t>
      </w:r>
    </w:p>
    <w:p w14:paraId="292AAB17">
      <w:pPr>
        <w:pStyle w:val="23"/>
        <w:rPr>
          <w:rFonts w:ascii="宋体" w:hAnsi="宋体" w:cs="宋体"/>
          <w:color w:val="000000" w:themeColor="text1"/>
          <w:highlight w:val="none"/>
        </w:rPr>
      </w:pPr>
    </w:p>
    <w:p w14:paraId="684BB78D">
      <w:pPr>
        <w:widowControl/>
        <w:rPr>
          <w:rFonts w:ascii="宋体" w:hAnsi="宋体" w:cs="宋体"/>
          <w:color w:val="000000" w:themeColor="text1"/>
          <w:sz w:val="24"/>
          <w:highlight w:val="none"/>
        </w:rPr>
      </w:pPr>
    </w:p>
    <w:p w14:paraId="0E33D277">
      <w:pPr>
        <w:widowControl/>
        <w:ind w:right="-154"/>
        <w:rPr>
          <w:rFonts w:hint="eastAsia" w:ascii="宋体" w:hAnsi="宋体" w:cs="宋体"/>
          <w:color w:val="000000" w:themeColor="text1"/>
          <w:sz w:val="24"/>
          <w:highlight w:val="none"/>
        </w:rPr>
      </w:pPr>
    </w:p>
    <w:p w14:paraId="6E2577C1">
      <w:pPr>
        <w:widowControl/>
        <w:ind w:right="-154"/>
        <w:rPr>
          <w:rFonts w:ascii="宋体" w:hAnsi="宋体" w:cs="宋体"/>
          <w:color w:val="000000" w:themeColor="text1"/>
          <w:sz w:val="24"/>
          <w:highlight w:val="none"/>
        </w:rPr>
      </w:pPr>
      <w:r>
        <w:rPr>
          <w:rFonts w:hint="eastAsia" w:ascii="宋体" w:hAnsi="宋体" w:cs="宋体"/>
          <w:color w:val="000000" w:themeColor="text1"/>
          <w:sz w:val="24"/>
          <w:highlight w:val="none"/>
        </w:rPr>
        <w:t>投标人名称（公章）：</w:t>
      </w:r>
    </w:p>
    <w:p w14:paraId="1D23A80A">
      <w:pPr>
        <w:pStyle w:val="23"/>
        <w:rPr>
          <w:rFonts w:ascii="宋体" w:hAnsi="宋体" w:cs="宋体"/>
          <w:color w:val="000000" w:themeColor="text1"/>
          <w:highlight w:val="none"/>
        </w:rPr>
      </w:pPr>
    </w:p>
    <w:p w14:paraId="09BD8871">
      <w:pPr>
        <w:widowControl/>
        <w:spacing w:before="50" w:after="5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法定代表人</w:t>
      </w:r>
      <w:r>
        <w:rPr>
          <w:rFonts w:hint="eastAsia" w:ascii="宋体" w:hAnsi="宋体" w:cs="宋体"/>
          <w:color w:val="000000" w:themeColor="text1"/>
          <w:sz w:val="24"/>
          <w:highlight w:val="none"/>
          <w:lang w:val="zh-CN"/>
        </w:rPr>
        <w:t>(</w:t>
      </w:r>
      <w:r>
        <w:rPr>
          <w:rFonts w:hint="eastAsia" w:ascii="宋体" w:hAnsi="宋体" w:cs="宋体"/>
          <w:color w:val="000000" w:themeColor="text1"/>
          <w:sz w:val="24"/>
          <w:highlight w:val="none"/>
        </w:rPr>
        <w:t>签字或盖章</w:t>
      </w:r>
      <w:r>
        <w:rPr>
          <w:rFonts w:hint="eastAsia" w:ascii="宋体" w:hAnsi="宋体" w:cs="宋体"/>
          <w:color w:val="000000" w:themeColor="text1"/>
          <w:sz w:val="24"/>
          <w:highlight w:val="none"/>
          <w:lang w:val="zh-CN"/>
        </w:rPr>
        <w:t>)或授权委托人(签字)：</w:t>
      </w:r>
    </w:p>
    <w:p w14:paraId="0A32044F">
      <w:pPr>
        <w:widowControl/>
        <w:ind w:right="-154"/>
        <w:rPr>
          <w:rFonts w:ascii="宋体" w:hAnsi="宋体" w:cs="宋体"/>
          <w:color w:val="000000" w:themeColor="text1"/>
          <w:sz w:val="24"/>
          <w:highlight w:val="none"/>
        </w:rPr>
      </w:pPr>
    </w:p>
    <w:p w14:paraId="7F72BCF0">
      <w:pPr>
        <w:widowControl/>
        <w:ind w:right="-154"/>
        <w:rPr>
          <w:rFonts w:ascii="宋体" w:hAnsi="宋体" w:cs="宋体"/>
          <w:color w:val="000000" w:themeColor="text1"/>
          <w:highlight w:val="none"/>
        </w:rPr>
        <w:sectPr>
          <w:headerReference r:id="rId9" w:type="default"/>
          <w:footerReference r:id="rId10" w:type="default"/>
          <w:pgSz w:w="11906" w:h="16838"/>
          <w:pgMar w:top="1440" w:right="1286" w:bottom="1440" w:left="1260" w:header="851" w:footer="992" w:gutter="0"/>
          <w:cols w:space="720" w:num="1"/>
          <w:docGrid w:type="lines" w:linePitch="312" w:charSpace="0"/>
        </w:sectPr>
      </w:pPr>
      <w:r>
        <w:rPr>
          <w:rFonts w:hint="eastAsia" w:ascii="宋体" w:hAnsi="宋体" w:cs="宋体"/>
          <w:color w:val="000000" w:themeColor="text1"/>
          <w:sz w:val="24"/>
          <w:highlight w:val="none"/>
        </w:rPr>
        <w:t>日 期：</w:t>
      </w:r>
      <w:r>
        <w:rPr>
          <w:rFonts w:hint="eastAsia" w:ascii="宋体" w:hAnsi="宋体" w:cs="宋体"/>
          <w:color w:val="000000" w:themeColor="text1"/>
          <w:sz w:val="24"/>
          <w:highlight w:val="none"/>
          <w:u w:val="single"/>
        </w:rPr>
        <w:t>202</w:t>
      </w:r>
      <w:r>
        <w:rPr>
          <w:rFonts w:hint="eastAsia" w:ascii="宋体" w:hAnsi="宋体" w:cs="宋体"/>
          <w:color w:val="000000" w:themeColor="text1"/>
          <w:sz w:val="24"/>
          <w:highlight w:val="none"/>
          <w:u w:val="single"/>
          <w:lang w:val="en-US" w:eastAsia="zh-CN"/>
        </w:rPr>
        <w:t>4</w:t>
      </w:r>
      <w:r>
        <w:rPr>
          <w:rFonts w:hint="eastAsia" w:ascii="宋体" w:hAnsi="宋体" w:cs="宋体"/>
          <w:color w:val="000000" w:themeColor="text1"/>
          <w:sz w:val="24"/>
          <w:highlight w:val="none"/>
        </w:rPr>
        <w:t>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月</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日</w:t>
      </w:r>
    </w:p>
    <w:p w14:paraId="3786E945">
      <w:pPr>
        <w:widowControl/>
        <w:rPr>
          <w:rFonts w:ascii="宋体" w:hAnsi="宋体" w:cs="宋体"/>
          <w:color w:val="000000" w:themeColor="text1"/>
          <w:sz w:val="24"/>
          <w:highlight w:val="none"/>
        </w:rPr>
      </w:pPr>
      <w:r>
        <w:rPr>
          <w:rFonts w:hint="eastAsia" w:ascii="宋体" w:hAnsi="宋体" w:cs="宋体"/>
          <w:color w:val="000000" w:themeColor="text1"/>
          <w:sz w:val="24"/>
          <w:highlight w:val="none"/>
        </w:rPr>
        <w:t>附件</w:t>
      </w:r>
      <w:r>
        <w:rPr>
          <w:rFonts w:hint="eastAsia" w:ascii="宋体" w:hAnsi="宋体" w:cs="宋体"/>
          <w:color w:val="000000" w:themeColor="text1"/>
          <w:sz w:val="24"/>
          <w:highlight w:val="none"/>
          <w:lang w:val="en-US" w:eastAsia="zh-CN"/>
        </w:rPr>
        <w:t>7</w:t>
      </w:r>
      <w:r>
        <w:rPr>
          <w:rFonts w:hint="eastAsia" w:ascii="宋体" w:hAnsi="宋体" w:cs="宋体"/>
          <w:color w:val="000000" w:themeColor="text1"/>
          <w:sz w:val="24"/>
          <w:highlight w:val="none"/>
        </w:rPr>
        <w:t>：类似项目业绩一览表格式</w:t>
      </w:r>
    </w:p>
    <w:p w14:paraId="515413E3">
      <w:pPr>
        <w:widowControl/>
        <w:rPr>
          <w:rFonts w:ascii="宋体" w:hAnsi="宋体" w:cs="宋体"/>
          <w:color w:val="000000" w:themeColor="text1"/>
          <w:sz w:val="24"/>
          <w:highlight w:val="none"/>
        </w:rPr>
      </w:pPr>
    </w:p>
    <w:p w14:paraId="1AD38B38">
      <w:pPr>
        <w:widowControl/>
        <w:jc w:val="center"/>
        <w:rPr>
          <w:rFonts w:ascii="宋体" w:hAnsi="宋体" w:cs="宋体"/>
          <w:b/>
          <w:color w:val="000000" w:themeColor="text1"/>
          <w:sz w:val="44"/>
          <w:highlight w:val="none"/>
        </w:rPr>
      </w:pPr>
      <w:r>
        <w:rPr>
          <w:rFonts w:hint="eastAsia" w:ascii="宋体" w:hAnsi="宋体" w:cs="宋体"/>
          <w:b/>
          <w:color w:val="000000" w:themeColor="text1"/>
          <w:sz w:val="44"/>
          <w:highlight w:val="none"/>
        </w:rPr>
        <w:t>类似项目业绩一览表</w:t>
      </w:r>
    </w:p>
    <w:p w14:paraId="1F07D19D">
      <w:pPr>
        <w:widowControl/>
        <w:jc w:val="center"/>
        <w:rPr>
          <w:rFonts w:ascii="宋体" w:hAnsi="宋体" w:cs="宋体"/>
          <w:b/>
          <w:color w:val="000000" w:themeColor="text1"/>
          <w:sz w:val="24"/>
          <w:highlight w:val="none"/>
        </w:rPr>
      </w:pPr>
    </w:p>
    <w:tbl>
      <w:tblPr>
        <w:tblStyle w:val="46"/>
        <w:tblW w:w="9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861"/>
        <w:gridCol w:w="1668"/>
        <w:gridCol w:w="1260"/>
        <w:gridCol w:w="1819"/>
        <w:gridCol w:w="2499"/>
      </w:tblGrid>
      <w:tr w14:paraId="0B613456">
        <w:trPr>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1B9C55ED">
            <w:pPr>
              <w:pStyle w:val="219"/>
              <w:spacing w:line="420" w:lineRule="exact"/>
              <w:jc w:val="center"/>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序号</w:t>
            </w:r>
          </w:p>
        </w:tc>
        <w:tc>
          <w:tcPr>
            <w:tcW w:w="1861" w:type="dxa"/>
            <w:tcBorders>
              <w:top w:val="single" w:color="auto" w:sz="6" w:space="0"/>
              <w:left w:val="single" w:color="auto" w:sz="6" w:space="0"/>
              <w:bottom w:val="single" w:color="auto" w:sz="6" w:space="0"/>
              <w:right w:val="single" w:color="auto" w:sz="6" w:space="0"/>
            </w:tcBorders>
            <w:noWrap/>
            <w:vAlign w:val="center"/>
          </w:tcPr>
          <w:p w14:paraId="31C86CA9">
            <w:pPr>
              <w:pStyle w:val="219"/>
              <w:spacing w:line="420" w:lineRule="exact"/>
              <w:jc w:val="center"/>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项目名称</w:t>
            </w:r>
          </w:p>
        </w:tc>
        <w:tc>
          <w:tcPr>
            <w:tcW w:w="1668" w:type="dxa"/>
            <w:tcBorders>
              <w:top w:val="single" w:color="auto" w:sz="6" w:space="0"/>
              <w:left w:val="single" w:color="auto" w:sz="6" w:space="0"/>
              <w:bottom w:val="single" w:color="auto" w:sz="6" w:space="0"/>
              <w:right w:val="single" w:color="auto" w:sz="6" w:space="0"/>
            </w:tcBorders>
            <w:noWrap/>
            <w:vAlign w:val="center"/>
          </w:tcPr>
          <w:p w14:paraId="03924668">
            <w:pPr>
              <w:pStyle w:val="219"/>
              <w:spacing w:line="420" w:lineRule="exact"/>
              <w:jc w:val="center"/>
              <w:rPr>
                <w:rFonts w:hint="eastAsia" w:ascii="宋体" w:hAnsi="宋体" w:cs="宋体"/>
                <w:b/>
                <w:bCs/>
                <w:color w:val="000000" w:themeColor="text1"/>
                <w:sz w:val="24"/>
                <w:highlight w:val="none"/>
              </w:rPr>
            </w:pPr>
            <w:r>
              <w:rPr>
                <w:rFonts w:hint="eastAsia" w:ascii="宋体" w:hAnsi="宋体" w:cs="宋体"/>
                <w:b/>
                <w:bCs/>
                <w:color w:val="000000" w:themeColor="text1"/>
                <w:sz w:val="24"/>
                <w:highlight w:val="none"/>
              </w:rPr>
              <w:t>合同金额</w:t>
            </w:r>
          </w:p>
          <w:p w14:paraId="57B5F17E">
            <w:pPr>
              <w:pStyle w:val="219"/>
              <w:spacing w:line="420" w:lineRule="exact"/>
              <w:jc w:val="center"/>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（万元）</w:t>
            </w:r>
          </w:p>
        </w:tc>
        <w:tc>
          <w:tcPr>
            <w:tcW w:w="1260" w:type="dxa"/>
            <w:tcBorders>
              <w:top w:val="single" w:color="auto" w:sz="6" w:space="0"/>
              <w:left w:val="single" w:color="auto" w:sz="6" w:space="0"/>
              <w:bottom w:val="single" w:color="auto" w:sz="6" w:space="0"/>
              <w:right w:val="single" w:color="auto" w:sz="6" w:space="0"/>
            </w:tcBorders>
            <w:noWrap/>
            <w:vAlign w:val="center"/>
          </w:tcPr>
          <w:p w14:paraId="3B6882FF">
            <w:pPr>
              <w:pStyle w:val="219"/>
              <w:spacing w:line="420" w:lineRule="exact"/>
              <w:jc w:val="center"/>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合同签订日期</w:t>
            </w:r>
          </w:p>
        </w:tc>
        <w:tc>
          <w:tcPr>
            <w:tcW w:w="1819" w:type="dxa"/>
            <w:tcBorders>
              <w:top w:val="single" w:color="auto" w:sz="6" w:space="0"/>
              <w:left w:val="single" w:color="auto" w:sz="6" w:space="0"/>
              <w:bottom w:val="single" w:color="auto" w:sz="6" w:space="0"/>
              <w:right w:val="single" w:color="auto" w:sz="6" w:space="0"/>
            </w:tcBorders>
            <w:noWrap/>
            <w:vAlign w:val="center"/>
          </w:tcPr>
          <w:p w14:paraId="74A7ABA0">
            <w:pPr>
              <w:pStyle w:val="219"/>
              <w:spacing w:line="420" w:lineRule="exact"/>
              <w:jc w:val="center"/>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业主单位</w:t>
            </w:r>
          </w:p>
        </w:tc>
        <w:tc>
          <w:tcPr>
            <w:tcW w:w="2499" w:type="dxa"/>
            <w:tcBorders>
              <w:top w:val="single" w:color="auto" w:sz="6" w:space="0"/>
              <w:left w:val="single" w:color="auto" w:sz="6" w:space="0"/>
              <w:bottom w:val="single" w:color="auto" w:sz="6" w:space="0"/>
              <w:right w:val="single" w:color="auto" w:sz="6" w:space="0"/>
            </w:tcBorders>
            <w:noWrap/>
            <w:vAlign w:val="center"/>
          </w:tcPr>
          <w:p w14:paraId="3A951A43">
            <w:pPr>
              <w:pStyle w:val="219"/>
              <w:spacing w:line="420" w:lineRule="exact"/>
              <w:jc w:val="center"/>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采购方联系人及电话</w:t>
            </w:r>
          </w:p>
        </w:tc>
      </w:tr>
      <w:tr w14:paraId="7AE9E8A6">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235EC8E7">
            <w:pPr>
              <w:pStyle w:val="219"/>
              <w:spacing w:line="400" w:lineRule="exact"/>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1861" w:type="dxa"/>
            <w:tcBorders>
              <w:top w:val="single" w:color="auto" w:sz="6" w:space="0"/>
              <w:left w:val="single" w:color="auto" w:sz="6" w:space="0"/>
              <w:bottom w:val="single" w:color="auto" w:sz="6" w:space="0"/>
              <w:right w:val="single" w:color="auto" w:sz="6" w:space="0"/>
            </w:tcBorders>
            <w:noWrap/>
          </w:tcPr>
          <w:p w14:paraId="048E44DF">
            <w:pPr>
              <w:pStyle w:val="219"/>
              <w:spacing w:line="360" w:lineRule="auto"/>
              <w:rPr>
                <w:rFonts w:ascii="宋体" w:hAnsi="宋体" w:cs="宋体"/>
                <w:color w:val="000000" w:themeColor="text1"/>
                <w:sz w:val="24"/>
                <w:highlight w:val="none"/>
              </w:rPr>
            </w:pPr>
          </w:p>
        </w:tc>
        <w:tc>
          <w:tcPr>
            <w:tcW w:w="1668" w:type="dxa"/>
            <w:tcBorders>
              <w:top w:val="single" w:color="auto" w:sz="6" w:space="0"/>
              <w:left w:val="single" w:color="auto" w:sz="6" w:space="0"/>
              <w:bottom w:val="single" w:color="auto" w:sz="6" w:space="0"/>
              <w:right w:val="single" w:color="auto" w:sz="6" w:space="0"/>
            </w:tcBorders>
            <w:noWrap/>
          </w:tcPr>
          <w:p w14:paraId="4829BA5F">
            <w:pPr>
              <w:pStyle w:val="219"/>
              <w:spacing w:line="360" w:lineRule="auto"/>
              <w:rPr>
                <w:rFonts w:ascii="宋体" w:hAnsi="宋体" w:cs="宋体"/>
                <w:color w:val="000000" w:themeColor="text1"/>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1CD6CE1C">
            <w:pPr>
              <w:pStyle w:val="219"/>
              <w:spacing w:line="360" w:lineRule="auto"/>
              <w:rPr>
                <w:rFonts w:ascii="宋体" w:hAnsi="宋体" w:cs="宋体"/>
                <w:color w:val="000000" w:themeColor="text1"/>
                <w:sz w:val="24"/>
                <w:highlight w:val="none"/>
              </w:rPr>
            </w:pPr>
          </w:p>
        </w:tc>
        <w:tc>
          <w:tcPr>
            <w:tcW w:w="1819" w:type="dxa"/>
            <w:tcBorders>
              <w:top w:val="single" w:color="auto" w:sz="6" w:space="0"/>
              <w:left w:val="single" w:color="auto" w:sz="6" w:space="0"/>
              <w:bottom w:val="single" w:color="auto" w:sz="6" w:space="0"/>
              <w:right w:val="single" w:color="auto" w:sz="6" w:space="0"/>
            </w:tcBorders>
            <w:noWrap/>
          </w:tcPr>
          <w:p w14:paraId="3AC81988">
            <w:pPr>
              <w:pStyle w:val="219"/>
              <w:spacing w:line="360" w:lineRule="auto"/>
              <w:rPr>
                <w:rFonts w:ascii="宋体" w:hAnsi="宋体" w:cs="宋体"/>
                <w:color w:val="000000" w:themeColor="text1"/>
                <w:sz w:val="24"/>
                <w:highlight w:val="none"/>
              </w:rPr>
            </w:pPr>
          </w:p>
        </w:tc>
        <w:tc>
          <w:tcPr>
            <w:tcW w:w="2499" w:type="dxa"/>
            <w:tcBorders>
              <w:top w:val="single" w:color="auto" w:sz="6" w:space="0"/>
              <w:left w:val="single" w:color="auto" w:sz="6" w:space="0"/>
              <w:bottom w:val="single" w:color="auto" w:sz="6" w:space="0"/>
              <w:right w:val="single" w:color="auto" w:sz="6" w:space="0"/>
            </w:tcBorders>
            <w:noWrap/>
          </w:tcPr>
          <w:p w14:paraId="21E4B109">
            <w:pPr>
              <w:pStyle w:val="219"/>
              <w:spacing w:line="360" w:lineRule="auto"/>
              <w:rPr>
                <w:rFonts w:ascii="宋体" w:hAnsi="宋体" w:cs="宋体"/>
                <w:color w:val="000000" w:themeColor="text1"/>
                <w:sz w:val="24"/>
                <w:highlight w:val="none"/>
              </w:rPr>
            </w:pPr>
          </w:p>
        </w:tc>
      </w:tr>
      <w:tr w14:paraId="791EDF06">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44431488">
            <w:pPr>
              <w:pStyle w:val="219"/>
              <w:spacing w:line="400" w:lineRule="exact"/>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w:t>
            </w:r>
          </w:p>
        </w:tc>
        <w:tc>
          <w:tcPr>
            <w:tcW w:w="1861" w:type="dxa"/>
            <w:tcBorders>
              <w:top w:val="single" w:color="auto" w:sz="6" w:space="0"/>
              <w:left w:val="single" w:color="auto" w:sz="6" w:space="0"/>
              <w:bottom w:val="single" w:color="auto" w:sz="6" w:space="0"/>
              <w:right w:val="single" w:color="auto" w:sz="6" w:space="0"/>
            </w:tcBorders>
            <w:noWrap/>
          </w:tcPr>
          <w:p w14:paraId="201C6D03">
            <w:pPr>
              <w:pStyle w:val="219"/>
              <w:spacing w:line="360" w:lineRule="auto"/>
              <w:rPr>
                <w:rFonts w:ascii="宋体" w:hAnsi="宋体" w:cs="宋体"/>
                <w:color w:val="000000" w:themeColor="text1"/>
                <w:sz w:val="24"/>
                <w:highlight w:val="none"/>
              </w:rPr>
            </w:pPr>
          </w:p>
        </w:tc>
        <w:tc>
          <w:tcPr>
            <w:tcW w:w="1668" w:type="dxa"/>
            <w:tcBorders>
              <w:top w:val="single" w:color="auto" w:sz="6" w:space="0"/>
              <w:left w:val="single" w:color="auto" w:sz="6" w:space="0"/>
              <w:bottom w:val="single" w:color="auto" w:sz="6" w:space="0"/>
              <w:right w:val="single" w:color="auto" w:sz="6" w:space="0"/>
            </w:tcBorders>
            <w:noWrap/>
          </w:tcPr>
          <w:p w14:paraId="01A29D73">
            <w:pPr>
              <w:pStyle w:val="219"/>
              <w:spacing w:line="360" w:lineRule="auto"/>
              <w:rPr>
                <w:rFonts w:ascii="宋体" w:hAnsi="宋体" w:cs="宋体"/>
                <w:color w:val="000000" w:themeColor="text1"/>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34FA022E">
            <w:pPr>
              <w:pStyle w:val="219"/>
              <w:spacing w:line="360" w:lineRule="auto"/>
              <w:rPr>
                <w:rFonts w:ascii="宋体" w:hAnsi="宋体" w:cs="宋体"/>
                <w:color w:val="000000" w:themeColor="text1"/>
                <w:sz w:val="24"/>
                <w:highlight w:val="none"/>
              </w:rPr>
            </w:pPr>
          </w:p>
        </w:tc>
        <w:tc>
          <w:tcPr>
            <w:tcW w:w="1819" w:type="dxa"/>
            <w:tcBorders>
              <w:top w:val="single" w:color="auto" w:sz="6" w:space="0"/>
              <w:left w:val="single" w:color="auto" w:sz="6" w:space="0"/>
              <w:bottom w:val="single" w:color="auto" w:sz="6" w:space="0"/>
              <w:right w:val="single" w:color="auto" w:sz="6" w:space="0"/>
            </w:tcBorders>
            <w:noWrap/>
          </w:tcPr>
          <w:p w14:paraId="173B1404">
            <w:pPr>
              <w:pStyle w:val="219"/>
              <w:spacing w:line="360" w:lineRule="auto"/>
              <w:rPr>
                <w:rFonts w:ascii="宋体" w:hAnsi="宋体" w:cs="宋体"/>
                <w:color w:val="000000" w:themeColor="text1"/>
                <w:sz w:val="24"/>
                <w:highlight w:val="none"/>
              </w:rPr>
            </w:pPr>
          </w:p>
        </w:tc>
        <w:tc>
          <w:tcPr>
            <w:tcW w:w="2499" w:type="dxa"/>
            <w:tcBorders>
              <w:top w:val="single" w:color="auto" w:sz="6" w:space="0"/>
              <w:left w:val="single" w:color="auto" w:sz="6" w:space="0"/>
              <w:bottom w:val="single" w:color="auto" w:sz="6" w:space="0"/>
              <w:right w:val="single" w:color="auto" w:sz="6" w:space="0"/>
            </w:tcBorders>
            <w:noWrap/>
          </w:tcPr>
          <w:p w14:paraId="684F5F0E">
            <w:pPr>
              <w:pStyle w:val="219"/>
              <w:spacing w:line="360" w:lineRule="auto"/>
              <w:rPr>
                <w:rFonts w:ascii="宋体" w:hAnsi="宋体" w:cs="宋体"/>
                <w:color w:val="000000" w:themeColor="text1"/>
                <w:sz w:val="24"/>
                <w:highlight w:val="none"/>
              </w:rPr>
            </w:pPr>
          </w:p>
        </w:tc>
      </w:tr>
      <w:tr w14:paraId="4195E9C4">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4033BE09">
            <w:pPr>
              <w:pStyle w:val="219"/>
              <w:spacing w:line="400" w:lineRule="exact"/>
              <w:jc w:val="center"/>
              <w:rPr>
                <w:rFonts w:ascii="宋体" w:hAnsi="宋体" w:cs="宋体"/>
                <w:color w:val="000000" w:themeColor="text1"/>
                <w:sz w:val="24"/>
                <w:highlight w:val="none"/>
              </w:rPr>
            </w:pPr>
          </w:p>
        </w:tc>
        <w:tc>
          <w:tcPr>
            <w:tcW w:w="1861" w:type="dxa"/>
            <w:tcBorders>
              <w:top w:val="single" w:color="auto" w:sz="6" w:space="0"/>
              <w:left w:val="single" w:color="auto" w:sz="6" w:space="0"/>
              <w:bottom w:val="single" w:color="auto" w:sz="6" w:space="0"/>
              <w:right w:val="single" w:color="auto" w:sz="6" w:space="0"/>
            </w:tcBorders>
            <w:noWrap/>
          </w:tcPr>
          <w:p w14:paraId="422D3FF6">
            <w:pPr>
              <w:pStyle w:val="219"/>
              <w:spacing w:line="360" w:lineRule="auto"/>
              <w:rPr>
                <w:rFonts w:ascii="宋体" w:hAnsi="宋体" w:cs="宋体"/>
                <w:color w:val="000000" w:themeColor="text1"/>
                <w:sz w:val="24"/>
                <w:highlight w:val="none"/>
              </w:rPr>
            </w:pPr>
          </w:p>
        </w:tc>
        <w:tc>
          <w:tcPr>
            <w:tcW w:w="1668" w:type="dxa"/>
            <w:tcBorders>
              <w:top w:val="single" w:color="auto" w:sz="6" w:space="0"/>
              <w:left w:val="single" w:color="auto" w:sz="6" w:space="0"/>
              <w:bottom w:val="single" w:color="auto" w:sz="6" w:space="0"/>
              <w:right w:val="single" w:color="auto" w:sz="6" w:space="0"/>
            </w:tcBorders>
            <w:noWrap/>
          </w:tcPr>
          <w:p w14:paraId="1D65D8E8">
            <w:pPr>
              <w:pStyle w:val="219"/>
              <w:spacing w:line="360" w:lineRule="auto"/>
              <w:rPr>
                <w:rFonts w:ascii="宋体" w:hAnsi="宋体" w:cs="宋体"/>
                <w:color w:val="000000" w:themeColor="text1"/>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57B6581D">
            <w:pPr>
              <w:pStyle w:val="219"/>
              <w:spacing w:line="360" w:lineRule="auto"/>
              <w:rPr>
                <w:rFonts w:ascii="宋体" w:hAnsi="宋体" w:cs="宋体"/>
                <w:color w:val="000000" w:themeColor="text1"/>
                <w:sz w:val="24"/>
                <w:highlight w:val="none"/>
              </w:rPr>
            </w:pPr>
          </w:p>
        </w:tc>
        <w:tc>
          <w:tcPr>
            <w:tcW w:w="1819" w:type="dxa"/>
            <w:tcBorders>
              <w:top w:val="single" w:color="auto" w:sz="6" w:space="0"/>
              <w:left w:val="single" w:color="auto" w:sz="6" w:space="0"/>
              <w:bottom w:val="single" w:color="auto" w:sz="6" w:space="0"/>
              <w:right w:val="single" w:color="auto" w:sz="6" w:space="0"/>
            </w:tcBorders>
            <w:noWrap/>
          </w:tcPr>
          <w:p w14:paraId="487341A0">
            <w:pPr>
              <w:pStyle w:val="219"/>
              <w:spacing w:line="360" w:lineRule="auto"/>
              <w:rPr>
                <w:rFonts w:ascii="宋体" w:hAnsi="宋体" w:cs="宋体"/>
                <w:color w:val="000000" w:themeColor="text1"/>
                <w:sz w:val="24"/>
                <w:highlight w:val="none"/>
              </w:rPr>
            </w:pPr>
          </w:p>
        </w:tc>
        <w:tc>
          <w:tcPr>
            <w:tcW w:w="2499" w:type="dxa"/>
            <w:tcBorders>
              <w:top w:val="single" w:color="auto" w:sz="6" w:space="0"/>
              <w:left w:val="single" w:color="auto" w:sz="6" w:space="0"/>
              <w:bottom w:val="single" w:color="auto" w:sz="6" w:space="0"/>
              <w:right w:val="single" w:color="auto" w:sz="6" w:space="0"/>
            </w:tcBorders>
            <w:noWrap/>
          </w:tcPr>
          <w:p w14:paraId="2309CAD1">
            <w:pPr>
              <w:pStyle w:val="219"/>
              <w:spacing w:line="360" w:lineRule="auto"/>
              <w:rPr>
                <w:rFonts w:ascii="宋体" w:hAnsi="宋体" w:cs="宋体"/>
                <w:color w:val="000000" w:themeColor="text1"/>
                <w:sz w:val="24"/>
                <w:highlight w:val="none"/>
              </w:rPr>
            </w:pPr>
          </w:p>
        </w:tc>
      </w:tr>
      <w:tr w14:paraId="15CF4FC1">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344CFFE9">
            <w:pPr>
              <w:pStyle w:val="219"/>
              <w:spacing w:line="400" w:lineRule="exact"/>
              <w:jc w:val="center"/>
              <w:rPr>
                <w:rFonts w:ascii="宋体" w:hAnsi="宋体" w:cs="宋体"/>
                <w:color w:val="000000" w:themeColor="text1"/>
                <w:sz w:val="24"/>
                <w:highlight w:val="none"/>
              </w:rPr>
            </w:pPr>
          </w:p>
        </w:tc>
        <w:tc>
          <w:tcPr>
            <w:tcW w:w="1861" w:type="dxa"/>
            <w:tcBorders>
              <w:top w:val="single" w:color="auto" w:sz="6" w:space="0"/>
              <w:left w:val="single" w:color="auto" w:sz="6" w:space="0"/>
              <w:bottom w:val="single" w:color="auto" w:sz="6" w:space="0"/>
              <w:right w:val="single" w:color="auto" w:sz="6" w:space="0"/>
            </w:tcBorders>
            <w:noWrap/>
          </w:tcPr>
          <w:p w14:paraId="014BE729">
            <w:pPr>
              <w:pStyle w:val="219"/>
              <w:spacing w:line="360" w:lineRule="auto"/>
              <w:rPr>
                <w:rFonts w:ascii="宋体" w:hAnsi="宋体" w:cs="宋体"/>
                <w:color w:val="000000" w:themeColor="text1"/>
                <w:sz w:val="24"/>
                <w:highlight w:val="none"/>
              </w:rPr>
            </w:pPr>
          </w:p>
        </w:tc>
        <w:tc>
          <w:tcPr>
            <w:tcW w:w="1668" w:type="dxa"/>
            <w:tcBorders>
              <w:top w:val="single" w:color="auto" w:sz="6" w:space="0"/>
              <w:left w:val="single" w:color="auto" w:sz="6" w:space="0"/>
              <w:bottom w:val="single" w:color="auto" w:sz="6" w:space="0"/>
              <w:right w:val="single" w:color="auto" w:sz="6" w:space="0"/>
            </w:tcBorders>
            <w:noWrap/>
          </w:tcPr>
          <w:p w14:paraId="13020267">
            <w:pPr>
              <w:pStyle w:val="219"/>
              <w:spacing w:line="360" w:lineRule="auto"/>
              <w:rPr>
                <w:rFonts w:ascii="宋体" w:hAnsi="宋体" w:cs="宋体"/>
                <w:color w:val="000000" w:themeColor="text1"/>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44FB4A84">
            <w:pPr>
              <w:pStyle w:val="219"/>
              <w:spacing w:line="360" w:lineRule="auto"/>
              <w:rPr>
                <w:rFonts w:ascii="宋体" w:hAnsi="宋体" w:cs="宋体"/>
                <w:color w:val="000000" w:themeColor="text1"/>
                <w:sz w:val="24"/>
                <w:highlight w:val="none"/>
              </w:rPr>
            </w:pPr>
          </w:p>
        </w:tc>
        <w:tc>
          <w:tcPr>
            <w:tcW w:w="1819" w:type="dxa"/>
            <w:tcBorders>
              <w:top w:val="single" w:color="auto" w:sz="6" w:space="0"/>
              <w:left w:val="single" w:color="auto" w:sz="6" w:space="0"/>
              <w:bottom w:val="single" w:color="auto" w:sz="6" w:space="0"/>
              <w:right w:val="single" w:color="auto" w:sz="6" w:space="0"/>
            </w:tcBorders>
            <w:noWrap/>
          </w:tcPr>
          <w:p w14:paraId="07DF7AD3">
            <w:pPr>
              <w:pStyle w:val="219"/>
              <w:spacing w:line="360" w:lineRule="auto"/>
              <w:rPr>
                <w:rFonts w:ascii="宋体" w:hAnsi="宋体" w:cs="宋体"/>
                <w:color w:val="000000" w:themeColor="text1"/>
                <w:sz w:val="24"/>
                <w:highlight w:val="none"/>
              </w:rPr>
            </w:pPr>
          </w:p>
        </w:tc>
        <w:tc>
          <w:tcPr>
            <w:tcW w:w="2499" w:type="dxa"/>
            <w:tcBorders>
              <w:top w:val="single" w:color="auto" w:sz="6" w:space="0"/>
              <w:left w:val="single" w:color="auto" w:sz="6" w:space="0"/>
              <w:bottom w:val="single" w:color="auto" w:sz="6" w:space="0"/>
              <w:right w:val="single" w:color="auto" w:sz="6" w:space="0"/>
            </w:tcBorders>
            <w:noWrap/>
          </w:tcPr>
          <w:p w14:paraId="51B629FB">
            <w:pPr>
              <w:pStyle w:val="219"/>
              <w:spacing w:line="360" w:lineRule="auto"/>
              <w:rPr>
                <w:rFonts w:ascii="宋体" w:hAnsi="宋体" w:cs="宋体"/>
                <w:color w:val="000000" w:themeColor="text1"/>
                <w:sz w:val="24"/>
                <w:highlight w:val="none"/>
              </w:rPr>
            </w:pPr>
          </w:p>
        </w:tc>
      </w:tr>
      <w:tr w14:paraId="634D3496">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0F3E5978">
            <w:pPr>
              <w:pStyle w:val="219"/>
              <w:spacing w:line="400" w:lineRule="exact"/>
              <w:jc w:val="center"/>
              <w:rPr>
                <w:rFonts w:ascii="宋体" w:hAnsi="宋体" w:cs="宋体"/>
                <w:color w:val="000000" w:themeColor="text1"/>
                <w:sz w:val="24"/>
                <w:highlight w:val="none"/>
              </w:rPr>
            </w:pPr>
          </w:p>
        </w:tc>
        <w:tc>
          <w:tcPr>
            <w:tcW w:w="1861" w:type="dxa"/>
            <w:tcBorders>
              <w:top w:val="single" w:color="auto" w:sz="6" w:space="0"/>
              <w:left w:val="single" w:color="auto" w:sz="6" w:space="0"/>
              <w:bottom w:val="single" w:color="auto" w:sz="6" w:space="0"/>
              <w:right w:val="single" w:color="auto" w:sz="6" w:space="0"/>
            </w:tcBorders>
            <w:noWrap/>
          </w:tcPr>
          <w:p w14:paraId="7E713A89">
            <w:pPr>
              <w:pStyle w:val="219"/>
              <w:spacing w:line="360" w:lineRule="auto"/>
              <w:rPr>
                <w:rFonts w:ascii="宋体" w:hAnsi="宋体" w:cs="宋体"/>
                <w:color w:val="000000" w:themeColor="text1"/>
                <w:sz w:val="24"/>
                <w:highlight w:val="none"/>
              </w:rPr>
            </w:pPr>
          </w:p>
        </w:tc>
        <w:tc>
          <w:tcPr>
            <w:tcW w:w="1668" w:type="dxa"/>
            <w:tcBorders>
              <w:top w:val="single" w:color="auto" w:sz="6" w:space="0"/>
              <w:left w:val="single" w:color="auto" w:sz="6" w:space="0"/>
              <w:bottom w:val="single" w:color="auto" w:sz="6" w:space="0"/>
              <w:right w:val="single" w:color="auto" w:sz="6" w:space="0"/>
            </w:tcBorders>
            <w:noWrap/>
          </w:tcPr>
          <w:p w14:paraId="68229931">
            <w:pPr>
              <w:pStyle w:val="219"/>
              <w:spacing w:line="360" w:lineRule="auto"/>
              <w:rPr>
                <w:rFonts w:ascii="宋体" w:hAnsi="宋体" w:cs="宋体"/>
                <w:color w:val="000000" w:themeColor="text1"/>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1BF85CFD">
            <w:pPr>
              <w:pStyle w:val="219"/>
              <w:spacing w:line="360" w:lineRule="auto"/>
              <w:rPr>
                <w:rFonts w:ascii="宋体" w:hAnsi="宋体" w:cs="宋体"/>
                <w:color w:val="000000" w:themeColor="text1"/>
                <w:sz w:val="24"/>
                <w:highlight w:val="none"/>
              </w:rPr>
            </w:pPr>
          </w:p>
        </w:tc>
        <w:tc>
          <w:tcPr>
            <w:tcW w:w="1819" w:type="dxa"/>
            <w:tcBorders>
              <w:top w:val="single" w:color="auto" w:sz="6" w:space="0"/>
              <w:left w:val="single" w:color="auto" w:sz="6" w:space="0"/>
              <w:bottom w:val="single" w:color="auto" w:sz="6" w:space="0"/>
              <w:right w:val="single" w:color="auto" w:sz="6" w:space="0"/>
            </w:tcBorders>
            <w:noWrap/>
          </w:tcPr>
          <w:p w14:paraId="54450C56">
            <w:pPr>
              <w:pStyle w:val="219"/>
              <w:spacing w:line="360" w:lineRule="auto"/>
              <w:rPr>
                <w:rFonts w:ascii="宋体" w:hAnsi="宋体" w:cs="宋体"/>
                <w:color w:val="000000" w:themeColor="text1"/>
                <w:sz w:val="24"/>
                <w:highlight w:val="none"/>
              </w:rPr>
            </w:pPr>
          </w:p>
        </w:tc>
        <w:tc>
          <w:tcPr>
            <w:tcW w:w="2499" w:type="dxa"/>
            <w:tcBorders>
              <w:top w:val="single" w:color="auto" w:sz="6" w:space="0"/>
              <w:left w:val="single" w:color="auto" w:sz="6" w:space="0"/>
              <w:bottom w:val="single" w:color="auto" w:sz="6" w:space="0"/>
              <w:right w:val="single" w:color="auto" w:sz="6" w:space="0"/>
            </w:tcBorders>
            <w:noWrap/>
          </w:tcPr>
          <w:p w14:paraId="77D5B35D">
            <w:pPr>
              <w:pStyle w:val="219"/>
              <w:spacing w:line="360" w:lineRule="auto"/>
              <w:rPr>
                <w:rFonts w:ascii="宋体" w:hAnsi="宋体" w:cs="宋体"/>
                <w:color w:val="000000" w:themeColor="text1"/>
                <w:sz w:val="24"/>
                <w:highlight w:val="none"/>
              </w:rPr>
            </w:pPr>
          </w:p>
        </w:tc>
      </w:tr>
      <w:tr w14:paraId="5886BE86">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4A036102">
            <w:pPr>
              <w:pStyle w:val="219"/>
              <w:spacing w:line="400" w:lineRule="exact"/>
              <w:jc w:val="center"/>
              <w:rPr>
                <w:rFonts w:ascii="宋体" w:hAnsi="宋体" w:cs="宋体"/>
                <w:color w:val="000000" w:themeColor="text1"/>
                <w:sz w:val="24"/>
                <w:highlight w:val="none"/>
              </w:rPr>
            </w:pPr>
          </w:p>
        </w:tc>
        <w:tc>
          <w:tcPr>
            <w:tcW w:w="1861" w:type="dxa"/>
            <w:tcBorders>
              <w:top w:val="single" w:color="auto" w:sz="6" w:space="0"/>
              <w:left w:val="single" w:color="auto" w:sz="6" w:space="0"/>
              <w:bottom w:val="single" w:color="auto" w:sz="6" w:space="0"/>
              <w:right w:val="single" w:color="auto" w:sz="6" w:space="0"/>
            </w:tcBorders>
            <w:noWrap/>
          </w:tcPr>
          <w:p w14:paraId="0CE6E207">
            <w:pPr>
              <w:pStyle w:val="219"/>
              <w:spacing w:line="360" w:lineRule="auto"/>
              <w:rPr>
                <w:rFonts w:ascii="宋体" w:hAnsi="宋体" w:cs="宋体"/>
                <w:color w:val="000000" w:themeColor="text1"/>
                <w:sz w:val="24"/>
                <w:highlight w:val="none"/>
              </w:rPr>
            </w:pPr>
          </w:p>
        </w:tc>
        <w:tc>
          <w:tcPr>
            <w:tcW w:w="1668" w:type="dxa"/>
            <w:tcBorders>
              <w:top w:val="single" w:color="auto" w:sz="6" w:space="0"/>
              <w:left w:val="single" w:color="auto" w:sz="6" w:space="0"/>
              <w:bottom w:val="single" w:color="auto" w:sz="6" w:space="0"/>
              <w:right w:val="single" w:color="auto" w:sz="6" w:space="0"/>
            </w:tcBorders>
            <w:noWrap/>
          </w:tcPr>
          <w:p w14:paraId="05EEE422">
            <w:pPr>
              <w:pStyle w:val="219"/>
              <w:spacing w:line="360" w:lineRule="auto"/>
              <w:rPr>
                <w:rFonts w:ascii="宋体" w:hAnsi="宋体" w:cs="宋体"/>
                <w:color w:val="000000" w:themeColor="text1"/>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27BD1B77">
            <w:pPr>
              <w:pStyle w:val="219"/>
              <w:spacing w:line="360" w:lineRule="auto"/>
              <w:rPr>
                <w:rFonts w:ascii="宋体" w:hAnsi="宋体" w:cs="宋体"/>
                <w:color w:val="000000" w:themeColor="text1"/>
                <w:sz w:val="24"/>
                <w:highlight w:val="none"/>
              </w:rPr>
            </w:pPr>
          </w:p>
        </w:tc>
        <w:tc>
          <w:tcPr>
            <w:tcW w:w="1819" w:type="dxa"/>
            <w:tcBorders>
              <w:top w:val="single" w:color="auto" w:sz="6" w:space="0"/>
              <w:left w:val="single" w:color="auto" w:sz="6" w:space="0"/>
              <w:bottom w:val="single" w:color="auto" w:sz="6" w:space="0"/>
              <w:right w:val="single" w:color="auto" w:sz="6" w:space="0"/>
            </w:tcBorders>
            <w:noWrap/>
          </w:tcPr>
          <w:p w14:paraId="20162C37">
            <w:pPr>
              <w:pStyle w:val="219"/>
              <w:spacing w:line="360" w:lineRule="auto"/>
              <w:rPr>
                <w:rFonts w:ascii="宋体" w:hAnsi="宋体" w:cs="宋体"/>
                <w:color w:val="000000" w:themeColor="text1"/>
                <w:sz w:val="24"/>
                <w:highlight w:val="none"/>
              </w:rPr>
            </w:pPr>
          </w:p>
        </w:tc>
        <w:tc>
          <w:tcPr>
            <w:tcW w:w="2499" w:type="dxa"/>
            <w:tcBorders>
              <w:top w:val="single" w:color="auto" w:sz="6" w:space="0"/>
              <w:left w:val="single" w:color="auto" w:sz="6" w:space="0"/>
              <w:bottom w:val="single" w:color="auto" w:sz="6" w:space="0"/>
              <w:right w:val="single" w:color="auto" w:sz="6" w:space="0"/>
            </w:tcBorders>
            <w:noWrap/>
          </w:tcPr>
          <w:p w14:paraId="0FD3D013">
            <w:pPr>
              <w:pStyle w:val="219"/>
              <w:spacing w:line="360" w:lineRule="auto"/>
              <w:rPr>
                <w:rFonts w:ascii="宋体" w:hAnsi="宋体" w:cs="宋体"/>
                <w:color w:val="000000" w:themeColor="text1"/>
                <w:sz w:val="24"/>
                <w:highlight w:val="none"/>
              </w:rPr>
            </w:pPr>
          </w:p>
        </w:tc>
      </w:tr>
      <w:tr w14:paraId="578CD55C">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07FFA6AD">
            <w:pPr>
              <w:pStyle w:val="219"/>
              <w:spacing w:line="400" w:lineRule="exact"/>
              <w:jc w:val="center"/>
              <w:rPr>
                <w:rFonts w:ascii="宋体" w:hAnsi="宋体" w:cs="宋体"/>
                <w:color w:val="000000" w:themeColor="text1"/>
                <w:sz w:val="24"/>
                <w:highlight w:val="none"/>
              </w:rPr>
            </w:pPr>
          </w:p>
        </w:tc>
        <w:tc>
          <w:tcPr>
            <w:tcW w:w="1861" w:type="dxa"/>
            <w:tcBorders>
              <w:top w:val="single" w:color="auto" w:sz="6" w:space="0"/>
              <w:left w:val="single" w:color="auto" w:sz="6" w:space="0"/>
              <w:bottom w:val="single" w:color="auto" w:sz="6" w:space="0"/>
              <w:right w:val="single" w:color="auto" w:sz="6" w:space="0"/>
            </w:tcBorders>
            <w:noWrap/>
          </w:tcPr>
          <w:p w14:paraId="3D7ED73F">
            <w:pPr>
              <w:pStyle w:val="219"/>
              <w:spacing w:line="360" w:lineRule="auto"/>
              <w:rPr>
                <w:rFonts w:ascii="宋体" w:hAnsi="宋体" w:cs="宋体"/>
                <w:color w:val="000000" w:themeColor="text1"/>
                <w:sz w:val="24"/>
                <w:highlight w:val="none"/>
              </w:rPr>
            </w:pPr>
          </w:p>
        </w:tc>
        <w:tc>
          <w:tcPr>
            <w:tcW w:w="1668" w:type="dxa"/>
            <w:tcBorders>
              <w:top w:val="single" w:color="auto" w:sz="6" w:space="0"/>
              <w:left w:val="single" w:color="auto" w:sz="6" w:space="0"/>
              <w:bottom w:val="single" w:color="auto" w:sz="6" w:space="0"/>
              <w:right w:val="single" w:color="auto" w:sz="6" w:space="0"/>
            </w:tcBorders>
            <w:noWrap/>
          </w:tcPr>
          <w:p w14:paraId="098C4004">
            <w:pPr>
              <w:pStyle w:val="219"/>
              <w:spacing w:line="360" w:lineRule="auto"/>
              <w:rPr>
                <w:rFonts w:ascii="宋体" w:hAnsi="宋体" w:cs="宋体"/>
                <w:color w:val="000000" w:themeColor="text1"/>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6718BC44">
            <w:pPr>
              <w:pStyle w:val="219"/>
              <w:spacing w:line="360" w:lineRule="auto"/>
              <w:rPr>
                <w:rFonts w:ascii="宋体" w:hAnsi="宋体" w:cs="宋体"/>
                <w:color w:val="000000" w:themeColor="text1"/>
                <w:sz w:val="24"/>
                <w:highlight w:val="none"/>
              </w:rPr>
            </w:pPr>
          </w:p>
        </w:tc>
        <w:tc>
          <w:tcPr>
            <w:tcW w:w="1819" w:type="dxa"/>
            <w:tcBorders>
              <w:top w:val="single" w:color="auto" w:sz="6" w:space="0"/>
              <w:left w:val="single" w:color="auto" w:sz="6" w:space="0"/>
              <w:bottom w:val="single" w:color="auto" w:sz="6" w:space="0"/>
              <w:right w:val="single" w:color="auto" w:sz="6" w:space="0"/>
            </w:tcBorders>
            <w:noWrap/>
          </w:tcPr>
          <w:p w14:paraId="666E7814">
            <w:pPr>
              <w:pStyle w:val="219"/>
              <w:spacing w:line="360" w:lineRule="auto"/>
              <w:rPr>
                <w:rFonts w:ascii="宋体" w:hAnsi="宋体" w:cs="宋体"/>
                <w:color w:val="000000" w:themeColor="text1"/>
                <w:sz w:val="24"/>
                <w:highlight w:val="none"/>
              </w:rPr>
            </w:pPr>
          </w:p>
        </w:tc>
        <w:tc>
          <w:tcPr>
            <w:tcW w:w="2499" w:type="dxa"/>
            <w:tcBorders>
              <w:top w:val="single" w:color="auto" w:sz="6" w:space="0"/>
              <w:left w:val="single" w:color="auto" w:sz="6" w:space="0"/>
              <w:bottom w:val="single" w:color="auto" w:sz="6" w:space="0"/>
              <w:right w:val="single" w:color="auto" w:sz="6" w:space="0"/>
            </w:tcBorders>
            <w:noWrap/>
          </w:tcPr>
          <w:p w14:paraId="785DD2E0">
            <w:pPr>
              <w:pStyle w:val="219"/>
              <w:spacing w:line="360" w:lineRule="auto"/>
              <w:rPr>
                <w:rFonts w:ascii="宋体" w:hAnsi="宋体" w:cs="宋体"/>
                <w:color w:val="000000" w:themeColor="text1"/>
                <w:sz w:val="24"/>
                <w:highlight w:val="none"/>
              </w:rPr>
            </w:pPr>
          </w:p>
        </w:tc>
      </w:tr>
    </w:tbl>
    <w:p w14:paraId="4955D7A0">
      <w:pPr>
        <w:autoSpaceDE w:val="0"/>
        <w:autoSpaceDN w:val="0"/>
        <w:adjustRightInd w:val="0"/>
        <w:spacing w:line="360" w:lineRule="auto"/>
        <w:rPr>
          <w:rFonts w:ascii="宋体" w:hAnsi="宋体" w:cs="宋体"/>
          <w:bCs/>
          <w:color w:val="000000" w:themeColor="text1"/>
          <w:szCs w:val="21"/>
          <w:highlight w:val="none"/>
        </w:rPr>
      </w:pPr>
      <w:r>
        <w:rPr>
          <w:rFonts w:hint="eastAsia" w:ascii="宋体" w:hAnsi="宋体" w:cs="宋体"/>
          <w:bCs/>
          <w:color w:val="000000" w:themeColor="text1"/>
          <w:szCs w:val="21"/>
          <w:highlight w:val="none"/>
        </w:rPr>
        <w:t>要求：1、表后按“第四章评标办法及评分标准”要求提供相关证明材料；</w:t>
      </w:r>
    </w:p>
    <w:p w14:paraId="61A6B632">
      <w:pPr>
        <w:autoSpaceDE w:val="0"/>
        <w:autoSpaceDN w:val="0"/>
        <w:adjustRightInd w:val="0"/>
        <w:spacing w:line="360" w:lineRule="auto"/>
        <w:ind w:firstLine="630" w:firstLineChars="300"/>
        <w:rPr>
          <w:rFonts w:ascii="宋体" w:hAnsi="宋体" w:cs="宋体"/>
          <w:bCs/>
          <w:color w:val="000000" w:themeColor="text1"/>
          <w:sz w:val="24"/>
          <w:szCs w:val="24"/>
          <w:highlight w:val="none"/>
        </w:rPr>
      </w:pPr>
      <w:r>
        <w:rPr>
          <w:rFonts w:hint="eastAsia" w:ascii="宋体" w:hAnsi="宋体" w:cs="宋体"/>
          <w:bCs/>
          <w:color w:val="000000" w:themeColor="text1"/>
          <w:szCs w:val="21"/>
          <w:highlight w:val="none"/>
        </w:rPr>
        <w:t>2、投标人可按此表格式复制。</w:t>
      </w:r>
    </w:p>
    <w:p w14:paraId="0C3A60CE">
      <w:pPr>
        <w:widowControl/>
        <w:rPr>
          <w:rFonts w:ascii="宋体" w:hAnsi="宋体" w:cs="宋体"/>
          <w:color w:val="000000" w:themeColor="text1"/>
          <w:sz w:val="24"/>
          <w:highlight w:val="none"/>
        </w:rPr>
      </w:pPr>
    </w:p>
    <w:p w14:paraId="378AEAC2">
      <w:pPr>
        <w:widowControl/>
        <w:rPr>
          <w:rFonts w:ascii="宋体" w:hAnsi="宋体" w:cs="宋体"/>
          <w:color w:val="000000" w:themeColor="text1"/>
          <w:sz w:val="24"/>
          <w:highlight w:val="none"/>
          <w:lang w:val="zh-CN"/>
        </w:rPr>
      </w:pPr>
    </w:p>
    <w:p w14:paraId="40A3049D">
      <w:pPr>
        <w:widowControl/>
        <w:rPr>
          <w:rFonts w:ascii="宋体" w:hAnsi="宋体" w:cs="宋体"/>
          <w:color w:val="000000" w:themeColor="text1"/>
          <w:sz w:val="24"/>
          <w:highlight w:val="none"/>
          <w:lang w:val="zh-CN"/>
        </w:rPr>
      </w:pPr>
    </w:p>
    <w:p w14:paraId="7B00251E">
      <w:pPr>
        <w:widowControl/>
        <w:rPr>
          <w:rFonts w:ascii="宋体" w:hAnsi="宋体" w:cs="宋体"/>
          <w:color w:val="000000" w:themeColor="text1"/>
          <w:sz w:val="24"/>
          <w:highlight w:val="none"/>
        </w:rPr>
      </w:pPr>
      <w:r>
        <w:rPr>
          <w:rFonts w:hint="eastAsia" w:ascii="宋体" w:hAnsi="宋体" w:cs="宋体"/>
          <w:color w:val="000000" w:themeColor="text1"/>
          <w:sz w:val="24"/>
          <w:highlight w:val="none"/>
        </w:rPr>
        <w:t>投标人名称（公章）：</w:t>
      </w:r>
    </w:p>
    <w:p w14:paraId="24C251F9">
      <w:pPr>
        <w:widowControl/>
        <w:rPr>
          <w:rFonts w:ascii="宋体" w:hAnsi="宋体" w:cs="宋体"/>
          <w:color w:val="000000" w:themeColor="text1"/>
          <w:sz w:val="24"/>
          <w:highlight w:val="none"/>
        </w:rPr>
      </w:pPr>
    </w:p>
    <w:p w14:paraId="58757370">
      <w:pPr>
        <w:widowControl/>
        <w:rPr>
          <w:rFonts w:ascii="宋体" w:hAnsi="宋体" w:cs="宋体"/>
          <w:color w:val="000000" w:themeColor="text1"/>
          <w:sz w:val="24"/>
          <w:highlight w:val="none"/>
          <w:u w:val="single"/>
        </w:rPr>
      </w:pPr>
      <w:r>
        <w:rPr>
          <w:rFonts w:hint="eastAsia" w:ascii="宋体" w:hAnsi="宋体" w:cs="宋体"/>
          <w:color w:val="000000" w:themeColor="text1"/>
          <w:sz w:val="24"/>
          <w:highlight w:val="none"/>
        </w:rPr>
        <w:t>法定代表人</w:t>
      </w:r>
      <w:r>
        <w:rPr>
          <w:rFonts w:hint="eastAsia" w:ascii="宋体" w:hAnsi="宋体" w:cs="宋体"/>
          <w:color w:val="000000" w:themeColor="text1"/>
          <w:sz w:val="24"/>
          <w:highlight w:val="none"/>
          <w:lang w:val="zh-CN"/>
        </w:rPr>
        <w:t>(</w:t>
      </w:r>
      <w:r>
        <w:rPr>
          <w:rFonts w:hint="eastAsia" w:ascii="宋体" w:hAnsi="宋体" w:cs="宋体"/>
          <w:color w:val="000000" w:themeColor="text1"/>
          <w:sz w:val="24"/>
          <w:highlight w:val="none"/>
        </w:rPr>
        <w:t>签字或盖章</w:t>
      </w:r>
      <w:r>
        <w:rPr>
          <w:rFonts w:hint="eastAsia" w:ascii="宋体" w:hAnsi="宋体" w:cs="宋体"/>
          <w:color w:val="000000" w:themeColor="text1"/>
          <w:sz w:val="24"/>
          <w:highlight w:val="none"/>
          <w:lang w:val="zh-CN"/>
        </w:rPr>
        <w:t>)或授权委托人(签字)：</w:t>
      </w:r>
    </w:p>
    <w:p w14:paraId="5DA2D680">
      <w:pPr>
        <w:widowControl/>
        <w:rPr>
          <w:rFonts w:ascii="宋体" w:hAnsi="宋体" w:cs="宋体"/>
          <w:color w:val="000000" w:themeColor="text1"/>
          <w:sz w:val="24"/>
          <w:highlight w:val="none"/>
        </w:rPr>
      </w:pPr>
    </w:p>
    <w:p w14:paraId="767224F7">
      <w:pPr>
        <w:widowControl/>
        <w:jc w:val="left"/>
        <w:rPr>
          <w:rFonts w:ascii="宋体" w:hAnsi="宋体" w:cs="宋体"/>
          <w:color w:val="000000" w:themeColor="text1"/>
          <w:sz w:val="24"/>
          <w:highlight w:val="none"/>
        </w:rPr>
      </w:pPr>
      <w:r>
        <w:rPr>
          <w:rFonts w:hint="eastAsia" w:ascii="宋体" w:hAnsi="宋体" w:cs="宋体"/>
          <w:color w:val="000000" w:themeColor="text1"/>
          <w:sz w:val="24"/>
          <w:highlight w:val="none"/>
        </w:rPr>
        <w:t>日 期：</w:t>
      </w:r>
      <w:r>
        <w:rPr>
          <w:rFonts w:hint="eastAsia" w:ascii="宋体" w:hAnsi="宋体" w:cs="宋体"/>
          <w:color w:val="000000" w:themeColor="text1"/>
          <w:sz w:val="24"/>
          <w:highlight w:val="none"/>
          <w:u w:val="single"/>
        </w:rPr>
        <w:t>202</w:t>
      </w:r>
      <w:r>
        <w:rPr>
          <w:rFonts w:hint="eastAsia" w:ascii="宋体" w:hAnsi="宋体" w:cs="宋体"/>
          <w:color w:val="000000" w:themeColor="text1"/>
          <w:sz w:val="24"/>
          <w:highlight w:val="none"/>
          <w:u w:val="single"/>
          <w:lang w:val="en-US" w:eastAsia="zh-CN"/>
        </w:rPr>
        <w:t>4</w:t>
      </w:r>
      <w:r>
        <w:rPr>
          <w:rFonts w:hint="eastAsia" w:ascii="宋体" w:hAnsi="宋体" w:cs="宋体"/>
          <w:color w:val="000000" w:themeColor="text1"/>
          <w:sz w:val="24"/>
          <w:highlight w:val="none"/>
        </w:rPr>
        <w:t>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月</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日</w:t>
      </w:r>
    </w:p>
    <w:p w14:paraId="7BCAEB4F">
      <w:pPr>
        <w:widowControl/>
        <w:jc w:val="left"/>
        <w:rPr>
          <w:rFonts w:ascii="宋体" w:hAnsi="宋体" w:cs="宋体"/>
          <w:color w:val="000000" w:themeColor="text1"/>
          <w:sz w:val="24"/>
          <w:highlight w:val="none"/>
        </w:rPr>
      </w:pPr>
    </w:p>
    <w:p w14:paraId="3FC1456F">
      <w:pPr>
        <w:widowControl/>
        <w:spacing w:line="340" w:lineRule="exact"/>
        <w:rPr>
          <w:rFonts w:ascii="宋体" w:hAnsi="宋体" w:cs="宋体"/>
          <w:color w:val="000000" w:themeColor="text1"/>
          <w:sz w:val="24"/>
          <w:highlight w:val="none"/>
        </w:rPr>
      </w:pPr>
    </w:p>
    <w:p w14:paraId="5009B9A4">
      <w:pPr>
        <w:widowControl/>
        <w:spacing w:line="340" w:lineRule="exact"/>
        <w:rPr>
          <w:rFonts w:ascii="宋体" w:hAnsi="宋体" w:cs="宋体"/>
          <w:color w:val="000000" w:themeColor="text1"/>
          <w:sz w:val="24"/>
          <w:highlight w:val="none"/>
        </w:rPr>
      </w:pPr>
    </w:p>
    <w:p w14:paraId="339A3703">
      <w:pPr>
        <w:widowControl/>
        <w:spacing w:line="340" w:lineRule="exact"/>
        <w:rPr>
          <w:rFonts w:ascii="宋体" w:hAnsi="宋体" w:cs="宋体"/>
          <w:color w:val="000000" w:themeColor="text1"/>
          <w:sz w:val="24"/>
          <w:highlight w:val="none"/>
        </w:rPr>
      </w:pPr>
    </w:p>
    <w:p w14:paraId="46BC019C">
      <w:pPr>
        <w:widowControl/>
        <w:spacing w:line="340" w:lineRule="exact"/>
        <w:rPr>
          <w:rFonts w:ascii="宋体" w:hAnsi="宋体" w:cs="宋体"/>
          <w:color w:val="000000" w:themeColor="text1"/>
          <w:sz w:val="24"/>
          <w:highlight w:val="none"/>
        </w:rPr>
      </w:pPr>
    </w:p>
    <w:p w14:paraId="17DA5040">
      <w:pPr>
        <w:widowControl/>
        <w:jc w:val="left"/>
        <w:rPr>
          <w:rFonts w:ascii="宋体" w:hAnsi="宋体" w:cs="宋体"/>
          <w:color w:val="000000" w:themeColor="text1"/>
          <w:sz w:val="24"/>
          <w:highlight w:val="none"/>
        </w:rPr>
      </w:pPr>
    </w:p>
    <w:p w14:paraId="45A2D64E">
      <w:pPr>
        <w:widowControl/>
        <w:jc w:val="left"/>
        <w:rPr>
          <w:rFonts w:ascii="宋体" w:hAnsi="宋体" w:cs="宋体"/>
          <w:color w:val="000000" w:themeColor="text1"/>
          <w:sz w:val="24"/>
          <w:highlight w:val="none"/>
        </w:rPr>
      </w:pPr>
    </w:p>
    <w:p w14:paraId="617730AD">
      <w:pPr>
        <w:widowControl/>
        <w:jc w:val="left"/>
        <w:rPr>
          <w:rFonts w:ascii="宋体" w:hAnsi="宋体" w:cs="宋体"/>
          <w:color w:val="000000" w:themeColor="text1"/>
          <w:sz w:val="24"/>
          <w:highlight w:val="none"/>
        </w:rPr>
      </w:pPr>
    </w:p>
    <w:p w14:paraId="2D1CB96C">
      <w:pPr>
        <w:widowControl/>
        <w:jc w:val="left"/>
        <w:rPr>
          <w:rFonts w:ascii="宋体" w:hAnsi="宋体" w:cs="宋体"/>
          <w:color w:val="000000" w:themeColor="text1"/>
          <w:sz w:val="24"/>
          <w:highlight w:val="none"/>
        </w:rPr>
      </w:pPr>
    </w:p>
    <w:p w14:paraId="217CB35E">
      <w:pPr>
        <w:widowControl/>
        <w:jc w:val="left"/>
        <w:rPr>
          <w:rFonts w:ascii="宋体" w:hAnsi="宋体" w:cs="宋体"/>
          <w:color w:val="000000" w:themeColor="text1"/>
          <w:sz w:val="24"/>
          <w:highlight w:val="none"/>
        </w:rPr>
      </w:pPr>
    </w:p>
    <w:p w14:paraId="7CED7DF3">
      <w:pPr>
        <w:widowControl/>
        <w:jc w:val="left"/>
        <w:rPr>
          <w:rFonts w:ascii="宋体" w:hAnsi="宋体" w:cs="宋体"/>
          <w:color w:val="000000" w:themeColor="text1"/>
          <w:sz w:val="24"/>
          <w:highlight w:val="none"/>
        </w:rPr>
      </w:pPr>
    </w:p>
    <w:p w14:paraId="1654A535">
      <w:pPr>
        <w:widowControl/>
        <w:spacing w:line="340" w:lineRule="exact"/>
        <w:rPr>
          <w:rFonts w:ascii="宋体" w:hAnsi="宋体" w:cs="宋体"/>
          <w:color w:val="000000" w:themeColor="text1"/>
          <w:sz w:val="24"/>
          <w:highlight w:val="none"/>
        </w:rPr>
      </w:pPr>
    </w:p>
    <w:p w14:paraId="069393BE">
      <w:pPr>
        <w:widowControl/>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附件</w:t>
      </w:r>
      <w:r>
        <w:rPr>
          <w:rFonts w:hint="eastAsia" w:ascii="宋体" w:hAnsi="宋体" w:cs="宋体"/>
          <w:color w:val="000000" w:themeColor="text1"/>
          <w:sz w:val="24"/>
          <w:highlight w:val="none"/>
          <w:lang w:val="en-US" w:eastAsia="zh-CN"/>
        </w:rPr>
        <w:t>8</w:t>
      </w:r>
      <w:r>
        <w:rPr>
          <w:rFonts w:hint="eastAsia" w:ascii="宋体" w:hAnsi="宋体" w:eastAsia="宋体" w:cs="宋体"/>
          <w:color w:val="000000" w:themeColor="text1"/>
          <w:sz w:val="24"/>
          <w:highlight w:val="none"/>
        </w:rPr>
        <w:t>：公司管理团队人员一览表格式</w:t>
      </w:r>
    </w:p>
    <w:p w14:paraId="3ADF1E86">
      <w:pPr>
        <w:pStyle w:val="29"/>
        <w:spacing w:line="400" w:lineRule="exact"/>
        <w:ind w:firstLine="2685" w:firstLineChars="745"/>
        <w:rPr>
          <w:rFonts w:hint="eastAsia" w:hAnsi="宋体"/>
          <w:b/>
          <w:color w:val="000000"/>
          <w:sz w:val="36"/>
          <w:szCs w:val="36"/>
          <w:highlight w:val="none"/>
        </w:rPr>
      </w:pPr>
    </w:p>
    <w:p w14:paraId="7C29DEE2">
      <w:pPr>
        <w:snapToGrid w:val="0"/>
        <w:spacing w:before="156" w:beforeLines="50" w:after="50" w:line="360" w:lineRule="auto"/>
        <w:jc w:val="center"/>
        <w:rPr>
          <w:rFonts w:hint="eastAsia" w:ascii="宋体" w:hAnsi="宋体"/>
          <w:b/>
          <w:color w:val="000000"/>
          <w:sz w:val="36"/>
          <w:szCs w:val="36"/>
          <w:highlight w:val="none"/>
        </w:rPr>
      </w:pPr>
      <w:r>
        <w:rPr>
          <w:rFonts w:hint="eastAsia" w:ascii="宋体" w:hAnsi="宋体"/>
          <w:b/>
          <w:color w:val="000000"/>
          <w:sz w:val="36"/>
          <w:szCs w:val="36"/>
          <w:highlight w:val="none"/>
        </w:rPr>
        <w:t>公司管理团队人员一览表</w:t>
      </w:r>
    </w:p>
    <w:tbl>
      <w:tblPr>
        <w:tblStyle w:val="46"/>
        <w:tblW w:w="9901" w:type="dxa"/>
        <w:jc w:val="center"/>
        <w:tblLayout w:type="fixed"/>
        <w:tblCellMar>
          <w:top w:w="0" w:type="dxa"/>
          <w:left w:w="108" w:type="dxa"/>
          <w:bottom w:w="0" w:type="dxa"/>
          <w:right w:w="108" w:type="dxa"/>
        </w:tblCellMar>
      </w:tblPr>
      <w:tblGrid>
        <w:gridCol w:w="420"/>
        <w:gridCol w:w="1271"/>
        <w:gridCol w:w="1442"/>
        <w:gridCol w:w="1305"/>
        <w:gridCol w:w="756"/>
        <w:gridCol w:w="756"/>
        <w:gridCol w:w="756"/>
        <w:gridCol w:w="1516"/>
        <w:gridCol w:w="1679"/>
      </w:tblGrid>
      <w:tr w14:paraId="3E11B00A">
        <w:trPr>
          <w:trHeight w:val="776"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0059416B">
            <w:pPr>
              <w:autoSpaceDE w:val="0"/>
              <w:autoSpaceDN w:val="0"/>
              <w:adjustRightInd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271" w:type="dxa"/>
            <w:tcBorders>
              <w:top w:val="single" w:color="auto" w:sz="6" w:space="0"/>
              <w:left w:val="single" w:color="auto" w:sz="6" w:space="0"/>
              <w:bottom w:val="single" w:color="auto" w:sz="6" w:space="0"/>
              <w:right w:val="single" w:color="auto" w:sz="6" w:space="0"/>
            </w:tcBorders>
            <w:noWrap w:val="0"/>
            <w:vAlign w:val="center"/>
          </w:tcPr>
          <w:p w14:paraId="681F06CD">
            <w:pPr>
              <w:autoSpaceDE w:val="0"/>
              <w:autoSpaceDN w:val="0"/>
              <w:adjustRightInd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拟任岗位</w:t>
            </w:r>
          </w:p>
        </w:tc>
        <w:tc>
          <w:tcPr>
            <w:tcW w:w="1442" w:type="dxa"/>
            <w:tcBorders>
              <w:top w:val="single" w:color="auto" w:sz="6" w:space="0"/>
              <w:left w:val="single" w:color="auto" w:sz="6" w:space="0"/>
              <w:bottom w:val="single" w:color="auto" w:sz="6" w:space="0"/>
              <w:right w:val="single" w:color="auto" w:sz="6" w:space="0"/>
            </w:tcBorders>
            <w:noWrap w:val="0"/>
            <w:vAlign w:val="center"/>
          </w:tcPr>
          <w:p w14:paraId="75DFEF2B">
            <w:pPr>
              <w:autoSpaceDE w:val="0"/>
              <w:autoSpaceDN w:val="0"/>
              <w:adjustRightInd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305" w:type="dxa"/>
            <w:tcBorders>
              <w:top w:val="single" w:color="auto" w:sz="6" w:space="0"/>
              <w:left w:val="single" w:color="auto" w:sz="6" w:space="0"/>
              <w:bottom w:val="single" w:color="auto" w:sz="6" w:space="0"/>
              <w:right w:val="single" w:color="auto" w:sz="6" w:space="0"/>
            </w:tcBorders>
            <w:noWrap w:val="0"/>
            <w:vAlign w:val="center"/>
          </w:tcPr>
          <w:p w14:paraId="4C8D17B2">
            <w:pPr>
              <w:autoSpaceDE w:val="0"/>
              <w:autoSpaceDN w:val="0"/>
              <w:adjustRightInd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lang w:val="en-US" w:eastAsia="zh-CN"/>
              </w:rPr>
              <w:t>担任</w:t>
            </w:r>
            <w:r>
              <w:rPr>
                <w:rFonts w:hint="eastAsia" w:ascii="宋体" w:hAnsi="宋体" w:cs="宋体"/>
                <w:color w:val="000000"/>
                <w:szCs w:val="21"/>
                <w:highlight w:val="none"/>
              </w:rPr>
              <w:t>职责</w:t>
            </w:r>
          </w:p>
        </w:tc>
        <w:tc>
          <w:tcPr>
            <w:tcW w:w="756" w:type="dxa"/>
            <w:tcBorders>
              <w:top w:val="single" w:color="auto" w:sz="6" w:space="0"/>
              <w:left w:val="single" w:color="auto" w:sz="6" w:space="0"/>
              <w:bottom w:val="single" w:color="auto" w:sz="6" w:space="0"/>
              <w:right w:val="single" w:color="auto" w:sz="6" w:space="0"/>
            </w:tcBorders>
            <w:noWrap w:val="0"/>
            <w:vAlign w:val="center"/>
          </w:tcPr>
          <w:p w14:paraId="7CE13765">
            <w:pPr>
              <w:autoSpaceDE w:val="0"/>
              <w:autoSpaceDN w:val="0"/>
              <w:adjustRightInd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性别</w:t>
            </w:r>
          </w:p>
        </w:tc>
        <w:tc>
          <w:tcPr>
            <w:tcW w:w="756" w:type="dxa"/>
            <w:tcBorders>
              <w:top w:val="single" w:color="auto" w:sz="6" w:space="0"/>
              <w:left w:val="single" w:color="auto" w:sz="6" w:space="0"/>
              <w:bottom w:val="single" w:color="auto" w:sz="6" w:space="0"/>
              <w:right w:val="single" w:color="auto" w:sz="6" w:space="0"/>
            </w:tcBorders>
            <w:noWrap w:val="0"/>
            <w:vAlign w:val="center"/>
          </w:tcPr>
          <w:p w14:paraId="13080B30">
            <w:pPr>
              <w:autoSpaceDE w:val="0"/>
              <w:autoSpaceDN w:val="0"/>
              <w:adjustRightInd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年龄</w:t>
            </w:r>
          </w:p>
        </w:tc>
        <w:tc>
          <w:tcPr>
            <w:tcW w:w="756" w:type="dxa"/>
            <w:tcBorders>
              <w:top w:val="single" w:color="auto" w:sz="6" w:space="0"/>
              <w:left w:val="single" w:color="auto" w:sz="6" w:space="0"/>
              <w:bottom w:val="single" w:color="auto" w:sz="6" w:space="0"/>
              <w:right w:val="single" w:color="auto" w:sz="6" w:space="0"/>
            </w:tcBorders>
            <w:noWrap w:val="0"/>
            <w:vAlign w:val="center"/>
          </w:tcPr>
          <w:p w14:paraId="45160334">
            <w:pPr>
              <w:autoSpaceDE w:val="0"/>
              <w:autoSpaceDN w:val="0"/>
              <w:adjustRightInd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学历</w:t>
            </w:r>
          </w:p>
        </w:tc>
        <w:tc>
          <w:tcPr>
            <w:tcW w:w="1516" w:type="dxa"/>
            <w:tcBorders>
              <w:top w:val="single" w:color="auto" w:sz="6" w:space="0"/>
              <w:left w:val="single" w:color="auto" w:sz="6" w:space="0"/>
              <w:bottom w:val="single" w:color="auto" w:sz="6" w:space="0"/>
              <w:right w:val="single" w:color="auto" w:sz="6" w:space="0"/>
            </w:tcBorders>
            <w:noWrap w:val="0"/>
            <w:vAlign w:val="center"/>
          </w:tcPr>
          <w:p w14:paraId="2DA19D8E">
            <w:pPr>
              <w:autoSpaceDE w:val="0"/>
              <w:autoSpaceDN w:val="0"/>
              <w:adjustRightInd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相关专业证书</w:t>
            </w:r>
          </w:p>
        </w:tc>
        <w:tc>
          <w:tcPr>
            <w:tcW w:w="1679" w:type="dxa"/>
            <w:tcBorders>
              <w:top w:val="single" w:color="auto" w:sz="6" w:space="0"/>
              <w:left w:val="single" w:color="auto" w:sz="6" w:space="0"/>
              <w:bottom w:val="single" w:color="auto" w:sz="6" w:space="0"/>
              <w:right w:val="single" w:color="auto" w:sz="6" w:space="0"/>
            </w:tcBorders>
            <w:noWrap w:val="0"/>
            <w:vAlign w:val="center"/>
          </w:tcPr>
          <w:p w14:paraId="0B0B2AD1">
            <w:pPr>
              <w:autoSpaceDE w:val="0"/>
              <w:autoSpaceDN w:val="0"/>
              <w:adjustRightInd w:val="0"/>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相关经验履历情况</w:t>
            </w:r>
          </w:p>
        </w:tc>
      </w:tr>
      <w:tr w14:paraId="053012F1">
        <w:trPr>
          <w:trHeight w:val="607"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0017FA05">
            <w:pPr>
              <w:autoSpaceDE w:val="0"/>
              <w:autoSpaceDN w:val="0"/>
              <w:adjustRightInd w:val="0"/>
              <w:spacing w:line="440" w:lineRule="exact"/>
              <w:jc w:val="center"/>
              <w:rPr>
                <w:rFonts w:ascii="宋体" w:hAnsi="宋体" w:cs="宋体"/>
                <w:color w:val="000000"/>
                <w:szCs w:val="21"/>
                <w:highlight w:val="none"/>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14:paraId="0D68B369">
            <w:pPr>
              <w:autoSpaceDE w:val="0"/>
              <w:autoSpaceDN w:val="0"/>
              <w:adjustRightInd w:val="0"/>
              <w:spacing w:line="440" w:lineRule="exact"/>
              <w:jc w:val="center"/>
              <w:rPr>
                <w:rFonts w:ascii="宋体" w:hAnsi="宋体" w:cs="宋体"/>
                <w:color w:val="000000"/>
                <w:szCs w:val="21"/>
                <w:highlight w:val="none"/>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14:paraId="1DCC2779">
            <w:pPr>
              <w:autoSpaceDE w:val="0"/>
              <w:autoSpaceDN w:val="0"/>
              <w:adjustRightInd w:val="0"/>
              <w:spacing w:line="440" w:lineRule="exact"/>
              <w:jc w:val="center"/>
              <w:rPr>
                <w:rFonts w:ascii="宋体" w:hAnsi="宋体" w:cs="宋体"/>
                <w:color w:val="000000"/>
                <w:szCs w:val="21"/>
                <w:highlight w:val="none"/>
              </w:rPr>
            </w:pPr>
          </w:p>
        </w:tc>
        <w:tc>
          <w:tcPr>
            <w:tcW w:w="1305" w:type="dxa"/>
            <w:tcBorders>
              <w:top w:val="single" w:color="auto" w:sz="6" w:space="0"/>
              <w:left w:val="single" w:color="auto" w:sz="6" w:space="0"/>
              <w:bottom w:val="single" w:color="auto" w:sz="6" w:space="0"/>
              <w:right w:val="single" w:color="auto" w:sz="6" w:space="0"/>
            </w:tcBorders>
            <w:noWrap w:val="0"/>
            <w:vAlign w:val="center"/>
          </w:tcPr>
          <w:p w14:paraId="1A85DE75">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113374E4">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12326431">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1EA07077">
            <w:pPr>
              <w:autoSpaceDE w:val="0"/>
              <w:autoSpaceDN w:val="0"/>
              <w:adjustRightInd w:val="0"/>
              <w:spacing w:line="440" w:lineRule="exact"/>
              <w:jc w:val="center"/>
              <w:rPr>
                <w:rFonts w:ascii="宋体" w:hAnsi="宋体" w:cs="宋体"/>
                <w:color w:val="000000"/>
                <w:szCs w:val="21"/>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7145505F">
            <w:pPr>
              <w:autoSpaceDE w:val="0"/>
              <w:autoSpaceDN w:val="0"/>
              <w:adjustRightInd w:val="0"/>
              <w:spacing w:line="440" w:lineRule="exact"/>
              <w:jc w:val="center"/>
              <w:rPr>
                <w:rFonts w:ascii="宋体" w:hAnsi="宋体" w:cs="宋体"/>
                <w:color w:val="000000"/>
                <w:szCs w:val="21"/>
                <w:highlight w:val="none"/>
              </w:rPr>
            </w:pPr>
          </w:p>
        </w:tc>
        <w:tc>
          <w:tcPr>
            <w:tcW w:w="1679" w:type="dxa"/>
            <w:tcBorders>
              <w:top w:val="single" w:color="auto" w:sz="6" w:space="0"/>
              <w:left w:val="single" w:color="auto" w:sz="6" w:space="0"/>
              <w:bottom w:val="single" w:color="auto" w:sz="6" w:space="0"/>
              <w:right w:val="single" w:color="auto" w:sz="6" w:space="0"/>
            </w:tcBorders>
            <w:noWrap w:val="0"/>
            <w:vAlign w:val="center"/>
          </w:tcPr>
          <w:p w14:paraId="57DB098C">
            <w:pPr>
              <w:autoSpaceDE w:val="0"/>
              <w:autoSpaceDN w:val="0"/>
              <w:adjustRightInd w:val="0"/>
              <w:spacing w:line="440" w:lineRule="exact"/>
              <w:jc w:val="center"/>
              <w:rPr>
                <w:rFonts w:ascii="宋体" w:hAnsi="宋体" w:cs="宋体"/>
                <w:color w:val="000000"/>
                <w:szCs w:val="21"/>
                <w:highlight w:val="none"/>
              </w:rPr>
            </w:pPr>
          </w:p>
        </w:tc>
      </w:tr>
      <w:tr w14:paraId="28CD9DC2">
        <w:trPr>
          <w:trHeight w:val="595"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25CAE3C2">
            <w:pPr>
              <w:autoSpaceDE w:val="0"/>
              <w:autoSpaceDN w:val="0"/>
              <w:adjustRightInd w:val="0"/>
              <w:spacing w:line="440" w:lineRule="exact"/>
              <w:jc w:val="center"/>
              <w:rPr>
                <w:rFonts w:ascii="宋体" w:hAnsi="宋体" w:cs="宋体"/>
                <w:color w:val="000000"/>
                <w:szCs w:val="21"/>
                <w:highlight w:val="none"/>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14:paraId="56D48E92">
            <w:pPr>
              <w:autoSpaceDE w:val="0"/>
              <w:autoSpaceDN w:val="0"/>
              <w:adjustRightInd w:val="0"/>
              <w:spacing w:line="440" w:lineRule="exact"/>
              <w:jc w:val="center"/>
              <w:rPr>
                <w:rFonts w:ascii="宋体" w:hAnsi="宋体" w:cs="宋体"/>
                <w:color w:val="000000"/>
                <w:szCs w:val="21"/>
                <w:highlight w:val="none"/>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14:paraId="6E819491">
            <w:pPr>
              <w:autoSpaceDE w:val="0"/>
              <w:autoSpaceDN w:val="0"/>
              <w:adjustRightInd w:val="0"/>
              <w:spacing w:line="440" w:lineRule="exact"/>
              <w:jc w:val="center"/>
              <w:rPr>
                <w:rFonts w:ascii="宋体" w:hAnsi="宋体" w:cs="宋体"/>
                <w:color w:val="000000"/>
                <w:szCs w:val="21"/>
                <w:highlight w:val="none"/>
              </w:rPr>
            </w:pPr>
          </w:p>
        </w:tc>
        <w:tc>
          <w:tcPr>
            <w:tcW w:w="1305" w:type="dxa"/>
            <w:tcBorders>
              <w:top w:val="single" w:color="auto" w:sz="6" w:space="0"/>
              <w:left w:val="single" w:color="auto" w:sz="6" w:space="0"/>
              <w:bottom w:val="single" w:color="auto" w:sz="6" w:space="0"/>
              <w:right w:val="single" w:color="auto" w:sz="6" w:space="0"/>
            </w:tcBorders>
            <w:noWrap w:val="0"/>
            <w:vAlign w:val="center"/>
          </w:tcPr>
          <w:p w14:paraId="7BD5EE17">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5D434A65">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535FC7EC">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7B0F37A3">
            <w:pPr>
              <w:autoSpaceDE w:val="0"/>
              <w:autoSpaceDN w:val="0"/>
              <w:adjustRightInd w:val="0"/>
              <w:spacing w:line="440" w:lineRule="exact"/>
              <w:jc w:val="center"/>
              <w:rPr>
                <w:rFonts w:ascii="宋体" w:hAnsi="宋体" w:cs="宋体"/>
                <w:color w:val="000000"/>
                <w:szCs w:val="21"/>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4489B72F">
            <w:pPr>
              <w:autoSpaceDE w:val="0"/>
              <w:autoSpaceDN w:val="0"/>
              <w:adjustRightInd w:val="0"/>
              <w:spacing w:line="440" w:lineRule="exact"/>
              <w:jc w:val="center"/>
              <w:rPr>
                <w:rFonts w:ascii="宋体" w:hAnsi="宋体" w:cs="宋体"/>
                <w:color w:val="000000"/>
                <w:szCs w:val="21"/>
                <w:highlight w:val="none"/>
              </w:rPr>
            </w:pPr>
          </w:p>
        </w:tc>
        <w:tc>
          <w:tcPr>
            <w:tcW w:w="1679" w:type="dxa"/>
            <w:tcBorders>
              <w:top w:val="single" w:color="auto" w:sz="6" w:space="0"/>
              <w:left w:val="single" w:color="auto" w:sz="6" w:space="0"/>
              <w:bottom w:val="single" w:color="auto" w:sz="6" w:space="0"/>
              <w:right w:val="single" w:color="auto" w:sz="6" w:space="0"/>
            </w:tcBorders>
            <w:noWrap w:val="0"/>
            <w:vAlign w:val="center"/>
          </w:tcPr>
          <w:p w14:paraId="1A7C9C3A">
            <w:pPr>
              <w:autoSpaceDE w:val="0"/>
              <w:autoSpaceDN w:val="0"/>
              <w:adjustRightInd w:val="0"/>
              <w:spacing w:line="440" w:lineRule="exact"/>
              <w:jc w:val="center"/>
              <w:rPr>
                <w:rFonts w:ascii="宋体" w:hAnsi="宋体" w:cs="宋体"/>
                <w:color w:val="000000"/>
                <w:szCs w:val="21"/>
                <w:highlight w:val="none"/>
              </w:rPr>
            </w:pPr>
          </w:p>
        </w:tc>
      </w:tr>
      <w:tr w14:paraId="7844A1B3">
        <w:trPr>
          <w:trHeight w:val="595"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69F59BB8">
            <w:pPr>
              <w:autoSpaceDE w:val="0"/>
              <w:autoSpaceDN w:val="0"/>
              <w:adjustRightInd w:val="0"/>
              <w:spacing w:line="440" w:lineRule="exact"/>
              <w:jc w:val="center"/>
              <w:rPr>
                <w:rFonts w:ascii="宋体" w:hAnsi="宋体" w:cs="宋体"/>
                <w:color w:val="000000"/>
                <w:szCs w:val="21"/>
                <w:highlight w:val="none"/>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14:paraId="2CCDA8C8">
            <w:pPr>
              <w:autoSpaceDE w:val="0"/>
              <w:autoSpaceDN w:val="0"/>
              <w:adjustRightInd w:val="0"/>
              <w:spacing w:line="440" w:lineRule="exact"/>
              <w:jc w:val="center"/>
              <w:rPr>
                <w:rFonts w:ascii="宋体" w:hAnsi="宋体" w:cs="宋体"/>
                <w:color w:val="000000"/>
                <w:szCs w:val="21"/>
                <w:highlight w:val="none"/>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14:paraId="6ECD5739">
            <w:pPr>
              <w:autoSpaceDE w:val="0"/>
              <w:autoSpaceDN w:val="0"/>
              <w:adjustRightInd w:val="0"/>
              <w:spacing w:line="440" w:lineRule="exact"/>
              <w:jc w:val="center"/>
              <w:rPr>
                <w:rFonts w:ascii="宋体" w:hAnsi="宋体" w:cs="宋体"/>
                <w:color w:val="000000"/>
                <w:szCs w:val="21"/>
                <w:highlight w:val="none"/>
              </w:rPr>
            </w:pPr>
          </w:p>
        </w:tc>
        <w:tc>
          <w:tcPr>
            <w:tcW w:w="1305" w:type="dxa"/>
            <w:tcBorders>
              <w:top w:val="single" w:color="auto" w:sz="6" w:space="0"/>
              <w:left w:val="single" w:color="auto" w:sz="6" w:space="0"/>
              <w:bottom w:val="single" w:color="auto" w:sz="6" w:space="0"/>
              <w:right w:val="single" w:color="auto" w:sz="6" w:space="0"/>
            </w:tcBorders>
            <w:noWrap w:val="0"/>
            <w:vAlign w:val="center"/>
          </w:tcPr>
          <w:p w14:paraId="38D791B7">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3B0BFDAF">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5E9A193C">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787D8405">
            <w:pPr>
              <w:autoSpaceDE w:val="0"/>
              <w:autoSpaceDN w:val="0"/>
              <w:adjustRightInd w:val="0"/>
              <w:spacing w:line="440" w:lineRule="exact"/>
              <w:jc w:val="center"/>
              <w:rPr>
                <w:rFonts w:ascii="宋体" w:hAnsi="宋体" w:cs="宋体"/>
                <w:color w:val="000000"/>
                <w:szCs w:val="21"/>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0B4CD2A8">
            <w:pPr>
              <w:autoSpaceDE w:val="0"/>
              <w:autoSpaceDN w:val="0"/>
              <w:adjustRightInd w:val="0"/>
              <w:spacing w:line="440" w:lineRule="exact"/>
              <w:jc w:val="center"/>
              <w:rPr>
                <w:rFonts w:ascii="宋体" w:hAnsi="宋体" w:cs="宋体"/>
                <w:color w:val="000000"/>
                <w:szCs w:val="21"/>
                <w:highlight w:val="none"/>
              </w:rPr>
            </w:pPr>
          </w:p>
        </w:tc>
        <w:tc>
          <w:tcPr>
            <w:tcW w:w="1679" w:type="dxa"/>
            <w:tcBorders>
              <w:top w:val="single" w:color="auto" w:sz="6" w:space="0"/>
              <w:left w:val="single" w:color="auto" w:sz="6" w:space="0"/>
              <w:bottom w:val="single" w:color="auto" w:sz="6" w:space="0"/>
              <w:right w:val="single" w:color="auto" w:sz="6" w:space="0"/>
            </w:tcBorders>
            <w:noWrap w:val="0"/>
            <w:vAlign w:val="center"/>
          </w:tcPr>
          <w:p w14:paraId="1B9291DA">
            <w:pPr>
              <w:autoSpaceDE w:val="0"/>
              <w:autoSpaceDN w:val="0"/>
              <w:adjustRightInd w:val="0"/>
              <w:spacing w:line="440" w:lineRule="exact"/>
              <w:jc w:val="center"/>
              <w:rPr>
                <w:rFonts w:ascii="宋体" w:hAnsi="宋体" w:cs="宋体"/>
                <w:color w:val="000000"/>
                <w:szCs w:val="21"/>
                <w:highlight w:val="none"/>
              </w:rPr>
            </w:pPr>
          </w:p>
        </w:tc>
      </w:tr>
      <w:tr w14:paraId="468109C0">
        <w:trPr>
          <w:trHeight w:val="595"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320C46F7">
            <w:pPr>
              <w:autoSpaceDE w:val="0"/>
              <w:autoSpaceDN w:val="0"/>
              <w:adjustRightInd w:val="0"/>
              <w:spacing w:line="440" w:lineRule="exact"/>
              <w:jc w:val="center"/>
              <w:rPr>
                <w:rFonts w:ascii="宋体" w:hAnsi="宋体" w:cs="宋体"/>
                <w:color w:val="000000"/>
                <w:szCs w:val="21"/>
                <w:highlight w:val="none"/>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14:paraId="4278BB85">
            <w:pPr>
              <w:autoSpaceDE w:val="0"/>
              <w:autoSpaceDN w:val="0"/>
              <w:adjustRightInd w:val="0"/>
              <w:spacing w:line="440" w:lineRule="exact"/>
              <w:jc w:val="center"/>
              <w:rPr>
                <w:rFonts w:ascii="宋体" w:hAnsi="宋体" w:cs="宋体"/>
                <w:color w:val="000000"/>
                <w:szCs w:val="21"/>
                <w:highlight w:val="none"/>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14:paraId="70BC2BCD">
            <w:pPr>
              <w:autoSpaceDE w:val="0"/>
              <w:autoSpaceDN w:val="0"/>
              <w:adjustRightInd w:val="0"/>
              <w:spacing w:line="440" w:lineRule="exact"/>
              <w:jc w:val="center"/>
              <w:rPr>
                <w:rFonts w:ascii="宋体" w:hAnsi="宋体" w:cs="宋体"/>
                <w:color w:val="000000"/>
                <w:szCs w:val="21"/>
                <w:highlight w:val="none"/>
              </w:rPr>
            </w:pPr>
          </w:p>
        </w:tc>
        <w:tc>
          <w:tcPr>
            <w:tcW w:w="1305" w:type="dxa"/>
            <w:tcBorders>
              <w:top w:val="single" w:color="auto" w:sz="6" w:space="0"/>
              <w:left w:val="single" w:color="auto" w:sz="6" w:space="0"/>
              <w:bottom w:val="single" w:color="auto" w:sz="6" w:space="0"/>
              <w:right w:val="single" w:color="auto" w:sz="6" w:space="0"/>
            </w:tcBorders>
            <w:noWrap w:val="0"/>
            <w:vAlign w:val="center"/>
          </w:tcPr>
          <w:p w14:paraId="373A62B6">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2D0ACCC7">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23DA5F60">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3AB7B9D3">
            <w:pPr>
              <w:autoSpaceDE w:val="0"/>
              <w:autoSpaceDN w:val="0"/>
              <w:adjustRightInd w:val="0"/>
              <w:spacing w:line="440" w:lineRule="exact"/>
              <w:jc w:val="center"/>
              <w:rPr>
                <w:rFonts w:ascii="宋体" w:hAnsi="宋体" w:cs="宋体"/>
                <w:color w:val="000000"/>
                <w:szCs w:val="21"/>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6E9DB9A2">
            <w:pPr>
              <w:autoSpaceDE w:val="0"/>
              <w:autoSpaceDN w:val="0"/>
              <w:adjustRightInd w:val="0"/>
              <w:spacing w:line="440" w:lineRule="exact"/>
              <w:jc w:val="center"/>
              <w:rPr>
                <w:rFonts w:ascii="宋体" w:hAnsi="宋体" w:cs="宋体"/>
                <w:color w:val="000000"/>
                <w:szCs w:val="21"/>
                <w:highlight w:val="none"/>
              </w:rPr>
            </w:pPr>
          </w:p>
        </w:tc>
        <w:tc>
          <w:tcPr>
            <w:tcW w:w="1679" w:type="dxa"/>
            <w:tcBorders>
              <w:top w:val="single" w:color="auto" w:sz="6" w:space="0"/>
              <w:left w:val="single" w:color="auto" w:sz="6" w:space="0"/>
              <w:bottom w:val="single" w:color="auto" w:sz="6" w:space="0"/>
              <w:right w:val="single" w:color="auto" w:sz="6" w:space="0"/>
            </w:tcBorders>
            <w:noWrap w:val="0"/>
            <w:vAlign w:val="center"/>
          </w:tcPr>
          <w:p w14:paraId="3D92F4E8">
            <w:pPr>
              <w:autoSpaceDE w:val="0"/>
              <w:autoSpaceDN w:val="0"/>
              <w:adjustRightInd w:val="0"/>
              <w:spacing w:line="440" w:lineRule="exact"/>
              <w:jc w:val="center"/>
              <w:rPr>
                <w:rFonts w:ascii="宋体" w:hAnsi="宋体" w:cs="宋体"/>
                <w:color w:val="000000"/>
                <w:szCs w:val="21"/>
                <w:highlight w:val="none"/>
              </w:rPr>
            </w:pPr>
          </w:p>
        </w:tc>
      </w:tr>
      <w:tr w14:paraId="6A8B7303">
        <w:trPr>
          <w:trHeight w:val="595"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7E751B12">
            <w:pPr>
              <w:autoSpaceDE w:val="0"/>
              <w:autoSpaceDN w:val="0"/>
              <w:adjustRightInd w:val="0"/>
              <w:spacing w:line="440" w:lineRule="exact"/>
              <w:jc w:val="center"/>
              <w:rPr>
                <w:rFonts w:ascii="宋体" w:hAnsi="宋体" w:cs="宋体"/>
                <w:color w:val="000000"/>
                <w:szCs w:val="21"/>
                <w:highlight w:val="none"/>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14:paraId="15730E72">
            <w:pPr>
              <w:autoSpaceDE w:val="0"/>
              <w:autoSpaceDN w:val="0"/>
              <w:adjustRightInd w:val="0"/>
              <w:spacing w:line="440" w:lineRule="exact"/>
              <w:jc w:val="center"/>
              <w:rPr>
                <w:rFonts w:ascii="宋体" w:hAnsi="宋体" w:cs="宋体"/>
                <w:color w:val="000000"/>
                <w:szCs w:val="21"/>
                <w:highlight w:val="none"/>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14:paraId="17464D01">
            <w:pPr>
              <w:autoSpaceDE w:val="0"/>
              <w:autoSpaceDN w:val="0"/>
              <w:adjustRightInd w:val="0"/>
              <w:spacing w:line="440" w:lineRule="exact"/>
              <w:jc w:val="center"/>
              <w:rPr>
                <w:rFonts w:ascii="宋体" w:hAnsi="宋体" w:cs="宋体"/>
                <w:color w:val="000000"/>
                <w:szCs w:val="21"/>
                <w:highlight w:val="none"/>
              </w:rPr>
            </w:pPr>
          </w:p>
        </w:tc>
        <w:tc>
          <w:tcPr>
            <w:tcW w:w="1305" w:type="dxa"/>
            <w:tcBorders>
              <w:top w:val="single" w:color="auto" w:sz="6" w:space="0"/>
              <w:left w:val="single" w:color="auto" w:sz="6" w:space="0"/>
              <w:bottom w:val="single" w:color="auto" w:sz="6" w:space="0"/>
              <w:right w:val="single" w:color="auto" w:sz="6" w:space="0"/>
            </w:tcBorders>
            <w:noWrap w:val="0"/>
            <w:vAlign w:val="center"/>
          </w:tcPr>
          <w:p w14:paraId="7F9A1EC0">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20C45564">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46A21D26">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039D2954">
            <w:pPr>
              <w:autoSpaceDE w:val="0"/>
              <w:autoSpaceDN w:val="0"/>
              <w:adjustRightInd w:val="0"/>
              <w:spacing w:line="440" w:lineRule="exact"/>
              <w:jc w:val="center"/>
              <w:rPr>
                <w:rFonts w:ascii="宋体" w:hAnsi="宋体" w:cs="宋体"/>
                <w:color w:val="000000"/>
                <w:szCs w:val="21"/>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7F725C25">
            <w:pPr>
              <w:autoSpaceDE w:val="0"/>
              <w:autoSpaceDN w:val="0"/>
              <w:adjustRightInd w:val="0"/>
              <w:spacing w:line="440" w:lineRule="exact"/>
              <w:jc w:val="center"/>
              <w:rPr>
                <w:rFonts w:ascii="宋体" w:hAnsi="宋体" w:cs="宋体"/>
                <w:color w:val="000000"/>
                <w:szCs w:val="21"/>
                <w:highlight w:val="none"/>
              </w:rPr>
            </w:pPr>
          </w:p>
        </w:tc>
        <w:tc>
          <w:tcPr>
            <w:tcW w:w="1679" w:type="dxa"/>
            <w:tcBorders>
              <w:top w:val="single" w:color="auto" w:sz="6" w:space="0"/>
              <w:left w:val="single" w:color="auto" w:sz="6" w:space="0"/>
              <w:bottom w:val="single" w:color="auto" w:sz="6" w:space="0"/>
              <w:right w:val="single" w:color="auto" w:sz="6" w:space="0"/>
            </w:tcBorders>
            <w:noWrap w:val="0"/>
            <w:vAlign w:val="center"/>
          </w:tcPr>
          <w:p w14:paraId="5EE31E74">
            <w:pPr>
              <w:autoSpaceDE w:val="0"/>
              <w:autoSpaceDN w:val="0"/>
              <w:adjustRightInd w:val="0"/>
              <w:spacing w:line="440" w:lineRule="exact"/>
              <w:jc w:val="center"/>
              <w:rPr>
                <w:rFonts w:ascii="宋体" w:hAnsi="宋体" w:cs="宋体"/>
                <w:color w:val="000000"/>
                <w:szCs w:val="21"/>
                <w:highlight w:val="none"/>
              </w:rPr>
            </w:pPr>
          </w:p>
        </w:tc>
      </w:tr>
      <w:tr w14:paraId="176C7138">
        <w:trPr>
          <w:trHeight w:val="595"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612BC43E">
            <w:pPr>
              <w:autoSpaceDE w:val="0"/>
              <w:autoSpaceDN w:val="0"/>
              <w:adjustRightInd w:val="0"/>
              <w:spacing w:line="440" w:lineRule="exact"/>
              <w:jc w:val="center"/>
              <w:rPr>
                <w:rFonts w:ascii="宋体" w:hAnsi="宋体" w:cs="宋体"/>
                <w:color w:val="000000"/>
                <w:szCs w:val="21"/>
                <w:highlight w:val="none"/>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14:paraId="64ECBE27">
            <w:pPr>
              <w:autoSpaceDE w:val="0"/>
              <w:autoSpaceDN w:val="0"/>
              <w:adjustRightInd w:val="0"/>
              <w:spacing w:line="440" w:lineRule="exact"/>
              <w:jc w:val="center"/>
              <w:rPr>
                <w:rFonts w:ascii="宋体" w:hAnsi="宋体" w:cs="宋体"/>
                <w:color w:val="000000"/>
                <w:szCs w:val="21"/>
                <w:highlight w:val="none"/>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14:paraId="064AAB8A">
            <w:pPr>
              <w:autoSpaceDE w:val="0"/>
              <w:autoSpaceDN w:val="0"/>
              <w:adjustRightInd w:val="0"/>
              <w:spacing w:line="440" w:lineRule="exact"/>
              <w:jc w:val="center"/>
              <w:rPr>
                <w:rFonts w:ascii="宋体" w:hAnsi="宋体" w:cs="宋体"/>
                <w:color w:val="000000"/>
                <w:szCs w:val="21"/>
                <w:highlight w:val="none"/>
              </w:rPr>
            </w:pPr>
          </w:p>
        </w:tc>
        <w:tc>
          <w:tcPr>
            <w:tcW w:w="1305" w:type="dxa"/>
            <w:tcBorders>
              <w:top w:val="single" w:color="auto" w:sz="6" w:space="0"/>
              <w:left w:val="single" w:color="auto" w:sz="6" w:space="0"/>
              <w:bottom w:val="single" w:color="auto" w:sz="6" w:space="0"/>
              <w:right w:val="single" w:color="auto" w:sz="6" w:space="0"/>
            </w:tcBorders>
            <w:noWrap w:val="0"/>
            <w:vAlign w:val="center"/>
          </w:tcPr>
          <w:p w14:paraId="3BA9654A">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4EEB0BE9">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2AE05BC1">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20E311F0">
            <w:pPr>
              <w:autoSpaceDE w:val="0"/>
              <w:autoSpaceDN w:val="0"/>
              <w:adjustRightInd w:val="0"/>
              <w:spacing w:line="440" w:lineRule="exact"/>
              <w:jc w:val="center"/>
              <w:rPr>
                <w:rFonts w:ascii="宋体" w:hAnsi="宋体" w:cs="宋体"/>
                <w:color w:val="000000"/>
                <w:szCs w:val="21"/>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41EC35D4">
            <w:pPr>
              <w:autoSpaceDE w:val="0"/>
              <w:autoSpaceDN w:val="0"/>
              <w:adjustRightInd w:val="0"/>
              <w:spacing w:line="440" w:lineRule="exact"/>
              <w:jc w:val="center"/>
              <w:rPr>
                <w:rFonts w:ascii="宋体" w:hAnsi="宋体" w:cs="宋体"/>
                <w:color w:val="000000"/>
                <w:szCs w:val="21"/>
                <w:highlight w:val="none"/>
              </w:rPr>
            </w:pPr>
          </w:p>
        </w:tc>
        <w:tc>
          <w:tcPr>
            <w:tcW w:w="1679" w:type="dxa"/>
            <w:tcBorders>
              <w:top w:val="single" w:color="auto" w:sz="6" w:space="0"/>
              <w:left w:val="single" w:color="auto" w:sz="6" w:space="0"/>
              <w:bottom w:val="single" w:color="auto" w:sz="6" w:space="0"/>
              <w:right w:val="single" w:color="auto" w:sz="6" w:space="0"/>
            </w:tcBorders>
            <w:noWrap w:val="0"/>
            <w:vAlign w:val="center"/>
          </w:tcPr>
          <w:p w14:paraId="315B8959">
            <w:pPr>
              <w:autoSpaceDE w:val="0"/>
              <w:autoSpaceDN w:val="0"/>
              <w:adjustRightInd w:val="0"/>
              <w:spacing w:line="440" w:lineRule="exact"/>
              <w:jc w:val="center"/>
              <w:rPr>
                <w:rFonts w:ascii="宋体" w:hAnsi="宋体" w:cs="宋体"/>
                <w:color w:val="000000"/>
                <w:szCs w:val="21"/>
                <w:highlight w:val="none"/>
              </w:rPr>
            </w:pPr>
          </w:p>
        </w:tc>
      </w:tr>
      <w:tr w14:paraId="6DE40A0E">
        <w:trPr>
          <w:trHeight w:val="595"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2724F0D5">
            <w:pPr>
              <w:autoSpaceDE w:val="0"/>
              <w:autoSpaceDN w:val="0"/>
              <w:adjustRightInd w:val="0"/>
              <w:spacing w:line="440" w:lineRule="exact"/>
              <w:jc w:val="center"/>
              <w:rPr>
                <w:rFonts w:ascii="宋体" w:hAnsi="宋体" w:cs="宋体"/>
                <w:color w:val="000000"/>
                <w:szCs w:val="21"/>
                <w:highlight w:val="none"/>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14:paraId="35AD5622">
            <w:pPr>
              <w:autoSpaceDE w:val="0"/>
              <w:autoSpaceDN w:val="0"/>
              <w:adjustRightInd w:val="0"/>
              <w:spacing w:line="440" w:lineRule="exact"/>
              <w:jc w:val="center"/>
              <w:rPr>
                <w:rFonts w:ascii="宋体" w:hAnsi="宋体" w:cs="宋体"/>
                <w:color w:val="000000"/>
                <w:szCs w:val="21"/>
                <w:highlight w:val="none"/>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14:paraId="0CF266D9">
            <w:pPr>
              <w:autoSpaceDE w:val="0"/>
              <w:autoSpaceDN w:val="0"/>
              <w:adjustRightInd w:val="0"/>
              <w:spacing w:line="440" w:lineRule="exact"/>
              <w:jc w:val="center"/>
              <w:rPr>
                <w:rFonts w:ascii="宋体" w:hAnsi="宋体" w:cs="宋体"/>
                <w:color w:val="000000"/>
                <w:szCs w:val="21"/>
                <w:highlight w:val="none"/>
              </w:rPr>
            </w:pPr>
          </w:p>
        </w:tc>
        <w:tc>
          <w:tcPr>
            <w:tcW w:w="1305" w:type="dxa"/>
            <w:tcBorders>
              <w:top w:val="single" w:color="auto" w:sz="6" w:space="0"/>
              <w:left w:val="single" w:color="auto" w:sz="6" w:space="0"/>
              <w:bottom w:val="single" w:color="auto" w:sz="6" w:space="0"/>
              <w:right w:val="single" w:color="auto" w:sz="6" w:space="0"/>
            </w:tcBorders>
            <w:noWrap w:val="0"/>
            <w:vAlign w:val="center"/>
          </w:tcPr>
          <w:p w14:paraId="2963BDCD">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4284945A">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280EFBE8">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3EC69256">
            <w:pPr>
              <w:autoSpaceDE w:val="0"/>
              <w:autoSpaceDN w:val="0"/>
              <w:adjustRightInd w:val="0"/>
              <w:spacing w:line="440" w:lineRule="exact"/>
              <w:jc w:val="center"/>
              <w:rPr>
                <w:rFonts w:ascii="宋体" w:hAnsi="宋体" w:cs="宋体"/>
                <w:color w:val="000000"/>
                <w:szCs w:val="21"/>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4E67419E">
            <w:pPr>
              <w:autoSpaceDE w:val="0"/>
              <w:autoSpaceDN w:val="0"/>
              <w:adjustRightInd w:val="0"/>
              <w:spacing w:line="440" w:lineRule="exact"/>
              <w:jc w:val="center"/>
              <w:rPr>
                <w:rFonts w:ascii="宋体" w:hAnsi="宋体" w:cs="宋体"/>
                <w:color w:val="000000"/>
                <w:szCs w:val="21"/>
                <w:highlight w:val="none"/>
              </w:rPr>
            </w:pPr>
          </w:p>
        </w:tc>
        <w:tc>
          <w:tcPr>
            <w:tcW w:w="1679" w:type="dxa"/>
            <w:tcBorders>
              <w:top w:val="single" w:color="auto" w:sz="6" w:space="0"/>
              <w:left w:val="single" w:color="auto" w:sz="6" w:space="0"/>
              <w:bottom w:val="single" w:color="auto" w:sz="6" w:space="0"/>
              <w:right w:val="single" w:color="auto" w:sz="6" w:space="0"/>
            </w:tcBorders>
            <w:noWrap w:val="0"/>
            <w:vAlign w:val="center"/>
          </w:tcPr>
          <w:p w14:paraId="096E341A">
            <w:pPr>
              <w:autoSpaceDE w:val="0"/>
              <w:autoSpaceDN w:val="0"/>
              <w:adjustRightInd w:val="0"/>
              <w:spacing w:line="440" w:lineRule="exact"/>
              <w:jc w:val="center"/>
              <w:rPr>
                <w:rFonts w:ascii="宋体" w:hAnsi="宋体" w:cs="宋体"/>
                <w:color w:val="000000"/>
                <w:szCs w:val="21"/>
                <w:highlight w:val="none"/>
              </w:rPr>
            </w:pPr>
          </w:p>
        </w:tc>
      </w:tr>
      <w:tr w14:paraId="0D7216B1">
        <w:trPr>
          <w:trHeight w:val="595"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16C3FFAD">
            <w:pPr>
              <w:autoSpaceDE w:val="0"/>
              <w:autoSpaceDN w:val="0"/>
              <w:adjustRightInd w:val="0"/>
              <w:spacing w:line="440" w:lineRule="exact"/>
              <w:jc w:val="center"/>
              <w:rPr>
                <w:rFonts w:ascii="宋体" w:hAnsi="宋体" w:cs="宋体"/>
                <w:color w:val="000000"/>
                <w:szCs w:val="21"/>
                <w:highlight w:val="none"/>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14:paraId="0B9C4828">
            <w:pPr>
              <w:autoSpaceDE w:val="0"/>
              <w:autoSpaceDN w:val="0"/>
              <w:adjustRightInd w:val="0"/>
              <w:spacing w:line="440" w:lineRule="exact"/>
              <w:jc w:val="center"/>
              <w:rPr>
                <w:rFonts w:ascii="宋体" w:hAnsi="宋体" w:cs="宋体"/>
                <w:color w:val="000000"/>
                <w:szCs w:val="21"/>
                <w:highlight w:val="none"/>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14:paraId="13984A0D">
            <w:pPr>
              <w:autoSpaceDE w:val="0"/>
              <w:autoSpaceDN w:val="0"/>
              <w:adjustRightInd w:val="0"/>
              <w:spacing w:line="440" w:lineRule="exact"/>
              <w:jc w:val="center"/>
              <w:rPr>
                <w:rFonts w:ascii="宋体" w:hAnsi="宋体" w:cs="宋体"/>
                <w:color w:val="000000"/>
                <w:szCs w:val="21"/>
                <w:highlight w:val="none"/>
              </w:rPr>
            </w:pPr>
          </w:p>
        </w:tc>
        <w:tc>
          <w:tcPr>
            <w:tcW w:w="1305" w:type="dxa"/>
            <w:tcBorders>
              <w:top w:val="single" w:color="auto" w:sz="6" w:space="0"/>
              <w:left w:val="single" w:color="auto" w:sz="6" w:space="0"/>
              <w:bottom w:val="single" w:color="auto" w:sz="6" w:space="0"/>
              <w:right w:val="single" w:color="auto" w:sz="6" w:space="0"/>
            </w:tcBorders>
            <w:noWrap w:val="0"/>
            <w:vAlign w:val="center"/>
          </w:tcPr>
          <w:p w14:paraId="20F682C3">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01A0ABE3">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33A3F934">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7F3E1644">
            <w:pPr>
              <w:autoSpaceDE w:val="0"/>
              <w:autoSpaceDN w:val="0"/>
              <w:adjustRightInd w:val="0"/>
              <w:spacing w:line="440" w:lineRule="exact"/>
              <w:jc w:val="center"/>
              <w:rPr>
                <w:rFonts w:ascii="宋体" w:hAnsi="宋体" w:cs="宋体"/>
                <w:color w:val="000000"/>
                <w:szCs w:val="21"/>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43EA9FF1">
            <w:pPr>
              <w:autoSpaceDE w:val="0"/>
              <w:autoSpaceDN w:val="0"/>
              <w:adjustRightInd w:val="0"/>
              <w:spacing w:line="440" w:lineRule="exact"/>
              <w:jc w:val="center"/>
              <w:rPr>
                <w:rFonts w:ascii="宋体" w:hAnsi="宋体" w:cs="宋体"/>
                <w:color w:val="000000"/>
                <w:szCs w:val="21"/>
                <w:highlight w:val="none"/>
              </w:rPr>
            </w:pPr>
          </w:p>
        </w:tc>
        <w:tc>
          <w:tcPr>
            <w:tcW w:w="1679" w:type="dxa"/>
            <w:tcBorders>
              <w:top w:val="single" w:color="auto" w:sz="6" w:space="0"/>
              <w:left w:val="single" w:color="auto" w:sz="6" w:space="0"/>
              <w:bottom w:val="single" w:color="auto" w:sz="6" w:space="0"/>
              <w:right w:val="single" w:color="auto" w:sz="6" w:space="0"/>
            </w:tcBorders>
            <w:noWrap w:val="0"/>
            <w:vAlign w:val="center"/>
          </w:tcPr>
          <w:p w14:paraId="0382C01B">
            <w:pPr>
              <w:autoSpaceDE w:val="0"/>
              <w:autoSpaceDN w:val="0"/>
              <w:adjustRightInd w:val="0"/>
              <w:spacing w:line="440" w:lineRule="exact"/>
              <w:jc w:val="center"/>
              <w:rPr>
                <w:rFonts w:ascii="宋体" w:hAnsi="宋体" w:cs="宋体"/>
                <w:color w:val="000000"/>
                <w:szCs w:val="21"/>
                <w:highlight w:val="none"/>
              </w:rPr>
            </w:pPr>
          </w:p>
        </w:tc>
      </w:tr>
      <w:tr w14:paraId="6E8A2FF9">
        <w:trPr>
          <w:trHeight w:val="595"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14:paraId="0C3BF6D2">
            <w:pPr>
              <w:autoSpaceDE w:val="0"/>
              <w:autoSpaceDN w:val="0"/>
              <w:adjustRightInd w:val="0"/>
              <w:spacing w:line="440" w:lineRule="exact"/>
              <w:jc w:val="center"/>
              <w:rPr>
                <w:rFonts w:ascii="宋体" w:hAnsi="宋体" w:cs="宋体"/>
                <w:color w:val="000000"/>
                <w:szCs w:val="21"/>
                <w:highlight w:val="none"/>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14:paraId="05E085AD">
            <w:pPr>
              <w:autoSpaceDE w:val="0"/>
              <w:autoSpaceDN w:val="0"/>
              <w:adjustRightInd w:val="0"/>
              <w:spacing w:line="440" w:lineRule="exact"/>
              <w:jc w:val="center"/>
              <w:rPr>
                <w:rFonts w:ascii="宋体" w:hAnsi="宋体" w:cs="宋体"/>
                <w:color w:val="000000"/>
                <w:szCs w:val="21"/>
                <w:highlight w:val="none"/>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14:paraId="54C8FB54">
            <w:pPr>
              <w:autoSpaceDE w:val="0"/>
              <w:autoSpaceDN w:val="0"/>
              <w:adjustRightInd w:val="0"/>
              <w:spacing w:line="440" w:lineRule="exact"/>
              <w:jc w:val="center"/>
              <w:rPr>
                <w:rFonts w:ascii="宋体" w:hAnsi="宋体" w:cs="宋体"/>
                <w:color w:val="000000"/>
                <w:szCs w:val="21"/>
                <w:highlight w:val="none"/>
              </w:rPr>
            </w:pPr>
          </w:p>
        </w:tc>
        <w:tc>
          <w:tcPr>
            <w:tcW w:w="1305" w:type="dxa"/>
            <w:tcBorders>
              <w:top w:val="single" w:color="auto" w:sz="6" w:space="0"/>
              <w:left w:val="single" w:color="auto" w:sz="6" w:space="0"/>
              <w:bottom w:val="single" w:color="auto" w:sz="6" w:space="0"/>
              <w:right w:val="single" w:color="auto" w:sz="6" w:space="0"/>
            </w:tcBorders>
            <w:noWrap w:val="0"/>
            <w:vAlign w:val="center"/>
          </w:tcPr>
          <w:p w14:paraId="588DDF85">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7D652A81">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675DE88D">
            <w:pPr>
              <w:autoSpaceDE w:val="0"/>
              <w:autoSpaceDN w:val="0"/>
              <w:adjustRightInd w:val="0"/>
              <w:spacing w:line="440" w:lineRule="exact"/>
              <w:jc w:val="center"/>
              <w:rPr>
                <w:rFonts w:ascii="宋体" w:hAnsi="宋体" w:cs="宋体"/>
                <w:color w:val="000000"/>
                <w:szCs w:val="21"/>
                <w:highlight w:val="none"/>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0AE5D634">
            <w:pPr>
              <w:autoSpaceDE w:val="0"/>
              <w:autoSpaceDN w:val="0"/>
              <w:adjustRightInd w:val="0"/>
              <w:spacing w:line="440" w:lineRule="exact"/>
              <w:jc w:val="center"/>
              <w:rPr>
                <w:rFonts w:ascii="宋体" w:hAnsi="宋体" w:cs="宋体"/>
                <w:color w:val="000000"/>
                <w:szCs w:val="21"/>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314E950C">
            <w:pPr>
              <w:autoSpaceDE w:val="0"/>
              <w:autoSpaceDN w:val="0"/>
              <w:adjustRightInd w:val="0"/>
              <w:spacing w:line="440" w:lineRule="exact"/>
              <w:jc w:val="center"/>
              <w:rPr>
                <w:rFonts w:ascii="宋体" w:hAnsi="宋体" w:cs="宋体"/>
                <w:color w:val="000000"/>
                <w:szCs w:val="21"/>
                <w:highlight w:val="none"/>
              </w:rPr>
            </w:pPr>
          </w:p>
        </w:tc>
        <w:tc>
          <w:tcPr>
            <w:tcW w:w="1679" w:type="dxa"/>
            <w:tcBorders>
              <w:top w:val="single" w:color="auto" w:sz="6" w:space="0"/>
              <w:left w:val="single" w:color="auto" w:sz="6" w:space="0"/>
              <w:bottom w:val="single" w:color="auto" w:sz="6" w:space="0"/>
              <w:right w:val="single" w:color="auto" w:sz="6" w:space="0"/>
            </w:tcBorders>
            <w:noWrap w:val="0"/>
            <w:vAlign w:val="center"/>
          </w:tcPr>
          <w:p w14:paraId="448962DC">
            <w:pPr>
              <w:autoSpaceDE w:val="0"/>
              <w:autoSpaceDN w:val="0"/>
              <w:adjustRightInd w:val="0"/>
              <w:spacing w:line="440" w:lineRule="exact"/>
              <w:jc w:val="center"/>
              <w:rPr>
                <w:rFonts w:ascii="宋体" w:hAnsi="宋体" w:cs="宋体"/>
                <w:color w:val="000000"/>
                <w:szCs w:val="21"/>
                <w:highlight w:val="none"/>
              </w:rPr>
            </w:pPr>
          </w:p>
        </w:tc>
      </w:tr>
    </w:tbl>
    <w:p w14:paraId="3E94FD42">
      <w:pPr>
        <w:spacing w:line="360" w:lineRule="auto"/>
        <w:rPr>
          <w:rFonts w:ascii="宋体" w:hAnsi="宋体"/>
          <w:color w:val="000000"/>
          <w:szCs w:val="21"/>
          <w:highlight w:val="none"/>
        </w:rPr>
      </w:pPr>
      <w:r>
        <w:rPr>
          <w:rFonts w:hint="eastAsia" w:ascii="宋体" w:hAnsi="宋体"/>
          <w:b/>
          <w:color w:val="000000"/>
          <w:szCs w:val="21"/>
          <w:highlight w:val="none"/>
        </w:rPr>
        <w:t>要求：</w:t>
      </w:r>
      <w:r>
        <w:rPr>
          <w:rFonts w:hint="eastAsia" w:ascii="宋体" w:hAnsi="宋体"/>
          <w:color w:val="000000"/>
          <w:szCs w:val="21"/>
          <w:highlight w:val="none"/>
        </w:rPr>
        <w:t>1</w:t>
      </w:r>
      <w:r>
        <w:rPr>
          <w:rFonts w:hint="eastAsia" w:ascii="宋体" w:hAnsi="宋体"/>
          <w:color w:val="000000"/>
          <w:szCs w:val="21"/>
          <w:highlight w:val="none"/>
          <w:lang w:eastAsia="zh-CN"/>
        </w:rPr>
        <w:t>、</w:t>
      </w:r>
      <w:r>
        <w:rPr>
          <w:rFonts w:hint="eastAsia" w:ascii="宋体" w:hAnsi="宋体" w:cs="宋体"/>
          <w:bCs/>
          <w:color w:val="000000"/>
          <w:szCs w:val="21"/>
          <w:highlight w:val="none"/>
        </w:rPr>
        <w:t>表后须附上相关人员证明材料，具体</w:t>
      </w:r>
      <w:r>
        <w:rPr>
          <w:rFonts w:hint="eastAsia" w:cs="Arial"/>
          <w:color w:val="000000"/>
          <w:szCs w:val="21"/>
          <w:highlight w:val="none"/>
        </w:rPr>
        <w:t>按</w:t>
      </w:r>
      <w:r>
        <w:rPr>
          <w:rFonts w:hint="eastAsia" w:ascii="宋体" w:hAnsi="宋体" w:cs="宋体"/>
          <w:color w:val="000000"/>
          <w:szCs w:val="21"/>
          <w:highlight w:val="none"/>
        </w:rPr>
        <w:t>“</w:t>
      </w:r>
      <w:r>
        <w:rPr>
          <w:rFonts w:hint="eastAsia" w:ascii="宋体" w:hAnsi="宋体" w:cs="宋体"/>
          <w:bCs/>
          <w:color w:val="000000" w:themeColor="text1"/>
          <w:szCs w:val="21"/>
          <w:highlight w:val="none"/>
        </w:rPr>
        <w:t>第四章评标办法及评分标准”</w:t>
      </w:r>
      <w:r>
        <w:rPr>
          <w:rFonts w:hint="eastAsia" w:cs="Arial"/>
          <w:color w:val="000000"/>
          <w:szCs w:val="21"/>
          <w:highlight w:val="none"/>
        </w:rPr>
        <w:t>要求提供</w:t>
      </w:r>
      <w:r>
        <w:rPr>
          <w:rFonts w:hint="eastAsia" w:ascii="宋体" w:hAnsi="宋体" w:cs="宋体"/>
          <w:bCs/>
          <w:color w:val="000000"/>
          <w:szCs w:val="21"/>
          <w:highlight w:val="none"/>
        </w:rPr>
        <w:t>。</w:t>
      </w:r>
    </w:p>
    <w:p w14:paraId="75BB9D46">
      <w:pPr>
        <w:pStyle w:val="29"/>
        <w:spacing w:line="360" w:lineRule="auto"/>
        <w:ind w:firstLine="630" w:firstLineChars="300"/>
        <w:rPr>
          <w:rFonts w:hint="eastAsia" w:hAnsi="宋体"/>
          <w:color w:val="000000"/>
          <w:sz w:val="24"/>
          <w:highlight w:val="none"/>
        </w:rPr>
      </w:pPr>
      <w:r>
        <w:rPr>
          <w:rFonts w:hint="eastAsia" w:ascii="宋体" w:hAnsi="宋体" w:eastAsia="宋体" w:cs="Times New Roman"/>
          <w:color w:val="000000"/>
          <w:sz w:val="21"/>
          <w:szCs w:val="21"/>
          <w:highlight w:val="none"/>
          <w:lang w:val="en-US" w:eastAsia="zh-CN" w:bidi="ar-SA"/>
        </w:rPr>
        <w:t>2、</w:t>
      </w:r>
      <w:r>
        <w:rPr>
          <w:rFonts w:hint="eastAsia" w:hAnsi="宋体"/>
          <w:color w:val="000000"/>
          <w:szCs w:val="21"/>
          <w:highlight w:val="none"/>
        </w:rPr>
        <w:t>在填写时，如本表格不适合</w:t>
      </w:r>
      <w:r>
        <w:rPr>
          <w:rFonts w:hint="eastAsia" w:hAnsi="宋体"/>
          <w:color w:val="000000"/>
          <w:szCs w:val="21"/>
          <w:highlight w:val="none"/>
          <w:lang w:val="en-US" w:eastAsia="zh-CN"/>
        </w:rPr>
        <w:t>投标人</w:t>
      </w:r>
      <w:r>
        <w:rPr>
          <w:rFonts w:hint="eastAsia" w:hAnsi="宋体"/>
          <w:color w:val="000000"/>
          <w:szCs w:val="21"/>
          <w:highlight w:val="none"/>
        </w:rPr>
        <w:t>的实际情况，可根据</w:t>
      </w:r>
      <w:r>
        <w:rPr>
          <w:rFonts w:hint="eastAsia"/>
          <w:color w:val="000000"/>
          <w:szCs w:val="21"/>
          <w:highlight w:val="none"/>
        </w:rPr>
        <w:t>实际情况及</w:t>
      </w:r>
      <w:r>
        <w:rPr>
          <w:rFonts w:hint="eastAsia" w:hAnsi="宋体"/>
          <w:color w:val="000000"/>
          <w:szCs w:val="21"/>
          <w:highlight w:val="none"/>
        </w:rPr>
        <w:t>本表格式自行制表填写。</w:t>
      </w:r>
    </w:p>
    <w:p w14:paraId="0A0D7752">
      <w:pPr>
        <w:pStyle w:val="29"/>
        <w:spacing w:line="360" w:lineRule="auto"/>
        <w:rPr>
          <w:rFonts w:hint="eastAsia" w:hAnsi="宋体"/>
          <w:color w:val="000000"/>
          <w:sz w:val="24"/>
          <w:highlight w:val="none"/>
        </w:rPr>
      </w:pPr>
    </w:p>
    <w:p w14:paraId="35BC9A73">
      <w:pPr>
        <w:pStyle w:val="29"/>
        <w:spacing w:line="360" w:lineRule="auto"/>
        <w:rPr>
          <w:rFonts w:hint="eastAsia" w:hAnsi="宋体"/>
          <w:color w:val="000000"/>
          <w:sz w:val="24"/>
          <w:highlight w:val="none"/>
        </w:rPr>
      </w:pPr>
    </w:p>
    <w:p w14:paraId="2DBF7C5B">
      <w:pPr>
        <w:widowControl/>
        <w:rPr>
          <w:rFonts w:ascii="宋体" w:hAnsi="宋体" w:cs="宋体"/>
          <w:color w:val="000000" w:themeColor="text1"/>
          <w:sz w:val="24"/>
          <w:highlight w:val="none"/>
        </w:rPr>
      </w:pPr>
      <w:r>
        <w:rPr>
          <w:rFonts w:hint="eastAsia" w:ascii="宋体" w:hAnsi="宋体" w:cs="宋体"/>
          <w:color w:val="000000" w:themeColor="text1"/>
          <w:sz w:val="24"/>
          <w:highlight w:val="none"/>
        </w:rPr>
        <w:t>投标人名称（公章）：</w:t>
      </w:r>
    </w:p>
    <w:p w14:paraId="48BF1738">
      <w:pPr>
        <w:widowControl/>
        <w:rPr>
          <w:rFonts w:ascii="宋体" w:hAnsi="宋体" w:cs="宋体"/>
          <w:color w:val="000000" w:themeColor="text1"/>
          <w:sz w:val="24"/>
          <w:highlight w:val="none"/>
        </w:rPr>
      </w:pPr>
    </w:p>
    <w:p w14:paraId="2AFAF940">
      <w:pPr>
        <w:widowControl/>
        <w:rPr>
          <w:rFonts w:ascii="宋体" w:hAnsi="宋体" w:cs="宋体"/>
          <w:color w:val="000000" w:themeColor="text1"/>
          <w:sz w:val="24"/>
          <w:highlight w:val="none"/>
          <w:u w:val="single"/>
        </w:rPr>
      </w:pPr>
      <w:r>
        <w:rPr>
          <w:rFonts w:hint="eastAsia" w:ascii="宋体" w:hAnsi="宋体" w:cs="宋体"/>
          <w:color w:val="000000" w:themeColor="text1"/>
          <w:sz w:val="24"/>
          <w:highlight w:val="none"/>
        </w:rPr>
        <w:t>法定代表人</w:t>
      </w:r>
      <w:r>
        <w:rPr>
          <w:rFonts w:hint="eastAsia" w:ascii="宋体" w:hAnsi="宋体" w:cs="宋体"/>
          <w:color w:val="000000" w:themeColor="text1"/>
          <w:sz w:val="24"/>
          <w:highlight w:val="none"/>
          <w:lang w:val="zh-CN"/>
        </w:rPr>
        <w:t>(</w:t>
      </w:r>
      <w:r>
        <w:rPr>
          <w:rFonts w:hint="eastAsia" w:ascii="宋体" w:hAnsi="宋体" w:cs="宋体"/>
          <w:color w:val="000000" w:themeColor="text1"/>
          <w:sz w:val="24"/>
          <w:highlight w:val="none"/>
        </w:rPr>
        <w:t>签字或盖章</w:t>
      </w:r>
      <w:r>
        <w:rPr>
          <w:rFonts w:hint="eastAsia" w:ascii="宋体" w:hAnsi="宋体" w:cs="宋体"/>
          <w:color w:val="000000" w:themeColor="text1"/>
          <w:sz w:val="24"/>
          <w:highlight w:val="none"/>
          <w:lang w:val="zh-CN"/>
        </w:rPr>
        <w:t>)或授权委托人(签字)：</w:t>
      </w:r>
    </w:p>
    <w:p w14:paraId="77D7D673">
      <w:pPr>
        <w:widowControl/>
        <w:rPr>
          <w:rFonts w:ascii="宋体" w:hAnsi="宋体" w:cs="宋体"/>
          <w:color w:val="000000" w:themeColor="text1"/>
          <w:sz w:val="24"/>
          <w:highlight w:val="none"/>
        </w:rPr>
      </w:pPr>
    </w:p>
    <w:p w14:paraId="7DCC6F69">
      <w:pPr>
        <w:widowControl/>
        <w:jc w:val="left"/>
        <w:rPr>
          <w:rFonts w:ascii="宋体" w:hAnsi="宋体" w:cs="宋体"/>
          <w:color w:val="000000" w:themeColor="text1"/>
          <w:sz w:val="24"/>
          <w:highlight w:val="none"/>
        </w:rPr>
      </w:pPr>
      <w:r>
        <w:rPr>
          <w:rFonts w:hint="eastAsia" w:ascii="宋体" w:hAnsi="宋体" w:cs="宋体"/>
          <w:color w:val="000000" w:themeColor="text1"/>
          <w:sz w:val="24"/>
          <w:highlight w:val="none"/>
        </w:rPr>
        <w:t>日 期：</w:t>
      </w:r>
      <w:r>
        <w:rPr>
          <w:rFonts w:hint="eastAsia" w:ascii="宋体" w:hAnsi="宋体" w:cs="宋体"/>
          <w:color w:val="000000" w:themeColor="text1"/>
          <w:sz w:val="24"/>
          <w:highlight w:val="none"/>
          <w:u w:val="single"/>
        </w:rPr>
        <w:t>202</w:t>
      </w:r>
      <w:r>
        <w:rPr>
          <w:rFonts w:hint="eastAsia" w:ascii="宋体" w:hAnsi="宋体" w:cs="宋体"/>
          <w:color w:val="000000" w:themeColor="text1"/>
          <w:sz w:val="24"/>
          <w:highlight w:val="none"/>
          <w:u w:val="single"/>
          <w:lang w:val="en-US" w:eastAsia="zh-CN"/>
        </w:rPr>
        <w:t>4</w:t>
      </w:r>
      <w:r>
        <w:rPr>
          <w:rFonts w:hint="eastAsia" w:ascii="宋体" w:hAnsi="宋体" w:cs="宋体"/>
          <w:color w:val="000000" w:themeColor="text1"/>
          <w:sz w:val="24"/>
          <w:highlight w:val="none"/>
        </w:rPr>
        <w:t>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月</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日</w:t>
      </w:r>
    </w:p>
    <w:p w14:paraId="0A803419">
      <w:pPr>
        <w:widowControl/>
        <w:spacing w:line="340" w:lineRule="exact"/>
        <w:rPr>
          <w:rFonts w:hint="eastAsia" w:ascii="宋体" w:hAnsi="宋体" w:cs="宋体"/>
          <w:color w:val="000000" w:themeColor="text1"/>
          <w:sz w:val="24"/>
          <w:highlight w:val="none"/>
        </w:rPr>
      </w:pPr>
    </w:p>
    <w:p w14:paraId="77FAE164">
      <w:pPr>
        <w:widowControl/>
        <w:spacing w:line="340" w:lineRule="exact"/>
        <w:rPr>
          <w:rFonts w:hint="eastAsia" w:ascii="宋体" w:hAnsi="宋体" w:cs="宋体"/>
          <w:color w:val="000000" w:themeColor="text1"/>
          <w:sz w:val="24"/>
          <w:highlight w:val="none"/>
        </w:rPr>
      </w:pPr>
    </w:p>
    <w:p w14:paraId="4AE2332D">
      <w:pPr>
        <w:widowControl/>
        <w:spacing w:line="340" w:lineRule="exact"/>
        <w:rPr>
          <w:rFonts w:hint="eastAsia" w:ascii="宋体" w:hAnsi="宋体" w:cs="宋体"/>
          <w:color w:val="000000" w:themeColor="text1"/>
          <w:sz w:val="24"/>
          <w:highlight w:val="none"/>
        </w:rPr>
      </w:pPr>
    </w:p>
    <w:p w14:paraId="7A3DEBAF">
      <w:pPr>
        <w:widowControl/>
        <w:spacing w:line="340" w:lineRule="exact"/>
        <w:rPr>
          <w:rFonts w:hint="eastAsia" w:ascii="宋体" w:hAnsi="宋体" w:cs="宋体"/>
          <w:color w:val="000000" w:themeColor="text1"/>
          <w:sz w:val="24"/>
          <w:highlight w:val="none"/>
        </w:rPr>
      </w:pPr>
    </w:p>
    <w:p w14:paraId="3233F6CA">
      <w:pPr>
        <w:widowControl/>
        <w:spacing w:line="340" w:lineRule="exact"/>
        <w:rPr>
          <w:rFonts w:hint="eastAsia" w:ascii="宋体" w:hAnsi="宋体" w:cs="宋体"/>
          <w:color w:val="000000" w:themeColor="text1"/>
          <w:sz w:val="24"/>
          <w:highlight w:val="none"/>
        </w:rPr>
      </w:pPr>
    </w:p>
    <w:p w14:paraId="59C9595D">
      <w:pPr>
        <w:widowControl/>
        <w:spacing w:line="340" w:lineRule="exact"/>
        <w:rPr>
          <w:rFonts w:hint="eastAsia" w:ascii="宋体" w:hAnsi="宋体" w:cs="宋体"/>
          <w:color w:val="000000" w:themeColor="text1"/>
          <w:sz w:val="24"/>
          <w:highlight w:val="none"/>
        </w:rPr>
      </w:pPr>
    </w:p>
    <w:p w14:paraId="3400FE67">
      <w:pPr>
        <w:widowControl/>
        <w:spacing w:line="340" w:lineRule="exact"/>
        <w:rPr>
          <w:rFonts w:hint="eastAsia" w:ascii="宋体" w:hAnsi="宋体" w:cs="宋体"/>
          <w:color w:val="000000" w:themeColor="text1"/>
          <w:sz w:val="24"/>
          <w:highlight w:val="none"/>
        </w:rPr>
      </w:pPr>
    </w:p>
    <w:p w14:paraId="24D1796B">
      <w:pPr>
        <w:widowControl/>
        <w:rPr>
          <w:rFonts w:ascii="宋体" w:hAnsi="宋体" w:cs="宋体"/>
          <w:color w:val="000000" w:themeColor="text1"/>
          <w:sz w:val="24"/>
          <w:highlight w:val="none"/>
        </w:rPr>
      </w:pPr>
      <w:r>
        <w:rPr>
          <w:rFonts w:hint="eastAsia" w:ascii="宋体" w:hAnsi="宋体" w:cs="宋体"/>
          <w:color w:val="000000" w:themeColor="text1"/>
          <w:sz w:val="24"/>
          <w:highlight w:val="none"/>
        </w:rPr>
        <w:t>附件</w:t>
      </w:r>
      <w:r>
        <w:rPr>
          <w:rFonts w:hint="eastAsia" w:ascii="宋体" w:hAnsi="宋体" w:cs="宋体"/>
          <w:color w:val="000000" w:themeColor="text1"/>
          <w:sz w:val="24"/>
          <w:highlight w:val="none"/>
          <w:lang w:val="en-US" w:eastAsia="zh-CN"/>
        </w:rPr>
        <w:t>9</w:t>
      </w:r>
      <w:r>
        <w:rPr>
          <w:rFonts w:hint="eastAsia" w:ascii="宋体" w:hAnsi="宋体" w:cs="宋体"/>
          <w:color w:val="000000" w:themeColor="text1"/>
          <w:sz w:val="24"/>
          <w:highlight w:val="none"/>
        </w:rPr>
        <w:t>：报价承诺书格式</w:t>
      </w:r>
    </w:p>
    <w:p w14:paraId="42884D1B">
      <w:pPr>
        <w:widowControl/>
        <w:spacing w:before="50" w:after="50" w:line="320" w:lineRule="exact"/>
        <w:ind w:firstLine="3083" w:firstLineChars="700"/>
        <w:rPr>
          <w:rFonts w:ascii="宋体" w:hAnsi="宋体" w:cs="宋体"/>
          <w:b/>
          <w:color w:val="000000" w:themeColor="text1"/>
          <w:sz w:val="44"/>
          <w:highlight w:val="none"/>
        </w:rPr>
      </w:pPr>
    </w:p>
    <w:p w14:paraId="2E202FDB">
      <w:pPr>
        <w:widowControl/>
        <w:spacing w:before="50" w:after="50" w:line="580" w:lineRule="exact"/>
        <w:ind w:firstLine="3524" w:firstLineChars="800"/>
        <w:rPr>
          <w:rFonts w:ascii="宋体" w:hAnsi="宋体" w:cs="宋体"/>
          <w:color w:val="000000" w:themeColor="text1"/>
          <w:sz w:val="24"/>
          <w:highlight w:val="none"/>
        </w:rPr>
      </w:pPr>
      <w:r>
        <w:rPr>
          <w:rFonts w:hint="eastAsia" w:ascii="宋体" w:hAnsi="宋体" w:cs="宋体"/>
          <w:b/>
          <w:color w:val="000000" w:themeColor="text1"/>
          <w:sz w:val="44"/>
          <w:highlight w:val="none"/>
        </w:rPr>
        <w:t>报价承诺书</w:t>
      </w:r>
    </w:p>
    <w:p w14:paraId="64FB7DFD">
      <w:pPr>
        <w:widowControl/>
        <w:spacing w:line="620" w:lineRule="exact"/>
        <w:rPr>
          <w:color w:val="000000" w:themeColor="text1"/>
          <w:sz w:val="28"/>
          <w:szCs w:val="28"/>
          <w:highlight w:val="none"/>
        </w:rPr>
      </w:pPr>
    </w:p>
    <w:p w14:paraId="0888B359">
      <w:pPr>
        <w:widowControl/>
        <w:spacing w:line="620" w:lineRule="exact"/>
        <w:rPr>
          <w:color w:val="000000" w:themeColor="text1"/>
          <w:sz w:val="28"/>
          <w:szCs w:val="28"/>
          <w:highlight w:val="none"/>
        </w:rPr>
      </w:pPr>
      <w:r>
        <w:rPr>
          <w:rFonts w:hint="eastAsia"/>
          <w:color w:val="000000" w:themeColor="text1"/>
          <w:sz w:val="28"/>
          <w:szCs w:val="28"/>
          <w:highlight w:val="none"/>
        </w:rPr>
        <w:t>致：</w:t>
      </w:r>
      <w:r>
        <w:rPr>
          <w:rFonts w:hint="eastAsia"/>
          <w:color w:val="000000" w:themeColor="text1"/>
          <w:sz w:val="28"/>
          <w:szCs w:val="28"/>
          <w:highlight w:val="none"/>
          <w:u w:val="single"/>
        </w:rPr>
        <w:t>浙江仙振建设有限公司、仙居县鸿信工程咨询有限公司</w:t>
      </w:r>
    </w:p>
    <w:p w14:paraId="018B928E">
      <w:pPr>
        <w:widowControl/>
        <w:spacing w:line="620" w:lineRule="exact"/>
        <w:ind w:firstLine="560" w:firstLineChars="200"/>
        <w:rPr>
          <w:color w:val="000000" w:themeColor="text1"/>
          <w:sz w:val="28"/>
          <w:szCs w:val="28"/>
          <w:highlight w:val="none"/>
        </w:rPr>
      </w:pPr>
      <w:r>
        <w:rPr>
          <w:rFonts w:hint="eastAsia"/>
          <w:color w:val="000000" w:themeColor="text1"/>
          <w:sz w:val="28"/>
          <w:szCs w:val="28"/>
          <w:highlight w:val="none"/>
        </w:rPr>
        <w:t>我公司参加贵方组织的</w:t>
      </w:r>
      <w:r>
        <w:rPr>
          <w:rFonts w:hint="eastAsia"/>
          <w:color w:val="000000" w:themeColor="text1"/>
          <w:sz w:val="28"/>
          <w:szCs w:val="28"/>
          <w:highlight w:val="none"/>
          <w:u w:val="single"/>
        </w:rPr>
        <w:t>浙江仙振建设有限公司</w:t>
      </w:r>
      <w:r>
        <w:rPr>
          <w:rFonts w:hint="eastAsia"/>
          <w:b/>
          <w:bCs/>
          <w:color w:val="000000" w:themeColor="text1"/>
          <w:sz w:val="28"/>
          <w:szCs w:val="28"/>
          <w:highlight w:val="none"/>
          <w:u w:val="single"/>
          <w:lang w:eastAsia="zh-CN"/>
        </w:rPr>
        <w:t>装饰装修</w:t>
      </w:r>
      <w:r>
        <w:rPr>
          <w:rFonts w:hint="eastAsia"/>
          <w:b/>
          <w:bCs/>
          <w:color w:val="000000" w:themeColor="text1"/>
          <w:sz w:val="28"/>
          <w:szCs w:val="28"/>
          <w:highlight w:val="none"/>
          <w:u w:val="single"/>
        </w:rPr>
        <w:t>、</w:t>
      </w:r>
      <w:r>
        <w:rPr>
          <w:rFonts w:hint="eastAsia"/>
          <w:b/>
          <w:bCs/>
          <w:color w:val="000000" w:themeColor="text1"/>
          <w:sz w:val="28"/>
          <w:szCs w:val="28"/>
          <w:highlight w:val="none"/>
          <w:u w:val="single"/>
          <w:lang w:eastAsia="zh-CN"/>
        </w:rPr>
        <w:t>钢结构（</w:t>
      </w:r>
      <w:r>
        <w:rPr>
          <w:rFonts w:hint="eastAsia"/>
          <w:b/>
          <w:bCs/>
          <w:color w:val="000000" w:themeColor="text1"/>
          <w:sz w:val="28"/>
          <w:szCs w:val="28"/>
          <w:highlight w:val="none"/>
          <w:u w:val="single"/>
          <w:lang w:val="en-US" w:eastAsia="zh-CN"/>
        </w:rPr>
        <w:t>选填）</w:t>
      </w:r>
      <w:r>
        <w:rPr>
          <w:rFonts w:hint="eastAsia"/>
          <w:color w:val="000000" w:themeColor="text1"/>
          <w:sz w:val="28"/>
          <w:szCs w:val="28"/>
          <w:highlight w:val="none"/>
          <w:u w:val="single"/>
        </w:rPr>
        <w:t>工程专业分包合作库采购</w:t>
      </w:r>
      <w:r>
        <w:rPr>
          <w:rFonts w:hint="eastAsia"/>
          <w:color w:val="000000" w:themeColor="text1"/>
          <w:sz w:val="28"/>
          <w:szCs w:val="28"/>
          <w:highlight w:val="none"/>
          <w:u w:val="single"/>
          <w:lang w:eastAsia="zh-CN"/>
        </w:rPr>
        <w:t>（</w:t>
      </w:r>
      <w:r>
        <w:rPr>
          <w:rFonts w:hint="eastAsia"/>
          <w:color w:val="000000" w:themeColor="text1"/>
          <w:sz w:val="28"/>
          <w:szCs w:val="28"/>
          <w:highlight w:val="none"/>
          <w:u w:val="single"/>
          <w:lang w:val="en-US" w:eastAsia="zh-CN"/>
        </w:rPr>
        <w:t>第一批次）</w:t>
      </w:r>
      <w:r>
        <w:rPr>
          <w:rFonts w:hint="eastAsia"/>
          <w:color w:val="000000" w:themeColor="text1"/>
          <w:sz w:val="28"/>
          <w:szCs w:val="28"/>
          <w:highlight w:val="none"/>
          <w:u w:val="single"/>
        </w:rPr>
        <w:t>[编号：</w:t>
      </w:r>
      <w:r>
        <w:rPr>
          <w:rFonts w:hint="eastAsia"/>
          <w:color w:val="000000" w:themeColor="text1"/>
          <w:sz w:val="28"/>
          <w:szCs w:val="28"/>
          <w:highlight w:val="none"/>
          <w:u w:val="single"/>
          <w:lang w:eastAsia="zh-CN"/>
        </w:rPr>
        <w:t>HXZX（仙）-2024-33</w:t>
      </w:r>
      <w:r>
        <w:rPr>
          <w:rFonts w:hint="eastAsia"/>
          <w:color w:val="000000" w:themeColor="text1"/>
          <w:sz w:val="28"/>
          <w:szCs w:val="28"/>
          <w:highlight w:val="none"/>
          <w:u w:val="single"/>
        </w:rPr>
        <w:t>]</w:t>
      </w:r>
      <w:r>
        <w:rPr>
          <w:rFonts w:hint="eastAsia"/>
          <w:color w:val="000000" w:themeColor="text1"/>
          <w:sz w:val="28"/>
          <w:szCs w:val="28"/>
          <w:highlight w:val="none"/>
        </w:rPr>
        <w:t>的采购活动，我方根据项目实际情况，结合自身技术与管理水平、经济实力、市场风险等因素作如下承诺：</w:t>
      </w:r>
    </w:p>
    <w:p w14:paraId="73E9ACC2">
      <w:pPr>
        <w:pStyle w:val="12"/>
        <w:spacing w:line="620" w:lineRule="exact"/>
        <w:ind w:left="0" w:leftChars="0" w:firstLine="560" w:firstLineChars="200"/>
        <w:rPr>
          <w:color w:val="000000" w:themeColor="text1"/>
          <w:sz w:val="28"/>
          <w:szCs w:val="28"/>
          <w:highlight w:val="none"/>
          <w:u w:val="single"/>
        </w:rPr>
      </w:pPr>
      <w:r>
        <w:rPr>
          <w:rFonts w:hint="eastAsia"/>
          <w:color w:val="000000" w:themeColor="text1"/>
          <w:sz w:val="28"/>
          <w:szCs w:val="28"/>
          <w:highlight w:val="none"/>
          <w:u w:val="single"/>
        </w:rPr>
        <w:t>我公司承诺若在本项目入围，在入围期限内</w:t>
      </w:r>
      <w:r>
        <w:rPr>
          <w:rFonts w:hint="eastAsia"/>
          <w:color w:val="000000" w:themeColor="text1"/>
          <w:sz w:val="28"/>
          <w:szCs w:val="28"/>
          <w:highlight w:val="none"/>
          <w:u w:val="single"/>
          <w:lang w:val="en-US" w:eastAsia="zh-CN"/>
        </w:rPr>
        <w:t>无条件服从</w:t>
      </w:r>
      <w:r>
        <w:rPr>
          <w:rFonts w:hint="eastAsia"/>
          <w:color w:val="000000" w:themeColor="text1"/>
          <w:sz w:val="28"/>
          <w:szCs w:val="28"/>
          <w:highlight w:val="none"/>
          <w:u w:val="single"/>
        </w:rPr>
        <w:t>浙江仙振建设有限公司</w:t>
      </w:r>
      <w:r>
        <w:rPr>
          <w:rFonts w:hint="eastAsia"/>
          <w:color w:val="000000" w:themeColor="text1"/>
          <w:sz w:val="28"/>
          <w:szCs w:val="28"/>
          <w:highlight w:val="none"/>
          <w:u w:val="single"/>
          <w:lang w:val="en-US" w:eastAsia="zh-CN"/>
        </w:rPr>
        <w:t>对后续</w:t>
      </w:r>
      <w:r>
        <w:rPr>
          <w:rFonts w:hint="eastAsia"/>
          <w:color w:val="000000" w:themeColor="text1"/>
          <w:sz w:val="28"/>
          <w:szCs w:val="28"/>
          <w:highlight w:val="none"/>
          <w:u w:val="single"/>
        </w:rPr>
        <w:t>施工任务</w:t>
      </w:r>
      <w:r>
        <w:rPr>
          <w:rFonts w:hint="eastAsia"/>
          <w:color w:val="000000" w:themeColor="text1"/>
          <w:sz w:val="28"/>
          <w:szCs w:val="28"/>
          <w:highlight w:val="none"/>
          <w:u w:val="single"/>
          <w:lang w:val="en-US" w:eastAsia="zh-CN"/>
        </w:rPr>
        <w:t>的安排并接受其考核</w:t>
      </w:r>
      <w:r>
        <w:rPr>
          <w:rFonts w:hint="eastAsia"/>
          <w:color w:val="000000" w:themeColor="text1"/>
          <w:sz w:val="28"/>
          <w:szCs w:val="28"/>
          <w:highlight w:val="none"/>
          <w:u w:val="single"/>
        </w:rPr>
        <w:t>，每次工程施工任务抽取方式按照《浙江仙振建设有限公司工程协作单位管理办法》等相关规定执行，如拒绝施工的，</w:t>
      </w:r>
      <w:r>
        <w:rPr>
          <w:rFonts w:hint="eastAsia"/>
          <w:color w:val="000000" w:themeColor="text1"/>
          <w:sz w:val="28"/>
          <w:szCs w:val="28"/>
          <w:highlight w:val="none"/>
          <w:u w:val="single"/>
          <w:lang w:val="en-US" w:eastAsia="zh-CN"/>
        </w:rPr>
        <w:t>我公司</w:t>
      </w:r>
      <w:r>
        <w:rPr>
          <w:rFonts w:hint="eastAsia"/>
          <w:color w:val="000000" w:themeColor="text1"/>
          <w:sz w:val="28"/>
          <w:szCs w:val="28"/>
          <w:highlight w:val="none"/>
          <w:u w:val="single"/>
        </w:rPr>
        <w:t>立即</w:t>
      </w:r>
      <w:r>
        <w:rPr>
          <w:rFonts w:hint="eastAsia"/>
          <w:color w:val="000000" w:themeColor="text1"/>
          <w:sz w:val="28"/>
          <w:szCs w:val="28"/>
          <w:highlight w:val="none"/>
          <w:u w:val="single"/>
          <w:lang w:val="en-US" w:eastAsia="zh-CN"/>
        </w:rPr>
        <w:t>被</w:t>
      </w:r>
      <w:r>
        <w:rPr>
          <w:rFonts w:hint="eastAsia"/>
          <w:color w:val="000000" w:themeColor="text1"/>
          <w:sz w:val="28"/>
          <w:szCs w:val="28"/>
          <w:highlight w:val="none"/>
          <w:u w:val="single"/>
        </w:rPr>
        <w:t>取消入围资格</w:t>
      </w:r>
      <w:r>
        <w:rPr>
          <w:rFonts w:hint="eastAsia"/>
          <w:color w:val="000000" w:themeColor="text1"/>
          <w:sz w:val="28"/>
          <w:szCs w:val="28"/>
          <w:highlight w:val="none"/>
          <w:u w:val="single"/>
          <w:lang w:val="en-US" w:eastAsia="zh-CN"/>
        </w:rPr>
        <w:t>并没收履约保证金</w:t>
      </w:r>
      <w:r>
        <w:rPr>
          <w:rFonts w:hint="eastAsia"/>
          <w:color w:val="000000" w:themeColor="text1"/>
          <w:sz w:val="28"/>
          <w:szCs w:val="28"/>
          <w:highlight w:val="none"/>
          <w:u w:val="single"/>
        </w:rPr>
        <w:t>。</w:t>
      </w:r>
    </w:p>
    <w:p w14:paraId="1C6440AB">
      <w:pPr>
        <w:widowControl/>
        <w:spacing w:line="540" w:lineRule="exact"/>
        <w:ind w:right="-154"/>
        <w:rPr>
          <w:rFonts w:ascii="宋体" w:hAnsi="宋体"/>
          <w:color w:val="000000" w:themeColor="text1"/>
          <w:sz w:val="28"/>
          <w:szCs w:val="28"/>
          <w:highlight w:val="none"/>
        </w:rPr>
      </w:pPr>
    </w:p>
    <w:p w14:paraId="5E22A3B6">
      <w:pPr>
        <w:widowControl/>
        <w:ind w:right="-94"/>
        <w:jc w:val="right"/>
        <w:rPr>
          <w:rFonts w:hint="eastAsia" w:ascii="宋体" w:hAnsi="宋体"/>
          <w:color w:val="000000" w:themeColor="text1"/>
          <w:sz w:val="28"/>
          <w:szCs w:val="28"/>
          <w:highlight w:val="none"/>
        </w:rPr>
      </w:pPr>
    </w:p>
    <w:p w14:paraId="21FCD022">
      <w:pPr>
        <w:widowControl/>
        <w:ind w:right="-94"/>
        <w:jc w:val="right"/>
        <w:rPr>
          <w:color w:val="000000" w:themeColor="text1"/>
          <w:sz w:val="28"/>
          <w:szCs w:val="28"/>
          <w:highlight w:val="none"/>
        </w:rPr>
      </w:pPr>
      <w:r>
        <w:rPr>
          <w:rFonts w:hint="eastAsia" w:ascii="宋体" w:hAnsi="宋体"/>
          <w:color w:val="000000" w:themeColor="text1"/>
          <w:sz w:val="28"/>
          <w:szCs w:val="28"/>
          <w:highlight w:val="none"/>
        </w:rPr>
        <w:t>投标人名称（盖章）</w:t>
      </w:r>
      <w:r>
        <w:rPr>
          <w:color w:val="000000" w:themeColor="text1"/>
          <w:sz w:val="28"/>
          <w:szCs w:val="28"/>
          <w:highlight w:val="none"/>
        </w:rPr>
        <w:t>：</w:t>
      </w:r>
    </w:p>
    <w:p w14:paraId="2E75BC24">
      <w:pPr>
        <w:widowControl/>
        <w:tabs>
          <w:tab w:val="left" w:pos="9240"/>
        </w:tabs>
        <w:wordWrap w:val="0"/>
        <w:ind w:right="-94"/>
        <w:jc w:val="right"/>
        <w:rPr>
          <w:color w:val="000000" w:themeColor="text1"/>
          <w:sz w:val="28"/>
          <w:szCs w:val="28"/>
          <w:highlight w:val="none"/>
        </w:rPr>
      </w:pPr>
    </w:p>
    <w:p w14:paraId="2769F826">
      <w:pPr>
        <w:widowControl/>
        <w:snapToGrid w:val="0"/>
        <w:spacing w:line="360" w:lineRule="exact"/>
        <w:ind w:left="-141" w:right="-187"/>
        <w:jc w:val="right"/>
        <w:rPr>
          <w:rFonts w:ascii="宋体" w:hAnsi="宋体" w:cs="宋体"/>
          <w:color w:val="000000" w:themeColor="text1"/>
          <w:sz w:val="28"/>
          <w:szCs w:val="28"/>
          <w:highlight w:val="none"/>
        </w:rPr>
      </w:pPr>
      <w:r>
        <w:rPr>
          <w:rFonts w:hint="eastAsia"/>
          <w:color w:val="000000" w:themeColor="text1"/>
          <w:sz w:val="28"/>
          <w:szCs w:val="28"/>
          <w:highlight w:val="none"/>
          <w:lang w:val="zh-CN"/>
        </w:rPr>
        <w:t>法定代表人(</w:t>
      </w:r>
      <w:r>
        <w:rPr>
          <w:rFonts w:hint="eastAsia"/>
          <w:color w:val="000000" w:themeColor="text1"/>
          <w:sz w:val="28"/>
          <w:szCs w:val="28"/>
          <w:highlight w:val="none"/>
        </w:rPr>
        <w:t>签字或盖章</w:t>
      </w:r>
      <w:r>
        <w:rPr>
          <w:rFonts w:hint="eastAsia"/>
          <w:color w:val="000000" w:themeColor="text1"/>
          <w:sz w:val="28"/>
          <w:szCs w:val="28"/>
          <w:highlight w:val="none"/>
          <w:lang w:val="zh-CN"/>
        </w:rPr>
        <w:t>)或授权委托人(签字)：</w:t>
      </w:r>
    </w:p>
    <w:p w14:paraId="31B85DB9">
      <w:pPr>
        <w:widowControl/>
        <w:snapToGrid w:val="0"/>
        <w:spacing w:line="360" w:lineRule="exact"/>
        <w:ind w:left="-141" w:right="-187"/>
        <w:jc w:val="right"/>
        <w:rPr>
          <w:rFonts w:ascii="宋体" w:hAnsi="宋体" w:cs="宋体"/>
          <w:color w:val="000000" w:themeColor="text1"/>
          <w:sz w:val="28"/>
          <w:szCs w:val="28"/>
          <w:highlight w:val="none"/>
        </w:rPr>
      </w:pPr>
    </w:p>
    <w:p w14:paraId="783388EB">
      <w:pPr>
        <w:widowControl/>
        <w:snapToGrid w:val="0"/>
        <w:spacing w:line="360" w:lineRule="exact"/>
        <w:ind w:left="-141" w:right="-187"/>
        <w:jc w:val="right"/>
        <w:rPr>
          <w:rFonts w:ascii="宋体" w:hAnsi="宋体" w:cs="宋体"/>
          <w:color w:val="000000" w:themeColor="text1"/>
          <w:sz w:val="28"/>
          <w:szCs w:val="28"/>
          <w:highlight w:val="none"/>
        </w:rPr>
      </w:pPr>
    </w:p>
    <w:p w14:paraId="0C7A2465">
      <w:pPr>
        <w:widowControl/>
        <w:snapToGrid w:val="0"/>
        <w:spacing w:line="360" w:lineRule="exact"/>
        <w:ind w:left="-141" w:right="-187"/>
        <w:jc w:val="right"/>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日期：    年   月   日</w:t>
      </w:r>
    </w:p>
    <w:p w14:paraId="5FB4A545">
      <w:pPr>
        <w:widowControl/>
        <w:spacing w:line="340" w:lineRule="exact"/>
        <w:rPr>
          <w:rFonts w:ascii="宋体" w:hAnsi="宋体" w:cs="宋体"/>
          <w:color w:val="000000" w:themeColor="text1"/>
          <w:sz w:val="28"/>
          <w:szCs w:val="28"/>
          <w:highlight w:val="none"/>
        </w:rPr>
      </w:pPr>
    </w:p>
    <w:p w14:paraId="38BCC8A5">
      <w:pPr>
        <w:widowControl/>
        <w:spacing w:line="340" w:lineRule="exact"/>
        <w:rPr>
          <w:rFonts w:ascii="宋体" w:hAnsi="宋体" w:cs="宋体"/>
          <w:color w:val="000000" w:themeColor="text1"/>
          <w:sz w:val="24"/>
          <w:highlight w:val="none"/>
        </w:rPr>
      </w:pPr>
    </w:p>
    <w:p w14:paraId="29D0AC11">
      <w:pPr>
        <w:widowControl/>
        <w:spacing w:line="340" w:lineRule="exact"/>
        <w:rPr>
          <w:rFonts w:ascii="宋体" w:hAnsi="宋体" w:cs="宋体"/>
          <w:color w:val="000000" w:themeColor="text1"/>
          <w:sz w:val="24"/>
          <w:highlight w:val="none"/>
        </w:rPr>
      </w:pPr>
    </w:p>
    <w:p w14:paraId="6B256E95">
      <w:pPr>
        <w:widowControl/>
        <w:spacing w:line="340" w:lineRule="exact"/>
        <w:rPr>
          <w:rFonts w:ascii="宋体" w:hAnsi="宋体" w:cs="宋体"/>
          <w:color w:val="000000" w:themeColor="text1"/>
          <w:sz w:val="24"/>
          <w:highlight w:val="none"/>
        </w:rPr>
      </w:pPr>
    </w:p>
    <w:p w14:paraId="41924C0A">
      <w:pPr>
        <w:widowControl/>
        <w:spacing w:line="340" w:lineRule="exact"/>
        <w:rPr>
          <w:rFonts w:ascii="宋体" w:hAnsi="宋体" w:cs="宋体"/>
          <w:color w:val="000000" w:themeColor="text1"/>
          <w:sz w:val="24"/>
          <w:highlight w:val="none"/>
        </w:rPr>
      </w:pPr>
    </w:p>
    <w:p w14:paraId="308CBADF">
      <w:pPr>
        <w:widowControl/>
        <w:spacing w:line="340" w:lineRule="exact"/>
        <w:rPr>
          <w:rFonts w:ascii="宋体" w:hAnsi="宋体" w:cs="宋体"/>
          <w:color w:val="000000" w:themeColor="text1"/>
          <w:sz w:val="24"/>
          <w:highlight w:val="none"/>
        </w:rPr>
      </w:pPr>
    </w:p>
    <w:p w14:paraId="0018C261">
      <w:pPr>
        <w:widowControl/>
        <w:spacing w:line="340" w:lineRule="exact"/>
        <w:rPr>
          <w:rFonts w:ascii="宋体" w:hAnsi="宋体" w:cs="宋体"/>
          <w:color w:val="000000" w:themeColor="text1"/>
          <w:sz w:val="24"/>
          <w:highlight w:val="none"/>
        </w:rPr>
      </w:pPr>
    </w:p>
    <w:p w14:paraId="10C0F34E">
      <w:pPr>
        <w:widowControl/>
        <w:spacing w:line="340" w:lineRule="exact"/>
        <w:rPr>
          <w:rFonts w:ascii="宋体" w:hAnsi="宋体" w:cs="宋体"/>
          <w:color w:val="000000" w:themeColor="text1"/>
          <w:sz w:val="24"/>
          <w:highlight w:val="none"/>
        </w:rPr>
      </w:pPr>
      <w:r>
        <w:rPr>
          <w:rFonts w:hint="eastAsia" w:ascii="宋体" w:hAnsi="宋体" w:cs="宋体"/>
          <w:color w:val="000000" w:themeColor="text1"/>
          <w:sz w:val="24"/>
          <w:highlight w:val="none"/>
        </w:rPr>
        <w:t>附件</w:t>
      </w:r>
      <w:r>
        <w:rPr>
          <w:rFonts w:hint="eastAsia" w:ascii="宋体" w:hAnsi="宋体" w:cs="宋体"/>
          <w:color w:val="000000" w:themeColor="text1"/>
          <w:sz w:val="24"/>
          <w:highlight w:val="none"/>
          <w:lang w:val="en-US" w:eastAsia="zh-CN"/>
        </w:rPr>
        <w:t>10</w:t>
      </w:r>
      <w:r>
        <w:rPr>
          <w:rFonts w:hint="eastAsia" w:ascii="宋体" w:hAnsi="宋体" w:cs="宋体"/>
          <w:color w:val="000000" w:themeColor="text1"/>
          <w:sz w:val="24"/>
          <w:highlight w:val="none"/>
        </w:rPr>
        <w:t>：投标文件封面参照格式</w:t>
      </w:r>
    </w:p>
    <w:p w14:paraId="5ED748B2">
      <w:pPr>
        <w:widowControl/>
        <w:spacing w:line="340" w:lineRule="exact"/>
        <w:rPr>
          <w:rFonts w:ascii="宋体" w:hAnsi="宋体" w:cs="宋体"/>
          <w:color w:val="000000" w:themeColor="text1"/>
          <w:sz w:val="24"/>
          <w:highlight w:val="none"/>
        </w:rPr>
      </w:pPr>
    </w:p>
    <w:p w14:paraId="520C8653">
      <w:pPr>
        <w:widowControl/>
        <w:jc w:val="right"/>
        <w:rPr>
          <w:rFonts w:ascii="宋体" w:hAnsi="宋体" w:cs="宋体"/>
          <w:color w:val="000000" w:themeColor="text1"/>
          <w:sz w:val="24"/>
          <w:highlight w:val="none"/>
        </w:rPr>
      </w:pPr>
    </w:p>
    <w:p w14:paraId="62F6F8F1">
      <w:pPr>
        <w:widowControl/>
        <w:jc w:val="right"/>
        <w:rPr>
          <w:rFonts w:ascii="宋体" w:hAnsi="宋体" w:cs="宋体"/>
          <w:b/>
          <w:color w:val="000000" w:themeColor="text1"/>
          <w:sz w:val="24"/>
          <w:highlight w:val="none"/>
        </w:rPr>
      </w:pPr>
      <w:r>
        <w:rPr>
          <w:rFonts w:hint="eastAsia" w:ascii="宋体" w:hAnsi="宋体" w:cs="宋体"/>
          <w:b/>
          <w:color w:val="000000" w:themeColor="text1"/>
          <w:sz w:val="28"/>
          <w:highlight w:val="none"/>
        </w:rPr>
        <w:t>正本或副本（请选择）</w:t>
      </w:r>
    </w:p>
    <w:p w14:paraId="031A3270">
      <w:pPr>
        <w:widowControl/>
        <w:jc w:val="center"/>
        <w:rPr>
          <w:rFonts w:ascii="宋体" w:hAnsi="宋体" w:cs="宋体"/>
          <w:color w:val="000000" w:themeColor="text1"/>
          <w:sz w:val="24"/>
          <w:highlight w:val="none"/>
        </w:rPr>
      </w:pPr>
    </w:p>
    <w:p w14:paraId="61DEF62D">
      <w:pPr>
        <w:widowControl/>
        <w:jc w:val="center"/>
        <w:rPr>
          <w:rFonts w:ascii="宋体" w:hAnsi="宋体" w:cs="宋体"/>
          <w:b/>
          <w:color w:val="000000" w:themeColor="text1"/>
          <w:sz w:val="44"/>
          <w:highlight w:val="none"/>
        </w:rPr>
      </w:pPr>
    </w:p>
    <w:p w14:paraId="3420BC21">
      <w:pPr>
        <w:widowControl/>
        <w:jc w:val="center"/>
        <w:rPr>
          <w:rFonts w:ascii="宋体" w:hAnsi="宋体" w:cs="宋体"/>
          <w:b/>
          <w:color w:val="000000" w:themeColor="text1"/>
          <w:sz w:val="52"/>
          <w:szCs w:val="52"/>
          <w:highlight w:val="none"/>
        </w:rPr>
      </w:pPr>
      <w:r>
        <w:rPr>
          <w:rFonts w:hint="eastAsia" w:ascii="宋体" w:hAnsi="宋体" w:cs="宋体"/>
          <w:b/>
          <w:color w:val="000000" w:themeColor="text1"/>
          <w:sz w:val="52"/>
          <w:szCs w:val="52"/>
          <w:highlight w:val="none"/>
        </w:rPr>
        <w:t>投标文件</w:t>
      </w:r>
    </w:p>
    <w:p w14:paraId="5A4F3136">
      <w:pPr>
        <w:widowControl/>
        <w:jc w:val="center"/>
        <w:rPr>
          <w:rFonts w:ascii="宋体" w:hAnsi="宋体" w:cs="宋体"/>
          <w:b/>
          <w:color w:val="000000" w:themeColor="text1"/>
          <w:sz w:val="36"/>
          <w:highlight w:val="none"/>
        </w:rPr>
      </w:pPr>
    </w:p>
    <w:p w14:paraId="072349C9">
      <w:pPr>
        <w:widowControl/>
        <w:jc w:val="center"/>
        <w:rPr>
          <w:rFonts w:ascii="宋体" w:hAnsi="宋体" w:cs="宋体"/>
          <w:b/>
          <w:color w:val="000000" w:themeColor="text1"/>
          <w:sz w:val="36"/>
          <w:highlight w:val="none"/>
        </w:rPr>
      </w:pPr>
      <w:r>
        <w:rPr>
          <w:rFonts w:hint="eastAsia" w:ascii="宋体" w:hAnsi="宋体" w:cs="宋体"/>
          <w:b/>
          <w:color w:val="000000" w:themeColor="text1"/>
          <w:sz w:val="36"/>
          <w:highlight w:val="none"/>
        </w:rPr>
        <w:t>资格证明文件/商务与技术文件/报价文件（请选择）</w:t>
      </w:r>
    </w:p>
    <w:p w14:paraId="3F5E88E7">
      <w:pPr>
        <w:widowControl/>
        <w:rPr>
          <w:rFonts w:ascii="宋体" w:hAnsi="宋体" w:cs="宋体"/>
          <w:color w:val="000000" w:themeColor="text1"/>
          <w:sz w:val="24"/>
          <w:highlight w:val="none"/>
        </w:rPr>
      </w:pPr>
    </w:p>
    <w:p w14:paraId="5E1FCE85">
      <w:pPr>
        <w:widowControl/>
        <w:ind w:firstLine="120"/>
        <w:rPr>
          <w:rFonts w:ascii="宋体" w:hAnsi="宋体" w:cs="宋体"/>
          <w:color w:val="000000" w:themeColor="text1"/>
          <w:sz w:val="24"/>
          <w:highlight w:val="none"/>
        </w:rPr>
      </w:pPr>
    </w:p>
    <w:p w14:paraId="44C362E4">
      <w:pPr>
        <w:widowControl/>
        <w:ind w:firstLine="120"/>
        <w:rPr>
          <w:rFonts w:ascii="宋体" w:hAnsi="宋体" w:cs="宋体"/>
          <w:color w:val="000000" w:themeColor="text1"/>
          <w:sz w:val="24"/>
          <w:highlight w:val="none"/>
        </w:rPr>
      </w:pPr>
    </w:p>
    <w:p w14:paraId="2C05B39D">
      <w:pPr>
        <w:rPr>
          <w:rFonts w:ascii="宋体" w:hAnsi="宋体" w:cs="宋体"/>
          <w:color w:val="000000" w:themeColor="text1"/>
          <w:highlight w:val="none"/>
        </w:rPr>
      </w:pPr>
    </w:p>
    <w:p w14:paraId="1B63616C">
      <w:pPr>
        <w:widowControl/>
        <w:ind w:left="1400" w:right="-136" w:rightChars="-65" w:hanging="1400" w:hangingChars="500"/>
        <w:rPr>
          <w:rFonts w:ascii="宋体" w:hAnsi="宋体" w:cs="宋体"/>
          <w:color w:val="000000" w:themeColor="text1"/>
          <w:sz w:val="28"/>
          <w:szCs w:val="28"/>
          <w:highlight w:val="none"/>
        </w:rPr>
      </w:pPr>
    </w:p>
    <w:p w14:paraId="68DE5C87">
      <w:pPr>
        <w:widowControl/>
        <w:ind w:left="2238" w:leftChars="399" w:right="-136" w:rightChars="-65" w:hanging="1400" w:hangingChars="500"/>
        <w:rPr>
          <w:rFonts w:hint="eastAsia" w:ascii="宋体" w:hAnsi="宋体" w:eastAsia="宋体" w:cs="宋体"/>
          <w:color w:val="000000" w:themeColor="text1"/>
          <w:sz w:val="28"/>
          <w:szCs w:val="28"/>
          <w:highlight w:val="none"/>
          <w:lang w:eastAsia="zh-CN"/>
        </w:rPr>
      </w:pPr>
      <w:r>
        <w:rPr>
          <w:rFonts w:hint="eastAsia" w:ascii="宋体" w:hAnsi="宋体" w:cs="宋体"/>
          <w:color w:val="000000" w:themeColor="text1"/>
          <w:sz w:val="28"/>
          <w:szCs w:val="28"/>
          <w:highlight w:val="none"/>
        </w:rPr>
        <w:t>项目名称：</w:t>
      </w:r>
      <w:r>
        <w:rPr>
          <w:rFonts w:hint="eastAsia" w:ascii="宋体" w:hAnsi="宋体" w:cs="宋体"/>
          <w:color w:val="000000" w:themeColor="text1"/>
          <w:sz w:val="28"/>
          <w:szCs w:val="28"/>
          <w:highlight w:val="none"/>
          <w:lang w:eastAsia="zh-CN"/>
        </w:rPr>
        <w:t>浙江仙振建设有限公司装饰装修、钢结构工程专业分包合作库采购（第一批次）</w:t>
      </w:r>
    </w:p>
    <w:p w14:paraId="0F191B8B">
      <w:pPr>
        <w:widowControl/>
        <w:ind w:firstLine="840" w:firstLineChars="300"/>
        <w:rPr>
          <w:rFonts w:hint="eastAsia" w:ascii="宋体" w:hAnsi="宋体" w:eastAsia="宋体" w:cs="宋体"/>
          <w:color w:val="000000" w:themeColor="text1"/>
          <w:sz w:val="28"/>
          <w:szCs w:val="28"/>
          <w:highlight w:val="none"/>
          <w:lang w:eastAsia="zh-CN"/>
        </w:rPr>
      </w:pPr>
      <w:r>
        <w:rPr>
          <w:rFonts w:hint="eastAsia" w:ascii="宋体" w:hAnsi="宋体" w:cs="宋体"/>
          <w:color w:val="000000" w:themeColor="text1"/>
          <w:sz w:val="28"/>
          <w:szCs w:val="28"/>
          <w:highlight w:val="none"/>
        </w:rPr>
        <w:t>项目编号：</w:t>
      </w:r>
      <w:r>
        <w:rPr>
          <w:rFonts w:hint="eastAsia" w:ascii="宋体" w:hAnsi="宋体" w:cs="宋体"/>
          <w:color w:val="000000" w:themeColor="text1"/>
          <w:sz w:val="28"/>
          <w:szCs w:val="28"/>
          <w:highlight w:val="none"/>
          <w:lang w:eastAsia="zh-CN"/>
        </w:rPr>
        <w:t>HXZX（仙）-2024-33</w:t>
      </w:r>
    </w:p>
    <w:p w14:paraId="03AFF692">
      <w:pPr>
        <w:widowControl/>
        <w:ind w:firstLine="841" w:firstLineChars="300"/>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标项号：</w:t>
      </w:r>
    </w:p>
    <w:p w14:paraId="04D05CF7">
      <w:pPr>
        <w:widowControl/>
        <w:spacing w:line="340" w:lineRule="exact"/>
        <w:ind w:firstLine="120"/>
        <w:rPr>
          <w:rFonts w:ascii="宋体" w:hAnsi="宋体" w:cs="宋体"/>
          <w:color w:val="000000" w:themeColor="text1"/>
          <w:sz w:val="24"/>
          <w:highlight w:val="none"/>
        </w:rPr>
      </w:pPr>
    </w:p>
    <w:p w14:paraId="332E7D6C">
      <w:pPr>
        <w:widowControl/>
        <w:spacing w:line="340" w:lineRule="exact"/>
        <w:ind w:firstLine="120"/>
        <w:rPr>
          <w:rFonts w:ascii="宋体" w:hAnsi="宋体" w:cs="宋体"/>
          <w:color w:val="000000" w:themeColor="text1"/>
          <w:sz w:val="24"/>
          <w:highlight w:val="none"/>
        </w:rPr>
      </w:pPr>
    </w:p>
    <w:p w14:paraId="6E023BCD">
      <w:pPr>
        <w:widowControl/>
        <w:spacing w:line="340" w:lineRule="exact"/>
        <w:ind w:firstLine="120"/>
        <w:rPr>
          <w:rFonts w:ascii="宋体" w:hAnsi="宋体" w:cs="宋体"/>
          <w:color w:val="000000" w:themeColor="text1"/>
          <w:sz w:val="24"/>
          <w:highlight w:val="none"/>
        </w:rPr>
      </w:pPr>
    </w:p>
    <w:p w14:paraId="759FD020">
      <w:pPr>
        <w:widowControl/>
        <w:spacing w:line="340" w:lineRule="exact"/>
        <w:ind w:firstLine="120"/>
        <w:rPr>
          <w:rFonts w:ascii="宋体" w:hAnsi="宋体" w:cs="宋体"/>
          <w:color w:val="000000" w:themeColor="text1"/>
          <w:sz w:val="24"/>
          <w:highlight w:val="none"/>
        </w:rPr>
      </w:pPr>
    </w:p>
    <w:p w14:paraId="439DA4DF">
      <w:pPr>
        <w:widowControl/>
        <w:spacing w:line="340" w:lineRule="exact"/>
        <w:ind w:firstLine="120"/>
        <w:rPr>
          <w:rFonts w:ascii="宋体" w:hAnsi="宋体" w:cs="宋体"/>
          <w:color w:val="000000" w:themeColor="text1"/>
          <w:sz w:val="24"/>
          <w:highlight w:val="none"/>
        </w:rPr>
      </w:pPr>
    </w:p>
    <w:p w14:paraId="78AC153C">
      <w:pPr>
        <w:widowControl/>
        <w:spacing w:line="340" w:lineRule="exact"/>
        <w:ind w:firstLine="120"/>
        <w:rPr>
          <w:rFonts w:ascii="宋体" w:hAnsi="宋体" w:cs="宋体"/>
          <w:color w:val="000000" w:themeColor="text1"/>
          <w:sz w:val="24"/>
          <w:highlight w:val="none"/>
        </w:rPr>
      </w:pPr>
    </w:p>
    <w:p w14:paraId="1D4623D9">
      <w:pPr>
        <w:widowControl/>
        <w:spacing w:line="340" w:lineRule="exact"/>
        <w:ind w:firstLine="120"/>
        <w:rPr>
          <w:rFonts w:ascii="宋体" w:hAnsi="宋体" w:cs="宋体"/>
          <w:color w:val="000000" w:themeColor="text1"/>
          <w:sz w:val="24"/>
          <w:highlight w:val="none"/>
        </w:rPr>
      </w:pPr>
    </w:p>
    <w:p w14:paraId="58E98EE3">
      <w:pPr>
        <w:widowControl/>
        <w:spacing w:line="340" w:lineRule="exact"/>
        <w:ind w:firstLine="120"/>
        <w:rPr>
          <w:rFonts w:ascii="宋体" w:hAnsi="宋体" w:cs="宋体"/>
          <w:color w:val="000000" w:themeColor="text1"/>
          <w:sz w:val="24"/>
          <w:highlight w:val="none"/>
        </w:rPr>
      </w:pPr>
    </w:p>
    <w:p w14:paraId="69CBEC15">
      <w:pPr>
        <w:widowControl/>
        <w:spacing w:line="340" w:lineRule="exact"/>
        <w:ind w:firstLine="120"/>
        <w:rPr>
          <w:rFonts w:ascii="宋体" w:hAnsi="宋体" w:cs="宋体"/>
          <w:color w:val="000000" w:themeColor="text1"/>
          <w:sz w:val="24"/>
          <w:highlight w:val="none"/>
        </w:rPr>
      </w:pPr>
    </w:p>
    <w:p w14:paraId="1C4930D6">
      <w:pPr>
        <w:widowControl/>
        <w:spacing w:line="340" w:lineRule="exact"/>
        <w:ind w:firstLine="120"/>
        <w:rPr>
          <w:rFonts w:ascii="宋体" w:hAnsi="宋体" w:cs="宋体"/>
          <w:color w:val="000000" w:themeColor="text1"/>
          <w:sz w:val="24"/>
          <w:highlight w:val="none"/>
        </w:rPr>
      </w:pPr>
    </w:p>
    <w:p w14:paraId="36449791">
      <w:pPr>
        <w:widowControl/>
        <w:spacing w:line="340" w:lineRule="exact"/>
        <w:ind w:firstLine="2880"/>
        <w:rPr>
          <w:rFonts w:ascii="宋体" w:hAnsi="宋体" w:cs="宋体"/>
          <w:color w:val="000000" w:themeColor="text1"/>
          <w:sz w:val="28"/>
          <w:szCs w:val="28"/>
          <w:highlight w:val="none"/>
          <w:u w:val="single"/>
        </w:rPr>
      </w:pPr>
      <w:r>
        <w:rPr>
          <w:rFonts w:hint="eastAsia" w:ascii="宋体" w:hAnsi="宋体" w:cs="宋体"/>
          <w:color w:val="000000" w:themeColor="text1"/>
          <w:sz w:val="28"/>
          <w:szCs w:val="28"/>
          <w:highlight w:val="none"/>
        </w:rPr>
        <w:t>投标人名称：</w:t>
      </w:r>
      <w:r>
        <w:rPr>
          <w:rFonts w:hint="eastAsia" w:ascii="宋体" w:hAnsi="宋体" w:cs="宋体"/>
          <w:color w:val="000000" w:themeColor="text1"/>
          <w:sz w:val="28"/>
          <w:szCs w:val="28"/>
          <w:highlight w:val="none"/>
          <w:u w:val="single"/>
        </w:rPr>
        <w:t xml:space="preserve">               </w:t>
      </w:r>
    </w:p>
    <w:p w14:paraId="78E1A47F">
      <w:pPr>
        <w:widowControl/>
        <w:spacing w:line="340" w:lineRule="exact"/>
        <w:ind w:firstLine="2880"/>
        <w:rPr>
          <w:rFonts w:ascii="宋体" w:hAnsi="宋体" w:cs="宋体"/>
          <w:color w:val="000000" w:themeColor="text1"/>
          <w:sz w:val="28"/>
          <w:szCs w:val="28"/>
          <w:highlight w:val="none"/>
        </w:rPr>
      </w:pPr>
    </w:p>
    <w:p w14:paraId="62A929F5">
      <w:pPr>
        <w:widowControl/>
        <w:spacing w:line="340" w:lineRule="exact"/>
        <w:ind w:firstLine="3640" w:firstLineChars="1300"/>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202</w:t>
      </w:r>
      <w:r>
        <w:rPr>
          <w:rFonts w:hint="eastAsia" w:ascii="宋体" w:hAnsi="宋体" w:cs="宋体"/>
          <w:color w:val="000000" w:themeColor="text1"/>
          <w:sz w:val="28"/>
          <w:szCs w:val="28"/>
          <w:highlight w:val="none"/>
          <w:lang w:val="en-US" w:eastAsia="zh-CN"/>
        </w:rPr>
        <w:t>4</w:t>
      </w:r>
      <w:r>
        <w:rPr>
          <w:rFonts w:hint="eastAsia" w:ascii="宋体" w:hAnsi="宋体" w:cs="宋体"/>
          <w:color w:val="000000" w:themeColor="text1"/>
          <w:sz w:val="28"/>
          <w:szCs w:val="28"/>
          <w:highlight w:val="none"/>
        </w:rPr>
        <w:t>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8"/>
          <w:szCs w:val="28"/>
          <w:highlight w:val="none"/>
        </w:rPr>
        <w:t>月</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8"/>
          <w:szCs w:val="28"/>
          <w:highlight w:val="none"/>
        </w:rPr>
        <w:t>日</w:t>
      </w:r>
    </w:p>
    <w:p w14:paraId="0C60D0C7">
      <w:pPr>
        <w:widowControl/>
        <w:spacing w:line="340" w:lineRule="exact"/>
        <w:rPr>
          <w:rFonts w:ascii="宋体" w:hAnsi="宋体" w:cs="宋体"/>
          <w:color w:val="000000" w:themeColor="text1"/>
          <w:sz w:val="24"/>
          <w:highlight w:val="none"/>
        </w:rPr>
      </w:pPr>
    </w:p>
    <w:p w14:paraId="7C9FAF12">
      <w:pPr>
        <w:spacing w:line="360" w:lineRule="auto"/>
        <w:jc w:val="left"/>
        <w:rPr>
          <w:rFonts w:ascii="宋体" w:hAnsi="宋体" w:cs="宋体"/>
          <w:color w:val="000000" w:themeColor="text1"/>
          <w:sz w:val="24"/>
          <w:highlight w:val="none"/>
        </w:rPr>
      </w:pPr>
      <w:r>
        <w:rPr>
          <w:rFonts w:hint="eastAsia" w:ascii="宋体" w:hAnsi="宋体" w:cs="宋体"/>
          <w:color w:val="000000" w:themeColor="text1"/>
          <w:sz w:val="24"/>
          <w:highlight w:val="none"/>
        </w:rPr>
        <w:t>附件1</w:t>
      </w:r>
      <w:r>
        <w:rPr>
          <w:rFonts w:hint="eastAsia" w:ascii="宋体" w:hAnsi="宋体" w:cs="宋体"/>
          <w:color w:val="000000" w:themeColor="text1"/>
          <w:sz w:val="24"/>
          <w:highlight w:val="none"/>
          <w:lang w:val="en-US" w:eastAsia="zh-CN"/>
        </w:rPr>
        <w:t>1</w:t>
      </w:r>
      <w:r>
        <w:rPr>
          <w:rFonts w:hint="eastAsia" w:ascii="宋体" w:hAnsi="宋体" w:cs="宋体"/>
          <w:color w:val="000000" w:themeColor="text1"/>
          <w:sz w:val="24"/>
          <w:highlight w:val="none"/>
        </w:rPr>
        <w:t>：政府采购活动现场确认声明书（</w:t>
      </w:r>
      <w:r>
        <w:rPr>
          <w:rFonts w:hint="eastAsia" w:ascii="宋体" w:hAnsi="宋体" w:cs="宋体"/>
          <w:b/>
          <w:color w:val="000000" w:themeColor="text1"/>
          <w:sz w:val="24"/>
          <w:highlight w:val="green"/>
        </w:rPr>
        <w:t>各投标人需签署完毕后扫描发送至</w:t>
      </w:r>
      <w:r>
        <w:rPr>
          <w:rFonts w:hint="eastAsia" w:ascii="宋体" w:hAnsi="宋体" w:cs="宋体"/>
          <w:b/>
          <w:color w:val="000000" w:themeColor="text1"/>
          <w:sz w:val="24"/>
          <w:highlight w:val="green"/>
          <w:lang w:val="en-US" w:eastAsia="zh-CN"/>
        </w:rPr>
        <w:t>邮箱</w:t>
      </w:r>
      <w:r>
        <w:rPr>
          <w:rFonts w:hint="eastAsia" w:ascii="宋体" w:hAnsi="宋体" w:cs="宋体"/>
          <w:b/>
          <w:color w:val="000000" w:themeColor="text1"/>
          <w:sz w:val="24"/>
          <w:highlight w:val="green"/>
          <w:lang w:eastAsia="zh-CN"/>
        </w:rPr>
        <w:t>247021286</w:t>
      </w:r>
      <w:r>
        <w:rPr>
          <w:rFonts w:hint="eastAsia" w:ascii="宋体" w:hAnsi="宋体" w:cs="宋体"/>
          <w:b/>
          <w:color w:val="000000" w:themeColor="text1"/>
          <w:sz w:val="24"/>
          <w:highlight w:val="green"/>
        </w:rPr>
        <w:t>@qq.com</w:t>
      </w:r>
      <w:r>
        <w:rPr>
          <w:rFonts w:hint="eastAsia" w:ascii="宋体" w:hAnsi="宋体" w:cs="宋体"/>
          <w:color w:val="000000" w:themeColor="text1"/>
          <w:sz w:val="24"/>
          <w:highlight w:val="none"/>
        </w:rPr>
        <w:t>）</w:t>
      </w:r>
    </w:p>
    <w:p w14:paraId="1DF476E2">
      <w:pPr>
        <w:pStyle w:val="222"/>
        <w:widowControl w:val="0"/>
        <w:snapToGrid w:val="0"/>
        <w:spacing w:line="500" w:lineRule="exact"/>
        <w:jc w:val="center"/>
        <w:rPr>
          <w:rFonts w:hint="default" w:hAnsi="宋体" w:cs="宋体"/>
          <w:b/>
          <w:bCs/>
          <w:color w:val="000000" w:themeColor="text1"/>
          <w:sz w:val="28"/>
          <w:szCs w:val="28"/>
          <w:highlight w:val="none"/>
        </w:rPr>
      </w:pPr>
      <w:r>
        <w:rPr>
          <w:rFonts w:hAnsi="宋体" w:cs="宋体"/>
          <w:b/>
          <w:bCs/>
          <w:color w:val="000000" w:themeColor="text1"/>
          <w:sz w:val="28"/>
          <w:szCs w:val="28"/>
          <w:highlight w:val="none"/>
        </w:rPr>
        <w:t>政府采购活动现场确认声明书</w:t>
      </w:r>
    </w:p>
    <w:p w14:paraId="31DD9411">
      <w:pPr>
        <w:pStyle w:val="222"/>
        <w:widowControl w:val="0"/>
        <w:snapToGrid w:val="0"/>
        <w:spacing w:line="500" w:lineRule="exact"/>
        <w:jc w:val="both"/>
        <w:rPr>
          <w:rFonts w:hint="default" w:hAnsi="宋体" w:cs="宋体"/>
          <w:color w:val="000000" w:themeColor="text1"/>
          <w:kern w:val="0"/>
          <w:szCs w:val="21"/>
          <w:highlight w:val="none"/>
          <w:u w:val="single"/>
        </w:rPr>
      </w:pPr>
    </w:p>
    <w:p w14:paraId="326F00AF">
      <w:pPr>
        <w:pStyle w:val="222"/>
        <w:widowControl w:val="0"/>
        <w:snapToGrid w:val="0"/>
        <w:spacing w:line="440" w:lineRule="exact"/>
        <w:jc w:val="both"/>
        <w:rPr>
          <w:rFonts w:hint="default" w:hAnsi="宋体" w:cs="宋体"/>
          <w:b/>
          <w:color w:val="000000" w:themeColor="text1"/>
          <w:sz w:val="24"/>
          <w:szCs w:val="24"/>
          <w:highlight w:val="none"/>
        </w:rPr>
      </w:pPr>
      <w:r>
        <w:rPr>
          <w:rFonts w:hint="eastAsia" w:hAnsi="宋体" w:cs="宋体"/>
          <w:color w:val="000000" w:themeColor="text1"/>
          <w:kern w:val="0"/>
          <w:sz w:val="24"/>
          <w:szCs w:val="24"/>
          <w:highlight w:val="none"/>
          <w:u w:val="single"/>
          <w:lang w:eastAsia="zh-CN"/>
        </w:rPr>
        <w:t>浙江仙振建设有限公司</w:t>
      </w:r>
      <w:r>
        <w:rPr>
          <w:rFonts w:hAnsi="宋体" w:cs="宋体"/>
          <w:color w:val="000000" w:themeColor="text1"/>
          <w:kern w:val="0"/>
          <w:sz w:val="24"/>
          <w:szCs w:val="24"/>
          <w:highlight w:val="none"/>
          <w:u w:val="single"/>
        </w:rPr>
        <w:t>、仙居县鸿信工程咨询有限公司</w:t>
      </w:r>
      <w:r>
        <w:rPr>
          <w:rFonts w:hAnsi="宋体" w:cs="宋体"/>
          <w:color w:val="000000" w:themeColor="text1"/>
          <w:kern w:val="0"/>
          <w:sz w:val="24"/>
          <w:szCs w:val="24"/>
          <w:highlight w:val="none"/>
        </w:rPr>
        <w:t>：</w:t>
      </w:r>
    </w:p>
    <w:p w14:paraId="42792147">
      <w:pPr>
        <w:pStyle w:val="222"/>
        <w:widowControl w:val="0"/>
        <w:snapToGrid w:val="0"/>
        <w:spacing w:line="440" w:lineRule="exact"/>
        <w:ind w:firstLine="504" w:firstLineChars="200"/>
        <w:jc w:val="both"/>
        <w:rPr>
          <w:rFonts w:hint="default" w:hAnsi="宋体" w:cs="宋体"/>
          <w:color w:val="000000" w:themeColor="text1"/>
          <w:spacing w:val="6"/>
          <w:sz w:val="24"/>
          <w:szCs w:val="24"/>
          <w:highlight w:val="none"/>
        </w:rPr>
      </w:pPr>
      <w:r>
        <w:rPr>
          <w:rFonts w:hAnsi="宋体" w:cs="宋体"/>
          <w:color w:val="000000" w:themeColor="text1"/>
          <w:spacing w:val="6"/>
          <w:sz w:val="24"/>
          <w:szCs w:val="24"/>
          <w:highlight w:val="none"/>
        </w:rPr>
        <w:t>本人经由</w:t>
      </w:r>
      <w:r>
        <w:rPr>
          <w:rFonts w:hAnsi="宋体" w:cs="宋体"/>
          <w:color w:val="000000" w:themeColor="text1"/>
          <w:spacing w:val="6"/>
          <w:sz w:val="24"/>
          <w:szCs w:val="24"/>
          <w:highlight w:val="none"/>
          <w:u w:val="single"/>
        </w:rPr>
        <w:t xml:space="preserve">        （单位名称）      </w:t>
      </w:r>
      <w:r>
        <w:rPr>
          <w:rFonts w:hAnsi="宋体" w:cs="宋体"/>
          <w:color w:val="000000" w:themeColor="text1"/>
          <w:spacing w:val="6"/>
          <w:sz w:val="24"/>
          <w:szCs w:val="24"/>
          <w:highlight w:val="none"/>
        </w:rPr>
        <w:t>法人代表</w:t>
      </w:r>
      <w:r>
        <w:rPr>
          <w:rFonts w:hAnsi="宋体" w:cs="宋体"/>
          <w:color w:val="000000" w:themeColor="text1"/>
          <w:spacing w:val="6"/>
          <w:sz w:val="24"/>
          <w:szCs w:val="24"/>
          <w:highlight w:val="none"/>
          <w:u w:val="single"/>
        </w:rPr>
        <w:t xml:space="preserve">   （姓名）  </w:t>
      </w:r>
      <w:r>
        <w:rPr>
          <w:rFonts w:hAnsi="宋体" w:cs="宋体"/>
          <w:color w:val="000000" w:themeColor="text1"/>
          <w:spacing w:val="6"/>
          <w:sz w:val="24"/>
          <w:szCs w:val="24"/>
          <w:highlight w:val="none"/>
        </w:rPr>
        <w:t>合法授权参加</w:t>
      </w:r>
      <w:r>
        <w:rPr>
          <w:rFonts w:hint="eastAsia" w:hAnsi="宋体" w:cs="宋体"/>
          <w:color w:val="000000" w:themeColor="text1"/>
          <w:spacing w:val="6"/>
          <w:sz w:val="24"/>
          <w:szCs w:val="24"/>
          <w:highlight w:val="none"/>
          <w:u w:val="single"/>
          <w:lang w:eastAsia="zh-CN"/>
        </w:rPr>
        <w:t>浙江仙振建设有限公司装饰装修、钢结构工程专业分包合作库采购（第一批次）</w:t>
      </w:r>
      <w:r>
        <w:rPr>
          <w:rFonts w:hAnsi="宋体" w:cs="宋体"/>
          <w:color w:val="000000" w:themeColor="text1"/>
          <w:spacing w:val="6"/>
          <w:sz w:val="24"/>
          <w:szCs w:val="24"/>
          <w:highlight w:val="none"/>
        </w:rPr>
        <w:t>（编号：</w:t>
      </w:r>
      <w:r>
        <w:rPr>
          <w:rFonts w:hAnsi="宋体" w:cs="宋体"/>
          <w:color w:val="000000" w:themeColor="text1"/>
          <w:spacing w:val="6"/>
          <w:sz w:val="24"/>
          <w:szCs w:val="24"/>
          <w:highlight w:val="none"/>
          <w:u w:val="single"/>
        </w:rPr>
        <w:t xml:space="preserve"> </w:t>
      </w:r>
      <w:r>
        <w:rPr>
          <w:rFonts w:hint="eastAsia" w:hAnsi="宋体" w:cs="宋体"/>
          <w:color w:val="000000" w:themeColor="text1"/>
          <w:spacing w:val="6"/>
          <w:sz w:val="24"/>
          <w:szCs w:val="24"/>
          <w:highlight w:val="none"/>
          <w:u w:val="single"/>
          <w:lang w:eastAsia="zh-CN"/>
        </w:rPr>
        <w:t>HXZX（仙）-2024-33</w:t>
      </w:r>
      <w:r>
        <w:rPr>
          <w:rFonts w:hAnsi="宋体" w:cs="宋体"/>
          <w:color w:val="000000" w:themeColor="text1"/>
          <w:spacing w:val="6"/>
          <w:sz w:val="24"/>
          <w:szCs w:val="24"/>
          <w:highlight w:val="none"/>
          <w:u w:val="single"/>
        </w:rPr>
        <w:t xml:space="preserve"> </w:t>
      </w:r>
      <w:r>
        <w:rPr>
          <w:rFonts w:hAnsi="宋体" w:cs="宋体"/>
          <w:color w:val="000000" w:themeColor="text1"/>
          <w:spacing w:val="6"/>
          <w:sz w:val="24"/>
          <w:szCs w:val="24"/>
          <w:highlight w:val="none"/>
        </w:rPr>
        <w:t xml:space="preserve">）政府采购活动，经与本单位法人代表（负责人）联系确认，现就有关公平竞争事项郑重声明如下： </w:t>
      </w:r>
    </w:p>
    <w:p w14:paraId="3FE8B8EE">
      <w:pPr>
        <w:pStyle w:val="223"/>
        <w:widowControl/>
        <w:numPr>
          <w:ilvl w:val="0"/>
          <w:numId w:val="6"/>
        </w:numPr>
        <w:snapToGrid w:val="0"/>
        <w:spacing w:line="440" w:lineRule="exact"/>
        <w:ind w:firstLine="454" w:firstLineChars="189"/>
        <w:rPr>
          <w:rFonts w:hint="default" w:ascii="宋体" w:hAnsi="宋体" w:cs="宋体"/>
          <w:b/>
          <w:color w:val="000000" w:themeColor="text1"/>
          <w:kern w:val="0"/>
          <w:sz w:val="24"/>
          <w:szCs w:val="24"/>
          <w:highlight w:val="none"/>
        </w:rPr>
      </w:pPr>
      <w:r>
        <w:rPr>
          <w:rFonts w:ascii="宋体" w:hAnsi="宋体" w:cs="宋体"/>
          <w:b/>
          <w:color w:val="000000" w:themeColor="text1"/>
          <w:kern w:val="0"/>
          <w:sz w:val="24"/>
          <w:szCs w:val="24"/>
          <w:highlight w:val="none"/>
        </w:rPr>
        <w:t>本单位与采购人之间  □ 不存在利害关系     □ 存在下列利害关系：</w:t>
      </w:r>
    </w:p>
    <w:p w14:paraId="3216124E">
      <w:pPr>
        <w:pStyle w:val="223"/>
        <w:widowControl/>
        <w:snapToGrid w:val="0"/>
        <w:spacing w:line="440" w:lineRule="exact"/>
        <w:rPr>
          <w:rFonts w:hint="default"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 xml:space="preserve">       A.投资关系    B.行政隶属关系    C.业务指导关系</w:t>
      </w:r>
    </w:p>
    <w:p w14:paraId="251246AA">
      <w:pPr>
        <w:pStyle w:val="223"/>
        <w:widowControl/>
        <w:snapToGrid w:val="0"/>
        <w:spacing w:line="440" w:lineRule="exact"/>
        <w:rPr>
          <w:rFonts w:hint="default"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 xml:space="preserve">       D.其他可能</w:t>
      </w:r>
      <w:r>
        <w:rPr>
          <w:rFonts w:ascii="宋体" w:hAnsi="宋体" w:cs="宋体"/>
          <w:color w:val="000000" w:themeColor="text1"/>
          <w:sz w:val="24"/>
          <w:szCs w:val="24"/>
          <w:highlight w:val="none"/>
        </w:rPr>
        <w:t>影响采购公正的</w:t>
      </w:r>
      <w:r>
        <w:rPr>
          <w:rFonts w:ascii="宋体" w:hAnsi="宋体" w:cs="宋体"/>
          <w:color w:val="000000" w:themeColor="text1"/>
          <w:kern w:val="0"/>
          <w:sz w:val="24"/>
          <w:szCs w:val="24"/>
          <w:highlight w:val="none"/>
        </w:rPr>
        <w:t>利害关系</w:t>
      </w:r>
      <w:r>
        <w:rPr>
          <w:rFonts w:ascii="宋体" w:hAnsi="宋体" w:cs="宋体"/>
          <w:color w:val="000000" w:themeColor="text1"/>
          <w:kern w:val="0"/>
          <w:sz w:val="24"/>
          <w:szCs w:val="24"/>
          <w:highlight w:val="none"/>
          <w:u w:val="single"/>
        </w:rPr>
        <w:t xml:space="preserve">（如有，请如实说明）                 </w:t>
      </w:r>
      <w:r>
        <w:rPr>
          <w:rFonts w:ascii="宋体" w:hAnsi="宋体" w:cs="宋体"/>
          <w:color w:val="000000" w:themeColor="text1"/>
          <w:kern w:val="0"/>
          <w:sz w:val="24"/>
          <w:szCs w:val="24"/>
          <w:highlight w:val="none"/>
        </w:rPr>
        <w:t>。</w:t>
      </w:r>
    </w:p>
    <w:p w14:paraId="0B02AC35">
      <w:pPr>
        <w:pStyle w:val="223"/>
        <w:widowControl/>
        <w:snapToGrid w:val="0"/>
        <w:spacing w:line="440" w:lineRule="exact"/>
        <w:ind w:firstLine="510"/>
        <w:rPr>
          <w:rFonts w:hint="default" w:ascii="宋体" w:hAnsi="宋体" w:cs="宋体"/>
          <w:b/>
          <w:color w:val="000000" w:themeColor="text1"/>
          <w:kern w:val="0"/>
          <w:sz w:val="24"/>
          <w:szCs w:val="24"/>
          <w:highlight w:val="none"/>
        </w:rPr>
      </w:pPr>
      <w:r>
        <w:rPr>
          <w:rFonts w:ascii="宋体" w:hAnsi="宋体" w:cs="宋体"/>
          <w:color w:val="000000" w:themeColor="text1"/>
          <w:spacing w:val="6"/>
          <w:sz w:val="24"/>
          <w:szCs w:val="24"/>
          <w:highlight w:val="none"/>
        </w:rPr>
        <w:t>二、</w:t>
      </w:r>
      <w:r>
        <w:rPr>
          <w:rFonts w:ascii="宋体" w:hAnsi="宋体" w:cs="宋体"/>
          <w:b/>
          <w:color w:val="000000" w:themeColor="text1"/>
          <w:kern w:val="0"/>
          <w:sz w:val="24"/>
          <w:szCs w:val="24"/>
          <w:highlight w:val="none"/>
        </w:rPr>
        <w:t xml:space="preserve">现已清楚知道参加本项目采购活动的其他所有投标人名称，本单位 </w:t>
      </w:r>
    </w:p>
    <w:p w14:paraId="1AC4475A">
      <w:pPr>
        <w:pStyle w:val="223"/>
        <w:widowControl/>
        <w:snapToGrid w:val="0"/>
        <w:spacing w:line="440" w:lineRule="exact"/>
        <w:ind w:firstLine="510"/>
        <w:rPr>
          <w:rFonts w:hint="default" w:ascii="宋体" w:hAnsi="宋体" w:cs="宋体"/>
          <w:color w:val="000000" w:themeColor="text1"/>
          <w:kern w:val="0"/>
          <w:sz w:val="24"/>
          <w:szCs w:val="24"/>
          <w:highlight w:val="none"/>
        </w:rPr>
      </w:pPr>
      <w:r>
        <w:rPr>
          <w:rFonts w:ascii="宋体" w:hAnsi="宋体" w:cs="宋体"/>
          <w:b/>
          <w:color w:val="000000" w:themeColor="text1"/>
          <w:kern w:val="0"/>
          <w:sz w:val="24"/>
          <w:szCs w:val="24"/>
          <w:highlight w:val="none"/>
        </w:rPr>
        <w:t xml:space="preserve"> □ 与其他所有投标人之间均不存在利害关系    □ 与</w:t>
      </w:r>
      <w:r>
        <w:rPr>
          <w:rFonts w:ascii="宋体" w:hAnsi="宋体" w:cs="宋体"/>
          <w:b/>
          <w:color w:val="000000" w:themeColor="text1"/>
          <w:kern w:val="0"/>
          <w:sz w:val="24"/>
          <w:szCs w:val="24"/>
          <w:highlight w:val="none"/>
          <w:u w:val="single"/>
        </w:rPr>
        <w:t xml:space="preserve">                  （投标人名称）</w:t>
      </w:r>
      <w:r>
        <w:rPr>
          <w:rFonts w:ascii="宋体" w:hAnsi="宋体" w:cs="宋体"/>
          <w:b/>
          <w:color w:val="000000" w:themeColor="text1"/>
          <w:kern w:val="0"/>
          <w:sz w:val="24"/>
          <w:szCs w:val="24"/>
          <w:highlight w:val="none"/>
        </w:rPr>
        <w:t>之间存在下列利害关系：</w:t>
      </w:r>
    </w:p>
    <w:p w14:paraId="09EB3C3F">
      <w:pPr>
        <w:pStyle w:val="222"/>
        <w:widowControl w:val="0"/>
        <w:snapToGrid w:val="0"/>
        <w:spacing w:line="440" w:lineRule="exact"/>
        <w:jc w:val="both"/>
        <w:rPr>
          <w:rFonts w:hint="default" w:hAnsi="宋体" w:cs="宋体"/>
          <w:color w:val="000000" w:themeColor="text1"/>
          <w:kern w:val="0"/>
          <w:sz w:val="24"/>
          <w:szCs w:val="24"/>
          <w:highlight w:val="none"/>
        </w:rPr>
      </w:pPr>
      <w:r>
        <w:rPr>
          <w:rFonts w:hAnsi="宋体" w:cs="宋体"/>
          <w:color w:val="000000" w:themeColor="text1"/>
          <w:kern w:val="0"/>
          <w:sz w:val="24"/>
          <w:szCs w:val="24"/>
          <w:highlight w:val="none"/>
        </w:rPr>
        <w:t xml:space="preserve">       A.法定代表人或负责人或实际控制人是同一人；</w:t>
      </w:r>
    </w:p>
    <w:p w14:paraId="07AE7E39">
      <w:pPr>
        <w:pStyle w:val="222"/>
        <w:widowControl w:val="0"/>
        <w:snapToGrid w:val="0"/>
        <w:spacing w:line="440" w:lineRule="exact"/>
        <w:jc w:val="both"/>
        <w:rPr>
          <w:rFonts w:hint="default" w:hAnsi="宋体" w:cs="宋体"/>
          <w:color w:val="000000" w:themeColor="text1"/>
          <w:spacing w:val="6"/>
          <w:sz w:val="24"/>
          <w:szCs w:val="24"/>
          <w:highlight w:val="none"/>
        </w:rPr>
      </w:pPr>
      <w:r>
        <w:rPr>
          <w:rFonts w:hAnsi="宋体" w:cs="宋体"/>
          <w:color w:val="000000" w:themeColor="text1"/>
          <w:kern w:val="0"/>
          <w:sz w:val="24"/>
          <w:szCs w:val="24"/>
          <w:highlight w:val="none"/>
        </w:rPr>
        <w:t xml:space="preserve">       B.法定代表人或负责人或实际控制人是夫妻关系；</w:t>
      </w:r>
    </w:p>
    <w:p w14:paraId="7F2F71BA">
      <w:pPr>
        <w:pStyle w:val="222"/>
        <w:widowControl w:val="0"/>
        <w:snapToGrid w:val="0"/>
        <w:spacing w:line="440" w:lineRule="exact"/>
        <w:jc w:val="both"/>
        <w:rPr>
          <w:rFonts w:hint="default" w:hAnsi="宋体" w:cs="宋体"/>
          <w:color w:val="000000" w:themeColor="text1"/>
          <w:spacing w:val="6"/>
          <w:sz w:val="24"/>
          <w:szCs w:val="24"/>
          <w:highlight w:val="none"/>
        </w:rPr>
      </w:pPr>
      <w:r>
        <w:rPr>
          <w:rFonts w:hAnsi="宋体" w:cs="宋体"/>
          <w:color w:val="000000" w:themeColor="text1"/>
          <w:kern w:val="0"/>
          <w:sz w:val="24"/>
          <w:szCs w:val="24"/>
          <w:highlight w:val="none"/>
        </w:rPr>
        <w:t xml:space="preserve">       C.法定代表人或负责人或实际控制人是直系血亲关系；</w:t>
      </w:r>
    </w:p>
    <w:p w14:paraId="1DAACC7D">
      <w:pPr>
        <w:pStyle w:val="222"/>
        <w:widowControl w:val="0"/>
        <w:snapToGrid w:val="0"/>
        <w:spacing w:line="440" w:lineRule="exact"/>
        <w:jc w:val="both"/>
        <w:rPr>
          <w:rFonts w:hint="default" w:hAnsi="宋体" w:cs="宋体"/>
          <w:color w:val="000000" w:themeColor="text1"/>
          <w:spacing w:val="6"/>
          <w:sz w:val="24"/>
          <w:szCs w:val="24"/>
          <w:highlight w:val="none"/>
        </w:rPr>
      </w:pPr>
      <w:r>
        <w:rPr>
          <w:rFonts w:hAnsi="宋体" w:cs="宋体"/>
          <w:color w:val="000000" w:themeColor="text1"/>
          <w:kern w:val="0"/>
          <w:sz w:val="24"/>
          <w:szCs w:val="24"/>
          <w:highlight w:val="none"/>
        </w:rPr>
        <w:t xml:space="preserve">       D.法定代表人或负责人或实际控制人存在三代以内旁系血亲关系；</w:t>
      </w:r>
    </w:p>
    <w:p w14:paraId="7DFA40F4">
      <w:pPr>
        <w:pStyle w:val="222"/>
        <w:widowControl w:val="0"/>
        <w:snapToGrid w:val="0"/>
        <w:spacing w:line="440" w:lineRule="exact"/>
        <w:ind w:firstLine="480" w:firstLineChars="200"/>
        <w:jc w:val="both"/>
        <w:rPr>
          <w:rFonts w:hint="default" w:hAnsi="宋体" w:cs="宋体"/>
          <w:color w:val="000000" w:themeColor="text1"/>
          <w:kern w:val="0"/>
          <w:sz w:val="24"/>
          <w:szCs w:val="24"/>
          <w:highlight w:val="none"/>
        </w:rPr>
      </w:pPr>
      <w:r>
        <w:rPr>
          <w:rFonts w:hAnsi="宋体" w:cs="宋体"/>
          <w:color w:val="000000" w:themeColor="text1"/>
          <w:kern w:val="0"/>
          <w:sz w:val="24"/>
          <w:szCs w:val="24"/>
          <w:highlight w:val="none"/>
        </w:rPr>
        <w:t xml:space="preserve">   E.法定代表人或负责人或实际控制人存在近姻亲关系；</w:t>
      </w:r>
    </w:p>
    <w:p w14:paraId="6E64E25A">
      <w:pPr>
        <w:pStyle w:val="222"/>
        <w:widowControl w:val="0"/>
        <w:snapToGrid w:val="0"/>
        <w:spacing w:line="440" w:lineRule="exact"/>
        <w:jc w:val="both"/>
        <w:rPr>
          <w:rFonts w:hint="default" w:hAnsi="宋体" w:cs="宋体"/>
          <w:color w:val="000000" w:themeColor="text1"/>
          <w:kern w:val="0"/>
          <w:sz w:val="24"/>
          <w:szCs w:val="24"/>
          <w:highlight w:val="none"/>
        </w:rPr>
      </w:pPr>
      <w:r>
        <w:rPr>
          <w:rFonts w:hAnsi="宋体" w:cs="宋体"/>
          <w:color w:val="000000" w:themeColor="text1"/>
          <w:kern w:val="0"/>
          <w:sz w:val="24"/>
          <w:szCs w:val="24"/>
          <w:highlight w:val="none"/>
        </w:rPr>
        <w:t xml:space="preserve">       F.法定代表人或负责人或实际控制人存在股份控制或实际控制关系；</w:t>
      </w:r>
    </w:p>
    <w:p w14:paraId="7266BA36">
      <w:pPr>
        <w:pStyle w:val="222"/>
        <w:widowControl w:val="0"/>
        <w:snapToGrid w:val="0"/>
        <w:spacing w:line="440" w:lineRule="exact"/>
        <w:jc w:val="both"/>
        <w:outlineLvl w:val="0"/>
        <w:rPr>
          <w:rFonts w:hint="default" w:hAnsi="宋体" w:cs="宋体"/>
          <w:color w:val="000000" w:themeColor="text1"/>
          <w:kern w:val="0"/>
          <w:sz w:val="24"/>
          <w:szCs w:val="24"/>
          <w:highlight w:val="none"/>
        </w:rPr>
      </w:pPr>
      <w:r>
        <w:rPr>
          <w:rFonts w:hAnsi="宋体" w:cs="宋体"/>
          <w:color w:val="000000" w:themeColor="text1"/>
          <w:kern w:val="0"/>
          <w:sz w:val="24"/>
          <w:szCs w:val="24"/>
          <w:highlight w:val="none"/>
        </w:rPr>
        <w:t xml:space="preserve">       G.存在共同直接或间接投资设立子公司、联营企业和合营企业情况；</w:t>
      </w:r>
    </w:p>
    <w:p w14:paraId="35360068">
      <w:pPr>
        <w:pStyle w:val="222"/>
        <w:widowControl w:val="0"/>
        <w:snapToGrid w:val="0"/>
        <w:spacing w:line="440" w:lineRule="exact"/>
        <w:jc w:val="both"/>
        <w:rPr>
          <w:rFonts w:hint="default" w:hAnsi="宋体" w:cs="宋体"/>
          <w:color w:val="000000" w:themeColor="text1"/>
          <w:sz w:val="24"/>
          <w:szCs w:val="24"/>
          <w:highlight w:val="none"/>
        </w:rPr>
      </w:pPr>
      <w:r>
        <w:rPr>
          <w:rFonts w:hAnsi="宋体" w:cs="宋体"/>
          <w:color w:val="000000" w:themeColor="text1"/>
          <w:kern w:val="0"/>
          <w:sz w:val="24"/>
          <w:szCs w:val="24"/>
          <w:highlight w:val="none"/>
        </w:rPr>
        <w:t xml:space="preserve">       H.存在分级代理或代销关系、同一生产制造商关系、</w:t>
      </w:r>
      <w:r>
        <w:rPr>
          <w:rFonts w:hAnsi="宋体" w:cs="宋体"/>
          <w:color w:val="000000" w:themeColor="text1"/>
          <w:sz w:val="24"/>
          <w:szCs w:val="24"/>
          <w:highlight w:val="none"/>
        </w:rPr>
        <w:t>管理关系、重要业务（占主营业务收入50%以上）或重要财务往来关系（如融资）等其他实质性控制关系；</w:t>
      </w:r>
    </w:p>
    <w:p w14:paraId="4252091A">
      <w:pPr>
        <w:pStyle w:val="222"/>
        <w:widowControl w:val="0"/>
        <w:snapToGrid w:val="0"/>
        <w:spacing w:line="440" w:lineRule="exact"/>
        <w:jc w:val="both"/>
        <w:rPr>
          <w:rFonts w:hint="default" w:hAnsi="宋体" w:cs="宋体"/>
          <w:color w:val="000000" w:themeColor="text1"/>
          <w:spacing w:val="6"/>
          <w:sz w:val="24"/>
          <w:szCs w:val="24"/>
          <w:highlight w:val="none"/>
        </w:rPr>
      </w:pPr>
      <w:r>
        <w:rPr>
          <w:rFonts w:hAnsi="宋体" w:cs="宋体"/>
          <w:color w:val="000000" w:themeColor="text1"/>
          <w:sz w:val="24"/>
          <w:szCs w:val="24"/>
          <w:highlight w:val="none"/>
        </w:rPr>
        <w:t xml:space="preserve">       I</w:t>
      </w:r>
      <w:r>
        <w:rPr>
          <w:rFonts w:hAnsi="宋体" w:cs="宋体"/>
          <w:color w:val="000000" w:themeColor="text1"/>
          <w:kern w:val="0"/>
          <w:sz w:val="24"/>
          <w:szCs w:val="24"/>
          <w:highlight w:val="none"/>
        </w:rPr>
        <w:t>.</w:t>
      </w:r>
      <w:r>
        <w:rPr>
          <w:rFonts w:hAnsi="宋体" w:cs="宋体"/>
          <w:color w:val="000000" w:themeColor="text1"/>
          <w:sz w:val="24"/>
          <w:szCs w:val="24"/>
          <w:highlight w:val="none"/>
        </w:rPr>
        <w:t>其他利害关系情况</w:t>
      </w:r>
      <w:r>
        <w:rPr>
          <w:rFonts w:hAnsi="宋体" w:cs="宋体"/>
          <w:color w:val="000000" w:themeColor="text1"/>
          <w:kern w:val="0"/>
          <w:sz w:val="24"/>
          <w:szCs w:val="24"/>
          <w:highlight w:val="none"/>
        </w:rPr>
        <w:t>。</w:t>
      </w:r>
    </w:p>
    <w:p w14:paraId="4A61A476">
      <w:pPr>
        <w:pStyle w:val="223"/>
        <w:widowControl/>
        <w:numPr>
          <w:ilvl w:val="0"/>
          <w:numId w:val="7"/>
        </w:numPr>
        <w:snapToGrid w:val="0"/>
        <w:spacing w:line="440" w:lineRule="exact"/>
        <w:ind w:firstLine="454" w:firstLineChars="189"/>
        <w:rPr>
          <w:rFonts w:hint="default" w:ascii="宋体" w:hAnsi="宋体" w:cs="宋体"/>
          <w:b/>
          <w:color w:val="000000" w:themeColor="text1"/>
          <w:kern w:val="0"/>
          <w:sz w:val="24"/>
          <w:szCs w:val="24"/>
          <w:highlight w:val="none"/>
        </w:rPr>
      </w:pPr>
      <w:r>
        <w:rPr>
          <w:rFonts w:ascii="宋体" w:hAnsi="宋体" w:cs="宋体"/>
          <w:b/>
          <w:color w:val="000000" w:themeColor="text1"/>
          <w:sz w:val="24"/>
          <w:szCs w:val="24"/>
          <w:highlight w:val="none"/>
        </w:rPr>
        <w:t>现已清楚知道并</w:t>
      </w:r>
      <w:r>
        <w:rPr>
          <w:rFonts w:ascii="宋体" w:hAnsi="宋体" w:cs="宋体"/>
          <w:b/>
          <w:color w:val="000000" w:themeColor="text1"/>
          <w:kern w:val="0"/>
          <w:sz w:val="24"/>
          <w:szCs w:val="24"/>
          <w:highlight w:val="none"/>
        </w:rPr>
        <w:t>严格遵守政府采购法律法规和现场纪律。</w:t>
      </w:r>
    </w:p>
    <w:p w14:paraId="25E09D72">
      <w:pPr>
        <w:pStyle w:val="223"/>
        <w:widowControl/>
        <w:numPr>
          <w:ilvl w:val="0"/>
          <w:numId w:val="7"/>
        </w:numPr>
        <w:snapToGrid w:val="0"/>
        <w:spacing w:line="440" w:lineRule="exact"/>
        <w:ind w:firstLine="454" w:firstLineChars="189"/>
        <w:rPr>
          <w:rFonts w:hint="default" w:ascii="宋体" w:hAnsi="宋体" w:cs="宋体"/>
          <w:b/>
          <w:color w:val="000000" w:themeColor="text1"/>
          <w:kern w:val="0"/>
          <w:sz w:val="24"/>
          <w:szCs w:val="24"/>
          <w:highlight w:val="none"/>
        </w:rPr>
      </w:pPr>
      <w:r>
        <w:rPr>
          <w:rFonts w:ascii="宋体" w:hAnsi="宋体" w:cs="宋体"/>
          <w:b/>
          <w:color w:val="000000" w:themeColor="text1"/>
          <w:kern w:val="0"/>
          <w:sz w:val="24"/>
          <w:szCs w:val="24"/>
          <w:highlight w:val="none"/>
        </w:rPr>
        <w:t>我发现</w:t>
      </w:r>
      <w:r>
        <w:rPr>
          <w:rFonts w:ascii="宋体" w:hAnsi="宋体" w:cs="宋体"/>
          <w:b/>
          <w:color w:val="000000" w:themeColor="text1"/>
          <w:kern w:val="0"/>
          <w:sz w:val="24"/>
          <w:szCs w:val="24"/>
          <w:highlight w:val="none"/>
          <w:u w:val="single"/>
        </w:rPr>
        <w:t xml:space="preserve">                 </w:t>
      </w:r>
      <w:r>
        <w:rPr>
          <w:rFonts w:ascii="宋体" w:hAnsi="宋体" w:cs="宋体"/>
          <w:b/>
          <w:color w:val="000000" w:themeColor="text1"/>
          <w:kern w:val="0"/>
          <w:sz w:val="24"/>
          <w:szCs w:val="24"/>
          <w:highlight w:val="none"/>
        </w:rPr>
        <w:t>投标人之间存在或可能存在上述第二条第</w:t>
      </w:r>
      <w:r>
        <w:rPr>
          <w:rFonts w:ascii="宋体" w:hAnsi="宋体" w:cs="宋体"/>
          <w:b/>
          <w:color w:val="000000" w:themeColor="text1"/>
          <w:kern w:val="0"/>
          <w:sz w:val="24"/>
          <w:szCs w:val="24"/>
          <w:highlight w:val="none"/>
          <w:u w:val="single"/>
        </w:rPr>
        <w:t xml:space="preserve">    </w:t>
      </w:r>
      <w:r>
        <w:rPr>
          <w:rFonts w:ascii="宋体" w:hAnsi="宋体" w:cs="宋体"/>
          <w:b/>
          <w:color w:val="000000" w:themeColor="text1"/>
          <w:kern w:val="0"/>
          <w:sz w:val="24"/>
          <w:szCs w:val="24"/>
          <w:highlight w:val="none"/>
        </w:rPr>
        <w:t>项利害关系。</w:t>
      </w:r>
    </w:p>
    <w:p w14:paraId="2C29AFBB">
      <w:pPr>
        <w:pStyle w:val="223"/>
        <w:widowControl/>
        <w:snapToGrid w:val="0"/>
        <w:spacing w:line="440" w:lineRule="exact"/>
        <w:rPr>
          <w:rFonts w:hint="default" w:ascii="宋体" w:hAnsi="宋体" w:cs="宋体"/>
          <w:b/>
          <w:color w:val="000000" w:themeColor="text1"/>
          <w:kern w:val="0"/>
          <w:sz w:val="24"/>
          <w:szCs w:val="24"/>
          <w:highlight w:val="none"/>
        </w:rPr>
      </w:pPr>
    </w:p>
    <w:p w14:paraId="1EB51AC9">
      <w:pPr>
        <w:pStyle w:val="222"/>
        <w:widowControl w:val="0"/>
        <w:snapToGrid w:val="0"/>
        <w:spacing w:line="440" w:lineRule="exact"/>
        <w:ind w:left="5250" w:leftChars="2500" w:firstLine="960" w:firstLineChars="400"/>
        <w:jc w:val="both"/>
        <w:rPr>
          <w:rFonts w:hint="default" w:hAnsi="宋体" w:cs="宋体"/>
          <w:color w:val="000000" w:themeColor="text1"/>
          <w:sz w:val="24"/>
          <w:szCs w:val="24"/>
          <w:highlight w:val="none"/>
        </w:rPr>
      </w:pPr>
      <w:r>
        <w:rPr>
          <w:rFonts w:hAnsi="宋体" w:cs="宋体"/>
          <w:color w:val="000000" w:themeColor="text1"/>
          <w:sz w:val="24"/>
          <w:szCs w:val="24"/>
          <w:highlight w:val="none"/>
        </w:rPr>
        <w:t>投标人代表签名：</w:t>
      </w:r>
    </w:p>
    <w:p w14:paraId="2C760074">
      <w:pPr>
        <w:spacing w:line="360" w:lineRule="auto"/>
        <w:ind w:right="240"/>
        <w:jc w:val="right"/>
        <w:rPr>
          <w:rFonts w:ascii="宋体" w:hAnsi="宋体" w:cs="宋体"/>
          <w:color w:val="000000" w:themeColor="text1"/>
          <w:sz w:val="24"/>
          <w:highlight w:val="none"/>
        </w:rPr>
      </w:pPr>
      <w:r>
        <w:rPr>
          <w:rFonts w:hint="eastAsia" w:ascii="宋体" w:hAnsi="宋体" w:cs="宋体"/>
          <w:color w:val="000000" w:themeColor="text1"/>
          <w:sz w:val="24"/>
          <w:highlight w:val="none"/>
        </w:rPr>
        <w:t>202</w:t>
      </w:r>
      <w:r>
        <w:rPr>
          <w:rFonts w:hint="eastAsia" w:ascii="宋体" w:hAnsi="宋体" w:cs="宋体"/>
          <w:color w:val="000000" w:themeColor="text1"/>
          <w:sz w:val="24"/>
          <w:highlight w:val="none"/>
          <w:lang w:val="en-US" w:eastAsia="zh-CN"/>
        </w:rPr>
        <w:t>4</w:t>
      </w:r>
      <w:r>
        <w:rPr>
          <w:rFonts w:hint="eastAsia" w:ascii="宋体" w:hAnsi="宋体" w:cs="宋体"/>
          <w:color w:val="000000" w:themeColor="text1"/>
          <w:sz w:val="24"/>
          <w:highlight w:val="none"/>
        </w:rPr>
        <w:t>年   月   日</w:t>
      </w:r>
    </w:p>
    <w:p w14:paraId="595D9A24">
      <w:pPr>
        <w:spacing w:line="360" w:lineRule="auto"/>
        <w:jc w:val="left"/>
        <w:rPr>
          <w:rFonts w:ascii="宋体" w:hAnsi="宋体" w:cs="宋体"/>
          <w:color w:val="000000" w:themeColor="text1"/>
          <w:sz w:val="24"/>
          <w:highlight w:val="none"/>
        </w:rPr>
      </w:pPr>
      <w:r>
        <w:rPr>
          <w:rFonts w:hint="eastAsia" w:ascii="宋体" w:hAnsi="宋体" w:cs="宋体"/>
          <w:color w:val="000000" w:themeColor="text1"/>
          <w:sz w:val="24"/>
          <w:highlight w:val="none"/>
        </w:rPr>
        <w:t>附件1</w:t>
      </w:r>
      <w:r>
        <w:rPr>
          <w:rFonts w:hint="eastAsia" w:ascii="宋体" w:hAnsi="宋体" w:cs="宋体"/>
          <w:color w:val="000000" w:themeColor="text1"/>
          <w:sz w:val="24"/>
          <w:highlight w:val="none"/>
          <w:lang w:val="en-US" w:eastAsia="zh-CN"/>
        </w:rPr>
        <w:t>2</w:t>
      </w:r>
      <w:r>
        <w:rPr>
          <w:rFonts w:hint="eastAsia" w:ascii="宋体" w:hAnsi="宋体" w:cs="宋体"/>
          <w:color w:val="000000" w:themeColor="text1"/>
          <w:sz w:val="24"/>
          <w:highlight w:val="none"/>
        </w:rPr>
        <w:t>：</w:t>
      </w:r>
      <w:r>
        <w:rPr>
          <w:rFonts w:hint="eastAsia" w:ascii="宋体" w:hAnsi="宋体" w:cs="宋体"/>
          <w:color w:val="000000" w:themeColor="text1"/>
          <w:sz w:val="24"/>
          <w:highlight w:val="none"/>
          <w:lang w:val="en-US" w:eastAsia="zh-CN"/>
        </w:rPr>
        <w:t>入围</w:t>
      </w:r>
      <w:r>
        <w:rPr>
          <w:rFonts w:hint="eastAsia" w:ascii="宋体" w:hAnsi="宋体" w:cs="宋体"/>
          <w:color w:val="000000" w:themeColor="text1"/>
          <w:sz w:val="24"/>
          <w:highlight w:val="none"/>
        </w:rPr>
        <w:t>供应商公告内容格式</w:t>
      </w:r>
    </w:p>
    <w:p w14:paraId="781797AA">
      <w:pPr>
        <w:pStyle w:val="12"/>
        <w:rPr>
          <w:rFonts w:ascii="宋体" w:hAnsi="宋体" w:cs="宋体"/>
          <w:color w:val="000000" w:themeColor="text1"/>
          <w:highlight w:val="none"/>
        </w:rPr>
      </w:pPr>
    </w:p>
    <w:p w14:paraId="5C2196B3">
      <w:pPr>
        <w:spacing w:line="360" w:lineRule="auto"/>
        <w:ind w:firstLine="3083" w:firstLineChars="700"/>
        <w:rPr>
          <w:rFonts w:ascii="宋体" w:hAnsi="宋体" w:cs="宋体"/>
          <w:b/>
          <w:color w:val="000000" w:themeColor="text1"/>
          <w:sz w:val="44"/>
          <w:szCs w:val="44"/>
          <w:highlight w:val="none"/>
        </w:rPr>
      </w:pPr>
      <w:r>
        <w:rPr>
          <w:rFonts w:hint="eastAsia" w:ascii="宋体" w:hAnsi="宋体" w:cs="宋体"/>
          <w:b/>
          <w:color w:val="000000" w:themeColor="text1"/>
          <w:sz w:val="44"/>
          <w:szCs w:val="44"/>
          <w:highlight w:val="none"/>
          <w:lang w:val="en-US" w:eastAsia="zh-CN"/>
        </w:rPr>
        <w:t>入围</w:t>
      </w:r>
      <w:r>
        <w:rPr>
          <w:rFonts w:hint="eastAsia" w:ascii="宋体" w:hAnsi="宋体" w:cs="宋体"/>
          <w:b/>
          <w:color w:val="000000" w:themeColor="text1"/>
          <w:sz w:val="44"/>
          <w:szCs w:val="44"/>
          <w:highlight w:val="none"/>
        </w:rPr>
        <w:t>供应商公告内容</w:t>
      </w:r>
    </w:p>
    <w:p w14:paraId="21591AEF">
      <w:pPr>
        <w:spacing w:line="360" w:lineRule="auto"/>
        <w:rPr>
          <w:rFonts w:ascii="宋体" w:hAnsi="宋体" w:cs="宋体"/>
          <w:b/>
          <w:color w:val="000000" w:themeColor="text1"/>
          <w:sz w:val="24"/>
          <w:highlight w:val="none"/>
        </w:rPr>
      </w:pPr>
    </w:p>
    <w:p w14:paraId="4DE2DAEA">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项目名称：                                                 </w:t>
      </w:r>
    </w:p>
    <w:tbl>
      <w:tblPr>
        <w:tblStyle w:val="46"/>
        <w:tblW w:w="10080" w:type="dxa"/>
        <w:jc w:val="center"/>
        <w:tblLayout w:type="fixed"/>
        <w:tblCellMar>
          <w:top w:w="0" w:type="dxa"/>
          <w:left w:w="108" w:type="dxa"/>
          <w:bottom w:w="0" w:type="dxa"/>
          <w:right w:w="108" w:type="dxa"/>
        </w:tblCellMar>
      </w:tblPr>
      <w:tblGrid>
        <w:gridCol w:w="2415"/>
        <w:gridCol w:w="2730"/>
        <w:gridCol w:w="525"/>
        <w:gridCol w:w="1365"/>
        <w:gridCol w:w="420"/>
        <w:gridCol w:w="840"/>
        <w:gridCol w:w="1785"/>
      </w:tblGrid>
      <w:tr w14:paraId="191F991F">
        <w:trPr>
          <w:trHeight w:val="928" w:hRule="atLeast"/>
          <w:jc w:val="center"/>
        </w:trPr>
        <w:tc>
          <w:tcPr>
            <w:tcW w:w="24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230B71">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lang w:val="en-US" w:eastAsia="zh-CN"/>
              </w:rPr>
              <w:t>入围</w:t>
            </w:r>
            <w:r>
              <w:rPr>
                <w:rFonts w:hint="eastAsia" w:ascii="宋体" w:hAnsi="Courier New"/>
                <w:color w:val="000000"/>
                <w:sz w:val="24"/>
                <w:highlight w:val="none"/>
              </w:rPr>
              <w:t>供应商名称</w:t>
            </w:r>
          </w:p>
        </w:tc>
        <w:tc>
          <w:tcPr>
            <w:tcW w:w="27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CDF4BD">
            <w:pPr>
              <w:spacing w:line="360" w:lineRule="auto"/>
              <w:jc w:val="center"/>
              <w:rPr>
                <w:rFonts w:hint="eastAsia" w:ascii="宋体" w:hAnsi="Courier New"/>
                <w:color w:val="000000"/>
                <w:sz w:val="24"/>
                <w:highlight w:val="none"/>
              </w:rPr>
            </w:pPr>
          </w:p>
        </w:tc>
        <w:tc>
          <w:tcPr>
            <w:tcW w:w="231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3033AE">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rPr>
              <w:t>法定代表人（或营业执照中的负责人）</w:t>
            </w:r>
          </w:p>
        </w:tc>
        <w:tc>
          <w:tcPr>
            <w:tcW w:w="26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FD3DBA">
            <w:pPr>
              <w:spacing w:line="360" w:lineRule="auto"/>
              <w:jc w:val="center"/>
              <w:rPr>
                <w:rFonts w:hint="eastAsia" w:ascii="宋体" w:hAnsi="Courier New"/>
                <w:color w:val="000000"/>
                <w:sz w:val="24"/>
                <w:highlight w:val="none"/>
              </w:rPr>
            </w:pPr>
          </w:p>
        </w:tc>
      </w:tr>
      <w:tr w14:paraId="660761F9">
        <w:trPr>
          <w:trHeight w:val="605" w:hRule="atLeast"/>
          <w:jc w:val="center"/>
        </w:trPr>
        <w:tc>
          <w:tcPr>
            <w:tcW w:w="24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3D7A36">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rPr>
              <w:t>供应商地址</w:t>
            </w:r>
          </w:p>
        </w:tc>
        <w:tc>
          <w:tcPr>
            <w:tcW w:w="7665"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631075">
            <w:pPr>
              <w:spacing w:line="360" w:lineRule="auto"/>
              <w:jc w:val="center"/>
              <w:rPr>
                <w:rFonts w:hint="eastAsia" w:ascii="宋体" w:hAnsi="Courier New"/>
                <w:color w:val="000000"/>
                <w:sz w:val="24"/>
                <w:highlight w:val="none"/>
              </w:rPr>
            </w:pPr>
          </w:p>
        </w:tc>
      </w:tr>
      <w:tr w14:paraId="50EC44BC">
        <w:trPr>
          <w:trHeight w:val="615"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F5E15B">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rPr>
              <w:t>中标标的</w:t>
            </w:r>
          </w:p>
        </w:tc>
      </w:tr>
      <w:tr w14:paraId="184D1FB5">
        <w:trPr>
          <w:trHeight w:val="600" w:hRule="atLeast"/>
          <w:jc w:val="center"/>
        </w:trPr>
        <w:tc>
          <w:tcPr>
            <w:tcW w:w="24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F214B8">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rPr>
              <w:t>产品名称</w:t>
            </w: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0BB7A7">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rPr>
              <w:t>规格型号</w:t>
            </w:r>
          </w:p>
        </w:tc>
        <w:tc>
          <w:tcPr>
            <w:tcW w:w="13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463B56">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rPr>
              <w:t>数量</w:t>
            </w: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32A31A">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rPr>
              <w:t>单价</w:t>
            </w:r>
          </w:p>
        </w:tc>
        <w:tc>
          <w:tcPr>
            <w:tcW w:w="17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D5E98C">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rPr>
              <w:t>总价</w:t>
            </w:r>
          </w:p>
        </w:tc>
      </w:tr>
      <w:tr w14:paraId="6ECD958D">
        <w:trPr>
          <w:trHeight w:val="780" w:hRule="atLeast"/>
          <w:jc w:val="center"/>
        </w:trPr>
        <w:tc>
          <w:tcPr>
            <w:tcW w:w="24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731933">
            <w:pPr>
              <w:spacing w:line="360" w:lineRule="auto"/>
              <w:jc w:val="center"/>
              <w:rPr>
                <w:rFonts w:hint="eastAsia" w:ascii="宋体" w:hAnsi="Courier New"/>
                <w:color w:val="000000"/>
                <w:sz w:val="24"/>
                <w:highlight w:val="none"/>
              </w:rPr>
            </w:pP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054C36">
            <w:pPr>
              <w:spacing w:line="360" w:lineRule="auto"/>
              <w:jc w:val="center"/>
              <w:rPr>
                <w:rFonts w:hint="eastAsia" w:ascii="宋体" w:hAnsi="Courier New" w:eastAsia="宋体"/>
                <w:color w:val="000000"/>
                <w:sz w:val="24"/>
                <w:highlight w:val="none"/>
                <w:lang w:val="en-US" w:eastAsia="zh-CN"/>
              </w:rPr>
            </w:pPr>
            <w:r>
              <w:rPr>
                <w:rFonts w:hint="eastAsia" w:ascii="宋体" w:hAnsi="Courier New"/>
                <w:color w:val="000000"/>
                <w:sz w:val="24"/>
                <w:highlight w:val="none"/>
                <w:lang w:val="en-US" w:eastAsia="zh-CN"/>
              </w:rPr>
              <w:t>/</w:t>
            </w:r>
          </w:p>
        </w:tc>
        <w:tc>
          <w:tcPr>
            <w:tcW w:w="13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2F78CB">
            <w:pPr>
              <w:spacing w:line="360" w:lineRule="auto"/>
              <w:jc w:val="center"/>
              <w:rPr>
                <w:rFonts w:hint="eastAsia" w:ascii="宋体" w:hAnsi="Courier New"/>
                <w:color w:val="000000"/>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8F3EA3">
            <w:pPr>
              <w:spacing w:line="360" w:lineRule="auto"/>
              <w:jc w:val="center"/>
              <w:rPr>
                <w:rFonts w:hint="eastAsia" w:ascii="宋体" w:hAnsi="Courier New"/>
                <w:color w:val="000000"/>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B765C2">
            <w:pPr>
              <w:spacing w:line="360" w:lineRule="auto"/>
              <w:jc w:val="center"/>
              <w:rPr>
                <w:rFonts w:hint="eastAsia" w:ascii="宋体" w:hAnsi="Courier New"/>
                <w:color w:val="000000"/>
                <w:sz w:val="24"/>
                <w:highlight w:val="none"/>
              </w:rPr>
            </w:pPr>
          </w:p>
        </w:tc>
      </w:tr>
      <w:tr w14:paraId="63D1FD37">
        <w:trPr>
          <w:trHeight w:val="765" w:hRule="atLeast"/>
          <w:jc w:val="center"/>
        </w:trPr>
        <w:tc>
          <w:tcPr>
            <w:tcW w:w="24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C87722">
            <w:pPr>
              <w:spacing w:line="360" w:lineRule="auto"/>
              <w:jc w:val="center"/>
              <w:rPr>
                <w:rFonts w:hint="eastAsia" w:ascii="宋体" w:hAnsi="Courier New"/>
                <w:color w:val="000000"/>
                <w:sz w:val="24"/>
                <w:highlight w:val="none"/>
              </w:rPr>
            </w:pP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1ECA61">
            <w:pPr>
              <w:spacing w:line="360" w:lineRule="auto"/>
              <w:jc w:val="center"/>
              <w:rPr>
                <w:rFonts w:hint="eastAsia" w:ascii="宋体" w:hAnsi="Courier New" w:eastAsia="宋体"/>
                <w:color w:val="000000"/>
                <w:sz w:val="24"/>
                <w:highlight w:val="none"/>
                <w:lang w:val="en-US" w:eastAsia="zh-CN"/>
              </w:rPr>
            </w:pPr>
            <w:r>
              <w:rPr>
                <w:rFonts w:hint="eastAsia" w:ascii="宋体" w:hAnsi="Courier New"/>
                <w:color w:val="000000"/>
                <w:sz w:val="24"/>
                <w:highlight w:val="none"/>
                <w:lang w:val="en-US" w:eastAsia="zh-CN"/>
              </w:rPr>
              <w:t>/</w:t>
            </w:r>
          </w:p>
        </w:tc>
        <w:tc>
          <w:tcPr>
            <w:tcW w:w="13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64CF85">
            <w:pPr>
              <w:spacing w:line="360" w:lineRule="auto"/>
              <w:jc w:val="center"/>
              <w:rPr>
                <w:rFonts w:hint="eastAsia" w:ascii="宋体" w:hAnsi="Courier New"/>
                <w:color w:val="000000"/>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4D36D1">
            <w:pPr>
              <w:spacing w:line="360" w:lineRule="auto"/>
              <w:jc w:val="center"/>
              <w:rPr>
                <w:rFonts w:hint="eastAsia" w:ascii="宋体" w:hAnsi="Courier New"/>
                <w:color w:val="000000"/>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E00903">
            <w:pPr>
              <w:spacing w:line="360" w:lineRule="auto"/>
              <w:jc w:val="center"/>
              <w:rPr>
                <w:rFonts w:hint="eastAsia" w:ascii="宋体" w:hAnsi="Courier New"/>
                <w:color w:val="000000"/>
                <w:sz w:val="24"/>
                <w:highlight w:val="none"/>
              </w:rPr>
            </w:pPr>
          </w:p>
        </w:tc>
      </w:tr>
      <w:tr w14:paraId="6463EBE5">
        <w:trPr>
          <w:trHeight w:val="930" w:hRule="atLeast"/>
          <w:jc w:val="center"/>
        </w:trPr>
        <w:tc>
          <w:tcPr>
            <w:tcW w:w="24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4B926D">
            <w:pPr>
              <w:spacing w:line="360" w:lineRule="auto"/>
              <w:jc w:val="center"/>
              <w:rPr>
                <w:rFonts w:hint="eastAsia" w:ascii="宋体" w:hAnsi="Courier New"/>
                <w:color w:val="000000"/>
                <w:sz w:val="24"/>
                <w:highlight w:val="none"/>
              </w:rPr>
            </w:pPr>
          </w:p>
        </w:tc>
        <w:tc>
          <w:tcPr>
            <w:tcW w:w="325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257B04">
            <w:pPr>
              <w:spacing w:line="360" w:lineRule="auto"/>
              <w:jc w:val="center"/>
              <w:rPr>
                <w:rFonts w:hint="eastAsia" w:ascii="宋体" w:hAnsi="Courier New" w:eastAsia="宋体"/>
                <w:color w:val="000000"/>
                <w:sz w:val="24"/>
                <w:highlight w:val="none"/>
                <w:lang w:val="en-US" w:eastAsia="zh-CN"/>
              </w:rPr>
            </w:pPr>
            <w:r>
              <w:rPr>
                <w:rFonts w:hint="eastAsia" w:ascii="宋体" w:hAnsi="Courier New"/>
                <w:color w:val="000000"/>
                <w:sz w:val="24"/>
                <w:highlight w:val="none"/>
                <w:lang w:val="en-US" w:eastAsia="zh-CN"/>
              </w:rPr>
              <w:t>/</w:t>
            </w:r>
          </w:p>
        </w:tc>
        <w:tc>
          <w:tcPr>
            <w:tcW w:w="13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A88318">
            <w:pPr>
              <w:spacing w:line="360" w:lineRule="auto"/>
              <w:jc w:val="center"/>
              <w:rPr>
                <w:rFonts w:hint="eastAsia" w:ascii="宋体" w:hAnsi="Courier New"/>
                <w:color w:val="000000"/>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BB1BC9">
            <w:pPr>
              <w:spacing w:line="360" w:lineRule="auto"/>
              <w:jc w:val="center"/>
              <w:rPr>
                <w:rFonts w:hint="eastAsia" w:ascii="宋体" w:hAnsi="Courier New"/>
                <w:color w:val="000000"/>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41DE22">
            <w:pPr>
              <w:spacing w:line="360" w:lineRule="auto"/>
              <w:jc w:val="center"/>
              <w:rPr>
                <w:rFonts w:hint="eastAsia" w:ascii="宋体" w:hAnsi="Courier New"/>
                <w:color w:val="000000"/>
                <w:sz w:val="24"/>
                <w:highlight w:val="none"/>
              </w:rPr>
            </w:pPr>
          </w:p>
        </w:tc>
      </w:tr>
      <w:tr w14:paraId="15BA6AB0">
        <w:trPr>
          <w:trHeight w:val="930" w:hRule="atLeast"/>
          <w:jc w:val="center"/>
        </w:trPr>
        <w:tc>
          <w:tcPr>
            <w:tcW w:w="8295"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0B6F20">
            <w:pPr>
              <w:spacing w:line="360" w:lineRule="auto"/>
              <w:jc w:val="center"/>
              <w:rPr>
                <w:rFonts w:hint="eastAsia" w:ascii="宋体" w:hAnsi="Courier New"/>
                <w:color w:val="000000"/>
                <w:sz w:val="24"/>
                <w:highlight w:val="none"/>
              </w:rPr>
            </w:pPr>
            <w:r>
              <w:rPr>
                <w:rFonts w:hint="eastAsia" w:ascii="宋体" w:hAnsi="Courier New"/>
                <w:color w:val="000000"/>
                <w:sz w:val="24"/>
                <w:highlight w:val="none"/>
              </w:rPr>
              <w:t>中标金额合计</w:t>
            </w:r>
          </w:p>
        </w:tc>
        <w:tc>
          <w:tcPr>
            <w:tcW w:w="17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B14730">
            <w:pPr>
              <w:spacing w:line="360" w:lineRule="auto"/>
              <w:jc w:val="center"/>
              <w:rPr>
                <w:rFonts w:hint="eastAsia" w:ascii="宋体" w:hAnsi="Courier New"/>
                <w:color w:val="000000"/>
                <w:sz w:val="24"/>
                <w:highlight w:val="none"/>
              </w:rPr>
            </w:pPr>
          </w:p>
        </w:tc>
      </w:tr>
      <w:tr w14:paraId="37CD5EF9">
        <w:trPr>
          <w:trHeight w:val="2013"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0DBFE16">
            <w:pPr>
              <w:spacing w:line="360" w:lineRule="auto"/>
              <w:rPr>
                <w:rFonts w:hint="eastAsia" w:ascii="宋体" w:hAnsi="Courier New"/>
                <w:color w:val="000000"/>
                <w:sz w:val="24"/>
                <w:highlight w:val="none"/>
              </w:rPr>
            </w:pPr>
          </w:p>
        </w:tc>
      </w:tr>
    </w:tbl>
    <w:p w14:paraId="07EA0164">
      <w:pPr>
        <w:spacing w:line="380" w:lineRule="exact"/>
        <w:rPr>
          <w:rFonts w:ascii="宋体" w:hAnsi="宋体" w:cs="宋体"/>
          <w:color w:val="000000" w:themeColor="text1"/>
          <w:highlight w:val="none"/>
        </w:rPr>
      </w:pPr>
      <w:r>
        <w:rPr>
          <w:rFonts w:hint="eastAsia" w:ascii="宋体" w:hAnsi="宋体" w:cs="宋体"/>
          <w:color w:val="000000" w:themeColor="text1"/>
          <w:highlight w:val="none"/>
        </w:rPr>
        <w:t>注：1、供应商应根据其投标情况填写该表，并保证其与投标文件内容的一致性、正确性和真实性；</w:t>
      </w:r>
    </w:p>
    <w:p w14:paraId="1D09E43E">
      <w:pPr>
        <w:spacing w:line="380" w:lineRule="exact"/>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2、填写该表不代表供应商已具有入围资格。本表只作为入围结果公告内容的一部分，进行公告使用；</w:t>
      </w:r>
    </w:p>
    <w:p w14:paraId="306C465C">
      <w:pPr>
        <w:spacing w:line="380" w:lineRule="exact"/>
        <w:ind w:firstLine="420" w:firstLineChars="200"/>
        <w:outlineLvl w:val="0"/>
        <w:rPr>
          <w:rFonts w:ascii="宋体" w:hAnsi="宋体" w:cs="宋体"/>
          <w:color w:val="000000" w:themeColor="text1"/>
          <w:highlight w:val="none"/>
        </w:rPr>
      </w:pPr>
      <w:r>
        <w:rPr>
          <w:rFonts w:hint="eastAsia" w:ascii="宋体" w:hAnsi="宋体" w:cs="宋体"/>
          <w:color w:val="000000" w:themeColor="text1"/>
          <w:highlight w:val="none"/>
        </w:rPr>
        <w:t>3、供应商可以适当增减表格行数，以保证表格内容的完整；</w:t>
      </w:r>
    </w:p>
    <w:p w14:paraId="42FE577D">
      <w:pPr>
        <w:spacing w:line="380" w:lineRule="exact"/>
        <w:ind w:firstLine="420" w:firstLineChars="200"/>
        <w:outlineLvl w:val="0"/>
        <w:rPr>
          <w:rFonts w:ascii="宋体" w:hAnsi="宋体" w:cs="宋体"/>
          <w:color w:val="000000" w:themeColor="text1"/>
          <w:highlight w:val="none"/>
        </w:rPr>
      </w:pPr>
      <w:r>
        <w:rPr>
          <w:rFonts w:hint="eastAsia" w:ascii="宋体" w:hAnsi="宋体" w:cs="宋体"/>
          <w:color w:val="000000" w:themeColor="text1"/>
          <w:highlight w:val="none"/>
        </w:rPr>
        <w:t>4、</w:t>
      </w:r>
      <w:r>
        <w:rPr>
          <w:rFonts w:hint="eastAsia"/>
          <w:color w:val="000000"/>
          <w:kern w:val="0"/>
          <w:highlight w:val="none"/>
          <w:lang w:val="en-US" w:eastAsia="zh-CN"/>
        </w:rPr>
        <w:t>本项目入围</w:t>
      </w:r>
      <w:r>
        <w:rPr>
          <w:rFonts w:hint="eastAsia"/>
          <w:color w:val="000000"/>
          <w:highlight w:val="none"/>
        </w:rPr>
        <w:t>中标</w:t>
      </w:r>
      <w:r>
        <w:rPr>
          <w:rFonts w:hint="eastAsia"/>
          <w:color w:val="000000"/>
          <w:kern w:val="0"/>
          <w:highlight w:val="none"/>
          <w:lang w:val="zh-CN"/>
        </w:rPr>
        <w:t>候选人在评审结束后1个工作日内将</w:t>
      </w:r>
      <w:r>
        <w:rPr>
          <w:rFonts w:hint="eastAsia"/>
          <w:color w:val="000000"/>
          <w:kern w:val="0"/>
          <w:highlight w:val="none"/>
          <w:lang w:val="en-US" w:eastAsia="zh-CN"/>
        </w:rPr>
        <w:t>本</w:t>
      </w:r>
      <w:r>
        <w:rPr>
          <w:rFonts w:hint="eastAsia"/>
          <w:color w:val="000000"/>
          <w:kern w:val="0"/>
          <w:highlight w:val="none"/>
          <w:lang w:val="zh-CN"/>
        </w:rPr>
        <w:t>附件《</w:t>
      </w:r>
      <w:r>
        <w:rPr>
          <w:rFonts w:hint="eastAsia"/>
          <w:color w:val="000000"/>
          <w:highlight w:val="none"/>
          <w:lang w:eastAsia="zh-CN"/>
        </w:rPr>
        <w:t>入围供应商公告内容</w:t>
      </w:r>
      <w:r>
        <w:rPr>
          <w:rFonts w:hint="eastAsia"/>
          <w:color w:val="000000"/>
          <w:kern w:val="0"/>
          <w:highlight w:val="none"/>
          <w:lang w:val="zh-CN"/>
        </w:rPr>
        <w:t>》填写完整后，以电子文档形式提交给采购代理机构项目负责人（或者发送至电子邮箱：247021286@qq.com）。未按时提供所造成的后果由供应商自行承担。</w:t>
      </w:r>
    </w:p>
    <w:p w14:paraId="287EEB24">
      <w:pPr>
        <w:pStyle w:val="54"/>
        <w:numPr>
          <w:ilvl w:val="6"/>
          <w:numId w:val="0"/>
        </w:numPr>
        <w:tabs>
          <w:tab w:val="clear" w:pos="3364"/>
        </w:tabs>
        <w:ind w:left="2944"/>
        <w:rPr>
          <w:color w:val="000000" w:themeColor="text1"/>
          <w:highlight w:val="none"/>
        </w:rPr>
      </w:pPr>
    </w:p>
    <w:p w14:paraId="24E8A4FF">
      <w:pPr>
        <w:rPr>
          <w:rFonts w:hint="eastAsia" w:ascii="宋体" w:hAnsi="宋体" w:eastAsia="宋体" w:cs="宋体"/>
          <w:color w:val="000000" w:themeColor="text1"/>
          <w:highlight w:val="none"/>
          <w:lang w:eastAsia="zh-CN"/>
        </w:rPr>
      </w:pPr>
    </w:p>
    <w:sectPr>
      <w:pgSz w:w="11906" w:h="16838"/>
      <w:pgMar w:top="1440" w:right="1286"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0000000" w:usb3="00000000" w:csb0="2000019F" w:csb1="00000000"/>
  </w:font>
  <w:font w:name="Calibri Light">
    <w:altName w:val="Helvetica Neue"/>
    <w:panose1 w:val="020F0302020204030204"/>
    <w:charset w:val="00"/>
    <w:family w:val="swiss"/>
    <w:pitch w:val="default"/>
    <w:sig w:usb0="00000000" w:usb1="00000000" w:usb2="00000009" w:usb3="00000000" w:csb0="200001F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新宋体">
    <w:altName w:val="方正书宋_GBK"/>
    <w:panose1 w:val="02010609030101010101"/>
    <w:charset w:val="00"/>
    <w:family w:val="modern"/>
    <w:pitch w:val="default"/>
    <w:sig w:usb0="00000000" w:usb1="00000000" w:usb2="0000000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E70CF">
    <w:pPr>
      <w:tabs>
        <w:tab w:val="center" w:pos="4153"/>
        <w:tab w:val="right" w:pos="8306"/>
      </w:tabs>
      <w:snapToGrid w:val="0"/>
      <w:jc w:val="center"/>
      <w:rPr>
        <w:sz w:val="18"/>
      </w:rPr>
    </w:pPr>
    <w:r>
      <w:rPr>
        <w:sz w:val="18"/>
      </w:rPr>
      <w:fldChar w:fldCharType="begin"/>
    </w:r>
    <w:r>
      <w:rPr>
        <w:sz w:val="18"/>
      </w:rPr>
      <w:instrText xml:space="preserve">PAGE</w:instrText>
    </w:r>
    <w:r>
      <w:rPr>
        <w:sz w:val="18"/>
      </w:rPr>
      <w:fldChar w:fldCharType="separate"/>
    </w:r>
    <w:r>
      <w:rPr>
        <w:sz w:val="18"/>
      </w:rPr>
      <w:t>15</w:t>
    </w:r>
    <w:r>
      <w:rPr>
        <w:sz w:val="18"/>
      </w:rPr>
      <w:fldChar w:fldCharType="end"/>
    </w:r>
  </w:p>
  <w:p w14:paraId="2569457C">
    <w:pPr>
      <w:tabs>
        <w:tab w:val="center" w:pos="4153"/>
        <w:tab w:val="right" w:pos="8306"/>
      </w:tabs>
      <w:snapToGrid w:val="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48B75">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28146">
    <w:pPr>
      <w:tabs>
        <w:tab w:val="center" w:pos="4153"/>
        <w:tab w:val="right" w:pos="8306"/>
      </w:tabs>
      <w:snapToGrid w:val="0"/>
      <w:jc w:val="left"/>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10D3E">
    <w:pPr>
      <w:framePr w:wrap="around" w:vAnchor="text" w:hAnchor="margin" w:xAlign="center" w:y="1"/>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40</w:t>
    </w:r>
    <w:r>
      <w:rPr>
        <w:sz w:val="18"/>
      </w:rPr>
      <w:fldChar w:fldCharType="end"/>
    </w:r>
  </w:p>
  <w:p w14:paraId="737CCCCD">
    <w:pPr>
      <w:tabs>
        <w:tab w:val="center" w:pos="4153"/>
        <w:tab w:val="right" w:pos="8306"/>
      </w:tabs>
      <w:snapToGrid w:val="0"/>
      <w:ind w:right="360"/>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ABCC9">
    <w:pPr>
      <w:pBdr>
        <w:bottom w:val="single" w:color="000000" w:sz="6" w:space="0"/>
      </w:pBdr>
      <w:tabs>
        <w:tab w:val="center" w:pos="4153"/>
        <w:tab w:val="right" w:pos="8306"/>
      </w:tabs>
      <w:snapToGrid w:val="0"/>
      <w:jc w:val="center"/>
      <w:rPr>
        <w:color w:val="000000"/>
      </w:rPr>
    </w:pPr>
    <w:r>
      <w:rPr>
        <w:rFonts w:hint="eastAsia"/>
        <w:color w:val="000000"/>
        <w:sz w:val="18"/>
        <w:lang w:eastAsia="zh-CN"/>
      </w:rPr>
      <w:t>浙江仙振建设有限公司装饰装修、钢结构工程专业分包合作库采购（第一批次）</w:t>
    </w:r>
    <w:r>
      <w:rPr>
        <w:rFonts w:hint="eastAsia"/>
        <w:color w:val="000000"/>
        <w:sz w:val="18"/>
      </w:rPr>
      <w:t>招标</w:t>
    </w:r>
    <w:r>
      <w:rPr>
        <w:color w:val="000000"/>
        <w:sz w:val="18"/>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87E1">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874E1">
    <w:pPr>
      <w:tabs>
        <w:tab w:val="center" w:pos="4153"/>
        <w:tab w:val="right" w:pos="8306"/>
      </w:tabs>
      <w:snapToGrid w:val="0"/>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A9485">
    <w:pPr>
      <w:pBdr>
        <w:bottom w:val="single" w:color="000000" w:sz="6" w:space="1"/>
      </w:pBdr>
      <w:tabs>
        <w:tab w:val="center" w:pos="4153"/>
        <w:tab w:val="right" w:pos="8306"/>
      </w:tabs>
      <w:snapToGrid w:val="0"/>
      <w:jc w:val="center"/>
      <w:rPr>
        <w:rFonts w:ascii="Arial" w:hAnsi="Arial"/>
        <w:b/>
        <w:color w:val="000000"/>
      </w:rPr>
    </w:pPr>
    <w:r>
      <w:rPr>
        <w:rFonts w:hint="eastAsia"/>
        <w:color w:val="000000"/>
        <w:sz w:val="18"/>
        <w:lang w:eastAsia="zh-CN"/>
      </w:rPr>
      <w:t>浙江仙振建设有限公司装饰装修、钢结构工程专业分包合作库采购（第一批次）</w:t>
    </w:r>
    <w:r>
      <w:rPr>
        <w:rFonts w:hint="eastAsia"/>
        <w:color w:val="000000"/>
        <w:sz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E803D"/>
    <w:multiLevelType w:val="singleLevel"/>
    <w:tmpl w:val="CF9E803D"/>
    <w:lvl w:ilvl="0" w:tentative="0">
      <w:start w:val="6"/>
      <w:numFmt w:val="decimal"/>
      <w:suff w:val="nothing"/>
      <w:lvlText w:val="（%1）"/>
      <w:lvlJc w:val="left"/>
    </w:lvl>
  </w:abstractNum>
  <w:abstractNum w:abstractNumId="1">
    <w:nsid w:val="F73E11E7"/>
    <w:multiLevelType w:val="singleLevel"/>
    <w:tmpl w:val="F73E11E7"/>
    <w:lvl w:ilvl="0" w:tentative="0">
      <w:start w:val="1"/>
      <w:numFmt w:val="decimal"/>
      <w:pStyle w:val="13"/>
      <w:lvlText w:val="%1."/>
      <w:lvlJc w:val="left"/>
      <w:pPr>
        <w:tabs>
          <w:tab w:val="left" w:pos="360"/>
        </w:tabs>
        <w:ind w:left="360" w:hanging="360"/>
      </w:pPr>
    </w:lvl>
  </w:abstractNum>
  <w:abstractNum w:abstractNumId="2">
    <w:nsid w:val="FEF63F9B"/>
    <w:multiLevelType w:val="singleLevel"/>
    <w:tmpl w:val="FEF63F9B"/>
    <w:lvl w:ilvl="0" w:tentative="0">
      <w:start w:val="3"/>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pStyle w:val="54"/>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6">
    <w:nsid w:val="7FEB6836"/>
    <w:multiLevelType w:val="singleLevel"/>
    <w:tmpl w:val="7FEB6836"/>
    <w:lvl w:ilvl="0" w:tentative="0">
      <w:start w:val="2"/>
      <w:numFmt w:val="decimal"/>
      <w:suff w:val="nothing"/>
      <w:lvlText w:val="%1、"/>
      <w:lvlJc w:val="left"/>
      <w:rPr>
        <w:rFonts w:hint="default" w:ascii="Times New Roman" w:hAnsi="Times New Roman" w:cs="Times New Roman"/>
        <w:b w:val="0"/>
        <w:bCs w:val="0"/>
      </w:rPr>
    </w:lvl>
  </w:abstractNum>
  <w:num w:numId="1">
    <w:abstractNumId w:val="1"/>
  </w:num>
  <w:num w:numId="2">
    <w:abstractNumId w:val="5"/>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732"/>
    <w:rsid w:val="000058F9"/>
    <w:rsid w:val="0001182A"/>
    <w:rsid w:val="000334DD"/>
    <w:rsid w:val="00033B1C"/>
    <w:rsid w:val="00036072"/>
    <w:rsid w:val="0004124B"/>
    <w:rsid w:val="00050333"/>
    <w:rsid w:val="00056472"/>
    <w:rsid w:val="00057929"/>
    <w:rsid w:val="000636B5"/>
    <w:rsid w:val="0006647B"/>
    <w:rsid w:val="00070183"/>
    <w:rsid w:val="00073BB3"/>
    <w:rsid w:val="0007671B"/>
    <w:rsid w:val="00084EB9"/>
    <w:rsid w:val="00085499"/>
    <w:rsid w:val="00091C1F"/>
    <w:rsid w:val="0009569C"/>
    <w:rsid w:val="00095B0F"/>
    <w:rsid w:val="00096D31"/>
    <w:rsid w:val="000A0D04"/>
    <w:rsid w:val="000B1BB6"/>
    <w:rsid w:val="000B5487"/>
    <w:rsid w:val="000C6E0D"/>
    <w:rsid w:val="000D0C13"/>
    <w:rsid w:val="000D1B92"/>
    <w:rsid w:val="000D3E70"/>
    <w:rsid w:val="000D74E0"/>
    <w:rsid w:val="000E172F"/>
    <w:rsid w:val="000E40D4"/>
    <w:rsid w:val="000E497C"/>
    <w:rsid w:val="000F10B3"/>
    <w:rsid w:val="000F57EE"/>
    <w:rsid w:val="00102150"/>
    <w:rsid w:val="001049D7"/>
    <w:rsid w:val="001066BE"/>
    <w:rsid w:val="00106A9D"/>
    <w:rsid w:val="00107DD9"/>
    <w:rsid w:val="001127E2"/>
    <w:rsid w:val="00113381"/>
    <w:rsid w:val="00114C20"/>
    <w:rsid w:val="001211C3"/>
    <w:rsid w:val="00123A1C"/>
    <w:rsid w:val="0013037D"/>
    <w:rsid w:val="001328EC"/>
    <w:rsid w:val="0013538B"/>
    <w:rsid w:val="00140CB2"/>
    <w:rsid w:val="001429FC"/>
    <w:rsid w:val="0014471D"/>
    <w:rsid w:val="00151ACC"/>
    <w:rsid w:val="00153DA0"/>
    <w:rsid w:val="00154BFF"/>
    <w:rsid w:val="00154FEE"/>
    <w:rsid w:val="00155178"/>
    <w:rsid w:val="00161D9D"/>
    <w:rsid w:val="00170A21"/>
    <w:rsid w:val="001714BE"/>
    <w:rsid w:val="00172A27"/>
    <w:rsid w:val="00172ED9"/>
    <w:rsid w:val="001757D1"/>
    <w:rsid w:val="001776F5"/>
    <w:rsid w:val="0018021D"/>
    <w:rsid w:val="00182FC2"/>
    <w:rsid w:val="00185AF3"/>
    <w:rsid w:val="001865C0"/>
    <w:rsid w:val="0019128C"/>
    <w:rsid w:val="00191DFB"/>
    <w:rsid w:val="0019206B"/>
    <w:rsid w:val="00194A39"/>
    <w:rsid w:val="001970F5"/>
    <w:rsid w:val="00197995"/>
    <w:rsid w:val="001A2AAA"/>
    <w:rsid w:val="001A6031"/>
    <w:rsid w:val="001A7F79"/>
    <w:rsid w:val="001B1404"/>
    <w:rsid w:val="001B27DF"/>
    <w:rsid w:val="001B34C6"/>
    <w:rsid w:val="001B7602"/>
    <w:rsid w:val="001C03EE"/>
    <w:rsid w:val="001D0EB7"/>
    <w:rsid w:val="001D2C56"/>
    <w:rsid w:val="001E65DD"/>
    <w:rsid w:val="001F1ADC"/>
    <w:rsid w:val="001F2BDF"/>
    <w:rsid w:val="001F4545"/>
    <w:rsid w:val="00201F91"/>
    <w:rsid w:val="0020301E"/>
    <w:rsid w:val="00205600"/>
    <w:rsid w:val="0021274C"/>
    <w:rsid w:val="002152A9"/>
    <w:rsid w:val="00217D4F"/>
    <w:rsid w:val="002268A2"/>
    <w:rsid w:val="002405C3"/>
    <w:rsid w:val="002528F5"/>
    <w:rsid w:val="00256C2E"/>
    <w:rsid w:val="002627BE"/>
    <w:rsid w:val="00263EAC"/>
    <w:rsid w:val="00266CE2"/>
    <w:rsid w:val="002765CD"/>
    <w:rsid w:val="00293136"/>
    <w:rsid w:val="00295955"/>
    <w:rsid w:val="002B13FC"/>
    <w:rsid w:val="002B1F89"/>
    <w:rsid w:val="002C5F7E"/>
    <w:rsid w:val="002D10CB"/>
    <w:rsid w:val="002D1F27"/>
    <w:rsid w:val="002E5852"/>
    <w:rsid w:val="002E6A50"/>
    <w:rsid w:val="002F3EF4"/>
    <w:rsid w:val="002F412C"/>
    <w:rsid w:val="00302278"/>
    <w:rsid w:val="0030331C"/>
    <w:rsid w:val="00304CF6"/>
    <w:rsid w:val="003058C8"/>
    <w:rsid w:val="003069C1"/>
    <w:rsid w:val="00307555"/>
    <w:rsid w:val="0031493C"/>
    <w:rsid w:val="00320462"/>
    <w:rsid w:val="003265CB"/>
    <w:rsid w:val="003324D9"/>
    <w:rsid w:val="003472AD"/>
    <w:rsid w:val="00347C10"/>
    <w:rsid w:val="00354DFF"/>
    <w:rsid w:val="003617CB"/>
    <w:rsid w:val="00362D3B"/>
    <w:rsid w:val="00363FDE"/>
    <w:rsid w:val="00364A77"/>
    <w:rsid w:val="00372BB1"/>
    <w:rsid w:val="00380C02"/>
    <w:rsid w:val="0038137B"/>
    <w:rsid w:val="003821B7"/>
    <w:rsid w:val="003A10BB"/>
    <w:rsid w:val="003B1E08"/>
    <w:rsid w:val="003B688B"/>
    <w:rsid w:val="003C0099"/>
    <w:rsid w:val="003C0E2C"/>
    <w:rsid w:val="003D3447"/>
    <w:rsid w:val="003D557F"/>
    <w:rsid w:val="003E4BFF"/>
    <w:rsid w:val="00400685"/>
    <w:rsid w:val="00403283"/>
    <w:rsid w:val="004067EC"/>
    <w:rsid w:val="004115F2"/>
    <w:rsid w:val="004146E4"/>
    <w:rsid w:val="0041582F"/>
    <w:rsid w:val="004202CD"/>
    <w:rsid w:val="00420ADE"/>
    <w:rsid w:val="00422EA4"/>
    <w:rsid w:val="00423271"/>
    <w:rsid w:val="004251F8"/>
    <w:rsid w:val="00432E64"/>
    <w:rsid w:val="00434D2B"/>
    <w:rsid w:val="00437488"/>
    <w:rsid w:val="004408C7"/>
    <w:rsid w:val="004430E2"/>
    <w:rsid w:val="00446B58"/>
    <w:rsid w:val="00450491"/>
    <w:rsid w:val="00465E8F"/>
    <w:rsid w:val="0047364F"/>
    <w:rsid w:val="00475B6E"/>
    <w:rsid w:val="004808EF"/>
    <w:rsid w:val="00482E75"/>
    <w:rsid w:val="00483A47"/>
    <w:rsid w:val="00483B4E"/>
    <w:rsid w:val="00483C3B"/>
    <w:rsid w:val="00493EDA"/>
    <w:rsid w:val="004972C5"/>
    <w:rsid w:val="004A330B"/>
    <w:rsid w:val="004B31BB"/>
    <w:rsid w:val="004B5732"/>
    <w:rsid w:val="004B79DA"/>
    <w:rsid w:val="004C0176"/>
    <w:rsid w:val="004C2718"/>
    <w:rsid w:val="004C2FF1"/>
    <w:rsid w:val="004C4A69"/>
    <w:rsid w:val="004C5C67"/>
    <w:rsid w:val="004C70B5"/>
    <w:rsid w:val="004D219D"/>
    <w:rsid w:val="004D25A1"/>
    <w:rsid w:val="004D54FB"/>
    <w:rsid w:val="004D5F05"/>
    <w:rsid w:val="004E1652"/>
    <w:rsid w:val="004E3CF7"/>
    <w:rsid w:val="004E4BEC"/>
    <w:rsid w:val="004E7E8A"/>
    <w:rsid w:val="004F60EB"/>
    <w:rsid w:val="0050102A"/>
    <w:rsid w:val="005012A1"/>
    <w:rsid w:val="00502F70"/>
    <w:rsid w:val="00503C9D"/>
    <w:rsid w:val="00514409"/>
    <w:rsid w:val="0051732F"/>
    <w:rsid w:val="0052354C"/>
    <w:rsid w:val="005250E1"/>
    <w:rsid w:val="00525C2D"/>
    <w:rsid w:val="00526A9C"/>
    <w:rsid w:val="00534756"/>
    <w:rsid w:val="00535FD6"/>
    <w:rsid w:val="00544C76"/>
    <w:rsid w:val="005474FB"/>
    <w:rsid w:val="00556011"/>
    <w:rsid w:val="00560E66"/>
    <w:rsid w:val="0056204F"/>
    <w:rsid w:val="00562FA7"/>
    <w:rsid w:val="005632A6"/>
    <w:rsid w:val="00571AA8"/>
    <w:rsid w:val="0057350F"/>
    <w:rsid w:val="005743E3"/>
    <w:rsid w:val="00575EA5"/>
    <w:rsid w:val="00585555"/>
    <w:rsid w:val="00586245"/>
    <w:rsid w:val="00592FF9"/>
    <w:rsid w:val="0059477C"/>
    <w:rsid w:val="005A4A92"/>
    <w:rsid w:val="005A5C46"/>
    <w:rsid w:val="005A6B6A"/>
    <w:rsid w:val="005B0026"/>
    <w:rsid w:val="005B2B17"/>
    <w:rsid w:val="005B3FC9"/>
    <w:rsid w:val="005B43AE"/>
    <w:rsid w:val="005B4A0B"/>
    <w:rsid w:val="005C3BB8"/>
    <w:rsid w:val="005D0072"/>
    <w:rsid w:val="005D5013"/>
    <w:rsid w:val="005D65F2"/>
    <w:rsid w:val="005D7E89"/>
    <w:rsid w:val="005E00A3"/>
    <w:rsid w:val="005E0408"/>
    <w:rsid w:val="005E11CA"/>
    <w:rsid w:val="005F3E45"/>
    <w:rsid w:val="005F46F4"/>
    <w:rsid w:val="005F498E"/>
    <w:rsid w:val="005F652F"/>
    <w:rsid w:val="005F7B95"/>
    <w:rsid w:val="0061093C"/>
    <w:rsid w:val="006130DB"/>
    <w:rsid w:val="0062040F"/>
    <w:rsid w:val="006231EF"/>
    <w:rsid w:val="00624A22"/>
    <w:rsid w:val="00624B9E"/>
    <w:rsid w:val="00627A3E"/>
    <w:rsid w:val="006309A9"/>
    <w:rsid w:val="006412E9"/>
    <w:rsid w:val="00643098"/>
    <w:rsid w:val="00645117"/>
    <w:rsid w:val="00646563"/>
    <w:rsid w:val="0065095C"/>
    <w:rsid w:val="00650ED1"/>
    <w:rsid w:val="00657163"/>
    <w:rsid w:val="00663DA7"/>
    <w:rsid w:val="00667BF5"/>
    <w:rsid w:val="00682986"/>
    <w:rsid w:val="00682EB1"/>
    <w:rsid w:val="00684927"/>
    <w:rsid w:val="00685577"/>
    <w:rsid w:val="00692FE1"/>
    <w:rsid w:val="00696533"/>
    <w:rsid w:val="006A0F9A"/>
    <w:rsid w:val="006A5119"/>
    <w:rsid w:val="006B0BA1"/>
    <w:rsid w:val="006B1483"/>
    <w:rsid w:val="006B210C"/>
    <w:rsid w:val="006B34BF"/>
    <w:rsid w:val="006C026D"/>
    <w:rsid w:val="006C321F"/>
    <w:rsid w:val="006C5049"/>
    <w:rsid w:val="006C77C2"/>
    <w:rsid w:val="006C7A00"/>
    <w:rsid w:val="006D0EB1"/>
    <w:rsid w:val="006D4A1C"/>
    <w:rsid w:val="006D57F8"/>
    <w:rsid w:val="006D5C51"/>
    <w:rsid w:val="006D5EED"/>
    <w:rsid w:val="006D7C20"/>
    <w:rsid w:val="006E63BD"/>
    <w:rsid w:val="006E7660"/>
    <w:rsid w:val="006E78E4"/>
    <w:rsid w:val="006E7A3A"/>
    <w:rsid w:val="006F1661"/>
    <w:rsid w:val="006F61FA"/>
    <w:rsid w:val="006F6332"/>
    <w:rsid w:val="006F7829"/>
    <w:rsid w:val="00712FDF"/>
    <w:rsid w:val="00717776"/>
    <w:rsid w:val="00717FB0"/>
    <w:rsid w:val="00731A34"/>
    <w:rsid w:val="00734C93"/>
    <w:rsid w:val="00736122"/>
    <w:rsid w:val="00737E49"/>
    <w:rsid w:val="00740179"/>
    <w:rsid w:val="007543E3"/>
    <w:rsid w:val="0075481A"/>
    <w:rsid w:val="00762175"/>
    <w:rsid w:val="00765553"/>
    <w:rsid w:val="0076571B"/>
    <w:rsid w:val="0077346C"/>
    <w:rsid w:val="0078643A"/>
    <w:rsid w:val="00786AFE"/>
    <w:rsid w:val="00793C66"/>
    <w:rsid w:val="00797BF0"/>
    <w:rsid w:val="007A0053"/>
    <w:rsid w:val="007A0A97"/>
    <w:rsid w:val="007A3914"/>
    <w:rsid w:val="007B1B57"/>
    <w:rsid w:val="007B2EB4"/>
    <w:rsid w:val="007B3B72"/>
    <w:rsid w:val="007C3868"/>
    <w:rsid w:val="007C4927"/>
    <w:rsid w:val="007D016D"/>
    <w:rsid w:val="007D0D39"/>
    <w:rsid w:val="007D12AE"/>
    <w:rsid w:val="007D35F2"/>
    <w:rsid w:val="007D4EF8"/>
    <w:rsid w:val="007D74C0"/>
    <w:rsid w:val="007F1814"/>
    <w:rsid w:val="007F3090"/>
    <w:rsid w:val="007F484A"/>
    <w:rsid w:val="007F7B05"/>
    <w:rsid w:val="00806336"/>
    <w:rsid w:val="00812B49"/>
    <w:rsid w:val="0081339E"/>
    <w:rsid w:val="008177C1"/>
    <w:rsid w:val="008239F7"/>
    <w:rsid w:val="00825025"/>
    <w:rsid w:val="008269A9"/>
    <w:rsid w:val="00831834"/>
    <w:rsid w:val="008343C2"/>
    <w:rsid w:val="00837B7C"/>
    <w:rsid w:val="00845DF4"/>
    <w:rsid w:val="00854303"/>
    <w:rsid w:val="0085644C"/>
    <w:rsid w:val="00865685"/>
    <w:rsid w:val="00872B10"/>
    <w:rsid w:val="00874A2C"/>
    <w:rsid w:val="00874E46"/>
    <w:rsid w:val="00874FCF"/>
    <w:rsid w:val="00875805"/>
    <w:rsid w:val="00884919"/>
    <w:rsid w:val="008866F2"/>
    <w:rsid w:val="00886AA2"/>
    <w:rsid w:val="0088711D"/>
    <w:rsid w:val="00893B85"/>
    <w:rsid w:val="00895E9C"/>
    <w:rsid w:val="008B09ED"/>
    <w:rsid w:val="008B2A94"/>
    <w:rsid w:val="008B30A8"/>
    <w:rsid w:val="008C0B87"/>
    <w:rsid w:val="008C20C8"/>
    <w:rsid w:val="008D029B"/>
    <w:rsid w:val="008D33EB"/>
    <w:rsid w:val="008D5DB0"/>
    <w:rsid w:val="008E4FA2"/>
    <w:rsid w:val="008E7472"/>
    <w:rsid w:val="008F2856"/>
    <w:rsid w:val="009014F9"/>
    <w:rsid w:val="0090656B"/>
    <w:rsid w:val="00906FFB"/>
    <w:rsid w:val="0090778C"/>
    <w:rsid w:val="00920FE7"/>
    <w:rsid w:val="00921F55"/>
    <w:rsid w:val="00924DC9"/>
    <w:rsid w:val="00925F4B"/>
    <w:rsid w:val="009263D4"/>
    <w:rsid w:val="0093138D"/>
    <w:rsid w:val="00931B31"/>
    <w:rsid w:val="00935254"/>
    <w:rsid w:val="0093552B"/>
    <w:rsid w:val="0095752C"/>
    <w:rsid w:val="009601D9"/>
    <w:rsid w:val="00961977"/>
    <w:rsid w:val="00965382"/>
    <w:rsid w:val="00965D5A"/>
    <w:rsid w:val="00966AAA"/>
    <w:rsid w:val="00971441"/>
    <w:rsid w:val="00974671"/>
    <w:rsid w:val="00982DDA"/>
    <w:rsid w:val="00983267"/>
    <w:rsid w:val="009836B1"/>
    <w:rsid w:val="00983F2C"/>
    <w:rsid w:val="009925E3"/>
    <w:rsid w:val="00995D7F"/>
    <w:rsid w:val="00997132"/>
    <w:rsid w:val="009A465C"/>
    <w:rsid w:val="009A4D39"/>
    <w:rsid w:val="009A4F8A"/>
    <w:rsid w:val="009B0140"/>
    <w:rsid w:val="009C00B2"/>
    <w:rsid w:val="009C4421"/>
    <w:rsid w:val="009C498C"/>
    <w:rsid w:val="009D3B31"/>
    <w:rsid w:val="009E1620"/>
    <w:rsid w:val="009E1B90"/>
    <w:rsid w:val="009E41AF"/>
    <w:rsid w:val="009E4452"/>
    <w:rsid w:val="009E57A7"/>
    <w:rsid w:val="009E597F"/>
    <w:rsid w:val="009F0C0A"/>
    <w:rsid w:val="00A0337F"/>
    <w:rsid w:val="00A111EB"/>
    <w:rsid w:val="00A13C87"/>
    <w:rsid w:val="00A14301"/>
    <w:rsid w:val="00A1499D"/>
    <w:rsid w:val="00A16B99"/>
    <w:rsid w:val="00A2155F"/>
    <w:rsid w:val="00A2171C"/>
    <w:rsid w:val="00A22E1A"/>
    <w:rsid w:val="00A24B49"/>
    <w:rsid w:val="00A24E32"/>
    <w:rsid w:val="00A25B52"/>
    <w:rsid w:val="00A269C5"/>
    <w:rsid w:val="00A30A6F"/>
    <w:rsid w:val="00A31236"/>
    <w:rsid w:val="00A31672"/>
    <w:rsid w:val="00A3468C"/>
    <w:rsid w:val="00A3481C"/>
    <w:rsid w:val="00A40D46"/>
    <w:rsid w:val="00A40D9F"/>
    <w:rsid w:val="00A522C0"/>
    <w:rsid w:val="00A542C0"/>
    <w:rsid w:val="00A623B2"/>
    <w:rsid w:val="00A67B5F"/>
    <w:rsid w:val="00A72384"/>
    <w:rsid w:val="00A811B7"/>
    <w:rsid w:val="00A82005"/>
    <w:rsid w:val="00A828BC"/>
    <w:rsid w:val="00A8754A"/>
    <w:rsid w:val="00A877B2"/>
    <w:rsid w:val="00A936D9"/>
    <w:rsid w:val="00A963F8"/>
    <w:rsid w:val="00A97F8B"/>
    <w:rsid w:val="00AA22D7"/>
    <w:rsid w:val="00AA785C"/>
    <w:rsid w:val="00AB4C26"/>
    <w:rsid w:val="00AB54AD"/>
    <w:rsid w:val="00AB5A3B"/>
    <w:rsid w:val="00AD333D"/>
    <w:rsid w:val="00AE4878"/>
    <w:rsid w:val="00AF05B2"/>
    <w:rsid w:val="00AF0B97"/>
    <w:rsid w:val="00AF154E"/>
    <w:rsid w:val="00AF41FF"/>
    <w:rsid w:val="00AF7416"/>
    <w:rsid w:val="00B0019D"/>
    <w:rsid w:val="00B126FA"/>
    <w:rsid w:val="00B12FC1"/>
    <w:rsid w:val="00B20250"/>
    <w:rsid w:val="00B212F4"/>
    <w:rsid w:val="00B21497"/>
    <w:rsid w:val="00B22F81"/>
    <w:rsid w:val="00B2337C"/>
    <w:rsid w:val="00B27EFF"/>
    <w:rsid w:val="00B3158F"/>
    <w:rsid w:val="00B33240"/>
    <w:rsid w:val="00B35972"/>
    <w:rsid w:val="00B4123D"/>
    <w:rsid w:val="00B4339E"/>
    <w:rsid w:val="00B47533"/>
    <w:rsid w:val="00B5064D"/>
    <w:rsid w:val="00B563A7"/>
    <w:rsid w:val="00B5715E"/>
    <w:rsid w:val="00B64E26"/>
    <w:rsid w:val="00B72930"/>
    <w:rsid w:val="00B73A25"/>
    <w:rsid w:val="00B76588"/>
    <w:rsid w:val="00B82A1F"/>
    <w:rsid w:val="00B861BF"/>
    <w:rsid w:val="00B871A6"/>
    <w:rsid w:val="00B909B3"/>
    <w:rsid w:val="00BA229A"/>
    <w:rsid w:val="00BA22FB"/>
    <w:rsid w:val="00BA644B"/>
    <w:rsid w:val="00BB68EA"/>
    <w:rsid w:val="00BB7856"/>
    <w:rsid w:val="00BC2658"/>
    <w:rsid w:val="00BE2FC6"/>
    <w:rsid w:val="00BE3C43"/>
    <w:rsid w:val="00BF3422"/>
    <w:rsid w:val="00BF5481"/>
    <w:rsid w:val="00BF5606"/>
    <w:rsid w:val="00C02748"/>
    <w:rsid w:val="00C03D8C"/>
    <w:rsid w:val="00C154DC"/>
    <w:rsid w:val="00C17E30"/>
    <w:rsid w:val="00C2225C"/>
    <w:rsid w:val="00C25A54"/>
    <w:rsid w:val="00C323AF"/>
    <w:rsid w:val="00C4041A"/>
    <w:rsid w:val="00C456C0"/>
    <w:rsid w:val="00C4779F"/>
    <w:rsid w:val="00C51CA4"/>
    <w:rsid w:val="00C621C5"/>
    <w:rsid w:val="00C6585F"/>
    <w:rsid w:val="00C91E28"/>
    <w:rsid w:val="00C923C6"/>
    <w:rsid w:val="00C9358C"/>
    <w:rsid w:val="00C97C91"/>
    <w:rsid w:val="00CA2F44"/>
    <w:rsid w:val="00CA67DE"/>
    <w:rsid w:val="00CB6AF5"/>
    <w:rsid w:val="00CC4079"/>
    <w:rsid w:val="00CC40A4"/>
    <w:rsid w:val="00CC5018"/>
    <w:rsid w:val="00CD06E0"/>
    <w:rsid w:val="00CD63AB"/>
    <w:rsid w:val="00CE67C4"/>
    <w:rsid w:val="00CF2376"/>
    <w:rsid w:val="00CF26FF"/>
    <w:rsid w:val="00CF36C0"/>
    <w:rsid w:val="00D001FE"/>
    <w:rsid w:val="00D033BF"/>
    <w:rsid w:val="00D122DF"/>
    <w:rsid w:val="00D2504B"/>
    <w:rsid w:val="00D26E9E"/>
    <w:rsid w:val="00D30BE1"/>
    <w:rsid w:val="00D32542"/>
    <w:rsid w:val="00D33E75"/>
    <w:rsid w:val="00D41F9F"/>
    <w:rsid w:val="00D44B9E"/>
    <w:rsid w:val="00D46FC8"/>
    <w:rsid w:val="00D47D75"/>
    <w:rsid w:val="00D56583"/>
    <w:rsid w:val="00D56701"/>
    <w:rsid w:val="00D618D0"/>
    <w:rsid w:val="00D61C20"/>
    <w:rsid w:val="00D7168D"/>
    <w:rsid w:val="00D738D9"/>
    <w:rsid w:val="00D82386"/>
    <w:rsid w:val="00D8396E"/>
    <w:rsid w:val="00D86BCE"/>
    <w:rsid w:val="00D90050"/>
    <w:rsid w:val="00D90FA4"/>
    <w:rsid w:val="00D97449"/>
    <w:rsid w:val="00DA000A"/>
    <w:rsid w:val="00DA117A"/>
    <w:rsid w:val="00DA3C3C"/>
    <w:rsid w:val="00DA51B9"/>
    <w:rsid w:val="00DA6303"/>
    <w:rsid w:val="00DA76C3"/>
    <w:rsid w:val="00DA77DD"/>
    <w:rsid w:val="00DB0419"/>
    <w:rsid w:val="00DB4D9A"/>
    <w:rsid w:val="00DB7D0D"/>
    <w:rsid w:val="00DC0C08"/>
    <w:rsid w:val="00DC2AE5"/>
    <w:rsid w:val="00DC5CD1"/>
    <w:rsid w:val="00DC61CA"/>
    <w:rsid w:val="00DC6EAE"/>
    <w:rsid w:val="00DC7D9C"/>
    <w:rsid w:val="00DC7DA9"/>
    <w:rsid w:val="00DD40B4"/>
    <w:rsid w:val="00DD4D54"/>
    <w:rsid w:val="00DD5D17"/>
    <w:rsid w:val="00DF00B6"/>
    <w:rsid w:val="00DF3D7B"/>
    <w:rsid w:val="00DF5EB4"/>
    <w:rsid w:val="00E003ED"/>
    <w:rsid w:val="00E008E8"/>
    <w:rsid w:val="00E11C07"/>
    <w:rsid w:val="00E205AF"/>
    <w:rsid w:val="00E23DD3"/>
    <w:rsid w:val="00E332E7"/>
    <w:rsid w:val="00E33C12"/>
    <w:rsid w:val="00E41C6D"/>
    <w:rsid w:val="00E4393B"/>
    <w:rsid w:val="00E57EC9"/>
    <w:rsid w:val="00E60A88"/>
    <w:rsid w:val="00E66FB5"/>
    <w:rsid w:val="00E67416"/>
    <w:rsid w:val="00E72014"/>
    <w:rsid w:val="00E73FAE"/>
    <w:rsid w:val="00E74EDF"/>
    <w:rsid w:val="00E8320B"/>
    <w:rsid w:val="00E91195"/>
    <w:rsid w:val="00E91EDD"/>
    <w:rsid w:val="00E97CD9"/>
    <w:rsid w:val="00EA2253"/>
    <w:rsid w:val="00EA6712"/>
    <w:rsid w:val="00EA7D82"/>
    <w:rsid w:val="00EB3F01"/>
    <w:rsid w:val="00EB42F1"/>
    <w:rsid w:val="00EB5F65"/>
    <w:rsid w:val="00EC03DB"/>
    <w:rsid w:val="00EC1017"/>
    <w:rsid w:val="00EC69E2"/>
    <w:rsid w:val="00ED0CCA"/>
    <w:rsid w:val="00ED0D12"/>
    <w:rsid w:val="00ED1190"/>
    <w:rsid w:val="00ED2FD5"/>
    <w:rsid w:val="00ED61C3"/>
    <w:rsid w:val="00ED62FD"/>
    <w:rsid w:val="00EE243D"/>
    <w:rsid w:val="00EE3328"/>
    <w:rsid w:val="00EE621E"/>
    <w:rsid w:val="00EE74B4"/>
    <w:rsid w:val="00EF16BE"/>
    <w:rsid w:val="00EF4F96"/>
    <w:rsid w:val="00EF7775"/>
    <w:rsid w:val="00F04648"/>
    <w:rsid w:val="00F04F3F"/>
    <w:rsid w:val="00F1553B"/>
    <w:rsid w:val="00F172CB"/>
    <w:rsid w:val="00F20E89"/>
    <w:rsid w:val="00F3486B"/>
    <w:rsid w:val="00F36B50"/>
    <w:rsid w:val="00F40607"/>
    <w:rsid w:val="00F47BDF"/>
    <w:rsid w:val="00F51A04"/>
    <w:rsid w:val="00F54416"/>
    <w:rsid w:val="00F54E48"/>
    <w:rsid w:val="00F601BB"/>
    <w:rsid w:val="00F65837"/>
    <w:rsid w:val="00F73201"/>
    <w:rsid w:val="00F74CC5"/>
    <w:rsid w:val="00F76343"/>
    <w:rsid w:val="00F77583"/>
    <w:rsid w:val="00F8416C"/>
    <w:rsid w:val="00F852DA"/>
    <w:rsid w:val="00F96E0A"/>
    <w:rsid w:val="00FA6F31"/>
    <w:rsid w:val="00FC2B3F"/>
    <w:rsid w:val="00FD0DC5"/>
    <w:rsid w:val="00FD64B7"/>
    <w:rsid w:val="00FE2C28"/>
    <w:rsid w:val="00FE4942"/>
    <w:rsid w:val="00FF0B39"/>
    <w:rsid w:val="00FF628E"/>
    <w:rsid w:val="00FF6DE5"/>
    <w:rsid w:val="010469AE"/>
    <w:rsid w:val="011869F8"/>
    <w:rsid w:val="015B66BB"/>
    <w:rsid w:val="018A2DDE"/>
    <w:rsid w:val="01E712FC"/>
    <w:rsid w:val="02FF5403"/>
    <w:rsid w:val="0375500A"/>
    <w:rsid w:val="038569CF"/>
    <w:rsid w:val="043C69E0"/>
    <w:rsid w:val="045351D2"/>
    <w:rsid w:val="054045FA"/>
    <w:rsid w:val="05C57730"/>
    <w:rsid w:val="05C82F03"/>
    <w:rsid w:val="06206C72"/>
    <w:rsid w:val="063360F5"/>
    <w:rsid w:val="0683134D"/>
    <w:rsid w:val="06963480"/>
    <w:rsid w:val="078336A4"/>
    <w:rsid w:val="080D07E0"/>
    <w:rsid w:val="08936710"/>
    <w:rsid w:val="08A84E14"/>
    <w:rsid w:val="08FC6F6B"/>
    <w:rsid w:val="09D522F7"/>
    <w:rsid w:val="09EE2962"/>
    <w:rsid w:val="0A9021A1"/>
    <w:rsid w:val="0A917DB6"/>
    <w:rsid w:val="0AAD0974"/>
    <w:rsid w:val="0ABC71C3"/>
    <w:rsid w:val="0ACC579D"/>
    <w:rsid w:val="0AFE0CCA"/>
    <w:rsid w:val="0B0C7C93"/>
    <w:rsid w:val="0B456835"/>
    <w:rsid w:val="0B9D349A"/>
    <w:rsid w:val="0BBE3DE8"/>
    <w:rsid w:val="0C6D0EC7"/>
    <w:rsid w:val="0C853A4A"/>
    <w:rsid w:val="0CC20E67"/>
    <w:rsid w:val="0D200DD0"/>
    <w:rsid w:val="0D400014"/>
    <w:rsid w:val="0DCE2C78"/>
    <w:rsid w:val="0DDA7F8C"/>
    <w:rsid w:val="0DF9368F"/>
    <w:rsid w:val="0E5763E0"/>
    <w:rsid w:val="0EB73330"/>
    <w:rsid w:val="0EFD6420"/>
    <w:rsid w:val="0F4A625B"/>
    <w:rsid w:val="0F824C1B"/>
    <w:rsid w:val="0F9F90C7"/>
    <w:rsid w:val="0FF839EC"/>
    <w:rsid w:val="100B23E2"/>
    <w:rsid w:val="1061679E"/>
    <w:rsid w:val="106D2351"/>
    <w:rsid w:val="10D57521"/>
    <w:rsid w:val="10E703E5"/>
    <w:rsid w:val="10EC5AA9"/>
    <w:rsid w:val="10EF10AA"/>
    <w:rsid w:val="11275038"/>
    <w:rsid w:val="112F3FE8"/>
    <w:rsid w:val="11383337"/>
    <w:rsid w:val="1162010C"/>
    <w:rsid w:val="11B20958"/>
    <w:rsid w:val="11FD0868"/>
    <w:rsid w:val="1237251E"/>
    <w:rsid w:val="125806B3"/>
    <w:rsid w:val="12733C57"/>
    <w:rsid w:val="12BA4790"/>
    <w:rsid w:val="12D06665"/>
    <w:rsid w:val="12EC0577"/>
    <w:rsid w:val="13195257"/>
    <w:rsid w:val="132E2198"/>
    <w:rsid w:val="135B02E4"/>
    <w:rsid w:val="13B84ECC"/>
    <w:rsid w:val="140F0988"/>
    <w:rsid w:val="14686776"/>
    <w:rsid w:val="147964A0"/>
    <w:rsid w:val="159A3B80"/>
    <w:rsid w:val="164333FD"/>
    <w:rsid w:val="16A142F3"/>
    <w:rsid w:val="16A93815"/>
    <w:rsid w:val="16D10CC1"/>
    <w:rsid w:val="172F3AD9"/>
    <w:rsid w:val="175B5C9E"/>
    <w:rsid w:val="17787853"/>
    <w:rsid w:val="17A02FBB"/>
    <w:rsid w:val="17DF64D2"/>
    <w:rsid w:val="17E14195"/>
    <w:rsid w:val="19A72E2F"/>
    <w:rsid w:val="19BF5458"/>
    <w:rsid w:val="19DA59E4"/>
    <w:rsid w:val="19E44681"/>
    <w:rsid w:val="1A01180E"/>
    <w:rsid w:val="1A247BF0"/>
    <w:rsid w:val="1A53222A"/>
    <w:rsid w:val="1A5645C0"/>
    <w:rsid w:val="1A57561F"/>
    <w:rsid w:val="1A742838"/>
    <w:rsid w:val="1AD12EB3"/>
    <w:rsid w:val="1B186B51"/>
    <w:rsid w:val="1B464E8D"/>
    <w:rsid w:val="1B4C7241"/>
    <w:rsid w:val="1B6830FA"/>
    <w:rsid w:val="1C81348F"/>
    <w:rsid w:val="1CC71128"/>
    <w:rsid w:val="1CC9A7D3"/>
    <w:rsid w:val="1D4B2B8C"/>
    <w:rsid w:val="1D622586"/>
    <w:rsid w:val="1D6308AE"/>
    <w:rsid w:val="1D7C348F"/>
    <w:rsid w:val="1D9A5490"/>
    <w:rsid w:val="1DF938C5"/>
    <w:rsid w:val="1DFF5F27"/>
    <w:rsid w:val="1E05137E"/>
    <w:rsid w:val="1E2FB682"/>
    <w:rsid w:val="1E354052"/>
    <w:rsid w:val="1E7E2CE5"/>
    <w:rsid w:val="1E820049"/>
    <w:rsid w:val="1E963A63"/>
    <w:rsid w:val="1EB941F8"/>
    <w:rsid w:val="1F2B537E"/>
    <w:rsid w:val="1F37F04C"/>
    <w:rsid w:val="1FB47355"/>
    <w:rsid w:val="1FFE17F2"/>
    <w:rsid w:val="211D271E"/>
    <w:rsid w:val="214A67BE"/>
    <w:rsid w:val="21B44EEF"/>
    <w:rsid w:val="21BB448B"/>
    <w:rsid w:val="21BF355A"/>
    <w:rsid w:val="22461131"/>
    <w:rsid w:val="22627ED0"/>
    <w:rsid w:val="226576FE"/>
    <w:rsid w:val="22864FF8"/>
    <w:rsid w:val="23336348"/>
    <w:rsid w:val="23402E57"/>
    <w:rsid w:val="237B68CE"/>
    <w:rsid w:val="23C273CE"/>
    <w:rsid w:val="241D02A7"/>
    <w:rsid w:val="242F7C85"/>
    <w:rsid w:val="249A1888"/>
    <w:rsid w:val="24DA269B"/>
    <w:rsid w:val="25553294"/>
    <w:rsid w:val="25A65A63"/>
    <w:rsid w:val="263D2228"/>
    <w:rsid w:val="26463DB2"/>
    <w:rsid w:val="26B6169B"/>
    <w:rsid w:val="26BF7F53"/>
    <w:rsid w:val="26D32676"/>
    <w:rsid w:val="273F2E71"/>
    <w:rsid w:val="277F6218"/>
    <w:rsid w:val="27EF2571"/>
    <w:rsid w:val="27EFD745"/>
    <w:rsid w:val="280503F5"/>
    <w:rsid w:val="283A627E"/>
    <w:rsid w:val="28541F8E"/>
    <w:rsid w:val="28570370"/>
    <w:rsid w:val="287A21E0"/>
    <w:rsid w:val="28AA7FFF"/>
    <w:rsid w:val="28C63612"/>
    <w:rsid w:val="28DC1F08"/>
    <w:rsid w:val="28E876A3"/>
    <w:rsid w:val="29113127"/>
    <w:rsid w:val="29881AC1"/>
    <w:rsid w:val="29DA5A3C"/>
    <w:rsid w:val="29E93FF5"/>
    <w:rsid w:val="2A4D56F2"/>
    <w:rsid w:val="2A6B6AA5"/>
    <w:rsid w:val="2ABA0C2F"/>
    <w:rsid w:val="2AD424FF"/>
    <w:rsid w:val="2B12687C"/>
    <w:rsid w:val="2B33E3FD"/>
    <w:rsid w:val="2BBD2A74"/>
    <w:rsid w:val="2BD76C94"/>
    <w:rsid w:val="2C077E4E"/>
    <w:rsid w:val="2C0E0695"/>
    <w:rsid w:val="2C345696"/>
    <w:rsid w:val="2C883E81"/>
    <w:rsid w:val="2D0C3095"/>
    <w:rsid w:val="2D9929F2"/>
    <w:rsid w:val="2E4E3DAC"/>
    <w:rsid w:val="2E8C4480"/>
    <w:rsid w:val="2E9BDB85"/>
    <w:rsid w:val="2EEC201A"/>
    <w:rsid w:val="2EF16BED"/>
    <w:rsid w:val="2F04506F"/>
    <w:rsid w:val="2F0D0ACD"/>
    <w:rsid w:val="2F3D386D"/>
    <w:rsid w:val="2F407850"/>
    <w:rsid w:val="2F8B5EBA"/>
    <w:rsid w:val="2FCA177B"/>
    <w:rsid w:val="2FD67139"/>
    <w:rsid w:val="2FDB18BC"/>
    <w:rsid w:val="30317C04"/>
    <w:rsid w:val="30583775"/>
    <w:rsid w:val="313C1A1D"/>
    <w:rsid w:val="319B72A2"/>
    <w:rsid w:val="31A44952"/>
    <w:rsid w:val="31C84192"/>
    <w:rsid w:val="31CB3B5D"/>
    <w:rsid w:val="31E53A8D"/>
    <w:rsid w:val="320745D5"/>
    <w:rsid w:val="32261B63"/>
    <w:rsid w:val="326A1BCA"/>
    <w:rsid w:val="327E284E"/>
    <w:rsid w:val="329D689F"/>
    <w:rsid w:val="32D9639F"/>
    <w:rsid w:val="33014004"/>
    <w:rsid w:val="33095924"/>
    <w:rsid w:val="33290F0A"/>
    <w:rsid w:val="33A47880"/>
    <w:rsid w:val="33F5C5C5"/>
    <w:rsid w:val="341544DE"/>
    <w:rsid w:val="34373ED9"/>
    <w:rsid w:val="34D847BC"/>
    <w:rsid w:val="3510672E"/>
    <w:rsid w:val="35187A5D"/>
    <w:rsid w:val="352A1972"/>
    <w:rsid w:val="358B1C65"/>
    <w:rsid w:val="35B11BCD"/>
    <w:rsid w:val="35B53B8E"/>
    <w:rsid w:val="35DA2F45"/>
    <w:rsid w:val="35EDF2D0"/>
    <w:rsid w:val="369D443E"/>
    <w:rsid w:val="36AE64F1"/>
    <w:rsid w:val="36DB75D6"/>
    <w:rsid w:val="37163C4A"/>
    <w:rsid w:val="374E059F"/>
    <w:rsid w:val="3764C7A1"/>
    <w:rsid w:val="376F7DDA"/>
    <w:rsid w:val="37EF82DF"/>
    <w:rsid w:val="37F45EBF"/>
    <w:rsid w:val="37F72551"/>
    <w:rsid w:val="37F72AF8"/>
    <w:rsid w:val="37F9E8FC"/>
    <w:rsid w:val="38206D41"/>
    <w:rsid w:val="386825CE"/>
    <w:rsid w:val="38815E80"/>
    <w:rsid w:val="38B404E7"/>
    <w:rsid w:val="38C919A7"/>
    <w:rsid w:val="38CC1B44"/>
    <w:rsid w:val="38DA2301"/>
    <w:rsid w:val="392D3F7A"/>
    <w:rsid w:val="3A6DB49F"/>
    <w:rsid w:val="3AAC33E8"/>
    <w:rsid w:val="3AC00765"/>
    <w:rsid w:val="3AFFD30A"/>
    <w:rsid w:val="3B352107"/>
    <w:rsid w:val="3B476419"/>
    <w:rsid w:val="3BA2171A"/>
    <w:rsid w:val="3BDF26F5"/>
    <w:rsid w:val="3BE907F2"/>
    <w:rsid w:val="3C1D2BD6"/>
    <w:rsid w:val="3C1F7397"/>
    <w:rsid w:val="3C3FEEB3"/>
    <w:rsid w:val="3C4F4484"/>
    <w:rsid w:val="3C6467B0"/>
    <w:rsid w:val="3CB79A45"/>
    <w:rsid w:val="3CF6024A"/>
    <w:rsid w:val="3D185CFA"/>
    <w:rsid w:val="3D230811"/>
    <w:rsid w:val="3DF80222"/>
    <w:rsid w:val="3DFE9343"/>
    <w:rsid w:val="3E5FB451"/>
    <w:rsid w:val="3E987622"/>
    <w:rsid w:val="3EB93CCE"/>
    <w:rsid w:val="3EF6DD0B"/>
    <w:rsid w:val="3F0B06E3"/>
    <w:rsid w:val="3F56B493"/>
    <w:rsid w:val="3F7B75DD"/>
    <w:rsid w:val="3F8B369C"/>
    <w:rsid w:val="3FA982A8"/>
    <w:rsid w:val="3FBD8572"/>
    <w:rsid w:val="3FDF1092"/>
    <w:rsid w:val="3FEF4F38"/>
    <w:rsid w:val="3FF32667"/>
    <w:rsid w:val="3FFF06B4"/>
    <w:rsid w:val="3FFF588F"/>
    <w:rsid w:val="406D71E3"/>
    <w:rsid w:val="40E35CC2"/>
    <w:rsid w:val="413554A1"/>
    <w:rsid w:val="419F6144"/>
    <w:rsid w:val="41E414D7"/>
    <w:rsid w:val="41EB470F"/>
    <w:rsid w:val="421D41F6"/>
    <w:rsid w:val="42806661"/>
    <w:rsid w:val="429F76AC"/>
    <w:rsid w:val="42AA58F0"/>
    <w:rsid w:val="42B11A58"/>
    <w:rsid w:val="42C00CE6"/>
    <w:rsid w:val="42C24558"/>
    <w:rsid w:val="42CE118E"/>
    <w:rsid w:val="4356660F"/>
    <w:rsid w:val="43567D24"/>
    <w:rsid w:val="437A671D"/>
    <w:rsid w:val="438F372E"/>
    <w:rsid w:val="43AD0A19"/>
    <w:rsid w:val="43BA78D7"/>
    <w:rsid w:val="442F7D1B"/>
    <w:rsid w:val="44582536"/>
    <w:rsid w:val="447F78D2"/>
    <w:rsid w:val="44F0082B"/>
    <w:rsid w:val="44F70522"/>
    <w:rsid w:val="44F93A88"/>
    <w:rsid w:val="45ED2B4A"/>
    <w:rsid w:val="46075B71"/>
    <w:rsid w:val="465A6D5C"/>
    <w:rsid w:val="46DA4CF5"/>
    <w:rsid w:val="47507EC1"/>
    <w:rsid w:val="47A92774"/>
    <w:rsid w:val="47F87D20"/>
    <w:rsid w:val="48152165"/>
    <w:rsid w:val="48651B94"/>
    <w:rsid w:val="48695F1F"/>
    <w:rsid w:val="486B2D5A"/>
    <w:rsid w:val="48715B25"/>
    <w:rsid w:val="48C207BB"/>
    <w:rsid w:val="48D339C6"/>
    <w:rsid w:val="48D67FA9"/>
    <w:rsid w:val="48EC147F"/>
    <w:rsid w:val="492C0F83"/>
    <w:rsid w:val="49604BAE"/>
    <w:rsid w:val="4A25385D"/>
    <w:rsid w:val="4A4F5EBB"/>
    <w:rsid w:val="4A973495"/>
    <w:rsid w:val="4ADC477B"/>
    <w:rsid w:val="4B1B3ADD"/>
    <w:rsid w:val="4B1D76A6"/>
    <w:rsid w:val="4B6D100B"/>
    <w:rsid w:val="4BC90D19"/>
    <w:rsid w:val="4C335CA8"/>
    <w:rsid w:val="4CDA3023"/>
    <w:rsid w:val="4CEED739"/>
    <w:rsid w:val="4D2E10AD"/>
    <w:rsid w:val="4DE54A86"/>
    <w:rsid w:val="4E04729F"/>
    <w:rsid w:val="4E2E115C"/>
    <w:rsid w:val="4E4C47B6"/>
    <w:rsid w:val="4E825DE7"/>
    <w:rsid w:val="4E9E61E2"/>
    <w:rsid w:val="4EDF1374"/>
    <w:rsid w:val="4EF7AD30"/>
    <w:rsid w:val="4F1F501E"/>
    <w:rsid w:val="4F7E1906"/>
    <w:rsid w:val="4F924D82"/>
    <w:rsid w:val="4F935C72"/>
    <w:rsid w:val="4FF5C7D0"/>
    <w:rsid w:val="4FFA4E8B"/>
    <w:rsid w:val="4FFFC5BE"/>
    <w:rsid w:val="500656B3"/>
    <w:rsid w:val="50AA796E"/>
    <w:rsid w:val="515E3C29"/>
    <w:rsid w:val="51B40A3B"/>
    <w:rsid w:val="51E45912"/>
    <w:rsid w:val="52814BEE"/>
    <w:rsid w:val="52B661E5"/>
    <w:rsid w:val="52FB4B47"/>
    <w:rsid w:val="53204A2E"/>
    <w:rsid w:val="53317425"/>
    <w:rsid w:val="533F21F0"/>
    <w:rsid w:val="53BF59E3"/>
    <w:rsid w:val="54187F68"/>
    <w:rsid w:val="54892C3A"/>
    <w:rsid w:val="557F72CE"/>
    <w:rsid w:val="55822102"/>
    <w:rsid w:val="561162FC"/>
    <w:rsid w:val="563C1C73"/>
    <w:rsid w:val="56882F33"/>
    <w:rsid w:val="569E3EB9"/>
    <w:rsid w:val="56E96EC0"/>
    <w:rsid w:val="56FAB0D3"/>
    <w:rsid w:val="57040855"/>
    <w:rsid w:val="574B23B5"/>
    <w:rsid w:val="57BAB056"/>
    <w:rsid w:val="57DE6BFF"/>
    <w:rsid w:val="57E7FAF5"/>
    <w:rsid w:val="57EF7523"/>
    <w:rsid w:val="57F84B01"/>
    <w:rsid w:val="5857518A"/>
    <w:rsid w:val="588C56C8"/>
    <w:rsid w:val="58BC2478"/>
    <w:rsid w:val="58C37CBF"/>
    <w:rsid w:val="58E153F2"/>
    <w:rsid w:val="58FA7CE1"/>
    <w:rsid w:val="592F28BC"/>
    <w:rsid w:val="595B527C"/>
    <w:rsid w:val="59B2628B"/>
    <w:rsid w:val="59E418BC"/>
    <w:rsid w:val="59ED488D"/>
    <w:rsid w:val="59FA162B"/>
    <w:rsid w:val="59FF0972"/>
    <w:rsid w:val="5A004141"/>
    <w:rsid w:val="5A2A0A6B"/>
    <w:rsid w:val="5A2F336C"/>
    <w:rsid w:val="5A4A65DA"/>
    <w:rsid w:val="5A4B64AB"/>
    <w:rsid w:val="5A6F5BB4"/>
    <w:rsid w:val="5A7471D1"/>
    <w:rsid w:val="5AFC789B"/>
    <w:rsid w:val="5B6E0F05"/>
    <w:rsid w:val="5B85030A"/>
    <w:rsid w:val="5B9065DA"/>
    <w:rsid w:val="5BB7AB2C"/>
    <w:rsid w:val="5BBD6EDE"/>
    <w:rsid w:val="5BD01EF8"/>
    <w:rsid w:val="5BDF0059"/>
    <w:rsid w:val="5BF7A1A7"/>
    <w:rsid w:val="5BF8773D"/>
    <w:rsid w:val="5BFF02FD"/>
    <w:rsid w:val="5C1426B7"/>
    <w:rsid w:val="5C402C9D"/>
    <w:rsid w:val="5C457532"/>
    <w:rsid w:val="5C4C6BF1"/>
    <w:rsid w:val="5CE4049D"/>
    <w:rsid w:val="5D3A69DF"/>
    <w:rsid w:val="5D545AD5"/>
    <w:rsid w:val="5D9F4FE5"/>
    <w:rsid w:val="5E1E6854"/>
    <w:rsid w:val="5E8AAC9C"/>
    <w:rsid w:val="5E9E4398"/>
    <w:rsid w:val="5EB63AE8"/>
    <w:rsid w:val="5EB9B11E"/>
    <w:rsid w:val="5ECBAB15"/>
    <w:rsid w:val="5ECFE7C5"/>
    <w:rsid w:val="5EDF05A0"/>
    <w:rsid w:val="5EFB5415"/>
    <w:rsid w:val="5F246886"/>
    <w:rsid w:val="5F521841"/>
    <w:rsid w:val="5F670AD9"/>
    <w:rsid w:val="5F95499A"/>
    <w:rsid w:val="5FBF2192"/>
    <w:rsid w:val="5FDFF7CA"/>
    <w:rsid w:val="5FEFD37B"/>
    <w:rsid w:val="5FFF5DE8"/>
    <w:rsid w:val="60336EAA"/>
    <w:rsid w:val="60451EAC"/>
    <w:rsid w:val="606E7DC5"/>
    <w:rsid w:val="609D01C2"/>
    <w:rsid w:val="60B64B38"/>
    <w:rsid w:val="60C23DD1"/>
    <w:rsid w:val="61037351"/>
    <w:rsid w:val="61087855"/>
    <w:rsid w:val="612C0734"/>
    <w:rsid w:val="61341055"/>
    <w:rsid w:val="613E4251"/>
    <w:rsid w:val="615F7B60"/>
    <w:rsid w:val="61611311"/>
    <w:rsid w:val="616201F9"/>
    <w:rsid w:val="61887305"/>
    <w:rsid w:val="619779DB"/>
    <w:rsid w:val="61C34104"/>
    <w:rsid w:val="62671236"/>
    <w:rsid w:val="62E85F2C"/>
    <w:rsid w:val="62F43847"/>
    <w:rsid w:val="62F56EAF"/>
    <w:rsid w:val="634129A9"/>
    <w:rsid w:val="63650FDE"/>
    <w:rsid w:val="63B619A5"/>
    <w:rsid w:val="64396D42"/>
    <w:rsid w:val="650F7680"/>
    <w:rsid w:val="651039E5"/>
    <w:rsid w:val="651D23DA"/>
    <w:rsid w:val="65361FCC"/>
    <w:rsid w:val="659E46F2"/>
    <w:rsid w:val="65C8627E"/>
    <w:rsid w:val="6663336E"/>
    <w:rsid w:val="66A83505"/>
    <w:rsid w:val="66C633E3"/>
    <w:rsid w:val="66FF3A5F"/>
    <w:rsid w:val="673118C5"/>
    <w:rsid w:val="674B1BBA"/>
    <w:rsid w:val="675549F2"/>
    <w:rsid w:val="676A03CD"/>
    <w:rsid w:val="67A80439"/>
    <w:rsid w:val="67DA273F"/>
    <w:rsid w:val="67F76CD5"/>
    <w:rsid w:val="67FF4445"/>
    <w:rsid w:val="68050CC4"/>
    <w:rsid w:val="680A4396"/>
    <w:rsid w:val="68430B6A"/>
    <w:rsid w:val="68947C28"/>
    <w:rsid w:val="689E793F"/>
    <w:rsid w:val="68E44DFB"/>
    <w:rsid w:val="68E521B9"/>
    <w:rsid w:val="68F5694B"/>
    <w:rsid w:val="6937732B"/>
    <w:rsid w:val="69C74B47"/>
    <w:rsid w:val="69D115DA"/>
    <w:rsid w:val="69F31F74"/>
    <w:rsid w:val="6A3A754A"/>
    <w:rsid w:val="6AB69517"/>
    <w:rsid w:val="6B62721C"/>
    <w:rsid w:val="6B951ED7"/>
    <w:rsid w:val="6B9C3A08"/>
    <w:rsid w:val="6B9E1B7C"/>
    <w:rsid w:val="6BBFF45E"/>
    <w:rsid w:val="6C451E28"/>
    <w:rsid w:val="6C782806"/>
    <w:rsid w:val="6CEC7FCB"/>
    <w:rsid w:val="6CFD9BE7"/>
    <w:rsid w:val="6D2134F4"/>
    <w:rsid w:val="6D7545CE"/>
    <w:rsid w:val="6D7F55C5"/>
    <w:rsid w:val="6DEFE283"/>
    <w:rsid w:val="6DF717F3"/>
    <w:rsid w:val="6DF96083"/>
    <w:rsid w:val="6E1124B3"/>
    <w:rsid w:val="6E4F290A"/>
    <w:rsid w:val="6EBA6F85"/>
    <w:rsid w:val="6F0FD142"/>
    <w:rsid w:val="6F59CD7F"/>
    <w:rsid w:val="6F6C6BDF"/>
    <w:rsid w:val="6F7108FE"/>
    <w:rsid w:val="6F77E70A"/>
    <w:rsid w:val="6F816494"/>
    <w:rsid w:val="6FCDB25E"/>
    <w:rsid w:val="6FEFBD49"/>
    <w:rsid w:val="6FFA36C3"/>
    <w:rsid w:val="6FFBCD6F"/>
    <w:rsid w:val="6FFE37D0"/>
    <w:rsid w:val="6FFFD126"/>
    <w:rsid w:val="706E7522"/>
    <w:rsid w:val="707F5A77"/>
    <w:rsid w:val="708877C4"/>
    <w:rsid w:val="71681691"/>
    <w:rsid w:val="718F41A0"/>
    <w:rsid w:val="71973AFF"/>
    <w:rsid w:val="71ED4D21"/>
    <w:rsid w:val="71F30D88"/>
    <w:rsid w:val="721264DC"/>
    <w:rsid w:val="72240526"/>
    <w:rsid w:val="72392E7E"/>
    <w:rsid w:val="72490D67"/>
    <w:rsid w:val="72A9733C"/>
    <w:rsid w:val="72AB7EF8"/>
    <w:rsid w:val="72D44484"/>
    <w:rsid w:val="730D65D9"/>
    <w:rsid w:val="73136D6B"/>
    <w:rsid w:val="735C4A2F"/>
    <w:rsid w:val="737512EE"/>
    <w:rsid w:val="7396797C"/>
    <w:rsid w:val="739F31CA"/>
    <w:rsid w:val="73BF41D2"/>
    <w:rsid w:val="73EE6469"/>
    <w:rsid w:val="73F6A4E6"/>
    <w:rsid w:val="742D6FA9"/>
    <w:rsid w:val="745E5152"/>
    <w:rsid w:val="74FA03E3"/>
    <w:rsid w:val="75137E3F"/>
    <w:rsid w:val="753643B3"/>
    <w:rsid w:val="7578632D"/>
    <w:rsid w:val="75A37D73"/>
    <w:rsid w:val="75BFC14C"/>
    <w:rsid w:val="75DA5C49"/>
    <w:rsid w:val="75F8DB8D"/>
    <w:rsid w:val="75F919BB"/>
    <w:rsid w:val="765B3868"/>
    <w:rsid w:val="766FE486"/>
    <w:rsid w:val="767BA7F3"/>
    <w:rsid w:val="767F39B6"/>
    <w:rsid w:val="769E52E1"/>
    <w:rsid w:val="76AF4F91"/>
    <w:rsid w:val="76C47118"/>
    <w:rsid w:val="76E7AC04"/>
    <w:rsid w:val="77230522"/>
    <w:rsid w:val="77557EA6"/>
    <w:rsid w:val="775BB9BD"/>
    <w:rsid w:val="77656847"/>
    <w:rsid w:val="777F86A7"/>
    <w:rsid w:val="777FAF98"/>
    <w:rsid w:val="777FBC11"/>
    <w:rsid w:val="778D0AE1"/>
    <w:rsid w:val="779F60B2"/>
    <w:rsid w:val="77AB73C3"/>
    <w:rsid w:val="77AD4F31"/>
    <w:rsid w:val="77B6A910"/>
    <w:rsid w:val="77C36BA1"/>
    <w:rsid w:val="77ED85C1"/>
    <w:rsid w:val="77F52B01"/>
    <w:rsid w:val="77FF4950"/>
    <w:rsid w:val="78752692"/>
    <w:rsid w:val="78AF2B3A"/>
    <w:rsid w:val="78CD0D20"/>
    <w:rsid w:val="794C2E2F"/>
    <w:rsid w:val="79B47F76"/>
    <w:rsid w:val="79BCAE31"/>
    <w:rsid w:val="79BF1638"/>
    <w:rsid w:val="79DA48D8"/>
    <w:rsid w:val="79DD2FE1"/>
    <w:rsid w:val="79FB59A5"/>
    <w:rsid w:val="79FC06FF"/>
    <w:rsid w:val="7A0CE956"/>
    <w:rsid w:val="7A46617E"/>
    <w:rsid w:val="7A57125E"/>
    <w:rsid w:val="7A76101A"/>
    <w:rsid w:val="7A767F8A"/>
    <w:rsid w:val="7ABC57C4"/>
    <w:rsid w:val="7AC34121"/>
    <w:rsid w:val="7AF401DC"/>
    <w:rsid w:val="7AFD0072"/>
    <w:rsid w:val="7B578447"/>
    <w:rsid w:val="7B67FF0B"/>
    <w:rsid w:val="7B75C4A6"/>
    <w:rsid w:val="7B7F3B55"/>
    <w:rsid w:val="7BAC1AD2"/>
    <w:rsid w:val="7BC34066"/>
    <w:rsid w:val="7BEFD483"/>
    <w:rsid w:val="7BFE8D8A"/>
    <w:rsid w:val="7BFEA13F"/>
    <w:rsid w:val="7C6139BE"/>
    <w:rsid w:val="7C9E4E83"/>
    <w:rsid w:val="7CB7C83D"/>
    <w:rsid w:val="7CCC6DB4"/>
    <w:rsid w:val="7CD0229E"/>
    <w:rsid w:val="7CD9612E"/>
    <w:rsid w:val="7CDF7CCC"/>
    <w:rsid w:val="7CFFA461"/>
    <w:rsid w:val="7D0D57A2"/>
    <w:rsid w:val="7D7EEB50"/>
    <w:rsid w:val="7DA6BCFF"/>
    <w:rsid w:val="7DBF2B4E"/>
    <w:rsid w:val="7DD849EF"/>
    <w:rsid w:val="7DD97E39"/>
    <w:rsid w:val="7DDE70DC"/>
    <w:rsid w:val="7DE5E202"/>
    <w:rsid w:val="7DE9BDAC"/>
    <w:rsid w:val="7DEE4D5E"/>
    <w:rsid w:val="7DEFBD5A"/>
    <w:rsid w:val="7DEFE532"/>
    <w:rsid w:val="7DFB4C25"/>
    <w:rsid w:val="7DFF0663"/>
    <w:rsid w:val="7DFFAF36"/>
    <w:rsid w:val="7E0E5C42"/>
    <w:rsid w:val="7E4205DE"/>
    <w:rsid w:val="7E5F3F57"/>
    <w:rsid w:val="7E67294C"/>
    <w:rsid w:val="7E692941"/>
    <w:rsid w:val="7E79EA19"/>
    <w:rsid w:val="7E7F813F"/>
    <w:rsid w:val="7EB7FBFC"/>
    <w:rsid w:val="7ED5AF4B"/>
    <w:rsid w:val="7EDB9497"/>
    <w:rsid w:val="7EF6B820"/>
    <w:rsid w:val="7EFD7DC6"/>
    <w:rsid w:val="7EFFCC63"/>
    <w:rsid w:val="7EFFFE5F"/>
    <w:rsid w:val="7F5B43D4"/>
    <w:rsid w:val="7F5F8FC6"/>
    <w:rsid w:val="7F5FC844"/>
    <w:rsid w:val="7F675B2E"/>
    <w:rsid w:val="7F70181B"/>
    <w:rsid w:val="7F72997A"/>
    <w:rsid w:val="7F7D9C0E"/>
    <w:rsid w:val="7F7E8F79"/>
    <w:rsid w:val="7FAA1028"/>
    <w:rsid w:val="7FAA1EEB"/>
    <w:rsid w:val="7FAE92EE"/>
    <w:rsid w:val="7FB7F374"/>
    <w:rsid w:val="7FBDD867"/>
    <w:rsid w:val="7FCFA38D"/>
    <w:rsid w:val="7FDB4DF6"/>
    <w:rsid w:val="7FDB6CAE"/>
    <w:rsid w:val="7FDB9F1A"/>
    <w:rsid w:val="7FDF6892"/>
    <w:rsid w:val="7FEE6511"/>
    <w:rsid w:val="7FEE74FF"/>
    <w:rsid w:val="7FFB8312"/>
    <w:rsid w:val="7FFCFC7B"/>
    <w:rsid w:val="7FFD8097"/>
    <w:rsid w:val="7FFF1DC0"/>
    <w:rsid w:val="8FEFF851"/>
    <w:rsid w:val="94ED0E1D"/>
    <w:rsid w:val="9CFF3A74"/>
    <w:rsid w:val="9D1FE843"/>
    <w:rsid w:val="9D6E7524"/>
    <w:rsid w:val="9D85D5A6"/>
    <w:rsid w:val="9EB91CEB"/>
    <w:rsid w:val="9F2EA2AF"/>
    <w:rsid w:val="9F66D202"/>
    <w:rsid w:val="9FB7B43B"/>
    <w:rsid w:val="9FF36C4E"/>
    <w:rsid w:val="A81BF920"/>
    <w:rsid w:val="A9FF15FD"/>
    <w:rsid w:val="AFEB36E7"/>
    <w:rsid w:val="B11F85A7"/>
    <w:rsid w:val="B1F72534"/>
    <w:rsid w:val="B376FA58"/>
    <w:rsid w:val="B4DF0CB2"/>
    <w:rsid w:val="B5BE3FDC"/>
    <w:rsid w:val="B73FC657"/>
    <w:rsid w:val="B7CF4971"/>
    <w:rsid w:val="B7DF42E0"/>
    <w:rsid w:val="B7EC6BAB"/>
    <w:rsid w:val="B7FBB221"/>
    <w:rsid w:val="BADFA9C4"/>
    <w:rsid w:val="BB9A1584"/>
    <w:rsid w:val="BBB24130"/>
    <w:rsid w:val="BCFF4EBA"/>
    <w:rsid w:val="BD6B5B53"/>
    <w:rsid w:val="BDFEE086"/>
    <w:rsid w:val="BE379B29"/>
    <w:rsid w:val="BE8D815F"/>
    <w:rsid w:val="BF33D182"/>
    <w:rsid w:val="BF6F84F7"/>
    <w:rsid w:val="BFBE970C"/>
    <w:rsid w:val="BFDAAFFB"/>
    <w:rsid w:val="BFEF0408"/>
    <w:rsid w:val="BFFD22E0"/>
    <w:rsid w:val="C375AEE7"/>
    <w:rsid w:val="C5C7AF4B"/>
    <w:rsid w:val="C67F1837"/>
    <w:rsid w:val="C7DD06AB"/>
    <w:rsid w:val="C8FB8706"/>
    <w:rsid w:val="C9F87422"/>
    <w:rsid w:val="CBFF224B"/>
    <w:rsid w:val="CE7FD1E0"/>
    <w:rsid w:val="CEEEF4E0"/>
    <w:rsid w:val="CFBB0F5C"/>
    <w:rsid w:val="CFFDF943"/>
    <w:rsid w:val="D1EBFC1F"/>
    <w:rsid w:val="D3E72F42"/>
    <w:rsid w:val="D4F946DB"/>
    <w:rsid w:val="D5DEC5CC"/>
    <w:rsid w:val="D5EF4A77"/>
    <w:rsid w:val="D862D23D"/>
    <w:rsid w:val="DADB930F"/>
    <w:rsid w:val="DBAD1D32"/>
    <w:rsid w:val="DBBD2420"/>
    <w:rsid w:val="DBEE9401"/>
    <w:rsid w:val="DD9F0D17"/>
    <w:rsid w:val="DEFED332"/>
    <w:rsid w:val="DF491EDF"/>
    <w:rsid w:val="DF7D4ED2"/>
    <w:rsid w:val="DFAED874"/>
    <w:rsid w:val="DFEF3C68"/>
    <w:rsid w:val="DFEF77E9"/>
    <w:rsid w:val="DFFF0F17"/>
    <w:rsid w:val="DFFF4A58"/>
    <w:rsid w:val="DFFFC716"/>
    <w:rsid w:val="E2FF635E"/>
    <w:rsid w:val="E58D4F52"/>
    <w:rsid w:val="E5EA3076"/>
    <w:rsid w:val="E76F4327"/>
    <w:rsid w:val="E9DFF2B6"/>
    <w:rsid w:val="E9F7526D"/>
    <w:rsid w:val="EB65589A"/>
    <w:rsid w:val="EBEDE035"/>
    <w:rsid w:val="EBF53FBA"/>
    <w:rsid w:val="EDA481AE"/>
    <w:rsid w:val="EDF7B8E0"/>
    <w:rsid w:val="EDFEA7B1"/>
    <w:rsid w:val="EDFFB904"/>
    <w:rsid w:val="EE993C16"/>
    <w:rsid w:val="EEDE586A"/>
    <w:rsid w:val="EF2E6B52"/>
    <w:rsid w:val="EF752383"/>
    <w:rsid w:val="EF76B02F"/>
    <w:rsid w:val="EF9A9128"/>
    <w:rsid w:val="EF9F06D9"/>
    <w:rsid w:val="EFDE8DFC"/>
    <w:rsid w:val="EFF38662"/>
    <w:rsid w:val="EFFD2D5E"/>
    <w:rsid w:val="F06F0830"/>
    <w:rsid w:val="F1DB7E0D"/>
    <w:rsid w:val="F1EF8F08"/>
    <w:rsid w:val="F1FF7082"/>
    <w:rsid w:val="F1FF764C"/>
    <w:rsid w:val="F26FE38A"/>
    <w:rsid w:val="F2DF4550"/>
    <w:rsid w:val="F2FF1751"/>
    <w:rsid w:val="F35FAD81"/>
    <w:rsid w:val="F3B858E4"/>
    <w:rsid w:val="F3EAAC63"/>
    <w:rsid w:val="F3FDF40D"/>
    <w:rsid w:val="F6DF2C32"/>
    <w:rsid w:val="F6FB66EE"/>
    <w:rsid w:val="F6FF98F1"/>
    <w:rsid w:val="F77F628C"/>
    <w:rsid w:val="F77FC0FA"/>
    <w:rsid w:val="F7B94B17"/>
    <w:rsid w:val="F7EF62AE"/>
    <w:rsid w:val="F89FA75D"/>
    <w:rsid w:val="F917A7AA"/>
    <w:rsid w:val="F9DDAEAF"/>
    <w:rsid w:val="F9DFF032"/>
    <w:rsid w:val="F9E6A6A0"/>
    <w:rsid w:val="FA35991F"/>
    <w:rsid w:val="FA5D9772"/>
    <w:rsid w:val="FAF9246B"/>
    <w:rsid w:val="FB5AA2D2"/>
    <w:rsid w:val="FB630ED7"/>
    <w:rsid w:val="FB759798"/>
    <w:rsid w:val="FBCF9CD1"/>
    <w:rsid w:val="FBEAB4B9"/>
    <w:rsid w:val="FBEDDAFA"/>
    <w:rsid w:val="FBEE59DA"/>
    <w:rsid w:val="FBFBA26E"/>
    <w:rsid w:val="FBFFB1C8"/>
    <w:rsid w:val="FC6E4757"/>
    <w:rsid w:val="FCDBF284"/>
    <w:rsid w:val="FD7D5FE1"/>
    <w:rsid w:val="FD7FEF1A"/>
    <w:rsid w:val="FDCB9E41"/>
    <w:rsid w:val="FDE7CDEC"/>
    <w:rsid w:val="FDEB825C"/>
    <w:rsid w:val="FDF7BD4C"/>
    <w:rsid w:val="FE3E1006"/>
    <w:rsid w:val="FE7BFC2F"/>
    <w:rsid w:val="FE7E5478"/>
    <w:rsid w:val="FE9DAE67"/>
    <w:rsid w:val="FEABE23B"/>
    <w:rsid w:val="FEAF371F"/>
    <w:rsid w:val="FEDD84B9"/>
    <w:rsid w:val="FEFBA8F2"/>
    <w:rsid w:val="FEFF044A"/>
    <w:rsid w:val="FF47EFD5"/>
    <w:rsid w:val="FF579AA5"/>
    <w:rsid w:val="FF5FBBA3"/>
    <w:rsid w:val="FF674391"/>
    <w:rsid w:val="FF7382B3"/>
    <w:rsid w:val="FF77FC8E"/>
    <w:rsid w:val="FF7E4F59"/>
    <w:rsid w:val="FF7F3D49"/>
    <w:rsid w:val="FF7F8019"/>
    <w:rsid w:val="FF9F19A1"/>
    <w:rsid w:val="FF9F80B8"/>
    <w:rsid w:val="FFAE1DE5"/>
    <w:rsid w:val="FFAECE1D"/>
    <w:rsid w:val="FFAF1A1E"/>
    <w:rsid w:val="FFBFA7D4"/>
    <w:rsid w:val="FFD7D777"/>
    <w:rsid w:val="FFDA3EA8"/>
    <w:rsid w:val="FFDF1FD5"/>
    <w:rsid w:val="FFDF335B"/>
    <w:rsid w:val="FFDF62E5"/>
    <w:rsid w:val="FFE5F9D4"/>
    <w:rsid w:val="FFE72A6E"/>
    <w:rsid w:val="FFF5EAAC"/>
    <w:rsid w:val="FFFB36F7"/>
    <w:rsid w:val="FFFF3306"/>
    <w:rsid w:val="FFFF474E"/>
    <w:rsid w:val="FFFF5554"/>
    <w:rsid w:val="FFFF71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1" w:name="index 1"/>
    <w:lsdException w:uiPriority="1" w:name="index 2"/>
    <w:lsdException w:uiPriority="1" w:name="index 3"/>
    <w:lsdException w:qFormat="1" w:unhideWhenUsed="0" w:uiPriority="0" w:semiHidden="0" w:name="index 4"/>
    <w:lsdException w:uiPriority="1" w:name="index 5"/>
    <w:lsdException w:uiPriority="1" w:name="index 6"/>
    <w:lsdException w:uiPriority="1" w:name="index 7"/>
    <w:lsdException w:uiPriority="1" w:name="index 8"/>
    <w:lsdException w:uiPriority="1" w:name="index 9"/>
    <w:lsdException w:uiPriority="1"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1"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qFormat="1" w:uiPriority="99" w:semiHidden="0" w:name="table of authorities"/>
    <w:lsdException w:uiPriority="1" w:name="macro"/>
    <w:lsdException w:uiPriority="1" w:name="toa heading"/>
    <w:lsdException w:qFormat="1" w:unhideWhenUsed="0" w:uiPriority="0" w:semiHidden="0" w:name="List"/>
    <w:lsdException w:uiPriority="1" w:name="List Bullet"/>
    <w:lsdException w:uiPriority="1" w:name="List Number"/>
    <w:lsdException w:qFormat="1" w:unhideWhenUsed="0" w:uiPriority="0"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iPriority="1"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sdException w:uiPriority="1" w:name="Salutation"/>
    <w:lsdException w:qFormat="1" w:unhideWhenUsed="0" w:uiPriority="0" w:semiHidden="0" w:name="Date"/>
    <w:lsdException w:qFormat="1" w:unhideWhenUsed="0" w:uiPriority="0" w:semiHidden="0" w:name="Body Text First Indent"/>
    <w:lsdException w:qFormat="1" w:uiPriority="1" w:semiHidden="0" w:name="Body Text First Indent 2"/>
    <w:lsdException w:uiPriority="1" w:name="Note Heading"/>
    <w:lsdException w:uiPriority="1"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qFormat="1" w:uiPriority="1"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lang w:val="en-US" w:eastAsia="zh-CN" w:bidi="ar-SA"/>
    </w:rPr>
  </w:style>
  <w:style w:type="paragraph" w:styleId="3">
    <w:name w:val="heading 1"/>
    <w:basedOn w:val="1"/>
    <w:next w:val="1"/>
    <w:qFormat/>
    <w:uiPriority w:val="0"/>
    <w:pPr>
      <w:spacing w:before="340" w:after="330" w:line="578" w:lineRule="atLeast"/>
      <w:ind w:left="4530" w:hanging="1110"/>
      <w:jc w:val="center"/>
      <w:outlineLvl w:val="0"/>
    </w:pPr>
    <w:rPr>
      <w:rFonts w:ascii="Times New Roman"/>
      <w:b/>
      <w:sz w:val="44"/>
    </w:rPr>
  </w:style>
  <w:style w:type="paragraph" w:styleId="4">
    <w:name w:val="heading 2"/>
    <w:basedOn w:val="1"/>
    <w:next w:val="1"/>
    <w:qFormat/>
    <w:uiPriority w:val="0"/>
    <w:pPr>
      <w:spacing w:before="260" w:after="260" w:line="416" w:lineRule="auto"/>
      <w:outlineLvl w:val="1"/>
    </w:pPr>
    <w:rPr>
      <w:rFonts w:ascii="Cambria"/>
      <w:b/>
      <w:sz w:val="32"/>
    </w:rPr>
  </w:style>
  <w:style w:type="paragraph" w:styleId="5">
    <w:name w:val="heading 3"/>
    <w:basedOn w:val="1"/>
    <w:next w:val="1"/>
    <w:qFormat/>
    <w:uiPriority w:val="0"/>
    <w:pPr>
      <w:spacing w:before="260" w:after="260" w:line="416" w:lineRule="auto"/>
      <w:outlineLvl w:val="2"/>
    </w:pPr>
    <w:rPr>
      <w:rFonts w:ascii="Times New Roman"/>
      <w:b/>
      <w:sz w:val="32"/>
    </w:rPr>
  </w:style>
  <w:style w:type="paragraph" w:styleId="6">
    <w:name w:val="heading 4"/>
    <w:basedOn w:val="1"/>
    <w:next w:val="1"/>
    <w:qFormat/>
    <w:uiPriority w:val="0"/>
    <w:pPr>
      <w:wordWrap w:val="0"/>
      <w:spacing w:after="160"/>
      <w:ind w:left="1600" w:hanging="400"/>
      <w:outlineLvl w:val="3"/>
    </w:pPr>
    <w:rPr>
      <w:b/>
    </w:rPr>
  </w:style>
  <w:style w:type="paragraph" w:styleId="7">
    <w:name w:val="heading 5"/>
    <w:basedOn w:val="6"/>
    <w:next w:val="1"/>
    <w:qFormat/>
    <w:uiPriority w:val="0"/>
    <w:pPr>
      <w:ind w:left="1800"/>
      <w:outlineLvl w:val="4"/>
    </w:pPr>
  </w:style>
  <w:style w:type="paragraph" w:styleId="8">
    <w:name w:val="heading 6"/>
    <w:basedOn w:val="7"/>
    <w:next w:val="1"/>
    <w:qFormat/>
    <w:uiPriority w:val="0"/>
    <w:pPr>
      <w:ind w:left="2000"/>
      <w:outlineLvl w:val="5"/>
    </w:pPr>
  </w:style>
  <w:style w:type="paragraph" w:styleId="9">
    <w:name w:val="heading 7"/>
    <w:basedOn w:val="8"/>
    <w:next w:val="1"/>
    <w:qFormat/>
    <w:uiPriority w:val="0"/>
    <w:pPr>
      <w:ind w:left="2200"/>
      <w:outlineLvl w:val="6"/>
    </w:pPr>
  </w:style>
  <w:style w:type="paragraph" w:styleId="10">
    <w:name w:val="heading 8"/>
    <w:next w:val="1"/>
    <w:qFormat/>
    <w:uiPriority w:val="0"/>
    <w:pPr>
      <w:wordWrap w:val="0"/>
      <w:spacing w:after="160"/>
      <w:ind w:left="2400" w:hanging="400"/>
      <w:jc w:val="both"/>
      <w:outlineLvl w:val="7"/>
    </w:pPr>
    <w:rPr>
      <w:rFonts w:ascii="Calibri" w:hAnsi="Calibri" w:eastAsia="宋体" w:cs="Times New Roman"/>
      <w:sz w:val="21"/>
      <w:lang w:val="en-US" w:eastAsia="zh-CN" w:bidi="ar-SA"/>
    </w:rPr>
  </w:style>
  <w:style w:type="paragraph" w:styleId="11">
    <w:name w:val="heading 9"/>
    <w:next w:val="1"/>
    <w:qFormat/>
    <w:uiPriority w:val="0"/>
    <w:pPr>
      <w:wordWrap w:val="0"/>
      <w:spacing w:after="160"/>
      <w:ind w:left="2600" w:hanging="400"/>
      <w:jc w:val="both"/>
      <w:outlineLvl w:val="8"/>
    </w:pPr>
    <w:rPr>
      <w:rFonts w:ascii="Calibri" w:hAnsi="Calibri" w:eastAsia="宋体" w:cs="Times New Roman"/>
      <w:sz w:val="21"/>
      <w:lang w:val="en-US" w:eastAsia="zh-CN" w:bidi="ar-SA"/>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b/>
      <w:bCs/>
      <w:sz w:val="32"/>
      <w:szCs w:val="32"/>
    </w:rPr>
  </w:style>
  <w:style w:type="paragraph" w:styleId="12">
    <w:name w:val="table of authorities"/>
    <w:basedOn w:val="1"/>
    <w:next w:val="1"/>
    <w:unhideWhenUsed/>
    <w:qFormat/>
    <w:uiPriority w:val="99"/>
    <w:pPr>
      <w:ind w:left="420" w:leftChars="200"/>
    </w:pPr>
  </w:style>
  <w:style w:type="paragraph" w:styleId="13">
    <w:name w:val="List Number"/>
    <w:basedOn w:val="1"/>
    <w:semiHidden/>
    <w:unhideWhenUsed/>
    <w:uiPriority w:val="1"/>
    <w:pPr>
      <w:numPr>
        <w:ilvl w:val="0"/>
        <w:numId w:val="1"/>
      </w:numPr>
    </w:pPr>
  </w:style>
  <w:style w:type="paragraph" w:styleId="14">
    <w:name w:val="Normal Indent"/>
    <w:basedOn w:val="1"/>
    <w:next w:val="15"/>
    <w:qFormat/>
    <w:uiPriority w:val="0"/>
  </w:style>
  <w:style w:type="paragraph" w:customStyle="1" w:styleId="15">
    <w:name w:val="正文缩进5"/>
    <w:next w:val="1"/>
    <w:qFormat/>
    <w:uiPriority w:val="0"/>
    <w:pPr>
      <w:wordWrap w:val="0"/>
      <w:ind w:left="3400"/>
      <w:jc w:val="both"/>
    </w:pPr>
    <w:rPr>
      <w:rFonts w:ascii="Calibri" w:hAnsi="Calibri" w:eastAsia="宋体" w:cs="Times New Roman"/>
      <w:sz w:val="21"/>
      <w:lang w:val="en-US" w:eastAsia="zh-CN" w:bidi="ar-SA"/>
    </w:rPr>
  </w:style>
  <w:style w:type="paragraph" w:styleId="16">
    <w:name w:val="caption"/>
    <w:basedOn w:val="1"/>
    <w:next w:val="1"/>
    <w:qFormat/>
    <w:uiPriority w:val="0"/>
  </w:style>
  <w:style w:type="paragraph" w:styleId="17">
    <w:name w:val="Document Map"/>
    <w:basedOn w:val="1"/>
    <w:next w:val="18"/>
    <w:qFormat/>
    <w:uiPriority w:val="0"/>
  </w:style>
  <w:style w:type="paragraph" w:customStyle="1" w:styleId="18">
    <w:name w:val="TOC 标题1"/>
    <w:next w:val="1"/>
    <w:qFormat/>
    <w:uiPriority w:val="0"/>
    <w:pPr>
      <w:wordWrap w:val="0"/>
    </w:pPr>
    <w:rPr>
      <w:rFonts w:ascii="Calibri" w:hAnsi="Calibri" w:eastAsia="宋体" w:cs="Times New Roman"/>
      <w:sz w:val="32"/>
      <w:lang w:val="en-US" w:eastAsia="zh-CN" w:bidi="ar-SA"/>
    </w:rPr>
  </w:style>
  <w:style w:type="paragraph" w:styleId="19">
    <w:name w:val="annotation text"/>
    <w:basedOn w:val="1"/>
    <w:next w:val="20"/>
    <w:link w:val="217"/>
    <w:qFormat/>
    <w:uiPriority w:val="0"/>
  </w:style>
  <w:style w:type="paragraph" w:customStyle="1" w:styleId="20">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21">
    <w:name w:val="Body Text 3"/>
    <w:basedOn w:val="1"/>
    <w:next w:val="22"/>
    <w:qFormat/>
    <w:uiPriority w:val="0"/>
  </w:style>
  <w:style w:type="paragraph" w:customStyle="1" w:styleId="22">
    <w:name w:val="目录 74"/>
    <w:next w:val="1"/>
    <w:qFormat/>
    <w:uiPriority w:val="0"/>
    <w:pPr>
      <w:wordWrap w:val="0"/>
      <w:ind w:left="2125"/>
      <w:jc w:val="both"/>
    </w:pPr>
    <w:rPr>
      <w:rFonts w:ascii="Calibri" w:hAnsi="Calibri" w:eastAsia="宋体" w:cs="Times New Roman"/>
      <w:sz w:val="21"/>
      <w:lang w:val="en-US" w:eastAsia="zh-CN" w:bidi="ar-SA"/>
    </w:rPr>
  </w:style>
  <w:style w:type="paragraph" w:styleId="23">
    <w:name w:val="Body Text"/>
    <w:basedOn w:val="1"/>
    <w:next w:val="24"/>
    <w:link w:val="216"/>
    <w:qFormat/>
    <w:uiPriority w:val="0"/>
  </w:style>
  <w:style w:type="paragraph" w:styleId="24">
    <w:name w:val="Body Text First Indent"/>
    <w:basedOn w:val="23"/>
    <w:next w:val="1"/>
    <w:qFormat/>
    <w:uiPriority w:val="0"/>
    <w:pPr>
      <w:autoSpaceDE w:val="0"/>
      <w:autoSpaceDN w:val="0"/>
      <w:adjustRightInd w:val="0"/>
      <w:ind w:firstLine="420" w:firstLineChars="100"/>
      <w:jc w:val="left"/>
    </w:pPr>
    <w:rPr>
      <w:rFonts w:ascii="仿宋_GB2312" w:hAnsi="Calibri"/>
      <w:b/>
      <w:kern w:val="0"/>
      <w:sz w:val="32"/>
      <w:szCs w:val="32"/>
    </w:rPr>
  </w:style>
  <w:style w:type="paragraph" w:styleId="25">
    <w:name w:val="Body Text Indent"/>
    <w:basedOn w:val="1"/>
    <w:next w:val="1"/>
    <w:unhideWhenUsed/>
    <w:qFormat/>
    <w:uiPriority w:val="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styleId="26">
    <w:name w:val="List 2"/>
    <w:basedOn w:val="1"/>
    <w:next w:val="27"/>
    <w:qFormat/>
    <w:uiPriority w:val="0"/>
  </w:style>
  <w:style w:type="paragraph" w:styleId="27">
    <w:name w:val="footer"/>
    <w:basedOn w:val="1"/>
    <w:next w:val="1"/>
    <w:qFormat/>
    <w:uiPriority w:val="0"/>
  </w:style>
  <w:style w:type="paragraph" w:styleId="28">
    <w:name w:val="index 4"/>
    <w:basedOn w:val="1"/>
    <w:next w:val="1"/>
    <w:qFormat/>
    <w:uiPriority w:val="0"/>
    <w:pPr>
      <w:ind w:left="600" w:leftChars="600"/>
    </w:pPr>
  </w:style>
  <w:style w:type="paragraph" w:styleId="29">
    <w:name w:val="Plain Text"/>
    <w:basedOn w:val="1"/>
    <w:next w:val="30"/>
    <w:link w:val="227"/>
    <w:qFormat/>
    <w:uiPriority w:val="0"/>
  </w:style>
  <w:style w:type="paragraph" w:styleId="30">
    <w:name w:val="Date"/>
    <w:basedOn w:val="1"/>
    <w:next w:val="1"/>
    <w:link w:val="92"/>
    <w:qFormat/>
    <w:uiPriority w:val="0"/>
    <w:rPr>
      <w:rFonts w:ascii="Times New Roman" w:eastAsia="楷体_GB2312"/>
      <w:sz w:val="32"/>
    </w:rPr>
  </w:style>
  <w:style w:type="paragraph" w:styleId="31">
    <w:name w:val="Body Text Indent 2"/>
    <w:basedOn w:val="1"/>
    <w:next w:val="32"/>
    <w:qFormat/>
    <w:uiPriority w:val="0"/>
  </w:style>
  <w:style w:type="paragraph" w:customStyle="1" w:styleId="32">
    <w:name w:val="目录 22"/>
    <w:next w:val="1"/>
    <w:qFormat/>
    <w:uiPriority w:val="0"/>
    <w:pPr>
      <w:wordWrap w:val="0"/>
      <w:jc w:val="both"/>
    </w:pPr>
    <w:rPr>
      <w:rFonts w:ascii="Calibri" w:hAnsi="Calibri" w:eastAsia="宋体" w:cs="Times New Roman"/>
      <w:sz w:val="21"/>
      <w:lang w:val="en-US" w:eastAsia="zh-CN" w:bidi="ar-SA"/>
    </w:rPr>
  </w:style>
  <w:style w:type="paragraph" w:styleId="33">
    <w:name w:val="Balloon Text"/>
    <w:basedOn w:val="1"/>
    <w:next w:val="34"/>
    <w:qFormat/>
    <w:uiPriority w:val="0"/>
  </w:style>
  <w:style w:type="paragraph" w:customStyle="1" w:styleId="34">
    <w:name w:val="目录 73"/>
    <w:next w:val="1"/>
    <w:qFormat/>
    <w:uiPriority w:val="0"/>
    <w:pPr>
      <w:wordWrap w:val="0"/>
      <w:ind w:left="2125"/>
      <w:jc w:val="both"/>
    </w:pPr>
    <w:rPr>
      <w:rFonts w:ascii="Calibri" w:hAnsi="Calibri" w:eastAsia="宋体" w:cs="Times New Roman"/>
      <w:sz w:val="21"/>
      <w:lang w:val="en-US" w:eastAsia="zh-CN" w:bidi="ar-SA"/>
    </w:rPr>
  </w:style>
  <w:style w:type="paragraph" w:styleId="35">
    <w:name w:val="header"/>
    <w:basedOn w:val="1"/>
    <w:next w:val="1"/>
    <w:qFormat/>
    <w:uiPriority w:val="0"/>
  </w:style>
  <w:style w:type="paragraph" w:styleId="36">
    <w:name w:val="toc 4"/>
    <w:basedOn w:val="1"/>
    <w:next w:val="1"/>
    <w:qFormat/>
    <w:uiPriority w:val="0"/>
    <w:pPr>
      <w:ind w:left="630"/>
      <w:jc w:val="left"/>
    </w:pPr>
    <w:rPr>
      <w:sz w:val="18"/>
      <w:szCs w:val="18"/>
    </w:rPr>
  </w:style>
  <w:style w:type="paragraph" w:styleId="37">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38">
    <w:name w:val="List"/>
    <w:basedOn w:val="1"/>
    <w:next w:val="39"/>
    <w:qFormat/>
    <w:uiPriority w:val="0"/>
  </w:style>
  <w:style w:type="paragraph" w:customStyle="1" w:styleId="39">
    <w:name w:val="目录 54"/>
    <w:next w:val="1"/>
    <w:qFormat/>
    <w:uiPriority w:val="0"/>
    <w:pPr>
      <w:wordWrap w:val="0"/>
      <w:ind w:left="1275"/>
      <w:jc w:val="both"/>
    </w:pPr>
    <w:rPr>
      <w:rFonts w:ascii="Calibri" w:hAnsi="Calibri" w:eastAsia="宋体" w:cs="Times New Roman"/>
      <w:sz w:val="21"/>
      <w:lang w:val="en-US" w:eastAsia="zh-CN" w:bidi="ar-SA"/>
    </w:rPr>
  </w:style>
  <w:style w:type="paragraph" w:styleId="40">
    <w:name w:val="Body Text Indent 3"/>
    <w:basedOn w:val="1"/>
    <w:next w:val="41"/>
    <w:link w:val="80"/>
    <w:qFormat/>
    <w:uiPriority w:val="0"/>
    <w:rPr>
      <w:rFonts w:ascii="Times New Roman"/>
      <w:sz w:val="16"/>
    </w:rPr>
  </w:style>
  <w:style w:type="paragraph" w:customStyle="1" w:styleId="41">
    <w:name w:val="目录 92"/>
    <w:next w:val="1"/>
    <w:qFormat/>
    <w:uiPriority w:val="0"/>
    <w:pPr>
      <w:wordWrap w:val="0"/>
      <w:ind w:left="2975"/>
      <w:jc w:val="both"/>
    </w:pPr>
    <w:rPr>
      <w:rFonts w:ascii="Calibri" w:hAnsi="Calibri" w:eastAsia="宋体" w:cs="Times New Roman"/>
      <w:sz w:val="21"/>
      <w:lang w:val="en-US" w:eastAsia="zh-CN" w:bidi="ar-SA"/>
    </w:rPr>
  </w:style>
  <w:style w:type="paragraph" w:styleId="42">
    <w:name w:val="Normal (Web)"/>
    <w:basedOn w:val="1"/>
    <w:next w:val="43"/>
    <w:qFormat/>
    <w:uiPriority w:val="0"/>
  </w:style>
  <w:style w:type="paragraph" w:customStyle="1" w:styleId="43">
    <w:name w:val="目录 31"/>
    <w:next w:val="1"/>
    <w:qFormat/>
    <w:uiPriority w:val="0"/>
    <w:pPr>
      <w:wordWrap w:val="0"/>
      <w:ind w:left="425"/>
      <w:jc w:val="both"/>
    </w:pPr>
    <w:rPr>
      <w:rFonts w:ascii="Calibri" w:hAnsi="Calibri" w:eastAsia="宋体" w:cs="Times New Roman"/>
      <w:sz w:val="21"/>
      <w:lang w:val="en-US" w:eastAsia="zh-CN" w:bidi="ar-SA"/>
    </w:rPr>
  </w:style>
  <w:style w:type="paragraph" w:styleId="44">
    <w:name w:val="annotation subject"/>
    <w:basedOn w:val="19"/>
    <w:next w:val="19"/>
    <w:link w:val="218"/>
    <w:unhideWhenUsed/>
    <w:qFormat/>
    <w:uiPriority w:val="1"/>
    <w:pPr>
      <w:jc w:val="left"/>
    </w:pPr>
    <w:rPr>
      <w:b/>
      <w:bCs/>
    </w:rPr>
  </w:style>
  <w:style w:type="paragraph" w:styleId="45">
    <w:name w:val="Body Text First Indent 2"/>
    <w:basedOn w:val="25"/>
    <w:unhideWhenUsed/>
    <w:qFormat/>
    <w:uiPriority w:val="1"/>
    <w:pPr>
      <w:ind w:firstLine="420" w:firstLineChars="200"/>
    </w:pPr>
  </w:style>
  <w:style w:type="table" w:styleId="47">
    <w:name w:val="Table Grid"/>
    <w:basedOn w:val="46"/>
    <w:qFormat/>
    <w:uiPriority w:val="0"/>
    <w:tblPr>
      <w:tblCellMar>
        <w:top w:w="0" w:type="dxa"/>
        <w:left w:w="0" w:type="dxa"/>
        <w:bottom w:w="0" w:type="dxa"/>
        <w:right w:w="0" w:type="dxa"/>
      </w:tblCellMar>
    </w:tblPr>
  </w:style>
  <w:style w:type="character" w:styleId="49">
    <w:name w:val="Strong"/>
    <w:qFormat/>
    <w:uiPriority w:val="0"/>
    <w:rPr>
      <w:b/>
      <w:sz w:val="20"/>
    </w:rPr>
  </w:style>
  <w:style w:type="character" w:styleId="50">
    <w:name w:val="page number"/>
    <w:qFormat/>
    <w:uiPriority w:val="0"/>
    <w:rPr>
      <w:sz w:val="20"/>
    </w:rPr>
  </w:style>
  <w:style w:type="character" w:styleId="51">
    <w:name w:val="Emphasis"/>
    <w:qFormat/>
    <w:uiPriority w:val="0"/>
    <w:rPr>
      <w:i/>
      <w:sz w:val="20"/>
    </w:rPr>
  </w:style>
  <w:style w:type="character" w:styleId="52">
    <w:name w:val="Hyperlink"/>
    <w:qFormat/>
    <w:uiPriority w:val="0"/>
    <w:rPr>
      <w:color w:val="0000FF"/>
      <w:sz w:val="20"/>
      <w:u w:val="single"/>
    </w:rPr>
  </w:style>
  <w:style w:type="character" w:styleId="53">
    <w:name w:val="annotation reference"/>
    <w:qFormat/>
    <w:uiPriority w:val="0"/>
    <w:rPr>
      <w:sz w:val="20"/>
    </w:rPr>
  </w:style>
  <w:style w:type="paragraph" w:customStyle="1" w:styleId="54">
    <w:name w:val="首行缩进"/>
    <w:basedOn w:val="1"/>
    <w:qFormat/>
    <w:uiPriority w:val="0"/>
    <w:pPr>
      <w:widowControl/>
      <w:numPr>
        <w:ilvl w:val="6"/>
        <w:numId w:val="2"/>
      </w:numPr>
      <w:tabs>
        <w:tab w:val="left" w:pos="822"/>
        <w:tab w:val="left" w:pos="3120"/>
      </w:tabs>
      <w:snapToGrid w:val="0"/>
      <w:spacing w:before="40" w:after="40" w:line="300" w:lineRule="atLeast"/>
    </w:pPr>
    <w:rPr>
      <w:rFonts w:ascii="Arial" w:hAnsi="Arial"/>
    </w:rPr>
  </w:style>
  <w:style w:type="paragraph" w:customStyle="1" w:styleId="55">
    <w:name w:val="TOC 标题2"/>
    <w:next w:val="1"/>
    <w:qFormat/>
    <w:uiPriority w:val="0"/>
    <w:pPr>
      <w:wordWrap w:val="0"/>
    </w:pPr>
    <w:rPr>
      <w:rFonts w:ascii="Times New Roman" w:hAnsi="Times New Roman" w:eastAsia="宋体" w:cs="Times New Roman"/>
      <w:sz w:val="32"/>
      <w:lang w:val="en-US" w:eastAsia="zh-CN" w:bidi="ar-SA"/>
    </w:rPr>
  </w:style>
  <w:style w:type="paragraph" w:customStyle="1" w:styleId="56">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TOC 标题4"/>
    <w:next w:val="1"/>
    <w:qFormat/>
    <w:uiPriority w:val="0"/>
    <w:pPr>
      <w:wordWrap w:val="0"/>
    </w:pPr>
    <w:rPr>
      <w:rFonts w:ascii="Calibri" w:hAnsi="Calibri" w:eastAsia="宋体" w:cs="Times New Roman"/>
      <w:sz w:val="32"/>
      <w:lang w:val="en-US" w:eastAsia="zh-CN" w:bidi="ar-SA"/>
    </w:rPr>
  </w:style>
  <w:style w:type="paragraph" w:customStyle="1" w:styleId="58">
    <w:name w:val="正文文本首行缩进1"/>
    <w:basedOn w:val="23"/>
    <w:qFormat/>
    <w:uiPriority w:val="0"/>
    <w:pPr>
      <w:autoSpaceDE w:val="0"/>
      <w:autoSpaceDN w:val="0"/>
      <w:adjustRightInd w:val="0"/>
      <w:ind w:firstLine="420" w:firstLineChars="100"/>
      <w:jc w:val="left"/>
    </w:pPr>
    <w:rPr>
      <w:rFonts w:ascii="仿宋_GB2312"/>
      <w:b/>
      <w:sz w:val="32"/>
      <w:szCs w:val="32"/>
    </w:rPr>
  </w:style>
  <w:style w:type="character" w:customStyle="1" w:styleId="59">
    <w:name w:val="访问过的超链接1"/>
    <w:qFormat/>
    <w:uiPriority w:val="0"/>
    <w:rPr>
      <w:color w:val="800080"/>
      <w:sz w:val="20"/>
      <w:u w:val="single"/>
    </w:rPr>
  </w:style>
  <w:style w:type="character" w:customStyle="1" w:styleId="60">
    <w:name w:val="纯文本 Char2"/>
    <w:qFormat/>
    <w:uiPriority w:val="0"/>
    <w:rPr>
      <w:sz w:val="20"/>
    </w:rPr>
  </w:style>
  <w:style w:type="character" w:customStyle="1" w:styleId="61">
    <w:name w:val="标题 2 Char"/>
    <w:qFormat/>
    <w:uiPriority w:val="0"/>
    <w:rPr>
      <w:b/>
      <w:sz w:val="20"/>
    </w:rPr>
  </w:style>
  <w:style w:type="character" w:customStyle="1" w:styleId="62">
    <w:name w:val="正文文本 Char"/>
    <w:qFormat/>
    <w:uiPriority w:val="0"/>
    <w:rPr>
      <w:sz w:val="20"/>
    </w:rPr>
  </w:style>
  <w:style w:type="character" w:customStyle="1" w:styleId="63">
    <w:name w:val="不明显强调1"/>
    <w:qFormat/>
    <w:uiPriority w:val="0"/>
    <w:rPr>
      <w:i/>
      <w:sz w:val="20"/>
    </w:rPr>
  </w:style>
  <w:style w:type="character" w:customStyle="1" w:styleId="64">
    <w:name w:val="书籍标题1"/>
    <w:qFormat/>
    <w:uiPriority w:val="0"/>
    <w:rPr>
      <w:b/>
      <w:i/>
      <w:sz w:val="20"/>
    </w:rPr>
  </w:style>
  <w:style w:type="character" w:customStyle="1" w:styleId="65">
    <w:name w:val="批注框文本 Char"/>
    <w:qFormat/>
    <w:uiPriority w:val="0"/>
    <w:rPr>
      <w:sz w:val="20"/>
    </w:rPr>
  </w:style>
  <w:style w:type="character" w:customStyle="1" w:styleId="66">
    <w:name w:val="head 1.1.1 Char"/>
    <w:qFormat/>
    <w:uiPriority w:val="0"/>
    <w:rPr>
      <w:sz w:val="20"/>
    </w:rPr>
  </w:style>
  <w:style w:type="character" w:customStyle="1" w:styleId="67">
    <w:name w:val="标书标题3 Char Char"/>
    <w:qFormat/>
    <w:uiPriority w:val="0"/>
    <w:rPr>
      <w:b/>
      <w:sz w:val="20"/>
    </w:rPr>
  </w:style>
  <w:style w:type="character" w:customStyle="1" w:styleId="68">
    <w:name w:val="标题 1 Char Char"/>
    <w:qFormat/>
    <w:uiPriority w:val="0"/>
    <w:rPr>
      <w:b/>
      <w:sz w:val="20"/>
    </w:rPr>
  </w:style>
  <w:style w:type="character" w:customStyle="1" w:styleId="69">
    <w:name w:val="页脚 Char"/>
    <w:qFormat/>
    <w:uiPriority w:val="0"/>
    <w:rPr>
      <w:sz w:val="20"/>
    </w:rPr>
  </w:style>
  <w:style w:type="character" w:customStyle="1" w:styleId="70">
    <w:name w:val="国奥 Char"/>
    <w:link w:val="71"/>
    <w:qFormat/>
    <w:locked/>
    <w:uiPriority w:val="0"/>
    <w:rPr>
      <w:rFonts w:eastAsia="仿宋"/>
      <w:kern w:val="2"/>
      <w:sz w:val="28"/>
      <w:szCs w:val="22"/>
      <w:lang w:val="en-US" w:eastAsia="zh-CN" w:bidi="ar-SA"/>
    </w:rPr>
  </w:style>
  <w:style w:type="paragraph" w:customStyle="1" w:styleId="71">
    <w:name w:val="国奥"/>
    <w:basedOn w:val="1"/>
    <w:link w:val="70"/>
    <w:qFormat/>
    <w:uiPriority w:val="0"/>
    <w:pPr>
      <w:spacing w:beforeLines="50" w:line="560" w:lineRule="exact"/>
      <w:ind w:firstLine="200" w:firstLineChars="200"/>
    </w:pPr>
    <w:rPr>
      <w:rFonts w:eastAsia="仿宋"/>
      <w:kern w:val="2"/>
      <w:sz w:val="28"/>
      <w:szCs w:val="22"/>
    </w:rPr>
  </w:style>
  <w:style w:type="character" w:customStyle="1" w:styleId="72">
    <w:name w:val="ca-2"/>
    <w:qFormat/>
    <w:uiPriority w:val="0"/>
    <w:rPr>
      <w:sz w:val="20"/>
    </w:rPr>
  </w:style>
  <w:style w:type="character" w:customStyle="1" w:styleId="73">
    <w:name w:val="样式 宋体 小四"/>
    <w:qFormat/>
    <w:uiPriority w:val="0"/>
    <w:rPr>
      <w:rFonts w:ascii="宋体" w:eastAsia="宋体"/>
      <w:sz w:val="21"/>
    </w:rPr>
  </w:style>
  <w:style w:type="character" w:customStyle="1" w:styleId="74">
    <w:name w:val="日期 Char"/>
    <w:qFormat/>
    <w:uiPriority w:val="99"/>
    <w:rPr>
      <w:sz w:val="20"/>
    </w:rPr>
  </w:style>
  <w:style w:type="character" w:customStyle="1" w:styleId="75">
    <w:name w:val="正文缩进 Char"/>
    <w:qFormat/>
    <w:uiPriority w:val="0"/>
    <w:rPr>
      <w:sz w:val="20"/>
    </w:rPr>
  </w:style>
  <w:style w:type="character" w:customStyle="1" w:styleId="76">
    <w:name w:val="明显强调1"/>
    <w:qFormat/>
    <w:uiPriority w:val="0"/>
    <w:rPr>
      <w:i/>
      <w:sz w:val="20"/>
    </w:rPr>
  </w:style>
  <w:style w:type="character" w:customStyle="1" w:styleId="77">
    <w:name w:val="正文文本缩进 3 Char"/>
    <w:qFormat/>
    <w:uiPriority w:val="0"/>
    <w:rPr>
      <w:sz w:val="20"/>
    </w:rPr>
  </w:style>
  <w:style w:type="character" w:customStyle="1" w:styleId="78">
    <w:name w:val="明显参考1"/>
    <w:qFormat/>
    <w:uiPriority w:val="0"/>
    <w:rPr>
      <w:b/>
      <w:sz w:val="20"/>
    </w:rPr>
  </w:style>
  <w:style w:type="character" w:customStyle="1" w:styleId="79">
    <w:name w:val="页眉 Char2"/>
    <w:qFormat/>
    <w:uiPriority w:val="0"/>
    <w:rPr>
      <w:sz w:val="20"/>
    </w:rPr>
  </w:style>
  <w:style w:type="character" w:customStyle="1" w:styleId="80">
    <w:name w:val="正文文本缩进 3 Char2"/>
    <w:link w:val="40"/>
    <w:qFormat/>
    <w:uiPriority w:val="0"/>
    <w:rPr>
      <w:rFonts w:ascii="Times New Roman"/>
      <w:sz w:val="16"/>
    </w:rPr>
  </w:style>
  <w:style w:type="character" w:customStyle="1" w:styleId="81">
    <w:name w:val="标题 3 Char"/>
    <w:qFormat/>
    <w:uiPriority w:val="0"/>
    <w:rPr>
      <w:b/>
      <w:sz w:val="20"/>
    </w:rPr>
  </w:style>
  <w:style w:type="character" w:customStyle="1" w:styleId="82">
    <w:name w:val="不明显参考1"/>
    <w:qFormat/>
    <w:uiPriority w:val="0"/>
    <w:rPr>
      <w:sz w:val="20"/>
    </w:rPr>
  </w:style>
  <w:style w:type="character" w:customStyle="1" w:styleId="83">
    <w:name w:val="ca-3"/>
    <w:qFormat/>
    <w:uiPriority w:val="0"/>
    <w:rPr>
      <w:sz w:val="20"/>
    </w:rPr>
  </w:style>
  <w:style w:type="character" w:customStyle="1" w:styleId="84">
    <w:name w:val="标题 1 Char"/>
    <w:qFormat/>
    <w:uiPriority w:val="0"/>
    <w:rPr>
      <w:b/>
      <w:sz w:val="20"/>
    </w:rPr>
  </w:style>
  <w:style w:type="character" w:customStyle="1" w:styleId="85">
    <w:name w:val="批注文字 Char"/>
    <w:qFormat/>
    <w:uiPriority w:val="0"/>
    <w:rPr>
      <w:sz w:val="20"/>
    </w:rPr>
  </w:style>
  <w:style w:type="character" w:customStyle="1" w:styleId="86">
    <w:name w:val="font01"/>
    <w:qFormat/>
    <w:uiPriority w:val="0"/>
    <w:rPr>
      <w:color w:val="000000"/>
      <w:sz w:val="20"/>
      <w:u w:val="none"/>
    </w:rPr>
  </w:style>
  <w:style w:type="character" w:customStyle="1" w:styleId="87">
    <w:name w:val="正文文本缩进 2 Char"/>
    <w:qFormat/>
    <w:uiPriority w:val="0"/>
    <w:rPr>
      <w:sz w:val="20"/>
    </w:rPr>
  </w:style>
  <w:style w:type="character" w:customStyle="1" w:styleId="88">
    <w:name w:val="font21"/>
    <w:qFormat/>
    <w:uiPriority w:val="0"/>
    <w:rPr>
      <w:color w:val="000000"/>
      <w:sz w:val="20"/>
      <w:u w:val="none"/>
    </w:rPr>
  </w:style>
  <w:style w:type="character" w:customStyle="1" w:styleId="89">
    <w:name w:val="页眉 Char3"/>
    <w:qFormat/>
    <w:uiPriority w:val="0"/>
    <w:rPr>
      <w:sz w:val="20"/>
    </w:rPr>
  </w:style>
  <w:style w:type="character" w:customStyle="1" w:styleId="90">
    <w:name w:val="标题 2 Char1"/>
    <w:qFormat/>
    <w:uiPriority w:val="0"/>
    <w:rPr>
      <w:b/>
      <w:sz w:val="20"/>
    </w:rPr>
  </w:style>
  <w:style w:type="character" w:customStyle="1" w:styleId="91">
    <w:name w:val="页眉 Char"/>
    <w:qFormat/>
    <w:uiPriority w:val="0"/>
    <w:rPr>
      <w:sz w:val="20"/>
    </w:rPr>
  </w:style>
  <w:style w:type="character" w:customStyle="1" w:styleId="92">
    <w:name w:val="日期 Char1"/>
    <w:link w:val="30"/>
    <w:qFormat/>
    <w:uiPriority w:val="0"/>
    <w:rPr>
      <w:rFonts w:ascii="Times New Roman" w:eastAsia="楷体_GB2312"/>
      <w:sz w:val="32"/>
    </w:rPr>
  </w:style>
  <w:style w:type="character" w:customStyle="1" w:styleId="93">
    <w:name w:val="纯文本 Char"/>
    <w:qFormat/>
    <w:uiPriority w:val="99"/>
    <w:rPr>
      <w:sz w:val="20"/>
    </w:rPr>
  </w:style>
  <w:style w:type="character" w:customStyle="1" w:styleId="94">
    <w:name w:val="正文文本缩进 3 Char1"/>
    <w:qFormat/>
    <w:uiPriority w:val="0"/>
    <w:rPr>
      <w:sz w:val="20"/>
    </w:rPr>
  </w:style>
  <w:style w:type="paragraph" w:customStyle="1" w:styleId="95">
    <w:name w:val="TOC 61"/>
    <w:next w:val="1"/>
    <w:qFormat/>
    <w:uiPriority w:val="0"/>
    <w:pPr>
      <w:wordWrap w:val="0"/>
      <w:ind w:left="1700"/>
      <w:jc w:val="both"/>
    </w:pPr>
    <w:rPr>
      <w:rFonts w:ascii="Calibri" w:hAnsi="Calibri" w:eastAsia="宋体" w:cs="Times New Roman"/>
      <w:sz w:val="21"/>
      <w:lang w:val="en-US" w:eastAsia="zh-CN" w:bidi="ar-SA"/>
    </w:rPr>
  </w:style>
  <w:style w:type="paragraph" w:customStyle="1" w:styleId="96">
    <w:name w:val="TOC 21"/>
    <w:next w:val="1"/>
    <w:qFormat/>
    <w:uiPriority w:val="0"/>
    <w:pPr>
      <w:wordWrap w:val="0"/>
      <w:jc w:val="both"/>
    </w:pPr>
    <w:rPr>
      <w:rFonts w:ascii="Calibri" w:hAnsi="Calibri" w:eastAsia="宋体" w:cs="Times New Roman"/>
      <w:sz w:val="21"/>
      <w:lang w:val="en-US" w:eastAsia="zh-CN" w:bidi="ar-SA"/>
    </w:rPr>
  </w:style>
  <w:style w:type="paragraph" w:customStyle="1" w:styleId="97">
    <w:name w:val="head 1.1"/>
    <w:next w:val="98"/>
    <w:qFormat/>
    <w:uiPriority w:val="0"/>
    <w:pPr>
      <w:widowControl w:val="0"/>
      <w:spacing w:before="260" w:after="260"/>
      <w:ind w:left="644"/>
      <w:jc w:val="both"/>
    </w:pPr>
    <w:rPr>
      <w:rFonts w:ascii="Calibri" w:hAnsi="Calibri" w:eastAsia="宋体" w:cs="Times New Roman"/>
      <w:sz w:val="21"/>
      <w:lang w:val="en-US" w:eastAsia="zh-CN" w:bidi="ar-SA"/>
    </w:rPr>
  </w:style>
  <w:style w:type="paragraph" w:customStyle="1" w:styleId="98">
    <w:name w:val="目录 71"/>
    <w:next w:val="1"/>
    <w:qFormat/>
    <w:uiPriority w:val="0"/>
    <w:pPr>
      <w:wordWrap w:val="0"/>
      <w:ind w:left="2125"/>
      <w:jc w:val="both"/>
    </w:pPr>
    <w:rPr>
      <w:rFonts w:ascii="Calibri" w:hAnsi="Calibri" w:eastAsia="宋体" w:cs="Times New Roman"/>
      <w:sz w:val="21"/>
      <w:lang w:val="en-US" w:eastAsia="zh-CN" w:bidi="ar-SA"/>
    </w:rPr>
  </w:style>
  <w:style w:type="paragraph" w:customStyle="1" w:styleId="99">
    <w:name w:val="明显引用1"/>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100">
    <w:name w:val="xl677"/>
    <w:basedOn w:val="1"/>
    <w:next w:val="21"/>
    <w:qFormat/>
    <w:uiPriority w:val="0"/>
    <w:pPr>
      <w:widowControl/>
      <w:shd w:val="clear" w:color="000000" w:fill="FFFFFF"/>
      <w:spacing w:before="280" w:after="280"/>
      <w:jc w:val="center"/>
    </w:pPr>
    <w:rPr>
      <w:rFonts w:ascii="宋体"/>
      <w:b/>
      <w:color w:val="000000"/>
      <w:sz w:val="20"/>
    </w:rPr>
  </w:style>
  <w:style w:type="paragraph" w:customStyle="1" w:styleId="101">
    <w:name w:val="样式1"/>
    <w:next w:val="102"/>
    <w:qFormat/>
    <w:uiPriority w:val="0"/>
    <w:pPr>
      <w:widowControl w:val="0"/>
      <w:spacing w:line="420" w:lineRule="auto"/>
      <w:jc w:val="center"/>
    </w:pPr>
    <w:rPr>
      <w:rFonts w:ascii="Calibri" w:hAnsi="Calibri" w:eastAsia="宋体" w:cs="Times New Roman"/>
      <w:sz w:val="24"/>
      <w:lang w:val="en-US" w:eastAsia="zh-CN" w:bidi="ar-SA"/>
    </w:rPr>
  </w:style>
  <w:style w:type="paragraph" w:customStyle="1" w:styleId="102">
    <w:name w:val="TOC 91"/>
    <w:next w:val="1"/>
    <w:qFormat/>
    <w:uiPriority w:val="0"/>
    <w:pPr>
      <w:wordWrap w:val="0"/>
      <w:ind w:left="2975"/>
      <w:jc w:val="both"/>
    </w:pPr>
    <w:rPr>
      <w:rFonts w:ascii="Calibri" w:hAnsi="Calibri" w:eastAsia="宋体" w:cs="Times New Roman"/>
      <w:sz w:val="21"/>
      <w:lang w:val="en-US" w:eastAsia="zh-CN" w:bidi="ar-SA"/>
    </w:rPr>
  </w:style>
  <w:style w:type="paragraph" w:customStyle="1" w:styleId="103">
    <w:name w:val="样式2"/>
    <w:basedOn w:val="71"/>
    <w:qFormat/>
    <w:uiPriority w:val="0"/>
    <w:pPr>
      <w:spacing w:before="156" w:line="440" w:lineRule="exact"/>
      <w:ind w:left="567" w:firstLine="0" w:firstLineChars="0"/>
    </w:pPr>
    <w:rPr>
      <w:rFonts w:ascii="仿宋" w:hAnsi="仿宋" w:eastAsia="宋体"/>
      <w:b/>
      <w:color w:val="000000"/>
      <w:sz w:val="32"/>
      <w:szCs w:val="32"/>
    </w:rPr>
  </w:style>
  <w:style w:type="paragraph" w:customStyle="1" w:styleId="104">
    <w:name w:val="目录 61"/>
    <w:next w:val="1"/>
    <w:qFormat/>
    <w:uiPriority w:val="0"/>
    <w:pPr>
      <w:wordWrap w:val="0"/>
      <w:ind w:left="1700"/>
      <w:jc w:val="both"/>
    </w:pPr>
    <w:rPr>
      <w:rFonts w:ascii="Calibri" w:hAnsi="Calibri" w:eastAsia="宋体" w:cs="Times New Roman"/>
      <w:sz w:val="21"/>
      <w:lang w:val="en-US" w:eastAsia="zh-CN" w:bidi="ar-SA"/>
    </w:rPr>
  </w:style>
  <w:style w:type="paragraph" w:customStyle="1" w:styleId="105">
    <w:name w:val="目录 84"/>
    <w:next w:val="1"/>
    <w:qFormat/>
    <w:uiPriority w:val="0"/>
    <w:pPr>
      <w:wordWrap w:val="0"/>
      <w:ind w:left="2550"/>
      <w:jc w:val="both"/>
    </w:pPr>
    <w:rPr>
      <w:rFonts w:ascii="Calibri" w:hAnsi="Calibri" w:eastAsia="宋体" w:cs="Times New Roman"/>
      <w:sz w:val="21"/>
      <w:lang w:val="en-US" w:eastAsia="zh-CN" w:bidi="ar-SA"/>
    </w:rPr>
  </w:style>
  <w:style w:type="paragraph" w:customStyle="1" w:styleId="106">
    <w:name w:val="TOC 71"/>
    <w:next w:val="1"/>
    <w:qFormat/>
    <w:uiPriority w:val="0"/>
    <w:pPr>
      <w:wordWrap w:val="0"/>
      <w:ind w:left="2125"/>
      <w:jc w:val="both"/>
    </w:pPr>
    <w:rPr>
      <w:rFonts w:ascii="Calibri" w:hAnsi="Calibri" w:eastAsia="宋体" w:cs="Times New Roman"/>
      <w:sz w:val="21"/>
      <w:lang w:val="en-US" w:eastAsia="zh-CN" w:bidi="ar-SA"/>
    </w:rPr>
  </w:style>
  <w:style w:type="paragraph" w:customStyle="1" w:styleId="107">
    <w:name w:val="xl698"/>
    <w:basedOn w:val="1"/>
    <w:next w:val="1"/>
    <w:qFormat/>
    <w:uiPriority w:val="0"/>
    <w:pPr>
      <w:widowControl/>
      <w:shd w:val="clear" w:color="000000" w:fill="FFFFFF"/>
      <w:spacing w:before="280" w:after="280"/>
      <w:jc w:val="center"/>
    </w:pPr>
  </w:style>
  <w:style w:type="paragraph" w:customStyle="1" w:styleId="108">
    <w:name w:val="TOC 81"/>
    <w:next w:val="1"/>
    <w:qFormat/>
    <w:uiPriority w:val="0"/>
    <w:pPr>
      <w:wordWrap w:val="0"/>
      <w:ind w:left="2550"/>
      <w:jc w:val="both"/>
    </w:pPr>
    <w:rPr>
      <w:rFonts w:ascii="Calibri" w:hAnsi="Calibri" w:eastAsia="宋体" w:cs="Times New Roman"/>
      <w:sz w:val="21"/>
      <w:lang w:val="en-US" w:eastAsia="zh-CN" w:bidi="ar-SA"/>
    </w:rPr>
  </w:style>
  <w:style w:type="paragraph" w:customStyle="1" w:styleId="109">
    <w:name w:val="TOC 51"/>
    <w:next w:val="1"/>
    <w:qFormat/>
    <w:uiPriority w:val="0"/>
    <w:pPr>
      <w:wordWrap w:val="0"/>
      <w:ind w:left="1275"/>
      <w:jc w:val="both"/>
    </w:pPr>
    <w:rPr>
      <w:rFonts w:ascii="Calibri" w:hAnsi="Calibri" w:eastAsia="宋体" w:cs="Times New Roman"/>
      <w:sz w:val="21"/>
      <w:lang w:val="en-US" w:eastAsia="zh-CN" w:bidi="ar-SA"/>
    </w:rPr>
  </w:style>
  <w:style w:type="paragraph" w:customStyle="1" w:styleId="110">
    <w:name w:val="TOC 31"/>
    <w:next w:val="1"/>
    <w:qFormat/>
    <w:uiPriority w:val="0"/>
    <w:pPr>
      <w:wordWrap w:val="0"/>
      <w:ind w:left="425"/>
      <w:jc w:val="both"/>
    </w:pPr>
    <w:rPr>
      <w:rFonts w:ascii="Calibri" w:hAnsi="Calibri" w:eastAsia="宋体" w:cs="Times New Roman"/>
      <w:sz w:val="21"/>
      <w:lang w:val="en-US" w:eastAsia="zh-CN" w:bidi="ar-SA"/>
    </w:rPr>
  </w:style>
  <w:style w:type="paragraph" w:customStyle="1" w:styleId="111">
    <w:name w:val="TOC 41"/>
    <w:next w:val="1"/>
    <w:qFormat/>
    <w:uiPriority w:val="0"/>
    <w:pPr>
      <w:wordWrap w:val="0"/>
      <w:ind w:left="850"/>
      <w:jc w:val="both"/>
    </w:pPr>
    <w:rPr>
      <w:rFonts w:ascii="Calibri" w:hAnsi="Calibri" w:eastAsia="宋体" w:cs="Times New Roman"/>
      <w:sz w:val="21"/>
      <w:lang w:val="en-US" w:eastAsia="zh-CN" w:bidi="ar-SA"/>
    </w:rPr>
  </w:style>
  <w:style w:type="paragraph" w:customStyle="1" w:styleId="112">
    <w:name w:val="xl712"/>
    <w:basedOn w:val="1"/>
    <w:next w:val="113"/>
    <w:qFormat/>
    <w:uiPriority w:val="0"/>
    <w:pPr>
      <w:widowControl/>
      <w:shd w:val="clear" w:color="000000" w:fill="FFFFFF"/>
      <w:spacing w:before="280" w:after="280"/>
      <w:jc w:val="center"/>
    </w:pPr>
    <w:rPr>
      <w:rFonts w:ascii="宋体"/>
      <w:b/>
      <w:color w:val="000000"/>
      <w:sz w:val="20"/>
    </w:rPr>
  </w:style>
  <w:style w:type="paragraph" w:customStyle="1" w:styleId="113">
    <w:name w:val="Default Paragraph Font Para Char"/>
    <w:basedOn w:val="1"/>
    <w:next w:val="111"/>
    <w:semiHidden/>
    <w:qFormat/>
    <w:uiPriority w:val="0"/>
  </w:style>
  <w:style w:type="paragraph" w:customStyle="1" w:styleId="114">
    <w:name w:val="xl673"/>
    <w:basedOn w:val="1"/>
    <w:next w:val="16"/>
    <w:qFormat/>
    <w:uiPriority w:val="0"/>
  </w:style>
  <w:style w:type="paragraph" w:customStyle="1" w:styleId="115">
    <w:name w:val="xl676"/>
    <w:basedOn w:val="1"/>
    <w:next w:val="30"/>
    <w:qFormat/>
    <w:uiPriority w:val="0"/>
    <w:pPr>
      <w:widowControl/>
      <w:shd w:val="clear" w:color="000000" w:fill="FF0000"/>
      <w:spacing w:before="280" w:after="280"/>
      <w:jc w:val="center"/>
    </w:pPr>
    <w:rPr>
      <w:rFonts w:ascii="宋体"/>
      <w:b/>
      <w:sz w:val="20"/>
    </w:rPr>
  </w:style>
  <w:style w:type="paragraph" w:customStyle="1" w:styleId="116">
    <w:name w:val="xl675"/>
    <w:basedOn w:val="1"/>
    <w:next w:val="38"/>
    <w:qFormat/>
    <w:uiPriority w:val="0"/>
  </w:style>
  <w:style w:type="paragraph" w:customStyle="1" w:styleId="117">
    <w:name w:val="正文_17"/>
    <w:next w:val="95"/>
    <w:qFormat/>
    <w:uiPriority w:val="0"/>
    <w:pPr>
      <w:widowControl w:val="0"/>
      <w:jc w:val="both"/>
    </w:pPr>
    <w:rPr>
      <w:rFonts w:ascii="Calibri" w:hAnsi="Calibri" w:eastAsia="宋体" w:cs="Times New Roman"/>
      <w:sz w:val="21"/>
      <w:lang w:val="en-US" w:eastAsia="zh-CN" w:bidi="ar-SA"/>
    </w:rPr>
  </w:style>
  <w:style w:type="paragraph" w:customStyle="1" w:styleId="118">
    <w:name w:val="xl700"/>
    <w:basedOn w:val="1"/>
    <w:next w:val="1"/>
    <w:qFormat/>
    <w:uiPriority w:val="0"/>
    <w:pPr>
      <w:widowControl/>
      <w:shd w:val="clear" w:color="000000" w:fill="FFFFFF"/>
      <w:spacing w:before="280" w:after="280"/>
      <w:jc w:val="center"/>
    </w:pPr>
  </w:style>
  <w:style w:type="paragraph" w:customStyle="1" w:styleId="119">
    <w:name w:val="xl705"/>
    <w:basedOn w:val="1"/>
    <w:next w:val="97"/>
    <w:qFormat/>
    <w:uiPriority w:val="0"/>
    <w:pPr>
      <w:widowControl/>
      <w:shd w:val="clear" w:color="000000" w:fill="FFFFFF"/>
      <w:spacing w:before="280" w:after="280"/>
    </w:pPr>
  </w:style>
  <w:style w:type="paragraph" w:customStyle="1" w:styleId="120">
    <w:name w:val="font6"/>
    <w:basedOn w:val="1"/>
    <w:next w:val="1"/>
    <w:qFormat/>
    <w:uiPriority w:val="0"/>
  </w:style>
  <w:style w:type="paragraph" w:customStyle="1" w:styleId="121">
    <w:name w:val="xl687"/>
    <w:basedOn w:val="1"/>
    <w:next w:val="1"/>
    <w:qFormat/>
    <w:uiPriority w:val="0"/>
    <w:pPr>
      <w:widowControl/>
      <w:shd w:val="clear" w:color="000000" w:fill="FFFFFF"/>
      <w:spacing w:before="280" w:after="280"/>
      <w:jc w:val="center"/>
    </w:pPr>
    <w:rPr>
      <w:rFonts w:ascii="宋体"/>
      <w:b/>
      <w:color w:val="000000"/>
      <w:sz w:val="20"/>
    </w:rPr>
  </w:style>
  <w:style w:type="paragraph" w:customStyle="1" w:styleId="122">
    <w:name w:val="xl711"/>
    <w:basedOn w:val="1"/>
    <w:next w:val="1"/>
    <w:qFormat/>
    <w:uiPriority w:val="0"/>
    <w:pPr>
      <w:widowControl/>
      <w:shd w:val="clear" w:color="000000" w:fill="FFFFFF"/>
      <w:spacing w:before="280" w:after="280"/>
      <w:jc w:val="center"/>
    </w:pPr>
    <w:rPr>
      <w:rFonts w:ascii="Times New Roman"/>
      <w:b/>
      <w:color w:val="000000"/>
      <w:sz w:val="20"/>
    </w:rPr>
  </w:style>
  <w:style w:type="paragraph" w:customStyle="1" w:styleId="123">
    <w:name w:val="列出段落1"/>
    <w:basedOn w:val="1"/>
    <w:next w:val="104"/>
    <w:qFormat/>
    <w:uiPriority w:val="0"/>
  </w:style>
  <w:style w:type="paragraph" w:customStyle="1" w:styleId="124">
    <w:name w:val="xl697"/>
    <w:basedOn w:val="1"/>
    <w:next w:val="1"/>
    <w:qFormat/>
    <w:uiPriority w:val="0"/>
    <w:pPr>
      <w:widowControl/>
      <w:shd w:val="clear" w:color="000000" w:fill="FFFFFF"/>
      <w:spacing w:before="280" w:after="280"/>
    </w:pPr>
  </w:style>
  <w:style w:type="paragraph" w:customStyle="1" w:styleId="125">
    <w:name w:val="xl699"/>
    <w:basedOn w:val="1"/>
    <w:next w:val="40"/>
    <w:qFormat/>
    <w:uiPriority w:val="0"/>
    <w:pPr>
      <w:widowControl/>
      <w:shd w:val="clear" w:color="000000" w:fill="FFFFFF"/>
      <w:spacing w:before="280" w:after="280"/>
      <w:jc w:val="center"/>
    </w:pPr>
  </w:style>
  <w:style w:type="paragraph" w:customStyle="1" w:styleId="126">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127">
    <w:name w:val="目录 32"/>
    <w:next w:val="1"/>
    <w:qFormat/>
    <w:uiPriority w:val="0"/>
    <w:pPr>
      <w:wordWrap w:val="0"/>
      <w:ind w:left="425"/>
      <w:jc w:val="both"/>
    </w:pPr>
    <w:rPr>
      <w:rFonts w:ascii="Calibri" w:hAnsi="Calibri" w:eastAsia="宋体" w:cs="Times New Roman"/>
      <w:sz w:val="21"/>
      <w:lang w:val="en-US" w:eastAsia="zh-CN" w:bidi="ar-SA"/>
    </w:rPr>
  </w:style>
  <w:style w:type="paragraph" w:customStyle="1" w:styleId="128">
    <w:name w:val="xl688"/>
    <w:basedOn w:val="1"/>
    <w:next w:val="33"/>
    <w:qFormat/>
    <w:uiPriority w:val="0"/>
    <w:pPr>
      <w:widowControl/>
      <w:shd w:val="clear" w:color="000000" w:fill="FFFFFF"/>
      <w:spacing w:before="280" w:after="280"/>
      <w:jc w:val="center"/>
    </w:pPr>
    <w:rPr>
      <w:rFonts w:ascii="宋体"/>
      <w:b/>
      <w:color w:val="000000"/>
      <w:sz w:val="20"/>
    </w:rPr>
  </w:style>
  <w:style w:type="paragraph" w:customStyle="1" w:styleId="129">
    <w:name w:val="xl685"/>
    <w:basedOn w:val="1"/>
    <w:next w:val="1"/>
    <w:qFormat/>
    <w:uiPriority w:val="0"/>
    <w:pPr>
      <w:widowControl/>
      <w:shd w:val="clear" w:color="000000" w:fill="FFFFFF"/>
      <w:spacing w:before="280" w:after="280"/>
      <w:jc w:val="center"/>
    </w:pPr>
    <w:rPr>
      <w:rFonts w:ascii="宋体"/>
      <w:b/>
      <w:color w:val="000000"/>
      <w:sz w:val="20"/>
    </w:rPr>
  </w:style>
  <w:style w:type="paragraph" w:customStyle="1" w:styleId="130">
    <w:name w:val="Char"/>
    <w:basedOn w:val="1"/>
    <w:next w:val="1"/>
    <w:qFormat/>
    <w:uiPriority w:val="0"/>
  </w:style>
  <w:style w:type="paragraph" w:customStyle="1" w:styleId="131">
    <w:name w:val="xl670"/>
    <w:basedOn w:val="1"/>
    <w:next w:val="1"/>
    <w:qFormat/>
    <w:uiPriority w:val="0"/>
    <w:pPr>
      <w:widowControl/>
      <w:shd w:val="clear" w:color="000000" w:fill="FFFFFF"/>
      <w:spacing w:before="280" w:after="280"/>
      <w:jc w:val="center"/>
    </w:pPr>
  </w:style>
  <w:style w:type="paragraph" w:customStyle="1" w:styleId="132">
    <w:name w:val="表内文字"/>
    <w:basedOn w:val="1"/>
    <w:next w:val="133"/>
    <w:qFormat/>
    <w:uiPriority w:val="0"/>
  </w:style>
  <w:style w:type="paragraph" w:customStyle="1" w:styleId="133">
    <w:name w:val="目录 42"/>
    <w:next w:val="1"/>
    <w:qFormat/>
    <w:uiPriority w:val="0"/>
    <w:pPr>
      <w:wordWrap w:val="0"/>
      <w:ind w:left="850"/>
      <w:jc w:val="both"/>
    </w:pPr>
    <w:rPr>
      <w:rFonts w:ascii="Calibri" w:hAnsi="Calibri" w:eastAsia="宋体" w:cs="Times New Roman"/>
      <w:sz w:val="21"/>
      <w:lang w:val="en-US" w:eastAsia="zh-CN" w:bidi="ar-SA"/>
    </w:rPr>
  </w:style>
  <w:style w:type="paragraph" w:customStyle="1" w:styleId="134">
    <w:name w:val="font5"/>
    <w:basedOn w:val="1"/>
    <w:next w:val="1"/>
    <w:qFormat/>
    <w:uiPriority w:val="0"/>
  </w:style>
  <w:style w:type="paragraph" w:customStyle="1" w:styleId="135">
    <w:name w:val="xl682"/>
    <w:basedOn w:val="1"/>
    <w:next w:val="1"/>
    <w:qFormat/>
    <w:uiPriority w:val="0"/>
    <w:pPr>
      <w:widowControl/>
      <w:shd w:val="clear" w:color="000000" w:fill="FFFFFF"/>
      <w:spacing w:before="280" w:after="280"/>
      <w:jc w:val="center"/>
    </w:pPr>
    <w:rPr>
      <w:rFonts w:ascii="宋体"/>
      <w:b/>
      <w:color w:val="000000"/>
      <w:sz w:val="20"/>
    </w:rPr>
  </w:style>
  <w:style w:type="paragraph" w:customStyle="1" w:styleId="136">
    <w:name w:val="列出段落111"/>
    <w:basedOn w:val="1"/>
    <w:next w:val="130"/>
    <w:qFormat/>
    <w:uiPriority w:val="0"/>
  </w:style>
  <w:style w:type="paragraph" w:customStyle="1" w:styleId="137">
    <w:name w:val="目录 24"/>
    <w:next w:val="1"/>
    <w:qFormat/>
    <w:uiPriority w:val="0"/>
    <w:pPr>
      <w:wordWrap w:val="0"/>
      <w:jc w:val="both"/>
    </w:pPr>
    <w:rPr>
      <w:rFonts w:ascii="Calibri" w:hAnsi="Calibri" w:eastAsia="宋体" w:cs="Times New Roman"/>
      <w:sz w:val="21"/>
      <w:lang w:val="en-US" w:eastAsia="zh-CN" w:bidi="ar-SA"/>
    </w:rPr>
  </w:style>
  <w:style w:type="paragraph" w:customStyle="1" w:styleId="138">
    <w:name w:val="xl671"/>
    <w:basedOn w:val="1"/>
    <w:next w:val="29"/>
    <w:qFormat/>
    <w:uiPriority w:val="0"/>
    <w:pPr>
      <w:widowControl/>
      <w:shd w:val="clear" w:color="000000" w:fill="FFFF00"/>
      <w:spacing w:before="280" w:after="280"/>
    </w:pPr>
  </w:style>
  <w:style w:type="paragraph" w:customStyle="1" w:styleId="139">
    <w:name w:val="xl696"/>
    <w:basedOn w:val="1"/>
    <w:next w:val="140"/>
    <w:qFormat/>
    <w:uiPriority w:val="0"/>
    <w:pPr>
      <w:widowControl/>
      <w:shd w:val="clear" w:color="000000" w:fill="FFFFFF"/>
      <w:spacing w:before="280" w:after="280"/>
      <w:jc w:val="center"/>
    </w:pPr>
  </w:style>
  <w:style w:type="paragraph" w:customStyle="1" w:styleId="140">
    <w:name w:val="标书标题3"/>
    <w:basedOn w:val="5"/>
    <w:next w:val="141"/>
    <w:qFormat/>
    <w:uiPriority w:val="0"/>
    <w:pPr>
      <w:spacing w:before="0" w:after="0" w:line="360" w:lineRule="auto"/>
    </w:pPr>
    <w:rPr>
      <w:rFonts w:ascii="宋体"/>
      <w:sz w:val="24"/>
    </w:rPr>
  </w:style>
  <w:style w:type="paragraph" w:customStyle="1" w:styleId="141">
    <w:name w:val="目录 62"/>
    <w:next w:val="1"/>
    <w:qFormat/>
    <w:uiPriority w:val="0"/>
    <w:pPr>
      <w:wordWrap w:val="0"/>
      <w:ind w:left="1700"/>
      <w:jc w:val="both"/>
    </w:pPr>
    <w:rPr>
      <w:rFonts w:ascii="Calibri" w:hAnsi="Calibri" w:eastAsia="宋体" w:cs="Times New Roman"/>
      <w:sz w:val="21"/>
      <w:lang w:val="en-US" w:eastAsia="zh-CN" w:bidi="ar-SA"/>
    </w:rPr>
  </w:style>
  <w:style w:type="paragraph" w:customStyle="1" w:styleId="142">
    <w:name w:val="默认段落字体 Para Char Char Char Char Char Char Char Char Char1 Char Char Char Char"/>
    <w:basedOn w:val="1"/>
    <w:next w:val="105"/>
    <w:qFormat/>
    <w:uiPriority w:val="0"/>
  </w:style>
  <w:style w:type="paragraph" w:customStyle="1" w:styleId="143">
    <w:name w:val="目录 34"/>
    <w:next w:val="1"/>
    <w:qFormat/>
    <w:uiPriority w:val="0"/>
    <w:pPr>
      <w:wordWrap w:val="0"/>
      <w:ind w:left="425"/>
      <w:jc w:val="both"/>
    </w:pPr>
    <w:rPr>
      <w:rFonts w:ascii="Calibri" w:hAnsi="Calibri" w:eastAsia="宋体" w:cs="Times New Roman"/>
      <w:sz w:val="21"/>
      <w:lang w:val="en-US" w:eastAsia="zh-CN" w:bidi="ar-SA"/>
    </w:rPr>
  </w:style>
  <w:style w:type="paragraph" w:customStyle="1" w:styleId="144">
    <w:name w:val="xl683"/>
    <w:basedOn w:val="1"/>
    <w:next w:val="1"/>
    <w:qFormat/>
    <w:uiPriority w:val="0"/>
    <w:pPr>
      <w:widowControl/>
      <w:shd w:val="clear" w:color="000000" w:fill="FFFFFF"/>
      <w:spacing w:before="280" w:after="280"/>
      <w:jc w:val="center"/>
    </w:pPr>
    <w:rPr>
      <w:rFonts w:ascii="宋体"/>
      <w:b/>
      <w:color w:val="000000"/>
      <w:sz w:val="20"/>
    </w:rPr>
  </w:style>
  <w:style w:type="paragraph" w:customStyle="1" w:styleId="145">
    <w:name w:val="列表段落1"/>
    <w:basedOn w:val="1"/>
    <w:next w:val="146"/>
    <w:qFormat/>
    <w:uiPriority w:val="34"/>
  </w:style>
  <w:style w:type="paragraph" w:customStyle="1" w:styleId="146">
    <w:name w:val="目录 21"/>
    <w:next w:val="1"/>
    <w:qFormat/>
    <w:uiPriority w:val="0"/>
    <w:pPr>
      <w:wordWrap w:val="0"/>
      <w:jc w:val="both"/>
    </w:pPr>
    <w:rPr>
      <w:rFonts w:ascii="Calibri" w:hAnsi="Calibri" w:eastAsia="宋体" w:cs="Times New Roman"/>
      <w:sz w:val="21"/>
      <w:lang w:val="en-US" w:eastAsia="zh-CN" w:bidi="ar-SA"/>
    </w:rPr>
  </w:style>
  <w:style w:type="paragraph" w:customStyle="1" w:styleId="147">
    <w:name w:val="xl714"/>
    <w:basedOn w:val="1"/>
    <w:next w:val="117"/>
    <w:qFormat/>
    <w:uiPriority w:val="0"/>
    <w:pPr>
      <w:widowControl/>
      <w:shd w:val="clear" w:color="000000" w:fill="FFFFFF"/>
      <w:spacing w:before="280" w:after="280"/>
      <w:jc w:val="center"/>
    </w:pPr>
    <w:rPr>
      <w:rFonts w:ascii="宋体"/>
      <w:b/>
      <w:color w:val="000000"/>
      <w:sz w:val="20"/>
    </w:rPr>
  </w:style>
  <w:style w:type="paragraph" w:customStyle="1" w:styleId="148">
    <w:name w:val="reader-word-layer"/>
    <w:basedOn w:val="1"/>
    <w:qFormat/>
    <w:uiPriority w:val="0"/>
    <w:pPr>
      <w:widowControl/>
      <w:spacing w:before="100" w:beforeAutospacing="1" w:after="100" w:afterAutospacing="1"/>
      <w:jc w:val="left"/>
    </w:pPr>
    <w:rPr>
      <w:rFonts w:ascii="宋体" w:hAnsi="宋体" w:cs="宋体"/>
      <w:sz w:val="24"/>
      <w:szCs w:val="24"/>
    </w:rPr>
  </w:style>
  <w:style w:type="paragraph" w:customStyle="1" w:styleId="149">
    <w:name w:val="目录 43"/>
    <w:next w:val="1"/>
    <w:qFormat/>
    <w:uiPriority w:val="0"/>
    <w:pPr>
      <w:wordWrap w:val="0"/>
      <w:ind w:left="850"/>
      <w:jc w:val="both"/>
    </w:pPr>
    <w:rPr>
      <w:rFonts w:ascii="Calibri" w:hAnsi="Calibri" w:eastAsia="宋体" w:cs="Times New Roman"/>
      <w:sz w:val="21"/>
      <w:lang w:val="en-US" w:eastAsia="zh-CN" w:bidi="ar-SA"/>
    </w:rPr>
  </w:style>
  <w:style w:type="paragraph" w:customStyle="1" w:styleId="150">
    <w:name w:val="xl695"/>
    <w:basedOn w:val="1"/>
    <w:next w:val="1"/>
    <w:qFormat/>
    <w:uiPriority w:val="0"/>
    <w:pPr>
      <w:widowControl/>
      <w:shd w:val="clear" w:color="000000" w:fill="FFFFFF"/>
      <w:spacing w:before="280" w:after="280"/>
      <w:jc w:val="center"/>
    </w:pPr>
  </w:style>
  <w:style w:type="paragraph" w:customStyle="1" w:styleId="151">
    <w:name w:val="xl686"/>
    <w:basedOn w:val="1"/>
    <w:next w:val="19"/>
    <w:qFormat/>
    <w:uiPriority w:val="0"/>
    <w:pPr>
      <w:widowControl/>
      <w:shd w:val="clear" w:color="000000" w:fill="FFFFFF"/>
      <w:spacing w:before="280" w:after="280"/>
      <w:jc w:val="center"/>
    </w:pPr>
    <w:rPr>
      <w:rFonts w:ascii="宋体"/>
      <w:b/>
      <w:color w:val="000000"/>
      <w:sz w:val="20"/>
    </w:rPr>
  </w:style>
  <w:style w:type="paragraph" w:customStyle="1" w:styleId="152">
    <w:name w:val="xl693"/>
    <w:basedOn w:val="1"/>
    <w:next w:val="1"/>
    <w:qFormat/>
    <w:uiPriority w:val="0"/>
    <w:pPr>
      <w:widowControl/>
      <w:shd w:val="clear" w:color="000000" w:fill="FFFFFF"/>
      <w:spacing w:before="280" w:after="280"/>
      <w:jc w:val="center"/>
    </w:pPr>
  </w:style>
  <w:style w:type="paragraph" w:customStyle="1" w:styleId="153">
    <w:name w:val="正文_6"/>
    <w:next w:val="109"/>
    <w:qFormat/>
    <w:uiPriority w:val="0"/>
    <w:pPr>
      <w:widowControl w:val="0"/>
      <w:jc w:val="both"/>
    </w:pPr>
    <w:rPr>
      <w:rFonts w:ascii="Calibri" w:hAnsi="Calibri" w:eastAsia="宋体" w:cs="Times New Roman"/>
      <w:sz w:val="21"/>
      <w:lang w:val="en-US" w:eastAsia="zh-CN" w:bidi="ar-SA"/>
    </w:rPr>
  </w:style>
  <w:style w:type="paragraph" w:customStyle="1" w:styleId="154">
    <w:name w:val="xl704"/>
    <w:basedOn w:val="1"/>
    <w:next w:val="123"/>
    <w:qFormat/>
    <w:uiPriority w:val="0"/>
    <w:pPr>
      <w:widowControl/>
      <w:shd w:val="clear" w:color="000000" w:fill="FFFFFF"/>
      <w:spacing w:before="280" w:after="280"/>
      <w:jc w:val="center"/>
    </w:pPr>
  </w:style>
  <w:style w:type="paragraph" w:customStyle="1" w:styleId="155">
    <w:name w:val="正文缩进1"/>
    <w:next w:val="1"/>
    <w:qFormat/>
    <w:uiPriority w:val="0"/>
    <w:pPr>
      <w:wordWrap w:val="0"/>
      <w:ind w:left="3400"/>
      <w:jc w:val="both"/>
    </w:pPr>
    <w:rPr>
      <w:rFonts w:ascii="Calibri" w:hAnsi="Calibri" w:eastAsia="宋体" w:cs="Times New Roman"/>
      <w:sz w:val="21"/>
      <w:lang w:val="en-US" w:eastAsia="zh-CN" w:bidi="ar-SA"/>
    </w:rPr>
  </w:style>
  <w:style w:type="paragraph" w:customStyle="1" w:styleId="156">
    <w:name w:val="目录 63"/>
    <w:next w:val="1"/>
    <w:qFormat/>
    <w:uiPriority w:val="0"/>
    <w:pPr>
      <w:wordWrap w:val="0"/>
      <w:ind w:left="1700"/>
      <w:jc w:val="both"/>
    </w:pPr>
    <w:rPr>
      <w:rFonts w:ascii="Calibri" w:hAnsi="Calibri" w:eastAsia="宋体" w:cs="Times New Roman"/>
      <w:sz w:val="21"/>
      <w:lang w:val="en-US" w:eastAsia="zh-CN" w:bidi="ar-SA"/>
    </w:rPr>
  </w:style>
  <w:style w:type="paragraph" w:customStyle="1" w:styleId="157">
    <w:name w:val="TOC 标题211"/>
    <w:next w:val="1"/>
    <w:qFormat/>
    <w:uiPriority w:val="0"/>
    <w:pPr>
      <w:wordWrap w:val="0"/>
    </w:pPr>
    <w:rPr>
      <w:rFonts w:ascii="Calibri" w:hAnsi="Calibri" w:eastAsia="宋体" w:cs="Times New Roman"/>
      <w:sz w:val="32"/>
      <w:lang w:val="en-US" w:eastAsia="zh-CN" w:bidi="ar-SA"/>
    </w:rPr>
  </w:style>
  <w:style w:type="paragraph" w:customStyle="1" w:styleId="158">
    <w:name w:val="xl690"/>
    <w:basedOn w:val="1"/>
    <w:next w:val="159"/>
    <w:qFormat/>
    <w:uiPriority w:val="0"/>
    <w:pPr>
      <w:widowControl/>
      <w:shd w:val="clear" w:color="000000" w:fill="FFFFFF"/>
      <w:spacing w:before="280" w:after="280"/>
      <w:jc w:val="center"/>
    </w:pPr>
    <w:rPr>
      <w:rFonts w:ascii="宋体"/>
      <w:b/>
      <w:color w:val="000000"/>
      <w:sz w:val="20"/>
    </w:rPr>
  </w:style>
  <w:style w:type="paragraph" w:customStyle="1" w:styleId="159">
    <w:name w:val="Default"/>
    <w:next w:val="160"/>
    <w:qFormat/>
    <w:uiPriority w:val="0"/>
    <w:pPr>
      <w:widowControl w:val="0"/>
      <w:autoSpaceDE w:val="0"/>
      <w:autoSpaceDN w:val="0"/>
    </w:pPr>
    <w:rPr>
      <w:rFonts w:ascii="微软雅黑" w:hAnsi="Calibri" w:eastAsia="微软雅黑" w:cs="Times New Roman"/>
      <w:color w:val="000000"/>
      <w:sz w:val="24"/>
      <w:lang w:val="en-US" w:eastAsia="zh-CN" w:bidi="ar-SA"/>
    </w:rPr>
  </w:style>
  <w:style w:type="paragraph" w:customStyle="1" w:styleId="160">
    <w:name w:val="正文缩进4"/>
    <w:next w:val="1"/>
    <w:qFormat/>
    <w:uiPriority w:val="0"/>
    <w:pPr>
      <w:wordWrap w:val="0"/>
      <w:ind w:left="3400"/>
      <w:jc w:val="both"/>
    </w:pPr>
    <w:rPr>
      <w:rFonts w:ascii="Calibri" w:hAnsi="Calibri" w:eastAsia="宋体" w:cs="Times New Roman"/>
      <w:sz w:val="21"/>
      <w:lang w:val="en-US" w:eastAsia="zh-CN" w:bidi="ar-SA"/>
    </w:rPr>
  </w:style>
  <w:style w:type="paragraph" w:customStyle="1" w:styleId="161">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2">
    <w:name w:val="列出段落11"/>
    <w:basedOn w:val="1"/>
    <w:next w:val="163"/>
    <w:qFormat/>
    <w:uiPriority w:val="0"/>
  </w:style>
  <w:style w:type="paragraph" w:customStyle="1" w:styleId="163">
    <w:name w:val="Char Char1 Char"/>
    <w:basedOn w:val="1"/>
    <w:next w:val="1"/>
    <w:qFormat/>
    <w:uiPriority w:val="0"/>
  </w:style>
  <w:style w:type="paragraph" w:customStyle="1" w:styleId="164">
    <w:name w:val="xl701"/>
    <w:basedOn w:val="1"/>
    <w:next w:val="17"/>
    <w:qFormat/>
    <w:uiPriority w:val="0"/>
    <w:pPr>
      <w:widowControl/>
      <w:shd w:val="clear" w:color="000000" w:fill="FFFFFF"/>
      <w:spacing w:before="280" w:after="280"/>
      <w:jc w:val="center"/>
    </w:pPr>
  </w:style>
  <w:style w:type="paragraph" w:customStyle="1" w:styleId="165">
    <w:name w:val="xl710"/>
    <w:basedOn w:val="1"/>
    <w:next w:val="1"/>
    <w:qFormat/>
    <w:uiPriority w:val="0"/>
    <w:pPr>
      <w:widowControl/>
      <w:shd w:val="clear" w:color="000000" w:fill="FFFFFF"/>
      <w:spacing w:before="280" w:after="280"/>
      <w:jc w:val="center"/>
    </w:pPr>
  </w:style>
  <w:style w:type="paragraph" w:customStyle="1" w:styleId="166">
    <w:name w:val="xl681"/>
    <w:basedOn w:val="1"/>
    <w:next w:val="1"/>
    <w:qFormat/>
    <w:uiPriority w:val="0"/>
    <w:pPr>
      <w:widowControl/>
      <w:shd w:val="clear" w:color="000000" w:fill="FFFFFF"/>
      <w:spacing w:before="280" w:after="280"/>
      <w:jc w:val="center"/>
    </w:pPr>
    <w:rPr>
      <w:rFonts w:ascii="宋体"/>
      <w:b/>
      <w:color w:val="000000"/>
      <w:sz w:val="20"/>
    </w:rPr>
  </w:style>
  <w:style w:type="paragraph" w:customStyle="1" w:styleId="167">
    <w:name w:val="head 1.1.1"/>
    <w:next w:val="168"/>
    <w:qFormat/>
    <w:uiPriority w:val="0"/>
    <w:pPr>
      <w:widowControl w:val="0"/>
      <w:ind w:left="720"/>
      <w:jc w:val="both"/>
    </w:pPr>
    <w:rPr>
      <w:rFonts w:ascii="Calibri" w:hAnsi="Calibri" w:eastAsia="宋体" w:cs="Times New Roman"/>
      <w:sz w:val="21"/>
      <w:lang w:val="en-US" w:eastAsia="zh-CN" w:bidi="ar-SA"/>
    </w:rPr>
  </w:style>
  <w:style w:type="paragraph" w:customStyle="1" w:styleId="168">
    <w:name w:val="目录 81"/>
    <w:next w:val="1"/>
    <w:qFormat/>
    <w:uiPriority w:val="0"/>
    <w:pPr>
      <w:wordWrap w:val="0"/>
      <w:ind w:left="2550"/>
      <w:jc w:val="both"/>
    </w:pPr>
    <w:rPr>
      <w:rFonts w:ascii="Calibri" w:hAnsi="Calibri" w:eastAsia="宋体" w:cs="Times New Roman"/>
      <w:sz w:val="21"/>
      <w:lang w:val="en-US" w:eastAsia="zh-CN" w:bidi="ar-SA"/>
    </w:rPr>
  </w:style>
  <w:style w:type="paragraph" w:customStyle="1" w:styleId="169">
    <w:name w:val="目录 51"/>
    <w:next w:val="1"/>
    <w:qFormat/>
    <w:uiPriority w:val="0"/>
    <w:pPr>
      <w:wordWrap w:val="0"/>
      <w:ind w:left="1275"/>
      <w:jc w:val="both"/>
    </w:pPr>
    <w:rPr>
      <w:rFonts w:ascii="Calibri" w:hAnsi="Calibri" w:eastAsia="宋体" w:cs="Times New Roman"/>
      <w:sz w:val="21"/>
      <w:lang w:val="en-US" w:eastAsia="zh-CN" w:bidi="ar-SA"/>
    </w:rPr>
  </w:style>
  <w:style w:type="paragraph" w:customStyle="1" w:styleId="170">
    <w:name w:val="xl680"/>
    <w:basedOn w:val="1"/>
    <w:next w:val="14"/>
    <w:qFormat/>
    <w:uiPriority w:val="0"/>
    <w:pPr>
      <w:widowControl/>
      <w:shd w:val="clear" w:color="000000" w:fill="FFFFFF"/>
      <w:spacing w:before="280" w:after="280"/>
      <w:jc w:val="center"/>
    </w:pPr>
    <w:rPr>
      <w:rFonts w:ascii="宋体"/>
      <w:b/>
      <w:color w:val="000000"/>
      <w:sz w:val="20"/>
    </w:rPr>
  </w:style>
  <w:style w:type="paragraph" w:customStyle="1" w:styleId="171">
    <w:name w:val="xl713"/>
    <w:basedOn w:val="1"/>
    <w:next w:val="153"/>
    <w:qFormat/>
    <w:uiPriority w:val="0"/>
    <w:pPr>
      <w:widowControl/>
      <w:shd w:val="clear" w:color="000000" w:fill="FFFFFF"/>
      <w:spacing w:before="280" w:after="280"/>
    </w:pPr>
    <w:rPr>
      <w:rFonts w:ascii="宋体"/>
      <w:b/>
      <w:color w:val="000000"/>
      <w:sz w:val="20"/>
    </w:rPr>
  </w:style>
  <w:style w:type="paragraph" w:customStyle="1" w:styleId="172">
    <w:name w:val="列出段落21"/>
    <w:basedOn w:val="1"/>
    <w:next w:val="108"/>
    <w:qFormat/>
    <w:uiPriority w:val="0"/>
  </w:style>
  <w:style w:type="paragraph" w:customStyle="1" w:styleId="173">
    <w:name w:val="xl708"/>
    <w:basedOn w:val="1"/>
    <w:next w:val="1"/>
    <w:qFormat/>
    <w:uiPriority w:val="0"/>
    <w:pPr>
      <w:widowControl/>
      <w:shd w:val="clear" w:color="000000" w:fill="FFFFFF"/>
      <w:spacing w:before="280" w:after="280"/>
      <w:jc w:val="center"/>
    </w:pPr>
  </w:style>
  <w:style w:type="paragraph" w:customStyle="1" w:styleId="174">
    <w:name w:val="xl706"/>
    <w:basedOn w:val="1"/>
    <w:next w:val="167"/>
    <w:qFormat/>
    <w:uiPriority w:val="0"/>
    <w:pPr>
      <w:widowControl/>
      <w:shd w:val="clear" w:color="000000" w:fill="FFFFFF"/>
      <w:spacing w:before="280" w:after="280"/>
      <w:jc w:val="center"/>
    </w:pPr>
  </w:style>
  <w:style w:type="paragraph" w:customStyle="1" w:styleId="175">
    <w:name w:val="xl703"/>
    <w:basedOn w:val="1"/>
    <w:next w:val="176"/>
    <w:qFormat/>
    <w:uiPriority w:val="0"/>
    <w:pPr>
      <w:widowControl/>
      <w:shd w:val="clear" w:color="000000" w:fill="FFFFFF"/>
      <w:spacing w:before="280" w:after="280"/>
    </w:pPr>
  </w:style>
  <w:style w:type="paragraph" w:customStyle="1" w:styleId="176">
    <w:name w:val="List Paragraph1"/>
    <w:basedOn w:val="1"/>
    <w:next w:val="169"/>
    <w:qFormat/>
    <w:uiPriority w:val="0"/>
  </w:style>
  <w:style w:type="paragraph" w:customStyle="1" w:styleId="177">
    <w:name w:val="目录 72"/>
    <w:next w:val="1"/>
    <w:qFormat/>
    <w:uiPriority w:val="0"/>
    <w:pPr>
      <w:wordWrap w:val="0"/>
      <w:ind w:left="2125"/>
      <w:jc w:val="both"/>
    </w:pPr>
    <w:rPr>
      <w:rFonts w:ascii="Calibri" w:hAnsi="Calibri" w:eastAsia="宋体" w:cs="Times New Roman"/>
      <w:sz w:val="21"/>
      <w:lang w:val="en-US" w:eastAsia="zh-CN" w:bidi="ar-SA"/>
    </w:rPr>
  </w:style>
  <w:style w:type="paragraph" w:customStyle="1" w:styleId="178">
    <w:name w:val="样式 标题 5 + 右侧:  -0.18 字符"/>
    <w:basedOn w:val="1"/>
    <w:next w:val="137"/>
    <w:qFormat/>
    <w:uiPriority w:val="0"/>
  </w:style>
  <w:style w:type="paragraph" w:customStyle="1" w:styleId="179">
    <w:name w:val="xl715"/>
    <w:basedOn w:val="1"/>
    <w:next w:val="1"/>
    <w:qFormat/>
    <w:uiPriority w:val="0"/>
    <w:pPr>
      <w:widowControl/>
      <w:shd w:val="clear" w:color="000000" w:fill="FFFFFF"/>
      <w:spacing w:before="280" w:after="280"/>
      <w:jc w:val="center"/>
    </w:pPr>
  </w:style>
  <w:style w:type="paragraph" w:customStyle="1" w:styleId="180">
    <w:name w:val="目录 52"/>
    <w:next w:val="1"/>
    <w:qFormat/>
    <w:uiPriority w:val="0"/>
    <w:pPr>
      <w:wordWrap w:val="0"/>
      <w:ind w:left="1275"/>
      <w:jc w:val="both"/>
    </w:pPr>
    <w:rPr>
      <w:rFonts w:ascii="Calibri" w:hAnsi="Calibri" w:eastAsia="宋体" w:cs="Times New Roman"/>
      <w:sz w:val="21"/>
      <w:lang w:val="en-US" w:eastAsia="zh-CN" w:bidi="ar-SA"/>
    </w:rPr>
  </w:style>
  <w:style w:type="paragraph" w:customStyle="1" w:styleId="181">
    <w:name w:val="目录 93"/>
    <w:next w:val="1"/>
    <w:qFormat/>
    <w:uiPriority w:val="0"/>
    <w:pPr>
      <w:wordWrap w:val="0"/>
      <w:ind w:left="2975"/>
      <w:jc w:val="both"/>
    </w:pPr>
    <w:rPr>
      <w:rFonts w:ascii="Calibri" w:hAnsi="Calibri" w:eastAsia="宋体" w:cs="Times New Roman"/>
      <w:sz w:val="21"/>
      <w:lang w:val="en-US" w:eastAsia="zh-CN" w:bidi="ar-SA"/>
    </w:rPr>
  </w:style>
  <w:style w:type="paragraph" w:customStyle="1" w:styleId="182">
    <w:name w:val="TOC 标题21"/>
    <w:next w:val="1"/>
    <w:qFormat/>
    <w:uiPriority w:val="0"/>
    <w:pPr>
      <w:wordWrap w:val="0"/>
    </w:pPr>
    <w:rPr>
      <w:rFonts w:ascii="Calibri" w:hAnsi="Calibri" w:eastAsia="宋体" w:cs="Times New Roman"/>
      <w:sz w:val="32"/>
      <w:lang w:val="en-US" w:eastAsia="zh-CN" w:bidi="ar-SA"/>
    </w:rPr>
  </w:style>
  <w:style w:type="paragraph" w:customStyle="1" w:styleId="183">
    <w:name w:val="xl669"/>
    <w:basedOn w:val="1"/>
    <w:next w:val="1"/>
    <w:qFormat/>
    <w:uiPriority w:val="0"/>
    <w:pPr>
      <w:widowControl/>
      <w:shd w:val="clear" w:color="000000" w:fill="FFFFFF"/>
      <w:spacing w:before="280" w:after="280"/>
      <w:jc w:val="center"/>
    </w:pPr>
  </w:style>
  <w:style w:type="paragraph" w:customStyle="1" w:styleId="184">
    <w:name w:val="xl684"/>
    <w:basedOn w:val="1"/>
    <w:next w:val="1"/>
    <w:qFormat/>
    <w:uiPriority w:val="0"/>
    <w:pPr>
      <w:widowControl/>
      <w:shd w:val="clear" w:color="000000" w:fill="FFFFFF"/>
      <w:spacing w:before="280" w:after="280"/>
      <w:jc w:val="center"/>
    </w:pPr>
  </w:style>
  <w:style w:type="paragraph" w:customStyle="1" w:styleId="185">
    <w:name w:val="xl694"/>
    <w:basedOn w:val="1"/>
    <w:next w:val="132"/>
    <w:qFormat/>
    <w:uiPriority w:val="0"/>
    <w:pPr>
      <w:widowControl/>
      <w:shd w:val="clear" w:color="000000" w:fill="FFFFFF"/>
      <w:spacing w:before="280" w:after="280"/>
      <w:jc w:val="center"/>
    </w:pPr>
  </w:style>
  <w:style w:type="paragraph" w:customStyle="1" w:styleId="186">
    <w:name w:val="正文缩进2"/>
    <w:next w:val="1"/>
    <w:qFormat/>
    <w:uiPriority w:val="0"/>
    <w:pPr>
      <w:wordWrap w:val="0"/>
      <w:ind w:left="3400"/>
      <w:jc w:val="both"/>
    </w:pPr>
    <w:rPr>
      <w:rFonts w:ascii="Calibri" w:hAnsi="Calibri" w:eastAsia="宋体" w:cs="Times New Roman"/>
      <w:sz w:val="21"/>
      <w:lang w:val="en-US" w:eastAsia="zh-CN" w:bidi="ar-SA"/>
    </w:rPr>
  </w:style>
  <w:style w:type="paragraph" w:customStyle="1" w:styleId="187">
    <w:name w:val="xl689"/>
    <w:basedOn w:val="1"/>
    <w:next w:val="1"/>
    <w:qFormat/>
    <w:uiPriority w:val="0"/>
    <w:pPr>
      <w:widowControl/>
      <w:shd w:val="clear" w:color="000000" w:fill="FFFFFF"/>
      <w:spacing w:before="280" w:after="280"/>
      <w:jc w:val="center"/>
    </w:pPr>
    <w:rPr>
      <w:rFonts w:ascii="宋体"/>
      <w:b/>
      <w:color w:val="000000"/>
      <w:sz w:val="20"/>
    </w:rPr>
  </w:style>
  <w:style w:type="paragraph" w:customStyle="1" w:styleId="188">
    <w:name w:val="xl716"/>
    <w:basedOn w:val="1"/>
    <w:next w:val="172"/>
    <w:qFormat/>
    <w:uiPriority w:val="0"/>
    <w:pPr>
      <w:widowControl/>
      <w:shd w:val="clear" w:color="000000" w:fill="FFFFFF"/>
      <w:spacing w:before="280" w:after="280"/>
      <w:jc w:val="center"/>
    </w:pPr>
    <w:rPr>
      <w:rFonts w:ascii="宋体"/>
      <w:b/>
      <w:color w:val="000000"/>
      <w:sz w:val="20"/>
    </w:rPr>
  </w:style>
  <w:style w:type="paragraph" w:customStyle="1" w:styleId="189">
    <w:name w:val="目录 44"/>
    <w:next w:val="1"/>
    <w:qFormat/>
    <w:uiPriority w:val="0"/>
    <w:pPr>
      <w:wordWrap w:val="0"/>
      <w:ind w:left="850"/>
      <w:jc w:val="both"/>
    </w:pPr>
    <w:rPr>
      <w:rFonts w:ascii="Calibri" w:hAnsi="Calibri" w:eastAsia="宋体" w:cs="Times New Roman"/>
      <w:sz w:val="21"/>
      <w:lang w:val="en-US" w:eastAsia="zh-CN" w:bidi="ar-SA"/>
    </w:rPr>
  </w:style>
  <w:style w:type="paragraph" w:customStyle="1" w:styleId="190">
    <w:name w:val="目录 64"/>
    <w:next w:val="1"/>
    <w:qFormat/>
    <w:uiPriority w:val="0"/>
    <w:pPr>
      <w:wordWrap w:val="0"/>
      <w:ind w:left="1700"/>
      <w:jc w:val="both"/>
    </w:pPr>
    <w:rPr>
      <w:rFonts w:ascii="Calibri" w:hAnsi="Calibri" w:eastAsia="宋体" w:cs="Times New Roman"/>
      <w:sz w:val="21"/>
      <w:lang w:val="en-US" w:eastAsia="zh-CN" w:bidi="ar-SA"/>
    </w:rPr>
  </w:style>
  <w:style w:type="paragraph" w:customStyle="1" w:styleId="191">
    <w:name w:val="font7"/>
    <w:basedOn w:val="1"/>
    <w:next w:val="192"/>
    <w:qFormat/>
    <w:uiPriority w:val="0"/>
  </w:style>
  <w:style w:type="paragraph" w:customStyle="1" w:styleId="192">
    <w:name w:val="pa-3"/>
    <w:basedOn w:val="1"/>
    <w:next w:val="1"/>
    <w:qFormat/>
    <w:uiPriority w:val="0"/>
  </w:style>
  <w:style w:type="paragraph" w:customStyle="1" w:styleId="193">
    <w:name w:val="xl692"/>
    <w:basedOn w:val="1"/>
    <w:next w:val="31"/>
    <w:qFormat/>
    <w:uiPriority w:val="0"/>
    <w:pPr>
      <w:widowControl/>
      <w:shd w:val="clear" w:color="000000" w:fill="FFFFFF"/>
      <w:spacing w:before="280" w:after="280"/>
      <w:jc w:val="center"/>
    </w:pPr>
  </w:style>
  <w:style w:type="paragraph" w:customStyle="1" w:styleId="194">
    <w:name w:val="Char Char Char Char Char Char Char"/>
    <w:basedOn w:val="1"/>
    <w:qFormat/>
    <w:uiPriority w:val="0"/>
    <w:rPr>
      <w:rFonts w:hAnsi="Times New Roman"/>
      <w:kern w:val="2"/>
      <w:szCs w:val="24"/>
    </w:rPr>
  </w:style>
  <w:style w:type="paragraph" w:customStyle="1" w:styleId="195">
    <w:name w:val="xl674"/>
    <w:basedOn w:val="1"/>
    <w:next w:val="23"/>
    <w:qFormat/>
    <w:uiPriority w:val="0"/>
    <w:pPr>
      <w:widowControl/>
      <w:shd w:val="clear" w:color="000000" w:fill="92D050"/>
      <w:spacing w:before="280" w:after="280"/>
      <w:jc w:val="center"/>
    </w:pPr>
  </w:style>
  <w:style w:type="paragraph" w:customStyle="1" w:styleId="196">
    <w:name w:val="目录 94"/>
    <w:next w:val="1"/>
    <w:qFormat/>
    <w:uiPriority w:val="0"/>
    <w:pPr>
      <w:wordWrap w:val="0"/>
      <w:ind w:left="2975"/>
      <w:jc w:val="both"/>
    </w:pPr>
    <w:rPr>
      <w:rFonts w:ascii="Calibri" w:hAnsi="Calibri" w:eastAsia="宋体" w:cs="Times New Roman"/>
      <w:sz w:val="21"/>
      <w:lang w:val="en-US" w:eastAsia="zh-CN" w:bidi="ar-SA"/>
    </w:rPr>
  </w:style>
  <w:style w:type="paragraph" w:customStyle="1" w:styleId="197">
    <w:name w:val="xl672"/>
    <w:basedOn w:val="1"/>
    <w:next w:val="178"/>
    <w:qFormat/>
    <w:uiPriority w:val="0"/>
    <w:pPr>
      <w:widowControl/>
      <w:shd w:val="clear" w:color="000000" w:fill="FFFFFF"/>
      <w:spacing w:before="280" w:after="280"/>
    </w:pPr>
  </w:style>
  <w:style w:type="paragraph" w:customStyle="1" w:styleId="198">
    <w:name w:val="目录 91"/>
    <w:next w:val="1"/>
    <w:qFormat/>
    <w:uiPriority w:val="0"/>
    <w:pPr>
      <w:wordWrap w:val="0"/>
      <w:ind w:left="2975"/>
      <w:jc w:val="both"/>
    </w:pPr>
    <w:rPr>
      <w:rFonts w:ascii="Calibri" w:hAnsi="Calibri" w:eastAsia="宋体" w:cs="Times New Roman"/>
      <w:sz w:val="21"/>
      <w:lang w:val="en-US" w:eastAsia="zh-CN" w:bidi="ar-SA"/>
    </w:rPr>
  </w:style>
  <w:style w:type="paragraph" w:customStyle="1" w:styleId="199">
    <w:name w:val="xl709"/>
    <w:basedOn w:val="1"/>
    <w:next w:val="1"/>
    <w:qFormat/>
    <w:uiPriority w:val="0"/>
    <w:pPr>
      <w:widowControl/>
      <w:shd w:val="clear" w:color="000000" w:fill="FFFFFF"/>
      <w:spacing w:before="280" w:after="280"/>
      <w:jc w:val="center"/>
    </w:pPr>
    <w:rPr>
      <w:rFonts w:ascii="宋体"/>
      <w:b/>
      <w:color w:val="000000"/>
      <w:sz w:val="20"/>
    </w:rPr>
  </w:style>
  <w:style w:type="paragraph" w:customStyle="1" w:styleId="200">
    <w:name w:val="xl717"/>
    <w:basedOn w:val="1"/>
    <w:next w:val="101"/>
    <w:qFormat/>
    <w:uiPriority w:val="0"/>
    <w:pPr>
      <w:widowControl/>
      <w:shd w:val="clear" w:color="000000" w:fill="FFFFFF"/>
      <w:spacing w:before="280" w:after="280"/>
      <w:jc w:val="center"/>
    </w:pPr>
    <w:rPr>
      <w:rFonts w:ascii="宋体"/>
      <w:b/>
      <w:color w:val="000000"/>
      <w:sz w:val="20"/>
    </w:rPr>
  </w:style>
  <w:style w:type="paragraph" w:customStyle="1" w:styleId="201">
    <w:name w:val="目录 33"/>
    <w:next w:val="1"/>
    <w:qFormat/>
    <w:uiPriority w:val="0"/>
    <w:pPr>
      <w:wordWrap w:val="0"/>
      <w:ind w:left="425"/>
      <w:jc w:val="both"/>
    </w:pPr>
    <w:rPr>
      <w:rFonts w:ascii="Calibri" w:hAnsi="Calibri" w:eastAsia="宋体" w:cs="Times New Roman"/>
      <w:sz w:val="21"/>
      <w:lang w:val="en-US" w:eastAsia="zh-CN" w:bidi="ar-SA"/>
    </w:rPr>
  </w:style>
  <w:style w:type="paragraph" w:customStyle="1" w:styleId="202">
    <w:name w:val="xl678"/>
    <w:basedOn w:val="1"/>
    <w:next w:val="142"/>
    <w:qFormat/>
    <w:uiPriority w:val="0"/>
    <w:pPr>
      <w:widowControl/>
      <w:shd w:val="clear" w:color="000000" w:fill="FFFFFF"/>
      <w:spacing w:before="280" w:after="280"/>
      <w:jc w:val="center"/>
    </w:pPr>
    <w:rPr>
      <w:rFonts w:ascii="宋体"/>
      <w:b/>
      <w:color w:val="000000"/>
      <w:sz w:val="20"/>
    </w:rPr>
  </w:style>
  <w:style w:type="paragraph" w:customStyle="1" w:styleId="203">
    <w:name w:val="xl679"/>
    <w:basedOn w:val="1"/>
    <w:next w:val="1"/>
    <w:qFormat/>
    <w:uiPriority w:val="0"/>
    <w:pPr>
      <w:widowControl/>
      <w:shd w:val="clear" w:color="000000" w:fill="FFFFFF"/>
      <w:spacing w:before="280" w:after="280"/>
      <w:jc w:val="center"/>
    </w:pPr>
    <w:rPr>
      <w:rFonts w:ascii="宋体"/>
      <w:b/>
      <w:color w:val="000000"/>
      <w:sz w:val="20"/>
    </w:rPr>
  </w:style>
  <w:style w:type="paragraph" w:customStyle="1" w:styleId="204">
    <w:name w:val="TOC 标题3"/>
    <w:next w:val="1"/>
    <w:qFormat/>
    <w:uiPriority w:val="0"/>
    <w:pPr>
      <w:wordWrap w:val="0"/>
    </w:pPr>
    <w:rPr>
      <w:rFonts w:ascii="Calibri" w:hAnsi="Calibri" w:eastAsia="宋体" w:cs="Times New Roman"/>
      <w:sz w:val="32"/>
      <w:lang w:val="en-US" w:eastAsia="zh-CN" w:bidi="ar-SA"/>
    </w:rPr>
  </w:style>
  <w:style w:type="paragraph" w:customStyle="1" w:styleId="205">
    <w:name w:val="目录 83"/>
    <w:next w:val="1"/>
    <w:qFormat/>
    <w:uiPriority w:val="0"/>
    <w:pPr>
      <w:wordWrap w:val="0"/>
      <w:ind w:left="2550"/>
      <w:jc w:val="both"/>
    </w:pPr>
    <w:rPr>
      <w:rFonts w:ascii="Calibri" w:hAnsi="Calibri" w:eastAsia="宋体" w:cs="Times New Roman"/>
      <w:sz w:val="21"/>
      <w:lang w:val="en-US" w:eastAsia="zh-CN" w:bidi="ar-SA"/>
    </w:rPr>
  </w:style>
  <w:style w:type="paragraph" w:customStyle="1" w:styleId="206">
    <w:name w:val="目录 23"/>
    <w:next w:val="1"/>
    <w:qFormat/>
    <w:uiPriority w:val="0"/>
    <w:pPr>
      <w:wordWrap w:val="0"/>
      <w:jc w:val="both"/>
    </w:pPr>
    <w:rPr>
      <w:rFonts w:ascii="Calibri" w:hAnsi="Calibri" w:eastAsia="宋体" w:cs="Times New Roman"/>
      <w:sz w:val="21"/>
      <w:lang w:val="en-US" w:eastAsia="zh-CN" w:bidi="ar-SA"/>
    </w:rPr>
  </w:style>
  <w:style w:type="paragraph" w:customStyle="1" w:styleId="207">
    <w:name w:val="xl702"/>
    <w:basedOn w:val="1"/>
    <w:next w:val="42"/>
    <w:qFormat/>
    <w:uiPriority w:val="0"/>
    <w:pPr>
      <w:widowControl/>
      <w:shd w:val="clear" w:color="000000" w:fill="FFFFFF"/>
      <w:spacing w:before="280" w:after="280"/>
    </w:pPr>
  </w:style>
  <w:style w:type="paragraph" w:customStyle="1" w:styleId="208">
    <w:name w:val="目录 41"/>
    <w:next w:val="1"/>
    <w:qFormat/>
    <w:uiPriority w:val="0"/>
    <w:pPr>
      <w:wordWrap w:val="0"/>
      <w:ind w:left="850"/>
      <w:jc w:val="both"/>
    </w:pPr>
    <w:rPr>
      <w:rFonts w:ascii="Calibri" w:hAnsi="Calibri" w:eastAsia="宋体" w:cs="Times New Roman"/>
      <w:sz w:val="21"/>
      <w:lang w:val="en-US" w:eastAsia="zh-CN" w:bidi="ar-SA"/>
    </w:rPr>
  </w:style>
  <w:style w:type="paragraph" w:customStyle="1" w:styleId="209">
    <w:name w:val="目录 82"/>
    <w:next w:val="1"/>
    <w:qFormat/>
    <w:uiPriority w:val="0"/>
    <w:pPr>
      <w:wordWrap w:val="0"/>
      <w:ind w:left="2550"/>
      <w:jc w:val="both"/>
    </w:pPr>
    <w:rPr>
      <w:rFonts w:ascii="Calibri" w:hAnsi="Calibri" w:eastAsia="宋体" w:cs="Times New Roman"/>
      <w:sz w:val="21"/>
      <w:lang w:val="en-US" w:eastAsia="zh-CN" w:bidi="ar-SA"/>
    </w:rPr>
  </w:style>
  <w:style w:type="paragraph" w:customStyle="1" w:styleId="210">
    <w:name w:val="正文缩进3"/>
    <w:next w:val="1"/>
    <w:qFormat/>
    <w:uiPriority w:val="0"/>
    <w:pPr>
      <w:wordWrap w:val="0"/>
      <w:ind w:left="3400"/>
      <w:jc w:val="both"/>
    </w:pPr>
    <w:rPr>
      <w:rFonts w:ascii="Calibri" w:hAnsi="Calibri" w:eastAsia="宋体" w:cs="Times New Roman"/>
      <w:sz w:val="21"/>
      <w:lang w:val="en-US" w:eastAsia="zh-CN" w:bidi="ar-SA"/>
    </w:rPr>
  </w:style>
  <w:style w:type="paragraph" w:customStyle="1" w:styleId="211">
    <w:name w:val="xl691"/>
    <w:basedOn w:val="1"/>
    <w:next w:val="1"/>
    <w:qFormat/>
    <w:uiPriority w:val="0"/>
    <w:pPr>
      <w:widowControl/>
      <w:shd w:val="clear" w:color="000000" w:fill="FFFFFF"/>
      <w:spacing w:before="280" w:after="280"/>
      <w:jc w:val="center"/>
    </w:pPr>
    <w:rPr>
      <w:rFonts w:ascii="宋体"/>
      <w:b/>
      <w:color w:val="000000"/>
      <w:sz w:val="20"/>
    </w:rPr>
  </w:style>
  <w:style w:type="paragraph" w:customStyle="1" w:styleId="212">
    <w:name w:val="xl707"/>
    <w:basedOn w:val="1"/>
    <w:next w:val="1"/>
    <w:qFormat/>
    <w:uiPriority w:val="0"/>
    <w:pPr>
      <w:widowControl/>
      <w:shd w:val="clear" w:color="000000" w:fill="FFFFFF"/>
      <w:spacing w:before="280" w:after="280"/>
      <w:jc w:val="center"/>
    </w:pPr>
  </w:style>
  <w:style w:type="paragraph" w:customStyle="1" w:styleId="213">
    <w:name w:val="列出段落2"/>
    <w:basedOn w:val="1"/>
    <w:qFormat/>
    <w:uiPriority w:val="34"/>
    <w:pPr>
      <w:ind w:firstLine="420" w:firstLineChars="200"/>
    </w:pPr>
    <w:rPr>
      <w:szCs w:val="22"/>
    </w:rPr>
  </w:style>
  <w:style w:type="paragraph" w:customStyle="1" w:styleId="214">
    <w:name w:val="正文（缩进2字）"/>
    <w:basedOn w:val="145"/>
    <w:qFormat/>
    <w:uiPriority w:val="0"/>
    <w:pPr>
      <w:tabs>
        <w:tab w:val="left" w:pos="426"/>
      </w:tabs>
      <w:spacing w:beforeLines="50" w:afterLines="50" w:line="288" w:lineRule="auto"/>
      <w:ind w:firstLine="200"/>
    </w:pPr>
    <w:rPr>
      <w:sz w:val="24"/>
    </w:rPr>
  </w:style>
  <w:style w:type="paragraph" w:customStyle="1" w:styleId="215">
    <w:name w:val="表格内容"/>
    <w:basedOn w:val="1"/>
    <w:qFormat/>
    <w:uiPriority w:val="0"/>
    <w:pPr>
      <w:spacing w:beforeLines="20" w:afterLines="20"/>
    </w:pPr>
  </w:style>
  <w:style w:type="character" w:customStyle="1" w:styleId="216">
    <w:name w:val="正文文本 Char1"/>
    <w:basedOn w:val="48"/>
    <w:link w:val="23"/>
    <w:qFormat/>
    <w:uiPriority w:val="0"/>
    <w:rPr>
      <w:rFonts w:ascii="Calibri" w:hAnsi="Calibri"/>
      <w:sz w:val="21"/>
    </w:rPr>
  </w:style>
  <w:style w:type="character" w:customStyle="1" w:styleId="217">
    <w:name w:val="批注文字 Char1"/>
    <w:basedOn w:val="48"/>
    <w:link w:val="19"/>
    <w:qFormat/>
    <w:uiPriority w:val="0"/>
    <w:rPr>
      <w:rFonts w:ascii="Calibri" w:hAnsi="Calibri"/>
      <w:sz w:val="21"/>
    </w:rPr>
  </w:style>
  <w:style w:type="character" w:customStyle="1" w:styleId="218">
    <w:name w:val="批注主题 Char"/>
    <w:basedOn w:val="217"/>
    <w:link w:val="44"/>
    <w:semiHidden/>
    <w:qFormat/>
    <w:uiPriority w:val="1"/>
    <w:rPr>
      <w:rFonts w:ascii="Calibri" w:hAnsi="Calibri"/>
      <w:b/>
      <w:bCs/>
      <w:sz w:val="21"/>
    </w:rPr>
  </w:style>
  <w:style w:type="paragraph" w:customStyle="1" w:styleId="21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20">
    <w:name w:val="网格型1"/>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2"/>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2">
    <w:name w:val="纯文本1"/>
    <w:basedOn w:val="223"/>
    <w:qFormat/>
    <w:uiPriority w:val="99"/>
    <w:pPr>
      <w:widowControl/>
      <w:jc w:val="left"/>
    </w:pPr>
    <w:rPr>
      <w:rFonts w:ascii="宋体" w:hAnsi="Courier New"/>
    </w:rPr>
  </w:style>
  <w:style w:type="paragraph" w:customStyle="1" w:styleId="22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24">
    <w:name w:val="正文段"/>
    <w:basedOn w:val="1"/>
    <w:qFormat/>
    <w:uiPriority w:val="0"/>
    <w:pPr>
      <w:snapToGrid w:val="0"/>
      <w:spacing w:afterLines="50"/>
      <w:ind w:firstLine="200" w:firstLineChars="200"/>
    </w:pPr>
    <w:rPr>
      <w:kern w:val="2"/>
      <w:sz w:val="24"/>
      <w:szCs w:val="22"/>
    </w:rPr>
  </w:style>
  <w:style w:type="paragraph" w:customStyle="1" w:styleId="225">
    <w:name w:val="列出段落3"/>
    <w:basedOn w:val="1"/>
    <w:next w:val="206"/>
    <w:qFormat/>
    <w:uiPriority w:val="34"/>
    <w:pPr>
      <w:ind w:firstLine="420"/>
    </w:pPr>
  </w:style>
  <w:style w:type="paragraph" w:customStyle="1" w:styleId="226">
    <w:name w:val="无间隔1"/>
    <w:basedOn w:val="1"/>
    <w:qFormat/>
    <w:uiPriority w:val="99"/>
    <w:pPr>
      <w:widowControl/>
      <w:adjustRightInd w:val="0"/>
      <w:snapToGrid w:val="0"/>
      <w:jc w:val="left"/>
    </w:pPr>
    <w:rPr>
      <w:rFonts w:ascii="Tahoma" w:hAnsi="Tahoma" w:eastAsia="微软雅黑"/>
      <w:sz w:val="22"/>
      <w:szCs w:val="22"/>
    </w:rPr>
  </w:style>
  <w:style w:type="character" w:customStyle="1" w:styleId="227">
    <w:name w:val="纯文本 Char1"/>
    <w:link w:val="29"/>
    <w:qFormat/>
    <w:locked/>
    <w:uiPriority w:val="0"/>
    <w:rPr>
      <w:rFonts w:ascii="Calibri" w:hAnsi="Calibri"/>
      <w:sz w:val="21"/>
    </w:rPr>
  </w:style>
  <w:style w:type="paragraph" w:customStyle="1" w:styleId="228">
    <w:name w:val="正文缩进6"/>
    <w:basedOn w:val="1"/>
    <w:qFormat/>
    <w:uiPriority w:val="0"/>
    <w:pPr>
      <w:ind w:firstLine="420"/>
    </w:pPr>
    <w:rPr>
      <w:sz w:val="20"/>
    </w:rPr>
  </w:style>
  <w:style w:type="paragraph" w:customStyle="1" w:styleId="229">
    <w:name w:val="*正文"/>
    <w:basedOn w:val="1"/>
    <w:qFormat/>
    <w:uiPriority w:val="0"/>
    <w:pPr>
      <w:spacing w:line="460" w:lineRule="exact"/>
      <w:ind w:firstLine="422" w:firstLineChars="200"/>
    </w:pPr>
    <w:rPr>
      <w:rFonts w:cs="宋体"/>
      <w:bCs/>
      <w:color w:val="000000"/>
      <w:szCs w:val="21"/>
      <w:lang w:val="zh-CN"/>
    </w:rPr>
  </w:style>
  <w:style w:type="paragraph" w:customStyle="1" w:styleId="230">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微?中?</Company>
  <Pages>34</Pages>
  <Words>24324</Words>
  <Characters>3047</Characters>
  <Lines>25</Lines>
  <Paragraphs>54</Paragraphs>
  <TotalTime>1</TotalTime>
  <ScaleCrop>false</ScaleCrop>
  <LinksUpToDate>false</LinksUpToDate>
  <CharactersWithSpaces>27317</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2021-01-08T11:48:00Z</dcterms:created>
  <dc:creator>微软用户</dc:creator>
  <cp:lastModifiedBy>夏木</cp:lastModifiedBy>
  <cp:lastPrinted>2022-04-10T09:02:00Z</cp:lastPrinted>
  <dcterms:modified xsi:type="dcterms:W3CDTF">2024-07-08T13:46:45Z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D1F9AE283F9E4DADAB602D74327E7819</vt:lpwstr>
  </property>
</Properties>
</file>