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0BF8C">
      <w:pPr>
        <w:spacing w:line="360" w:lineRule="auto"/>
        <w:jc w:val="center"/>
        <w:rPr>
          <w:rFonts w:hint="eastAsia" w:ascii="仿宋" w:hAnsi="仿宋" w:eastAsia="仿宋" w:cs="仿宋"/>
          <w:b/>
          <w:color w:val="auto"/>
          <w:sz w:val="24"/>
          <w:highlight w:val="none"/>
        </w:rPr>
      </w:pPr>
    </w:p>
    <w:p w14:paraId="32302F0E">
      <w:pPr>
        <w:adjustRightInd/>
        <w:spacing w:line="360" w:lineRule="auto"/>
        <w:jc w:val="both"/>
        <w:rPr>
          <w:rFonts w:hint="eastAsia" w:ascii="仿宋" w:hAnsi="仿宋" w:eastAsia="仿宋" w:cs="仿宋"/>
          <w:b/>
          <w:color w:val="auto"/>
          <w:sz w:val="48"/>
          <w:szCs w:val="48"/>
          <w:highlight w:val="none"/>
        </w:rPr>
      </w:pPr>
    </w:p>
    <w:p w14:paraId="0E139077">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杭州市消防救援支队杭大路16号结构加固工程项目</w:t>
      </w:r>
    </w:p>
    <w:p w14:paraId="29715F3B">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竞争性磋商文件</w:t>
      </w:r>
    </w:p>
    <w:p w14:paraId="14295E20">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（电子交易</w:t>
      </w:r>
      <w:r>
        <w:rPr>
          <w:rFonts w:hint="eastAsia" w:ascii="仿宋" w:hAnsi="仿宋" w:eastAsia="仿宋" w:cs="仿宋"/>
          <w:b/>
          <w:color w:val="auto"/>
          <w:sz w:val="44"/>
          <w:szCs w:val="44"/>
          <w:highlight w:val="none"/>
          <w:lang w:val="en-US" w:eastAsia="zh-CN"/>
        </w:rPr>
        <w:t>/非政府采购项目</w:t>
      </w:r>
      <w:r>
        <w:rPr>
          <w:rFonts w:hint="eastAsia" w:ascii="仿宋" w:hAnsi="仿宋" w:eastAsia="仿宋" w:cs="仿宋"/>
          <w:b/>
          <w:color w:val="auto"/>
          <w:sz w:val="44"/>
          <w:szCs w:val="44"/>
          <w:highlight w:val="none"/>
        </w:rPr>
        <w:t>）</w:t>
      </w:r>
    </w:p>
    <w:p w14:paraId="785E9CDA">
      <w:pPr>
        <w:snapToGrid w:val="0"/>
        <w:spacing w:line="360" w:lineRule="auto"/>
        <w:jc w:val="center"/>
        <w:rPr>
          <w:rFonts w:hint="default" w:ascii="仿宋" w:hAnsi="仿宋" w:eastAsia="仿宋" w:cs="仿宋"/>
          <w:b/>
          <w:bCs/>
          <w:color w:val="auto"/>
          <w:sz w:val="30"/>
          <w:szCs w:val="30"/>
          <w:highlight w:val="none"/>
          <w:lang w:val="en-US"/>
        </w:rPr>
      </w:pPr>
      <w:r>
        <w:rPr>
          <w:rFonts w:hint="eastAsia" w:ascii="仿宋" w:hAnsi="仿宋" w:eastAsia="仿宋" w:cs="仿宋"/>
          <w:b/>
          <w:bCs/>
          <w:color w:val="auto"/>
          <w:sz w:val="30"/>
          <w:szCs w:val="30"/>
          <w:highlight w:val="none"/>
          <w:lang w:val="en-US" w:eastAsia="zh-CN"/>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val="en-US" w:eastAsia="zh-CN"/>
        </w:rPr>
        <w:t>KJZB-XF2024002</w:t>
      </w:r>
    </w:p>
    <w:p w14:paraId="25746A37">
      <w:pPr>
        <w:adjustRightInd/>
        <w:spacing w:line="360" w:lineRule="auto"/>
        <w:rPr>
          <w:rFonts w:hint="eastAsia" w:ascii="仿宋" w:hAnsi="仿宋" w:eastAsia="仿宋" w:cs="仿宋"/>
          <w:color w:val="auto"/>
          <w:sz w:val="28"/>
          <w:szCs w:val="20"/>
          <w:highlight w:val="none"/>
        </w:rPr>
      </w:pPr>
    </w:p>
    <w:p w14:paraId="4E8F7FB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995619C">
      <w:pPr>
        <w:spacing w:line="360" w:lineRule="auto"/>
        <w:jc w:val="center"/>
        <w:rPr>
          <w:rFonts w:hint="eastAsia" w:ascii="仿宋" w:hAnsi="仿宋" w:eastAsia="仿宋" w:cs="仿宋"/>
          <w:b/>
          <w:color w:val="auto"/>
          <w:sz w:val="44"/>
          <w:szCs w:val="44"/>
          <w:highlight w:val="none"/>
        </w:rPr>
      </w:pPr>
    </w:p>
    <w:p w14:paraId="7F7441D2">
      <w:pPr>
        <w:spacing w:line="360" w:lineRule="auto"/>
        <w:jc w:val="center"/>
        <w:rPr>
          <w:rFonts w:hint="eastAsia" w:ascii="仿宋" w:hAnsi="仿宋" w:eastAsia="仿宋" w:cs="仿宋"/>
          <w:color w:val="auto"/>
          <w:sz w:val="24"/>
          <w:highlight w:val="none"/>
        </w:rPr>
      </w:pPr>
    </w:p>
    <w:p w14:paraId="7FCF18E4">
      <w:pPr>
        <w:spacing w:line="360" w:lineRule="auto"/>
        <w:jc w:val="center"/>
        <w:rPr>
          <w:rFonts w:hint="eastAsia" w:ascii="仿宋" w:hAnsi="仿宋" w:eastAsia="仿宋" w:cs="仿宋"/>
          <w:color w:val="auto"/>
          <w:sz w:val="24"/>
          <w:highlight w:val="none"/>
        </w:rPr>
      </w:pPr>
    </w:p>
    <w:p w14:paraId="0C63D9E5">
      <w:pPr>
        <w:spacing w:line="360" w:lineRule="auto"/>
        <w:rPr>
          <w:rFonts w:hint="eastAsia" w:ascii="仿宋" w:hAnsi="仿宋" w:eastAsia="仿宋" w:cs="仿宋"/>
          <w:color w:val="auto"/>
          <w:sz w:val="32"/>
          <w:szCs w:val="32"/>
          <w:highlight w:val="none"/>
        </w:rPr>
      </w:pPr>
    </w:p>
    <w:p w14:paraId="01DAB38D">
      <w:pPr>
        <w:pStyle w:val="6"/>
        <w:rPr>
          <w:rFonts w:hint="eastAsia" w:ascii="仿宋" w:hAnsi="仿宋" w:eastAsia="仿宋" w:cs="仿宋"/>
          <w:color w:val="auto"/>
          <w:sz w:val="32"/>
          <w:szCs w:val="32"/>
          <w:highlight w:val="none"/>
        </w:rPr>
      </w:pPr>
    </w:p>
    <w:p w14:paraId="373959B1">
      <w:pPr>
        <w:pStyle w:val="8"/>
        <w:rPr>
          <w:rFonts w:hint="eastAsia"/>
          <w:color w:val="auto"/>
          <w:highlight w:val="none"/>
        </w:rPr>
      </w:pPr>
    </w:p>
    <w:p w14:paraId="124285C0">
      <w:pPr>
        <w:snapToGrid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杭州市消防救援支队</w:t>
      </w:r>
    </w:p>
    <w:p w14:paraId="4F87EE73">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浙江科佳工程咨询有限公司　</w:t>
      </w:r>
    </w:p>
    <w:p w14:paraId="5B74C843">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月</w:t>
      </w:r>
    </w:p>
    <w:p w14:paraId="6F58F2F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798DBF4">
      <w:pPr>
        <w:spacing w:line="360" w:lineRule="auto"/>
        <w:jc w:val="center"/>
        <w:rPr>
          <w:rFonts w:hint="eastAsia" w:ascii="仿宋" w:hAnsi="仿宋" w:eastAsia="仿宋" w:cs="仿宋"/>
          <w:color w:val="auto"/>
          <w:sz w:val="24"/>
          <w:highlight w:val="none"/>
        </w:rPr>
      </w:pPr>
    </w:p>
    <w:p w14:paraId="42EBB9F5">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10A53663">
      <w:pPr>
        <w:spacing w:line="360" w:lineRule="auto"/>
        <w:rPr>
          <w:rFonts w:hint="eastAsia" w:ascii="仿宋" w:hAnsi="仿宋" w:eastAsia="仿宋" w:cs="仿宋"/>
          <w:color w:val="auto"/>
          <w:sz w:val="32"/>
          <w:szCs w:val="32"/>
          <w:highlight w:val="none"/>
        </w:rPr>
      </w:pPr>
    </w:p>
    <w:p w14:paraId="2FDA8F33">
      <w:pPr>
        <w:spacing w:line="360" w:lineRule="auto"/>
        <w:rPr>
          <w:rFonts w:hint="eastAsia" w:ascii="仿宋" w:hAnsi="仿宋" w:eastAsia="仿宋" w:cs="仿宋"/>
          <w:color w:val="auto"/>
          <w:sz w:val="28"/>
          <w:szCs w:val="28"/>
          <w:highlight w:val="none"/>
        </w:rPr>
      </w:pPr>
    </w:p>
    <w:p w14:paraId="4323CF2E">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第一部分      竞争性磋商公告</w:t>
      </w:r>
    </w:p>
    <w:p w14:paraId="5AB4AE9E">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第二部分      供应商须知</w:t>
      </w:r>
    </w:p>
    <w:p w14:paraId="35599A41">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第三部分      采购需求</w:t>
      </w:r>
    </w:p>
    <w:p w14:paraId="6862A5E6">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第四部分      评审办法</w:t>
      </w:r>
    </w:p>
    <w:p w14:paraId="038E5CD9">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第五部分      拟签订的合同文本</w:t>
      </w:r>
    </w:p>
    <w:p w14:paraId="1B9FD82D">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第六部分      应提交的有关格式范例</w:t>
      </w:r>
    </w:p>
    <w:p w14:paraId="0BAF5C9F">
      <w:pPr>
        <w:spacing w:line="360" w:lineRule="auto"/>
        <w:ind w:firstLine="1280" w:firstLineChars="400"/>
        <w:rPr>
          <w:rFonts w:hint="eastAsia" w:ascii="仿宋" w:hAnsi="仿宋" w:eastAsia="仿宋" w:cs="仿宋"/>
          <w:color w:val="auto"/>
          <w:sz w:val="32"/>
          <w:szCs w:val="32"/>
          <w:highlight w:val="none"/>
        </w:rPr>
      </w:pPr>
    </w:p>
    <w:p w14:paraId="21927BC1">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DF75591">
      <w:pPr>
        <w:spacing w:line="360" w:lineRule="auto"/>
        <w:ind w:firstLine="549" w:firstLineChars="229"/>
        <w:rPr>
          <w:rFonts w:hint="eastAsia" w:ascii="仿宋" w:hAnsi="仿宋" w:eastAsia="仿宋" w:cs="仿宋"/>
          <w:color w:val="auto"/>
          <w:sz w:val="24"/>
          <w:highlight w:val="none"/>
        </w:rPr>
      </w:pPr>
    </w:p>
    <w:p w14:paraId="4EEFD688">
      <w:pPr>
        <w:spacing w:line="360" w:lineRule="auto"/>
        <w:ind w:firstLine="549" w:firstLineChars="229"/>
        <w:rPr>
          <w:rFonts w:hint="eastAsia" w:ascii="仿宋" w:hAnsi="仿宋" w:eastAsia="仿宋" w:cs="仿宋"/>
          <w:color w:val="auto"/>
          <w:sz w:val="24"/>
          <w:highlight w:val="none"/>
        </w:rPr>
      </w:pPr>
    </w:p>
    <w:p w14:paraId="1E143464">
      <w:pPr>
        <w:spacing w:line="360" w:lineRule="auto"/>
        <w:ind w:firstLine="549" w:firstLineChars="229"/>
        <w:rPr>
          <w:rFonts w:hint="eastAsia" w:ascii="仿宋" w:hAnsi="仿宋" w:eastAsia="仿宋" w:cs="仿宋"/>
          <w:color w:val="auto"/>
          <w:sz w:val="24"/>
          <w:highlight w:val="none"/>
        </w:rPr>
      </w:pPr>
    </w:p>
    <w:p w14:paraId="1D9EF695">
      <w:pPr>
        <w:spacing w:line="360" w:lineRule="auto"/>
        <w:ind w:firstLine="549" w:firstLineChars="229"/>
        <w:rPr>
          <w:rFonts w:hint="eastAsia" w:ascii="仿宋" w:hAnsi="仿宋" w:eastAsia="仿宋" w:cs="仿宋"/>
          <w:color w:val="auto"/>
          <w:sz w:val="24"/>
          <w:highlight w:val="none"/>
        </w:rPr>
      </w:pPr>
    </w:p>
    <w:p w14:paraId="2C957A47">
      <w:pPr>
        <w:spacing w:line="360" w:lineRule="auto"/>
        <w:ind w:firstLine="549" w:firstLineChars="229"/>
        <w:rPr>
          <w:rFonts w:hint="eastAsia" w:ascii="仿宋" w:hAnsi="仿宋" w:eastAsia="仿宋" w:cs="仿宋"/>
          <w:color w:val="auto"/>
          <w:sz w:val="24"/>
          <w:highlight w:val="none"/>
        </w:rPr>
      </w:pPr>
    </w:p>
    <w:p w14:paraId="6F2FBB9B">
      <w:pPr>
        <w:spacing w:line="360" w:lineRule="auto"/>
        <w:ind w:firstLine="549" w:firstLineChars="229"/>
        <w:rPr>
          <w:rFonts w:hint="eastAsia" w:ascii="仿宋" w:hAnsi="仿宋" w:eastAsia="仿宋" w:cs="仿宋"/>
          <w:color w:val="auto"/>
          <w:sz w:val="24"/>
          <w:highlight w:val="none"/>
        </w:rPr>
      </w:pPr>
    </w:p>
    <w:p w14:paraId="34C47DBA">
      <w:pPr>
        <w:spacing w:line="360" w:lineRule="auto"/>
        <w:ind w:firstLine="549" w:firstLineChars="229"/>
        <w:rPr>
          <w:rFonts w:hint="eastAsia" w:ascii="仿宋" w:hAnsi="仿宋" w:eastAsia="仿宋" w:cs="仿宋"/>
          <w:color w:val="auto"/>
          <w:sz w:val="24"/>
          <w:highlight w:val="none"/>
        </w:rPr>
      </w:pPr>
    </w:p>
    <w:p w14:paraId="723ED69E">
      <w:pPr>
        <w:spacing w:line="360" w:lineRule="auto"/>
        <w:ind w:firstLine="549" w:firstLineChars="229"/>
        <w:rPr>
          <w:rFonts w:hint="eastAsia" w:ascii="仿宋" w:hAnsi="仿宋" w:eastAsia="仿宋" w:cs="仿宋"/>
          <w:color w:val="auto"/>
          <w:sz w:val="24"/>
          <w:highlight w:val="none"/>
        </w:rPr>
      </w:pPr>
    </w:p>
    <w:p w14:paraId="68D85114">
      <w:pPr>
        <w:spacing w:line="360" w:lineRule="auto"/>
        <w:ind w:firstLine="549" w:firstLineChars="229"/>
        <w:rPr>
          <w:rFonts w:hint="eastAsia" w:ascii="仿宋" w:hAnsi="仿宋" w:eastAsia="仿宋" w:cs="仿宋"/>
          <w:color w:val="auto"/>
          <w:sz w:val="24"/>
          <w:highlight w:val="none"/>
        </w:rPr>
      </w:pPr>
    </w:p>
    <w:p w14:paraId="185AB342">
      <w:pPr>
        <w:spacing w:line="360" w:lineRule="auto"/>
        <w:ind w:firstLine="549" w:firstLineChars="229"/>
        <w:rPr>
          <w:rFonts w:hint="eastAsia" w:ascii="仿宋" w:hAnsi="仿宋" w:eastAsia="仿宋" w:cs="仿宋"/>
          <w:color w:val="auto"/>
          <w:sz w:val="24"/>
          <w:highlight w:val="none"/>
        </w:rPr>
      </w:pPr>
    </w:p>
    <w:p w14:paraId="09302B8E">
      <w:pPr>
        <w:spacing w:line="360" w:lineRule="auto"/>
        <w:ind w:firstLine="549" w:firstLineChars="229"/>
        <w:rPr>
          <w:rFonts w:hint="eastAsia" w:ascii="仿宋" w:hAnsi="仿宋" w:eastAsia="仿宋" w:cs="仿宋"/>
          <w:color w:val="auto"/>
          <w:sz w:val="24"/>
          <w:highlight w:val="none"/>
        </w:rPr>
      </w:pPr>
    </w:p>
    <w:p w14:paraId="75A84393">
      <w:pPr>
        <w:spacing w:line="360" w:lineRule="auto"/>
        <w:ind w:firstLine="549" w:firstLineChars="229"/>
        <w:rPr>
          <w:rFonts w:hint="eastAsia" w:ascii="仿宋" w:hAnsi="仿宋" w:eastAsia="仿宋" w:cs="仿宋"/>
          <w:color w:val="auto"/>
          <w:sz w:val="24"/>
          <w:highlight w:val="none"/>
        </w:rPr>
      </w:pPr>
    </w:p>
    <w:p w14:paraId="689DEFED">
      <w:pPr>
        <w:spacing w:line="360" w:lineRule="auto"/>
        <w:rPr>
          <w:rFonts w:hint="eastAsia" w:ascii="仿宋" w:hAnsi="仿宋" w:eastAsia="仿宋" w:cs="仿宋"/>
          <w:color w:val="auto"/>
          <w:sz w:val="24"/>
          <w:highlight w:val="none"/>
        </w:rPr>
      </w:pPr>
    </w:p>
    <w:p w14:paraId="6AD7CBAE">
      <w:pPr>
        <w:adjustRightInd/>
        <w:spacing w:line="360" w:lineRule="auto"/>
        <w:jc w:val="center"/>
        <w:outlineLvl w:val="0"/>
        <w:rPr>
          <w:rFonts w:hint="eastAsia" w:ascii="仿宋" w:hAnsi="仿宋" w:eastAsia="仿宋" w:cs="仿宋"/>
          <w:b/>
          <w:color w:val="auto"/>
          <w:sz w:val="32"/>
          <w:szCs w:val="32"/>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2"/>
          <w:szCs w:val="32"/>
          <w:highlight w:val="none"/>
        </w:rPr>
        <w:t>第一部分 竞争性磋商公告</w:t>
      </w:r>
    </w:p>
    <w:p w14:paraId="644D5E21">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项目概况</w:t>
      </w:r>
    </w:p>
    <w:p w14:paraId="04949AD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eastAsia="zh-CN"/>
        </w:rPr>
        <w:t>杭州市消防救援支队杭大路16号结构加固工程项目</w:t>
      </w:r>
      <w:r>
        <w:rPr>
          <w:rFonts w:hint="eastAsia" w:ascii="仿宋" w:hAnsi="仿宋" w:eastAsia="仿宋" w:cs="仿宋"/>
          <w:color w:val="auto"/>
          <w:sz w:val="21"/>
          <w:szCs w:val="21"/>
          <w:highlight w:val="none"/>
        </w:rPr>
        <w:t>采购项目的潜在供应商应在政采云平台（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"https://www.zcygov.cn/）获取（下载）招标文件，并于2021年" </w:instrText>
      </w:r>
      <w:r>
        <w:rPr>
          <w:rFonts w:hint="eastAsia" w:ascii="仿宋" w:hAnsi="仿宋" w:eastAsia="仿宋" w:cs="仿宋"/>
          <w:color w:val="auto"/>
          <w:sz w:val="21"/>
          <w:szCs w:val="21"/>
          <w:highlight w:val="none"/>
        </w:rPr>
        <w:fldChar w:fldCharType="separate"/>
      </w:r>
      <w:r>
        <w:rPr>
          <w:rStyle w:val="76"/>
          <w:rFonts w:hint="eastAsia" w:ascii="仿宋" w:hAnsi="仿宋" w:eastAsia="仿宋" w:cs="仿宋"/>
          <w:snapToGrid/>
          <w:color w:val="auto"/>
          <w:kern w:val="2"/>
          <w:sz w:val="21"/>
          <w:szCs w:val="21"/>
          <w:highlight w:val="none"/>
        </w:rPr>
        <w:t>https://www.zcygov.cn/）获取（下载）采购文件，并于</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 xml:space="preserve">7  </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  23 </w:t>
      </w:r>
      <w:r>
        <w:rPr>
          <w:rFonts w:hint="eastAsia" w:ascii="仿宋" w:hAnsi="仿宋" w:eastAsia="仿宋" w:cs="仿宋"/>
          <w:color w:val="auto"/>
          <w:sz w:val="21"/>
          <w:szCs w:val="21"/>
          <w:highlight w:val="none"/>
          <w:u w:val="single"/>
        </w:rPr>
        <w:t xml:space="preserve">日 </w:t>
      </w:r>
      <w:r>
        <w:rPr>
          <w:rFonts w:hint="eastAsia" w:ascii="仿宋" w:hAnsi="仿宋" w:eastAsia="仿宋" w:cs="仿宋"/>
          <w:color w:val="auto"/>
          <w:sz w:val="21"/>
          <w:szCs w:val="21"/>
          <w:highlight w:val="none"/>
          <w:u w:val="single"/>
          <w:lang w:val="en-US" w:eastAsia="zh-CN"/>
        </w:rPr>
        <w:t xml:space="preserve"> 9  </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rPr>
        <w:t>分</w:t>
      </w:r>
      <w:r>
        <w:rPr>
          <w:rFonts w:hint="eastAsia" w:ascii="仿宋" w:hAnsi="仿宋" w:eastAsia="仿宋" w:cs="仿宋"/>
          <w:bCs/>
          <w:color w:val="auto"/>
          <w:sz w:val="21"/>
          <w:szCs w:val="21"/>
          <w:highlight w:val="none"/>
          <w:u w:val="single"/>
        </w:rPr>
        <w:t>00秒</w:t>
      </w:r>
      <w:r>
        <w:rPr>
          <w:rFonts w:hint="eastAsia" w:ascii="仿宋" w:hAnsi="仿宋" w:eastAsia="仿宋" w:cs="仿宋"/>
          <w:bCs/>
          <w:color w:val="auto"/>
          <w:sz w:val="21"/>
          <w:szCs w:val="21"/>
          <w:highlight w:val="none"/>
          <w:u w:val="single"/>
        </w:rPr>
        <w:fldChar w:fldCharType="end"/>
      </w:r>
      <w:r>
        <w:rPr>
          <w:rFonts w:hint="eastAsia" w:ascii="仿宋" w:hAnsi="仿宋" w:eastAsia="仿宋" w:cs="仿宋"/>
          <w:bCs/>
          <w:color w:val="auto"/>
          <w:sz w:val="21"/>
          <w:szCs w:val="21"/>
          <w:highlight w:val="none"/>
        </w:rPr>
        <w:t>（北京时间）前</w:t>
      </w:r>
      <w:r>
        <w:rPr>
          <w:rFonts w:hint="eastAsia" w:ascii="仿宋" w:hAnsi="仿宋" w:eastAsia="仿宋" w:cs="仿宋"/>
          <w:color w:val="auto"/>
          <w:sz w:val="21"/>
          <w:szCs w:val="21"/>
          <w:highlight w:val="none"/>
        </w:rPr>
        <w:t>提交（上传）响应文件。</w:t>
      </w:r>
    </w:p>
    <w:p w14:paraId="0D59FECD">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一、项目基本情况                                            </w:t>
      </w:r>
    </w:p>
    <w:p w14:paraId="11C9BEDF">
      <w:pPr>
        <w:snapToGrid w:val="0"/>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项目编号：</w:t>
      </w:r>
      <w:r>
        <w:rPr>
          <w:rFonts w:hint="eastAsia" w:ascii="仿宋" w:hAnsi="仿宋" w:eastAsia="仿宋" w:cs="仿宋"/>
          <w:b w:val="0"/>
          <w:bCs/>
          <w:color w:val="auto"/>
          <w:sz w:val="21"/>
          <w:szCs w:val="21"/>
          <w:highlight w:val="none"/>
          <w:lang w:val="en-US" w:eastAsia="zh-CN"/>
        </w:rPr>
        <w:t>KJZB-XF2024002</w:t>
      </w:r>
    </w:p>
    <w:p w14:paraId="62E9A576">
      <w:pPr>
        <w:snapToGrid w:val="0"/>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项目名称：</w:t>
      </w:r>
      <w:r>
        <w:rPr>
          <w:rFonts w:hint="eastAsia" w:ascii="仿宋" w:hAnsi="仿宋" w:eastAsia="仿宋" w:cs="仿宋"/>
          <w:b w:val="0"/>
          <w:bCs/>
          <w:color w:val="auto"/>
          <w:sz w:val="21"/>
          <w:szCs w:val="21"/>
          <w:highlight w:val="none"/>
          <w:lang w:eastAsia="zh-CN"/>
        </w:rPr>
        <w:t>杭州市消防救援支队杭大路16号结构加固工程项目</w:t>
      </w:r>
    </w:p>
    <w:p w14:paraId="7DF6D347">
      <w:pPr>
        <w:snapToGrid w:val="0"/>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预算金额（元）：</w:t>
      </w:r>
      <w:r>
        <w:rPr>
          <w:rFonts w:hint="eastAsia" w:ascii="仿宋" w:hAnsi="仿宋" w:eastAsia="仿宋" w:cs="仿宋"/>
          <w:b w:val="0"/>
          <w:bCs/>
          <w:color w:val="auto"/>
          <w:sz w:val="21"/>
          <w:szCs w:val="21"/>
          <w:highlight w:val="none"/>
          <w:lang w:eastAsia="zh-CN"/>
        </w:rPr>
        <w:t>996836</w:t>
      </w:r>
      <w:r>
        <w:rPr>
          <w:rFonts w:hint="eastAsia" w:ascii="仿宋" w:hAnsi="仿宋" w:eastAsia="仿宋" w:cs="仿宋"/>
          <w:color w:val="auto"/>
          <w:sz w:val="21"/>
          <w:szCs w:val="21"/>
          <w:highlight w:val="none"/>
        </w:rPr>
        <w:t xml:space="preserve">  </w:t>
      </w:r>
    </w:p>
    <w:p w14:paraId="201B6B9C">
      <w:pPr>
        <w:snapToGrid w:val="0"/>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最高限价（元）：</w:t>
      </w:r>
      <w:r>
        <w:rPr>
          <w:rFonts w:hint="eastAsia" w:ascii="仿宋" w:hAnsi="仿宋" w:eastAsia="仿宋" w:cs="仿宋"/>
          <w:b w:val="0"/>
          <w:bCs/>
          <w:color w:val="auto"/>
          <w:sz w:val="21"/>
          <w:szCs w:val="21"/>
          <w:highlight w:val="none"/>
          <w:lang w:eastAsia="zh-CN"/>
        </w:rPr>
        <w:t>996836</w:t>
      </w:r>
      <w:r>
        <w:rPr>
          <w:rFonts w:hint="eastAsia" w:ascii="仿宋" w:hAnsi="仿宋" w:eastAsia="仿宋" w:cs="仿宋"/>
          <w:color w:val="auto"/>
          <w:sz w:val="21"/>
          <w:szCs w:val="21"/>
          <w:highlight w:val="none"/>
        </w:rPr>
        <w:t xml:space="preserve"> </w:t>
      </w:r>
    </w:p>
    <w:p w14:paraId="4E3B762A">
      <w:pPr>
        <w:snapToGrid w:val="0"/>
        <w:spacing w:line="360" w:lineRule="auto"/>
        <w:ind w:firstLine="422" w:firstLineChars="200"/>
        <w:rPr>
          <w:rFonts w:hint="eastAsia" w:ascii="仿宋" w:hAnsi="仿宋" w:eastAsia="仿宋" w:cs="仿宋"/>
          <w:b w:val="0"/>
          <w:bCs/>
          <w:color w:val="auto"/>
          <w:sz w:val="21"/>
          <w:szCs w:val="21"/>
          <w:highlight w:val="none"/>
        </w:rPr>
      </w:pPr>
      <w:r>
        <w:rPr>
          <w:rFonts w:hint="eastAsia" w:ascii="仿宋" w:hAnsi="仿宋" w:eastAsia="仿宋" w:cs="仿宋"/>
          <w:b/>
          <w:color w:val="auto"/>
          <w:sz w:val="21"/>
          <w:szCs w:val="21"/>
          <w:highlight w:val="none"/>
        </w:rPr>
        <w:t>简要规格描述或项目基本概况介绍、用途：</w:t>
      </w:r>
      <w:r>
        <w:rPr>
          <w:rFonts w:hint="eastAsia" w:ascii="仿宋" w:hAnsi="仿宋" w:eastAsia="仿宋" w:cs="仿宋"/>
          <w:b w:val="0"/>
          <w:bCs/>
          <w:color w:val="auto"/>
          <w:sz w:val="21"/>
          <w:szCs w:val="21"/>
          <w:highlight w:val="none"/>
          <w:lang w:eastAsia="zh-CN"/>
        </w:rPr>
        <w:t>杭州市消防救援支队杭大路16号结构加固工程项目，具体内容详见施工图纸</w:t>
      </w:r>
      <w:r>
        <w:rPr>
          <w:rFonts w:hint="eastAsia" w:ascii="仿宋" w:hAnsi="仿宋" w:eastAsia="仿宋" w:cs="仿宋"/>
          <w:b w:val="0"/>
          <w:bCs/>
          <w:color w:val="auto"/>
          <w:sz w:val="21"/>
          <w:szCs w:val="21"/>
          <w:highlight w:val="none"/>
          <w:lang w:val="en-US" w:eastAsia="zh-CN"/>
        </w:rPr>
        <w:t>及采购</w:t>
      </w:r>
      <w:r>
        <w:rPr>
          <w:rFonts w:hint="eastAsia" w:ascii="仿宋" w:hAnsi="仿宋" w:eastAsia="仿宋" w:cs="仿宋"/>
          <w:b w:val="0"/>
          <w:bCs/>
          <w:color w:val="auto"/>
          <w:sz w:val="21"/>
          <w:szCs w:val="21"/>
          <w:highlight w:val="none"/>
        </w:rPr>
        <w:t>文件第三部分采购需求</w:t>
      </w:r>
      <w:r>
        <w:rPr>
          <w:rFonts w:hint="eastAsia" w:ascii="仿宋" w:hAnsi="仿宋" w:eastAsia="仿宋" w:cs="仿宋"/>
          <w:b/>
          <w:color w:val="auto"/>
          <w:sz w:val="21"/>
          <w:szCs w:val="21"/>
          <w:highlight w:val="none"/>
        </w:rPr>
        <w:t>，</w:t>
      </w:r>
      <w:r>
        <w:rPr>
          <w:rFonts w:hint="eastAsia" w:ascii="仿宋" w:hAnsi="仿宋" w:eastAsia="仿宋" w:cs="仿宋"/>
          <w:b w:val="0"/>
          <w:bCs/>
          <w:color w:val="auto"/>
          <w:sz w:val="21"/>
          <w:szCs w:val="21"/>
          <w:highlight w:val="none"/>
        </w:rPr>
        <w:t>供应商可点击本公告下方“浏览采购文件”查看采购需求。</w:t>
      </w:r>
    </w:p>
    <w:p w14:paraId="66787866">
      <w:pPr>
        <w:pStyle w:val="8"/>
        <w:spacing w:line="360" w:lineRule="auto"/>
        <w:ind w:firstLine="422" w:firstLineChars="200"/>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合同履约期限：</w:t>
      </w:r>
      <w:r>
        <w:rPr>
          <w:rFonts w:hint="eastAsia" w:ascii="仿宋" w:hAnsi="仿宋" w:eastAsia="仿宋" w:cs="仿宋"/>
          <w:b w:val="0"/>
          <w:bCs/>
          <w:color w:val="auto"/>
          <w:sz w:val="21"/>
          <w:szCs w:val="21"/>
          <w:highlight w:val="none"/>
          <w:lang w:val="en-US" w:eastAsia="zh-CN"/>
        </w:rPr>
        <w:t>80日历天。</w:t>
      </w:r>
    </w:p>
    <w:p w14:paraId="7BEEFDDB">
      <w:pPr>
        <w:pStyle w:val="8"/>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本项目接受联合体：</w:t>
      </w:r>
    </w:p>
    <w:p w14:paraId="7F7E79CC">
      <w:pPr>
        <w:pStyle w:val="8"/>
        <w:spacing w:line="360" w:lineRule="auto"/>
        <w:ind w:firstLine="420" w:firstLineChars="200"/>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sz w:val="21"/>
          <w:szCs w:val="21"/>
          <w:highlight w:val="none"/>
        </w:rPr>
        <w:t>是；</w:t>
      </w:r>
    </w:p>
    <w:p w14:paraId="7F7902DB">
      <w:pPr>
        <w:pStyle w:val="8"/>
        <w:spacing w:line="360" w:lineRule="auto"/>
        <w:ind w:firstLine="420" w:firstLineChars="200"/>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否</w:t>
      </w:r>
      <w:r>
        <w:rPr>
          <w:rFonts w:hint="eastAsia" w:ascii="仿宋" w:hAnsi="仿宋" w:eastAsia="仿宋" w:cs="仿宋"/>
          <w:color w:val="auto"/>
          <w:kern w:val="0"/>
          <w:sz w:val="21"/>
          <w:szCs w:val="21"/>
          <w:highlight w:val="none"/>
        </w:rPr>
        <w:t>。</w:t>
      </w:r>
    </w:p>
    <w:p w14:paraId="2F32033C">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w:t>
      </w:r>
      <w:bookmarkStart w:id="11" w:name="_Hlk101132948"/>
      <w:r>
        <w:rPr>
          <w:rFonts w:hint="eastAsia" w:ascii="仿宋" w:hAnsi="仿宋" w:eastAsia="仿宋" w:cs="仿宋"/>
          <w:b/>
          <w:color w:val="auto"/>
          <w:sz w:val="21"/>
          <w:szCs w:val="21"/>
          <w:highlight w:val="none"/>
        </w:rPr>
        <w:t>申请人的资格要求</w:t>
      </w:r>
      <w:bookmarkEnd w:id="11"/>
      <w:r>
        <w:rPr>
          <w:rFonts w:hint="eastAsia" w:ascii="仿宋" w:hAnsi="仿宋" w:eastAsia="仿宋" w:cs="仿宋"/>
          <w:b/>
          <w:color w:val="auto"/>
          <w:sz w:val="21"/>
          <w:szCs w:val="21"/>
          <w:highlight w:val="none"/>
        </w:rPr>
        <w:t>：</w:t>
      </w:r>
    </w:p>
    <w:p w14:paraId="76DE82C3">
      <w:pPr>
        <w:spacing w:line="360" w:lineRule="auto"/>
        <w:ind w:firstLine="48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151933D">
      <w:pPr>
        <w:spacing w:line="360" w:lineRule="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 xml:space="preserve">    2.以联合体形式参与的，提供联合协议(本项目不接受联合体或者供应商不以联合体形式参与的，则不需要提供) ；</w:t>
      </w:r>
    </w:p>
    <w:p w14:paraId="0C3A4B5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3.落实政府采购政策需满足的资格要求：专门面向中小企业</w:t>
      </w:r>
      <w:r>
        <w:rPr>
          <w:rFonts w:hint="eastAsia" w:ascii="仿宋" w:hAnsi="仿宋" w:eastAsia="仿宋" w:cs="仿宋"/>
          <w:snapToGrid w:val="0"/>
          <w:color w:val="auto"/>
          <w:kern w:val="28"/>
          <w:sz w:val="21"/>
          <w:szCs w:val="21"/>
          <w:highlight w:val="none"/>
          <w:lang w:eastAsia="zh-CN"/>
        </w:rPr>
        <w:t>，工程全部由符合政策要求的中小企业承建。</w:t>
      </w:r>
    </w:p>
    <w:p w14:paraId="1E1451F0">
      <w:pPr>
        <w:numPr>
          <w:ilvl w:val="-1"/>
          <w:numId w:val="0"/>
        </w:num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本项目的特定资格要求：</w:t>
      </w:r>
    </w:p>
    <w:p w14:paraId="394F3488">
      <w:pPr>
        <w:snapToGrid w:val="0"/>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snapToGrid/>
          <w:color w:val="auto"/>
          <w:sz w:val="21"/>
          <w:szCs w:val="21"/>
          <w:highlight w:val="none"/>
        </w:rPr>
        <w:t>具有建设行政主管部门核发的特种工程专业承包资质（结构补强）</w:t>
      </w:r>
      <w:r>
        <w:rPr>
          <w:rFonts w:hint="eastAsia" w:ascii="仿宋" w:hAnsi="仿宋" w:eastAsia="仿宋" w:cs="仿宋"/>
          <w:color w:val="auto"/>
          <w:sz w:val="21"/>
          <w:szCs w:val="21"/>
          <w:highlight w:val="none"/>
        </w:rPr>
        <w:t>；</w:t>
      </w:r>
    </w:p>
    <w:p w14:paraId="3FAF4EBB">
      <w:pPr>
        <w:numPr>
          <w:ilvl w:val="-1"/>
          <w:numId w:val="0"/>
        </w:numPr>
        <w:snapToGrid w:val="0"/>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拟派</w:t>
      </w:r>
      <w:r>
        <w:rPr>
          <w:rFonts w:hint="eastAsia" w:ascii="仿宋" w:hAnsi="仿宋" w:eastAsia="仿宋" w:cs="仿宋"/>
          <w:color w:val="auto"/>
          <w:sz w:val="21"/>
          <w:szCs w:val="21"/>
          <w:highlight w:val="none"/>
          <w:lang w:eastAsia="zh-CN"/>
        </w:rPr>
        <w:t>项目负责人（</w:t>
      </w:r>
      <w:r>
        <w:rPr>
          <w:rFonts w:hint="eastAsia" w:ascii="仿宋" w:hAnsi="仿宋" w:eastAsia="仿宋" w:cs="仿宋"/>
          <w:color w:val="auto"/>
          <w:sz w:val="21"/>
          <w:szCs w:val="21"/>
          <w:highlight w:val="none"/>
          <w:lang w:val="en-US" w:eastAsia="zh-CN"/>
        </w:rPr>
        <w:t>项目经理</w:t>
      </w:r>
      <w:r>
        <w:rPr>
          <w:rFonts w:hint="eastAsia" w:ascii="仿宋" w:hAnsi="仿宋" w:eastAsia="仿宋" w:cs="仿宋"/>
          <w:color w:val="auto"/>
          <w:sz w:val="21"/>
          <w:szCs w:val="21"/>
          <w:highlight w:val="none"/>
          <w:lang w:eastAsia="zh-CN"/>
        </w:rPr>
        <w:t>）</w:t>
      </w:r>
      <w:r>
        <w:rPr>
          <w:rFonts w:hint="eastAsia" w:ascii="仿宋" w:hAnsi="仿宋" w:eastAsia="仿宋" w:cs="仿宋"/>
          <w:snapToGrid/>
          <w:color w:val="auto"/>
          <w:sz w:val="21"/>
          <w:szCs w:val="21"/>
          <w:highlight w:val="none"/>
        </w:rPr>
        <w:t>具有注册在投标人单位的一级建造师执业资格</w:t>
      </w:r>
      <w:r>
        <w:rPr>
          <w:rFonts w:hint="eastAsia" w:ascii="仿宋" w:hAnsi="仿宋" w:eastAsia="仿宋" w:cs="仿宋"/>
          <w:color w:val="auto"/>
          <w:sz w:val="21"/>
          <w:szCs w:val="21"/>
          <w:highlight w:val="none"/>
          <w:lang w:val="en-US" w:eastAsia="zh-CN"/>
        </w:rPr>
        <w:t>，且具有“三类人员”B类证书</w:t>
      </w:r>
      <w:r>
        <w:rPr>
          <w:rFonts w:hint="eastAsia" w:ascii="仿宋" w:hAnsi="仿宋" w:eastAsia="仿宋" w:cs="仿宋"/>
          <w:color w:val="auto"/>
          <w:sz w:val="21"/>
          <w:szCs w:val="21"/>
          <w:highlight w:val="none"/>
          <w:lang w:eastAsia="zh-CN"/>
        </w:rPr>
        <w:t>；</w:t>
      </w:r>
    </w:p>
    <w:p w14:paraId="48339912">
      <w:pPr>
        <w:numPr>
          <w:ilvl w:val="-1"/>
          <w:numId w:val="0"/>
        </w:numPr>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具有有效的安全生产许可证</w:t>
      </w:r>
      <w:r>
        <w:rPr>
          <w:rFonts w:hint="eastAsia" w:ascii="仿宋" w:hAnsi="仿宋" w:eastAsia="仿宋" w:cs="仿宋"/>
          <w:snapToGrid/>
          <w:color w:val="auto"/>
          <w:sz w:val="21"/>
          <w:szCs w:val="21"/>
          <w:highlight w:val="none"/>
        </w:rPr>
        <w:t>且在有效期内</w:t>
      </w:r>
      <w:r>
        <w:rPr>
          <w:rFonts w:hint="eastAsia" w:ascii="仿宋" w:hAnsi="仿宋" w:eastAsia="仿宋" w:cs="仿宋"/>
          <w:color w:val="auto"/>
          <w:sz w:val="21"/>
          <w:szCs w:val="21"/>
          <w:highlight w:val="none"/>
          <w:lang w:val="en-US" w:eastAsia="zh-CN"/>
        </w:rPr>
        <w:t>；</w:t>
      </w:r>
    </w:p>
    <w:p w14:paraId="2B00C528">
      <w:pPr>
        <w:numPr>
          <w:ilvl w:val="-1"/>
          <w:numId w:val="0"/>
        </w:numPr>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（4）拟派现场安全生产专职管理人员具有“三类人员”有效C类证书。</w:t>
      </w:r>
    </w:p>
    <w:p w14:paraId="27DFA01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5.单位负责人为同一人或者存在直接控股、管理关系的不同供应商，不得参加同一合同项下的</w:t>
      </w:r>
      <w:r>
        <w:rPr>
          <w:rFonts w:hint="eastAsia" w:ascii="仿宋" w:hAnsi="仿宋" w:eastAsia="仿宋" w:cs="仿宋"/>
          <w:color w:val="auto"/>
          <w:sz w:val="21"/>
          <w:szCs w:val="21"/>
          <w:highlight w:val="none"/>
          <w:lang w:eastAsia="zh-CN"/>
        </w:rPr>
        <w:t>采购活动</w:t>
      </w:r>
      <w:r>
        <w:rPr>
          <w:rFonts w:hint="eastAsia" w:ascii="仿宋" w:hAnsi="仿宋" w:eastAsia="仿宋" w:cs="仿宋"/>
          <w:color w:val="auto"/>
          <w:sz w:val="21"/>
          <w:szCs w:val="21"/>
          <w:highlight w:val="none"/>
        </w:rPr>
        <w:t>；为采购项目提供整体设计、规范编制或者项目管理、监理、检测等服务后不得再参加该采购项目的其他采购活动。</w:t>
      </w:r>
    </w:p>
    <w:p w14:paraId="260C23A9">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三、获取采购文件 </w:t>
      </w:r>
    </w:p>
    <w:p w14:paraId="6EE747D7">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时间：</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 xml:space="preserve">年 </w:t>
      </w:r>
      <w:r>
        <w:rPr>
          <w:rFonts w:hint="eastAsia" w:ascii="仿宋" w:hAnsi="仿宋" w:eastAsia="仿宋" w:cs="仿宋"/>
          <w:color w:val="auto"/>
          <w:sz w:val="21"/>
          <w:szCs w:val="21"/>
          <w:highlight w:val="none"/>
          <w:u w:val="single"/>
          <w:lang w:val="en-US" w:eastAsia="zh-CN"/>
        </w:rPr>
        <w:t xml:space="preserve">7  </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   13</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 xml:space="preserve">  7</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 23  </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，每天上午00:00至12:00 ，下午12:00至23:59（北京时间，线上获取法定节假日均可，线下获取文件法定节假日除外）</w:t>
      </w:r>
    </w:p>
    <w:p w14:paraId="0A5E71C3">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rPr>
        <w:t xml:space="preserve">政采云平台（https://www.zcygov.cn/） </w:t>
      </w:r>
    </w:p>
    <w:p w14:paraId="64F0E7C0">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方式：</w:t>
      </w:r>
      <w:r>
        <w:rPr>
          <w:rFonts w:hint="eastAsia" w:ascii="仿宋" w:hAnsi="仿宋" w:eastAsia="仿宋" w:cs="仿宋"/>
          <w:color w:val="auto"/>
          <w:sz w:val="21"/>
          <w:szCs w:val="21"/>
          <w:highlight w:val="none"/>
        </w:rPr>
        <w:t xml:space="preserve">供应商登录政采云平台https://www.zcygov.cn/在线申请获取采购文件（进入“项目采购”应用，在获取采购文件菜单中选择项目，申请获取采购文件）。 </w:t>
      </w:r>
    </w:p>
    <w:p w14:paraId="18734783">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售价（元）：</w:t>
      </w:r>
      <w:r>
        <w:rPr>
          <w:rFonts w:hint="eastAsia" w:ascii="仿宋" w:hAnsi="仿宋" w:eastAsia="仿宋" w:cs="仿宋"/>
          <w:color w:val="auto"/>
          <w:sz w:val="21"/>
          <w:szCs w:val="21"/>
          <w:highlight w:val="none"/>
        </w:rPr>
        <w:t xml:space="preserve">0 </w:t>
      </w:r>
      <w:r>
        <w:rPr>
          <w:rFonts w:hint="eastAsia" w:ascii="仿宋" w:hAnsi="仿宋" w:eastAsia="仿宋" w:cs="仿宋"/>
          <w:color w:val="auto"/>
          <w:sz w:val="21"/>
          <w:szCs w:val="21"/>
          <w:highlight w:val="none"/>
        </w:rPr>
        <w:tab/>
      </w:r>
    </w:p>
    <w:p w14:paraId="6BC42F19">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四、响应文件提交（上传）</w:t>
      </w:r>
    </w:p>
    <w:p w14:paraId="500AB5E7">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截止时间：</w:t>
      </w:r>
      <w:r>
        <w:rPr>
          <w:rFonts w:hint="eastAsia" w:ascii="仿宋" w:hAnsi="仿宋" w:eastAsia="仿宋" w:cs="仿宋"/>
          <w:color w:val="auto"/>
          <w:sz w:val="21"/>
          <w:szCs w:val="21"/>
          <w:highlight w:val="none"/>
          <w:u w:val="single"/>
        </w:rPr>
        <w:t xml:space="preserve"> 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23  </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rPr>
        <w:t xml:space="preserve"> 分</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color w:val="auto"/>
          <w:sz w:val="21"/>
          <w:szCs w:val="21"/>
          <w:highlight w:val="none"/>
        </w:rPr>
        <w:t>（北京时间）</w:t>
      </w:r>
    </w:p>
    <w:p w14:paraId="5A59FCB0">
      <w:pPr>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rPr>
        <w:t xml:space="preserve">政采云平台（https://www.zcygov.cn/） </w:t>
      </w:r>
    </w:p>
    <w:p w14:paraId="709889D4">
      <w:pPr>
        <w:spacing w:line="360" w:lineRule="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五、响应文件开启 </w:t>
      </w:r>
    </w:p>
    <w:p w14:paraId="622A1AFE">
      <w:pPr>
        <w:spacing w:line="360" w:lineRule="auto"/>
        <w:ind w:firstLine="422" w:firstLineChars="200"/>
        <w:rPr>
          <w:rFonts w:hint="eastAsia" w:ascii="仿宋" w:hAnsi="仿宋" w:eastAsia="仿宋" w:cs="仿宋"/>
          <w:bCs/>
          <w:color w:val="auto"/>
          <w:sz w:val="21"/>
          <w:szCs w:val="21"/>
          <w:highlight w:val="none"/>
          <w:u w:val="single"/>
        </w:rPr>
      </w:pPr>
      <w:r>
        <w:rPr>
          <w:rFonts w:hint="eastAsia" w:ascii="仿宋" w:hAnsi="仿宋" w:eastAsia="仿宋" w:cs="仿宋"/>
          <w:b/>
          <w:color w:val="auto"/>
          <w:sz w:val="21"/>
          <w:szCs w:val="21"/>
          <w:highlight w:val="none"/>
        </w:rPr>
        <w:t>开启时间：</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 xml:space="preserve">  7</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  23 </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 xml:space="preserve"> 9 </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rPr>
        <w:t>分</w:t>
      </w:r>
      <w:r>
        <w:rPr>
          <w:rFonts w:hint="eastAsia" w:ascii="仿宋" w:hAnsi="仿宋" w:eastAsia="仿宋" w:cs="仿宋"/>
          <w:bCs/>
          <w:color w:val="auto"/>
          <w:sz w:val="21"/>
          <w:szCs w:val="21"/>
          <w:highlight w:val="none"/>
          <w:u w:val="single"/>
        </w:rPr>
        <w:t xml:space="preserve"> </w:t>
      </w:r>
    </w:p>
    <w:p w14:paraId="5B4FAC58">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rPr>
        <w:t>政采云平台（https://www.zcygov.cn/）</w:t>
      </w:r>
    </w:p>
    <w:p w14:paraId="007745B2">
      <w:pPr>
        <w:spacing w:line="360" w:lineRule="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六、公告期限 </w:t>
      </w:r>
    </w:p>
    <w:p w14:paraId="576F7ED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自本公告发布之日起3个工作日。</w:t>
      </w:r>
    </w:p>
    <w:p w14:paraId="353D5346">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七、其他补充事宜</w:t>
      </w:r>
    </w:p>
    <w:p w14:paraId="5D65BF66">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1.本项目为杭州市消防救援支队系统招标采购项目，平台交易模块为“政采云-杭州市消防救援支队采购专项模块”，关于本项目的采购程序及规则均以采购文件设定为准，供应商应知悉。</w:t>
      </w:r>
    </w:p>
    <w:p w14:paraId="57009D3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需要落实的采购政策：包括节约资源、保护环境、支持创新、促进中小企业发展等。详见</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的第二部分总则。</w:t>
      </w:r>
    </w:p>
    <w:p w14:paraId="1F5EF2CE">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电子</w:t>
      </w:r>
      <w:r>
        <w:rPr>
          <w:rFonts w:hint="eastAsia" w:ascii="仿宋" w:hAnsi="仿宋" w:eastAsia="仿宋" w:cs="仿宋"/>
          <w:color w:val="auto"/>
          <w:sz w:val="21"/>
          <w:szCs w:val="21"/>
          <w:highlight w:val="none"/>
          <w:lang w:val="en-US" w:eastAsia="zh-CN"/>
        </w:rPr>
        <w:t>交易</w:t>
      </w:r>
      <w:r>
        <w:rPr>
          <w:rFonts w:hint="eastAsia" w:ascii="仿宋" w:hAnsi="仿宋" w:eastAsia="仿宋" w:cs="仿宋"/>
          <w:color w:val="auto"/>
          <w:sz w:val="21"/>
          <w:szCs w:val="21"/>
          <w:highlight w:val="none"/>
        </w:rPr>
        <w:t>的说明：①电子</w:t>
      </w:r>
      <w:r>
        <w:rPr>
          <w:rFonts w:hint="eastAsia" w:ascii="仿宋" w:hAnsi="仿宋" w:eastAsia="仿宋" w:cs="仿宋"/>
          <w:color w:val="auto"/>
          <w:sz w:val="21"/>
          <w:szCs w:val="21"/>
          <w:highlight w:val="none"/>
          <w:lang w:val="en-US" w:eastAsia="zh-CN"/>
        </w:rPr>
        <w:t>交易</w:t>
      </w:r>
      <w:r>
        <w:rPr>
          <w:rFonts w:hint="eastAsia" w:ascii="仿宋" w:hAnsi="仿宋" w:eastAsia="仿宋" w:cs="仿宋"/>
          <w:color w:val="auto"/>
          <w:sz w:val="21"/>
          <w:szCs w:val="21"/>
          <w:highlight w:val="none"/>
        </w:rPr>
        <w:t>：本项目以数据电文形式，依托“政府采购云平台（www.zcygov.cn）”进行招投标活动，不接受纸质</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②投标准备：注册账号--点击“商家入驻”，进行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的获取：使用账号登录或者使用CA登录政采云平台；进入“项目采购”应用，在获取采购文件菜单中选择项目，获取</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；④</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的制作：在“政采云电子交易客户端”中完成“填写基本信息”、“导入</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”、“标书关联”、“标书检查”、“电子签名”、“生成电子标书”等操作；⑤采购人、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将依托政采云平台完成本项目的电子交易活动，平台不接受未按上述方式获取</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的供应商进行投标活动； ⑥对未按上述方式获取</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的供应商对该文件提出的质疑，采购人或采购代理机构将不予处理；⑦不提供</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纸质版；⑧</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的传输递交：投标人在投标截止时间前将加密的</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上传至政府采购云平台，还可以在投标截止时间前直接提交或者以邮政快递方式递交备份</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1份。备份</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的制作、存储、密封详见</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第二部分第15点—“备份</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”；⑨</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的解密：投标人按照平台提示和</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的规定在半小时内完成在线解密。通过“政府采购云平台”上传递交的</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无法按时解密，投标供应商递交了备份</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的，以备份</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为依据，否则视为</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撤回。通过“政府采购云平台”上传递交的</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已按时解密的，备份</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自动失效。投标人仅提交备份</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，未在电子交易平台传输递交</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1"/>
          <w:szCs w:val="21"/>
          <w:highlight w:val="none"/>
          <w:lang w:val="en-US" w:eastAsia="zh-CN"/>
        </w:rPr>
        <w:t>4.采购</w:t>
      </w:r>
      <w:r>
        <w:rPr>
          <w:rFonts w:hint="eastAsia" w:ascii="仿宋" w:hAnsi="仿宋" w:eastAsia="仿宋" w:cs="仿宋"/>
          <w:color w:val="auto"/>
          <w:sz w:val="21"/>
          <w:szCs w:val="21"/>
          <w:highlight w:val="none"/>
        </w:rPr>
        <w:t>文件公告期限与</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公告的公告期限一致。</w:t>
      </w:r>
    </w:p>
    <w:p w14:paraId="55500254">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八、对本次采购提出询问、质疑、投诉，请按以下方式联系</w:t>
      </w:r>
    </w:p>
    <w:p w14:paraId="5A20511A">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1.采购人信息</w:t>
      </w:r>
    </w:p>
    <w:p w14:paraId="485EDF8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eastAsia="zh-CN"/>
        </w:rPr>
        <w:t>杭州市消防救援支队</w:t>
      </w:r>
      <w:r>
        <w:rPr>
          <w:rFonts w:hint="eastAsia" w:ascii="仿宋" w:hAnsi="仿宋" w:eastAsia="仿宋" w:cs="仿宋"/>
          <w:color w:val="auto"/>
          <w:sz w:val="21"/>
          <w:szCs w:val="21"/>
          <w:highlight w:val="none"/>
        </w:rPr>
        <w:t xml:space="preserve"> </w:t>
      </w:r>
    </w:p>
    <w:p w14:paraId="62F54F5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lang w:val="en-US" w:eastAsia="zh-CN"/>
        </w:rPr>
        <w:t>杭州市鲲鹏路363号</w:t>
      </w:r>
    </w:p>
    <w:p w14:paraId="304D5D2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    真： /</w:t>
      </w:r>
    </w:p>
    <w:p w14:paraId="2348A92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val="en-US" w:eastAsia="zh-CN"/>
        </w:rPr>
        <w:t xml:space="preserve">许工 </w:t>
      </w:r>
    </w:p>
    <w:p w14:paraId="5735D358">
      <w:pPr>
        <w:spacing w:line="360" w:lineRule="auto"/>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项目联系方式（询问）：</w:t>
      </w:r>
      <w:r>
        <w:rPr>
          <w:rFonts w:hint="eastAsia" w:ascii="仿宋" w:hAnsi="仿宋" w:eastAsia="仿宋" w:cs="仿宋"/>
          <w:color w:val="auto"/>
          <w:sz w:val="21"/>
          <w:szCs w:val="21"/>
          <w:highlight w:val="none"/>
          <w:lang w:val="en-US" w:eastAsia="zh-CN"/>
        </w:rPr>
        <w:t>13968191263</w:t>
      </w:r>
    </w:p>
    <w:p w14:paraId="7D0AF7C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质疑联系人：</w:t>
      </w:r>
      <w:r>
        <w:rPr>
          <w:rFonts w:hint="eastAsia" w:ascii="仿宋" w:hAnsi="仿宋" w:eastAsia="仿宋" w:cs="仿宋"/>
          <w:color w:val="auto"/>
          <w:sz w:val="21"/>
          <w:szCs w:val="21"/>
          <w:highlight w:val="none"/>
          <w:lang w:val="en-US" w:eastAsia="zh-CN"/>
        </w:rPr>
        <w:t>王工</w:t>
      </w:r>
      <w:r>
        <w:rPr>
          <w:rFonts w:hint="eastAsia" w:ascii="仿宋" w:hAnsi="仿宋" w:eastAsia="仿宋" w:cs="仿宋"/>
          <w:color w:val="auto"/>
          <w:sz w:val="21"/>
          <w:szCs w:val="21"/>
          <w:highlight w:val="none"/>
        </w:rPr>
        <w:t xml:space="preserve"> </w:t>
      </w:r>
    </w:p>
    <w:p w14:paraId="20C355F2">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质疑联系方式：0571-89580763 </w:t>
      </w:r>
    </w:p>
    <w:p w14:paraId="1132C3C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2.采购代理机构信息            </w:t>
      </w:r>
    </w:p>
    <w:p w14:paraId="330B591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val="en-US" w:eastAsia="zh-CN"/>
        </w:rPr>
        <w:t>浙江科佳工程咨询有限公司　</w:t>
      </w:r>
    </w:p>
    <w:p w14:paraId="4175C9FE">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lang w:val="zh-CN" w:eastAsia="zh-CN"/>
        </w:rPr>
        <w:t>杭州上城区凤起东路211号顺福商务中心3号楼10层事业部六部</w:t>
      </w:r>
      <w:r>
        <w:rPr>
          <w:rFonts w:hint="eastAsia" w:ascii="仿宋" w:hAnsi="仿宋" w:eastAsia="仿宋" w:cs="仿宋"/>
          <w:color w:val="auto"/>
          <w:sz w:val="21"/>
          <w:szCs w:val="21"/>
          <w:highlight w:val="none"/>
        </w:rPr>
        <w:t xml:space="preserve">          </w:t>
      </w:r>
    </w:p>
    <w:p w14:paraId="7DD4420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eastAsia="zh-CN"/>
        </w:rPr>
        <w:t>孙珊珊</w:t>
      </w:r>
      <w:r>
        <w:rPr>
          <w:rFonts w:hint="eastAsia" w:ascii="仿宋" w:hAnsi="仿宋" w:eastAsia="仿宋" w:cs="仿宋"/>
          <w:color w:val="auto"/>
          <w:sz w:val="21"/>
          <w:szCs w:val="21"/>
          <w:highlight w:val="none"/>
        </w:rPr>
        <w:t xml:space="preserve">        </w:t>
      </w:r>
    </w:p>
    <w:p w14:paraId="7746B986">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项目联系方式（询问）：</w:t>
      </w:r>
      <w:r>
        <w:rPr>
          <w:rFonts w:hint="eastAsia" w:ascii="仿宋" w:hAnsi="仿宋" w:eastAsia="仿宋" w:cs="仿宋"/>
          <w:color w:val="auto"/>
          <w:sz w:val="21"/>
          <w:szCs w:val="21"/>
          <w:highlight w:val="none"/>
          <w:lang w:eastAsia="zh-CN"/>
        </w:rPr>
        <w:t>13306518315</w:t>
      </w:r>
    </w:p>
    <w:p w14:paraId="32C6286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质疑联系人：</w:t>
      </w:r>
      <w:r>
        <w:rPr>
          <w:rFonts w:hint="eastAsia" w:ascii="仿宋" w:hAnsi="仿宋" w:eastAsia="仿宋" w:cs="仿宋"/>
          <w:color w:val="auto"/>
          <w:sz w:val="21"/>
          <w:szCs w:val="21"/>
          <w:highlight w:val="none"/>
          <w:lang w:val="en-US" w:eastAsia="zh-CN"/>
        </w:rPr>
        <w:t xml:space="preserve">王炜 </w:t>
      </w:r>
      <w:r>
        <w:rPr>
          <w:rFonts w:hint="eastAsia" w:ascii="仿宋" w:hAnsi="仿宋" w:eastAsia="仿宋" w:cs="仿宋"/>
          <w:color w:val="auto"/>
          <w:sz w:val="21"/>
          <w:szCs w:val="21"/>
          <w:highlight w:val="none"/>
        </w:rPr>
        <w:t xml:space="preserve">             </w:t>
      </w:r>
    </w:p>
    <w:p w14:paraId="1AA9AB03">
      <w:pPr>
        <w:spacing w:line="360" w:lineRule="auto"/>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质疑联系方式：</w:t>
      </w:r>
      <w:r>
        <w:rPr>
          <w:rFonts w:hint="eastAsia" w:ascii="仿宋" w:hAnsi="仿宋" w:eastAsia="仿宋" w:cs="仿宋"/>
          <w:color w:val="auto"/>
          <w:sz w:val="21"/>
          <w:szCs w:val="21"/>
          <w:highlight w:val="none"/>
          <w:lang w:val="en-US" w:eastAsia="zh-CN"/>
        </w:rPr>
        <w:t>0571-86820832</w:t>
      </w:r>
    </w:p>
    <w:p w14:paraId="55EED64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3.采购监督管理部门            </w:t>
      </w:r>
    </w:p>
    <w:p w14:paraId="0A5A9E2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名    称：杭州市消防救援支队</w:t>
      </w:r>
    </w:p>
    <w:p w14:paraId="4385E81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lang w:val="en-US" w:eastAsia="zh-CN"/>
        </w:rPr>
        <w:t>杭州市鲲鹏路363号</w:t>
      </w:r>
    </w:p>
    <w:p w14:paraId="2E921C8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联系</w:t>
      </w:r>
      <w:r>
        <w:rPr>
          <w:rFonts w:hint="eastAsia" w:ascii="仿宋" w:hAnsi="仿宋" w:eastAsia="仿宋" w:cs="仿宋"/>
          <w:color w:val="auto"/>
          <w:sz w:val="21"/>
          <w:szCs w:val="21"/>
          <w:highlight w:val="none"/>
        </w:rPr>
        <w:t xml:space="preserve">电话：0571-85258525   </w:t>
      </w:r>
    </w:p>
    <w:p w14:paraId="71078065">
      <w:pPr>
        <w:spacing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1E4DB6B6">
      <w:pPr>
        <w:snapToGrid w:val="0"/>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若对项目采购电子交易系统操作有疑问，可拨打政采云服务热线95763获取热线服务帮助。</w:t>
      </w:r>
    </w:p>
    <w:p w14:paraId="19CF686A">
      <w:pPr>
        <w:snapToGrid w:val="0"/>
        <w:spacing w:line="360" w:lineRule="auto"/>
        <w:ind w:firstLine="420" w:firstLineChars="200"/>
        <w:rPr>
          <w:rFonts w:hint="eastAsia" w:ascii="仿宋" w:hAnsi="仿宋" w:eastAsia="仿宋" w:cs="仿宋"/>
          <w:color w:val="auto"/>
          <w:sz w:val="21"/>
          <w:szCs w:val="21"/>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sz w:val="21"/>
          <w:szCs w:val="21"/>
          <w:highlight w:val="none"/>
        </w:rPr>
        <w:t>CA问题联系电话（人工）：汇信CA 400-888-4636；天谷CA 400-087-8198。</w:t>
      </w:r>
    </w:p>
    <w:p w14:paraId="0909DF8D">
      <w:pPr>
        <w:pStyle w:val="35"/>
        <w:spacing w:line="360" w:lineRule="auto"/>
        <w:jc w:val="center"/>
        <w:rPr>
          <w:rFonts w:hint="eastAsia" w:ascii="仿宋" w:hAnsi="仿宋" w:eastAsia="仿宋" w:cs="仿宋"/>
          <w:b/>
          <w:snapToGrid/>
          <w:color w:val="auto"/>
          <w:sz w:val="32"/>
          <w:szCs w:val="32"/>
          <w:highlight w:val="none"/>
        </w:rPr>
      </w:pPr>
      <w:r>
        <w:rPr>
          <w:rFonts w:hint="eastAsia" w:ascii="仿宋" w:hAnsi="仿宋" w:eastAsia="仿宋" w:cs="仿宋"/>
          <w:b/>
          <w:snapToGrid/>
          <w:color w:val="auto"/>
          <w:sz w:val="32"/>
          <w:szCs w:val="32"/>
          <w:highlight w:val="none"/>
        </w:rPr>
        <w:t>第二部分</w:t>
      </w:r>
      <w:bookmarkEnd w:id="8"/>
      <w:r>
        <w:rPr>
          <w:rFonts w:hint="eastAsia" w:ascii="仿宋" w:hAnsi="仿宋" w:eastAsia="仿宋" w:cs="仿宋"/>
          <w:b/>
          <w:snapToGrid/>
          <w:color w:val="auto"/>
          <w:sz w:val="32"/>
          <w:szCs w:val="32"/>
          <w:highlight w:val="none"/>
        </w:rPr>
        <w:t xml:space="preserve"> 供应商须知</w:t>
      </w:r>
      <w:bookmarkEnd w:id="9"/>
    </w:p>
    <w:p w14:paraId="31D50460">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6CA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02FDB08F">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093" w:type="dxa"/>
            <w:vAlign w:val="center"/>
          </w:tcPr>
          <w:p w14:paraId="32826A43">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6927" w:type="dxa"/>
            <w:vAlign w:val="center"/>
          </w:tcPr>
          <w:p w14:paraId="4B55F771">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14:paraId="35AD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68309B">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093" w:type="dxa"/>
            <w:vAlign w:val="center"/>
          </w:tcPr>
          <w:p w14:paraId="62A49A51">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w:t>
            </w:r>
          </w:p>
        </w:tc>
        <w:tc>
          <w:tcPr>
            <w:tcW w:w="6927" w:type="dxa"/>
            <w:vAlign w:val="center"/>
          </w:tcPr>
          <w:p w14:paraId="3FE1729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工程</w:t>
            </w:r>
            <w:r>
              <w:rPr>
                <w:rFonts w:hint="eastAsia" w:ascii="仿宋" w:hAnsi="仿宋" w:eastAsia="仿宋" w:cs="仿宋"/>
                <w:color w:val="auto"/>
                <w:sz w:val="21"/>
                <w:szCs w:val="21"/>
                <w:highlight w:val="none"/>
              </w:rPr>
              <w:t>类</w:t>
            </w:r>
          </w:p>
        </w:tc>
      </w:tr>
      <w:tr w14:paraId="09C0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DC6A083">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093" w:type="dxa"/>
            <w:vAlign w:val="center"/>
          </w:tcPr>
          <w:p w14:paraId="1CDE0C63">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采购标的及其对应的中小企业划分标准所属行业</w:t>
            </w:r>
          </w:p>
        </w:tc>
        <w:tc>
          <w:tcPr>
            <w:tcW w:w="6927" w:type="dxa"/>
            <w:vAlign w:val="center"/>
          </w:tcPr>
          <w:p w14:paraId="16A12595">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（1）标的：</w:t>
            </w:r>
            <w:r>
              <w:rPr>
                <w:rFonts w:hint="eastAsia" w:ascii="仿宋" w:hAnsi="仿宋" w:eastAsia="仿宋" w:cs="仿宋"/>
                <w:color w:val="auto"/>
                <w:kern w:val="0"/>
                <w:sz w:val="21"/>
                <w:szCs w:val="21"/>
                <w:highlight w:val="none"/>
                <w:u w:val="single"/>
                <w:lang w:eastAsia="zh-CN"/>
              </w:rPr>
              <w:t>结构加固工程</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建筑业 </w:t>
            </w:r>
            <w:r>
              <w:rPr>
                <w:rFonts w:hint="eastAsia" w:ascii="仿宋" w:hAnsi="仿宋" w:eastAsia="仿宋" w:cs="仿宋"/>
                <w:color w:val="auto"/>
                <w:kern w:val="0"/>
                <w:sz w:val="21"/>
                <w:szCs w:val="21"/>
                <w:highlight w:val="none"/>
              </w:rPr>
              <w:t>行业；</w:t>
            </w:r>
          </w:p>
          <w:p w14:paraId="354D3BB3">
            <w:pPr>
              <w:pStyle w:val="6"/>
              <w:ind w:left="0" w:firstLine="0"/>
              <w:rPr>
                <w:rFonts w:hint="eastAsia" w:ascii="仿宋" w:hAnsi="仿宋" w:eastAsia="仿宋" w:cs="仿宋"/>
                <w:color w:val="auto"/>
                <w:sz w:val="21"/>
                <w:szCs w:val="21"/>
                <w:highlight w:val="none"/>
                <w:lang w:val="en-US"/>
              </w:rPr>
            </w:pPr>
          </w:p>
        </w:tc>
      </w:tr>
      <w:tr w14:paraId="5512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6206342">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093" w:type="dxa"/>
            <w:vAlign w:val="center"/>
          </w:tcPr>
          <w:p w14:paraId="394EEAE5">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w:t>
            </w:r>
          </w:p>
        </w:tc>
        <w:tc>
          <w:tcPr>
            <w:tcW w:w="6927" w:type="dxa"/>
            <w:vAlign w:val="center"/>
          </w:tcPr>
          <w:p w14:paraId="7420BDC8">
            <w:pPr>
              <w:spacing w:line="360" w:lineRule="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kern w:val="0"/>
                <w:sz w:val="21"/>
                <w:szCs w:val="21"/>
                <w:highlight w:val="none"/>
              </w:rPr>
              <w:t>本项目不允许采购进口产品。</w:t>
            </w:r>
          </w:p>
          <w:p w14:paraId="63E79463">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可以就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采购进口产品。</w:t>
            </w:r>
          </w:p>
        </w:tc>
      </w:tr>
      <w:tr w14:paraId="14C6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666E64D">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093" w:type="dxa"/>
            <w:vAlign w:val="center"/>
          </w:tcPr>
          <w:p w14:paraId="4C436B72">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6927" w:type="dxa"/>
            <w:vAlign w:val="center"/>
          </w:tcPr>
          <w:p w14:paraId="4BEA8CBC">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 xml:space="preserve"> A</w:t>
            </w:r>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工作分包。</w:t>
            </w:r>
          </w:p>
          <w:p w14:paraId="243D9556">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 xml:space="preserve"> B</w:t>
            </w:r>
            <w:r>
              <w:rPr>
                <w:rFonts w:hint="eastAsia" w:ascii="仿宋" w:hAnsi="仿宋" w:eastAsia="仿宋" w:cs="仿宋"/>
                <w:color w:val="auto"/>
                <w:sz w:val="21"/>
                <w:szCs w:val="21"/>
                <w:highlight w:val="none"/>
              </w:rPr>
              <w:t>不同意分包。</w:t>
            </w:r>
          </w:p>
        </w:tc>
      </w:tr>
      <w:tr w14:paraId="0850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F0520F">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093" w:type="dxa"/>
            <w:vAlign w:val="center"/>
          </w:tcPr>
          <w:p w14:paraId="01B6DC70">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磋商前答疑会或现场考察</w:t>
            </w:r>
          </w:p>
        </w:tc>
        <w:tc>
          <w:tcPr>
            <w:tcW w:w="6927" w:type="dxa"/>
            <w:vAlign w:val="center"/>
          </w:tcPr>
          <w:p w14:paraId="634C1187">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供应商自行前往现场踏勘。</w:t>
            </w:r>
          </w:p>
          <w:p w14:paraId="5F78780F">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r>
      <w:tr w14:paraId="000C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B3EA63">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093" w:type="dxa"/>
            <w:vAlign w:val="center"/>
          </w:tcPr>
          <w:p w14:paraId="388433D7">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6927" w:type="dxa"/>
            <w:vAlign w:val="center"/>
          </w:tcPr>
          <w:p w14:paraId="1D4D3398">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14:paraId="2AFDA6C7">
            <w:pPr>
              <w:spacing w:line="360" w:lineRule="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B要求提供，</w:t>
            </w:r>
          </w:p>
          <w:p w14:paraId="2EFCE2A3">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snapToGrid w:val="0"/>
                <w:color w:val="auto"/>
                <w:kern w:val="28"/>
                <w:sz w:val="21"/>
                <w:szCs w:val="21"/>
                <w:highlight w:val="none"/>
              </w:rPr>
              <w:t>样品：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6104787B">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snapToGrid w:val="0"/>
                <w:color w:val="auto"/>
                <w:kern w:val="28"/>
                <w:sz w:val="21"/>
                <w:szCs w:val="21"/>
                <w:highlight w:val="none"/>
              </w:rPr>
              <w:t>样品制作的标准和要求：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556089D4">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（3）样品的评审方法以及评审标准</w:t>
            </w:r>
            <w:r>
              <w:rPr>
                <w:rFonts w:hint="eastAsia" w:ascii="仿宋" w:hAnsi="仿宋" w:eastAsia="仿宋" w:cs="仿宋"/>
                <w:snapToGrid w:val="0"/>
                <w:color w:val="auto"/>
                <w:kern w:val="28"/>
                <w:sz w:val="21"/>
                <w:szCs w:val="21"/>
                <w:highlight w:val="none"/>
              </w:rPr>
              <w:t>：详见</w:t>
            </w:r>
            <w:r>
              <w:rPr>
                <w:rFonts w:hint="eastAsia" w:ascii="仿宋" w:hAnsi="仿宋" w:eastAsia="仿宋" w:cs="仿宋"/>
                <w:color w:val="auto"/>
                <w:sz w:val="21"/>
                <w:szCs w:val="21"/>
                <w:highlight w:val="none"/>
                <w:u w:val="single"/>
              </w:rPr>
              <w:t>评审办法</w:t>
            </w:r>
            <w:r>
              <w:rPr>
                <w:rFonts w:hint="eastAsia" w:ascii="仿宋" w:hAnsi="仿宋" w:eastAsia="仿宋" w:cs="仿宋"/>
                <w:color w:val="auto"/>
                <w:kern w:val="0"/>
                <w:sz w:val="21"/>
                <w:szCs w:val="21"/>
                <w:highlight w:val="none"/>
              </w:rPr>
              <w:t>；</w:t>
            </w:r>
          </w:p>
          <w:p w14:paraId="20DCC873">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（4）是否需要随样品提交检测报告：</w:t>
            </w:r>
            <w:sdt>
              <w:sdtPr>
                <w:rPr>
                  <w:rFonts w:hint="eastAsia" w:ascii="仿宋" w:hAnsi="仿宋" w:eastAsia="仿宋" w:cs="仿宋"/>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否；</w:t>
            </w:r>
            <w:sdt>
              <w:sdtPr>
                <w:rPr>
                  <w:rFonts w:hint="eastAsia" w:ascii="仿宋" w:hAnsi="仿宋" w:eastAsia="仿宋" w:cs="仿宋"/>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是，检测机构的要求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；检测内容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4A9EA15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（5）提供样品的时间：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。请供应商在上述时间内提供样品并按规定位置安装完毕。超过截止时间的，采购人或采购代理机构将不予接收，并将清场并封闭样品现场。</w:t>
            </w:r>
          </w:p>
          <w:p w14:paraId="7CFF132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(6)采购活动结束后，对于未成交供应商提供的样品，采购人、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将通知未成交供应商在规定的时间内取回，逾期未取回的，采购人、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不负保管义务；对于成交供应商提供的样品，采购人将进行保管、封存，并作为履约验收的参考。</w:t>
            </w:r>
          </w:p>
          <w:p w14:paraId="14C2F543">
            <w:pPr>
              <w:spacing w:line="360" w:lineRule="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（7）制作、运输、安装和保管样品所发生的一切费用由供应商自理。</w:t>
            </w:r>
          </w:p>
        </w:tc>
      </w:tr>
      <w:tr w14:paraId="53E5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403DA84">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093" w:type="dxa"/>
            <w:vAlign w:val="center"/>
          </w:tcPr>
          <w:p w14:paraId="3D6D8C5C">
            <w:pPr>
              <w:snapToGrid w:val="0"/>
              <w:spacing w:line="360" w:lineRule="auto"/>
              <w:jc w:val="center"/>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方案讲解演示</w:t>
            </w:r>
          </w:p>
        </w:tc>
        <w:tc>
          <w:tcPr>
            <w:tcW w:w="6927" w:type="dxa"/>
            <w:vAlign w:val="center"/>
          </w:tcPr>
          <w:p w14:paraId="7A96DDB9">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6134EAF4">
            <w:pPr>
              <w:spacing w:line="360" w:lineRule="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p>
          <w:p w14:paraId="7C956398">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（1）在评审时安排每个供应商进行方案讲解演示。每个供应商时间不超过</w:t>
            </w:r>
            <w:r>
              <w:rPr>
                <w:rFonts w:hint="eastAsia" w:ascii="仿宋" w:hAnsi="仿宋" w:eastAsia="仿宋" w:cs="仿宋"/>
                <w:color w:val="auto"/>
                <w:kern w:val="0"/>
                <w:sz w:val="21"/>
                <w:szCs w:val="21"/>
                <w:highlight w:val="none"/>
                <w:u w:val="single"/>
              </w:rPr>
              <w:t>20</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编制时可根据项目情况进行调整</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rPr>
              <w:t>分钟，讲解次序以响应文件解密时间先后次序为准，讲解演示人员不超过</w:t>
            </w:r>
            <w:r>
              <w:rPr>
                <w:rFonts w:hint="eastAsia" w:ascii="仿宋" w:hAnsi="仿宋" w:eastAsia="仿宋" w:cs="仿宋"/>
                <w:color w:val="auto"/>
                <w:kern w:val="0"/>
                <w:sz w:val="21"/>
                <w:szCs w:val="21"/>
                <w:highlight w:val="none"/>
                <w:u w:val="single"/>
              </w:rPr>
              <w:t>3</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编制时可根据项目情况进行调整</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rPr>
              <w:t>人。讲解演示结束后按要求解答磋商小组提问。</w:t>
            </w:r>
          </w:p>
          <w:p w14:paraId="7AE06D98">
            <w:pPr>
              <w:snapToGrid w:val="0"/>
              <w:spacing w:line="360" w:lineRule="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（2）方案讲解演示方式：</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编制时根据项目情况进行确定</w:t>
            </w:r>
            <w:r>
              <w:rPr>
                <w:rFonts w:hint="eastAsia" w:ascii="仿宋" w:hAnsi="仿宋" w:eastAsia="仿宋" w:cs="仿宋"/>
                <w:color w:val="auto"/>
                <w:kern w:val="0"/>
                <w:sz w:val="21"/>
                <w:szCs w:val="21"/>
                <w:highlight w:val="none"/>
                <w:u w:val="single"/>
                <w:lang w:eastAsia="zh-CN"/>
              </w:rPr>
              <w:t>）</w:t>
            </w:r>
          </w:p>
        </w:tc>
      </w:tr>
      <w:tr w14:paraId="471D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C7F28F3">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093" w:type="dxa"/>
            <w:vMerge w:val="restart"/>
            <w:vAlign w:val="center"/>
          </w:tcPr>
          <w:p w14:paraId="41555908">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供应商应当提供的资格、资信证明文件</w:t>
            </w:r>
          </w:p>
        </w:tc>
        <w:tc>
          <w:tcPr>
            <w:tcW w:w="6927" w:type="dxa"/>
            <w:vAlign w:val="center"/>
          </w:tcPr>
          <w:p w14:paraId="7C41253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（1）资格证明文件：见采购文件第二部分11.1。</w:t>
            </w:r>
          </w:p>
          <w:p w14:paraId="5CCF48D5">
            <w:pPr>
              <w:spacing w:line="360" w:lineRule="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供应商未提供有效的资格证明文件的，视为供应商不具备采购文件中规定的资格要求，响应文件无效。</w:t>
            </w:r>
          </w:p>
        </w:tc>
      </w:tr>
      <w:tr w14:paraId="5C83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5244258">
            <w:pPr>
              <w:snapToGrid w:val="0"/>
              <w:spacing w:line="360" w:lineRule="auto"/>
              <w:jc w:val="center"/>
              <w:rPr>
                <w:rFonts w:hint="eastAsia" w:ascii="仿宋" w:hAnsi="仿宋" w:eastAsia="仿宋" w:cs="仿宋"/>
                <w:color w:val="auto"/>
                <w:sz w:val="21"/>
                <w:szCs w:val="21"/>
                <w:highlight w:val="none"/>
              </w:rPr>
            </w:pPr>
          </w:p>
        </w:tc>
        <w:tc>
          <w:tcPr>
            <w:tcW w:w="2093" w:type="dxa"/>
            <w:vMerge w:val="continue"/>
            <w:vAlign w:val="center"/>
          </w:tcPr>
          <w:p w14:paraId="683D73E3">
            <w:pPr>
              <w:snapToGrid w:val="0"/>
              <w:spacing w:line="360" w:lineRule="auto"/>
              <w:jc w:val="center"/>
              <w:rPr>
                <w:rFonts w:hint="eastAsia" w:ascii="仿宋" w:hAnsi="仿宋" w:eastAsia="仿宋" w:cs="仿宋"/>
                <w:b/>
                <w:color w:val="auto"/>
                <w:sz w:val="21"/>
                <w:szCs w:val="21"/>
                <w:highlight w:val="none"/>
              </w:rPr>
            </w:pPr>
          </w:p>
        </w:tc>
        <w:tc>
          <w:tcPr>
            <w:tcW w:w="6927" w:type="dxa"/>
            <w:vAlign w:val="center"/>
          </w:tcPr>
          <w:p w14:paraId="68F465E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（2）资信证明文件：根据采购文件第四部分评审标准提供。</w:t>
            </w:r>
          </w:p>
        </w:tc>
      </w:tr>
      <w:tr w14:paraId="3054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C73BC8C">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093" w:type="dxa"/>
            <w:vAlign w:val="center"/>
          </w:tcPr>
          <w:p w14:paraId="6278AA54">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6927" w:type="dxa"/>
            <w:vAlign w:val="center"/>
          </w:tcPr>
          <w:p w14:paraId="6A7769D8">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8D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8CC68CA">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093" w:type="dxa"/>
            <w:vAlign w:val="center"/>
          </w:tcPr>
          <w:p w14:paraId="2FE3C21A">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6927" w:type="dxa"/>
            <w:vAlign w:val="center"/>
          </w:tcPr>
          <w:p w14:paraId="0B29D8AA">
            <w:pPr>
              <w:snapToGrid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有关本项目实施所需的所有费用（含税费）均计入报价。</w:t>
            </w:r>
            <w:r>
              <w:rPr>
                <w:rFonts w:hint="eastAsia" w:ascii="仿宋" w:hAnsi="仿宋" w:eastAsia="仿宋" w:cs="仿宋"/>
                <w:color w:val="auto"/>
                <w:sz w:val="21"/>
                <w:szCs w:val="21"/>
                <w:highlight w:val="none"/>
              </w:rPr>
              <w:t>报价单是报价的唯一载体</w:t>
            </w:r>
            <w:r>
              <w:rPr>
                <w:rFonts w:hint="eastAsia" w:ascii="仿宋" w:hAnsi="仿宋" w:eastAsia="仿宋" w:cs="仿宋"/>
                <w:color w:val="auto"/>
                <w:kern w:val="0"/>
                <w:sz w:val="21"/>
                <w:szCs w:val="21"/>
                <w:highlight w:val="none"/>
                <w:lang w:val="zh-CN"/>
              </w:rPr>
              <w:t>。响应文件中价格全部采用人民币报价。采购文件未列明，而供应商认为必需的费用也需列入报价。</w:t>
            </w:r>
          </w:p>
          <w:p w14:paraId="6ACCCA91">
            <w:pPr>
              <w:snapToGrid w:val="0"/>
              <w:spacing w:line="360" w:lineRule="auto"/>
              <w:jc w:val="left"/>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最后报价出现下列情形的，响应文件无效：</w:t>
            </w:r>
          </w:p>
          <w:p w14:paraId="5D7AA030">
            <w:pPr>
              <w:snapToGrid w:val="0"/>
              <w:spacing w:line="360" w:lineRule="auto"/>
              <w:ind w:firstLine="211" w:firstLineChars="100"/>
              <w:jc w:val="left"/>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响应文件出现不是唯一的、有选择性最后报价的；</w:t>
            </w:r>
          </w:p>
          <w:p w14:paraId="073220E4">
            <w:pPr>
              <w:snapToGrid w:val="0"/>
              <w:spacing w:line="360" w:lineRule="auto"/>
              <w:ind w:firstLine="211" w:firstLineChars="100"/>
              <w:jc w:val="left"/>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最后报价超过采购文件中规定的预算金额或者最高限价的;</w:t>
            </w:r>
          </w:p>
          <w:p w14:paraId="00C45E02">
            <w:pPr>
              <w:spacing w:line="360" w:lineRule="auto"/>
              <w:ind w:firstLine="211" w:firstLineChars="100"/>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14:paraId="42768307">
            <w:pPr>
              <w:spacing w:line="360" w:lineRule="auto"/>
              <w:ind w:firstLine="211" w:firstLineChars="100"/>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供应商对根据修正原则修正后的报价不确认的</w:t>
            </w:r>
            <w:r>
              <w:rPr>
                <w:rFonts w:hint="eastAsia" w:ascii="仿宋" w:hAnsi="仿宋" w:eastAsia="仿宋" w:cs="仿宋"/>
                <w:b/>
                <w:color w:val="auto"/>
                <w:sz w:val="21"/>
                <w:szCs w:val="21"/>
                <w:highlight w:val="none"/>
              </w:rPr>
              <w:t>。</w:t>
            </w:r>
          </w:p>
        </w:tc>
      </w:tr>
      <w:tr w14:paraId="5324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3861FCA">
            <w:pPr>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p>
        </w:tc>
        <w:tc>
          <w:tcPr>
            <w:tcW w:w="2093" w:type="dxa"/>
            <w:vAlign w:val="center"/>
          </w:tcPr>
          <w:p w14:paraId="3128F2E9">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备份响应文件送达地点和签收人员</w:t>
            </w:r>
          </w:p>
        </w:tc>
        <w:tc>
          <w:tcPr>
            <w:tcW w:w="6927" w:type="dxa"/>
            <w:vAlign w:val="center"/>
          </w:tcPr>
          <w:p w14:paraId="0AEEDCF4">
            <w:pPr>
              <w:pStyle w:val="35"/>
              <w:spacing w:line="360" w:lineRule="auto"/>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rPr>
              <w:t>备份响应文件送达地点：</w:t>
            </w:r>
            <w:r>
              <w:rPr>
                <w:rFonts w:hint="eastAsia" w:ascii="仿宋" w:hAnsi="仿宋" w:eastAsia="仿宋" w:cs="仿宋"/>
                <w:color w:val="auto"/>
                <w:sz w:val="21"/>
                <w:szCs w:val="21"/>
                <w:highlight w:val="none"/>
                <w:u w:val="single"/>
                <w:lang w:val="en-US" w:eastAsia="zh-CN"/>
              </w:rPr>
              <w:t>杭州上城区凤起东路211号顺福商务中心3号楼10层事业部六部（响应截止时间前一天送达）</w:t>
            </w:r>
            <w:r>
              <w:rPr>
                <w:rFonts w:hint="eastAsia" w:ascii="仿宋" w:hAnsi="仿宋" w:eastAsia="仿宋" w:cs="仿宋"/>
                <w:color w:val="auto"/>
                <w:kern w:val="28"/>
                <w:sz w:val="21"/>
                <w:szCs w:val="21"/>
                <w:highlight w:val="none"/>
              </w:rPr>
              <w:t>；</w:t>
            </w:r>
          </w:p>
          <w:p w14:paraId="70DBCFAD">
            <w:pPr>
              <w:pStyle w:val="35"/>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28"/>
                <w:sz w:val="21"/>
                <w:szCs w:val="21"/>
                <w:highlight w:val="none"/>
              </w:rPr>
              <w:t>备份响应文件签收人员联系电话：</w:t>
            </w:r>
            <w:r>
              <w:rPr>
                <w:rFonts w:hint="eastAsia" w:ascii="仿宋" w:hAnsi="仿宋" w:eastAsia="仿宋" w:cs="仿宋"/>
                <w:color w:val="auto"/>
                <w:kern w:val="28"/>
                <w:sz w:val="21"/>
                <w:szCs w:val="21"/>
                <w:highlight w:val="none"/>
                <w:u w:val="single"/>
                <w:lang w:val="en-US" w:eastAsia="zh-CN"/>
              </w:rPr>
              <w:t>孙珊珊，13306518315</w:t>
            </w:r>
            <w:r>
              <w:rPr>
                <w:rFonts w:hint="eastAsia" w:ascii="仿宋" w:hAnsi="仿宋" w:eastAsia="仿宋" w:cs="仿宋"/>
                <w:color w:val="auto"/>
                <w:sz w:val="21"/>
                <w:szCs w:val="21"/>
                <w:highlight w:val="none"/>
              </w:rPr>
              <w:t>。</w:t>
            </w:r>
          </w:p>
          <w:p w14:paraId="484422C4">
            <w:pPr>
              <w:pStyle w:val="35"/>
              <w:spacing w:line="360" w:lineRule="auto"/>
              <w:rPr>
                <w:rFonts w:hint="eastAsia" w:ascii="仿宋" w:hAnsi="仿宋" w:eastAsia="仿宋" w:cs="仿宋"/>
                <w:color w:val="auto"/>
                <w:kern w:val="28"/>
                <w:sz w:val="21"/>
                <w:szCs w:val="21"/>
                <w:highlight w:val="none"/>
              </w:rPr>
            </w:pPr>
            <w:r>
              <w:rPr>
                <w:rFonts w:hint="eastAsia" w:ascii="仿宋" w:hAnsi="仿宋" w:eastAsia="仿宋" w:cs="仿宋"/>
                <w:b/>
                <w:color w:val="auto"/>
                <w:sz w:val="21"/>
                <w:szCs w:val="21"/>
                <w:highlight w:val="none"/>
              </w:rPr>
              <w:t>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不强制或变相强制供应商提交备份响应文件。</w:t>
            </w:r>
          </w:p>
        </w:tc>
      </w:tr>
      <w:tr w14:paraId="16A3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A97C003">
            <w:pPr>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p>
        </w:tc>
        <w:tc>
          <w:tcPr>
            <w:tcW w:w="2093" w:type="dxa"/>
            <w:vAlign w:val="center"/>
          </w:tcPr>
          <w:p w14:paraId="1744C2C9">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其它说明</w:t>
            </w:r>
          </w:p>
        </w:tc>
        <w:tc>
          <w:tcPr>
            <w:tcW w:w="6927" w:type="dxa"/>
            <w:vAlign w:val="center"/>
          </w:tcPr>
          <w:p w14:paraId="311287C5">
            <w:pPr>
              <w:spacing w:line="360" w:lineRule="auto"/>
              <w:rPr>
                <w:rFonts w:hint="eastAsia" w:ascii="仿宋" w:hAnsi="仿宋" w:eastAsia="仿宋" w:cs="仿宋"/>
                <w:b/>
                <w:color w:val="auto"/>
                <w:kern w:val="0"/>
                <w:sz w:val="21"/>
                <w:szCs w:val="21"/>
                <w:highlight w:val="none"/>
              </w:rPr>
            </w:pPr>
            <w:r>
              <w:rPr>
                <w:rFonts w:hint="eastAsia" w:ascii="仿宋" w:hAnsi="仿宋" w:eastAsia="仿宋" w:cs="仿宋"/>
                <w:snapToGrid w:val="0"/>
                <w:color w:val="auto"/>
                <w:kern w:val="28"/>
                <w:sz w:val="21"/>
                <w:szCs w:val="21"/>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1"/>
                <w:szCs w:val="21"/>
                <w:highlight w:val="none"/>
              </w:rPr>
              <w:t>。</w:t>
            </w:r>
          </w:p>
          <w:p w14:paraId="7F42337E">
            <w:pPr>
              <w:snapToGrid w:val="0"/>
              <w:spacing w:line="360" w:lineRule="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联合体形式参加</w:t>
            </w:r>
            <w:r>
              <w:rPr>
                <w:rFonts w:hint="eastAsia" w:ascii="仿宋" w:hAnsi="仿宋" w:eastAsia="仿宋" w:cs="仿宋"/>
                <w:b/>
                <w:color w:val="auto"/>
                <w:kern w:val="0"/>
                <w:sz w:val="21"/>
                <w:szCs w:val="21"/>
                <w:highlight w:val="none"/>
                <w:lang w:val="en-US" w:eastAsia="zh-CN"/>
              </w:rPr>
              <w:t>磋商</w:t>
            </w:r>
            <w:r>
              <w:rPr>
                <w:rFonts w:hint="eastAsia" w:ascii="仿宋" w:hAnsi="仿宋" w:eastAsia="仿宋" w:cs="仿宋"/>
                <w:b/>
                <w:color w:val="auto"/>
                <w:kern w:val="0"/>
                <w:sz w:val="21"/>
                <w:szCs w:val="21"/>
                <w:highlight w:val="none"/>
              </w:rPr>
              <w:t>的，采购文件中有明确规定联合体各方均须提供的材料应当由联合体各成员共同签章（或分别提供</w:t>
            </w:r>
            <w:r>
              <w:rPr>
                <w:rFonts w:hint="eastAsia" w:ascii="仿宋" w:hAnsi="仿宋" w:eastAsia="仿宋" w:cs="仿宋"/>
                <w:b/>
                <w:color w:val="auto"/>
                <w:kern w:val="0"/>
                <w:sz w:val="21"/>
                <w:szCs w:val="21"/>
                <w:highlight w:val="none"/>
                <w:lang w:val="en-US" w:eastAsia="zh-CN"/>
              </w:rPr>
              <w:t>材料</w:t>
            </w:r>
            <w:r>
              <w:rPr>
                <w:rFonts w:hint="eastAsia" w:ascii="仿宋" w:hAnsi="仿宋" w:eastAsia="仿宋" w:cs="仿宋"/>
                <w:b/>
                <w:color w:val="auto"/>
                <w:kern w:val="0"/>
                <w:sz w:val="21"/>
                <w:szCs w:val="21"/>
                <w:highlight w:val="none"/>
                <w:lang w:eastAsia="zh-CN"/>
              </w:rPr>
              <w:t>，</w:t>
            </w:r>
            <w:r>
              <w:rPr>
                <w:rFonts w:hint="eastAsia" w:ascii="仿宋" w:hAnsi="仿宋" w:eastAsia="仿宋" w:cs="仿宋"/>
                <w:b/>
                <w:color w:val="auto"/>
                <w:kern w:val="0"/>
                <w:sz w:val="21"/>
                <w:szCs w:val="21"/>
                <w:highlight w:val="none"/>
              </w:rPr>
              <w:t>各自签章）；采购文件没有明确规定联合体各方均须提供的材料可以由联合协议书中载明的牵头人（主办方）按规定进行签章</w:t>
            </w:r>
            <w:r>
              <w:rPr>
                <w:rFonts w:hint="eastAsia" w:ascii="仿宋" w:hAnsi="仿宋" w:eastAsia="仿宋" w:cs="仿宋"/>
                <w:b/>
                <w:color w:val="auto"/>
                <w:kern w:val="0"/>
                <w:sz w:val="21"/>
                <w:szCs w:val="21"/>
                <w:highlight w:val="none"/>
                <w:lang w:eastAsia="zh-CN"/>
              </w:rPr>
              <w:t>；</w:t>
            </w:r>
            <w:r>
              <w:rPr>
                <w:rFonts w:hint="eastAsia" w:ascii="仿宋" w:hAnsi="仿宋" w:eastAsia="仿宋" w:cs="仿宋"/>
                <w:b/>
                <w:color w:val="auto"/>
                <w:kern w:val="0"/>
                <w:sz w:val="21"/>
                <w:szCs w:val="21"/>
                <w:highlight w:val="none"/>
              </w:rPr>
              <w:t>牵头人（主办方）代表联合体签章的，对联合体各成员方同样具有约束力；</w:t>
            </w:r>
          </w:p>
          <w:p w14:paraId="32D0E80D">
            <w:pPr>
              <w:spacing w:line="360" w:lineRule="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联合体形式参加采购的，履约保证金、采购代理服务费可由牵头人（主办方）一方缴纳，也可以由联合体各方按联合投标协议书约定共同缴纳。</w:t>
            </w:r>
          </w:p>
        </w:tc>
      </w:tr>
      <w:tr w14:paraId="328D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F5AC9E">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w:t>
            </w:r>
          </w:p>
        </w:tc>
        <w:tc>
          <w:tcPr>
            <w:tcW w:w="2093" w:type="dxa"/>
            <w:vAlign w:val="center"/>
          </w:tcPr>
          <w:p w14:paraId="64EB64B6">
            <w:pPr>
              <w:snapToGrid/>
              <w:spacing w:line="360" w:lineRule="auto"/>
              <w:jc w:val="center"/>
              <w:rPr>
                <w:rFonts w:hint="eastAsia" w:ascii="仿宋" w:hAnsi="仿宋" w:eastAsia="仿宋" w:cs="仿宋"/>
                <w:b w:val="0"/>
                <w:snapToGrid w:val="0"/>
                <w:color w:val="auto"/>
                <w:kern w:val="28"/>
                <w:sz w:val="21"/>
                <w:szCs w:val="21"/>
                <w:highlight w:val="none"/>
              </w:rPr>
            </w:pPr>
            <w:r>
              <w:rPr>
                <w:rFonts w:hint="eastAsia" w:ascii="仿宋" w:hAnsi="仿宋" w:eastAsia="仿宋" w:cs="仿宋"/>
                <w:b/>
                <w:color w:val="auto"/>
                <w:sz w:val="21"/>
                <w:szCs w:val="21"/>
                <w:highlight w:val="none"/>
              </w:rPr>
              <w:t>采购代理服务费</w:t>
            </w:r>
          </w:p>
        </w:tc>
        <w:tc>
          <w:tcPr>
            <w:tcW w:w="6927" w:type="dxa"/>
            <w:vAlign w:val="center"/>
          </w:tcPr>
          <w:p w14:paraId="0D0656CD">
            <w:pPr>
              <w:spacing w:line="360" w:lineRule="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采购代理服务费：以中标价为基数，按计价格［2002］1980号《招标代理服务收费管理暂行办法》收费标准计取，不足捌仟元按捌仟元计取。由中标人在接到中标通知书时以人民币方式向采购代理机构一次性支付。</w:t>
            </w:r>
          </w:p>
          <w:p w14:paraId="01EC1775">
            <w:pPr>
              <w:spacing w:line="360" w:lineRule="auto"/>
              <w:rPr>
                <w:rFonts w:hint="eastAsia" w:ascii="仿宋" w:hAnsi="仿宋" w:eastAsia="仿宋" w:cs="仿宋"/>
                <w:bCs/>
                <w:color w:val="auto"/>
                <w:kern w:val="0"/>
                <w:szCs w:val="21"/>
                <w:highlight w:val="none"/>
                <w:lang w:val="en-US" w:eastAsia="zh-CN"/>
              </w:rPr>
            </w:pPr>
            <w:r>
              <w:rPr>
                <w:rFonts w:hint="eastAsia" w:ascii="仿宋" w:hAnsi="仿宋" w:eastAsia="仿宋" w:cs="仿宋"/>
                <w:b w:val="0"/>
                <w:bCs/>
                <w:color w:val="auto"/>
                <w:kern w:val="0"/>
                <w:sz w:val="21"/>
                <w:szCs w:val="21"/>
                <w:highlight w:val="none"/>
                <w:lang w:val="en-US" w:eastAsia="zh-CN"/>
              </w:rPr>
              <w:t>造价咨询服务费由中标（成交）人支付。清单及预算编制费按照（浙价服2009年84号文件）标准收取，中标成交后由供应商与第三方造价咨询单位自行结算，供应商在报价时应考虑上述费用。</w:t>
            </w:r>
          </w:p>
          <w:p w14:paraId="7D84AE24">
            <w:pPr>
              <w:adjustRightInd/>
              <w:snapToGrid/>
              <w:spacing w:line="360" w:lineRule="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相关信息如下：</w:t>
            </w:r>
          </w:p>
          <w:p w14:paraId="0C2CB79C">
            <w:pPr>
              <w:adjustRightInd/>
              <w:snapToGrid/>
              <w:spacing w:line="360" w:lineRule="auto"/>
              <w:rPr>
                <w:rFonts w:hint="eastAsia" w:ascii="仿宋" w:hAnsi="仿宋" w:eastAsia="仿宋" w:cs="仿宋"/>
                <w:snapToGrid w:val="0"/>
                <w:color w:val="auto"/>
                <w:kern w:val="28"/>
                <w:sz w:val="21"/>
                <w:szCs w:val="21"/>
                <w:highlight w:val="none"/>
              </w:rPr>
            </w:pPr>
            <w:r>
              <w:rPr>
                <w:rFonts w:hint="eastAsia" w:ascii="仿宋" w:hAnsi="仿宋" w:eastAsia="仿宋" w:cs="仿宋"/>
                <w:b w:val="0"/>
                <w:bCs/>
                <w:color w:val="auto"/>
                <w:kern w:val="0"/>
                <w:sz w:val="21"/>
                <w:szCs w:val="21"/>
                <w:highlight w:val="none"/>
                <w:lang w:val="en-US" w:eastAsia="zh-CN"/>
              </w:rPr>
              <w:t>采购代理费</w:t>
            </w:r>
            <w:r>
              <w:rPr>
                <w:rFonts w:hint="eastAsia" w:ascii="仿宋" w:hAnsi="仿宋" w:eastAsia="仿宋" w:cs="仿宋"/>
                <w:snapToGrid w:val="0"/>
                <w:color w:val="auto"/>
                <w:kern w:val="28"/>
                <w:sz w:val="21"/>
                <w:szCs w:val="21"/>
                <w:highlight w:val="none"/>
              </w:rPr>
              <w:t>收款单位（户名）：浙江科佳工程咨询有限公司</w:t>
            </w:r>
          </w:p>
          <w:p w14:paraId="0A66D909">
            <w:pPr>
              <w:adjustRightInd/>
              <w:snapToGrid/>
              <w:spacing w:line="360" w:lineRule="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开户银行：中信银行杭州天水支行</w:t>
            </w:r>
          </w:p>
          <w:p w14:paraId="1213101E">
            <w:pPr>
              <w:spacing w:line="360" w:lineRule="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银行账号：7331110182600053000</w:t>
            </w:r>
          </w:p>
          <w:p w14:paraId="3B2B0A99">
            <w:pPr>
              <w:spacing w:line="360" w:lineRule="auto"/>
              <w:rPr>
                <w:rFonts w:hint="eastAsia" w:ascii="仿宋" w:hAnsi="仿宋" w:eastAsia="仿宋" w:cs="仿宋"/>
                <w:snapToGrid w:val="0"/>
                <w:color w:val="auto"/>
                <w:kern w:val="28"/>
                <w:sz w:val="21"/>
                <w:szCs w:val="21"/>
                <w:highlight w:val="none"/>
              </w:rPr>
            </w:pPr>
            <w:r>
              <w:rPr>
                <w:rFonts w:hint="eastAsia" w:ascii="仿宋" w:hAnsi="仿宋" w:eastAsia="仿宋" w:cs="仿宋"/>
                <w:b w:val="0"/>
                <w:bCs/>
                <w:color w:val="auto"/>
                <w:kern w:val="0"/>
                <w:sz w:val="21"/>
                <w:szCs w:val="21"/>
                <w:highlight w:val="none"/>
                <w:lang w:val="en-US" w:eastAsia="zh-CN"/>
              </w:rPr>
              <w:t>中标（成交）人应在领取中标通知书同时缴清中标（成交）服务费。</w:t>
            </w:r>
          </w:p>
        </w:tc>
      </w:tr>
    </w:tbl>
    <w:p w14:paraId="60566D49">
      <w:pPr>
        <w:snapToGrid w:val="0"/>
        <w:spacing w:line="360" w:lineRule="auto"/>
        <w:jc w:val="center"/>
        <w:rPr>
          <w:rFonts w:hint="eastAsia" w:ascii="仿宋" w:hAnsi="仿宋" w:eastAsia="仿宋" w:cs="仿宋"/>
          <w:b/>
          <w:color w:val="auto"/>
          <w:sz w:val="32"/>
          <w:szCs w:val="20"/>
          <w:highlight w:val="none"/>
        </w:rPr>
      </w:pPr>
    </w:p>
    <w:bookmarkEnd w:id="10"/>
    <w:p w14:paraId="6D1FFB4C">
      <w:pPr>
        <w:widowControl/>
        <w:adjustRightInd/>
        <w:jc w:val="left"/>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14:paraId="2276F256">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C3C2D80">
      <w:pPr>
        <w:snapToGrid w:val="0"/>
        <w:spacing w:line="360" w:lineRule="auto"/>
        <w:jc w:val="left"/>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 适用范围</w:t>
      </w:r>
    </w:p>
    <w:p w14:paraId="72AEEFA4">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本采购文件适用于该项目的采购邀请、响应文件提交、响应文件开启、资格审查及信用信息查询、磋商、评审、成交供应商确定、合同、验收等行为（法律、法规另有规定的，从其规定）。</w:t>
      </w:r>
    </w:p>
    <w:p w14:paraId="1866DCBA">
      <w:pPr>
        <w:snapToGrid w:val="0"/>
        <w:spacing w:line="360" w:lineRule="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2.定义</w:t>
      </w:r>
    </w:p>
    <w:p w14:paraId="46AAAAB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 “采购人”系指竞争性磋商公告中载明的本项目的采购人。</w:t>
      </w:r>
    </w:p>
    <w:p w14:paraId="563D806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”系指竞争性磋商公告中载明的本项目的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p>
    <w:p w14:paraId="1FCB822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“供应商”系指是指提交响应文件和报价、参与竞争性磋商采购活动的法人、其他组织或者自然人。</w:t>
      </w:r>
    </w:p>
    <w:p w14:paraId="6485D4D3">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分支机构参加采购活动的规定：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DDD55A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“负责人”系指法人企业的法定负责人，或其他组织为法律、行政法规规定代表单位行使职权的主要负责人，或自然人本人。</w:t>
      </w:r>
    </w:p>
    <w:p w14:paraId="477AB906">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C03C408">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2.6“电子交易平台”</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auto"/>
          <w:sz w:val="21"/>
          <w:szCs w:val="21"/>
          <w:highlight w:val="none"/>
        </w:rPr>
        <w:t>指本项目</w:t>
      </w:r>
      <w:r>
        <w:rPr>
          <w:rFonts w:hint="eastAsia" w:ascii="仿宋" w:hAnsi="仿宋" w:eastAsia="仿宋" w:cs="仿宋"/>
          <w:color w:val="auto"/>
          <w:sz w:val="21"/>
          <w:szCs w:val="21"/>
          <w:highlight w:val="none"/>
          <w:lang w:eastAsia="zh-CN"/>
        </w:rPr>
        <w:t>采购活动</w:t>
      </w:r>
      <w:r>
        <w:rPr>
          <w:rFonts w:hint="eastAsia" w:ascii="仿宋" w:hAnsi="仿宋" w:eastAsia="仿宋" w:cs="仿宋"/>
          <w:color w:val="auto"/>
          <w:sz w:val="21"/>
          <w:szCs w:val="21"/>
          <w:highlight w:val="none"/>
        </w:rPr>
        <w:t>所依托的</w:t>
      </w:r>
      <w:r>
        <w:rPr>
          <w:rFonts w:hint="eastAsia" w:ascii="仿宋" w:hAnsi="仿宋" w:eastAsia="仿宋" w:cs="仿宋"/>
          <w:color w:val="auto"/>
          <w:sz w:val="21"/>
          <w:szCs w:val="21"/>
          <w:highlight w:val="none"/>
          <w:lang w:val="en-US" w:eastAsia="zh-CN"/>
        </w:rPr>
        <w:t>采购电子交易</w:t>
      </w:r>
      <w:r>
        <w:rPr>
          <w:rFonts w:hint="eastAsia" w:ascii="仿宋" w:hAnsi="仿宋" w:eastAsia="仿宋" w:cs="仿宋"/>
          <w:color w:val="auto"/>
          <w:sz w:val="21"/>
          <w:szCs w:val="21"/>
          <w:highlight w:val="none"/>
        </w:rPr>
        <w:t>平台（https://www.zcygov.cn/）。</w:t>
      </w:r>
    </w:p>
    <w:p w14:paraId="213FBB84">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 “▲” 系指实质性要求条款，“</w:t>
      </w:r>
      <w:sdt>
        <w:sdtPr>
          <w:rPr>
            <w:rFonts w:hint="eastAsia" w:ascii="仿宋" w:hAnsi="仿宋" w:eastAsia="仿宋" w:cs="仿宋"/>
            <w:color w:val="auto"/>
            <w:kern w:val="0"/>
            <w:sz w:val="21"/>
            <w:szCs w:val="21"/>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sz w:val="21"/>
          <w:szCs w:val="21"/>
          <w:highlight w:val="none"/>
        </w:rPr>
        <w:t>” 系指适用本项目的要求，“</w:t>
      </w:r>
      <w:sdt>
        <w:sdtPr>
          <w:rPr>
            <w:rFonts w:hint="eastAsia" w:ascii="仿宋" w:hAnsi="仿宋" w:eastAsia="仿宋" w:cs="仿宋"/>
            <w:color w:val="auto"/>
            <w:kern w:val="0"/>
            <w:sz w:val="21"/>
            <w:szCs w:val="21"/>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 系指不适用本项目的要求，“※”系指磋商过程中可能实质性变动的内容。</w:t>
      </w:r>
    </w:p>
    <w:p w14:paraId="39D13F01">
      <w:pPr>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采购项目需要落实的采购政策</w:t>
      </w:r>
    </w:p>
    <w:p w14:paraId="43BD6CB2">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 本项目原则上采购本国生产的货物、工程和服务，不允许采购进口产品。</w:t>
      </w:r>
    </w:p>
    <w:p w14:paraId="6E57B9F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 支持绿色发展</w:t>
      </w:r>
    </w:p>
    <w:p w14:paraId="3182D56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rPr>
        <w:t>为助力打好污染防治攻坚战，推广使用绿色包装，项目中涉及商品包装和快递包装的，供应商提供产品及相关快递服务的具体包装要求要参考《商品包装政府采购需求标准（试行）》、《快递包装政府采购需求标准（试行）》。</w:t>
      </w:r>
    </w:p>
    <w:p w14:paraId="51C2807C">
      <w:pPr>
        <w:pStyle w:val="6"/>
        <w:tabs>
          <w:tab w:val="left" w:pos="0"/>
          <w:tab w:val="clear" w:pos="432"/>
        </w:tabs>
        <w:ind w:left="0"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b w:val="0"/>
          <w:bCs w:val="0"/>
          <w:color w:val="auto"/>
          <w:sz w:val="21"/>
          <w:szCs w:val="21"/>
          <w:highlight w:val="none"/>
          <w:lang w:val="en-US"/>
        </w:rPr>
        <w:t>3.2.</w:t>
      </w:r>
      <w:r>
        <w:rPr>
          <w:rFonts w:hint="eastAsia" w:asci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val="en-US"/>
        </w:rPr>
        <w:t xml:space="preserve"> 鼓励供应商在参加采购过程中开展绿色设计、选择绿色材料、打造绿色制造工艺、开展绿色运输、做好废弃产品回收处理，实现产品全周期的绿色环保。</w:t>
      </w:r>
    </w:p>
    <w:p w14:paraId="3DEFB89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3.3支持中小企业发展</w:t>
      </w:r>
    </w:p>
    <w:p w14:paraId="5790BEA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717FD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符合中小企业划分标准的个体工商户，在</w:t>
      </w:r>
      <w:r>
        <w:rPr>
          <w:rFonts w:hint="eastAsia" w:ascii="仿宋" w:hAnsi="仿宋" w:eastAsia="仿宋" w:cs="仿宋"/>
          <w:color w:val="auto"/>
          <w:sz w:val="21"/>
          <w:szCs w:val="21"/>
          <w:highlight w:val="none"/>
          <w:lang w:eastAsia="zh-CN"/>
        </w:rPr>
        <w:t>采购活动</w:t>
      </w:r>
      <w:r>
        <w:rPr>
          <w:rFonts w:hint="eastAsia" w:ascii="仿宋" w:hAnsi="仿宋" w:eastAsia="仿宋" w:cs="仿宋"/>
          <w:color w:val="auto"/>
          <w:sz w:val="21"/>
          <w:szCs w:val="21"/>
          <w:highlight w:val="none"/>
        </w:rPr>
        <w:t>中视同中小企业。</w:t>
      </w:r>
    </w:p>
    <w:p w14:paraId="62749FD1">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bCs/>
          <w:color w:val="auto"/>
          <w:sz w:val="21"/>
          <w:szCs w:val="21"/>
          <w:highlight w:val="none"/>
        </w:rPr>
        <w:t>3.3.2</w:t>
      </w:r>
      <w:r>
        <w:rPr>
          <w:rFonts w:hint="eastAsia" w:ascii="仿宋" w:hAnsi="仿宋" w:eastAsia="仿宋" w:cs="仿宋"/>
          <w:color w:val="auto"/>
          <w:kern w:val="0"/>
          <w:sz w:val="21"/>
          <w:szCs w:val="21"/>
          <w:highlight w:val="none"/>
        </w:rPr>
        <w:t>在</w:t>
      </w:r>
      <w:r>
        <w:rPr>
          <w:rFonts w:hint="eastAsia" w:ascii="仿宋" w:hAnsi="仿宋" w:eastAsia="仿宋" w:cs="仿宋"/>
          <w:color w:val="auto"/>
          <w:kern w:val="0"/>
          <w:sz w:val="21"/>
          <w:szCs w:val="21"/>
          <w:highlight w:val="none"/>
          <w:lang w:eastAsia="zh-CN"/>
        </w:rPr>
        <w:t>采购活动</w:t>
      </w:r>
      <w:r>
        <w:rPr>
          <w:rFonts w:hint="eastAsia" w:ascii="仿宋" w:hAnsi="仿宋" w:eastAsia="仿宋" w:cs="仿宋"/>
          <w:color w:val="auto"/>
          <w:kern w:val="0"/>
          <w:sz w:val="21"/>
          <w:szCs w:val="21"/>
          <w:highlight w:val="none"/>
        </w:rPr>
        <w:t>中，供应商提供的工程符合下列情形的，享受中小企业扶持政策：</w:t>
      </w:r>
      <w:r>
        <w:rPr>
          <w:rFonts w:hint="eastAsia" w:ascii="仿宋" w:hAnsi="仿宋" w:eastAsia="仿宋" w:cs="仿宋"/>
          <w:color w:val="auto"/>
          <w:sz w:val="21"/>
          <w:szCs w:val="21"/>
          <w:highlight w:val="none"/>
        </w:rPr>
        <w:t>在工程采购项目中，工程由中小企业承建，即工程施工单位为中小企业</w:t>
      </w:r>
      <w:r>
        <w:rPr>
          <w:rFonts w:hint="eastAsia" w:ascii="仿宋" w:hAnsi="仿宋" w:eastAsia="仿宋" w:cs="仿宋"/>
          <w:color w:val="auto"/>
          <w:kern w:val="0"/>
          <w:sz w:val="21"/>
          <w:szCs w:val="21"/>
          <w:highlight w:val="none"/>
        </w:rPr>
        <w:t>。</w:t>
      </w:r>
    </w:p>
    <w:p w14:paraId="2EBE610F">
      <w:pPr>
        <w:widowControl/>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以联合体形式参加</w:t>
      </w:r>
      <w:r>
        <w:rPr>
          <w:rFonts w:hint="eastAsia" w:ascii="仿宋" w:hAnsi="仿宋" w:eastAsia="仿宋" w:cs="仿宋"/>
          <w:color w:val="auto"/>
          <w:kern w:val="0"/>
          <w:sz w:val="21"/>
          <w:szCs w:val="21"/>
          <w:highlight w:val="none"/>
          <w:lang w:eastAsia="zh-CN"/>
        </w:rPr>
        <w:t>采购活动</w:t>
      </w:r>
      <w:r>
        <w:rPr>
          <w:rFonts w:hint="eastAsia" w:ascii="仿宋" w:hAnsi="仿宋" w:eastAsia="仿宋" w:cs="仿宋"/>
          <w:color w:val="auto"/>
          <w:kern w:val="0"/>
          <w:sz w:val="21"/>
          <w:szCs w:val="21"/>
          <w:highlight w:val="none"/>
        </w:rPr>
        <w:t>，联合体各方均为中小企业的，联合体视同中小企业。其中，联合体各方均为小微企业的，联合体视同小微企业。</w:t>
      </w:r>
    </w:p>
    <w:p w14:paraId="2803DAF4">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对于未预留份额专门面向中小企业的工程项目，以及预留份额工程项目中的非预留部分标项，对小型和微型企业的最后报价给予5%的扣除，用扣除后的价格参与评审。接受大中型企业与小微企业组成联合体或者允许大中型企业向一家或者多家小微企业分包的工程项目，对于</w:t>
      </w:r>
      <w:bookmarkStart w:id="14" w:name="_Hlk101132181"/>
      <w:r>
        <w:rPr>
          <w:rFonts w:hint="eastAsia" w:ascii="仿宋" w:hAnsi="仿宋" w:eastAsia="仿宋" w:cs="仿宋"/>
          <w:color w:val="auto"/>
          <w:sz w:val="21"/>
          <w:szCs w:val="21"/>
          <w:highlight w:val="none"/>
        </w:rPr>
        <w:t>联合协议或者分包意向协议约定小微企业的合同份额占到合同总金额30%以上的</w:t>
      </w:r>
      <w:bookmarkEnd w:id="14"/>
      <w:r>
        <w:rPr>
          <w:rFonts w:hint="eastAsia" w:ascii="仿宋" w:hAnsi="仿宋" w:eastAsia="仿宋" w:cs="仿宋"/>
          <w:color w:val="auto"/>
          <w:sz w:val="21"/>
          <w:szCs w:val="21"/>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61F0E5A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320BE9A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94F61A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D4A092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3.3.7中小企业享受扶持政策获得采购合同的，小微企业不得将合同分包给大中型企业，中型企业不得将合同分包给大型企业。</w:t>
      </w:r>
    </w:p>
    <w:p w14:paraId="596D2C8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w:t>
      </w:r>
      <w:r>
        <w:rPr>
          <w:rFonts w:hint="eastAsia" w:ascii="仿宋" w:hAnsi="仿宋" w:eastAsia="仿宋" w:cs="仿宋"/>
          <w:bCs/>
          <w:color w:val="auto"/>
          <w:sz w:val="21"/>
          <w:szCs w:val="21"/>
          <w:highlight w:val="none"/>
        </w:rPr>
        <w:t>支持创新发展</w:t>
      </w:r>
    </w:p>
    <w:p w14:paraId="125D8D58">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 采购人优先采购被认定为首台套产品和“制造精品”的自主创新产品。</w:t>
      </w:r>
    </w:p>
    <w:p w14:paraId="1682CE7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w:t>
      </w:r>
      <w:r>
        <w:rPr>
          <w:rFonts w:hint="eastAsia" w:ascii="仿宋" w:hAnsi="仿宋" w:eastAsia="仿宋" w:cs="仿宋"/>
          <w:color w:val="auto"/>
          <w:sz w:val="21"/>
          <w:szCs w:val="21"/>
          <w:highlight w:val="none"/>
          <w:lang w:eastAsia="zh-CN"/>
        </w:rPr>
        <w:t>采购活动</w:t>
      </w:r>
      <w:r>
        <w:rPr>
          <w:rFonts w:hint="eastAsia" w:ascii="仿宋" w:hAnsi="仿宋" w:eastAsia="仿宋" w:cs="仿宋"/>
          <w:color w:val="auto"/>
          <w:sz w:val="21"/>
          <w:szCs w:val="21"/>
          <w:highlight w:val="none"/>
        </w:rPr>
        <w:t>时业绩分值为满分。</w:t>
      </w:r>
    </w:p>
    <w:p w14:paraId="7043DC4F">
      <w:pPr>
        <w:snapToGrid w:val="0"/>
        <w:spacing w:line="36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3.5平等对待内外资企业和符合条件的破产重整企业：</w:t>
      </w:r>
    </w:p>
    <w:p w14:paraId="789BEDFC">
      <w:pPr>
        <w:snapToGrid w:val="0"/>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平等对待内外资企业和符合条件的破产重整企业，切实保障企业公平竞争，平等维护企业的合法利益。</w:t>
      </w:r>
      <w:r>
        <w:rPr>
          <w:rFonts w:hint="eastAsia" w:ascii="仿宋" w:hAnsi="仿宋" w:eastAsia="仿宋" w:cs="仿宋"/>
          <w:color w:val="auto"/>
          <w:sz w:val="21"/>
          <w:szCs w:val="21"/>
          <w:highlight w:val="none"/>
        </w:rPr>
        <w:cr/>
      </w:r>
      <w:r>
        <w:rPr>
          <w:rFonts w:hint="eastAsia" w:ascii="仿宋" w:hAnsi="仿宋" w:eastAsia="仿宋" w:cs="仿宋"/>
          <w:b/>
          <w:color w:val="auto"/>
          <w:sz w:val="21"/>
          <w:szCs w:val="21"/>
          <w:highlight w:val="none"/>
        </w:rPr>
        <w:t>4. 询问、质疑、投诉</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所有程序均采用线下形式，与代理机构联系</w:t>
      </w:r>
      <w:r>
        <w:rPr>
          <w:rFonts w:hint="eastAsia" w:ascii="仿宋" w:hAnsi="仿宋" w:eastAsia="仿宋" w:cs="仿宋"/>
          <w:b/>
          <w:color w:val="auto"/>
          <w:sz w:val="21"/>
          <w:szCs w:val="21"/>
          <w:highlight w:val="none"/>
          <w:lang w:eastAsia="zh-CN"/>
        </w:rPr>
        <w:t>）</w:t>
      </w:r>
    </w:p>
    <w:p w14:paraId="3615E574">
      <w:pPr>
        <w:autoSpaceDE w:val="0"/>
        <w:autoSpaceDN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val="zh-CN"/>
        </w:rPr>
        <w:t>供应商询问</w:t>
      </w:r>
    </w:p>
    <w:p w14:paraId="3F52215C">
      <w:pPr>
        <w:autoSpaceDE w:val="0"/>
        <w:autoSpaceDN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1C63B8">
      <w:pPr>
        <w:autoSpaceDE w:val="0"/>
        <w:autoSpaceDN w:val="0"/>
        <w:spacing w:line="360" w:lineRule="auto"/>
        <w:ind w:firstLine="210" w:firstLineChars="1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CN"/>
        </w:rPr>
        <w:t>供应商质疑</w:t>
      </w:r>
    </w:p>
    <w:p w14:paraId="02EB87CB">
      <w:pPr>
        <w:pStyle w:val="35"/>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sz w:val="21"/>
          <w:szCs w:val="21"/>
          <w:highlight w:val="none"/>
        </w:rPr>
        <w:t>.1提出质疑的供应商应当是参与所质疑项目采购活动的供应商。潜在供应商已依法获取其可质疑的</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的，可以对该文件提出质疑。</w:t>
      </w:r>
    </w:p>
    <w:p w14:paraId="793E6B05">
      <w:pPr>
        <w:pStyle w:val="35"/>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sz w:val="21"/>
          <w:szCs w:val="21"/>
          <w:highlight w:val="none"/>
        </w:rPr>
        <w:t>.2供应商认为</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提出质疑，否则，采购人或者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不予受理：</w:t>
      </w:r>
    </w:p>
    <w:p w14:paraId="48938934">
      <w:pPr>
        <w:pStyle w:val="8"/>
        <w:spacing w:line="360" w:lineRule="auto"/>
        <w:ind w:firstLine="420" w:firstLineChars="200"/>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4.</w:t>
      </w:r>
      <w:r>
        <w:rPr>
          <w:rFonts w:hint="eastAsia" w:ascii="仿宋" w:hAnsi="仿宋" w:eastAsia="仿宋" w:cs="仿宋"/>
          <w:snapToGrid/>
          <w:color w:val="auto"/>
          <w:kern w:val="2"/>
          <w:sz w:val="21"/>
          <w:szCs w:val="21"/>
          <w:highlight w:val="none"/>
          <w:lang w:val="en-US" w:eastAsia="zh-CN"/>
        </w:rPr>
        <w:t>2</w:t>
      </w:r>
      <w:r>
        <w:rPr>
          <w:rFonts w:hint="eastAsia" w:ascii="仿宋" w:hAnsi="仿宋" w:eastAsia="仿宋" w:cs="仿宋"/>
          <w:snapToGrid/>
          <w:color w:val="auto"/>
          <w:kern w:val="2"/>
          <w:sz w:val="21"/>
          <w:szCs w:val="21"/>
          <w:highlight w:val="none"/>
        </w:rPr>
        <w:t>.2</w:t>
      </w:r>
      <w:r>
        <w:rPr>
          <w:rFonts w:hint="eastAsia" w:ascii="仿宋" w:hAnsi="仿宋" w:eastAsia="仿宋" w:cs="仿宋"/>
          <w:snapToGrid/>
          <w:color w:val="auto"/>
          <w:kern w:val="2"/>
          <w:sz w:val="21"/>
          <w:szCs w:val="21"/>
          <w:highlight w:val="none"/>
          <w:lang w:val="en-US" w:eastAsia="zh-CN"/>
        </w:rPr>
        <w:t>.1</w:t>
      </w:r>
      <w:r>
        <w:rPr>
          <w:rFonts w:hint="eastAsia" w:ascii="仿宋" w:hAnsi="仿宋" w:eastAsia="仿宋" w:cs="仿宋"/>
          <w:snapToGrid/>
          <w:color w:val="auto"/>
          <w:kern w:val="2"/>
          <w:sz w:val="21"/>
          <w:szCs w:val="21"/>
          <w:highlight w:val="none"/>
        </w:rPr>
        <w:t>对</w:t>
      </w:r>
      <w:r>
        <w:rPr>
          <w:rFonts w:hint="eastAsia" w:ascii="仿宋" w:hAnsi="仿宋" w:eastAsia="仿宋" w:cs="仿宋"/>
          <w:snapToGrid/>
          <w:color w:val="auto"/>
          <w:kern w:val="2"/>
          <w:sz w:val="21"/>
          <w:szCs w:val="21"/>
          <w:highlight w:val="none"/>
          <w:lang w:eastAsia="zh-CN"/>
        </w:rPr>
        <w:t>采购文件</w:t>
      </w:r>
      <w:r>
        <w:rPr>
          <w:rFonts w:hint="eastAsia" w:ascii="仿宋" w:hAnsi="仿宋" w:eastAsia="仿宋" w:cs="仿宋"/>
          <w:snapToGrid/>
          <w:color w:val="auto"/>
          <w:kern w:val="2"/>
          <w:sz w:val="21"/>
          <w:szCs w:val="21"/>
          <w:highlight w:val="none"/>
        </w:rPr>
        <w:t>提出质疑的，质疑期限为供应商获得</w:t>
      </w:r>
      <w:r>
        <w:rPr>
          <w:rFonts w:hint="eastAsia" w:ascii="仿宋" w:hAnsi="仿宋" w:eastAsia="仿宋" w:cs="仿宋"/>
          <w:snapToGrid/>
          <w:color w:val="auto"/>
          <w:kern w:val="2"/>
          <w:sz w:val="21"/>
          <w:szCs w:val="21"/>
          <w:highlight w:val="none"/>
          <w:lang w:eastAsia="zh-CN"/>
        </w:rPr>
        <w:t>采购文件</w:t>
      </w:r>
      <w:r>
        <w:rPr>
          <w:rFonts w:hint="eastAsia" w:ascii="仿宋" w:hAnsi="仿宋" w:eastAsia="仿宋" w:cs="仿宋"/>
          <w:snapToGrid/>
          <w:color w:val="auto"/>
          <w:kern w:val="2"/>
          <w:sz w:val="21"/>
          <w:szCs w:val="21"/>
          <w:highlight w:val="none"/>
        </w:rPr>
        <w:t>之日或者</w:t>
      </w:r>
      <w:r>
        <w:rPr>
          <w:rFonts w:hint="eastAsia" w:ascii="仿宋" w:hAnsi="仿宋" w:eastAsia="仿宋" w:cs="仿宋"/>
          <w:snapToGrid/>
          <w:color w:val="auto"/>
          <w:kern w:val="2"/>
          <w:sz w:val="21"/>
          <w:szCs w:val="21"/>
          <w:highlight w:val="none"/>
          <w:lang w:eastAsia="zh-CN"/>
        </w:rPr>
        <w:t>采购文件</w:t>
      </w:r>
      <w:r>
        <w:rPr>
          <w:rFonts w:hint="eastAsia" w:ascii="仿宋" w:hAnsi="仿宋" w:eastAsia="仿宋" w:cs="仿宋"/>
          <w:snapToGrid/>
          <w:color w:val="auto"/>
          <w:kern w:val="2"/>
          <w:sz w:val="21"/>
          <w:szCs w:val="21"/>
          <w:highlight w:val="none"/>
        </w:rPr>
        <w:t>公告期限届满之日起计算。</w:t>
      </w:r>
    </w:p>
    <w:p w14:paraId="7F9FB86D">
      <w:pPr>
        <w:pStyle w:val="35"/>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2.2.2</w:t>
      </w:r>
      <w:r>
        <w:rPr>
          <w:rFonts w:hint="eastAsia" w:ascii="仿宋" w:hAnsi="仿宋" w:eastAsia="仿宋" w:cs="仿宋"/>
          <w:color w:val="auto"/>
          <w:sz w:val="21"/>
          <w:szCs w:val="21"/>
          <w:highlight w:val="none"/>
        </w:rPr>
        <w:t>对采购过程提出质疑的，质疑期限为各采购程序环节结束之日起计算。</w:t>
      </w:r>
    </w:p>
    <w:p w14:paraId="072D0115">
      <w:pPr>
        <w:pStyle w:val="35"/>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.2.3对采购结果提出质疑的，质疑期限自采购结果公告期限届满之日起计算。</w:t>
      </w:r>
    </w:p>
    <w:p w14:paraId="5E574496">
      <w:pPr>
        <w:pStyle w:val="35"/>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CN"/>
        </w:rPr>
        <w:t>.3</w:t>
      </w:r>
      <w:r>
        <w:rPr>
          <w:rFonts w:hint="eastAsia" w:ascii="仿宋" w:hAnsi="仿宋" w:eastAsia="仿宋" w:cs="仿宋"/>
          <w:color w:val="auto"/>
          <w:sz w:val="21"/>
          <w:szCs w:val="21"/>
          <w:highlight w:val="none"/>
        </w:rPr>
        <w:t>供应商提出质疑应当提交质疑函和必要的证明材料。质疑函应当包括下列内容：</w:t>
      </w:r>
    </w:p>
    <w:p w14:paraId="52FAF7E0">
      <w:pPr>
        <w:pStyle w:val="35"/>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CN"/>
        </w:rPr>
        <w:t>.3.1供应商的姓名或者名称、地址、邮编、联系人及联系电话；</w:t>
      </w:r>
    </w:p>
    <w:p w14:paraId="453635B2">
      <w:pPr>
        <w:pStyle w:val="35"/>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CN"/>
        </w:rPr>
        <w:t>.3.2质疑项目的名称、编号；</w:t>
      </w:r>
    </w:p>
    <w:p w14:paraId="51F7DE34">
      <w:pPr>
        <w:pStyle w:val="35"/>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CN"/>
        </w:rPr>
        <w:t>.3.3具体、明确的质疑事项和与质疑事项相关的请求；</w:t>
      </w:r>
    </w:p>
    <w:p w14:paraId="7EF5603D">
      <w:pPr>
        <w:pStyle w:val="35"/>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CN"/>
        </w:rPr>
        <w:t>.3.4事实依据；</w:t>
      </w:r>
    </w:p>
    <w:p w14:paraId="1A154BE1">
      <w:pPr>
        <w:pStyle w:val="35"/>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CN"/>
        </w:rPr>
        <w:t>.3.5必要的法律依据；</w:t>
      </w:r>
    </w:p>
    <w:p w14:paraId="132B75CC">
      <w:pPr>
        <w:pStyle w:val="35"/>
        <w:spacing w:line="360" w:lineRule="auto"/>
        <w:ind w:firstLine="840" w:firstLineChars="4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CN"/>
        </w:rPr>
        <w:t>.3.6提出质疑的日期。</w:t>
      </w:r>
    </w:p>
    <w:p w14:paraId="19AF0ADF">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4489FE61">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质疑函范本及制作说明详见附件2。</w:t>
      </w:r>
    </w:p>
    <w:p w14:paraId="0C7F0212">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.4对同一采购程序环节的质疑，供应商须在法定质疑期内一次性提出。</w:t>
      </w:r>
    </w:p>
    <w:p w14:paraId="3B49AC28">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.5采购人或者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应当在收到供应商的书面质疑后七个工作日内作出答复，并以书面形式通知质疑供应商和其他与质疑处理结果有利害关系的采购当事人，但答复的内容不得涉及商业秘密。</w:t>
      </w:r>
    </w:p>
    <w:p w14:paraId="2A91F0BF">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.6询问或者质疑事项可能影响采购结果的，采购人应当暂停签订合同，已经签订合同的，应当中止履行合同。</w:t>
      </w:r>
    </w:p>
    <w:p w14:paraId="6CF50317">
      <w:pPr>
        <w:pStyle w:val="889"/>
        <w:shd w:val="clear" w:color="auto" w:fill="FFFFFF"/>
        <w:snapToGrid w:val="0"/>
        <w:spacing w:after="240" w:afterAutospacing="0" w:line="360" w:lineRule="auto"/>
        <w:ind w:firstLine="420" w:firstLineChars="200"/>
        <w:contextualSpacing/>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供应商投诉</w:t>
      </w:r>
    </w:p>
    <w:p w14:paraId="2DD76E74">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.1质疑供应商对采购人、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的答复不满意或者采购人、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未在规定的时间内作出答复的，可以在答复期满后十五个工作日内向采购监督管理部门提出投诉。</w:t>
      </w:r>
    </w:p>
    <w:p w14:paraId="50F2BBEB">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供应商投诉的事项不得超出已质疑事项的范围，基于质疑答复内容提出的投诉事项除外。</w:t>
      </w:r>
    </w:p>
    <w:p w14:paraId="2D2D440A">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.3供应商投诉应当有明确的请求和必要的证明材料。</w:t>
      </w:r>
    </w:p>
    <w:p w14:paraId="4C8BE643">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.4以联合体形式参加</w:t>
      </w:r>
      <w:r>
        <w:rPr>
          <w:rFonts w:hint="eastAsia" w:ascii="仿宋" w:hAnsi="仿宋" w:eastAsia="仿宋" w:cs="仿宋"/>
          <w:color w:val="auto"/>
          <w:sz w:val="21"/>
          <w:szCs w:val="21"/>
          <w:highlight w:val="none"/>
          <w:lang w:eastAsia="zh-CN"/>
        </w:rPr>
        <w:t>采购活动</w:t>
      </w:r>
      <w:r>
        <w:rPr>
          <w:rFonts w:hint="eastAsia" w:ascii="仿宋" w:hAnsi="仿宋" w:eastAsia="仿宋" w:cs="仿宋"/>
          <w:color w:val="auto"/>
          <w:sz w:val="21"/>
          <w:szCs w:val="21"/>
          <w:highlight w:val="none"/>
        </w:rPr>
        <w:t>的，其投诉应当由组成联合体的所有供应商共同提出。</w:t>
      </w:r>
    </w:p>
    <w:p w14:paraId="0DD8A708">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投诉书范本及制作说明详见附件3。</w:t>
      </w:r>
    </w:p>
    <w:p w14:paraId="3E3A644F">
      <w:pPr>
        <w:pStyle w:val="133"/>
        <w:snapToGrid w:val="0"/>
        <w:spacing w:before="0"/>
        <w:ind w:firstLine="360"/>
        <w:rPr>
          <w:rFonts w:hint="eastAsia" w:ascii="仿宋" w:hAnsi="仿宋" w:eastAsia="仿宋" w:cs="仿宋"/>
          <w:color w:val="auto"/>
          <w:sz w:val="21"/>
          <w:szCs w:val="21"/>
          <w:highlight w:val="none"/>
        </w:rPr>
      </w:pPr>
    </w:p>
    <w:p w14:paraId="3AB22CF1">
      <w:pPr>
        <w:snapToGrid w:val="0"/>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二、采购文件的构成、澄清、修改</w:t>
      </w:r>
    </w:p>
    <w:p w14:paraId="14AB72FD">
      <w:pPr>
        <w:pStyle w:val="35"/>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rPr>
        <w:t>采购文件的构成</w:t>
      </w:r>
    </w:p>
    <w:p w14:paraId="41880FA6">
      <w:pPr>
        <w:pStyle w:val="35"/>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 采购文件包括下列文件及附件：</w:t>
      </w:r>
    </w:p>
    <w:p w14:paraId="3EDB1BE0">
      <w:pPr>
        <w:pStyle w:val="35"/>
        <w:tabs>
          <w:tab w:val="left" w:pos="840"/>
        </w:tabs>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5.1.1竞争性磋商公告；</w:t>
      </w:r>
    </w:p>
    <w:p w14:paraId="10B31A16">
      <w:pPr>
        <w:pStyle w:val="35"/>
        <w:tabs>
          <w:tab w:val="left" w:pos="840"/>
        </w:tabs>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5.1.2供应商须知；</w:t>
      </w:r>
    </w:p>
    <w:p w14:paraId="6B11D95C">
      <w:pPr>
        <w:pStyle w:val="35"/>
        <w:tabs>
          <w:tab w:val="left" w:pos="840"/>
        </w:tabs>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5.1.3采购需求；</w:t>
      </w:r>
    </w:p>
    <w:p w14:paraId="38D8A9CF">
      <w:pPr>
        <w:pStyle w:val="35"/>
        <w:tabs>
          <w:tab w:val="left" w:pos="840"/>
        </w:tabs>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5.1.4评审办法；</w:t>
      </w:r>
    </w:p>
    <w:p w14:paraId="6033A2E4">
      <w:pPr>
        <w:pStyle w:val="35"/>
        <w:tabs>
          <w:tab w:val="left" w:pos="840"/>
        </w:tabs>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5.1.5拟签订的合同文本；</w:t>
      </w:r>
    </w:p>
    <w:p w14:paraId="3D9C186E">
      <w:pPr>
        <w:pStyle w:val="35"/>
        <w:tabs>
          <w:tab w:val="left" w:pos="840"/>
        </w:tabs>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5.1.6应提交的有关格式范例。</w:t>
      </w:r>
    </w:p>
    <w:p w14:paraId="64AC520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5.2与本项目有关的</w:t>
      </w:r>
      <w:r>
        <w:rPr>
          <w:rFonts w:hint="eastAsia" w:ascii="仿宋" w:hAnsi="仿宋" w:eastAsia="仿宋" w:cs="仿宋"/>
          <w:bCs/>
          <w:color w:val="auto"/>
          <w:sz w:val="21"/>
          <w:szCs w:val="21"/>
          <w:highlight w:val="none"/>
        </w:rPr>
        <w:t>澄清或者修改的内容为采购文件的组成部分</w:t>
      </w:r>
      <w:r>
        <w:rPr>
          <w:rFonts w:hint="eastAsia" w:ascii="仿宋" w:hAnsi="仿宋" w:eastAsia="仿宋" w:cs="仿宋"/>
          <w:color w:val="auto"/>
          <w:sz w:val="21"/>
          <w:szCs w:val="21"/>
          <w:highlight w:val="none"/>
        </w:rPr>
        <w:t>。</w:t>
      </w:r>
    </w:p>
    <w:p w14:paraId="7AC712A5">
      <w:pPr>
        <w:pStyle w:val="35"/>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6.采购文件的澄清、修改</w:t>
      </w:r>
    </w:p>
    <w:p w14:paraId="5EE5417A">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6.1已获取采购文件的潜在供应商，若有问题需要澄清，应于响应文件提交（上传）截止时间前，以书面形式向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w:t>
      </w:r>
    </w:p>
    <w:p w14:paraId="7E233657">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BAA1C3E">
      <w:pPr>
        <w:pStyle w:val="3"/>
        <w:rPr>
          <w:rFonts w:hint="eastAsia" w:ascii="仿宋" w:hAnsi="仿宋" w:eastAsia="仿宋" w:cs="仿宋"/>
          <w:color w:val="auto"/>
          <w:sz w:val="21"/>
          <w:szCs w:val="21"/>
          <w:highlight w:val="none"/>
          <w:lang w:val="en-US"/>
        </w:rPr>
      </w:pPr>
    </w:p>
    <w:p w14:paraId="701932AC">
      <w:pPr>
        <w:snapToGrid w:val="0"/>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三、提交响应文件</w:t>
      </w:r>
    </w:p>
    <w:p w14:paraId="37549F5A">
      <w:pPr>
        <w:pStyle w:val="35"/>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7.采购文件的获取</w:t>
      </w:r>
    </w:p>
    <w:p w14:paraId="4C9D7969">
      <w:pPr>
        <w:spacing w:line="360" w:lineRule="auto"/>
        <w:ind w:firstLine="420" w:firstLineChars="20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详见竞争性磋商公告中获取采购文件的时间期限、地点、方式及采购文件售价。</w:t>
      </w:r>
    </w:p>
    <w:p w14:paraId="1861AF73">
      <w:pPr>
        <w:pStyle w:val="35"/>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8.磋商前答疑会或现场考察</w:t>
      </w:r>
    </w:p>
    <w:p w14:paraId="0D23A83C">
      <w:pPr>
        <w:pStyle w:val="35"/>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采购人组织潜在供应商现场考察或者召开磋商前答疑会的，潜在供应商按第二部分供应商须知前附表的规定参加现场考察或者磋商前答疑会。</w:t>
      </w:r>
    </w:p>
    <w:p w14:paraId="5CD48062">
      <w:pPr>
        <w:pStyle w:val="35"/>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kern w:val="28"/>
          <w:sz w:val="21"/>
          <w:szCs w:val="21"/>
          <w:highlight w:val="none"/>
        </w:rPr>
        <w:t>9.磋商保证金</w:t>
      </w:r>
    </w:p>
    <w:p w14:paraId="49FDCBE1">
      <w:pPr>
        <w:pStyle w:val="8"/>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本项目不需缴纳磋商保证金。</w:t>
      </w:r>
    </w:p>
    <w:p w14:paraId="0F88683B">
      <w:pPr>
        <w:pStyle w:val="35"/>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10.响应文件的语言</w:t>
      </w:r>
    </w:p>
    <w:p w14:paraId="311FC600">
      <w:pPr>
        <w:autoSpaceDE w:val="0"/>
        <w:autoSpaceDN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响应文件及供应商与采购有关的来往通知、函件和文件均应使用中文。</w:t>
      </w:r>
    </w:p>
    <w:p w14:paraId="64472910">
      <w:pPr>
        <w:pStyle w:val="35"/>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11.响应文件的组成</w:t>
      </w:r>
    </w:p>
    <w:p w14:paraId="6AF554C7">
      <w:pPr>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11.1资格文件：</w:t>
      </w:r>
    </w:p>
    <w:p w14:paraId="47CBB302">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11.1.1符合参加</w:t>
      </w:r>
      <w:r>
        <w:rPr>
          <w:rFonts w:hint="eastAsia" w:ascii="仿宋" w:hAnsi="仿宋" w:eastAsia="仿宋" w:cs="仿宋"/>
          <w:color w:val="auto"/>
          <w:sz w:val="21"/>
          <w:szCs w:val="21"/>
          <w:highlight w:val="none"/>
          <w:lang w:eastAsia="zh-CN"/>
        </w:rPr>
        <w:t>采购活动</w:t>
      </w:r>
      <w:r>
        <w:rPr>
          <w:rFonts w:hint="eastAsia" w:ascii="仿宋" w:hAnsi="仿宋" w:eastAsia="仿宋" w:cs="仿宋"/>
          <w:color w:val="auto"/>
          <w:sz w:val="21"/>
          <w:szCs w:val="21"/>
          <w:highlight w:val="none"/>
        </w:rPr>
        <w:t>应当具备的一般条件的承诺函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如以联合体形式参加政府活动的，联合体各方均应提交该承诺函或共同加盖公章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2C230B44">
      <w:pPr>
        <w:pStyle w:val="6"/>
        <w:ind w:left="630" w:leftChars="300" w:firstLine="199" w:firstLineChars="95"/>
        <w:rPr>
          <w:rFonts w:hint="default" w:eastAsia="仿宋"/>
          <w:b w:val="0"/>
          <w:bCs w:val="0"/>
          <w:color w:val="auto"/>
          <w:highlight w:val="none"/>
          <w:lang w:val="en-US" w:eastAsia="zh-CN"/>
        </w:rPr>
      </w:pPr>
      <w:r>
        <w:rPr>
          <w:rFonts w:hint="eastAsia" w:ascii="仿宋" w:eastAsia="仿宋" w:cs="仿宋"/>
          <w:b w:val="0"/>
          <w:bCs w:val="0"/>
          <w:color w:val="auto"/>
          <w:sz w:val="21"/>
          <w:szCs w:val="21"/>
          <w:highlight w:val="none"/>
          <w:lang w:val="en-US" w:eastAsia="zh-CN"/>
        </w:rPr>
        <w:t>11.1.2企业营业执照复印件；</w:t>
      </w:r>
    </w:p>
    <w:p w14:paraId="6949B997">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联合协议（如有)；</w:t>
      </w:r>
    </w:p>
    <w:p w14:paraId="033C05B1">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落实</w:t>
      </w:r>
      <w:r>
        <w:rPr>
          <w:rFonts w:hint="eastAsia" w:ascii="仿宋" w:hAnsi="仿宋" w:eastAsia="仿宋" w:cs="仿宋"/>
          <w:color w:val="auto"/>
          <w:sz w:val="21"/>
          <w:szCs w:val="21"/>
          <w:highlight w:val="none"/>
          <w:lang w:val="en-US" w:eastAsia="zh-CN"/>
        </w:rPr>
        <w:t>政府采购</w:t>
      </w:r>
      <w:r>
        <w:rPr>
          <w:rFonts w:hint="eastAsia" w:ascii="仿宋" w:hAnsi="仿宋" w:eastAsia="仿宋" w:cs="仿宋"/>
          <w:color w:val="auto"/>
          <w:sz w:val="21"/>
          <w:szCs w:val="21"/>
          <w:highlight w:val="none"/>
        </w:rPr>
        <w:t>政策需满足的资格要求（中小企业声明函</w:t>
      </w:r>
      <w:r>
        <w:rPr>
          <w:rFonts w:hint="eastAsia" w:ascii="仿宋" w:hAnsi="仿宋" w:eastAsia="仿宋" w:cs="仿宋"/>
          <w:color w:val="auto"/>
          <w:sz w:val="21"/>
          <w:szCs w:val="21"/>
          <w:highlight w:val="none"/>
          <w:lang w:eastAsia="zh-CN"/>
        </w:rPr>
        <w:t>，以联合体形式参加采购活动的，联合体各方均应提交</w:t>
      </w:r>
      <w:r>
        <w:rPr>
          <w:rFonts w:hint="eastAsia" w:ascii="仿宋" w:hAnsi="仿宋" w:eastAsia="仿宋" w:cs="仿宋"/>
          <w:color w:val="auto"/>
          <w:sz w:val="21"/>
          <w:szCs w:val="21"/>
          <w:highlight w:val="none"/>
          <w:lang w:val="en-US" w:eastAsia="zh-CN"/>
        </w:rPr>
        <w:t>声明</w:t>
      </w:r>
      <w:r>
        <w:rPr>
          <w:rFonts w:hint="eastAsia" w:ascii="仿宋" w:hAnsi="仿宋" w:eastAsia="仿宋" w:cs="仿宋"/>
          <w:color w:val="auto"/>
          <w:sz w:val="21"/>
          <w:szCs w:val="21"/>
          <w:highlight w:val="none"/>
          <w:lang w:eastAsia="zh-CN"/>
        </w:rPr>
        <w:t>函</w:t>
      </w:r>
      <w:r>
        <w:rPr>
          <w:rFonts w:hint="eastAsia" w:ascii="仿宋" w:hAnsi="仿宋" w:eastAsia="仿宋" w:cs="仿宋"/>
          <w:color w:val="auto"/>
          <w:sz w:val="21"/>
          <w:szCs w:val="21"/>
          <w:highlight w:val="none"/>
        </w:rPr>
        <w:t>)；</w:t>
      </w:r>
    </w:p>
    <w:p w14:paraId="1B44C1E4">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本项目的特定资格要求（如有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按照公告要求提供</w:t>
      </w:r>
      <w:r>
        <w:rPr>
          <w:rFonts w:hint="eastAsia" w:ascii="仿宋" w:hAnsi="仿宋" w:eastAsia="仿宋" w:cs="仿宋"/>
          <w:color w:val="auto"/>
          <w:sz w:val="21"/>
          <w:szCs w:val="21"/>
          <w:highlight w:val="none"/>
        </w:rPr>
        <w:t>)。</w:t>
      </w:r>
    </w:p>
    <w:p w14:paraId="5872B0A8">
      <w:pPr>
        <w:snapToGrid w:val="0"/>
        <w:spacing w:line="360" w:lineRule="auto"/>
        <w:ind w:firstLine="422" w:firstLineChars="200"/>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11.</w:t>
      </w: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val="zh-CN"/>
        </w:rPr>
        <w:t xml:space="preserve"> </w:t>
      </w:r>
      <w:r>
        <w:rPr>
          <w:rFonts w:hint="eastAsia" w:ascii="仿宋" w:hAnsi="仿宋" w:eastAsia="仿宋" w:cs="仿宋"/>
          <w:b/>
          <w:bCs/>
          <w:color w:val="auto"/>
          <w:sz w:val="21"/>
          <w:szCs w:val="21"/>
          <w:highlight w:val="none"/>
        </w:rPr>
        <w:t>商务技术</w:t>
      </w:r>
      <w:r>
        <w:rPr>
          <w:rFonts w:hint="eastAsia" w:ascii="仿宋" w:hAnsi="仿宋" w:eastAsia="仿宋" w:cs="仿宋"/>
          <w:b/>
          <w:bCs/>
          <w:color w:val="auto"/>
          <w:sz w:val="21"/>
          <w:szCs w:val="21"/>
          <w:highlight w:val="none"/>
          <w:lang w:val="zh-CN"/>
        </w:rPr>
        <w:t>文件：</w:t>
      </w:r>
    </w:p>
    <w:p w14:paraId="6445BCE1">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11.2.1响应函；</w:t>
      </w:r>
      <w:r>
        <w:rPr>
          <w:rFonts w:hint="eastAsia" w:ascii="仿宋" w:hAnsi="仿宋" w:eastAsia="仿宋" w:cs="仿宋"/>
          <w:color w:val="auto"/>
          <w:sz w:val="21"/>
          <w:szCs w:val="21"/>
          <w:highlight w:val="none"/>
          <w:lang w:val="zh-CN"/>
        </w:rPr>
        <w:t xml:space="preserve"> </w:t>
      </w:r>
    </w:p>
    <w:p w14:paraId="2D4E0424">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11.2.2授权委托书或法定代表人（单位负责人、自然人本人）身份证明；</w:t>
      </w:r>
    </w:p>
    <w:p w14:paraId="034C559E">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11.2.3分包意向协议（如果有)；</w:t>
      </w:r>
    </w:p>
    <w:p w14:paraId="218FF880">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11.2.4符合性审查资料；</w:t>
      </w:r>
    </w:p>
    <w:p w14:paraId="35B12B4F">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11.2.5评审标准相应的商务技术资料；</w:t>
      </w:r>
    </w:p>
    <w:p w14:paraId="0BEFCFC7">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11.2.6商务技术偏离表；</w:t>
      </w:r>
    </w:p>
    <w:p w14:paraId="37E31732">
      <w:pPr>
        <w:snapToGrid w:val="0"/>
        <w:spacing w:line="360" w:lineRule="auto"/>
        <w:ind w:firstLine="840" w:firstLineChars="4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zh-CN"/>
        </w:rPr>
        <w:t>供应商廉洁自律承诺书；</w:t>
      </w:r>
    </w:p>
    <w:p w14:paraId="70307919">
      <w:pPr>
        <w:snapToGrid w:val="0"/>
        <w:spacing w:line="360" w:lineRule="auto"/>
        <w:ind w:firstLine="422" w:firstLineChars="200"/>
        <w:rPr>
          <w:rFonts w:hint="eastAsia" w:ascii="仿宋" w:hAnsi="仿宋" w:eastAsia="仿宋" w:cs="仿宋"/>
          <w:color w:val="auto"/>
          <w:sz w:val="21"/>
          <w:szCs w:val="21"/>
          <w:highlight w:val="none"/>
          <w:u w:val="single"/>
          <w:lang w:val="zh-CN"/>
        </w:rPr>
      </w:pPr>
      <w:r>
        <w:rPr>
          <w:rFonts w:hint="eastAsia" w:ascii="仿宋" w:hAnsi="仿宋" w:eastAsia="仿宋" w:cs="仿宋"/>
          <w:b/>
          <w:bCs/>
          <w:color w:val="auto"/>
          <w:kern w:val="0"/>
          <w:sz w:val="21"/>
          <w:szCs w:val="21"/>
          <w:highlight w:val="none"/>
          <w:lang w:val="zh-CN"/>
        </w:rPr>
        <w:t>11.</w:t>
      </w:r>
      <w:r>
        <w:rPr>
          <w:rFonts w:hint="eastAsia" w:ascii="仿宋" w:hAnsi="仿宋" w:eastAsia="仿宋" w:cs="仿宋"/>
          <w:b/>
          <w:bCs/>
          <w:color w:val="auto"/>
          <w:kern w:val="0"/>
          <w:sz w:val="21"/>
          <w:szCs w:val="21"/>
          <w:highlight w:val="none"/>
        </w:rPr>
        <w:t>3</w:t>
      </w:r>
      <w:r>
        <w:rPr>
          <w:rFonts w:hint="eastAsia" w:ascii="仿宋" w:hAnsi="仿宋" w:eastAsia="仿宋" w:cs="仿宋"/>
          <w:b/>
          <w:color w:val="auto"/>
          <w:sz w:val="21"/>
          <w:szCs w:val="21"/>
          <w:highlight w:val="none"/>
        </w:rPr>
        <w:t>报价文件：</w:t>
      </w:r>
      <w:r>
        <w:rPr>
          <w:rFonts w:hint="eastAsia" w:ascii="仿宋" w:hAnsi="仿宋" w:eastAsia="仿宋" w:cs="仿宋"/>
          <w:color w:val="auto"/>
          <w:sz w:val="21"/>
          <w:szCs w:val="21"/>
          <w:highlight w:val="none"/>
        </w:rPr>
        <w:t xml:space="preserve"> </w:t>
      </w:r>
    </w:p>
    <w:p w14:paraId="68188EBF">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11.3.1报价</w:t>
      </w:r>
      <w:r>
        <w:rPr>
          <w:rFonts w:hint="eastAsia" w:ascii="仿宋" w:hAnsi="仿宋" w:eastAsia="仿宋" w:cs="仿宋"/>
          <w:color w:val="auto"/>
          <w:sz w:val="21"/>
          <w:szCs w:val="21"/>
          <w:highlight w:val="none"/>
          <w:lang w:val="en-US" w:eastAsia="zh-CN"/>
        </w:rPr>
        <w:t>一览表</w:t>
      </w:r>
      <w:r>
        <w:rPr>
          <w:rFonts w:hint="eastAsia" w:ascii="仿宋" w:hAnsi="仿宋" w:eastAsia="仿宋" w:cs="仿宋"/>
          <w:color w:val="auto"/>
          <w:sz w:val="21"/>
          <w:szCs w:val="21"/>
          <w:highlight w:val="none"/>
        </w:rPr>
        <w:t>；</w:t>
      </w:r>
    </w:p>
    <w:p w14:paraId="058D9800">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11.3.2已标价工程量清单；</w:t>
      </w:r>
    </w:p>
    <w:p w14:paraId="082EBA4F">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11.3.3中小企业声明函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资格文件已递交的，可不重复递交</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54D039B0">
      <w:pPr>
        <w:spacing w:line="360" w:lineRule="auto"/>
        <w:ind w:firstLine="632" w:firstLineChars="3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响应文件含有采购人不能接受的附加条件的，响应文件无效；</w:t>
      </w:r>
    </w:p>
    <w:p w14:paraId="2971BBDA">
      <w:pPr>
        <w:spacing w:line="360" w:lineRule="auto"/>
        <w:ind w:firstLine="632" w:firstLineChars="3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供应商提供虚假材料的，响应文件无效。</w:t>
      </w:r>
    </w:p>
    <w:p w14:paraId="222CC8D2">
      <w:pPr>
        <w:pStyle w:val="133"/>
        <w:snapToGrid w:val="0"/>
        <w:spacing w:before="0"/>
        <w:ind w:firstLine="0" w:firstLineChars="0"/>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12</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sz w:val="21"/>
          <w:szCs w:val="21"/>
          <w:highlight w:val="none"/>
        </w:rPr>
        <w:t>响应文件的编制</w:t>
      </w:r>
    </w:p>
    <w:p w14:paraId="7E620DD9">
      <w:pPr>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12.1响应文件分为</w:t>
      </w:r>
      <w:r>
        <w:rPr>
          <w:rFonts w:hint="eastAsia" w:ascii="仿宋" w:hAnsi="仿宋" w:eastAsia="仿宋" w:cs="仿宋"/>
          <w:b/>
          <w:bCs/>
          <w:color w:val="auto"/>
          <w:kern w:val="0"/>
          <w:sz w:val="21"/>
          <w:szCs w:val="21"/>
          <w:highlight w:val="none"/>
          <w:lang w:val="zh-CN"/>
        </w:rPr>
        <w:t>资格文件、商务技术文件、报价文件</w:t>
      </w:r>
      <w:r>
        <w:rPr>
          <w:rFonts w:hint="eastAsia" w:ascii="仿宋" w:hAnsi="仿宋" w:eastAsia="仿宋" w:cs="仿宋"/>
          <w:color w:val="auto"/>
          <w:kern w:val="0"/>
          <w:sz w:val="21"/>
          <w:szCs w:val="21"/>
          <w:highlight w:val="none"/>
          <w:lang w:val="zh-CN"/>
        </w:rPr>
        <w:t>三部分。各供应商在编制响应文件时请按照采购文件第六部分规定的格式进行，混乱的编排导致响应文件被误读或磋商小组查找不到有效文件是供应商的风险。</w:t>
      </w:r>
    </w:p>
    <w:p w14:paraId="6EDCD8C9">
      <w:pPr>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CB06BDC">
      <w:pPr>
        <w:snapToGrid w:val="0"/>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4D672B90">
      <w:pPr>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13.响应文件的签署、盖章</w:t>
      </w:r>
    </w:p>
    <w:p w14:paraId="3459532F">
      <w:pPr>
        <w:pStyle w:val="133"/>
        <w:snapToGrid w:val="0"/>
        <w:spacing w:before="0"/>
        <w:ind w:firstLine="48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13.1响应文件按照采购文件第六部分格式要求进行签署、盖章。</w:t>
      </w:r>
      <w:r>
        <w:rPr>
          <w:rFonts w:hint="eastAsia" w:ascii="仿宋" w:hAnsi="仿宋" w:eastAsia="仿宋" w:cs="仿宋"/>
          <w:b/>
          <w:color w:val="auto"/>
          <w:sz w:val="21"/>
          <w:szCs w:val="21"/>
          <w:highlight w:val="none"/>
        </w:rPr>
        <w:t>▲供应商的响应文件未按照采购文件要求签署、盖章的，其响应文件无效</w:t>
      </w:r>
      <w:r>
        <w:rPr>
          <w:rFonts w:hint="eastAsia" w:ascii="仿宋" w:hAnsi="仿宋" w:eastAsia="仿宋" w:cs="仿宋"/>
          <w:color w:val="auto"/>
          <w:sz w:val="21"/>
          <w:szCs w:val="21"/>
          <w:highlight w:val="none"/>
        </w:rPr>
        <w:t>。</w:t>
      </w:r>
    </w:p>
    <w:p w14:paraId="55D035F3">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76ABD7BF">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13.3采购文件对响应文件签署、盖章的要求适用于电子签名。</w:t>
      </w:r>
    </w:p>
    <w:p w14:paraId="77359B3D">
      <w:pPr>
        <w:pStyle w:val="133"/>
        <w:snapToGrid w:val="0"/>
        <w:spacing w:before="0"/>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14.响应文件的提交、补充、修改、撤回</w:t>
      </w:r>
    </w:p>
    <w:p w14:paraId="77965767">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D4C39B1">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732693CD">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14.3采购人、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可以视情况延长响应文件提交的截止时间。在上述情况下，</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与供应商以前在响应文件提交截止时间方面的全部权利、责任和义务，将适用于延长至新的响应文件提交截止时间。</w:t>
      </w:r>
    </w:p>
    <w:p w14:paraId="3AFAE92F">
      <w:pPr>
        <w:pStyle w:val="35"/>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15.备份响应文件</w:t>
      </w:r>
    </w:p>
    <w:p w14:paraId="46A1C56A">
      <w:pPr>
        <w:pStyle w:val="35"/>
        <w:snapToGrid w:val="0"/>
        <w:spacing w:line="360" w:lineRule="auto"/>
        <w:ind w:firstLine="315" w:firstLineChars="15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1"/>
          <w:szCs w:val="21"/>
          <w:highlight w:val="none"/>
        </w:rPr>
        <w:t>但采购人、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不强制或变相强制供应商提交备份响应文件。</w:t>
      </w:r>
    </w:p>
    <w:p w14:paraId="02ECCA2F">
      <w:pPr>
        <w:pStyle w:val="35"/>
        <w:snapToGrid w:val="0"/>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15.2备份响应文件须在“政采云投标客户端”制作生成，并储存在DVD光盘</w:t>
      </w:r>
      <w:r>
        <w:rPr>
          <w:rFonts w:hint="eastAsia" w:ascii="仿宋" w:hAnsi="仿宋" w:eastAsia="仿宋" w:cs="仿宋"/>
          <w:color w:val="auto"/>
          <w:sz w:val="21"/>
          <w:szCs w:val="21"/>
          <w:highlight w:val="none"/>
          <w:lang w:val="en-US" w:eastAsia="zh-CN"/>
        </w:rPr>
        <w:t>等存储介质</w:t>
      </w:r>
      <w:r>
        <w:rPr>
          <w:rFonts w:hint="eastAsia" w:ascii="仿宋" w:hAnsi="仿宋" w:eastAsia="仿宋" w:cs="仿宋"/>
          <w:color w:val="auto"/>
          <w:sz w:val="21"/>
          <w:szCs w:val="21"/>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1"/>
          <w:szCs w:val="21"/>
          <w:highlight w:val="none"/>
        </w:rPr>
        <w:t>不符合上述制作、存储、密封规定的备份响应文件将被视为无效或者被拒绝接收。</w:t>
      </w:r>
    </w:p>
    <w:p w14:paraId="491614DC">
      <w:pPr>
        <w:pStyle w:val="35"/>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15.3直接提交备份响应文件的，供应商应于响应文件提交（上传）截止时间前在竞争性磋商公告中载明的响应文件开启地点将备份响应文件提交给</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将拒绝接受逾期送达的备份响应文件。</w:t>
      </w:r>
    </w:p>
    <w:p w14:paraId="721DE55A">
      <w:pPr>
        <w:pStyle w:val="35"/>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1"/>
          <w:szCs w:val="21"/>
          <w:highlight w:val="none"/>
        </w:rPr>
        <w:t>采购文件第二部分供应商须知前附表规定的备份响应文件送达地点；</w:t>
      </w:r>
      <w:r>
        <w:rPr>
          <w:rFonts w:hint="eastAsia" w:ascii="仿宋" w:hAnsi="仿宋" w:eastAsia="仿宋" w:cs="仿宋"/>
          <w:color w:val="auto"/>
          <w:sz w:val="21"/>
          <w:szCs w:val="21"/>
          <w:highlight w:val="none"/>
        </w:rPr>
        <w:t>送达时间以签收人签收时间为准。</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将拒绝接受逾期送达的备份响应文件。邮寄过程中，电子备份响应文件发生泄露、遗失、损坏或延期送达等情况的，由供应商自行负责。</w:t>
      </w:r>
    </w:p>
    <w:p w14:paraId="45158447">
      <w:pPr>
        <w:pStyle w:val="35"/>
        <w:snapToGrid w:val="0"/>
        <w:spacing w:line="360" w:lineRule="auto"/>
        <w:ind w:firstLine="420" w:firstLineChars="19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15.5供应商仅提交备份响应文件，未在电子交易平台传输递交响应文件的，响应文件无效。</w:t>
      </w:r>
    </w:p>
    <w:p w14:paraId="2B0ABDFB">
      <w:pPr>
        <w:pStyle w:val="133"/>
        <w:spacing w:before="0"/>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16.响应文件的无效处理</w:t>
      </w:r>
    </w:p>
    <w:p w14:paraId="2572AFD7">
      <w:pPr>
        <w:pStyle w:val="9"/>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有采购文件第四部分4.2规定的情形之一的，响应文件无效：</w:t>
      </w:r>
    </w:p>
    <w:p w14:paraId="1A52462C">
      <w:pPr>
        <w:pStyle w:val="133"/>
        <w:spacing w:before="0"/>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17.响应文件有效期</w:t>
      </w:r>
    </w:p>
    <w:p w14:paraId="56FE39C1">
      <w:pPr>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17.1响应文件有效期为从提交响应文件的截止之日起90天。▲</w:t>
      </w:r>
      <w:r>
        <w:rPr>
          <w:rFonts w:hint="eastAsia" w:ascii="仿宋" w:hAnsi="仿宋" w:eastAsia="仿宋" w:cs="仿宋"/>
          <w:b/>
          <w:color w:val="auto"/>
          <w:sz w:val="21"/>
          <w:szCs w:val="21"/>
          <w:highlight w:val="none"/>
        </w:rPr>
        <w:t>供应商的响应文件中承诺的响应文件有效期少于采购文件中载明的响应文件有效期的，响应文件无效。</w:t>
      </w:r>
    </w:p>
    <w:p w14:paraId="0F8C0C26">
      <w:pPr>
        <w:pStyle w:val="133"/>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17.2响应文件合格投递后，自响应文件提交截止时间起，在响应文件有效期内有效。</w:t>
      </w:r>
    </w:p>
    <w:p w14:paraId="0E83877B">
      <w:pPr>
        <w:pStyle w:val="133"/>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17.3在原定响应文件有效期满之前，如果出现特殊情况，</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可以以书面形式通知供应商延长响应文件有效期。供应商同意延长的，不得要求或被允许修改其响应文件，供应商拒绝延长的，其响应文件无效。</w:t>
      </w:r>
    </w:p>
    <w:p w14:paraId="7E5D493C">
      <w:pPr>
        <w:pStyle w:val="133"/>
        <w:spacing w:before="0"/>
        <w:ind w:firstLine="643"/>
        <w:rPr>
          <w:rFonts w:hint="eastAsia" w:ascii="仿宋" w:hAnsi="仿宋" w:eastAsia="仿宋" w:cs="仿宋"/>
          <w:b/>
          <w:color w:val="auto"/>
          <w:sz w:val="21"/>
          <w:szCs w:val="21"/>
          <w:highlight w:val="none"/>
        </w:rPr>
      </w:pPr>
    </w:p>
    <w:p w14:paraId="6BE7C919">
      <w:pPr>
        <w:snapToGrid w:val="0"/>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四、响应文件开启、资格审查与信用信息查询</w:t>
      </w:r>
    </w:p>
    <w:p w14:paraId="73139F36">
      <w:pPr>
        <w:pStyle w:val="558"/>
        <w:spacing w:before="0" w:line="360" w:lineRule="auto"/>
        <w:ind w:left="0" w:firstLine="0"/>
        <w:contextualSpacing/>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18.响应文件开启</w:t>
      </w:r>
      <w:r>
        <w:rPr>
          <w:rFonts w:hint="eastAsia" w:ascii="仿宋" w:hAnsi="仿宋" w:eastAsia="仿宋" w:cs="仿宋"/>
          <w:color w:val="auto"/>
          <w:sz w:val="21"/>
          <w:szCs w:val="21"/>
          <w:highlight w:val="none"/>
        </w:rPr>
        <w:t xml:space="preserve"> </w:t>
      </w:r>
    </w:p>
    <w:p w14:paraId="4588D08B">
      <w:pPr>
        <w:pStyle w:val="558"/>
        <w:snapToGrid w:val="0"/>
        <w:spacing w:before="0" w:line="360" w:lineRule="auto"/>
        <w:ind w:left="0"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按照采购文件规定的时间通过电子交易平台组织响应文件开启，所有供应商均应当准时在线参加。供应商不足3家的，不得开启。</w:t>
      </w:r>
    </w:p>
    <w:p w14:paraId="14B69A0D">
      <w:pPr>
        <w:pStyle w:val="558"/>
        <w:snapToGrid w:val="0"/>
        <w:spacing w:before="0" w:line="360" w:lineRule="auto"/>
        <w:ind w:left="0"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18.2响应文件开启时，电子交易平台按响应文件开启时间自动提取所有响应文件。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依托电子交易平台发起开始解密指令，供应商按照平台提示和采购文件的规定在半小时内完成在线解密。</w:t>
      </w:r>
    </w:p>
    <w:p w14:paraId="05D14D3F">
      <w:pPr>
        <w:pStyle w:val="558"/>
        <w:snapToGrid w:val="0"/>
        <w:spacing w:before="0" w:line="360" w:lineRule="auto"/>
        <w:ind w:left="0"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18.3</w:t>
      </w:r>
      <w:r>
        <w:rPr>
          <w:rFonts w:hint="eastAsia" w:ascii="仿宋" w:hAnsi="仿宋" w:eastAsia="仿宋" w:cs="仿宋"/>
          <w:b/>
          <w:bCs/>
          <w:color w:val="auto"/>
          <w:sz w:val="21"/>
          <w:szCs w:val="21"/>
          <w:highlight w:val="none"/>
        </w:rPr>
        <w:t>响应文件未按时解密，供应商提供了备份响应文件的，以备份响应文件作为依据，否则视为响应文件撤回。响应文件已按时解密的，备份响应文件自动失效。</w:t>
      </w:r>
    </w:p>
    <w:p w14:paraId="4C8E4E3E">
      <w:pPr>
        <w:pStyle w:val="558"/>
        <w:spacing w:before="0" w:line="360" w:lineRule="auto"/>
        <w:ind w:left="0" w:firstLine="0"/>
        <w:contextualSpacing/>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19</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rPr>
        <w:t>资格审查</w:t>
      </w:r>
    </w:p>
    <w:p w14:paraId="2327F006">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或磋商小组依据法律法规和采购文件的规定，对供应商的资格进行审查。</w:t>
      </w:r>
    </w:p>
    <w:p w14:paraId="269A2EB4">
      <w:pPr>
        <w:pStyle w:val="133"/>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供应商未按照采购文件要求提供与</w:t>
      </w:r>
      <w:r>
        <w:rPr>
          <w:rFonts w:hint="eastAsia" w:ascii="仿宋" w:hAnsi="仿宋" w:eastAsia="仿宋" w:cs="仿宋"/>
          <w:color w:val="auto"/>
          <w:sz w:val="21"/>
          <w:szCs w:val="21"/>
          <w:highlight w:val="none"/>
        </w:rPr>
        <w:t>资格条件相应的</w:t>
      </w:r>
      <w:r>
        <w:rPr>
          <w:rFonts w:hint="eastAsia" w:ascii="仿宋" w:hAnsi="仿宋" w:eastAsia="仿宋" w:cs="仿宋"/>
          <w:color w:val="auto"/>
          <w:kern w:val="0"/>
          <w:sz w:val="21"/>
          <w:szCs w:val="21"/>
          <w:highlight w:val="none"/>
        </w:rPr>
        <w:t>有效资格证明材料的，视为</w:t>
      </w:r>
      <w:r>
        <w:rPr>
          <w:rFonts w:hint="eastAsia" w:ascii="仿宋" w:hAnsi="仿宋" w:eastAsia="仿宋" w:cs="仿宋"/>
          <w:color w:val="auto"/>
          <w:sz w:val="21"/>
          <w:szCs w:val="21"/>
          <w:highlight w:val="none"/>
        </w:rPr>
        <w:t>供应商不具备采购文件中规定的资格要求，其响应文件无效。</w:t>
      </w:r>
    </w:p>
    <w:p w14:paraId="26342D9A">
      <w:pPr>
        <w:pStyle w:val="133"/>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对未通过资格审查的供应商，采购人或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告知其未通过的原因。</w:t>
      </w:r>
    </w:p>
    <w:p w14:paraId="2C788931">
      <w:pPr>
        <w:pStyle w:val="133"/>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合格供应商不足3家的，不再评审。</w:t>
      </w:r>
    </w:p>
    <w:p w14:paraId="714FF468">
      <w:pPr>
        <w:pStyle w:val="133"/>
        <w:spacing w:before="0"/>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20</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rPr>
        <w:t>信用信息查询</w:t>
      </w:r>
    </w:p>
    <w:p w14:paraId="1A54ECF7">
      <w:pPr>
        <w:pStyle w:val="133"/>
        <w:spacing w:before="0"/>
        <w:ind w:firstLine="495"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20.1信用信息查询渠道及截止时间：</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将在资格审查时通过“信用中国”网站(www.creditchina.gov.cn)、中国政府采购网(www.ccgp.gov.cn)渠道查询供应商接受资格审查时的信用记录。</w:t>
      </w:r>
    </w:p>
    <w:p w14:paraId="0B869343">
      <w:pPr>
        <w:pStyle w:val="133"/>
        <w:spacing w:before="0"/>
        <w:ind w:firstLine="495"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20.2信用信息查询记录和证据留存的具体方式：现场查询的供应商的信用记录、查询结果经确认后将与采购文件一起存档。</w:t>
      </w:r>
    </w:p>
    <w:p w14:paraId="758F6C7E">
      <w:pPr>
        <w:pStyle w:val="133"/>
        <w:spacing w:before="0"/>
        <w:ind w:firstLine="495"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20.3信用信息的使用规则：经查询列入失信被执行人名单、重大税收违法案件当事人名单、政府采购严重违法失信行为记录名单的供应商将被拒绝参与</w:t>
      </w:r>
      <w:r>
        <w:rPr>
          <w:rFonts w:hint="eastAsia" w:ascii="仿宋" w:hAnsi="仿宋" w:eastAsia="仿宋" w:cs="仿宋"/>
          <w:color w:val="auto"/>
          <w:kern w:val="0"/>
          <w:sz w:val="21"/>
          <w:szCs w:val="21"/>
          <w:highlight w:val="none"/>
          <w:lang w:eastAsia="zh-CN"/>
        </w:rPr>
        <w:t>采购活动</w:t>
      </w:r>
      <w:r>
        <w:rPr>
          <w:rFonts w:hint="eastAsia" w:ascii="仿宋" w:hAnsi="仿宋" w:eastAsia="仿宋" w:cs="仿宋"/>
          <w:color w:val="auto"/>
          <w:kern w:val="0"/>
          <w:sz w:val="21"/>
          <w:szCs w:val="21"/>
          <w:highlight w:val="none"/>
        </w:rPr>
        <w:t>。</w:t>
      </w:r>
    </w:p>
    <w:p w14:paraId="6A0B32CE">
      <w:pPr>
        <w:pStyle w:val="133"/>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20.4联合体信用信息查询：两个以上的自然人、法人或者其他组织组成一个联合体，以一个供应商的身份共同参加</w:t>
      </w:r>
      <w:r>
        <w:rPr>
          <w:rFonts w:hint="eastAsia" w:ascii="仿宋" w:hAnsi="仿宋" w:eastAsia="仿宋" w:cs="仿宋"/>
          <w:color w:val="auto"/>
          <w:kern w:val="0"/>
          <w:sz w:val="21"/>
          <w:szCs w:val="21"/>
          <w:highlight w:val="none"/>
          <w:lang w:eastAsia="zh-CN"/>
        </w:rPr>
        <w:t>采购活动</w:t>
      </w:r>
      <w:r>
        <w:rPr>
          <w:rFonts w:hint="eastAsia" w:ascii="仿宋" w:hAnsi="仿宋" w:eastAsia="仿宋" w:cs="仿宋"/>
          <w:color w:val="auto"/>
          <w:kern w:val="0"/>
          <w:sz w:val="21"/>
          <w:szCs w:val="21"/>
          <w:highlight w:val="none"/>
        </w:rPr>
        <w:t>的，应当对所有联合体成员进行信用记录查询，联合体成员存在不良信用记录的，视同联合体存在不良信用记录</w:t>
      </w:r>
      <w:r>
        <w:rPr>
          <w:rFonts w:hint="eastAsia" w:ascii="仿宋" w:hAnsi="仿宋" w:eastAsia="仿宋" w:cs="仿宋"/>
          <w:color w:val="auto"/>
          <w:sz w:val="21"/>
          <w:szCs w:val="21"/>
          <w:highlight w:val="none"/>
        </w:rPr>
        <w:t>。</w:t>
      </w:r>
    </w:p>
    <w:p w14:paraId="47A92A35">
      <w:pPr>
        <w:pStyle w:val="133"/>
        <w:spacing w:before="0"/>
        <w:ind w:firstLine="0" w:firstLineChars="0"/>
        <w:rPr>
          <w:rFonts w:hint="eastAsia" w:ascii="仿宋" w:hAnsi="仿宋" w:eastAsia="仿宋" w:cs="仿宋"/>
          <w:color w:val="auto"/>
          <w:kern w:val="0"/>
          <w:sz w:val="21"/>
          <w:szCs w:val="21"/>
          <w:highlight w:val="none"/>
        </w:rPr>
      </w:pPr>
    </w:p>
    <w:p w14:paraId="7948A825">
      <w:pPr>
        <w:snapToGrid w:val="0"/>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五、评审</w:t>
      </w:r>
    </w:p>
    <w:p w14:paraId="77D5DFCF">
      <w:pPr>
        <w:spacing w:line="360" w:lineRule="auto"/>
        <w:rPr>
          <w:rFonts w:hint="eastAsia" w:ascii="仿宋" w:hAnsi="仿宋" w:eastAsia="仿宋" w:cs="仿宋"/>
          <w:b/>
          <w:color w:val="auto"/>
          <w:sz w:val="21"/>
          <w:szCs w:val="21"/>
          <w:highlight w:val="none"/>
          <w:lang w:val="zh-CN"/>
        </w:rPr>
      </w:pPr>
      <w:bookmarkStart w:id="15" w:name="_Toc91899903"/>
      <w:r>
        <w:rPr>
          <w:rFonts w:hint="eastAsia" w:ascii="仿宋" w:hAnsi="仿宋" w:eastAsia="仿宋" w:cs="仿宋"/>
          <w:b/>
          <w:color w:val="auto"/>
          <w:sz w:val="21"/>
          <w:szCs w:val="21"/>
          <w:highlight w:val="none"/>
        </w:rPr>
        <w:t>21.</w:t>
      </w:r>
      <w:r>
        <w:rPr>
          <w:rFonts w:hint="eastAsia" w:ascii="仿宋" w:hAnsi="仿宋" w:eastAsia="仿宋" w:cs="仿宋"/>
          <w:b/>
          <w:color w:val="auto"/>
          <w:sz w:val="21"/>
          <w:szCs w:val="21"/>
          <w:highlight w:val="none"/>
          <w:lang w:val="zh-CN"/>
        </w:rPr>
        <w:t>评标委员会由采购人</w:t>
      </w:r>
      <w:r>
        <w:rPr>
          <w:rFonts w:hint="eastAsia" w:ascii="仿宋" w:hAnsi="仿宋" w:eastAsia="仿宋" w:cs="仿宋"/>
          <w:b/>
          <w:color w:val="auto"/>
          <w:sz w:val="21"/>
          <w:szCs w:val="21"/>
          <w:highlight w:val="none"/>
        </w:rPr>
        <w:t>依法负责组建</w:t>
      </w:r>
      <w:r>
        <w:rPr>
          <w:rFonts w:hint="eastAsia" w:ascii="仿宋" w:hAnsi="仿宋" w:eastAsia="仿宋" w:cs="仿宋"/>
          <w:b/>
          <w:color w:val="auto"/>
          <w:sz w:val="21"/>
          <w:szCs w:val="21"/>
          <w:highlight w:val="none"/>
          <w:lang w:val="zh-CN"/>
        </w:rPr>
        <w:t>，成员人数为</w:t>
      </w: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lang w:val="zh-CN"/>
        </w:rPr>
        <w:t>人</w:t>
      </w:r>
      <w:r>
        <w:rPr>
          <w:rFonts w:hint="eastAsia" w:ascii="仿宋" w:hAnsi="仿宋" w:eastAsia="仿宋" w:cs="仿宋"/>
          <w:b/>
          <w:color w:val="auto"/>
          <w:sz w:val="21"/>
          <w:szCs w:val="21"/>
          <w:highlight w:val="none"/>
          <w:lang w:val="en-US" w:eastAsia="zh-CN"/>
        </w:rPr>
        <w:t>及以上单数</w:t>
      </w:r>
      <w:r>
        <w:rPr>
          <w:rFonts w:hint="eastAsia" w:ascii="仿宋" w:hAnsi="仿宋" w:eastAsia="仿宋" w:cs="仿宋"/>
          <w:b/>
          <w:color w:val="auto"/>
          <w:sz w:val="21"/>
          <w:szCs w:val="21"/>
          <w:highlight w:val="none"/>
          <w:lang w:val="zh-CN"/>
        </w:rPr>
        <w:t>，其中采购人</w:t>
      </w:r>
      <w:r>
        <w:rPr>
          <w:rFonts w:hint="eastAsia" w:ascii="仿宋" w:hAnsi="仿宋" w:eastAsia="仿宋" w:cs="仿宋"/>
          <w:b/>
          <w:color w:val="auto"/>
          <w:sz w:val="21"/>
          <w:szCs w:val="21"/>
          <w:highlight w:val="none"/>
        </w:rPr>
        <w:t>可派</w:t>
      </w:r>
      <w:r>
        <w:rPr>
          <w:rFonts w:hint="eastAsia" w:ascii="仿宋" w:hAnsi="仿宋" w:eastAsia="仿宋" w:cs="仿宋"/>
          <w:b/>
          <w:color w:val="auto"/>
          <w:sz w:val="21"/>
          <w:szCs w:val="21"/>
          <w:highlight w:val="none"/>
          <w:lang w:val="zh-CN"/>
        </w:rPr>
        <w:t>代表1人。</w:t>
      </w:r>
    </w:p>
    <w:p w14:paraId="4C547C19">
      <w:pPr>
        <w:spacing w:line="360" w:lineRule="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1"/>
          <w:szCs w:val="21"/>
          <w:highlight w:val="none"/>
        </w:rPr>
        <w:t>详见采购文件第四部分评审办法。</w:t>
      </w:r>
    </w:p>
    <w:p w14:paraId="4535F30B">
      <w:pPr>
        <w:spacing w:line="360" w:lineRule="auto"/>
        <w:rPr>
          <w:rFonts w:hint="eastAsia" w:ascii="仿宋" w:hAnsi="仿宋" w:eastAsia="仿宋" w:cs="仿宋"/>
          <w:b/>
          <w:color w:val="auto"/>
          <w:sz w:val="21"/>
          <w:szCs w:val="21"/>
          <w:highlight w:val="none"/>
        </w:rPr>
      </w:pPr>
    </w:p>
    <w:p w14:paraId="2617CAC7">
      <w:pPr>
        <w:snapToGrid w:val="0"/>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六、成交供应商确定</w:t>
      </w:r>
    </w:p>
    <w:p w14:paraId="604AB339">
      <w:pPr>
        <w:pStyle w:val="9"/>
        <w:spacing w:line="360" w:lineRule="auto"/>
        <w:ind w:left="479" w:hanging="420" w:hangingChars="19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22.确定成交供应商</w:t>
      </w:r>
    </w:p>
    <w:p w14:paraId="00380C0A">
      <w:pPr>
        <w:pStyle w:val="133"/>
        <w:snapToGrid w:val="0"/>
        <w:spacing w:before="0"/>
        <w:ind w:firstLine="48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val="en-US" w:eastAsia="zh-CN"/>
        </w:rPr>
        <w:t>本</w:t>
      </w:r>
      <w:r>
        <w:rPr>
          <w:rFonts w:hint="eastAsia" w:ascii="仿宋" w:hAnsi="仿宋" w:eastAsia="仿宋" w:cs="仿宋"/>
          <w:color w:val="auto"/>
          <w:sz w:val="21"/>
          <w:szCs w:val="21"/>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3D135BE">
      <w:pPr>
        <w:pStyle w:val="133"/>
        <w:snapToGrid w:val="0"/>
        <w:spacing w:before="0"/>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23.成交通知与成交结果公告</w:t>
      </w:r>
    </w:p>
    <w:p w14:paraId="0EED0CD0">
      <w:pPr>
        <w:widowControl/>
        <w:shd w:val="clear" w:color="auto" w:fill="FFFFFF"/>
        <w:spacing w:line="360" w:lineRule="auto"/>
        <w:ind w:firstLine="48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23.1自成交供应商确定之日起</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个工作日内，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通过电子交易平台向成交供应商发出成交通知书，同时编制发布采购结果公告。</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也可以以纸质形式进行成交通知。</w:t>
      </w:r>
    </w:p>
    <w:p w14:paraId="26152B40">
      <w:pPr>
        <w:widowControl/>
        <w:shd w:val="clear" w:color="auto" w:fill="FFFFFF"/>
        <w:spacing w:line="360" w:lineRule="auto"/>
        <w:ind w:firstLine="48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公告期限为1个工作日。</w:t>
      </w:r>
    </w:p>
    <w:p w14:paraId="46D50F9C">
      <w:pPr>
        <w:snapToGrid w:val="0"/>
        <w:spacing w:line="360" w:lineRule="auto"/>
        <w:ind w:left="120" w:leftChars="57" w:firstLine="316" w:firstLineChars="150"/>
        <w:jc w:val="center"/>
        <w:rPr>
          <w:rFonts w:hint="eastAsia" w:ascii="仿宋" w:hAnsi="仿宋" w:eastAsia="仿宋" w:cs="仿宋"/>
          <w:b/>
          <w:color w:val="auto"/>
          <w:sz w:val="21"/>
          <w:szCs w:val="21"/>
          <w:highlight w:val="none"/>
        </w:rPr>
      </w:pPr>
    </w:p>
    <w:p w14:paraId="122D852F">
      <w:pPr>
        <w:snapToGrid w:val="0"/>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10D59CF1">
      <w:pPr>
        <w:pStyle w:val="9"/>
        <w:snapToGrid w:val="0"/>
        <w:spacing w:line="360" w:lineRule="auto"/>
        <w:ind w:left="479" w:hanging="420" w:hangingChars="19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24.</w:t>
      </w:r>
      <w:r>
        <w:rPr>
          <w:rFonts w:hint="eastAsia" w:ascii="仿宋" w:hAnsi="仿宋" w:eastAsia="仿宋" w:cs="仿宋"/>
          <w:b/>
          <w:bCs/>
          <w:color w:val="auto"/>
          <w:sz w:val="21"/>
          <w:szCs w:val="21"/>
          <w:highlight w:val="none"/>
        </w:rPr>
        <w:t>合同主要条款详见第五部分拟签订的合同文本</w:t>
      </w:r>
      <w:r>
        <w:rPr>
          <w:rFonts w:hint="eastAsia" w:ascii="仿宋" w:hAnsi="仿宋" w:eastAsia="仿宋" w:cs="仿宋"/>
          <w:color w:val="auto"/>
          <w:sz w:val="21"/>
          <w:szCs w:val="21"/>
          <w:highlight w:val="none"/>
        </w:rPr>
        <w:t>。</w:t>
      </w:r>
    </w:p>
    <w:p w14:paraId="69AF6C61">
      <w:pPr>
        <w:pStyle w:val="9"/>
        <w:snapToGrid w:val="0"/>
        <w:spacing w:line="360" w:lineRule="auto"/>
        <w:ind w:left="479" w:hanging="420" w:hangingChars="19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25.合同的签订</w:t>
      </w:r>
    </w:p>
    <w:p w14:paraId="0DB30B22">
      <w:pPr>
        <w:widowControl/>
        <w:shd w:val="clear" w:color="auto" w:fill="FFFFFF"/>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25.1</w:t>
      </w:r>
      <w:r>
        <w:rPr>
          <w:rFonts w:hint="eastAsia" w:ascii="仿宋" w:hAnsi="仿宋" w:eastAsia="仿宋" w:cs="仿宋"/>
          <w:color w:val="auto"/>
          <w:kern w:val="0"/>
          <w:sz w:val="21"/>
          <w:szCs w:val="21"/>
          <w:highlight w:val="none"/>
        </w:rPr>
        <w:t xml:space="preserve"> 采购人与成交供应商应当通过电子交易平台在成交通知书发出之日起三十日内，按照采购文件确定的事项签订</w:t>
      </w:r>
      <w:r>
        <w:rPr>
          <w:rFonts w:hint="eastAsia" w:ascii="仿宋" w:hAnsi="仿宋" w:eastAsia="仿宋" w:cs="仿宋"/>
          <w:color w:val="auto"/>
          <w:kern w:val="0"/>
          <w:sz w:val="21"/>
          <w:szCs w:val="21"/>
          <w:highlight w:val="none"/>
          <w:lang w:eastAsia="zh-CN"/>
        </w:rPr>
        <w:t>采购合同</w:t>
      </w:r>
      <w:r>
        <w:rPr>
          <w:rFonts w:hint="eastAsia" w:ascii="仿宋" w:hAnsi="仿宋" w:eastAsia="仿宋" w:cs="仿宋"/>
          <w:color w:val="auto"/>
          <w:kern w:val="0"/>
          <w:sz w:val="21"/>
          <w:szCs w:val="21"/>
          <w:highlight w:val="none"/>
        </w:rPr>
        <w:t>。</w:t>
      </w:r>
    </w:p>
    <w:p w14:paraId="23E667B9">
      <w:pPr>
        <w:pStyle w:val="133"/>
        <w:snapToGrid w:val="0"/>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4D8D289">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25.3如签订合同并生效后，供应商无故拒绝或延期，除按照合同条款处理外，列入不良行为记录一次，并给予通报。</w:t>
      </w:r>
    </w:p>
    <w:p w14:paraId="78B68CDC">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25.4成交供应商拒绝与采购人签订合同的，采购人可以按照评审报告推荐的成交候选人名单排序，确定下一候选人为成交供应商，也可以重新开展</w:t>
      </w:r>
      <w:r>
        <w:rPr>
          <w:rFonts w:hint="eastAsia" w:ascii="仿宋" w:hAnsi="仿宋" w:eastAsia="仿宋" w:cs="仿宋"/>
          <w:color w:val="auto"/>
          <w:sz w:val="21"/>
          <w:szCs w:val="21"/>
          <w:highlight w:val="none"/>
          <w:lang w:eastAsia="zh-CN"/>
        </w:rPr>
        <w:t>采购活动</w:t>
      </w:r>
      <w:r>
        <w:rPr>
          <w:rFonts w:hint="eastAsia" w:ascii="仿宋" w:hAnsi="仿宋" w:eastAsia="仿宋" w:cs="仿宋"/>
          <w:color w:val="auto"/>
          <w:sz w:val="21"/>
          <w:szCs w:val="21"/>
          <w:highlight w:val="none"/>
        </w:rPr>
        <w:t>。拒绝与采购人签订合同的成交供应商应承担采购代理服务费、评审专家劳务报酬等相关费用。</w:t>
      </w:r>
    </w:p>
    <w:p w14:paraId="44A5622F">
      <w:pPr>
        <w:pStyle w:val="9"/>
        <w:snapToGrid w:val="0"/>
        <w:spacing w:line="360" w:lineRule="auto"/>
        <w:ind w:left="479" w:hanging="420" w:hangingChars="19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26.履约保证金</w:t>
      </w:r>
    </w:p>
    <w:p w14:paraId="3B0C7D9D">
      <w:pPr>
        <w:tabs>
          <w:tab w:val="left" w:pos="0"/>
        </w:tabs>
        <w:snapToGrid w:val="0"/>
        <w:spacing w:line="360" w:lineRule="auto"/>
        <w:ind w:firstLine="482"/>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1"/>
          <w:szCs w:val="21"/>
          <w:highlight w:val="none"/>
        </w:rPr>
        <w:t>。确需收取履约保证金的，履约保证金缴纳最高比例</w:t>
      </w:r>
      <w:r>
        <w:rPr>
          <w:rFonts w:hint="eastAsia" w:ascii="仿宋" w:hAnsi="仿宋" w:eastAsia="仿宋" w:cs="仿宋"/>
          <w:color w:val="auto"/>
          <w:sz w:val="21"/>
          <w:szCs w:val="21"/>
          <w:highlight w:val="none"/>
          <w:lang w:val="en-US" w:eastAsia="zh-CN"/>
        </w:rPr>
        <w:t>为</w:t>
      </w:r>
      <w:r>
        <w:rPr>
          <w:rFonts w:hint="eastAsia" w:ascii="仿宋" w:hAnsi="仿宋" w:eastAsia="仿宋" w:cs="仿宋"/>
          <w:color w:val="auto"/>
          <w:kern w:val="2"/>
          <w:sz w:val="21"/>
          <w:szCs w:val="21"/>
          <w:highlight w:val="none"/>
        </w:rPr>
        <w:t>合同金额的1%</w:t>
      </w:r>
      <w:r>
        <w:rPr>
          <w:rFonts w:hint="eastAsia" w:ascii="仿宋" w:hAnsi="仿宋" w:eastAsia="仿宋" w:cs="仿宋"/>
          <w:color w:val="auto"/>
          <w:sz w:val="21"/>
          <w:szCs w:val="21"/>
          <w:highlight w:val="none"/>
        </w:rPr>
        <w:t>。项目验收结束后应及时退还，延迟退还的，应当按照合同约定和法律规定承担相应的赔偿责任。</w:t>
      </w:r>
    </w:p>
    <w:p w14:paraId="4C7668B3">
      <w:pPr>
        <w:pStyle w:val="6"/>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lang w:val="en-US"/>
        </w:rPr>
        <w:t>27.预付款</w:t>
      </w:r>
    </w:p>
    <w:p w14:paraId="2FD91520">
      <w:pPr>
        <w:adjustRightIn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rPr>
        <w:t>详见合同条款</w:t>
      </w:r>
      <w:r>
        <w:rPr>
          <w:rFonts w:hint="eastAsia" w:ascii="仿宋" w:hAnsi="仿宋" w:eastAsia="仿宋" w:cs="仿宋"/>
          <w:color w:val="auto"/>
          <w:kern w:val="2"/>
          <w:sz w:val="21"/>
          <w:szCs w:val="21"/>
          <w:highlight w:val="none"/>
        </w:rPr>
        <w:t>。</w:t>
      </w:r>
    </w:p>
    <w:p w14:paraId="4046C8CF">
      <w:pPr>
        <w:snapToGrid w:val="0"/>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60A66346">
      <w:pPr>
        <w:pStyle w:val="133"/>
        <w:snapToGrid w:val="0"/>
        <w:spacing w:before="0"/>
        <w:ind w:firstLine="0" w:firstLineChars="0"/>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rPr>
        <w:t>28</w:t>
      </w:r>
      <w:r>
        <w:rPr>
          <w:rFonts w:hint="eastAsia" w:ascii="仿宋" w:hAnsi="仿宋" w:eastAsia="仿宋" w:cs="仿宋"/>
          <w:b/>
          <w:color w:val="auto"/>
          <w:sz w:val="21"/>
          <w:szCs w:val="21"/>
          <w:highlight w:val="none"/>
        </w:rPr>
        <w:t>.电子交易活动的中止。</w:t>
      </w:r>
      <w:r>
        <w:rPr>
          <w:rFonts w:hint="eastAsia" w:ascii="仿宋" w:hAnsi="仿宋" w:eastAsia="仿宋" w:cs="仿宋"/>
          <w:color w:val="auto"/>
          <w:sz w:val="21"/>
          <w:szCs w:val="21"/>
          <w:highlight w:val="none"/>
        </w:rPr>
        <w:t>采购过程中出现以下情形，导致电子交易平台无法正常运行，或者无法保证电子交易的公平、公正和安全时，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可中止电子交易活动：</w:t>
      </w:r>
    </w:p>
    <w:p w14:paraId="5C39E22C">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28.1电子交易平台发生故障而无法登录访问的； </w:t>
      </w:r>
    </w:p>
    <w:p w14:paraId="215F88D1">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28.2电子交易平台应用或数据库出现错误，不能进行正常操作的；</w:t>
      </w:r>
    </w:p>
    <w:p w14:paraId="7FF6A316">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28.3电子交易平台发现严重安全漏洞，有潜在泄密危险的；</w:t>
      </w:r>
    </w:p>
    <w:p w14:paraId="06E7FBE9">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28.4病毒发作导致不能进行正常操作的； </w:t>
      </w:r>
    </w:p>
    <w:p w14:paraId="4A5EA368">
      <w:pPr>
        <w:pStyle w:val="133"/>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28.5其他无法保证电子交易的公平、公正和安全的情况。</w:t>
      </w:r>
    </w:p>
    <w:p w14:paraId="53279CAD">
      <w:pPr>
        <w:pStyle w:val="133"/>
        <w:snapToGrid w:val="0"/>
        <w:spacing w:before="0"/>
        <w:ind w:firstLine="0" w:firstLineChars="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29.</w:t>
      </w:r>
      <w:r>
        <w:rPr>
          <w:rFonts w:hint="eastAsia" w:ascii="仿宋" w:hAnsi="仿宋" w:eastAsia="仿宋" w:cs="仿宋"/>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AA7D6DB">
      <w:pPr>
        <w:tabs>
          <w:tab w:val="left" w:pos="0"/>
        </w:tabs>
        <w:spacing w:line="360" w:lineRule="auto"/>
        <w:ind w:firstLine="480"/>
        <w:rPr>
          <w:rFonts w:hint="eastAsia" w:ascii="仿宋" w:hAnsi="仿宋" w:eastAsia="仿宋" w:cs="仿宋"/>
          <w:color w:val="auto"/>
          <w:sz w:val="21"/>
          <w:szCs w:val="21"/>
          <w:highlight w:val="none"/>
        </w:rPr>
      </w:pPr>
    </w:p>
    <w:p w14:paraId="39712368">
      <w:pPr>
        <w:snapToGrid w:val="0"/>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0CF714AD">
      <w:pPr>
        <w:pStyle w:val="9"/>
        <w:spacing w:line="360" w:lineRule="auto"/>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30.验收</w:t>
      </w:r>
    </w:p>
    <w:p w14:paraId="3F09CF0C">
      <w:pPr>
        <w:tabs>
          <w:tab w:val="left" w:pos="0"/>
        </w:tabs>
        <w:spacing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70C6E2">
      <w:pPr>
        <w:tabs>
          <w:tab w:val="left" w:pos="0"/>
        </w:tabs>
        <w:spacing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w:t>
      </w:r>
      <w:r>
        <w:rPr>
          <w:rFonts w:hint="eastAsia" w:ascii="仿宋" w:hAnsi="仿宋" w:eastAsia="仿宋" w:cs="仿宋"/>
          <w:color w:val="auto"/>
          <w:kern w:val="0"/>
          <w:sz w:val="21"/>
          <w:szCs w:val="21"/>
          <w:highlight w:val="none"/>
          <w:lang w:eastAsia="zh-CN"/>
        </w:rPr>
        <w:t>2</w:t>
      </w:r>
      <w:r>
        <w:rPr>
          <w:rFonts w:hint="eastAsia" w:ascii="仿宋" w:hAnsi="仿宋" w:eastAsia="仿宋" w:cs="仿宋"/>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D11C79">
      <w:pPr>
        <w:tabs>
          <w:tab w:val="left" w:pos="0"/>
        </w:tabs>
        <w:spacing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30.</w:t>
      </w:r>
      <w:r>
        <w:rPr>
          <w:rFonts w:hint="eastAsia" w:ascii="仿宋" w:hAnsi="仿宋" w:eastAsia="仿宋" w:cs="仿宋"/>
          <w:color w:val="auto"/>
          <w:kern w:val="0"/>
          <w:sz w:val="21"/>
          <w:szCs w:val="21"/>
          <w:highlight w:val="none"/>
          <w:lang w:eastAsia="zh-CN"/>
        </w:rPr>
        <w:t>3</w:t>
      </w:r>
      <w:r>
        <w:rPr>
          <w:rFonts w:hint="eastAsia" w:ascii="仿宋" w:hAnsi="仿宋" w:eastAsia="仿宋" w:cs="仿宋"/>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bookmarkEnd w:id="15"/>
    <w:p w14:paraId="5F7E4793">
      <w:pPr>
        <w:tabs>
          <w:tab w:val="left" w:pos="0"/>
        </w:tabs>
        <w:spacing w:line="360" w:lineRule="auto"/>
        <w:ind w:firstLine="480"/>
        <w:rPr>
          <w:rFonts w:hint="eastAsia" w:ascii="仿宋" w:hAnsi="仿宋" w:eastAsia="仿宋" w:cs="仿宋"/>
          <w:color w:val="auto"/>
          <w:kern w:val="0"/>
          <w:sz w:val="21"/>
          <w:szCs w:val="21"/>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bookmarkStart w:id="16" w:name="_Hlt68057669"/>
      <w:bookmarkEnd w:id="16"/>
      <w:bookmarkStart w:id="17" w:name="_Hlt68072998"/>
      <w:bookmarkEnd w:id="17"/>
      <w:bookmarkStart w:id="18" w:name="_Hlt75236101"/>
      <w:bookmarkEnd w:id="18"/>
      <w:bookmarkStart w:id="19" w:name="_Hlt75236290"/>
      <w:bookmarkEnd w:id="19"/>
      <w:bookmarkStart w:id="20" w:name="_Hlt74707468"/>
      <w:bookmarkEnd w:id="20"/>
      <w:bookmarkStart w:id="21" w:name="_Hlt74730295"/>
      <w:bookmarkEnd w:id="21"/>
      <w:bookmarkStart w:id="22" w:name="_Hlt74729768"/>
      <w:bookmarkEnd w:id="22"/>
      <w:bookmarkStart w:id="23" w:name="_Hlt75236011"/>
      <w:bookmarkEnd w:id="23"/>
      <w:bookmarkStart w:id="24" w:name="_Hlt68403820"/>
      <w:bookmarkEnd w:id="24"/>
      <w:bookmarkStart w:id="25" w:name="_Hlt74714665"/>
      <w:bookmarkEnd w:id="25"/>
      <w:bookmarkStart w:id="26" w:name="_Hlt68073093"/>
      <w:bookmarkEnd w:id="26"/>
      <w:bookmarkStart w:id="27" w:name="_Hlt68072990"/>
      <w:bookmarkEnd w:id="27"/>
    </w:p>
    <w:bookmarkEnd w:id="12"/>
    <w:bookmarkEnd w:id="13"/>
    <w:p w14:paraId="63A2AF91">
      <w:pPr>
        <w:pStyle w:val="35"/>
        <w:spacing w:line="360" w:lineRule="auto"/>
        <w:jc w:val="center"/>
        <w:rPr>
          <w:rFonts w:hint="eastAsia" w:ascii="仿宋" w:hAnsi="仿宋" w:eastAsia="仿宋" w:cs="仿宋"/>
          <w:b/>
          <w:snapToGrid/>
          <w:color w:val="auto"/>
          <w:sz w:val="32"/>
          <w:szCs w:val="32"/>
          <w:highlight w:val="none"/>
        </w:rPr>
      </w:pPr>
      <w:bookmarkStart w:id="28" w:name="第四部分"/>
      <w:r>
        <w:rPr>
          <w:rFonts w:hint="eastAsia" w:ascii="仿宋" w:hAnsi="仿宋" w:eastAsia="仿宋" w:cs="仿宋"/>
          <w:b/>
          <w:snapToGrid/>
          <w:color w:val="auto"/>
          <w:sz w:val="32"/>
          <w:szCs w:val="32"/>
          <w:highlight w:val="none"/>
        </w:rPr>
        <w:t>第三部分 采购需求</w:t>
      </w:r>
    </w:p>
    <w:p w14:paraId="666B8C7F">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一、工程概况</w:t>
      </w:r>
    </w:p>
    <w:p w14:paraId="0AFACC11">
      <w:pPr>
        <w:spacing w:line="360" w:lineRule="auto"/>
        <w:ind w:firstLine="420"/>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本工程为杭州市消防救援支队杭大路16号结构加固工程项目。工程内容为：浙江省杭州市西湖区杭大路 16 号原建筑由两栋主楼(北主楼和南主楼)组成。北主楼为6层钢筋混凝土框架结构，楼板及屋面板为预应力混凝上多孔板局部为现浇板，竣工年代约为 1994年，原结构图纸缺失;南主楼为六层钢筋凝土结构，楼板及屋面板为现浇板。结合此次装修设计方案包含以下结构加固建设内容:1、北主楼局部个别柱子年久失修损伤，需加固修复;2、北主楼部分柱子轴压比不足，需加固处理;3、北主楼部分梁计算配筋不足，需加固处理4、北主楼因装修改造需求增加卫生间，需新增结构梁板及加固处理;5、南主楼因装修改造需求增加屋顶水箱及空调设备，需对相关梁加固处理及新增钢梁等;6、南主楼因装修改造需求增加医疗设备，需加固相关梁板构件;7、南主楼因原结构设计不合理且配筋不足，需加固相关梁板构件。</w:t>
      </w:r>
    </w:p>
    <w:p w14:paraId="6CE1D2C7">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 xml:space="preserve">二、工程内容 </w:t>
      </w:r>
    </w:p>
    <w:p w14:paraId="6D50E2FA">
      <w:pPr>
        <w:spacing w:line="360" w:lineRule="auto"/>
        <w:ind w:left="210" w:leftChars="100" w:firstLine="211" w:firstLineChars="1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1.工程名称</w:t>
      </w:r>
    </w:p>
    <w:p w14:paraId="191C13FC">
      <w:pPr>
        <w:spacing w:line="360" w:lineRule="auto"/>
        <w:ind w:left="210" w:leftChars="100" w:firstLine="210" w:firstLineChars="1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u w:val="none"/>
          <w:lang w:val="en-US" w:eastAsia="zh-CN"/>
        </w:rPr>
        <w:t>杭州市消防救援支队杭大路16号结构加固工程项目</w:t>
      </w:r>
      <w:r>
        <w:rPr>
          <w:rFonts w:hint="eastAsia" w:ascii="仿宋" w:hAnsi="仿宋" w:eastAsia="仿宋" w:cs="仿宋"/>
          <w:color w:val="auto"/>
          <w:sz w:val="21"/>
          <w:szCs w:val="21"/>
          <w:highlight w:val="none"/>
          <w:lang w:eastAsia="zh-CN"/>
        </w:rPr>
        <w:t>。</w:t>
      </w:r>
    </w:p>
    <w:p w14:paraId="71474D87">
      <w:pPr>
        <w:spacing w:line="360" w:lineRule="auto"/>
        <w:ind w:left="210" w:leftChars="100" w:firstLine="211" w:firstLineChars="1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2.现场条件</w:t>
      </w:r>
    </w:p>
    <w:p w14:paraId="7F6A2123">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（1）已具备施工条件，但施工不能影响正常的工作。</w:t>
      </w:r>
    </w:p>
    <w:p w14:paraId="2C26A702">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07B3A063">
      <w:pPr>
        <w:spacing w:line="360" w:lineRule="auto"/>
        <w:ind w:left="210" w:leftChars="100" w:firstLine="211" w:firstLineChars="1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3.工程承包范围</w:t>
      </w:r>
    </w:p>
    <w:p w14:paraId="42561D1E">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1工程施工图中所包括的一切内容和</w:t>
      </w:r>
      <w:r>
        <w:rPr>
          <w:rFonts w:hint="eastAsia" w:ascii="仿宋" w:hAnsi="仿宋" w:eastAsia="仿宋" w:cs="仿宋"/>
          <w:color w:val="auto"/>
          <w:sz w:val="21"/>
          <w:szCs w:val="21"/>
          <w:highlight w:val="none"/>
          <w:lang w:val="en-US" w:eastAsia="zh-CN"/>
        </w:rPr>
        <w:t>图纸、</w:t>
      </w:r>
      <w:r>
        <w:rPr>
          <w:rFonts w:hint="eastAsia" w:ascii="仿宋" w:hAnsi="仿宋" w:eastAsia="仿宋" w:cs="仿宋"/>
          <w:color w:val="auto"/>
          <w:sz w:val="21"/>
          <w:szCs w:val="21"/>
          <w:highlight w:val="none"/>
        </w:rPr>
        <w:t>工程量清单等已明确的工程内容。</w:t>
      </w:r>
    </w:p>
    <w:p w14:paraId="49354CB7">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2可能出现的施工图修改引起的工程量增减以及根据</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人明确指令需在</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范围外增加的工程量及</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范围内减少的工程量。</w:t>
      </w:r>
    </w:p>
    <w:p w14:paraId="2935070B">
      <w:pPr>
        <w:spacing w:line="360" w:lineRule="auto"/>
        <w:ind w:left="210" w:leftChars="100" w:firstLine="211" w:firstLineChars="1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4.工程质量标准</w:t>
      </w:r>
    </w:p>
    <w:p w14:paraId="1F40FCAA">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工程质量符合（工程施工质量验收规范）合格标准。</w:t>
      </w:r>
    </w:p>
    <w:p w14:paraId="06B50C14">
      <w:pPr>
        <w:spacing w:line="360" w:lineRule="auto"/>
        <w:ind w:left="210" w:leftChars="100" w:firstLine="211" w:firstLineChars="1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5.工程施工要求</w:t>
      </w:r>
    </w:p>
    <w:p w14:paraId="689FCC71">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5.1技术规范要求</w:t>
      </w:r>
    </w:p>
    <w:p w14:paraId="2D99EAAE">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本工程项目的材料、设备、施工必须达到现行中华人民共和国及省、市、行业的一切有关法规、规范的要求，如标准及规范要求有出入则以较严格者为准。</w:t>
      </w:r>
    </w:p>
    <w:p w14:paraId="7E15AED0">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在合同履行期间，若上述标准或规范有修改或重新颁布，成交供应商应遵照执行。</w:t>
      </w:r>
    </w:p>
    <w:p w14:paraId="1FF84C98">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规范的获得由承包人自行解决。</w:t>
      </w:r>
    </w:p>
    <w:p w14:paraId="0BFAB4DE">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2A83CBAE">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5.2安全文明施工要求</w:t>
      </w:r>
    </w:p>
    <w:p w14:paraId="2D4A5E10">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（1）成交供应商应对进度施工现场的施工人员进行安全文明施工教育，配备必要的劳动保护用具，保证工程的施工安全和人身安全。</w:t>
      </w:r>
    </w:p>
    <w:p w14:paraId="032E6B06">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（2）成交供应商应强化安全意识，抓好安全生产，杜绝事故发生，施工中若因供应商原因发生安全及人身事故由成交供应商自行负责处理，并承担全部费用。</w:t>
      </w:r>
    </w:p>
    <w:p w14:paraId="486C2A63">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（3）成交供应商须遵守地方政府和有关部门及采购人对施工场地交通、环卫、安全和施工噪音等的管理规定，并按规定办理相关审批手续。</w:t>
      </w:r>
    </w:p>
    <w:p w14:paraId="2584AE0D">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（4）成交供应商应采取有效措施尽量减小尘土和噪音污染，需要进行夜间作业时应经有关部门批准。</w:t>
      </w:r>
    </w:p>
    <w:p w14:paraId="77F7ED6A">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（5）因项目实施期间，相关施工区域仍将维持正常运行，为减少对正常办公秩序的影响，要求确保文明施工措施到位。</w:t>
      </w:r>
    </w:p>
    <w:p w14:paraId="47520800">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5.3其它施工过程中需注意事项</w:t>
      </w:r>
    </w:p>
    <w:p w14:paraId="11A2940D">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（1）本工程在施工期间，成交供应商应注意保护好采购人周边现有成品，如有损坏，须无条件修复至采购人满意。</w:t>
      </w:r>
    </w:p>
    <w:p w14:paraId="5C0E75DD">
      <w:pPr>
        <w:spacing w:line="360" w:lineRule="auto"/>
        <w:ind w:left="210" w:leftChars="100" w:firstLine="210" w:firstLineChars="1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（2）废弃材料不得丢弃或随意堆放，清理产生的拆除费、搬运费、交通运输费等各项费用均由供应商自行考虑并计入响应总价且一次性包干</w:t>
      </w:r>
      <w:r>
        <w:rPr>
          <w:rFonts w:hint="eastAsia" w:ascii="仿宋" w:hAnsi="仿宋" w:eastAsia="仿宋" w:cs="仿宋"/>
          <w:color w:val="auto"/>
          <w:sz w:val="21"/>
          <w:szCs w:val="21"/>
          <w:highlight w:val="none"/>
          <w:lang w:eastAsia="zh-CN"/>
        </w:rPr>
        <w:t>。</w:t>
      </w:r>
    </w:p>
    <w:p w14:paraId="47BFEDBD">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（3）工程完工后，成交供应商需对施工现场进行全面的清洁工作。</w:t>
      </w:r>
    </w:p>
    <w:p w14:paraId="48FDDBA2">
      <w:pPr>
        <w:spacing w:line="360" w:lineRule="auto"/>
        <w:ind w:left="210" w:leftChars="100" w:firstLine="211" w:firstLineChars="1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6.工程管理要求</w:t>
      </w:r>
    </w:p>
    <w:p w14:paraId="493F63F7">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3F6AEAFC">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r>
        <w:rPr>
          <w:rFonts w:hint="eastAsia" w:ascii="仿宋" w:hAnsi="仿宋" w:eastAsia="仿宋" w:cs="仿宋"/>
          <w:color w:val="auto"/>
          <w:sz w:val="21"/>
          <w:szCs w:val="21"/>
          <w:highlight w:val="none"/>
          <w:lang w:val="en-US" w:eastAsia="zh-CN"/>
        </w:rPr>
        <w:t>要求项目经理到位率不低于90%；项目成员到位率不低于90%。</w:t>
      </w:r>
    </w:p>
    <w:p w14:paraId="0669F45F">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（3）成交供应商应有详细的工程安全措施和安全组织及配备专职安全负责人的说明和承诺，以确保安全施工。</w:t>
      </w:r>
    </w:p>
    <w:p w14:paraId="6DEB8806">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（4）成交供应商在进场施工前，应对建筑、结构施工图及现场实物、预埋件等进行核对并对不符合要求部分提出整改意见，若成交供应商未及时提出意见造成的有关损失由成交供应商承担。</w:t>
      </w:r>
    </w:p>
    <w:p w14:paraId="2425EEC4">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（5）电力不足或停电，自备发电机，其费用由成交供应商自行承担。</w:t>
      </w:r>
    </w:p>
    <w:p w14:paraId="2F6F132D">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（6）成交供应商在工程施工全过程中要认真做好产品保护。因失窃或失火造成的损失均由成交供应商负责，凡由此而损及采购方利益时，采购方将向成交供应商索赔。</w:t>
      </w:r>
    </w:p>
    <w:p w14:paraId="09D5E657">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5AD7AAE0">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（8）为减少改造工程对工作的影响，应按</w:t>
      </w: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管理要求调整施工时间、施工方案等，施工作业环境的种种不利因素，如夜间施工、垃圾装袋外运等等均需由供应商考虑，并将所需费用包含在磋商报价中。</w:t>
      </w:r>
    </w:p>
    <w:p w14:paraId="4D0BD4AC">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（9）施工期间，所有施工人员的食宿均由成交供应商自行安排。</w:t>
      </w:r>
    </w:p>
    <w:p w14:paraId="4F4876B9">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（10）工程管理其他要求：</w:t>
      </w:r>
    </w:p>
    <w:p w14:paraId="7F9D1AAB">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1）本项目施工现场采购人不提供食宿，施工期间，所有施工人员的食宿均由成交供应商自行安排，材料的堆放及停车必须服从采购人的安排。</w:t>
      </w:r>
    </w:p>
    <w:p w14:paraId="518E12B3">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2）成交供应商须满足</w:t>
      </w: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管理的要求、遵守有关管理制度，服从监理的管理和协调，确保施工项目的安全、高效、顺利进行，满足采购人的日常需求，防范消防等安全事件的发生。</w:t>
      </w:r>
    </w:p>
    <w:p w14:paraId="2E59888A">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725E7563">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4）施工现场严禁吸烟。</w:t>
      </w:r>
    </w:p>
    <w:p w14:paraId="5A9B67F0">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5）如涉及管理需要，成交供应商须严格遵守采购人要求，所有进场人员需按照采购人要求做好登记办理施工出入手续。</w:t>
      </w:r>
    </w:p>
    <w:p w14:paraId="4CEF7283">
      <w:pPr>
        <w:spacing w:line="360" w:lineRule="auto"/>
        <w:ind w:left="210" w:leftChars="100" w:firstLine="211" w:firstLineChars="1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7.工程主要材料（设备）要求  </w:t>
      </w:r>
    </w:p>
    <w:p w14:paraId="465DBA2C">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（1）本项目涉及的所有材料设备，必须经采购人确认后方能采购、进场、加工、安装。否则一律不予承认，不予支付相应款项。</w:t>
      </w:r>
    </w:p>
    <w:p w14:paraId="334D0361">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3933531E">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（3）本项目主要材料品牌要求详见“工程量清单编制说明”。</w:t>
      </w:r>
    </w:p>
    <w:p w14:paraId="1E1C3AED">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除磋商文件明确的品牌外，欢迎其他能满足本项目技术需求且性能与所明确品牌、型号相当的产品参加。</w:t>
      </w:r>
    </w:p>
    <w:p w14:paraId="4B35ACC2">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033B7878">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（5）材料质量要求：</w:t>
      </w:r>
    </w:p>
    <w:p w14:paraId="50C7B441">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73859075">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157115E5">
      <w:pPr>
        <w:spacing w:line="360" w:lineRule="auto"/>
        <w:ind w:left="210" w:leftChars="100" w:firstLine="211" w:firstLineChars="100"/>
        <w:jc w:val="left"/>
        <w:rPr>
          <w:rFonts w:hint="eastAsia" w:ascii="仿宋" w:hAnsi="仿宋" w:eastAsia="仿宋" w:cs="仿宋"/>
          <w:b w:val="0"/>
          <w:bCs w:val="0"/>
          <w:color w:val="auto"/>
          <w:sz w:val="21"/>
          <w:szCs w:val="21"/>
          <w:highlight w:val="none"/>
        </w:rPr>
      </w:pPr>
      <w:r>
        <w:rPr>
          <w:rFonts w:hint="eastAsia" w:ascii="仿宋" w:hAnsi="仿宋" w:eastAsia="仿宋" w:cs="仿宋"/>
          <w:b/>
          <w:bCs/>
          <w:color w:val="auto"/>
          <w:sz w:val="21"/>
          <w:szCs w:val="21"/>
          <w:highlight w:val="none"/>
        </w:rPr>
        <w:t>三、商务要求</w:t>
      </w:r>
    </w:p>
    <w:p w14:paraId="17C2F5BF">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1.工期要求：</w:t>
      </w:r>
      <w:r>
        <w:rPr>
          <w:rFonts w:hint="eastAsia" w:ascii="仿宋" w:hAnsi="仿宋" w:eastAsia="仿宋" w:cs="仿宋"/>
          <w:color w:val="auto"/>
          <w:sz w:val="21"/>
          <w:szCs w:val="21"/>
          <w:highlight w:val="none"/>
          <w:lang w:val="en-US" w:eastAsia="zh-CN"/>
        </w:rPr>
        <w:t>工期80</w:t>
      </w:r>
      <w:r>
        <w:rPr>
          <w:rFonts w:hint="eastAsia" w:ascii="仿宋" w:hAnsi="仿宋" w:eastAsia="仿宋" w:cs="仿宋"/>
          <w:color w:val="auto"/>
          <w:sz w:val="21"/>
          <w:szCs w:val="21"/>
          <w:highlight w:val="none"/>
        </w:rPr>
        <w:t>日历天</w:t>
      </w:r>
    </w:p>
    <w:p w14:paraId="7D38C168">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2.工程地点：</w:t>
      </w:r>
      <w:r>
        <w:rPr>
          <w:rFonts w:hint="eastAsia" w:ascii="仿宋" w:hAnsi="仿宋" w:eastAsia="仿宋" w:cs="仿宋"/>
          <w:color w:val="auto"/>
          <w:sz w:val="21"/>
          <w:szCs w:val="21"/>
          <w:highlight w:val="none"/>
          <w:lang w:val="en-US" w:eastAsia="zh-CN"/>
        </w:rPr>
        <w:t>浙江省杭州市西湖区杭大路 16 号</w:t>
      </w:r>
    </w:p>
    <w:p w14:paraId="1806CF58">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3.付款条件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详见本磋商文件合同专用条款12.4.1</w:t>
      </w:r>
    </w:p>
    <w:p w14:paraId="35B2553D">
      <w:pPr>
        <w:spacing w:line="360" w:lineRule="auto"/>
        <w:ind w:left="210" w:leftChars="100" w:firstLine="210" w:firstLineChars="1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4.工程售后服务要求</w:t>
      </w:r>
      <w:r>
        <w:rPr>
          <w:rFonts w:hint="eastAsia" w:ascii="仿宋" w:hAnsi="仿宋" w:eastAsia="仿宋" w:cs="仿宋"/>
          <w:color w:val="auto"/>
          <w:sz w:val="21"/>
          <w:szCs w:val="21"/>
          <w:highlight w:val="none"/>
          <w:lang w:eastAsia="zh-CN"/>
        </w:rPr>
        <w:t>：</w:t>
      </w:r>
    </w:p>
    <w:p w14:paraId="2FBF2E43">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（1）保修期：按工程质量保修书规定执行。成交供应商应与采购人签订工程质量保修书，在质量保修期内，按照有关法律、法规、规章的管理规定和双方约定，承担本工程质量保修责任。</w:t>
      </w:r>
    </w:p>
    <w:p w14:paraId="56EF1D1D">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（2）在保修期内，成交供应商对有缺陷的部位必须无偿地给予修理与更换，并承担一切由此引起的对采购人或第三者的直接损失，除人为破坏或合同规定的不可抗因素造成的损坏外。</w:t>
      </w:r>
    </w:p>
    <w:p w14:paraId="6CB419A4">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（3）成交供应商必须对所承包的工程的质量负全部责任，其责任不因其他材料生产商提供的保证书而减轻或更改。</w:t>
      </w:r>
    </w:p>
    <w:p w14:paraId="5E785375">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（4）供应商应当在缺陷责任期内</w:t>
      </w:r>
      <w:r>
        <w:rPr>
          <w:rFonts w:hint="eastAsia" w:ascii="仿宋" w:hAnsi="仿宋" w:eastAsia="仿宋" w:cs="仿宋"/>
          <w:color w:val="auto"/>
          <w:sz w:val="21"/>
          <w:szCs w:val="21"/>
          <w:highlight w:val="none"/>
          <w:lang w:val="en-US" w:eastAsia="zh-CN"/>
        </w:rPr>
        <w:t>具</w:t>
      </w:r>
      <w:r>
        <w:rPr>
          <w:rFonts w:hint="eastAsia" w:ascii="仿宋" w:hAnsi="仿宋" w:eastAsia="仿宋" w:cs="仿宋"/>
          <w:color w:val="auto"/>
          <w:sz w:val="21"/>
          <w:szCs w:val="21"/>
          <w:highlight w:val="none"/>
        </w:rPr>
        <w:t>有完善的售后技术支持和服务体系，能够提供服务标准、服务流程、服务内容。</w:t>
      </w:r>
    </w:p>
    <w:p w14:paraId="0499425E">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5.其他商务要求（包装和运输、保险等）</w:t>
      </w:r>
    </w:p>
    <w:p w14:paraId="3BE8C4D8">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（1）供应商应当将</w:t>
      </w:r>
      <w:r>
        <w:rPr>
          <w:rFonts w:hint="eastAsia" w:ascii="仿宋" w:hAnsi="仿宋" w:eastAsia="仿宋" w:cs="仿宋"/>
          <w:color w:val="auto"/>
          <w:sz w:val="21"/>
          <w:szCs w:val="21"/>
          <w:highlight w:val="none"/>
          <w:lang w:val="en-US" w:eastAsia="zh-CN"/>
        </w:rPr>
        <w:t>可能产生的</w:t>
      </w:r>
      <w:r>
        <w:rPr>
          <w:rFonts w:hint="eastAsia" w:ascii="仿宋" w:hAnsi="仿宋" w:eastAsia="仿宋" w:cs="仿宋"/>
          <w:color w:val="auto"/>
          <w:sz w:val="21"/>
          <w:szCs w:val="21"/>
          <w:highlight w:val="none"/>
        </w:rPr>
        <w:t>搬运不便而产生的二次搬运费用</w:t>
      </w:r>
      <w:r>
        <w:rPr>
          <w:rFonts w:hint="eastAsia" w:ascii="仿宋" w:hAnsi="仿宋" w:eastAsia="仿宋" w:cs="仿宋"/>
          <w:color w:val="auto"/>
          <w:sz w:val="21"/>
          <w:szCs w:val="21"/>
          <w:highlight w:val="none"/>
          <w:lang w:val="en-US" w:eastAsia="zh-CN"/>
        </w:rPr>
        <w:t>考虑</w:t>
      </w:r>
      <w:r>
        <w:rPr>
          <w:rFonts w:hint="eastAsia" w:ascii="仿宋" w:hAnsi="仿宋" w:eastAsia="仿宋" w:cs="仿宋"/>
          <w:color w:val="auto"/>
          <w:sz w:val="21"/>
          <w:szCs w:val="21"/>
          <w:highlight w:val="none"/>
        </w:rPr>
        <w:t>计算在磋商报价中，总价包干。</w:t>
      </w:r>
    </w:p>
    <w:p w14:paraId="2081D218">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（2）供应商应当将与本项目有关的农民工工伤保险相关费用计算在磋商报价中，总价包干。</w:t>
      </w:r>
    </w:p>
    <w:p w14:paraId="47A0B1E2">
      <w:pPr>
        <w:spacing w:line="360" w:lineRule="auto"/>
        <w:ind w:left="210" w:leftChars="100" w:firstLine="210" w:firstLineChars="100"/>
        <w:jc w:val="left"/>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付款条件（进度和方式）</w:t>
      </w:r>
      <w:r>
        <w:rPr>
          <w:rFonts w:hint="eastAsia" w:ascii="仿宋" w:hAnsi="仿宋" w:eastAsia="仿宋" w:cs="仿宋"/>
          <w:color w:val="auto"/>
          <w:sz w:val="21"/>
          <w:szCs w:val="21"/>
          <w:highlight w:val="none"/>
          <w:lang w:val="en-US" w:eastAsia="zh-CN"/>
        </w:rPr>
        <w:t>详见合同条款。</w:t>
      </w:r>
    </w:p>
    <w:p w14:paraId="1FEC5AC3">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四</w:t>
      </w:r>
      <w:r>
        <w:rPr>
          <w:rFonts w:hint="eastAsia" w:ascii="仿宋" w:hAnsi="仿宋" w:eastAsia="仿宋" w:cs="仿宋"/>
          <w:b/>
          <w:bCs/>
          <w:color w:val="auto"/>
          <w:sz w:val="21"/>
          <w:szCs w:val="21"/>
          <w:highlight w:val="none"/>
        </w:rPr>
        <w:t>、其他要求</w:t>
      </w:r>
    </w:p>
    <w:p w14:paraId="1B7E3C06">
      <w:pPr>
        <w:widowControl/>
        <w:spacing w:line="360" w:lineRule="auto"/>
        <w:ind w:left="0" w:leftChars="0" w:firstLine="420" w:firstLineChars="200"/>
        <w:jc w:val="left"/>
        <w:rPr>
          <w:rFonts w:hint="eastAsia" w:ascii="仿宋" w:hAnsi="仿宋" w:eastAsia="仿宋" w:cs="仿宋"/>
          <w:bCs w:val="0"/>
          <w:color w:val="auto"/>
          <w:sz w:val="21"/>
          <w:szCs w:val="21"/>
          <w:highlight w:val="none"/>
        </w:rPr>
      </w:pPr>
      <w:r>
        <w:rPr>
          <w:rFonts w:hint="eastAsia" w:ascii="仿宋" w:hAnsi="仿宋" w:eastAsia="仿宋" w:cs="仿宋"/>
          <w:bCs w:val="0"/>
          <w:color w:val="auto"/>
          <w:sz w:val="21"/>
          <w:szCs w:val="21"/>
          <w:highlight w:val="none"/>
          <w:lang w:val="en-US" w:eastAsia="zh-CN"/>
        </w:rPr>
        <w:t>1.</w:t>
      </w:r>
      <w:r>
        <w:rPr>
          <w:rFonts w:hint="eastAsia" w:ascii="仿宋" w:hAnsi="仿宋" w:eastAsia="仿宋" w:cs="仿宋"/>
          <w:bCs w:val="0"/>
          <w:color w:val="auto"/>
          <w:sz w:val="21"/>
          <w:szCs w:val="21"/>
          <w:highlight w:val="none"/>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2863CF95">
      <w:pPr>
        <w:widowControl/>
        <w:spacing w:line="360" w:lineRule="auto"/>
        <w:ind w:left="210" w:leftChars="100" w:firstLine="281" w:firstLine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图纸、</w:t>
      </w:r>
      <w:r>
        <w:rPr>
          <w:rFonts w:hint="eastAsia" w:ascii="仿宋" w:hAnsi="仿宋" w:eastAsia="仿宋" w:cs="仿宋"/>
          <w:b/>
          <w:bCs/>
          <w:color w:val="auto"/>
          <w:sz w:val="28"/>
          <w:szCs w:val="28"/>
          <w:highlight w:val="none"/>
        </w:rPr>
        <w:t>工程量清单（另附）</w:t>
      </w:r>
    </w:p>
    <w:p w14:paraId="3ED95077">
      <w:pPr>
        <w:snapToGrid w:val="0"/>
        <w:spacing w:line="360" w:lineRule="auto"/>
        <w:jc w:val="center"/>
        <w:rPr>
          <w:rFonts w:hint="eastAsia" w:ascii="仿宋" w:hAnsi="仿宋" w:eastAsia="仿宋" w:cs="仿宋"/>
          <w:b/>
          <w:color w:val="auto"/>
          <w:sz w:val="32"/>
          <w:szCs w:val="32"/>
          <w:highlight w:val="none"/>
        </w:rPr>
      </w:pPr>
    </w:p>
    <w:p w14:paraId="22EE4142">
      <w:pPr>
        <w:snapToGrid w:val="0"/>
        <w:spacing w:line="360" w:lineRule="auto"/>
        <w:jc w:val="center"/>
        <w:rPr>
          <w:rFonts w:hint="eastAsia" w:ascii="仿宋" w:hAnsi="仿宋" w:eastAsia="仿宋" w:cs="仿宋"/>
          <w:b/>
          <w:color w:val="auto"/>
          <w:sz w:val="32"/>
          <w:szCs w:val="32"/>
          <w:highlight w:val="none"/>
        </w:rPr>
      </w:pPr>
    </w:p>
    <w:p w14:paraId="75B3EF1F">
      <w:pPr>
        <w:snapToGrid w:val="0"/>
        <w:spacing w:line="360" w:lineRule="auto"/>
        <w:jc w:val="center"/>
        <w:rPr>
          <w:rFonts w:hint="eastAsia" w:ascii="仿宋" w:hAnsi="仿宋" w:eastAsia="仿宋" w:cs="仿宋"/>
          <w:b/>
          <w:color w:val="auto"/>
          <w:sz w:val="32"/>
          <w:szCs w:val="32"/>
          <w:highlight w:val="none"/>
        </w:rPr>
      </w:pPr>
    </w:p>
    <w:p w14:paraId="53FBA745">
      <w:pPr>
        <w:snapToGrid w:val="0"/>
        <w:spacing w:line="360" w:lineRule="auto"/>
        <w:jc w:val="center"/>
        <w:rPr>
          <w:rFonts w:hint="eastAsia" w:ascii="仿宋" w:hAnsi="仿宋" w:eastAsia="仿宋" w:cs="仿宋"/>
          <w:b/>
          <w:color w:val="auto"/>
          <w:sz w:val="32"/>
          <w:szCs w:val="32"/>
          <w:highlight w:val="none"/>
        </w:rPr>
      </w:pPr>
    </w:p>
    <w:p w14:paraId="1E847EEA">
      <w:pPr>
        <w:snapToGrid w:val="0"/>
        <w:spacing w:line="360" w:lineRule="auto"/>
        <w:jc w:val="both"/>
        <w:rPr>
          <w:rFonts w:hint="eastAsia" w:ascii="仿宋" w:hAnsi="仿宋" w:eastAsia="仿宋" w:cs="仿宋"/>
          <w:b/>
          <w:color w:val="auto"/>
          <w:sz w:val="32"/>
          <w:szCs w:val="32"/>
          <w:highlight w:val="none"/>
        </w:rPr>
      </w:pPr>
    </w:p>
    <w:p w14:paraId="4D7AEFB3">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w:t>
      </w:r>
      <w:bookmarkStart w:id="29" w:name="_Toc184313263"/>
      <w:bookmarkEnd w:id="29"/>
      <w:bookmarkStart w:id="30" w:name="_Toc184313274"/>
      <w:bookmarkEnd w:id="30"/>
      <w:bookmarkStart w:id="31" w:name="_Toc184310331"/>
      <w:bookmarkEnd w:id="31"/>
      <w:bookmarkStart w:id="32" w:name="_Toc184313254"/>
      <w:bookmarkEnd w:id="32"/>
      <w:bookmarkStart w:id="33" w:name="_Toc184310275"/>
      <w:bookmarkEnd w:id="33"/>
      <w:bookmarkStart w:id="34" w:name="_Toc184313290"/>
      <w:bookmarkEnd w:id="34"/>
      <w:bookmarkStart w:id="35" w:name="_Toc184308072"/>
      <w:bookmarkEnd w:id="35"/>
      <w:bookmarkStart w:id="36" w:name="_Toc184308043"/>
      <w:bookmarkEnd w:id="36"/>
      <w:bookmarkStart w:id="37" w:name="_Toc184314472"/>
      <w:bookmarkEnd w:id="37"/>
      <w:bookmarkStart w:id="38" w:name="_Toc184308093"/>
      <w:bookmarkEnd w:id="38"/>
      <w:bookmarkStart w:id="39" w:name="_Toc184310329"/>
      <w:bookmarkEnd w:id="39"/>
      <w:bookmarkStart w:id="40" w:name="_Toc184314441"/>
      <w:bookmarkEnd w:id="40"/>
      <w:bookmarkStart w:id="41" w:name="_Toc184312094"/>
      <w:bookmarkEnd w:id="41"/>
      <w:bookmarkStart w:id="42" w:name="_Toc184308038"/>
      <w:bookmarkEnd w:id="42"/>
      <w:bookmarkStart w:id="43" w:name="_Toc184313273"/>
      <w:bookmarkEnd w:id="43"/>
      <w:bookmarkStart w:id="44" w:name="_Toc184308089"/>
      <w:bookmarkEnd w:id="44"/>
      <w:bookmarkStart w:id="45" w:name="_Toc184308047"/>
      <w:bookmarkEnd w:id="45"/>
      <w:bookmarkStart w:id="46" w:name="_Toc184314439"/>
      <w:bookmarkEnd w:id="46"/>
      <w:bookmarkStart w:id="47" w:name="_Toc184314464"/>
      <w:bookmarkEnd w:id="47"/>
      <w:bookmarkStart w:id="48" w:name="_Toc184310341"/>
      <w:bookmarkEnd w:id="48"/>
      <w:bookmarkStart w:id="49" w:name="_Toc184308088"/>
      <w:bookmarkEnd w:id="49"/>
      <w:bookmarkStart w:id="50" w:name="_Toc184313248"/>
      <w:bookmarkEnd w:id="50"/>
      <w:bookmarkStart w:id="51" w:name="_Toc184312107"/>
      <w:bookmarkEnd w:id="51"/>
      <w:bookmarkStart w:id="52" w:name="_Toc184308082"/>
      <w:bookmarkEnd w:id="52"/>
      <w:bookmarkStart w:id="53" w:name="_Toc184312087"/>
      <w:bookmarkEnd w:id="53"/>
      <w:bookmarkStart w:id="54" w:name="_Toc184310344"/>
      <w:bookmarkEnd w:id="54"/>
      <w:bookmarkStart w:id="55" w:name="_Toc184312071"/>
      <w:bookmarkEnd w:id="55"/>
      <w:bookmarkStart w:id="56" w:name="_Toc184312106"/>
      <w:bookmarkEnd w:id="56"/>
      <w:bookmarkStart w:id="57" w:name="_Toc184310320"/>
      <w:bookmarkEnd w:id="57"/>
      <w:bookmarkStart w:id="58" w:name="_Toc184312136"/>
      <w:bookmarkEnd w:id="58"/>
      <w:bookmarkStart w:id="59" w:name="_Toc184312108"/>
      <w:bookmarkEnd w:id="59"/>
      <w:bookmarkStart w:id="60" w:name="_Toc184313291"/>
      <w:bookmarkEnd w:id="60"/>
      <w:bookmarkStart w:id="61" w:name="_Toc184308102"/>
      <w:bookmarkEnd w:id="61"/>
      <w:bookmarkStart w:id="62" w:name="_Toc184313276"/>
      <w:bookmarkEnd w:id="62"/>
      <w:bookmarkStart w:id="63" w:name="_Toc184314411"/>
      <w:bookmarkEnd w:id="63"/>
      <w:bookmarkStart w:id="64" w:name="_Toc184314444"/>
      <w:bookmarkEnd w:id="64"/>
      <w:bookmarkStart w:id="65" w:name="_Toc184308070"/>
      <w:bookmarkEnd w:id="65"/>
      <w:bookmarkStart w:id="66" w:name="_Toc184310289"/>
      <w:bookmarkEnd w:id="66"/>
      <w:bookmarkStart w:id="67" w:name="_Toc184308085"/>
      <w:bookmarkEnd w:id="67"/>
      <w:bookmarkStart w:id="68" w:name="_Toc184314451"/>
      <w:bookmarkEnd w:id="68"/>
      <w:bookmarkStart w:id="69" w:name="_Toc184312086"/>
      <w:bookmarkEnd w:id="69"/>
      <w:bookmarkStart w:id="70" w:name="_Toc184313305"/>
      <w:bookmarkEnd w:id="70"/>
      <w:bookmarkStart w:id="71" w:name="_Toc184314474"/>
      <w:bookmarkEnd w:id="71"/>
      <w:bookmarkStart w:id="72" w:name="_Toc184312078"/>
      <w:bookmarkEnd w:id="72"/>
      <w:bookmarkStart w:id="73" w:name="_Toc184312110"/>
      <w:bookmarkEnd w:id="73"/>
      <w:bookmarkStart w:id="74" w:name="_Toc184312088"/>
      <w:bookmarkEnd w:id="74"/>
      <w:bookmarkStart w:id="75" w:name="_Toc184314454"/>
      <w:bookmarkEnd w:id="75"/>
      <w:bookmarkStart w:id="76" w:name="_Toc184310295"/>
      <w:bookmarkEnd w:id="76"/>
      <w:bookmarkStart w:id="77" w:name="_Toc184312129"/>
      <w:bookmarkEnd w:id="77"/>
      <w:bookmarkStart w:id="78" w:name="_Toc184312069"/>
      <w:bookmarkEnd w:id="78"/>
      <w:bookmarkStart w:id="79" w:name="_Toc184312074"/>
      <w:bookmarkEnd w:id="79"/>
      <w:bookmarkStart w:id="80" w:name="_Toc184312096"/>
      <w:bookmarkEnd w:id="80"/>
      <w:bookmarkStart w:id="81" w:name="_Toc184313309"/>
      <w:bookmarkEnd w:id="81"/>
      <w:bookmarkStart w:id="82" w:name="_Toc184310300"/>
      <w:bookmarkEnd w:id="82"/>
      <w:bookmarkStart w:id="83" w:name="_Toc184314429"/>
      <w:bookmarkEnd w:id="83"/>
      <w:bookmarkStart w:id="84" w:name="_Toc184313259"/>
      <w:bookmarkEnd w:id="84"/>
      <w:bookmarkStart w:id="85" w:name="_Toc184314430"/>
      <w:bookmarkEnd w:id="85"/>
      <w:bookmarkStart w:id="86" w:name="_Toc184308044"/>
      <w:bookmarkEnd w:id="86"/>
      <w:bookmarkStart w:id="87" w:name="_Toc184308105"/>
      <w:bookmarkEnd w:id="87"/>
      <w:bookmarkStart w:id="88" w:name="_Toc184313297"/>
      <w:bookmarkEnd w:id="88"/>
      <w:bookmarkStart w:id="89" w:name="_Toc184310323"/>
      <w:bookmarkEnd w:id="89"/>
      <w:bookmarkStart w:id="90" w:name="_Toc184313256"/>
      <w:bookmarkEnd w:id="90"/>
      <w:bookmarkStart w:id="91" w:name="_Toc184314426"/>
      <w:bookmarkEnd w:id="91"/>
      <w:bookmarkStart w:id="92" w:name="_Toc184313238"/>
      <w:bookmarkEnd w:id="92"/>
      <w:bookmarkStart w:id="93" w:name="_Toc184310318"/>
      <w:bookmarkEnd w:id="93"/>
      <w:bookmarkStart w:id="94" w:name="_Toc184308057"/>
      <w:bookmarkEnd w:id="94"/>
      <w:bookmarkStart w:id="95" w:name="_Toc184314418"/>
      <w:bookmarkEnd w:id="95"/>
      <w:bookmarkStart w:id="96" w:name="_Toc184313264"/>
      <w:bookmarkEnd w:id="96"/>
      <w:bookmarkStart w:id="97" w:name="_Toc184313241"/>
      <w:bookmarkEnd w:id="97"/>
      <w:bookmarkStart w:id="98" w:name="_Toc184314414"/>
      <w:bookmarkEnd w:id="98"/>
      <w:bookmarkStart w:id="99" w:name="_Toc184310343"/>
      <w:bookmarkEnd w:id="99"/>
      <w:bookmarkStart w:id="100" w:name="_Toc184310272"/>
      <w:bookmarkEnd w:id="100"/>
      <w:bookmarkStart w:id="101" w:name="_Toc184312073"/>
      <w:bookmarkEnd w:id="101"/>
      <w:bookmarkStart w:id="102" w:name="_Toc184308069"/>
      <w:bookmarkEnd w:id="102"/>
      <w:bookmarkStart w:id="103" w:name="_Toc184308054"/>
      <w:bookmarkEnd w:id="103"/>
      <w:bookmarkStart w:id="104" w:name="_Toc184313310"/>
      <w:bookmarkEnd w:id="104"/>
      <w:bookmarkStart w:id="105" w:name="_Toc184313242"/>
      <w:bookmarkEnd w:id="105"/>
      <w:bookmarkStart w:id="106" w:name="_Toc184314462"/>
      <w:bookmarkEnd w:id="106"/>
      <w:bookmarkStart w:id="107" w:name="_Toc184312089"/>
      <w:bookmarkEnd w:id="107"/>
      <w:bookmarkStart w:id="108" w:name="_Toc184313250"/>
      <w:bookmarkEnd w:id="108"/>
      <w:bookmarkStart w:id="109" w:name="_Toc184313306"/>
      <w:bookmarkEnd w:id="109"/>
      <w:bookmarkStart w:id="110" w:name="_Toc184314450"/>
      <w:bookmarkEnd w:id="110"/>
      <w:bookmarkStart w:id="111" w:name="_Toc184313270"/>
      <w:bookmarkEnd w:id="111"/>
      <w:bookmarkStart w:id="112" w:name="_Toc184310284"/>
      <w:bookmarkEnd w:id="112"/>
      <w:bookmarkStart w:id="113" w:name="_Toc184308062"/>
      <w:bookmarkEnd w:id="113"/>
      <w:bookmarkStart w:id="114" w:name="_Toc184313298"/>
      <w:bookmarkEnd w:id="114"/>
      <w:bookmarkStart w:id="115" w:name="_Toc184312092"/>
      <w:bookmarkEnd w:id="115"/>
      <w:bookmarkStart w:id="116" w:name="_Toc184310280"/>
      <w:bookmarkEnd w:id="116"/>
      <w:bookmarkStart w:id="117" w:name="_Toc184310342"/>
      <w:bookmarkEnd w:id="117"/>
      <w:bookmarkStart w:id="118" w:name="_Toc184313271"/>
      <w:bookmarkEnd w:id="118"/>
      <w:bookmarkStart w:id="119" w:name="_Toc184312123"/>
      <w:bookmarkEnd w:id="119"/>
      <w:bookmarkStart w:id="120" w:name="_Toc184313280"/>
      <w:bookmarkEnd w:id="120"/>
      <w:bookmarkStart w:id="121" w:name="_Toc184310332"/>
      <w:bookmarkEnd w:id="121"/>
      <w:bookmarkStart w:id="122" w:name="_Toc184312119"/>
      <w:bookmarkEnd w:id="122"/>
      <w:bookmarkStart w:id="123" w:name="_Toc184310296"/>
      <w:bookmarkEnd w:id="123"/>
      <w:bookmarkStart w:id="124" w:name="_Toc184313295"/>
      <w:bookmarkEnd w:id="124"/>
      <w:bookmarkStart w:id="125" w:name="_Toc184310316"/>
      <w:bookmarkEnd w:id="125"/>
      <w:bookmarkStart w:id="126" w:name="_Toc184314416"/>
      <w:bookmarkEnd w:id="126"/>
      <w:bookmarkStart w:id="127" w:name="_Toc184308041"/>
      <w:bookmarkEnd w:id="127"/>
      <w:bookmarkStart w:id="128" w:name="_Toc184310335"/>
      <w:bookmarkEnd w:id="128"/>
      <w:bookmarkStart w:id="129" w:name="_Toc184313292"/>
      <w:bookmarkEnd w:id="129"/>
      <w:bookmarkStart w:id="130" w:name="_Toc184314421"/>
      <w:bookmarkEnd w:id="130"/>
      <w:bookmarkStart w:id="131" w:name="_Toc184312095"/>
      <w:bookmarkEnd w:id="131"/>
      <w:bookmarkStart w:id="132" w:name="_Toc184313262"/>
      <w:bookmarkEnd w:id="132"/>
      <w:bookmarkStart w:id="133" w:name="_Toc184310317"/>
      <w:bookmarkEnd w:id="133"/>
      <w:bookmarkStart w:id="134" w:name="_Toc184313294"/>
      <w:bookmarkEnd w:id="134"/>
      <w:bookmarkStart w:id="135" w:name="_Toc184312098"/>
      <w:bookmarkEnd w:id="135"/>
      <w:bookmarkStart w:id="136" w:name="_Toc184310278"/>
      <w:bookmarkEnd w:id="136"/>
      <w:bookmarkStart w:id="137" w:name="_Toc184308048"/>
      <w:bookmarkEnd w:id="137"/>
      <w:bookmarkStart w:id="138" w:name="_Toc184308067"/>
      <w:bookmarkEnd w:id="138"/>
      <w:bookmarkStart w:id="139" w:name="_Toc184313301"/>
      <w:bookmarkEnd w:id="139"/>
      <w:bookmarkStart w:id="140" w:name="_Toc184310337"/>
      <w:bookmarkEnd w:id="140"/>
      <w:bookmarkStart w:id="141" w:name="_Toc184308059"/>
      <w:bookmarkEnd w:id="141"/>
      <w:bookmarkStart w:id="142" w:name="_Toc184308036"/>
      <w:bookmarkEnd w:id="142"/>
      <w:bookmarkStart w:id="143" w:name="_Toc184312083"/>
      <w:bookmarkEnd w:id="143"/>
      <w:bookmarkStart w:id="144" w:name="_Toc184310307"/>
      <w:bookmarkEnd w:id="144"/>
      <w:bookmarkStart w:id="145" w:name="_Toc184310292"/>
      <w:bookmarkEnd w:id="145"/>
      <w:bookmarkStart w:id="146" w:name="_Toc184310294"/>
      <w:bookmarkEnd w:id="146"/>
      <w:bookmarkStart w:id="147" w:name="_Toc184308086"/>
      <w:bookmarkEnd w:id="147"/>
      <w:bookmarkStart w:id="148" w:name="_Toc184314455"/>
      <w:bookmarkEnd w:id="148"/>
      <w:bookmarkStart w:id="149" w:name="_Toc184314456"/>
      <w:bookmarkEnd w:id="149"/>
      <w:bookmarkStart w:id="150" w:name="_Toc184310286"/>
      <w:bookmarkEnd w:id="150"/>
      <w:bookmarkStart w:id="151" w:name="_Toc184310321"/>
      <w:bookmarkEnd w:id="151"/>
      <w:bookmarkStart w:id="152" w:name="_Toc184314415"/>
      <w:bookmarkEnd w:id="152"/>
      <w:bookmarkStart w:id="153" w:name="_Toc184313296"/>
      <w:bookmarkEnd w:id="153"/>
      <w:bookmarkStart w:id="154" w:name="_Toc184313245"/>
      <w:bookmarkEnd w:id="154"/>
      <w:bookmarkStart w:id="155" w:name="_Toc184314412"/>
      <w:bookmarkEnd w:id="155"/>
      <w:bookmarkStart w:id="156" w:name="_Toc184312075"/>
      <w:bookmarkEnd w:id="156"/>
      <w:bookmarkStart w:id="157" w:name="_Toc184308063"/>
      <w:bookmarkEnd w:id="157"/>
      <w:bookmarkStart w:id="158" w:name="_Toc184308064"/>
      <w:bookmarkEnd w:id="158"/>
      <w:bookmarkStart w:id="159" w:name="_Toc184312111"/>
      <w:bookmarkEnd w:id="159"/>
      <w:bookmarkStart w:id="160" w:name="_Toc184313300"/>
      <w:bookmarkEnd w:id="160"/>
      <w:bookmarkStart w:id="161" w:name="_Toc184308073"/>
      <w:bookmarkEnd w:id="161"/>
      <w:bookmarkStart w:id="162" w:name="_Toc184312090"/>
      <w:bookmarkEnd w:id="162"/>
      <w:bookmarkStart w:id="163" w:name="_Toc184313303"/>
      <w:bookmarkEnd w:id="163"/>
      <w:bookmarkStart w:id="164" w:name="_Toc184314475"/>
      <w:bookmarkEnd w:id="164"/>
      <w:bookmarkStart w:id="165" w:name="_Toc184310336"/>
      <w:bookmarkEnd w:id="165"/>
      <w:bookmarkStart w:id="166" w:name="_Toc184310334"/>
      <w:bookmarkEnd w:id="166"/>
      <w:bookmarkStart w:id="167" w:name="_Toc184314442"/>
      <w:bookmarkEnd w:id="167"/>
      <w:bookmarkStart w:id="168" w:name="_Toc184312093"/>
      <w:bookmarkEnd w:id="168"/>
      <w:bookmarkStart w:id="169" w:name="_Toc184314477"/>
      <w:bookmarkEnd w:id="169"/>
      <w:bookmarkStart w:id="170" w:name="_Toc184308049"/>
      <w:bookmarkEnd w:id="170"/>
      <w:bookmarkStart w:id="171" w:name="_Toc184312114"/>
      <w:bookmarkEnd w:id="171"/>
      <w:bookmarkStart w:id="172" w:name="_Toc184312084"/>
      <w:bookmarkEnd w:id="172"/>
      <w:bookmarkStart w:id="173" w:name="_Toc184310330"/>
      <w:bookmarkEnd w:id="173"/>
      <w:bookmarkStart w:id="174" w:name="_Toc184313240"/>
      <w:bookmarkEnd w:id="174"/>
      <w:bookmarkStart w:id="175" w:name="_Toc184313257"/>
      <w:bookmarkEnd w:id="175"/>
      <w:bookmarkStart w:id="176" w:name="_Toc184310285"/>
      <w:bookmarkEnd w:id="176"/>
      <w:bookmarkStart w:id="177" w:name="_Toc184314443"/>
      <w:bookmarkEnd w:id="177"/>
      <w:bookmarkStart w:id="178" w:name="_Toc184308051"/>
      <w:bookmarkEnd w:id="178"/>
      <w:bookmarkStart w:id="179" w:name="_Toc184314482"/>
      <w:bookmarkEnd w:id="179"/>
      <w:bookmarkStart w:id="180" w:name="_Toc184313268"/>
      <w:bookmarkEnd w:id="180"/>
      <w:bookmarkStart w:id="181" w:name="_Toc184313287"/>
      <w:bookmarkEnd w:id="181"/>
      <w:bookmarkStart w:id="182" w:name="_Toc184308100"/>
      <w:bookmarkEnd w:id="182"/>
      <w:bookmarkStart w:id="183" w:name="_Toc184310312"/>
      <w:bookmarkEnd w:id="183"/>
      <w:bookmarkStart w:id="184" w:name="_Toc184308066"/>
      <w:bookmarkEnd w:id="184"/>
      <w:bookmarkStart w:id="185" w:name="_Toc184310302"/>
      <w:bookmarkEnd w:id="185"/>
      <w:bookmarkStart w:id="186" w:name="_Toc184308055"/>
      <w:bookmarkEnd w:id="186"/>
      <w:bookmarkStart w:id="187" w:name="_Toc184313246"/>
      <w:bookmarkEnd w:id="187"/>
      <w:bookmarkStart w:id="188" w:name="_Toc184310298"/>
      <w:bookmarkEnd w:id="188"/>
      <w:bookmarkStart w:id="189" w:name="_Toc184308083"/>
      <w:bookmarkEnd w:id="189"/>
      <w:bookmarkStart w:id="190" w:name="_Toc184314481"/>
      <w:bookmarkEnd w:id="190"/>
      <w:bookmarkStart w:id="191" w:name="_Toc184308068"/>
      <w:bookmarkEnd w:id="191"/>
      <w:bookmarkStart w:id="192" w:name="_Toc184312137"/>
      <w:bookmarkEnd w:id="192"/>
      <w:bookmarkStart w:id="193" w:name="_Toc184313288"/>
      <w:bookmarkEnd w:id="193"/>
      <w:bookmarkStart w:id="194" w:name="_Toc184308107"/>
      <w:bookmarkEnd w:id="194"/>
      <w:bookmarkStart w:id="195" w:name="_Toc184308080"/>
      <w:bookmarkEnd w:id="195"/>
      <w:bookmarkStart w:id="196" w:name="_Toc184310325"/>
      <w:bookmarkEnd w:id="196"/>
      <w:bookmarkStart w:id="197" w:name="_Toc184308046"/>
      <w:bookmarkEnd w:id="197"/>
      <w:bookmarkStart w:id="198" w:name="_Toc184310310"/>
      <w:bookmarkEnd w:id="198"/>
      <w:bookmarkStart w:id="199" w:name="_Toc184308039"/>
      <w:bookmarkEnd w:id="199"/>
      <w:bookmarkStart w:id="200" w:name="_Toc184313279"/>
      <w:bookmarkEnd w:id="200"/>
      <w:bookmarkStart w:id="201" w:name="_Toc184314470"/>
      <w:bookmarkEnd w:id="201"/>
      <w:bookmarkStart w:id="202" w:name="_Toc184312139"/>
      <w:bookmarkEnd w:id="202"/>
      <w:bookmarkStart w:id="203" w:name="_Toc184314419"/>
      <w:bookmarkEnd w:id="203"/>
      <w:bookmarkStart w:id="204" w:name="_Toc184310281"/>
      <w:bookmarkEnd w:id="204"/>
      <w:bookmarkStart w:id="205" w:name="_Toc184310311"/>
      <w:bookmarkEnd w:id="205"/>
      <w:bookmarkStart w:id="206" w:name="_Toc184308061"/>
      <w:bookmarkEnd w:id="206"/>
      <w:bookmarkStart w:id="207" w:name="_Toc184310324"/>
      <w:bookmarkEnd w:id="207"/>
      <w:bookmarkStart w:id="208" w:name="_Toc184312135"/>
      <w:bookmarkEnd w:id="208"/>
      <w:bookmarkStart w:id="209" w:name="_Toc184308096"/>
      <w:bookmarkEnd w:id="209"/>
      <w:bookmarkStart w:id="210" w:name="_Toc184308060"/>
      <w:bookmarkEnd w:id="210"/>
      <w:bookmarkStart w:id="211" w:name="_Toc184312067"/>
      <w:bookmarkEnd w:id="211"/>
      <w:bookmarkStart w:id="212" w:name="_Toc184312138"/>
      <w:bookmarkEnd w:id="212"/>
      <w:bookmarkStart w:id="213" w:name="_Toc184310315"/>
      <w:bookmarkEnd w:id="213"/>
      <w:bookmarkStart w:id="214" w:name="_Toc184310322"/>
      <w:bookmarkEnd w:id="214"/>
      <w:bookmarkStart w:id="215" w:name="_Toc184308108"/>
      <w:bookmarkEnd w:id="215"/>
      <w:bookmarkStart w:id="216" w:name="_Toc184308077"/>
      <w:bookmarkEnd w:id="216"/>
      <w:bookmarkStart w:id="217" w:name="_Toc184314428"/>
      <w:bookmarkEnd w:id="217"/>
      <w:bookmarkStart w:id="218" w:name="_Toc184308052"/>
      <w:bookmarkEnd w:id="218"/>
      <w:bookmarkStart w:id="219" w:name="_Toc184312109"/>
      <w:bookmarkEnd w:id="219"/>
      <w:bookmarkStart w:id="220" w:name="_Toc184310313"/>
      <w:bookmarkEnd w:id="220"/>
      <w:bookmarkStart w:id="221" w:name="_Toc184313299"/>
      <w:bookmarkEnd w:id="221"/>
      <w:bookmarkStart w:id="222" w:name="_Toc184314431"/>
      <w:bookmarkEnd w:id="222"/>
      <w:bookmarkStart w:id="223" w:name="_Toc184314459"/>
      <w:bookmarkEnd w:id="223"/>
      <w:bookmarkStart w:id="224" w:name="_Toc184313304"/>
      <w:bookmarkEnd w:id="224"/>
      <w:bookmarkStart w:id="225" w:name="_Toc184308103"/>
      <w:bookmarkEnd w:id="225"/>
      <w:bookmarkStart w:id="226" w:name="_Toc184310290"/>
      <w:bookmarkEnd w:id="226"/>
      <w:bookmarkStart w:id="227" w:name="_Toc184314445"/>
      <w:bookmarkEnd w:id="227"/>
      <w:bookmarkStart w:id="228" w:name="_Toc184314420"/>
      <w:bookmarkEnd w:id="228"/>
      <w:bookmarkStart w:id="229" w:name="_Toc184314440"/>
      <w:bookmarkEnd w:id="229"/>
      <w:bookmarkStart w:id="230" w:name="_Toc184308091"/>
      <w:bookmarkEnd w:id="230"/>
      <w:bookmarkStart w:id="231" w:name="_Toc184314435"/>
      <w:bookmarkEnd w:id="231"/>
      <w:bookmarkStart w:id="232" w:name="_Toc184310291"/>
      <w:bookmarkEnd w:id="232"/>
      <w:bookmarkStart w:id="233" w:name="_Toc184312082"/>
      <w:bookmarkEnd w:id="233"/>
      <w:bookmarkStart w:id="234" w:name="_Toc184314466"/>
      <w:bookmarkEnd w:id="234"/>
      <w:bookmarkStart w:id="235" w:name="_Toc184313261"/>
      <w:bookmarkEnd w:id="235"/>
      <w:bookmarkStart w:id="236" w:name="_Toc184308065"/>
      <w:bookmarkEnd w:id="236"/>
      <w:bookmarkStart w:id="237" w:name="_Toc184314446"/>
      <w:bookmarkEnd w:id="237"/>
      <w:bookmarkStart w:id="238" w:name="_Toc184312068"/>
      <w:bookmarkEnd w:id="238"/>
      <w:bookmarkStart w:id="239" w:name="_Toc184314457"/>
      <w:bookmarkEnd w:id="239"/>
      <w:bookmarkStart w:id="240" w:name="_Toc184312105"/>
      <w:bookmarkEnd w:id="240"/>
      <w:bookmarkStart w:id="241" w:name="_Toc184313286"/>
      <w:bookmarkEnd w:id="241"/>
      <w:bookmarkStart w:id="242" w:name="_Toc184310283"/>
      <w:bookmarkEnd w:id="242"/>
      <w:bookmarkStart w:id="243" w:name="_Toc184310340"/>
      <w:bookmarkEnd w:id="243"/>
      <w:bookmarkStart w:id="244" w:name="_Toc184308058"/>
      <w:bookmarkEnd w:id="244"/>
      <w:bookmarkStart w:id="245" w:name="_Toc184308081"/>
      <w:bookmarkEnd w:id="245"/>
      <w:bookmarkStart w:id="246" w:name="_Toc184313302"/>
      <w:bookmarkEnd w:id="246"/>
      <w:bookmarkStart w:id="247" w:name="_Toc184313265"/>
      <w:bookmarkEnd w:id="247"/>
      <w:bookmarkStart w:id="248" w:name="_Toc184313277"/>
      <w:bookmarkEnd w:id="248"/>
      <w:bookmarkStart w:id="249" w:name="_Toc184312126"/>
      <w:bookmarkEnd w:id="249"/>
      <w:bookmarkStart w:id="250" w:name="_Toc184314437"/>
      <w:bookmarkEnd w:id="250"/>
      <w:bookmarkStart w:id="251" w:name="_Toc184313275"/>
      <w:bookmarkEnd w:id="251"/>
      <w:bookmarkStart w:id="252" w:name="_Toc184313285"/>
      <w:bookmarkEnd w:id="252"/>
      <w:bookmarkStart w:id="253" w:name="_Toc184314436"/>
      <w:bookmarkEnd w:id="253"/>
      <w:bookmarkStart w:id="254" w:name="_Toc184313244"/>
      <w:bookmarkEnd w:id="254"/>
      <w:bookmarkStart w:id="255" w:name="_Toc184312085"/>
      <w:bookmarkEnd w:id="255"/>
      <w:bookmarkStart w:id="256" w:name="_Toc184313247"/>
      <w:bookmarkEnd w:id="256"/>
      <w:bookmarkStart w:id="257" w:name="_Toc184310305"/>
      <w:bookmarkEnd w:id="257"/>
      <w:bookmarkStart w:id="258" w:name="_Toc184312076"/>
      <w:bookmarkEnd w:id="258"/>
      <w:bookmarkStart w:id="259" w:name="_Toc184312112"/>
      <w:bookmarkEnd w:id="259"/>
      <w:bookmarkStart w:id="260" w:name="_Toc184314432"/>
      <w:bookmarkEnd w:id="260"/>
      <w:bookmarkStart w:id="261" w:name="_Toc184314458"/>
      <w:bookmarkEnd w:id="261"/>
      <w:bookmarkStart w:id="262" w:name="_Toc184308092"/>
      <w:bookmarkEnd w:id="262"/>
      <w:bookmarkStart w:id="263" w:name="_Toc184312134"/>
      <w:bookmarkEnd w:id="263"/>
      <w:bookmarkStart w:id="264" w:name="_Toc184313278"/>
      <w:bookmarkEnd w:id="264"/>
      <w:bookmarkStart w:id="265" w:name="_Toc184312116"/>
      <w:bookmarkEnd w:id="265"/>
      <w:bookmarkStart w:id="266" w:name="_Toc184310327"/>
      <w:bookmarkEnd w:id="266"/>
      <w:bookmarkStart w:id="267" w:name="_Toc184314448"/>
      <w:bookmarkEnd w:id="267"/>
      <w:bookmarkStart w:id="268" w:name="_Toc184313308"/>
      <w:bookmarkEnd w:id="268"/>
      <w:bookmarkStart w:id="269" w:name="_Toc184313272"/>
      <w:bookmarkEnd w:id="269"/>
      <w:bookmarkStart w:id="270" w:name="_Toc184310282"/>
      <w:bookmarkEnd w:id="270"/>
      <w:bookmarkStart w:id="271" w:name="_Toc184308071"/>
      <w:bookmarkEnd w:id="271"/>
      <w:bookmarkStart w:id="272" w:name="_Toc184314449"/>
      <w:bookmarkEnd w:id="272"/>
      <w:bookmarkStart w:id="273" w:name="_Toc184313251"/>
      <w:bookmarkEnd w:id="273"/>
      <w:bookmarkStart w:id="274" w:name="_Toc184313252"/>
      <w:bookmarkEnd w:id="274"/>
      <w:bookmarkStart w:id="275" w:name="_Toc184308042"/>
      <w:bookmarkEnd w:id="275"/>
      <w:bookmarkStart w:id="276" w:name="_Toc184308076"/>
      <w:bookmarkEnd w:id="276"/>
      <w:bookmarkStart w:id="277" w:name="_Toc184312104"/>
      <w:bookmarkEnd w:id="277"/>
      <w:bookmarkStart w:id="278" w:name="_Toc184313255"/>
      <w:bookmarkEnd w:id="278"/>
      <w:bookmarkStart w:id="279" w:name="_Toc184310297"/>
      <w:bookmarkEnd w:id="279"/>
      <w:bookmarkStart w:id="280" w:name="_Toc184313239"/>
      <w:bookmarkEnd w:id="280"/>
      <w:bookmarkStart w:id="281" w:name="_Toc184312100"/>
      <w:bookmarkEnd w:id="281"/>
      <w:bookmarkStart w:id="282" w:name="_Toc184312120"/>
      <w:bookmarkEnd w:id="282"/>
      <w:bookmarkStart w:id="283" w:name="_Toc184308050"/>
      <w:bookmarkEnd w:id="283"/>
      <w:bookmarkStart w:id="284" w:name="_Toc184314463"/>
      <w:bookmarkEnd w:id="284"/>
      <w:bookmarkStart w:id="285" w:name="_Toc184314452"/>
      <w:bookmarkEnd w:id="285"/>
      <w:bookmarkStart w:id="286" w:name="_Toc184312070"/>
      <w:bookmarkEnd w:id="286"/>
      <w:bookmarkStart w:id="287" w:name="_Toc184310288"/>
      <w:bookmarkEnd w:id="287"/>
      <w:bookmarkStart w:id="288" w:name="_Toc184314417"/>
      <w:bookmarkEnd w:id="288"/>
      <w:bookmarkStart w:id="289" w:name="_Toc184310293"/>
      <w:bookmarkEnd w:id="289"/>
      <w:bookmarkStart w:id="290" w:name="_Toc184313267"/>
      <w:bookmarkEnd w:id="290"/>
      <w:bookmarkStart w:id="291" w:name="_Toc184312080"/>
      <w:bookmarkEnd w:id="291"/>
      <w:bookmarkStart w:id="292" w:name="_Toc184310306"/>
      <w:bookmarkEnd w:id="292"/>
      <w:bookmarkStart w:id="293" w:name="_Toc184313283"/>
      <w:bookmarkEnd w:id="293"/>
      <w:bookmarkStart w:id="294" w:name="_Toc184310309"/>
      <w:bookmarkEnd w:id="294"/>
      <w:bookmarkStart w:id="295" w:name="_Toc184312127"/>
      <w:bookmarkEnd w:id="295"/>
      <w:bookmarkStart w:id="296" w:name="_Toc184314471"/>
      <w:bookmarkEnd w:id="296"/>
      <w:bookmarkStart w:id="297" w:name="_Toc184308097"/>
      <w:bookmarkEnd w:id="297"/>
      <w:bookmarkStart w:id="298" w:name="_Toc184308037"/>
      <w:bookmarkEnd w:id="298"/>
      <w:bookmarkStart w:id="299" w:name="_Toc184312103"/>
      <w:bookmarkEnd w:id="299"/>
      <w:bookmarkStart w:id="300" w:name="_Toc184308045"/>
      <w:bookmarkEnd w:id="300"/>
      <w:bookmarkStart w:id="301" w:name="_Toc184310333"/>
      <w:bookmarkEnd w:id="301"/>
      <w:bookmarkStart w:id="302" w:name="_Toc184314473"/>
      <w:bookmarkEnd w:id="302"/>
      <w:bookmarkStart w:id="303" w:name="_Toc184308056"/>
      <w:bookmarkEnd w:id="303"/>
      <w:bookmarkStart w:id="304" w:name="_Toc184310299"/>
      <w:bookmarkEnd w:id="304"/>
      <w:bookmarkStart w:id="305" w:name="_Toc184312077"/>
      <w:bookmarkEnd w:id="305"/>
      <w:bookmarkStart w:id="306" w:name="_Toc184308087"/>
      <w:bookmarkEnd w:id="306"/>
      <w:bookmarkStart w:id="307" w:name="_Toc184312131"/>
      <w:bookmarkEnd w:id="307"/>
      <w:bookmarkStart w:id="308" w:name="_Toc184312099"/>
      <w:bookmarkEnd w:id="308"/>
      <w:bookmarkStart w:id="309" w:name="_Toc184313266"/>
      <w:bookmarkEnd w:id="309"/>
      <w:bookmarkStart w:id="310" w:name="_Toc184313293"/>
      <w:bookmarkEnd w:id="310"/>
      <w:bookmarkStart w:id="311" w:name="_Toc184313284"/>
      <w:bookmarkEnd w:id="311"/>
      <w:bookmarkStart w:id="312" w:name="_Toc184312124"/>
      <w:bookmarkEnd w:id="312"/>
      <w:bookmarkStart w:id="313" w:name="_Toc184310274"/>
      <w:bookmarkEnd w:id="313"/>
      <w:bookmarkStart w:id="314" w:name="_Toc184310273"/>
      <w:bookmarkEnd w:id="314"/>
      <w:bookmarkStart w:id="315" w:name="_Toc184312118"/>
      <w:bookmarkEnd w:id="315"/>
      <w:bookmarkStart w:id="316" w:name="_Toc184313289"/>
      <w:bookmarkEnd w:id="316"/>
      <w:bookmarkStart w:id="317" w:name="_Toc184314424"/>
      <w:bookmarkEnd w:id="317"/>
      <w:bookmarkStart w:id="318" w:name="_Toc184314425"/>
      <w:bookmarkEnd w:id="318"/>
      <w:bookmarkStart w:id="319" w:name="_Toc184308084"/>
      <w:bookmarkEnd w:id="319"/>
      <w:bookmarkStart w:id="320" w:name="_Toc184310301"/>
      <w:bookmarkEnd w:id="320"/>
      <w:bookmarkStart w:id="321" w:name="_Toc184314413"/>
      <w:bookmarkEnd w:id="321"/>
      <w:bookmarkStart w:id="322" w:name="_Toc184313281"/>
      <w:bookmarkEnd w:id="322"/>
      <w:bookmarkStart w:id="323" w:name="_Toc184314433"/>
      <w:bookmarkEnd w:id="323"/>
      <w:bookmarkStart w:id="324" w:name="_Toc184308098"/>
      <w:bookmarkEnd w:id="324"/>
      <w:bookmarkStart w:id="325" w:name="_Toc184310277"/>
      <w:bookmarkEnd w:id="325"/>
      <w:bookmarkStart w:id="326" w:name="_Toc184308095"/>
      <w:bookmarkEnd w:id="326"/>
      <w:bookmarkStart w:id="327" w:name="_Toc184312125"/>
      <w:bookmarkEnd w:id="327"/>
      <w:bookmarkStart w:id="328" w:name="_Toc184310339"/>
      <w:bookmarkEnd w:id="328"/>
      <w:bookmarkStart w:id="329" w:name="_Toc184313260"/>
      <w:bookmarkEnd w:id="329"/>
      <w:bookmarkStart w:id="330" w:name="_Toc184308104"/>
      <w:bookmarkEnd w:id="330"/>
      <w:bookmarkStart w:id="331" w:name="_Toc184308099"/>
      <w:bookmarkEnd w:id="331"/>
      <w:bookmarkStart w:id="332" w:name="_Toc184313282"/>
      <w:bookmarkEnd w:id="332"/>
      <w:bookmarkStart w:id="333" w:name="_Toc184312133"/>
      <w:bookmarkEnd w:id="333"/>
      <w:bookmarkStart w:id="334" w:name="_Toc184314468"/>
      <w:bookmarkEnd w:id="334"/>
      <w:bookmarkStart w:id="335" w:name="_Toc184312081"/>
      <w:bookmarkEnd w:id="335"/>
      <w:bookmarkStart w:id="336" w:name="_Toc184308106"/>
      <w:bookmarkEnd w:id="336"/>
      <w:bookmarkStart w:id="337" w:name="_Toc184308074"/>
      <w:bookmarkEnd w:id="337"/>
      <w:bookmarkStart w:id="338" w:name="_Toc184314453"/>
      <w:bookmarkEnd w:id="338"/>
      <w:bookmarkStart w:id="339" w:name="_Toc184308079"/>
      <w:bookmarkEnd w:id="339"/>
      <w:bookmarkStart w:id="340" w:name="_Toc184312102"/>
      <w:bookmarkEnd w:id="340"/>
      <w:bookmarkStart w:id="341" w:name="_Toc184312113"/>
      <w:bookmarkEnd w:id="341"/>
      <w:bookmarkStart w:id="342" w:name="_Toc184312115"/>
      <w:bookmarkEnd w:id="342"/>
      <w:bookmarkStart w:id="343" w:name="_Toc184314465"/>
      <w:bookmarkEnd w:id="343"/>
      <w:bookmarkStart w:id="344" w:name="_Toc184314410"/>
      <w:bookmarkEnd w:id="344"/>
      <w:bookmarkStart w:id="345" w:name="_Toc184308090"/>
      <w:bookmarkEnd w:id="345"/>
      <w:bookmarkStart w:id="346" w:name="_Toc184310328"/>
      <w:bookmarkEnd w:id="346"/>
      <w:bookmarkStart w:id="347" w:name="_Toc184308075"/>
      <w:bookmarkEnd w:id="347"/>
      <w:bookmarkStart w:id="348" w:name="_Toc184313243"/>
      <w:bookmarkEnd w:id="348"/>
      <w:bookmarkStart w:id="349" w:name="_Toc184312130"/>
      <w:bookmarkEnd w:id="349"/>
      <w:bookmarkStart w:id="350" w:name="_Toc184313258"/>
      <w:bookmarkEnd w:id="350"/>
      <w:bookmarkStart w:id="351" w:name="_Toc184314469"/>
      <w:bookmarkEnd w:id="351"/>
      <w:bookmarkStart w:id="352" w:name="_Toc184314438"/>
      <w:bookmarkEnd w:id="352"/>
      <w:bookmarkStart w:id="353" w:name="_Toc184312132"/>
      <w:bookmarkEnd w:id="353"/>
      <w:bookmarkStart w:id="354" w:name="_Toc184308053"/>
      <w:bookmarkEnd w:id="354"/>
      <w:bookmarkStart w:id="355" w:name="_Toc184312122"/>
      <w:bookmarkEnd w:id="355"/>
      <w:bookmarkStart w:id="356" w:name="_Toc184314447"/>
      <w:bookmarkEnd w:id="356"/>
      <w:bookmarkStart w:id="357" w:name="_Toc184310308"/>
      <w:bookmarkEnd w:id="357"/>
      <w:bookmarkStart w:id="358" w:name="_Toc184313253"/>
      <w:bookmarkEnd w:id="358"/>
      <w:bookmarkStart w:id="359" w:name="_Toc184310303"/>
      <w:bookmarkEnd w:id="359"/>
      <w:bookmarkStart w:id="360" w:name="_Toc184310338"/>
      <w:bookmarkEnd w:id="360"/>
      <w:bookmarkStart w:id="361" w:name="_Toc184310287"/>
      <w:bookmarkEnd w:id="361"/>
      <w:bookmarkStart w:id="362" w:name="_Toc184314461"/>
      <w:bookmarkEnd w:id="362"/>
      <w:bookmarkStart w:id="363" w:name="_Toc184308101"/>
      <w:bookmarkEnd w:id="363"/>
      <w:bookmarkStart w:id="364" w:name="_Toc184310314"/>
      <w:bookmarkEnd w:id="364"/>
      <w:bookmarkStart w:id="365" w:name="_Toc184310276"/>
      <w:bookmarkEnd w:id="365"/>
      <w:bookmarkStart w:id="366" w:name="_Toc184310326"/>
      <w:bookmarkEnd w:id="366"/>
      <w:bookmarkStart w:id="367" w:name="_Toc184312072"/>
      <w:bookmarkEnd w:id="367"/>
      <w:bookmarkStart w:id="368" w:name="_Toc184314467"/>
      <w:bookmarkEnd w:id="368"/>
      <w:bookmarkStart w:id="369" w:name="_Toc184313307"/>
      <w:bookmarkEnd w:id="369"/>
      <w:bookmarkStart w:id="370" w:name="_Toc184310279"/>
      <w:bookmarkEnd w:id="370"/>
      <w:bookmarkStart w:id="371" w:name="_Toc184314423"/>
      <w:bookmarkEnd w:id="371"/>
      <w:bookmarkStart w:id="372" w:name="_Toc184308040"/>
      <w:bookmarkEnd w:id="372"/>
      <w:bookmarkStart w:id="373" w:name="_Toc184310319"/>
      <w:bookmarkEnd w:id="373"/>
      <w:bookmarkStart w:id="374" w:name="_Toc184314478"/>
      <w:bookmarkEnd w:id="374"/>
      <w:bookmarkStart w:id="375" w:name="_Toc184308094"/>
      <w:bookmarkEnd w:id="375"/>
      <w:bookmarkStart w:id="376" w:name="_Toc184314422"/>
      <w:bookmarkEnd w:id="376"/>
      <w:bookmarkStart w:id="377" w:name="_Toc184314460"/>
      <w:bookmarkEnd w:id="377"/>
      <w:bookmarkStart w:id="378" w:name="_Toc184312091"/>
      <w:bookmarkEnd w:id="378"/>
      <w:bookmarkStart w:id="379" w:name="_Toc184314434"/>
      <w:bookmarkEnd w:id="379"/>
      <w:bookmarkStart w:id="380" w:name="_Toc184314480"/>
      <w:bookmarkEnd w:id="380"/>
      <w:bookmarkStart w:id="381" w:name="_Toc184313249"/>
      <w:bookmarkEnd w:id="381"/>
      <w:bookmarkStart w:id="382" w:name="_Toc184314476"/>
      <w:bookmarkEnd w:id="382"/>
      <w:bookmarkStart w:id="383" w:name="_Toc184308078"/>
      <w:bookmarkEnd w:id="383"/>
      <w:bookmarkStart w:id="384" w:name="_Toc184312117"/>
      <w:bookmarkEnd w:id="384"/>
      <w:bookmarkStart w:id="385" w:name="_Toc184312079"/>
      <w:bookmarkEnd w:id="385"/>
      <w:bookmarkStart w:id="386" w:name="_Toc184310304"/>
      <w:bookmarkEnd w:id="386"/>
      <w:bookmarkStart w:id="387" w:name="_Toc184312097"/>
      <w:bookmarkEnd w:id="387"/>
      <w:bookmarkStart w:id="388" w:name="_Toc184312128"/>
      <w:bookmarkEnd w:id="388"/>
      <w:bookmarkStart w:id="389" w:name="_Toc184313269"/>
      <w:bookmarkEnd w:id="389"/>
      <w:bookmarkStart w:id="390" w:name="_Toc184314479"/>
      <w:bookmarkEnd w:id="390"/>
      <w:bookmarkStart w:id="391" w:name="_Toc184314427"/>
      <w:bookmarkEnd w:id="391"/>
      <w:bookmarkStart w:id="392" w:name="_Toc184312121"/>
      <w:bookmarkEnd w:id="392"/>
      <w:bookmarkStart w:id="393" w:name="_Toc184312101"/>
      <w:bookmarkEnd w:id="393"/>
      <w:r>
        <w:rPr>
          <w:rFonts w:hint="eastAsia" w:ascii="仿宋" w:hAnsi="仿宋" w:eastAsia="仿宋" w:cs="仿宋"/>
          <w:b/>
          <w:color w:val="auto"/>
          <w:sz w:val="32"/>
          <w:szCs w:val="32"/>
          <w:highlight w:val="none"/>
        </w:rPr>
        <w:t xml:space="preserve"> 评审办法</w:t>
      </w:r>
    </w:p>
    <w:p w14:paraId="10D52A55">
      <w:pPr>
        <w:snapToGrid w:val="0"/>
        <w:spacing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评审办法前附表</w:t>
      </w:r>
    </w:p>
    <w:tbl>
      <w:tblPr>
        <w:tblStyle w:val="62"/>
        <w:tblW w:w="9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6"/>
        <w:gridCol w:w="744"/>
        <w:gridCol w:w="864"/>
      </w:tblGrid>
      <w:tr w14:paraId="550F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04" w:type="dxa"/>
            <w:vAlign w:val="center"/>
          </w:tcPr>
          <w:p w14:paraId="0B19EDC8">
            <w:pPr>
              <w:snapToGrid w:val="0"/>
              <w:jc w:val="center"/>
              <w:outlineLvl w:val="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序号</w:t>
            </w:r>
          </w:p>
        </w:tc>
        <w:tc>
          <w:tcPr>
            <w:tcW w:w="7596" w:type="dxa"/>
            <w:vAlign w:val="center"/>
          </w:tcPr>
          <w:p w14:paraId="2D1A9EEC">
            <w:pPr>
              <w:snapToGrid w:val="0"/>
              <w:jc w:val="center"/>
              <w:outlineLvl w:val="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 xml:space="preserve">  </w:t>
            </w:r>
            <w:r>
              <w:rPr>
                <w:rFonts w:hint="eastAsia" w:ascii="仿宋" w:hAnsi="仿宋" w:eastAsia="仿宋" w:cs="仿宋"/>
                <w:b/>
                <w:bCs w:val="0"/>
                <w:color w:val="auto"/>
                <w:sz w:val="24"/>
                <w:highlight w:val="none"/>
              </w:rPr>
              <w:t>评审标准</w:t>
            </w:r>
          </w:p>
        </w:tc>
        <w:tc>
          <w:tcPr>
            <w:tcW w:w="744" w:type="dxa"/>
            <w:vAlign w:val="center"/>
          </w:tcPr>
          <w:p w14:paraId="5542AFA6">
            <w:pPr>
              <w:snapToGrid w:val="0"/>
              <w:jc w:val="center"/>
              <w:outlineLvl w:val="0"/>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分值</w:t>
            </w:r>
          </w:p>
        </w:tc>
        <w:tc>
          <w:tcPr>
            <w:tcW w:w="864" w:type="dxa"/>
            <w:vAlign w:val="center"/>
          </w:tcPr>
          <w:p w14:paraId="45E805F2">
            <w:pPr>
              <w:snapToGrid w:val="0"/>
              <w:jc w:val="center"/>
              <w:outlineLvl w:val="0"/>
              <w:rPr>
                <w:rFonts w:hint="default"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属性</w:t>
            </w:r>
          </w:p>
        </w:tc>
      </w:tr>
      <w:tr w14:paraId="4FE3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4" w:type="dxa"/>
            <w:shd w:val="clear" w:color="auto" w:fill="92D050"/>
            <w:vAlign w:val="center"/>
          </w:tcPr>
          <w:p w14:paraId="78191113">
            <w:pPr>
              <w:snapToGrid w:val="0"/>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p>
        </w:tc>
        <w:tc>
          <w:tcPr>
            <w:tcW w:w="9204" w:type="dxa"/>
            <w:gridSpan w:val="3"/>
            <w:shd w:val="clear" w:color="auto" w:fill="92D050"/>
            <w:vAlign w:val="center"/>
          </w:tcPr>
          <w:p w14:paraId="6035CE59">
            <w:pPr>
              <w:snapToGrid w:val="0"/>
              <w:spacing w:line="360" w:lineRule="auto"/>
              <w:ind w:firstLine="3373" w:firstLineChars="1400"/>
              <w:jc w:val="both"/>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资信分（9）</w:t>
            </w:r>
          </w:p>
        </w:tc>
      </w:tr>
      <w:tr w14:paraId="3387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C917974">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596" w:type="dxa"/>
            <w:vAlign w:val="center"/>
          </w:tcPr>
          <w:p w14:paraId="36910FCB">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供应商同类项目业绩：</w:t>
            </w:r>
          </w:p>
          <w:p w14:paraId="110F9B5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供应商自202</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rPr>
              <w:t>年1月1日（以合同签订时间为准）以来完成过类似项目业绩</w:t>
            </w:r>
            <w:r>
              <w:rPr>
                <w:rFonts w:hint="eastAsia" w:ascii="仿宋" w:hAnsi="仿宋" w:eastAsia="仿宋" w:cs="仿宋"/>
                <w:color w:val="auto"/>
                <w:sz w:val="21"/>
                <w:szCs w:val="21"/>
                <w:highlight w:val="none"/>
                <w:lang w:eastAsia="zh-CN"/>
              </w:rPr>
              <w:t>（</w:t>
            </w:r>
            <w:r>
              <w:rPr>
                <w:rFonts w:hint="eastAsia" w:ascii="仿宋" w:hAnsi="仿宋" w:eastAsia="仿宋" w:cs="仿宋"/>
                <w:bCs w:val="0"/>
                <w:color w:val="auto"/>
                <w:kern w:val="2"/>
                <w:sz w:val="21"/>
                <w:szCs w:val="21"/>
                <w:highlight w:val="none"/>
              </w:rPr>
              <w:t>结构加固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的，每个得0.5分，最高得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p w14:paraId="10C50E02">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业绩证明材料：</w:t>
            </w:r>
          </w:p>
          <w:p w14:paraId="3CDA3565">
            <w:pPr>
              <w:spacing w:line="360" w:lineRule="auto"/>
              <w:rPr>
                <w:rFonts w:hint="default" w:ascii="仿宋" w:hAnsi="仿宋" w:eastAsia="宋体" w:cs="仿宋"/>
                <w:color w:val="auto"/>
                <w:sz w:val="21"/>
                <w:szCs w:val="21"/>
                <w:highlight w:val="none"/>
              </w:rPr>
            </w:pPr>
            <w:r>
              <w:rPr>
                <w:rFonts w:hint="eastAsia" w:ascii="宋体" w:hAnsi="宋体" w:eastAsia="宋体" w:cs="宋体"/>
                <w:b/>
                <w:bCs/>
                <w:color w:val="auto"/>
                <w:sz w:val="21"/>
                <w:szCs w:val="21"/>
                <w:highlight w:val="none"/>
              </w:rPr>
              <w:t>①</w:t>
            </w:r>
            <w:r>
              <w:rPr>
                <w:rFonts w:hint="eastAsia" w:ascii="仿宋" w:hAnsi="仿宋" w:eastAsia="仿宋" w:cs="仿宋"/>
                <w:b/>
                <w:bCs/>
                <w:color w:val="auto"/>
                <w:sz w:val="21"/>
                <w:szCs w:val="21"/>
                <w:highlight w:val="none"/>
              </w:rPr>
              <w:t>须同时提供施工合同及竣工验收证明；要求证明材料能反映</w:t>
            </w:r>
            <w:r>
              <w:rPr>
                <w:rFonts w:hint="eastAsia" w:ascii="仿宋" w:hAnsi="仿宋" w:eastAsia="仿宋" w:cs="仿宋"/>
                <w:b/>
                <w:bCs/>
                <w:color w:val="auto"/>
                <w:sz w:val="21"/>
                <w:szCs w:val="21"/>
                <w:highlight w:val="none"/>
                <w:lang w:val="en-US" w:eastAsia="zh-CN"/>
              </w:rPr>
              <w:t>项目</w:t>
            </w:r>
            <w:r>
              <w:rPr>
                <w:rFonts w:hint="eastAsia" w:ascii="仿宋" w:hAnsi="仿宋" w:eastAsia="仿宋" w:cs="仿宋"/>
                <w:b/>
                <w:bCs/>
                <w:color w:val="auto"/>
                <w:sz w:val="21"/>
                <w:szCs w:val="21"/>
                <w:highlight w:val="none"/>
              </w:rPr>
              <w:t>要素，提供的证明材料不完整或不能反映评审要素的将不予认可。</w:t>
            </w:r>
          </w:p>
        </w:tc>
        <w:tc>
          <w:tcPr>
            <w:tcW w:w="744" w:type="dxa"/>
            <w:vAlign w:val="center"/>
          </w:tcPr>
          <w:p w14:paraId="0E5CB78B">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1.5</w:t>
            </w:r>
          </w:p>
        </w:tc>
        <w:tc>
          <w:tcPr>
            <w:tcW w:w="864" w:type="dxa"/>
            <w:vAlign w:val="center"/>
          </w:tcPr>
          <w:p w14:paraId="370B9161">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r w14:paraId="3B0A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8100B6C">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596" w:type="dxa"/>
            <w:vAlign w:val="center"/>
          </w:tcPr>
          <w:p w14:paraId="68258C71">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企业认证：</w:t>
            </w:r>
          </w:p>
          <w:p w14:paraId="20E23A2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供应商具有</w:t>
            </w:r>
            <w:r>
              <w:rPr>
                <w:rFonts w:hint="eastAsia" w:ascii="仿宋" w:hAnsi="仿宋" w:eastAsia="仿宋" w:cs="仿宋"/>
                <w:color w:val="auto"/>
                <w:sz w:val="21"/>
                <w:szCs w:val="21"/>
                <w:highlight w:val="none"/>
                <w:lang w:val="en-US" w:eastAsia="zh-CN"/>
              </w:rPr>
              <w:t>有效期内的</w:t>
            </w:r>
            <w:r>
              <w:rPr>
                <w:rFonts w:hint="eastAsia" w:ascii="仿宋" w:hAnsi="仿宋" w:eastAsia="仿宋" w:cs="仿宋"/>
                <w:color w:val="auto"/>
                <w:sz w:val="21"/>
                <w:szCs w:val="21"/>
                <w:highlight w:val="none"/>
              </w:rPr>
              <w:t>质量管理体系认证证书、环境认证体系认证证书和职业健康管理体系认证证书且在有效期内的，每提供一个证书得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14:paraId="22FFE26D">
            <w:pPr>
              <w:spacing w:line="360"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证明材料：出具有效的证书复印件或扫描件。</w:t>
            </w:r>
          </w:p>
        </w:tc>
        <w:tc>
          <w:tcPr>
            <w:tcW w:w="744" w:type="dxa"/>
            <w:vAlign w:val="center"/>
          </w:tcPr>
          <w:p w14:paraId="1DBA9841">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64" w:type="dxa"/>
            <w:vAlign w:val="center"/>
          </w:tcPr>
          <w:p w14:paraId="62EA99EB">
            <w:pPr>
              <w:snapToGrid w:val="0"/>
              <w:spacing w:line="360" w:lineRule="auto"/>
              <w:jc w:val="both"/>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r w14:paraId="1374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17EB487">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596" w:type="dxa"/>
            <w:vAlign w:val="center"/>
          </w:tcPr>
          <w:p w14:paraId="0D40F646">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项目人员团队配置：</w:t>
            </w:r>
          </w:p>
          <w:p w14:paraId="51324CA5">
            <w:pPr>
              <w:spacing w:line="360" w:lineRule="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①项目负责人：</w:t>
            </w:r>
          </w:p>
          <w:p w14:paraId="09A2653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拟派项目负责人具有高级工程师技术职称的得2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分，没有不得分。</w:t>
            </w:r>
          </w:p>
          <w:p w14:paraId="454525C1">
            <w:pPr>
              <w:spacing w:line="360" w:lineRule="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证明材料：提供职称证书扫描件及</w:t>
            </w:r>
            <w:r>
              <w:rPr>
                <w:rFonts w:hint="eastAsia" w:ascii="仿宋" w:hAnsi="仿宋" w:eastAsia="仿宋" w:cs="仿宋"/>
                <w:b/>
                <w:bCs/>
                <w:color w:val="auto"/>
                <w:sz w:val="21"/>
                <w:szCs w:val="21"/>
                <w:highlight w:val="none"/>
                <w:lang w:val="en-US" w:eastAsia="zh-CN"/>
              </w:rPr>
              <w:t>响应截止时间前最近一</w:t>
            </w:r>
            <w:r>
              <w:rPr>
                <w:rFonts w:hint="eastAsia" w:ascii="仿宋" w:hAnsi="仿宋" w:eastAsia="仿宋" w:cs="仿宋"/>
                <w:b/>
                <w:bCs/>
                <w:color w:val="auto"/>
                <w:sz w:val="21"/>
                <w:szCs w:val="21"/>
                <w:highlight w:val="none"/>
              </w:rPr>
              <w:t>个月社保证明材料</w:t>
            </w:r>
            <w:r>
              <w:rPr>
                <w:rFonts w:hint="eastAsia" w:ascii="仿宋" w:hAnsi="仿宋" w:eastAsia="仿宋" w:cs="仿宋"/>
                <w:b/>
                <w:bCs/>
                <w:color w:val="auto"/>
                <w:sz w:val="21"/>
                <w:szCs w:val="21"/>
                <w:highlight w:val="none"/>
                <w:lang w:eastAsia="zh-CN"/>
              </w:rPr>
              <w:t>。</w:t>
            </w:r>
          </w:p>
          <w:p w14:paraId="2C853901">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②</w:t>
            </w:r>
            <w:r>
              <w:rPr>
                <w:rFonts w:hint="eastAsia" w:ascii="仿宋" w:hAnsi="仿宋" w:eastAsia="仿宋" w:cs="仿宋"/>
                <w:b/>
                <w:bCs/>
                <w:color w:val="auto"/>
                <w:sz w:val="21"/>
                <w:szCs w:val="21"/>
                <w:highlight w:val="none"/>
                <w:lang w:val="en-US" w:eastAsia="zh-CN"/>
              </w:rPr>
              <w:t>项目组人员：</w:t>
            </w:r>
          </w:p>
          <w:p w14:paraId="527E544D">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1）项目组包含安全员、质检员、材料员、资料员的每类人员得0.5分，共2分。</w:t>
            </w:r>
          </w:p>
          <w:p w14:paraId="57DADBEF">
            <w:pPr>
              <w:spacing w:line="360" w:lineRule="auto"/>
              <w:rPr>
                <w:rFonts w:hint="default"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证明材料：提供</w:t>
            </w:r>
            <w:r>
              <w:rPr>
                <w:rFonts w:hint="eastAsia" w:ascii="仿宋" w:hAnsi="仿宋" w:eastAsia="仿宋" w:cs="仿宋"/>
                <w:b/>
                <w:bCs/>
                <w:color w:val="auto"/>
                <w:sz w:val="21"/>
                <w:szCs w:val="21"/>
                <w:highlight w:val="none"/>
                <w:lang w:val="en-US" w:eastAsia="zh-CN"/>
              </w:rPr>
              <w:t>人员清单、承诺书、</w:t>
            </w:r>
            <w:r>
              <w:rPr>
                <w:rFonts w:hint="eastAsia" w:ascii="仿宋" w:hAnsi="仿宋" w:eastAsia="仿宋" w:cs="仿宋"/>
                <w:b/>
                <w:bCs/>
                <w:color w:val="auto"/>
                <w:sz w:val="21"/>
                <w:szCs w:val="21"/>
                <w:highlight w:val="none"/>
              </w:rPr>
              <w:t>证书扫描件及</w:t>
            </w:r>
            <w:r>
              <w:rPr>
                <w:rFonts w:hint="eastAsia" w:ascii="仿宋" w:hAnsi="仿宋" w:eastAsia="仿宋" w:cs="仿宋"/>
                <w:b/>
                <w:bCs/>
                <w:color w:val="auto"/>
                <w:sz w:val="21"/>
                <w:szCs w:val="21"/>
                <w:highlight w:val="none"/>
                <w:lang w:val="en-US" w:eastAsia="zh-CN"/>
              </w:rPr>
              <w:t>响应截止时间前最近一</w:t>
            </w:r>
            <w:r>
              <w:rPr>
                <w:rFonts w:hint="eastAsia" w:ascii="仿宋" w:hAnsi="仿宋" w:eastAsia="仿宋" w:cs="仿宋"/>
                <w:b/>
                <w:bCs/>
                <w:color w:val="auto"/>
                <w:sz w:val="21"/>
                <w:szCs w:val="21"/>
                <w:highlight w:val="none"/>
              </w:rPr>
              <w:t>个月社保证明材料</w:t>
            </w:r>
            <w:r>
              <w:rPr>
                <w:rFonts w:hint="eastAsia" w:ascii="仿宋" w:hAnsi="仿宋" w:eastAsia="仿宋" w:cs="仿宋"/>
                <w:b/>
                <w:bCs/>
                <w:color w:val="auto"/>
                <w:sz w:val="21"/>
                <w:szCs w:val="21"/>
                <w:highlight w:val="none"/>
                <w:lang w:eastAsia="zh-CN"/>
              </w:rPr>
              <w:t>。</w:t>
            </w:r>
          </w:p>
        </w:tc>
        <w:tc>
          <w:tcPr>
            <w:tcW w:w="744" w:type="dxa"/>
            <w:vAlign w:val="center"/>
          </w:tcPr>
          <w:p w14:paraId="1642E82C">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4.5</w:t>
            </w:r>
          </w:p>
        </w:tc>
        <w:tc>
          <w:tcPr>
            <w:tcW w:w="864" w:type="dxa"/>
            <w:vAlign w:val="center"/>
          </w:tcPr>
          <w:p w14:paraId="341A17DD">
            <w:pPr>
              <w:snapToGrid w:val="0"/>
              <w:spacing w:line="360" w:lineRule="auto"/>
              <w:jc w:val="both"/>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r w14:paraId="14EF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92D050"/>
            <w:vAlign w:val="center"/>
          </w:tcPr>
          <w:p w14:paraId="4CD9C571">
            <w:pPr>
              <w:snapToGrid w:val="0"/>
              <w:spacing w:line="360" w:lineRule="auto"/>
              <w:jc w:val="center"/>
              <w:outlineLvl w:val="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p>
        </w:tc>
        <w:tc>
          <w:tcPr>
            <w:tcW w:w="9204" w:type="dxa"/>
            <w:gridSpan w:val="3"/>
            <w:shd w:val="clear" w:color="auto" w:fill="92D050"/>
            <w:vAlign w:val="center"/>
          </w:tcPr>
          <w:p w14:paraId="49E7B8C4">
            <w:pPr>
              <w:snapToGrid w:val="0"/>
              <w:spacing w:line="360" w:lineRule="auto"/>
              <w:ind w:firstLine="3855" w:firstLineChars="1600"/>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技术分（61）</w:t>
            </w:r>
          </w:p>
        </w:tc>
      </w:tr>
      <w:tr w14:paraId="5F74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8C39B8A">
            <w:pPr>
              <w:snapToGrid w:val="0"/>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596" w:type="dxa"/>
            <w:vAlign w:val="center"/>
          </w:tcPr>
          <w:p w14:paraId="2C4C5A2A">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施工技术方案、措施、施工组织设计：</w:t>
            </w:r>
          </w:p>
          <w:p w14:paraId="28DF0D2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①施工技术措施、施工组织设计内容全面、合理，具有明确的针对性及可操作性，各项施工措施明确、到位的得</w:t>
            </w:r>
            <w:r>
              <w:rPr>
                <w:rFonts w:hint="eastAsia" w:ascii="仿宋" w:hAnsi="仿宋" w:eastAsia="仿宋" w:cs="仿宋"/>
                <w:color w:val="auto"/>
                <w:sz w:val="21"/>
                <w:szCs w:val="21"/>
                <w:highlight w:val="none"/>
                <w:lang w:val="en-US" w:eastAsia="zh-CN"/>
              </w:rPr>
              <w:t>3-4</w:t>
            </w:r>
            <w:r>
              <w:rPr>
                <w:rFonts w:hint="eastAsia" w:ascii="仿宋" w:hAnsi="仿宋" w:eastAsia="仿宋" w:cs="仿宋"/>
                <w:color w:val="auto"/>
                <w:sz w:val="21"/>
                <w:szCs w:val="21"/>
                <w:highlight w:val="none"/>
              </w:rPr>
              <w:t>分；</w:t>
            </w:r>
          </w:p>
          <w:p w14:paraId="7476401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②内容全面性及合理性一般，针对性及可操作性基本满足要求，各项施工措施可基本保障项目实施的得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分；</w:t>
            </w:r>
          </w:p>
          <w:p w14:paraId="0073E3E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③施工技术措施内容较差，方案无针对性，可操作性差，各项施工措施不明确且不到位的得1</w:t>
            </w:r>
            <w:r>
              <w:rPr>
                <w:rFonts w:hint="eastAsia" w:ascii="仿宋" w:hAnsi="仿宋" w:eastAsia="仿宋" w:cs="仿宋"/>
                <w:color w:val="auto"/>
                <w:sz w:val="21"/>
                <w:szCs w:val="21"/>
                <w:highlight w:val="none"/>
                <w:lang w:val="en-US" w:eastAsia="zh-CN"/>
              </w:rPr>
              <w:t>-2（不含）</w:t>
            </w:r>
            <w:r>
              <w:rPr>
                <w:rFonts w:hint="eastAsia" w:ascii="仿宋" w:hAnsi="仿宋" w:eastAsia="仿宋" w:cs="仿宋"/>
                <w:color w:val="auto"/>
                <w:sz w:val="21"/>
                <w:szCs w:val="21"/>
                <w:highlight w:val="none"/>
              </w:rPr>
              <w:t>分；</w:t>
            </w:r>
          </w:p>
          <w:p w14:paraId="61363520">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④未提供的不得分。</w:t>
            </w:r>
          </w:p>
        </w:tc>
        <w:tc>
          <w:tcPr>
            <w:tcW w:w="744" w:type="dxa"/>
            <w:vAlign w:val="center"/>
          </w:tcPr>
          <w:p w14:paraId="4A151A9D">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864" w:type="dxa"/>
            <w:vAlign w:val="center"/>
          </w:tcPr>
          <w:p w14:paraId="3BB6B272">
            <w:pPr>
              <w:snapToGrid w:val="0"/>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0853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center"/>
          </w:tcPr>
          <w:p w14:paraId="3AB2909A">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7596" w:type="dxa"/>
            <w:vAlign w:val="center"/>
          </w:tcPr>
          <w:p w14:paraId="14B36023">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针对满足工期要求的进度计划及控制措施进行评审：</w:t>
            </w:r>
          </w:p>
          <w:p w14:paraId="2E41E5F3">
            <w:pPr>
              <w:spacing w:line="360" w:lineRule="auto"/>
              <w:rPr>
                <w:rFonts w:hint="eastAsia" w:ascii="仿宋" w:hAnsi="仿宋" w:eastAsia="仿宋" w:cs="仿宋"/>
                <w:color w:val="auto"/>
                <w:szCs w:val="21"/>
                <w:highlight w:val="none"/>
                <w:lang w:val="en-US" w:eastAsia="zh-CN"/>
              </w:rPr>
            </w:pPr>
            <w:r>
              <w:rPr>
                <w:rFonts w:hint="eastAsia" w:ascii="宋体" w:hAnsi="宋体" w:eastAsia="宋体" w:cs="宋体"/>
                <w:color w:val="auto"/>
                <w:szCs w:val="21"/>
                <w:highlight w:val="none"/>
                <w:lang w:val="en-US" w:eastAsia="zh-CN"/>
              </w:rPr>
              <w:t>①</w:t>
            </w:r>
            <w:r>
              <w:rPr>
                <w:rFonts w:hint="eastAsia" w:ascii="仿宋" w:hAnsi="仿宋" w:eastAsia="仿宋" w:cs="仿宋"/>
                <w:color w:val="auto"/>
                <w:szCs w:val="21"/>
                <w:highlight w:val="none"/>
                <w:lang w:val="en-US" w:eastAsia="zh-CN"/>
              </w:rPr>
              <w:t>有明确的施工进度计划方案及施工进度计划网络横道图得2分，没有不得分；</w:t>
            </w:r>
          </w:p>
          <w:p w14:paraId="5B6D37E2">
            <w:pPr>
              <w:spacing w:line="360" w:lineRule="auto"/>
              <w:rPr>
                <w:rFonts w:hint="eastAsia" w:ascii="仿宋" w:hAnsi="仿宋" w:eastAsia="仿宋" w:cs="仿宋"/>
                <w:color w:val="auto"/>
                <w:szCs w:val="21"/>
                <w:highlight w:val="none"/>
                <w:lang w:val="en-US" w:eastAsia="zh-CN"/>
              </w:rPr>
            </w:pPr>
            <w:r>
              <w:rPr>
                <w:rFonts w:hint="eastAsia" w:ascii="宋体" w:hAnsi="宋体" w:eastAsia="宋体" w:cs="宋体"/>
                <w:color w:val="auto"/>
                <w:szCs w:val="21"/>
                <w:highlight w:val="none"/>
                <w:lang w:val="en-US" w:eastAsia="zh-CN"/>
              </w:rPr>
              <w:t>②</w:t>
            </w:r>
            <w:r>
              <w:rPr>
                <w:rFonts w:hint="eastAsia" w:ascii="仿宋" w:hAnsi="仿宋" w:eastAsia="仿宋" w:cs="仿宋"/>
                <w:color w:val="auto"/>
                <w:szCs w:val="21"/>
                <w:highlight w:val="none"/>
                <w:lang w:val="en-US" w:eastAsia="zh-CN"/>
              </w:rPr>
              <w:t>施工工期、总进度计划及保证措施安排完善合理，各主要施工工序有详细周密的劳动力安排计划；0-2分。</w:t>
            </w:r>
          </w:p>
          <w:p w14:paraId="6BB6FDE4">
            <w:pPr>
              <w:spacing w:line="360" w:lineRule="auto"/>
              <w:rPr>
                <w:rFonts w:hint="eastAsia" w:ascii="仿宋" w:hAnsi="仿宋" w:eastAsia="仿宋" w:cs="仿宋"/>
                <w:color w:val="auto"/>
                <w:szCs w:val="21"/>
                <w:highlight w:val="none"/>
                <w:lang w:val="en-US" w:eastAsia="zh-CN"/>
              </w:rPr>
            </w:pPr>
            <w:r>
              <w:rPr>
                <w:rFonts w:hint="eastAsia" w:ascii="宋体" w:hAnsi="宋体" w:eastAsia="宋体" w:cs="宋体"/>
                <w:color w:val="auto"/>
                <w:szCs w:val="21"/>
                <w:highlight w:val="none"/>
                <w:lang w:val="en-US" w:eastAsia="zh-CN"/>
              </w:rPr>
              <w:t>③</w:t>
            </w:r>
            <w:r>
              <w:rPr>
                <w:rFonts w:hint="eastAsia" w:ascii="仿宋" w:hAnsi="仿宋" w:eastAsia="仿宋" w:cs="仿宋"/>
                <w:color w:val="auto"/>
                <w:szCs w:val="21"/>
                <w:highlight w:val="none"/>
                <w:lang w:val="en-US" w:eastAsia="zh-CN"/>
              </w:rPr>
              <w:t>施工总工期优于采购要求且设计合理；1分。</w:t>
            </w:r>
          </w:p>
        </w:tc>
        <w:tc>
          <w:tcPr>
            <w:tcW w:w="744" w:type="dxa"/>
            <w:vAlign w:val="center"/>
          </w:tcPr>
          <w:p w14:paraId="545E59EA">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864" w:type="dxa"/>
            <w:vAlign w:val="center"/>
          </w:tcPr>
          <w:p w14:paraId="238FBAD6">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2B5D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09EC282">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596" w:type="dxa"/>
            <w:vAlign w:val="center"/>
          </w:tcPr>
          <w:p w14:paraId="12525F85">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针对工程项目总体情况把握进行分析：</w:t>
            </w:r>
          </w:p>
          <w:p w14:paraId="418D8E87">
            <w:pPr>
              <w:pStyle w:val="6"/>
              <w:tabs>
                <w:tab w:val="left" w:pos="0"/>
              </w:tabs>
              <w:spacing w:line="360" w:lineRule="auto"/>
              <w:ind w:left="12" w:hanging="12"/>
              <w:jc w:val="both"/>
              <w:rPr>
                <w:rFonts w:hint="eastAsia" w:ascii="仿宋" w:hAnsi="仿宋" w:eastAsia="仿宋" w:cs="仿宋"/>
                <w:b w:val="0"/>
                <w:bCs w:val="0"/>
                <w:color w:val="auto"/>
                <w:sz w:val="21"/>
                <w:szCs w:val="21"/>
                <w:highlight w:val="none"/>
                <w:lang w:val="en-US"/>
              </w:rPr>
            </w:pPr>
            <w:r>
              <w:rPr>
                <w:rFonts w:hint="eastAsia" w:ascii="仿宋" w:hAnsi="仿宋" w:eastAsia="仿宋" w:cs="仿宋"/>
                <w:b w:val="0"/>
                <w:bCs w:val="0"/>
                <w:color w:val="auto"/>
                <w:sz w:val="21"/>
                <w:szCs w:val="21"/>
                <w:highlight w:val="none"/>
                <w:lang w:val="en-US"/>
              </w:rPr>
              <w:t>①对工程目标、进度问题分析到位的得</w:t>
            </w:r>
            <w:r>
              <w:rPr>
                <w:rFonts w:hint="eastAsia" w:ascii="仿宋" w:hAnsi="仿宋" w:eastAsia="仿宋" w:cs="仿宋"/>
                <w:b w:val="0"/>
                <w:bCs w:val="0"/>
                <w:color w:val="auto"/>
                <w:sz w:val="21"/>
                <w:szCs w:val="21"/>
                <w:highlight w:val="none"/>
                <w:lang w:val="en-US" w:eastAsia="zh-CN"/>
              </w:rPr>
              <w:t>3-4</w:t>
            </w:r>
            <w:r>
              <w:rPr>
                <w:rFonts w:hint="eastAsia" w:ascii="仿宋" w:hAnsi="仿宋" w:eastAsia="仿宋" w:cs="仿宋"/>
                <w:b w:val="0"/>
                <w:bCs w:val="0"/>
                <w:color w:val="auto"/>
                <w:sz w:val="21"/>
                <w:szCs w:val="21"/>
                <w:highlight w:val="none"/>
                <w:lang w:val="en-US"/>
              </w:rPr>
              <w:t>分；</w:t>
            </w:r>
          </w:p>
          <w:p w14:paraId="589D5B60">
            <w:pPr>
              <w:pStyle w:val="6"/>
              <w:tabs>
                <w:tab w:val="left" w:pos="0"/>
              </w:tabs>
              <w:spacing w:line="360" w:lineRule="auto"/>
              <w:ind w:left="12" w:hanging="12"/>
              <w:jc w:val="both"/>
              <w:rPr>
                <w:rFonts w:hint="eastAsia" w:ascii="仿宋" w:hAnsi="仿宋" w:eastAsia="仿宋" w:cs="仿宋"/>
                <w:b w:val="0"/>
                <w:bCs w:val="0"/>
                <w:color w:val="auto"/>
                <w:sz w:val="21"/>
                <w:szCs w:val="21"/>
                <w:highlight w:val="none"/>
                <w:lang w:val="en-US"/>
              </w:rPr>
            </w:pPr>
            <w:r>
              <w:rPr>
                <w:rFonts w:hint="eastAsia" w:ascii="仿宋" w:hAnsi="仿宋" w:eastAsia="仿宋" w:cs="仿宋"/>
                <w:b w:val="0"/>
                <w:bCs w:val="0"/>
                <w:color w:val="auto"/>
                <w:sz w:val="21"/>
                <w:szCs w:val="21"/>
                <w:highlight w:val="none"/>
                <w:lang w:val="en-US"/>
              </w:rPr>
              <w:t>②对工程目标、进度问题分析一般的得</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val="en-US"/>
              </w:rPr>
              <w:t>3</w:t>
            </w:r>
            <w:r>
              <w:rPr>
                <w:rFonts w:hint="eastAsia" w:ascii="仿宋" w:eastAsia="仿宋" w:cs="仿宋"/>
                <w:b w:val="0"/>
                <w:bCs w:val="0"/>
                <w:color w:val="auto"/>
                <w:sz w:val="21"/>
                <w:szCs w:val="21"/>
                <w:highlight w:val="none"/>
                <w:lang w:val="en-US" w:eastAsia="zh-CN"/>
              </w:rPr>
              <w:t>（不含）</w:t>
            </w:r>
            <w:r>
              <w:rPr>
                <w:rFonts w:hint="eastAsia" w:ascii="仿宋" w:hAnsi="仿宋" w:eastAsia="仿宋" w:cs="仿宋"/>
                <w:b w:val="0"/>
                <w:bCs w:val="0"/>
                <w:color w:val="auto"/>
                <w:sz w:val="21"/>
                <w:szCs w:val="21"/>
                <w:highlight w:val="none"/>
                <w:lang w:val="en-US"/>
              </w:rPr>
              <w:t>分；</w:t>
            </w:r>
          </w:p>
          <w:p w14:paraId="515B7494">
            <w:pPr>
              <w:pStyle w:val="6"/>
              <w:tabs>
                <w:tab w:val="left" w:pos="0"/>
              </w:tabs>
              <w:spacing w:line="360" w:lineRule="auto"/>
              <w:ind w:left="12" w:hanging="12"/>
              <w:jc w:val="both"/>
              <w:rPr>
                <w:rFonts w:hint="eastAsia" w:ascii="仿宋" w:hAnsi="仿宋" w:eastAsia="仿宋" w:cs="仿宋"/>
                <w:b w:val="0"/>
                <w:bCs w:val="0"/>
                <w:color w:val="auto"/>
                <w:sz w:val="21"/>
                <w:szCs w:val="21"/>
                <w:highlight w:val="none"/>
                <w:lang w:val="en-US"/>
              </w:rPr>
            </w:pPr>
            <w:r>
              <w:rPr>
                <w:rFonts w:hint="eastAsia" w:ascii="仿宋" w:hAnsi="仿宋" w:eastAsia="仿宋" w:cs="仿宋"/>
                <w:b w:val="0"/>
                <w:bCs w:val="0"/>
                <w:color w:val="auto"/>
                <w:sz w:val="21"/>
                <w:szCs w:val="21"/>
                <w:highlight w:val="none"/>
                <w:lang w:val="en-US"/>
              </w:rPr>
              <w:t>③对工程目标、进度问题分析内容较差的得1</w:t>
            </w:r>
            <w:r>
              <w:rPr>
                <w:rFonts w:hint="eastAsia" w:ascii="仿宋" w:eastAsia="仿宋" w:cs="仿宋"/>
                <w:b w:val="0"/>
                <w:bCs w:val="0"/>
                <w:color w:val="auto"/>
                <w:sz w:val="21"/>
                <w:szCs w:val="21"/>
                <w:highlight w:val="none"/>
                <w:lang w:val="en-US" w:eastAsia="zh-CN"/>
              </w:rPr>
              <w:t>-2（不含）</w:t>
            </w:r>
            <w:r>
              <w:rPr>
                <w:rFonts w:hint="eastAsia" w:ascii="仿宋" w:hAnsi="仿宋" w:eastAsia="仿宋" w:cs="仿宋"/>
                <w:b w:val="0"/>
                <w:bCs w:val="0"/>
                <w:color w:val="auto"/>
                <w:sz w:val="21"/>
                <w:szCs w:val="21"/>
                <w:highlight w:val="none"/>
                <w:lang w:val="en-US"/>
              </w:rPr>
              <w:t>分；</w:t>
            </w:r>
          </w:p>
          <w:p w14:paraId="693C769C">
            <w:pPr>
              <w:pStyle w:val="6"/>
              <w:tabs>
                <w:tab w:val="left" w:pos="0"/>
              </w:tabs>
              <w:spacing w:line="360" w:lineRule="auto"/>
              <w:ind w:left="12" w:leftChars="0" w:hanging="12" w:firstLineChars="0"/>
              <w:jc w:val="both"/>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rPr>
              <w:t>④未体现相关内容的不得分。</w:t>
            </w:r>
          </w:p>
        </w:tc>
        <w:tc>
          <w:tcPr>
            <w:tcW w:w="744" w:type="dxa"/>
            <w:vAlign w:val="center"/>
          </w:tcPr>
          <w:p w14:paraId="767D0BD6">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864" w:type="dxa"/>
            <w:vAlign w:val="center"/>
          </w:tcPr>
          <w:p w14:paraId="5BB4F20E">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119A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5218AC6">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7596" w:type="dxa"/>
            <w:vAlign w:val="center"/>
          </w:tcPr>
          <w:p w14:paraId="56E4B8A7">
            <w:pPr>
              <w:pStyle w:val="6"/>
              <w:spacing w:line="360" w:lineRule="auto"/>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rPr>
              <w:t>对供应商和采购人配合实施的方案设计：</w:t>
            </w:r>
          </w:p>
          <w:p w14:paraId="67F7E41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①方案提供完整且可实施性的得</w:t>
            </w:r>
            <w:r>
              <w:rPr>
                <w:rFonts w:hint="eastAsia" w:ascii="仿宋" w:hAnsi="仿宋" w:eastAsia="仿宋" w:cs="仿宋"/>
                <w:color w:val="auto"/>
                <w:sz w:val="21"/>
                <w:szCs w:val="21"/>
                <w:highlight w:val="none"/>
                <w:lang w:val="en-US" w:eastAsia="zh-CN"/>
              </w:rPr>
              <w:t>3-4</w:t>
            </w:r>
            <w:r>
              <w:rPr>
                <w:rFonts w:hint="eastAsia" w:ascii="仿宋" w:hAnsi="仿宋" w:eastAsia="仿宋" w:cs="仿宋"/>
                <w:color w:val="auto"/>
                <w:sz w:val="21"/>
                <w:szCs w:val="21"/>
                <w:highlight w:val="none"/>
              </w:rPr>
              <w:t>分；</w:t>
            </w:r>
          </w:p>
          <w:p w14:paraId="1E4D377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②方案提供较为合理且具有一定合理性的得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分；</w:t>
            </w:r>
          </w:p>
          <w:p w14:paraId="5E9B6C2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③方案具有不合理性的得1</w:t>
            </w:r>
            <w:r>
              <w:rPr>
                <w:rFonts w:hint="eastAsia" w:ascii="仿宋" w:hAnsi="仿宋" w:eastAsia="仿宋" w:cs="仿宋"/>
                <w:color w:val="auto"/>
                <w:sz w:val="21"/>
                <w:szCs w:val="21"/>
                <w:highlight w:val="none"/>
                <w:lang w:val="en-US" w:eastAsia="zh-CN"/>
              </w:rPr>
              <w:t>-2（不含）</w:t>
            </w:r>
            <w:r>
              <w:rPr>
                <w:rFonts w:hint="eastAsia" w:ascii="仿宋" w:hAnsi="仿宋" w:eastAsia="仿宋" w:cs="仿宋"/>
                <w:color w:val="auto"/>
                <w:sz w:val="21"/>
                <w:szCs w:val="21"/>
                <w:highlight w:val="none"/>
              </w:rPr>
              <w:t>分；</w:t>
            </w:r>
          </w:p>
          <w:p w14:paraId="45FE5C02">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④未体现相关内容的不得分。</w:t>
            </w:r>
          </w:p>
        </w:tc>
        <w:tc>
          <w:tcPr>
            <w:tcW w:w="744" w:type="dxa"/>
            <w:vAlign w:val="center"/>
          </w:tcPr>
          <w:p w14:paraId="1153FEC3">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864" w:type="dxa"/>
            <w:vAlign w:val="center"/>
          </w:tcPr>
          <w:p w14:paraId="6BDC06A8">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1A0A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47E529E">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7596" w:type="dxa"/>
            <w:vAlign w:val="center"/>
          </w:tcPr>
          <w:p w14:paraId="7BD8035C">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对本工程特点、难点的分析及针对性的施工方案与措施：</w:t>
            </w:r>
          </w:p>
          <w:p w14:paraId="4AA71D3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①工程特点、难点分析到位，施工方案与措施完善的得</w:t>
            </w:r>
            <w:r>
              <w:rPr>
                <w:rFonts w:hint="eastAsia" w:ascii="仿宋" w:hAnsi="仿宋" w:eastAsia="仿宋" w:cs="仿宋"/>
                <w:color w:val="auto"/>
                <w:sz w:val="21"/>
                <w:szCs w:val="21"/>
                <w:highlight w:val="none"/>
                <w:lang w:val="en-US" w:eastAsia="zh-CN"/>
              </w:rPr>
              <w:t>3-4</w:t>
            </w:r>
            <w:r>
              <w:rPr>
                <w:rFonts w:hint="eastAsia" w:ascii="仿宋" w:hAnsi="仿宋" w:eastAsia="仿宋" w:cs="仿宋"/>
                <w:color w:val="auto"/>
                <w:sz w:val="21"/>
                <w:szCs w:val="21"/>
                <w:highlight w:val="none"/>
              </w:rPr>
              <w:t>分；</w:t>
            </w:r>
          </w:p>
          <w:p w14:paraId="4C2F7BC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②工程特点、难点分析基本到位，施工方案与措施基本完善的得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分；</w:t>
            </w:r>
          </w:p>
          <w:p w14:paraId="39F8FF7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③工程特点、难点分析存在不足，施工方案与措施不够完善的得1</w:t>
            </w:r>
            <w:r>
              <w:rPr>
                <w:rFonts w:hint="eastAsia" w:ascii="仿宋" w:hAnsi="仿宋" w:eastAsia="仿宋" w:cs="仿宋"/>
                <w:color w:val="auto"/>
                <w:sz w:val="21"/>
                <w:szCs w:val="21"/>
                <w:highlight w:val="none"/>
                <w:lang w:val="en-US" w:eastAsia="zh-CN"/>
              </w:rPr>
              <w:t>-2（不含）</w:t>
            </w:r>
            <w:r>
              <w:rPr>
                <w:rFonts w:hint="eastAsia" w:ascii="仿宋" w:hAnsi="仿宋" w:eastAsia="仿宋" w:cs="仿宋"/>
                <w:color w:val="auto"/>
                <w:sz w:val="21"/>
                <w:szCs w:val="21"/>
                <w:highlight w:val="none"/>
              </w:rPr>
              <w:t>分；</w:t>
            </w:r>
          </w:p>
          <w:p w14:paraId="29261F93">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④未体现相关内容的不得分。</w:t>
            </w:r>
          </w:p>
        </w:tc>
        <w:tc>
          <w:tcPr>
            <w:tcW w:w="744" w:type="dxa"/>
            <w:vAlign w:val="center"/>
          </w:tcPr>
          <w:p w14:paraId="3A23D89E">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864" w:type="dxa"/>
            <w:vAlign w:val="center"/>
          </w:tcPr>
          <w:p w14:paraId="353AD86C">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67A5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704" w:type="dxa"/>
            <w:vAlign w:val="center"/>
          </w:tcPr>
          <w:p w14:paraId="1F8D696F">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7596" w:type="dxa"/>
            <w:vAlign w:val="center"/>
          </w:tcPr>
          <w:p w14:paraId="3A091D9E">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拟派驻现场的工程技术管理人员的专业配置：</w:t>
            </w:r>
          </w:p>
          <w:p w14:paraId="0A30E84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①人员配置科学合理、执行力强的得</w:t>
            </w:r>
            <w:r>
              <w:rPr>
                <w:rFonts w:hint="eastAsia" w:ascii="仿宋" w:hAnsi="仿宋" w:eastAsia="仿宋" w:cs="仿宋"/>
                <w:color w:val="auto"/>
                <w:sz w:val="21"/>
                <w:szCs w:val="21"/>
                <w:highlight w:val="none"/>
                <w:lang w:val="en-US" w:eastAsia="zh-CN"/>
              </w:rPr>
              <w:t>3-4</w:t>
            </w:r>
            <w:r>
              <w:rPr>
                <w:rFonts w:hint="eastAsia" w:ascii="仿宋" w:hAnsi="仿宋" w:eastAsia="仿宋" w:cs="仿宋"/>
                <w:color w:val="auto"/>
                <w:sz w:val="21"/>
                <w:szCs w:val="21"/>
                <w:highlight w:val="none"/>
              </w:rPr>
              <w:t>分；</w:t>
            </w:r>
          </w:p>
          <w:p w14:paraId="25E0ED3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②配置较为科学合理、有实质性措施的得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分；</w:t>
            </w:r>
          </w:p>
          <w:p w14:paraId="79CDA07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③配置有欠缺、执行力弱的得1</w:t>
            </w:r>
            <w:r>
              <w:rPr>
                <w:rFonts w:hint="eastAsia" w:ascii="仿宋" w:hAnsi="仿宋" w:eastAsia="仿宋" w:cs="仿宋"/>
                <w:color w:val="auto"/>
                <w:sz w:val="21"/>
                <w:szCs w:val="21"/>
                <w:highlight w:val="none"/>
                <w:lang w:val="en-US" w:eastAsia="zh-CN"/>
              </w:rPr>
              <w:t>-2（不含）</w:t>
            </w:r>
            <w:r>
              <w:rPr>
                <w:rFonts w:hint="eastAsia" w:ascii="仿宋" w:hAnsi="仿宋" w:eastAsia="仿宋" w:cs="仿宋"/>
                <w:color w:val="auto"/>
                <w:sz w:val="21"/>
                <w:szCs w:val="21"/>
                <w:highlight w:val="none"/>
              </w:rPr>
              <w:t>分；</w:t>
            </w:r>
          </w:p>
          <w:p w14:paraId="57B7475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④未提供的不得分。</w:t>
            </w:r>
          </w:p>
          <w:p w14:paraId="624CB96D">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b/>
                <w:bCs/>
                <w:color w:val="auto"/>
                <w:sz w:val="21"/>
                <w:szCs w:val="21"/>
                <w:highlight w:val="none"/>
              </w:rPr>
              <w:t>证明材料：提供</w:t>
            </w:r>
            <w:r>
              <w:rPr>
                <w:rFonts w:hint="eastAsia" w:ascii="仿宋" w:hAnsi="仿宋" w:eastAsia="仿宋" w:cs="仿宋"/>
                <w:b/>
                <w:bCs/>
                <w:color w:val="auto"/>
                <w:sz w:val="21"/>
                <w:szCs w:val="21"/>
                <w:highlight w:val="none"/>
                <w:lang w:val="en-US" w:eastAsia="zh-CN"/>
              </w:rPr>
              <w:t>人员劳动合同或</w:t>
            </w:r>
            <w:r>
              <w:rPr>
                <w:rFonts w:hint="eastAsia" w:ascii="仿宋" w:hAnsi="仿宋" w:eastAsia="仿宋" w:cs="仿宋"/>
                <w:b/>
                <w:bCs/>
                <w:color w:val="auto"/>
                <w:sz w:val="21"/>
                <w:szCs w:val="21"/>
                <w:highlight w:val="none"/>
              </w:rPr>
              <w:t>社保证明材料</w:t>
            </w:r>
            <w:r>
              <w:rPr>
                <w:rFonts w:hint="eastAsia" w:ascii="仿宋" w:hAnsi="仿宋" w:eastAsia="仿宋" w:cs="仿宋"/>
                <w:b/>
                <w:bCs/>
                <w:color w:val="auto"/>
                <w:sz w:val="21"/>
                <w:szCs w:val="21"/>
                <w:highlight w:val="none"/>
                <w:lang w:eastAsia="zh-CN"/>
              </w:rPr>
              <w:t>。</w:t>
            </w:r>
          </w:p>
        </w:tc>
        <w:tc>
          <w:tcPr>
            <w:tcW w:w="744" w:type="dxa"/>
            <w:vAlign w:val="center"/>
          </w:tcPr>
          <w:p w14:paraId="45F508BC">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864" w:type="dxa"/>
            <w:vAlign w:val="center"/>
          </w:tcPr>
          <w:p w14:paraId="4AC952F7">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2907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704" w:type="dxa"/>
            <w:vAlign w:val="center"/>
          </w:tcPr>
          <w:p w14:paraId="720701F5">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7596" w:type="dxa"/>
            <w:vAlign w:val="center"/>
          </w:tcPr>
          <w:p w14:paraId="53979419">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施工质量控制措施：</w:t>
            </w:r>
          </w:p>
          <w:p w14:paraId="1680ECB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①施工质量控制措施</w:t>
            </w:r>
            <w:r>
              <w:rPr>
                <w:rFonts w:hint="eastAsia" w:ascii="仿宋" w:hAnsi="仿宋" w:eastAsia="仿宋" w:cs="仿宋"/>
                <w:color w:val="auto"/>
                <w:sz w:val="21"/>
                <w:szCs w:val="21"/>
                <w:highlight w:val="none"/>
                <w:lang w:val="en-US" w:eastAsia="zh-CN"/>
              </w:rPr>
              <w:t>按照施工各环节细化说明、</w:t>
            </w:r>
            <w:r>
              <w:rPr>
                <w:rFonts w:hint="eastAsia" w:ascii="仿宋" w:hAnsi="仿宋" w:eastAsia="仿宋" w:cs="仿宋"/>
                <w:color w:val="auto"/>
                <w:sz w:val="21"/>
                <w:szCs w:val="21"/>
                <w:highlight w:val="none"/>
              </w:rPr>
              <w:t>内容完善并到位的，得</w:t>
            </w:r>
            <w:r>
              <w:rPr>
                <w:rFonts w:hint="eastAsia" w:ascii="仿宋" w:hAnsi="仿宋" w:eastAsia="仿宋" w:cs="仿宋"/>
                <w:color w:val="auto"/>
                <w:sz w:val="21"/>
                <w:szCs w:val="21"/>
                <w:highlight w:val="none"/>
                <w:lang w:val="en-US" w:eastAsia="zh-CN"/>
              </w:rPr>
              <w:t>3-4</w:t>
            </w:r>
            <w:r>
              <w:rPr>
                <w:rFonts w:hint="eastAsia" w:ascii="仿宋" w:hAnsi="仿宋" w:eastAsia="仿宋" w:cs="仿宋"/>
                <w:color w:val="auto"/>
                <w:sz w:val="21"/>
                <w:szCs w:val="21"/>
                <w:highlight w:val="none"/>
              </w:rPr>
              <w:t>分；</w:t>
            </w:r>
          </w:p>
          <w:p w14:paraId="5D8BE6B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②施工质量控制措施内容</w:t>
            </w:r>
            <w:r>
              <w:rPr>
                <w:rFonts w:hint="eastAsia" w:ascii="仿宋" w:hAnsi="仿宋" w:eastAsia="仿宋" w:cs="仿宋"/>
                <w:color w:val="auto"/>
                <w:sz w:val="21"/>
                <w:szCs w:val="21"/>
                <w:highlight w:val="none"/>
                <w:lang w:val="en-US" w:eastAsia="zh-CN"/>
              </w:rPr>
              <w:t>未按照施工各环节细化但</w:t>
            </w:r>
            <w:r>
              <w:rPr>
                <w:rFonts w:hint="eastAsia" w:ascii="仿宋" w:hAnsi="仿宋" w:eastAsia="仿宋" w:cs="仿宋"/>
                <w:color w:val="auto"/>
                <w:sz w:val="21"/>
                <w:szCs w:val="21"/>
                <w:highlight w:val="none"/>
              </w:rPr>
              <w:t>基本完善的，得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分；</w:t>
            </w:r>
          </w:p>
          <w:p w14:paraId="01A5632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③施工质量控制措施内容存在缺陷的，得1</w:t>
            </w:r>
            <w:r>
              <w:rPr>
                <w:rFonts w:hint="eastAsia" w:ascii="仿宋" w:hAnsi="仿宋" w:eastAsia="仿宋" w:cs="仿宋"/>
                <w:color w:val="auto"/>
                <w:sz w:val="21"/>
                <w:szCs w:val="21"/>
                <w:highlight w:val="none"/>
                <w:lang w:val="en-US" w:eastAsia="zh-CN"/>
              </w:rPr>
              <w:t>-2（不含）</w:t>
            </w:r>
            <w:r>
              <w:rPr>
                <w:rFonts w:hint="eastAsia" w:ascii="仿宋" w:hAnsi="仿宋" w:eastAsia="仿宋" w:cs="仿宋"/>
                <w:color w:val="auto"/>
                <w:sz w:val="21"/>
                <w:szCs w:val="21"/>
                <w:highlight w:val="none"/>
              </w:rPr>
              <w:t>分；</w:t>
            </w:r>
          </w:p>
          <w:p w14:paraId="5884D0B4">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④未提供的不得分。</w:t>
            </w:r>
          </w:p>
        </w:tc>
        <w:tc>
          <w:tcPr>
            <w:tcW w:w="744" w:type="dxa"/>
            <w:vAlign w:val="center"/>
          </w:tcPr>
          <w:p w14:paraId="69CB2146">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864" w:type="dxa"/>
            <w:vAlign w:val="center"/>
          </w:tcPr>
          <w:p w14:paraId="72A2729F">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22E2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04" w:type="dxa"/>
            <w:vAlign w:val="center"/>
          </w:tcPr>
          <w:p w14:paraId="140EF04E">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7596" w:type="dxa"/>
            <w:vAlign w:val="center"/>
          </w:tcPr>
          <w:p w14:paraId="3701BD38">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安全、文明施工及环保、消防等的保障措施：</w:t>
            </w:r>
          </w:p>
          <w:p w14:paraId="41937EF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①保障措施完善且到位的，得</w:t>
            </w:r>
            <w:r>
              <w:rPr>
                <w:rFonts w:hint="eastAsia" w:ascii="仿宋" w:hAnsi="仿宋" w:eastAsia="仿宋" w:cs="仿宋"/>
                <w:color w:val="auto"/>
                <w:sz w:val="21"/>
                <w:szCs w:val="21"/>
                <w:highlight w:val="none"/>
                <w:lang w:val="en-US" w:eastAsia="zh-CN"/>
              </w:rPr>
              <w:t>3-4</w:t>
            </w:r>
            <w:r>
              <w:rPr>
                <w:rFonts w:hint="eastAsia" w:ascii="仿宋" w:hAnsi="仿宋" w:eastAsia="仿宋" w:cs="仿宋"/>
                <w:color w:val="auto"/>
                <w:sz w:val="21"/>
                <w:szCs w:val="21"/>
                <w:highlight w:val="none"/>
              </w:rPr>
              <w:t>分；</w:t>
            </w:r>
          </w:p>
          <w:p w14:paraId="70685BA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②保障措施基本完善的，得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分；</w:t>
            </w:r>
          </w:p>
          <w:p w14:paraId="40BEFE3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③保障措施部分不完善的，得1</w:t>
            </w:r>
            <w:r>
              <w:rPr>
                <w:rFonts w:hint="eastAsia" w:ascii="仿宋" w:hAnsi="仿宋" w:eastAsia="仿宋" w:cs="仿宋"/>
                <w:color w:val="auto"/>
                <w:sz w:val="21"/>
                <w:szCs w:val="21"/>
                <w:highlight w:val="none"/>
                <w:lang w:val="en-US" w:eastAsia="zh-CN"/>
              </w:rPr>
              <w:t>-2（不含）</w:t>
            </w:r>
            <w:r>
              <w:rPr>
                <w:rFonts w:hint="eastAsia" w:ascii="仿宋" w:hAnsi="仿宋" w:eastAsia="仿宋" w:cs="仿宋"/>
                <w:color w:val="auto"/>
                <w:sz w:val="21"/>
                <w:szCs w:val="21"/>
                <w:highlight w:val="none"/>
              </w:rPr>
              <w:t>分；</w:t>
            </w:r>
          </w:p>
          <w:p w14:paraId="1F1B80FF">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④未提供的不得分。</w:t>
            </w:r>
          </w:p>
        </w:tc>
        <w:tc>
          <w:tcPr>
            <w:tcW w:w="744" w:type="dxa"/>
            <w:vAlign w:val="center"/>
          </w:tcPr>
          <w:p w14:paraId="6DDB0515">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864" w:type="dxa"/>
            <w:vAlign w:val="center"/>
          </w:tcPr>
          <w:p w14:paraId="35048B5E">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5642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704" w:type="dxa"/>
            <w:vAlign w:val="center"/>
          </w:tcPr>
          <w:p w14:paraId="087F1E75">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7596" w:type="dxa"/>
            <w:vAlign w:val="center"/>
          </w:tcPr>
          <w:p w14:paraId="630F6F5D">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施工机具、检验仪器的投入满足工程质量和进度要求的程度：</w:t>
            </w:r>
          </w:p>
          <w:p w14:paraId="46F135E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①配置情况科学、合理的得</w:t>
            </w:r>
            <w:r>
              <w:rPr>
                <w:rFonts w:hint="eastAsia" w:ascii="仿宋" w:hAnsi="仿宋" w:eastAsia="仿宋" w:cs="仿宋"/>
                <w:color w:val="auto"/>
                <w:sz w:val="21"/>
                <w:szCs w:val="21"/>
                <w:highlight w:val="none"/>
                <w:lang w:val="en-US" w:eastAsia="zh-CN"/>
              </w:rPr>
              <w:t>3-4</w:t>
            </w:r>
            <w:r>
              <w:rPr>
                <w:rFonts w:hint="eastAsia" w:ascii="仿宋" w:hAnsi="仿宋" w:eastAsia="仿宋" w:cs="仿宋"/>
                <w:color w:val="auto"/>
                <w:sz w:val="21"/>
                <w:szCs w:val="21"/>
                <w:highlight w:val="none"/>
              </w:rPr>
              <w:t>分；</w:t>
            </w:r>
          </w:p>
          <w:p w14:paraId="198F263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②配置情况较为科学、合理的得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分；</w:t>
            </w:r>
          </w:p>
          <w:p w14:paraId="500627B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③配置情况欠缺的得1</w:t>
            </w:r>
            <w:r>
              <w:rPr>
                <w:rFonts w:hint="eastAsia" w:ascii="仿宋" w:hAnsi="仿宋" w:eastAsia="仿宋" w:cs="仿宋"/>
                <w:color w:val="auto"/>
                <w:sz w:val="21"/>
                <w:szCs w:val="21"/>
                <w:highlight w:val="none"/>
                <w:lang w:val="en-US" w:eastAsia="zh-CN"/>
              </w:rPr>
              <w:t>-2（不含）</w:t>
            </w:r>
            <w:r>
              <w:rPr>
                <w:rFonts w:hint="eastAsia" w:ascii="仿宋" w:hAnsi="仿宋" w:eastAsia="仿宋" w:cs="仿宋"/>
                <w:color w:val="auto"/>
                <w:sz w:val="21"/>
                <w:szCs w:val="21"/>
                <w:highlight w:val="none"/>
              </w:rPr>
              <w:t>分；</w:t>
            </w:r>
          </w:p>
          <w:p w14:paraId="20E9AD3D">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④未提供的不得分。</w:t>
            </w:r>
          </w:p>
        </w:tc>
        <w:tc>
          <w:tcPr>
            <w:tcW w:w="744" w:type="dxa"/>
            <w:vAlign w:val="center"/>
          </w:tcPr>
          <w:p w14:paraId="0848F688">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864" w:type="dxa"/>
            <w:vAlign w:val="center"/>
          </w:tcPr>
          <w:p w14:paraId="2CD8CEA8">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7D82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9DE69C6">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7596" w:type="dxa"/>
            <w:vAlign w:val="center"/>
          </w:tcPr>
          <w:p w14:paraId="480AE098">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施工用材料、半成品、外购件外购设备等的供货方案、主要材料、品牌选用及质量保证措施：</w:t>
            </w:r>
          </w:p>
          <w:p w14:paraId="16D935A8">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①主要材料、品牌、档次及技术参数与采购基本响应的得</w:t>
            </w:r>
            <w:r>
              <w:rPr>
                <w:rFonts w:hint="eastAsia" w:ascii="仿宋" w:hAnsi="仿宋" w:eastAsia="仿宋" w:cs="仿宋"/>
                <w:color w:val="auto"/>
                <w:szCs w:val="21"/>
                <w:highlight w:val="none"/>
                <w:lang w:val="en-US" w:eastAsia="zh-CN"/>
              </w:rPr>
              <w:t>4-5</w:t>
            </w:r>
            <w:r>
              <w:rPr>
                <w:rFonts w:hint="eastAsia" w:ascii="仿宋" w:hAnsi="仿宋" w:eastAsia="仿宋" w:cs="仿宋"/>
                <w:color w:val="auto"/>
                <w:szCs w:val="21"/>
                <w:highlight w:val="none"/>
              </w:rPr>
              <w:t>分；</w:t>
            </w:r>
          </w:p>
          <w:p w14:paraId="7D1F3FE2">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②主要材料、品牌、档次及技术参数与采购不响应且有明显偏差的得</w:t>
            </w:r>
            <w:r>
              <w:rPr>
                <w:rFonts w:hint="eastAsia" w:ascii="仿宋" w:hAnsi="仿宋" w:eastAsia="仿宋" w:cs="仿宋"/>
                <w:color w:val="auto"/>
                <w:szCs w:val="21"/>
                <w:highlight w:val="none"/>
                <w:lang w:val="en-US" w:eastAsia="zh-CN"/>
              </w:rPr>
              <w:t>0-4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不含</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分；</w:t>
            </w:r>
          </w:p>
          <w:p w14:paraId="666556C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③主要材料、品牌、档次及技术参数未体现或未明确且未有相关说明不得分。</w:t>
            </w:r>
          </w:p>
        </w:tc>
        <w:tc>
          <w:tcPr>
            <w:tcW w:w="744" w:type="dxa"/>
            <w:vAlign w:val="center"/>
          </w:tcPr>
          <w:p w14:paraId="39BCD75F">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864" w:type="dxa"/>
            <w:vAlign w:val="center"/>
          </w:tcPr>
          <w:p w14:paraId="53CE1ECA">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3553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BED8522">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7596" w:type="dxa"/>
            <w:vAlign w:val="center"/>
          </w:tcPr>
          <w:p w14:paraId="5F533D81">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风险防控、突发事件的安全应急措施及处理方案：</w:t>
            </w:r>
          </w:p>
          <w:p w14:paraId="12820B6C">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①有明确的应急情况分析、风险防控方案及应急处置方案，根据合理性评价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p w14:paraId="2AA753C2">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②有专业应急处置团队及明确的应急处置时间响应计划，根据合理性评价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p w14:paraId="372CEA9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③提供施工对周边使用建筑的安全影响评估及解决措施，根据合理性评价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tc>
        <w:tc>
          <w:tcPr>
            <w:tcW w:w="744" w:type="dxa"/>
            <w:vAlign w:val="center"/>
          </w:tcPr>
          <w:p w14:paraId="5DD22343">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864" w:type="dxa"/>
            <w:vAlign w:val="center"/>
          </w:tcPr>
          <w:p w14:paraId="401C955D">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0A7E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FF40DE8">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c>
          <w:tcPr>
            <w:tcW w:w="7596" w:type="dxa"/>
            <w:vAlign w:val="center"/>
          </w:tcPr>
          <w:p w14:paraId="462E5F1E">
            <w:pPr>
              <w:pStyle w:val="2"/>
              <w:ind w:firstLine="0"/>
              <w:rPr>
                <w:rFonts w:ascii="仿宋" w:hAnsi="仿宋" w:eastAsia="仿宋" w:cs="仿宋"/>
                <w:b/>
                <w:bCs/>
                <w:color w:val="auto"/>
                <w:sz w:val="21"/>
                <w:szCs w:val="24"/>
                <w:highlight w:val="none"/>
                <w:lang w:val="en-US"/>
              </w:rPr>
            </w:pPr>
            <w:r>
              <w:rPr>
                <w:rFonts w:hint="eastAsia" w:ascii="仿宋" w:hAnsi="仿宋" w:eastAsia="仿宋" w:cs="仿宋"/>
                <w:b/>
                <w:bCs/>
                <w:color w:val="auto"/>
                <w:sz w:val="21"/>
                <w:szCs w:val="24"/>
                <w:highlight w:val="none"/>
                <w:lang w:val="en-US"/>
              </w:rPr>
              <w:t>施工过程中采取的降尘、降噪、建筑垃圾处置及保证施工场地周边空气质量等环保创新措施的评价：</w:t>
            </w:r>
          </w:p>
          <w:p w14:paraId="05DAB4B3">
            <w:pPr>
              <w:pStyle w:val="2"/>
              <w:ind w:firstLine="0"/>
              <w:rPr>
                <w:rFonts w:ascii="仿宋" w:hAnsi="仿宋" w:eastAsia="仿宋" w:cs="仿宋"/>
                <w:color w:val="auto"/>
                <w:sz w:val="21"/>
                <w:szCs w:val="24"/>
                <w:highlight w:val="none"/>
                <w:lang w:val="en-US"/>
              </w:rPr>
            </w:pPr>
            <w:r>
              <w:rPr>
                <w:rFonts w:hint="eastAsia" w:ascii="仿宋" w:hAnsi="仿宋" w:eastAsia="仿宋" w:cs="仿宋"/>
                <w:color w:val="auto"/>
                <w:sz w:val="21"/>
                <w:szCs w:val="21"/>
                <w:highlight w:val="none"/>
              </w:rPr>
              <w:t>①</w:t>
            </w:r>
            <w:r>
              <w:rPr>
                <w:rFonts w:hint="eastAsia" w:ascii="仿宋" w:hAnsi="仿宋" w:eastAsia="仿宋" w:cs="仿宋"/>
                <w:color w:val="auto"/>
                <w:sz w:val="21"/>
                <w:szCs w:val="24"/>
                <w:highlight w:val="none"/>
                <w:lang w:val="en-US"/>
              </w:rPr>
              <w:t>方案科学合理、执行力强的得3分；</w:t>
            </w:r>
          </w:p>
          <w:p w14:paraId="67482198">
            <w:pPr>
              <w:pStyle w:val="2"/>
              <w:ind w:firstLine="0"/>
              <w:rPr>
                <w:rFonts w:ascii="仿宋" w:hAnsi="仿宋" w:eastAsia="仿宋" w:cs="仿宋"/>
                <w:color w:val="auto"/>
                <w:sz w:val="21"/>
                <w:szCs w:val="24"/>
                <w:highlight w:val="none"/>
                <w:lang w:val="en-US"/>
              </w:rPr>
            </w:pPr>
            <w:r>
              <w:rPr>
                <w:rFonts w:hint="eastAsia" w:ascii="仿宋" w:hAnsi="仿宋" w:eastAsia="仿宋" w:cs="仿宋"/>
                <w:color w:val="auto"/>
                <w:sz w:val="21"/>
                <w:szCs w:val="21"/>
                <w:highlight w:val="none"/>
              </w:rPr>
              <w:t>②</w:t>
            </w:r>
            <w:r>
              <w:rPr>
                <w:rFonts w:hint="eastAsia" w:ascii="仿宋" w:hAnsi="仿宋" w:eastAsia="仿宋" w:cs="仿宋"/>
                <w:color w:val="auto"/>
                <w:sz w:val="21"/>
                <w:szCs w:val="24"/>
                <w:highlight w:val="none"/>
                <w:lang w:val="en-US"/>
              </w:rPr>
              <w:t>方案较为科学合理、有实质性措施的得2</w:t>
            </w:r>
            <w:r>
              <w:rPr>
                <w:rFonts w:hint="eastAsia" w:ascii="仿宋" w:hAnsi="仿宋" w:eastAsia="仿宋" w:cs="仿宋"/>
                <w:color w:val="auto"/>
                <w:sz w:val="21"/>
                <w:szCs w:val="24"/>
                <w:highlight w:val="none"/>
                <w:lang w:val="en-US" w:eastAsia="zh-CN"/>
              </w:rPr>
              <w:t>-3（不含）</w:t>
            </w:r>
            <w:r>
              <w:rPr>
                <w:rFonts w:hint="eastAsia" w:ascii="仿宋" w:hAnsi="仿宋" w:eastAsia="仿宋" w:cs="仿宋"/>
                <w:color w:val="auto"/>
                <w:sz w:val="21"/>
                <w:szCs w:val="24"/>
                <w:highlight w:val="none"/>
                <w:lang w:val="en-US"/>
              </w:rPr>
              <w:t>分；</w:t>
            </w:r>
          </w:p>
          <w:p w14:paraId="53A03FA9">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color w:val="auto"/>
                <w:sz w:val="21"/>
                <w:szCs w:val="24"/>
                <w:highlight w:val="none"/>
                <w:lang w:val="en-US"/>
              </w:rPr>
              <w:t>方案有欠缺、执行力弱的得1</w:t>
            </w:r>
            <w:r>
              <w:rPr>
                <w:rFonts w:hint="eastAsia" w:ascii="仿宋" w:hAnsi="仿宋" w:eastAsia="仿宋" w:cs="仿宋"/>
                <w:color w:val="auto"/>
                <w:sz w:val="21"/>
                <w:szCs w:val="24"/>
                <w:highlight w:val="none"/>
                <w:lang w:val="en-US" w:eastAsia="zh-CN"/>
              </w:rPr>
              <w:t>-2（不含）</w:t>
            </w:r>
            <w:r>
              <w:rPr>
                <w:rFonts w:hint="eastAsia" w:ascii="仿宋" w:hAnsi="仿宋" w:eastAsia="仿宋" w:cs="仿宋"/>
                <w:color w:val="auto"/>
                <w:sz w:val="21"/>
                <w:szCs w:val="24"/>
                <w:highlight w:val="none"/>
                <w:lang w:val="en-US"/>
              </w:rPr>
              <w:t>分。</w:t>
            </w:r>
          </w:p>
        </w:tc>
        <w:tc>
          <w:tcPr>
            <w:tcW w:w="744" w:type="dxa"/>
            <w:vAlign w:val="center"/>
          </w:tcPr>
          <w:p w14:paraId="1FE2EA49">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64" w:type="dxa"/>
            <w:vAlign w:val="center"/>
          </w:tcPr>
          <w:p w14:paraId="693BC983">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34E4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5BE7E5F">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7596" w:type="dxa"/>
            <w:vAlign w:val="center"/>
          </w:tcPr>
          <w:p w14:paraId="5142E968">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竣工验收方案及资料档案整理：</w:t>
            </w:r>
          </w:p>
          <w:p w14:paraId="1BCA5190">
            <w:pPr>
              <w:pStyle w:val="2"/>
              <w:ind w:firstLine="0"/>
              <w:rPr>
                <w:rFonts w:ascii="仿宋" w:hAnsi="仿宋" w:eastAsia="仿宋" w:cs="仿宋"/>
                <w:color w:val="auto"/>
                <w:sz w:val="21"/>
                <w:szCs w:val="24"/>
                <w:highlight w:val="none"/>
                <w:lang w:val="en-US"/>
              </w:rPr>
            </w:pPr>
            <w:r>
              <w:rPr>
                <w:rFonts w:hint="eastAsia" w:ascii="仿宋" w:hAnsi="仿宋" w:eastAsia="仿宋" w:cs="仿宋"/>
                <w:color w:val="auto"/>
                <w:sz w:val="21"/>
                <w:szCs w:val="21"/>
                <w:highlight w:val="none"/>
              </w:rPr>
              <w:t>①</w:t>
            </w:r>
            <w:r>
              <w:rPr>
                <w:rFonts w:hint="eastAsia" w:ascii="仿宋" w:hAnsi="仿宋" w:eastAsia="仿宋" w:cs="仿宋"/>
                <w:color w:val="auto"/>
                <w:sz w:val="21"/>
                <w:szCs w:val="24"/>
                <w:highlight w:val="none"/>
                <w:lang w:val="en-US"/>
              </w:rPr>
              <w:t>方案科学合理、执行力强的得</w:t>
            </w:r>
            <w:r>
              <w:rPr>
                <w:rFonts w:hint="eastAsia" w:ascii="仿宋" w:hAnsi="仿宋" w:eastAsia="仿宋" w:cs="仿宋"/>
                <w:color w:val="auto"/>
                <w:sz w:val="21"/>
                <w:szCs w:val="24"/>
                <w:highlight w:val="none"/>
                <w:lang w:val="en-US" w:eastAsia="zh-CN"/>
              </w:rPr>
              <w:t>2</w:t>
            </w:r>
            <w:r>
              <w:rPr>
                <w:rFonts w:hint="eastAsia" w:ascii="仿宋" w:hAnsi="仿宋" w:eastAsia="仿宋" w:cs="仿宋"/>
                <w:color w:val="auto"/>
                <w:sz w:val="21"/>
                <w:szCs w:val="24"/>
                <w:highlight w:val="none"/>
                <w:lang w:val="en-US"/>
              </w:rPr>
              <w:t>分；</w:t>
            </w:r>
          </w:p>
          <w:p w14:paraId="5A7AA614">
            <w:pPr>
              <w:pStyle w:val="2"/>
              <w:ind w:firstLine="0"/>
              <w:rPr>
                <w:rFonts w:ascii="仿宋" w:hAnsi="仿宋" w:eastAsia="仿宋" w:cs="仿宋"/>
                <w:color w:val="auto"/>
                <w:sz w:val="21"/>
                <w:szCs w:val="24"/>
                <w:highlight w:val="none"/>
                <w:lang w:val="en-US"/>
              </w:rPr>
            </w:pPr>
            <w:r>
              <w:rPr>
                <w:rFonts w:hint="eastAsia" w:ascii="仿宋" w:hAnsi="仿宋" w:eastAsia="仿宋" w:cs="仿宋"/>
                <w:color w:val="auto"/>
                <w:sz w:val="21"/>
                <w:szCs w:val="21"/>
                <w:highlight w:val="none"/>
              </w:rPr>
              <w:t>②</w:t>
            </w:r>
            <w:r>
              <w:rPr>
                <w:rFonts w:hint="eastAsia" w:ascii="仿宋" w:hAnsi="仿宋" w:eastAsia="仿宋" w:cs="仿宋"/>
                <w:color w:val="auto"/>
                <w:sz w:val="21"/>
                <w:szCs w:val="24"/>
                <w:highlight w:val="none"/>
                <w:lang w:val="en-US"/>
              </w:rPr>
              <w:t>方案较为科学合理、有实质性措施的得</w:t>
            </w:r>
            <w:r>
              <w:rPr>
                <w:rFonts w:hint="eastAsia" w:ascii="仿宋" w:hAnsi="仿宋" w:eastAsia="仿宋" w:cs="仿宋"/>
                <w:color w:val="auto"/>
                <w:sz w:val="21"/>
                <w:szCs w:val="24"/>
                <w:highlight w:val="none"/>
                <w:lang w:val="en-US" w:eastAsia="zh-CN"/>
              </w:rPr>
              <w:t>1</w:t>
            </w:r>
            <w:r>
              <w:rPr>
                <w:rFonts w:hint="eastAsia" w:ascii="仿宋" w:hAnsi="仿宋" w:eastAsia="仿宋" w:cs="仿宋"/>
                <w:color w:val="auto"/>
                <w:sz w:val="21"/>
                <w:szCs w:val="24"/>
                <w:highlight w:val="none"/>
                <w:lang w:val="en-US"/>
              </w:rPr>
              <w:t>分；</w:t>
            </w:r>
          </w:p>
          <w:p w14:paraId="5DDCC744">
            <w:pPr>
              <w:pStyle w:val="6"/>
              <w:rPr>
                <w:rFonts w:hint="default"/>
                <w:color w:val="auto"/>
                <w:highlight w:val="none"/>
                <w:lang w:val="en-US" w:eastAsia="zh-CN"/>
              </w:rPr>
            </w:pPr>
            <w:r>
              <w:rPr>
                <w:rFonts w:hint="eastAsia" w:ascii="仿宋" w:hAnsi="仿宋" w:eastAsia="仿宋" w:cs="仿宋"/>
                <w:b w:val="0"/>
                <w:bCs w:val="0"/>
                <w:color w:val="auto"/>
                <w:sz w:val="21"/>
                <w:szCs w:val="21"/>
                <w:highlight w:val="none"/>
              </w:rPr>
              <w:t>③</w:t>
            </w:r>
            <w:r>
              <w:rPr>
                <w:rFonts w:hint="eastAsia" w:ascii="仿宋" w:hAnsi="仿宋" w:eastAsia="仿宋" w:cs="仿宋"/>
                <w:b w:val="0"/>
                <w:bCs w:val="0"/>
                <w:color w:val="auto"/>
                <w:sz w:val="21"/>
                <w:szCs w:val="24"/>
                <w:highlight w:val="none"/>
                <w:lang w:val="en-US"/>
              </w:rPr>
              <w:t>方案有欠缺、执行力弱的得</w:t>
            </w:r>
            <w:r>
              <w:rPr>
                <w:rFonts w:hint="eastAsia" w:ascii="仿宋" w:eastAsia="仿宋" w:cs="仿宋"/>
                <w:b w:val="0"/>
                <w:bCs w:val="0"/>
                <w:color w:val="auto"/>
                <w:sz w:val="21"/>
                <w:szCs w:val="24"/>
                <w:highlight w:val="none"/>
                <w:lang w:val="en-US" w:eastAsia="zh-CN"/>
              </w:rPr>
              <w:t>0-1</w:t>
            </w:r>
            <w:r>
              <w:rPr>
                <w:rFonts w:hint="eastAsia" w:ascii="仿宋" w:hAnsi="仿宋" w:eastAsia="仿宋" w:cs="仿宋"/>
                <w:b w:val="0"/>
                <w:bCs w:val="0"/>
                <w:color w:val="auto"/>
                <w:sz w:val="21"/>
                <w:szCs w:val="24"/>
                <w:highlight w:val="none"/>
                <w:lang w:val="en-US" w:eastAsia="zh-CN"/>
              </w:rPr>
              <w:t>（不含）</w:t>
            </w:r>
            <w:r>
              <w:rPr>
                <w:rFonts w:hint="eastAsia" w:ascii="仿宋" w:hAnsi="仿宋" w:eastAsia="仿宋" w:cs="仿宋"/>
                <w:b w:val="0"/>
                <w:bCs w:val="0"/>
                <w:color w:val="auto"/>
                <w:sz w:val="21"/>
                <w:szCs w:val="24"/>
                <w:highlight w:val="none"/>
                <w:lang w:val="en-US"/>
              </w:rPr>
              <w:t>分。</w:t>
            </w:r>
          </w:p>
        </w:tc>
        <w:tc>
          <w:tcPr>
            <w:tcW w:w="744" w:type="dxa"/>
            <w:vAlign w:val="center"/>
          </w:tcPr>
          <w:p w14:paraId="11409A78">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864" w:type="dxa"/>
            <w:vAlign w:val="center"/>
          </w:tcPr>
          <w:p w14:paraId="79ACF7D0">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466D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CC34FD0">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17</w:t>
            </w:r>
          </w:p>
        </w:tc>
        <w:tc>
          <w:tcPr>
            <w:tcW w:w="7596" w:type="dxa"/>
            <w:vAlign w:val="center"/>
          </w:tcPr>
          <w:p w14:paraId="1EB446D0">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保修及售后服务承诺</w:t>
            </w:r>
            <w:r>
              <w:rPr>
                <w:rFonts w:hint="eastAsia" w:ascii="仿宋" w:hAnsi="仿宋" w:eastAsia="仿宋" w:cs="仿宋"/>
                <w:b/>
                <w:bCs/>
                <w:color w:val="auto"/>
                <w:sz w:val="21"/>
                <w:szCs w:val="21"/>
                <w:highlight w:val="none"/>
              </w:rPr>
              <w:t>：</w:t>
            </w:r>
          </w:p>
          <w:p w14:paraId="2D43C0E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①具有保修期内、外后续服务方案，</w:t>
            </w:r>
            <w:r>
              <w:rPr>
                <w:rFonts w:hint="eastAsia" w:ascii="仿宋" w:hAnsi="仿宋" w:eastAsia="仿宋" w:cs="仿宋"/>
                <w:color w:val="auto"/>
                <w:highlight w:val="none"/>
              </w:rPr>
              <w:t>承诺施工期间完全服从采购人协调和统一管理，并配合后续装修工程的施工技术协调</w:t>
            </w:r>
            <w:r>
              <w:rPr>
                <w:rFonts w:hint="eastAsia" w:ascii="仿宋" w:hAnsi="仿宋" w:eastAsia="仿宋" w:cs="仿宋"/>
                <w:color w:val="auto"/>
                <w:highlight w:val="none"/>
                <w:lang w:val="en-US" w:eastAsia="zh-CN"/>
              </w:rPr>
              <w:t>得2</w:t>
            </w:r>
            <w:r>
              <w:rPr>
                <w:rFonts w:hint="eastAsia" w:ascii="仿宋" w:hAnsi="仿宋" w:eastAsia="仿宋" w:cs="仿宋"/>
                <w:color w:val="auto"/>
                <w:highlight w:val="none"/>
              </w:rPr>
              <w:t>分</w:t>
            </w:r>
            <w:r>
              <w:rPr>
                <w:rFonts w:hint="eastAsia" w:ascii="仿宋" w:hAnsi="仿宋" w:eastAsia="仿宋" w:cs="仿宋"/>
                <w:color w:val="auto"/>
                <w:sz w:val="21"/>
                <w:szCs w:val="21"/>
                <w:highlight w:val="none"/>
              </w:rPr>
              <w:t>；</w:t>
            </w:r>
          </w:p>
          <w:p w14:paraId="4AE1A63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w:t>
            </w:r>
            <w:r>
              <w:rPr>
                <w:rFonts w:hint="eastAsia" w:ascii="仿宋" w:hAnsi="仿宋" w:eastAsia="仿宋" w:cs="仿宋"/>
                <w:color w:val="auto"/>
                <w:sz w:val="21"/>
                <w:szCs w:val="21"/>
                <w:highlight w:val="none"/>
                <w:lang w:val="en-US" w:eastAsia="zh-CN"/>
              </w:rPr>
              <w:t>保修期每延长1年加2分，不足1年不加分，最高得4分；</w:t>
            </w:r>
          </w:p>
          <w:p w14:paraId="71C80C39">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color w:val="auto"/>
                <w:sz w:val="21"/>
                <w:szCs w:val="21"/>
                <w:highlight w:val="none"/>
                <w:lang w:val="en-US" w:eastAsia="zh-CN"/>
              </w:rPr>
              <w:t>承诺维护服务响应时间1小时以内的得2分，1-2小时（含）得1分，2小时以上不得分。</w:t>
            </w:r>
          </w:p>
        </w:tc>
        <w:tc>
          <w:tcPr>
            <w:tcW w:w="744" w:type="dxa"/>
            <w:vAlign w:val="center"/>
          </w:tcPr>
          <w:p w14:paraId="15FF6E19">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8</w:t>
            </w:r>
          </w:p>
        </w:tc>
        <w:tc>
          <w:tcPr>
            <w:tcW w:w="864" w:type="dxa"/>
            <w:vAlign w:val="center"/>
          </w:tcPr>
          <w:p w14:paraId="52FE0CCD">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客观分</w:t>
            </w:r>
          </w:p>
        </w:tc>
      </w:tr>
      <w:tr w14:paraId="03D7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92D050"/>
            <w:vAlign w:val="center"/>
          </w:tcPr>
          <w:p w14:paraId="2E507EA3">
            <w:pPr>
              <w:snapToGrid w:val="0"/>
              <w:spacing w:line="360" w:lineRule="auto"/>
              <w:jc w:val="center"/>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p>
        </w:tc>
        <w:tc>
          <w:tcPr>
            <w:tcW w:w="9204" w:type="dxa"/>
            <w:gridSpan w:val="3"/>
            <w:shd w:val="clear" w:color="auto" w:fill="92D050"/>
          </w:tcPr>
          <w:p w14:paraId="732EC46E">
            <w:pPr>
              <w:snapToGrid w:val="0"/>
              <w:spacing w:line="360" w:lineRule="auto"/>
              <w:ind w:firstLine="3614" w:firstLineChars="1500"/>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报价分（30分）</w:t>
            </w:r>
          </w:p>
        </w:tc>
      </w:tr>
      <w:tr w14:paraId="2365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BDD902F">
            <w:pPr>
              <w:snapToGrid w:val="0"/>
              <w:spacing w:line="360" w:lineRule="auto"/>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7596" w:type="dxa"/>
          </w:tcPr>
          <w:p w14:paraId="4CEE6660">
            <w:pPr>
              <w:widowControl/>
              <w:shd w:val="clear" w:color="auto" w:fill="FFFFFF"/>
              <w:adjustRightInd/>
              <w:snapToGrid w:val="0"/>
              <w:spacing w:line="360" w:lineRule="auto"/>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有效最后报价的最低价作为评审基准价，其最低报价为满分；按［最后报价得分=（评审基准价/最后报价）*</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0］的计算公式计算。</w:t>
            </w:r>
          </w:p>
          <w:p w14:paraId="6C054E35">
            <w:pPr>
              <w:widowControl/>
              <w:shd w:val="clear" w:color="auto" w:fill="FFFFFF"/>
              <w:adjustRightInd/>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评审过程中，不得去掉报价中的最高报价和最低报价。</w:t>
            </w:r>
          </w:p>
        </w:tc>
        <w:tc>
          <w:tcPr>
            <w:tcW w:w="744" w:type="dxa"/>
            <w:vAlign w:val="center"/>
          </w:tcPr>
          <w:p w14:paraId="35BC5247">
            <w:pPr>
              <w:snapToGrid w:val="0"/>
              <w:spacing w:line="360" w:lineRule="auto"/>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0</w:t>
            </w:r>
          </w:p>
        </w:tc>
        <w:tc>
          <w:tcPr>
            <w:tcW w:w="864" w:type="dxa"/>
            <w:vAlign w:val="center"/>
          </w:tcPr>
          <w:p w14:paraId="360275C4">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bl>
    <w:p w14:paraId="0CF85BEF">
      <w:pPr>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shd w:val="clear" w:color="auto" w:fill="FFFFFF"/>
        </w:rPr>
        <w:t> *</w:t>
      </w:r>
      <w:r>
        <w:rPr>
          <w:rFonts w:hint="eastAsia" w:ascii="仿宋" w:hAnsi="仿宋" w:eastAsia="仿宋" w:cs="仿宋"/>
          <w:b/>
          <w:color w:val="auto"/>
          <w:sz w:val="21"/>
          <w:szCs w:val="21"/>
          <w:highlight w:val="none"/>
        </w:rPr>
        <w:t>备注：</w:t>
      </w:r>
      <w:r>
        <w:rPr>
          <w:rFonts w:hint="eastAsia" w:ascii="仿宋" w:hAnsi="仿宋" w:eastAsia="仿宋" w:cs="仿宋"/>
          <w:color w:val="auto"/>
          <w:sz w:val="21"/>
          <w:szCs w:val="21"/>
          <w:highlight w:val="none"/>
        </w:rPr>
        <w:t>供应商编制响应文件（商务技术文件部分）时，建议按此目录（序号和内容）提供评审标准相应的商务技术资料。 </w:t>
      </w:r>
    </w:p>
    <w:p w14:paraId="5FEEC95A">
      <w:pPr>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192F4C8F">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一、评审方法</w:t>
      </w:r>
    </w:p>
    <w:p w14:paraId="74BD6C1B">
      <w:pPr>
        <w:adjustRightInd/>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1.本项目采用综合评分法。</w:t>
      </w:r>
      <w:r>
        <w:rPr>
          <w:rFonts w:hint="eastAsia" w:ascii="仿宋" w:hAnsi="仿宋" w:eastAsia="仿宋" w:cs="仿宋"/>
          <w:color w:val="auto"/>
          <w:kern w:val="0"/>
          <w:sz w:val="21"/>
          <w:szCs w:val="21"/>
          <w:highlight w:val="none"/>
        </w:rPr>
        <w:t>综合评分法，是指响应文件满足磋商文件全部实质性要求且按评审因素的量化指标评审得分最高的供应商为成交候选供应商的评审方法。</w:t>
      </w:r>
    </w:p>
    <w:p w14:paraId="11E4379D">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二、评审标准</w:t>
      </w:r>
    </w:p>
    <w:p w14:paraId="0FC90858">
      <w:pPr>
        <w:spacing w:line="360" w:lineRule="auto"/>
        <w:ind w:firstLine="413" w:firstLineChars="19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评审标准：</w:t>
      </w:r>
      <w:r>
        <w:rPr>
          <w:rFonts w:hint="eastAsia" w:ascii="仿宋" w:hAnsi="仿宋" w:eastAsia="仿宋" w:cs="仿宋"/>
          <w:color w:val="auto"/>
          <w:kern w:val="0"/>
          <w:sz w:val="21"/>
          <w:szCs w:val="21"/>
          <w:highlight w:val="none"/>
        </w:rPr>
        <w:t>见评审办法前附表。</w:t>
      </w:r>
    </w:p>
    <w:p w14:paraId="32E545CA">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三、评审程序</w:t>
      </w:r>
    </w:p>
    <w:p w14:paraId="6B9C7562">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3.1符合性审查。</w:t>
      </w:r>
      <w:r>
        <w:rPr>
          <w:rFonts w:hint="eastAsia" w:ascii="仿宋" w:hAnsi="仿宋" w:eastAsia="仿宋" w:cs="仿宋"/>
          <w:color w:val="auto"/>
          <w:kern w:val="0"/>
          <w:sz w:val="21"/>
          <w:szCs w:val="21"/>
          <w:highlight w:val="none"/>
        </w:rPr>
        <w:t>磋商小组应当对符合资格的供应商的响应文件进行符合性审查，以确定其是否满足采购文件的实质性要求。不满足采购文件的实质性要求的，响应文件无效。</w:t>
      </w:r>
    </w:p>
    <w:p w14:paraId="3DD3C520">
      <w:pPr>
        <w:spacing w:line="360" w:lineRule="auto"/>
        <w:ind w:firstLine="413" w:firstLineChars="196"/>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3.2 磋商。</w:t>
      </w:r>
      <w:r>
        <w:rPr>
          <w:rFonts w:hint="eastAsia" w:ascii="仿宋" w:hAnsi="仿宋" w:eastAsia="仿宋" w:cs="仿宋"/>
          <w:color w:val="auto"/>
          <w:sz w:val="21"/>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1"/>
          <w:szCs w:val="21"/>
          <w:highlight w:val="none"/>
        </w:rPr>
        <w:t>符合性审查合格的</w:t>
      </w:r>
      <w:r>
        <w:rPr>
          <w:rFonts w:hint="eastAsia" w:ascii="仿宋" w:hAnsi="仿宋" w:eastAsia="仿宋" w:cs="仿宋"/>
          <w:color w:val="auto"/>
          <w:sz w:val="21"/>
          <w:szCs w:val="21"/>
          <w:highlight w:val="none"/>
        </w:rPr>
        <w:t>供应商逐一进行磋商。</w:t>
      </w:r>
    </w:p>
    <w:p w14:paraId="5A66D00D">
      <w:pPr>
        <w:spacing w:line="360" w:lineRule="auto"/>
        <w:ind w:firstLine="411" w:firstLineChars="196"/>
        <w:rPr>
          <w:rFonts w:hint="eastAsia" w:ascii="仿宋" w:hAnsi="仿宋" w:eastAsia="仿宋" w:cs="仿宋"/>
          <w:b/>
          <w:color w:val="auto"/>
          <w:sz w:val="21"/>
          <w:szCs w:val="21"/>
          <w:highlight w:val="none"/>
        </w:rPr>
      </w:pPr>
      <w:r>
        <w:rPr>
          <w:rFonts w:hint="eastAsia" w:ascii="仿宋" w:hAnsi="仿宋" w:eastAsia="仿宋" w:cs="仿宋"/>
          <w:bCs/>
          <w:color w:val="auto"/>
          <w:sz w:val="21"/>
          <w:szCs w:val="21"/>
          <w:highlight w:val="none"/>
        </w:rPr>
        <w:t xml:space="preserve">3.2.1 </w:t>
      </w:r>
      <w:r>
        <w:rPr>
          <w:rFonts w:hint="eastAsia" w:ascii="仿宋" w:hAnsi="仿宋" w:eastAsia="仿宋" w:cs="仿宋"/>
          <w:color w:val="auto"/>
          <w:sz w:val="21"/>
          <w:szCs w:val="21"/>
          <w:highlight w:val="none"/>
        </w:rPr>
        <w:t>供应商逐家回答磋商小组的提问；</w:t>
      </w:r>
      <w:r>
        <w:rPr>
          <w:rFonts w:hint="eastAsia" w:ascii="仿宋" w:hAnsi="仿宋" w:eastAsia="仿宋" w:cs="仿宋"/>
          <w:b/>
          <w:color w:val="auto"/>
          <w:sz w:val="21"/>
          <w:szCs w:val="21"/>
          <w:highlight w:val="none"/>
        </w:rPr>
        <w:t>逐家磋商一次为一个轮次，磋商轮次根据实际情况进行。</w:t>
      </w:r>
    </w:p>
    <w:p w14:paraId="103ECB08">
      <w:pPr>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3.2.2 </w:t>
      </w:r>
      <w:r>
        <w:rPr>
          <w:rFonts w:hint="eastAsia" w:ascii="仿宋" w:hAnsi="仿宋" w:eastAsia="仿宋" w:cs="仿宋"/>
          <w:color w:val="auto"/>
          <w:sz w:val="21"/>
          <w:szCs w:val="21"/>
          <w:highlight w:val="none"/>
        </w:rPr>
        <w:t>供应商应按磋商小组通知的时间在线或以邮件回复做出承诺或回复，承诺或回复的内容须由供应商法定代表人或授权代表签署，并作为响应文件的补充部分。</w:t>
      </w:r>
    </w:p>
    <w:p w14:paraId="21F3AB81">
      <w:pPr>
        <w:spacing w:line="360" w:lineRule="auto"/>
        <w:ind w:firstLine="411" w:firstLineChars="196"/>
        <w:rPr>
          <w:rFonts w:hint="eastAsia" w:ascii="仿宋" w:hAnsi="仿宋" w:eastAsia="仿宋" w:cs="仿宋"/>
          <w:bCs/>
          <w:color w:val="auto"/>
          <w:kern w:val="0"/>
          <w:sz w:val="21"/>
          <w:szCs w:val="21"/>
          <w:highlight w:val="none"/>
        </w:rPr>
      </w:pPr>
      <w:r>
        <w:rPr>
          <w:rFonts w:hint="eastAsia" w:ascii="仿宋" w:hAnsi="仿宋" w:eastAsia="仿宋" w:cs="仿宋"/>
          <w:color w:val="auto"/>
          <w:sz w:val="21"/>
          <w:szCs w:val="21"/>
          <w:highlight w:val="none"/>
        </w:rPr>
        <w:t xml:space="preserve">3.2.3 </w:t>
      </w:r>
      <w:r>
        <w:rPr>
          <w:rFonts w:hint="eastAsia" w:ascii="仿宋" w:hAnsi="仿宋" w:eastAsia="仿宋" w:cs="仿宋"/>
          <w:b/>
          <w:bCs/>
          <w:color w:val="auto"/>
          <w:sz w:val="21"/>
          <w:szCs w:val="21"/>
          <w:highlight w:val="none"/>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color w:val="auto"/>
          <w:sz w:val="21"/>
          <w:szCs w:val="21"/>
          <w:highlight w:val="none"/>
        </w:rPr>
        <w:t>实质性变动的内容，须经采购人代表确认。磋商文件有实质性变动的，磋商小组将以书面形式通知所有</w:t>
      </w:r>
      <w:r>
        <w:rPr>
          <w:rFonts w:hint="eastAsia" w:ascii="仿宋" w:hAnsi="仿宋" w:eastAsia="仿宋" w:cs="仿宋"/>
          <w:color w:val="auto"/>
          <w:kern w:val="0"/>
          <w:sz w:val="21"/>
          <w:szCs w:val="21"/>
          <w:highlight w:val="none"/>
        </w:rPr>
        <w:t>符合性审查合格的</w:t>
      </w:r>
      <w:r>
        <w:rPr>
          <w:rFonts w:hint="eastAsia" w:ascii="仿宋" w:hAnsi="仿宋" w:eastAsia="仿宋" w:cs="仿宋"/>
          <w:color w:val="auto"/>
          <w:sz w:val="21"/>
          <w:szCs w:val="21"/>
          <w:highlight w:val="none"/>
        </w:rPr>
        <w:t xml:space="preserve">供应商。 </w:t>
      </w:r>
    </w:p>
    <w:p w14:paraId="47D46C30">
      <w:pPr>
        <w:spacing w:line="360" w:lineRule="auto"/>
        <w:ind w:firstLine="413" w:firstLineChars="196"/>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3.3最后报价</w:t>
      </w:r>
    </w:p>
    <w:p w14:paraId="621F715B">
      <w:pPr>
        <w:spacing w:line="360" w:lineRule="auto"/>
        <w:ind w:firstLine="411" w:firstLineChars="19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E818FD8">
      <w:pPr>
        <w:spacing w:line="360" w:lineRule="auto"/>
        <w:ind w:firstLine="411" w:firstLineChars="19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E9B1E67">
      <w:pPr>
        <w:spacing w:line="360" w:lineRule="auto"/>
        <w:ind w:firstLine="411" w:firstLineChars="19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3.3.3 已提交响应文件的供应商，在提交最后报价之前，可以根据磋商情况退出磋商</w:t>
      </w:r>
    </w:p>
    <w:p w14:paraId="31410466">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3.4 综合评分。</w:t>
      </w:r>
      <w:r>
        <w:rPr>
          <w:rFonts w:hint="eastAsia" w:ascii="仿宋" w:hAnsi="仿宋" w:eastAsia="仿宋" w:cs="仿宋"/>
          <w:bCs/>
          <w:color w:val="auto"/>
          <w:kern w:val="0"/>
          <w:sz w:val="21"/>
          <w:szCs w:val="21"/>
          <w:highlight w:val="none"/>
        </w:rPr>
        <w:t>经磋商确定最终采购需求和提交最后报价的供应商后，</w:t>
      </w:r>
      <w:r>
        <w:rPr>
          <w:rFonts w:hint="eastAsia" w:ascii="仿宋" w:hAnsi="仿宋" w:eastAsia="仿宋" w:cs="仿宋"/>
          <w:color w:val="auto"/>
          <w:kern w:val="0"/>
          <w:sz w:val="21"/>
          <w:szCs w:val="21"/>
          <w:highlight w:val="none"/>
        </w:rPr>
        <w:t>磋商小组应当按照采购文件中规定的评审标准，对符合性审查合格的响应文件进行综合评分。磋商文件中没有规定的评审标准不得作为评审依据。</w:t>
      </w:r>
    </w:p>
    <w:p w14:paraId="56D460B1">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3.5汇总商务技术得分。</w:t>
      </w:r>
      <w:r>
        <w:rPr>
          <w:rFonts w:hint="eastAsia" w:ascii="仿宋" w:hAnsi="仿宋" w:eastAsia="仿宋" w:cs="仿宋"/>
          <w:color w:val="auto"/>
          <w:kern w:val="0"/>
          <w:sz w:val="21"/>
          <w:szCs w:val="21"/>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4142E45">
      <w:pPr>
        <w:spacing w:line="360" w:lineRule="auto"/>
        <w:ind w:firstLine="413" w:firstLineChars="196"/>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3.6报价评审</w:t>
      </w:r>
    </w:p>
    <w:p w14:paraId="74880644">
      <w:pPr>
        <w:pStyle w:val="133"/>
        <w:spacing w:before="0"/>
        <w:ind w:firstLine="445" w:firstLineChars="21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3.6.1响应文件报价出现前后不一致的，按照下列规定修正：</w:t>
      </w:r>
    </w:p>
    <w:p w14:paraId="0CCCCBD6">
      <w:pPr>
        <w:pStyle w:val="133"/>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3.6.1.1响应文件中已标价工程量清单内容与响应文件中相应内容不一致的，以已标价工程量清单为准;</w:t>
      </w:r>
    </w:p>
    <w:p w14:paraId="282C0640">
      <w:pPr>
        <w:pStyle w:val="133"/>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3.6.1.2大写金额和小写金额不一致的，以大写金额为准;</w:t>
      </w:r>
    </w:p>
    <w:p w14:paraId="756BD6D5">
      <w:pPr>
        <w:pStyle w:val="133"/>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3.6.1.3单价金额小数点或者百分比有明显错位的，以已标价工程量清单的总价为准，并修改单价;</w:t>
      </w:r>
    </w:p>
    <w:p w14:paraId="19AD7953">
      <w:pPr>
        <w:pStyle w:val="133"/>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3.6.1.4总价金额与按单价汇总金额不一致的，以单价金额计算结果为准。</w:t>
      </w:r>
    </w:p>
    <w:p w14:paraId="65CB53ED">
      <w:pPr>
        <w:pStyle w:val="133"/>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3.6.1.5同时出现两种以上不一致的，按照3.6.1规定的顺序修正。修正后的报价经供应商确认后产生约束力。</w:t>
      </w:r>
    </w:p>
    <w:p w14:paraId="5D8639FA">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3.6.2响应文件出现不是唯一的、有选择性最后报价的，响应文件无效。</w:t>
      </w:r>
    </w:p>
    <w:p w14:paraId="1E551791">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3.6.3最后报价超过采购文件中规定的预算金额或者最高限价的，响应文件无效。</w:t>
      </w:r>
    </w:p>
    <w:p w14:paraId="22E12C3F">
      <w:pPr>
        <w:pStyle w:val="133"/>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3.6.4对于未预留份额专门面向中小企业的工程项目，以及预留份额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CF454A3">
      <w:pPr>
        <w:spacing w:line="360" w:lineRule="auto"/>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3.7排序与推荐。</w:t>
      </w:r>
      <w:r>
        <w:rPr>
          <w:rFonts w:hint="eastAsia" w:ascii="仿宋" w:hAnsi="仿宋" w:eastAsia="仿宋" w:cs="仿宋"/>
          <w:color w:val="auto"/>
          <w:kern w:val="0"/>
          <w:sz w:val="21"/>
          <w:szCs w:val="21"/>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03EFB520">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3.8编写评审报告。</w:t>
      </w:r>
      <w:r>
        <w:rPr>
          <w:rFonts w:hint="eastAsia" w:ascii="仿宋" w:hAnsi="仿宋" w:eastAsia="仿宋" w:cs="仿宋"/>
          <w:color w:val="auto"/>
          <w:kern w:val="0"/>
          <w:sz w:val="21"/>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9B8810D">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四、评审中的其他事项</w:t>
      </w:r>
    </w:p>
    <w:p w14:paraId="3F5A6910">
      <w:pPr>
        <w:pStyle w:val="133"/>
        <w:spacing w:before="0"/>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4.1供应商澄清、说明或者补正。</w:t>
      </w:r>
      <w:r>
        <w:rPr>
          <w:rFonts w:hint="eastAsia" w:ascii="仿宋" w:hAnsi="仿宋" w:eastAsia="仿宋" w:cs="仿宋"/>
          <w:color w:val="auto"/>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205E4A2">
      <w:pPr>
        <w:pStyle w:val="9"/>
        <w:spacing w:line="360" w:lineRule="auto"/>
        <w:ind w:left="954" w:leftChars="226" w:hanging="479" w:firstLineChars="0"/>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4.2响应文件无效。</w:t>
      </w:r>
      <w:r>
        <w:rPr>
          <w:rFonts w:hint="eastAsia" w:ascii="仿宋" w:hAnsi="仿宋" w:eastAsia="仿宋" w:cs="仿宋"/>
          <w:color w:val="auto"/>
          <w:sz w:val="21"/>
          <w:szCs w:val="21"/>
          <w:highlight w:val="none"/>
        </w:rPr>
        <w:t>有下列情形之一的，响应文件无效：</w:t>
      </w:r>
    </w:p>
    <w:p w14:paraId="704015A9">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4.2.1供应商不具备采购文件中规定的资格要求的（供应商未提供有效的资格文件的，视为供应商不具备采购文件中规定的资格要求）；</w:t>
      </w:r>
    </w:p>
    <w:p w14:paraId="4629FD10">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4.2.2响应文件未按照采购文件要求签署、盖章的；</w:t>
      </w:r>
    </w:p>
    <w:p w14:paraId="17DA3C18">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4.2.3采购人拟采购的产品属于政府强制采购的节能产品品目清单范围的，供应商未按采购文件要求提供国家确定的认证机构出具的、处于有效期之内的节能产品认证证书的；</w:t>
      </w:r>
    </w:p>
    <w:p w14:paraId="610AD874">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4.2.4响应文件含有采购人不能接受的附加条件的；</w:t>
      </w:r>
    </w:p>
    <w:p w14:paraId="220CB159">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4.2.5响应文件中承诺的响应文件有效期少于采购文件中载明的响应文件有效期的；</w:t>
      </w:r>
    </w:p>
    <w:p w14:paraId="02D6EFAC">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4.2.6响应文件出现不是唯一的、有选择性最后报价的;</w:t>
      </w:r>
    </w:p>
    <w:p w14:paraId="4485F617">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4.2.7最后报价超过采购文件中规定的预算金额或者最高限价</w:t>
      </w:r>
      <w:r>
        <w:rPr>
          <w:rFonts w:hint="eastAsia" w:ascii="仿宋" w:hAnsi="仿宋" w:eastAsia="仿宋" w:cs="仿宋"/>
          <w:color w:val="auto"/>
          <w:kern w:val="0"/>
          <w:sz w:val="21"/>
          <w:szCs w:val="21"/>
          <w:highlight w:val="none"/>
          <w:lang w:val="en-US" w:eastAsia="zh-CN"/>
        </w:rPr>
        <w:t>或折扣范围</w:t>
      </w:r>
      <w:r>
        <w:rPr>
          <w:rFonts w:hint="eastAsia" w:ascii="仿宋" w:hAnsi="仿宋" w:eastAsia="仿宋" w:cs="仿宋"/>
          <w:color w:val="auto"/>
          <w:kern w:val="0"/>
          <w:sz w:val="21"/>
          <w:szCs w:val="21"/>
          <w:highlight w:val="none"/>
        </w:rPr>
        <w:t>的;</w:t>
      </w:r>
    </w:p>
    <w:p w14:paraId="79692652">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4.2.8报价明显低于其他通过符合性审查供应商的报价，有可能影响产品质量或者不能诚信履约的，未能按要求提供书面说明或者提交相关证明材料，不能证明其报价合理性的;</w:t>
      </w:r>
    </w:p>
    <w:p w14:paraId="0016791B">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4.2.9供应商对根据修正原则修正后的报价不确认的；</w:t>
      </w:r>
    </w:p>
    <w:p w14:paraId="28B6EB2C">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4.2.10供应商提供虚假材料响应的；</w:t>
      </w:r>
    </w:p>
    <w:p w14:paraId="439D0A33">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4.2.11供应商有恶意串通、妨碍其他供应商的竞争行为、损害采购人或者其他供应商的合法权益情形的；</w:t>
      </w:r>
    </w:p>
    <w:p w14:paraId="213B46F2">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4.2.12供应商仅提交备份响应文件，未在电子交易平台传输递交响应文件的，响应文件无效；</w:t>
      </w:r>
    </w:p>
    <w:p w14:paraId="7B456553">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4.2.13 响应文件不满足采购文件实质性</w:t>
      </w:r>
      <w:r>
        <w:rPr>
          <w:rFonts w:hint="eastAsia" w:ascii="仿宋" w:hAnsi="仿宋" w:eastAsia="仿宋" w:cs="仿宋"/>
          <w:color w:val="auto"/>
          <w:kern w:val="0"/>
          <w:sz w:val="21"/>
          <w:szCs w:val="21"/>
          <w:highlight w:val="none"/>
          <w:lang w:val="en-US" w:eastAsia="zh-CN"/>
        </w:rPr>
        <w:t>条款</w:t>
      </w:r>
      <w:r>
        <w:rPr>
          <w:rFonts w:hint="eastAsia" w:ascii="仿宋" w:hAnsi="仿宋" w:eastAsia="仿宋" w:cs="仿宋"/>
          <w:color w:val="auto"/>
          <w:kern w:val="0"/>
          <w:sz w:val="21"/>
          <w:szCs w:val="21"/>
          <w:highlight w:val="none"/>
        </w:rPr>
        <w:t>要求的；</w:t>
      </w:r>
    </w:p>
    <w:p w14:paraId="40169420">
      <w:pPr>
        <w:spacing w:line="360" w:lineRule="auto"/>
        <w:ind w:firstLine="420" w:firstLineChars="200"/>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4.2.14 清单报价中取费标准等违反有关国家行业强制性规定要求的；</w:t>
      </w:r>
    </w:p>
    <w:p w14:paraId="25F98578">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法律、法规、规章及省级以上规范性文件规定的其他无效情形。</w:t>
      </w:r>
    </w:p>
    <w:p w14:paraId="1A38CA23">
      <w:pPr>
        <w:pStyle w:val="9"/>
        <w:snapToGrid w:val="0"/>
        <w:spacing w:line="360" w:lineRule="auto"/>
        <w:ind w:firstLine="413" w:firstLineChars="196"/>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5.终止竞争性磋商采购活动。</w:t>
      </w:r>
      <w:r>
        <w:rPr>
          <w:rFonts w:hint="eastAsia" w:ascii="仿宋" w:hAnsi="仿宋" w:eastAsia="仿宋" w:cs="仿宋"/>
          <w:color w:val="auto"/>
          <w:sz w:val="21"/>
          <w:szCs w:val="21"/>
          <w:highlight w:val="none"/>
        </w:rPr>
        <w:t>出现下列情形之一的，采购人或者采购代理机构应当终止竞争性磋商采购活动，发布项目终止公告并说明原因，重新开展采购活动：</w:t>
      </w:r>
    </w:p>
    <w:p w14:paraId="4D08861B">
      <w:pPr>
        <w:pStyle w:val="9"/>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5.1因情况变化，不再符合规定的竞争性磋商采购方式适用情形的；</w:t>
      </w:r>
    </w:p>
    <w:p w14:paraId="504AE64B">
      <w:pPr>
        <w:pStyle w:val="9"/>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5.2出现影响采购公正的违法、违规行为的；</w:t>
      </w:r>
    </w:p>
    <w:p w14:paraId="66F74552">
      <w:pPr>
        <w:pStyle w:val="9"/>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5.3除本办法第二十一条第三款规定的情形外，在采购过程中符合要求的供应商或者报价未超过采购预算的供应商不足3家的。</w:t>
      </w:r>
    </w:p>
    <w:p w14:paraId="72EFC41B">
      <w:pPr>
        <w:pStyle w:val="9"/>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841D499">
      <w:pPr>
        <w:pStyle w:val="9"/>
        <w:snapToGrid w:val="0"/>
        <w:spacing w:line="360" w:lineRule="auto"/>
        <w:ind w:firstLine="482"/>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6.重新开展采购。</w:t>
      </w:r>
      <w:r>
        <w:rPr>
          <w:rFonts w:hint="eastAsia" w:ascii="仿宋" w:hAnsi="仿宋" w:eastAsia="仿宋" w:cs="仿宋"/>
          <w:color w:val="auto"/>
          <w:sz w:val="21"/>
          <w:szCs w:val="21"/>
          <w:highlight w:val="none"/>
        </w:rPr>
        <w:t>有政府采购法第七十一条、第七十二条规定的违法行为之一，影响或者可能影响成交结果的，依照下列规定处理：</w:t>
      </w:r>
    </w:p>
    <w:p w14:paraId="2AA3BDA7">
      <w:pPr>
        <w:pStyle w:val="9"/>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6.1未确定成交供应商的，终止本次</w:t>
      </w:r>
      <w:r>
        <w:rPr>
          <w:rFonts w:hint="eastAsia" w:ascii="仿宋" w:hAnsi="仿宋" w:eastAsia="仿宋" w:cs="仿宋"/>
          <w:color w:val="auto"/>
          <w:sz w:val="21"/>
          <w:szCs w:val="21"/>
          <w:highlight w:val="none"/>
          <w:lang w:eastAsia="zh-CN"/>
        </w:rPr>
        <w:t>采购活动</w:t>
      </w:r>
      <w:r>
        <w:rPr>
          <w:rFonts w:hint="eastAsia" w:ascii="仿宋" w:hAnsi="仿宋" w:eastAsia="仿宋" w:cs="仿宋"/>
          <w:color w:val="auto"/>
          <w:sz w:val="21"/>
          <w:szCs w:val="21"/>
          <w:highlight w:val="none"/>
        </w:rPr>
        <w:t>，重新开展</w:t>
      </w:r>
      <w:r>
        <w:rPr>
          <w:rFonts w:hint="eastAsia" w:ascii="仿宋" w:hAnsi="仿宋" w:eastAsia="仿宋" w:cs="仿宋"/>
          <w:color w:val="auto"/>
          <w:sz w:val="21"/>
          <w:szCs w:val="21"/>
          <w:highlight w:val="none"/>
          <w:lang w:eastAsia="zh-CN"/>
        </w:rPr>
        <w:t>采购活动</w:t>
      </w:r>
      <w:r>
        <w:rPr>
          <w:rFonts w:hint="eastAsia" w:ascii="仿宋" w:hAnsi="仿宋" w:eastAsia="仿宋" w:cs="仿宋"/>
          <w:color w:val="auto"/>
          <w:sz w:val="21"/>
          <w:szCs w:val="21"/>
          <w:highlight w:val="none"/>
        </w:rPr>
        <w:t>。</w:t>
      </w:r>
    </w:p>
    <w:p w14:paraId="4DE90D80">
      <w:pPr>
        <w:pStyle w:val="9"/>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6.2已确定成交供应商但尚未签订</w:t>
      </w:r>
      <w:r>
        <w:rPr>
          <w:rFonts w:hint="eastAsia" w:ascii="仿宋" w:hAnsi="仿宋" w:eastAsia="仿宋" w:cs="仿宋"/>
          <w:color w:val="auto"/>
          <w:sz w:val="21"/>
          <w:szCs w:val="21"/>
          <w:highlight w:val="none"/>
          <w:lang w:eastAsia="zh-CN"/>
        </w:rPr>
        <w:t>采购合同</w:t>
      </w:r>
      <w:r>
        <w:rPr>
          <w:rFonts w:hint="eastAsia" w:ascii="仿宋" w:hAnsi="仿宋" w:eastAsia="仿宋" w:cs="仿宋"/>
          <w:color w:val="auto"/>
          <w:sz w:val="21"/>
          <w:szCs w:val="21"/>
          <w:highlight w:val="none"/>
        </w:rPr>
        <w:t>的，成交结果无效，从合格的成交候选供应商中另行确定成交供应商；没有合格的成交候选供应商的，重新开展</w:t>
      </w:r>
      <w:r>
        <w:rPr>
          <w:rFonts w:hint="eastAsia" w:ascii="仿宋" w:hAnsi="仿宋" w:eastAsia="仿宋" w:cs="仿宋"/>
          <w:color w:val="auto"/>
          <w:sz w:val="21"/>
          <w:szCs w:val="21"/>
          <w:highlight w:val="none"/>
          <w:lang w:eastAsia="zh-CN"/>
        </w:rPr>
        <w:t>采购活动</w:t>
      </w:r>
      <w:r>
        <w:rPr>
          <w:rFonts w:hint="eastAsia" w:ascii="仿宋" w:hAnsi="仿宋" w:eastAsia="仿宋" w:cs="仿宋"/>
          <w:color w:val="auto"/>
          <w:sz w:val="21"/>
          <w:szCs w:val="21"/>
          <w:highlight w:val="none"/>
        </w:rPr>
        <w:t>。</w:t>
      </w:r>
    </w:p>
    <w:p w14:paraId="51698185">
      <w:pPr>
        <w:pStyle w:val="9"/>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6.3采购合同已签订但尚未履行的，撤销合同，从合格的成交候选供应商中另行确定成交供应商；没有合格的成交候选供应商的，重新开展</w:t>
      </w:r>
      <w:r>
        <w:rPr>
          <w:rFonts w:hint="eastAsia" w:ascii="仿宋" w:hAnsi="仿宋" w:eastAsia="仿宋" w:cs="仿宋"/>
          <w:color w:val="auto"/>
          <w:sz w:val="21"/>
          <w:szCs w:val="21"/>
          <w:highlight w:val="none"/>
          <w:lang w:eastAsia="zh-CN"/>
        </w:rPr>
        <w:t>采购活动</w:t>
      </w:r>
      <w:r>
        <w:rPr>
          <w:rFonts w:hint="eastAsia" w:ascii="仿宋" w:hAnsi="仿宋" w:eastAsia="仿宋" w:cs="仿宋"/>
          <w:color w:val="auto"/>
          <w:sz w:val="21"/>
          <w:szCs w:val="21"/>
          <w:highlight w:val="none"/>
        </w:rPr>
        <w:t>。</w:t>
      </w:r>
    </w:p>
    <w:p w14:paraId="3AFAC420">
      <w:pPr>
        <w:pStyle w:val="9"/>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6.4采购合同已经履行，给采购人、供应商造成损失的，由责任人承担赔偿责任。</w:t>
      </w:r>
    </w:p>
    <w:p w14:paraId="4E35053D">
      <w:pPr>
        <w:pStyle w:val="9"/>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6.5采购当事人有其他违反政府采购法或者政府采购法实施条例等法律法规规定的行为，经改正后仍然影响或者可能影响成交结果或者依法被认定为成交无效的，依照6.1-6.4规定处理。</w:t>
      </w:r>
    </w:p>
    <w:p w14:paraId="039C79AB">
      <w:pPr>
        <w:pStyle w:val="9"/>
        <w:snapToGrid w:val="0"/>
        <w:spacing w:line="360" w:lineRule="auto"/>
        <w:ind w:firstLine="0" w:firstLineChars="0"/>
        <w:rPr>
          <w:rFonts w:hint="eastAsia" w:ascii="仿宋" w:hAnsi="仿宋" w:eastAsia="仿宋" w:cs="仿宋"/>
          <w:color w:val="auto"/>
          <w:sz w:val="21"/>
          <w:szCs w:val="21"/>
          <w:highlight w:val="none"/>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p>
    <w:bookmarkEnd w:id="28"/>
    <w:p w14:paraId="76F0996F">
      <w:pPr>
        <w:spacing w:line="360" w:lineRule="auto"/>
        <w:jc w:val="center"/>
        <w:outlineLvl w:val="0"/>
        <w:rPr>
          <w:rFonts w:hint="eastAsia" w:ascii="仿宋" w:hAnsi="仿宋" w:eastAsia="仿宋" w:cs="仿宋"/>
          <w:b/>
          <w:color w:val="auto"/>
          <w:sz w:val="36"/>
          <w:szCs w:val="36"/>
          <w:highlight w:val="none"/>
        </w:rPr>
      </w:pPr>
      <w:bookmarkStart w:id="394" w:name="第五部分"/>
      <w:bookmarkStart w:id="395" w:name="_Toc86217003"/>
      <w:r>
        <w:rPr>
          <w:rFonts w:hint="eastAsia" w:ascii="仿宋" w:hAnsi="仿宋" w:eastAsia="仿宋" w:cs="仿宋"/>
          <w:b/>
          <w:color w:val="auto"/>
          <w:sz w:val="36"/>
          <w:szCs w:val="36"/>
          <w:highlight w:val="none"/>
        </w:rPr>
        <w:t>第五部分 拟签订的合同文本</w:t>
      </w:r>
    </w:p>
    <w:p w14:paraId="6BE84B57">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参考住房城乡建设部、原国家工商行政管理总局制定的《建设工程施工合同（示范文本）》（GF-2017-0201）。</w:t>
      </w:r>
    </w:p>
    <w:p w14:paraId="77040F20">
      <w:pPr>
        <w:keepNext/>
        <w:keepLines/>
        <w:numPr>
          <w:ilvl w:val="1"/>
          <w:numId w:val="0"/>
        </w:numPr>
        <w:snapToGrid w:val="0"/>
        <w:spacing w:before="100" w:line="360" w:lineRule="auto"/>
        <w:jc w:val="center"/>
        <w:rPr>
          <w:rFonts w:hint="eastAsia" w:ascii="仿宋" w:hAnsi="仿宋" w:eastAsia="仿宋" w:cs="仿宋"/>
          <w:b/>
          <w:bCs/>
          <w:snapToGrid w:val="0"/>
          <w:color w:val="auto"/>
          <w:kern w:val="44"/>
          <w:sz w:val="28"/>
          <w:szCs w:val="20"/>
          <w:highlight w:val="none"/>
        </w:rPr>
      </w:pPr>
      <w:r>
        <w:rPr>
          <w:rFonts w:hint="eastAsia" w:ascii="仿宋" w:hAnsi="仿宋" w:eastAsia="仿宋" w:cs="仿宋"/>
          <w:snapToGrid w:val="0"/>
          <w:color w:val="auto"/>
          <w:kern w:val="44"/>
          <w:sz w:val="24"/>
          <w:szCs w:val="20"/>
          <w:highlight w:val="none"/>
        </w:rPr>
        <w:br w:type="page"/>
      </w:r>
      <w:bookmarkStart w:id="396" w:name="_Toc32130"/>
      <w:bookmarkStart w:id="397" w:name="_Toc97299497"/>
      <w:r>
        <w:rPr>
          <w:rFonts w:hint="eastAsia" w:ascii="仿宋" w:hAnsi="仿宋" w:eastAsia="仿宋" w:cs="仿宋"/>
          <w:b/>
          <w:bCs/>
          <w:snapToGrid w:val="0"/>
          <w:color w:val="auto"/>
          <w:kern w:val="44"/>
          <w:sz w:val="28"/>
          <w:szCs w:val="20"/>
          <w:highlight w:val="none"/>
        </w:rPr>
        <w:t>第一部分  合同协议书</w:t>
      </w:r>
    </w:p>
    <w:p w14:paraId="08B1B2A6">
      <w:pPr>
        <w:snapToGrid w:val="0"/>
        <w:spacing w:line="360" w:lineRule="auto"/>
        <w:ind w:firstLine="411" w:firstLineChars="196"/>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发包人（全称）：</w:t>
      </w:r>
      <w:r>
        <w:rPr>
          <w:rFonts w:hint="eastAsia" w:ascii="仿宋" w:hAnsi="仿宋" w:eastAsia="仿宋" w:cs="仿宋"/>
          <w:snapToGrid w:val="0"/>
          <w:color w:val="auto"/>
          <w:kern w:val="0"/>
          <w:sz w:val="21"/>
          <w:szCs w:val="21"/>
          <w:highlight w:val="none"/>
          <w:u w:val="single"/>
        </w:rPr>
        <w:t xml:space="preserve">       </w:t>
      </w:r>
    </w:p>
    <w:p w14:paraId="1051966F">
      <w:pPr>
        <w:snapToGrid w:val="0"/>
        <w:spacing w:line="360" w:lineRule="auto"/>
        <w:ind w:firstLine="411" w:firstLineChars="196"/>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承包人（全称）：</w:t>
      </w:r>
      <w:r>
        <w:rPr>
          <w:rFonts w:hint="eastAsia" w:ascii="仿宋" w:hAnsi="仿宋" w:eastAsia="仿宋" w:cs="仿宋"/>
          <w:snapToGrid w:val="0"/>
          <w:color w:val="auto"/>
          <w:kern w:val="0"/>
          <w:sz w:val="21"/>
          <w:szCs w:val="21"/>
          <w:highlight w:val="none"/>
          <w:u w:val="single"/>
        </w:rPr>
        <w:t xml:space="preserve">                    </w:t>
      </w:r>
      <w:r>
        <w:rPr>
          <w:rFonts w:hint="eastAsia" w:ascii="仿宋" w:hAnsi="仿宋" w:eastAsia="仿宋" w:cs="仿宋"/>
          <w:b/>
          <w:snapToGrid w:val="0"/>
          <w:color w:val="auto"/>
          <w:kern w:val="0"/>
          <w:sz w:val="21"/>
          <w:szCs w:val="21"/>
          <w:highlight w:val="none"/>
          <w:u w:val="single"/>
        </w:rPr>
        <w:t xml:space="preserve">    </w:t>
      </w:r>
    </w:p>
    <w:p w14:paraId="29FA9A6C">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根据《中华人民共和国民法典》、 《中华人民共和国建筑法》及有关法律规定，遵循平等、自愿、公平和诚实信用的原则，双方就</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lang w:eastAsia="zh-CN"/>
        </w:rPr>
        <w:t>项目</w:t>
      </w:r>
      <w:r>
        <w:rPr>
          <w:rFonts w:hint="eastAsia" w:ascii="仿宋" w:hAnsi="仿宋" w:eastAsia="仿宋" w:cs="仿宋"/>
          <w:snapToGrid w:val="0"/>
          <w:color w:val="auto"/>
          <w:kern w:val="0"/>
          <w:sz w:val="21"/>
          <w:szCs w:val="21"/>
          <w:highlight w:val="none"/>
        </w:rPr>
        <w:t>工程施工及有关事项协商一致，共同达成如下协议：</w:t>
      </w:r>
    </w:p>
    <w:p w14:paraId="0C06C72D">
      <w:pPr>
        <w:snapToGrid w:val="0"/>
        <w:spacing w:before="24" w:beforeLines="10" w:after="24" w:afterLines="10"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一、工程概况</w:t>
      </w:r>
    </w:p>
    <w:p w14:paraId="60916A45">
      <w:pPr>
        <w:snapToGrid w:val="0"/>
        <w:spacing w:line="360" w:lineRule="auto"/>
        <w:ind w:firstLine="411" w:firstLineChars="196"/>
        <w:rPr>
          <w:rFonts w:hint="eastAsia" w:ascii="仿宋" w:hAnsi="仿宋" w:eastAsia="仿宋" w:cs="仿宋"/>
          <w:snapToGrid w:val="0"/>
          <w:color w:val="auto"/>
          <w:kern w:val="0"/>
          <w:sz w:val="21"/>
          <w:szCs w:val="21"/>
          <w:highlight w:val="none"/>
          <w:u w:val="single"/>
        </w:rPr>
      </w:pPr>
      <w:r>
        <w:rPr>
          <w:rFonts w:hint="eastAsia" w:ascii="仿宋" w:hAnsi="仿宋" w:eastAsia="仿宋" w:cs="仿宋"/>
          <w:bCs/>
          <w:snapToGrid w:val="0"/>
          <w:color w:val="auto"/>
          <w:kern w:val="0"/>
          <w:sz w:val="21"/>
          <w:szCs w:val="21"/>
          <w:highlight w:val="none"/>
        </w:rPr>
        <w:t>1.工程名称</w:t>
      </w:r>
      <w:r>
        <w:rPr>
          <w:rFonts w:hint="eastAsia" w:ascii="仿宋" w:hAnsi="仿宋" w:eastAsia="仿宋" w:cs="仿宋"/>
          <w:snapToGrid w:val="0"/>
          <w:color w:val="auto"/>
          <w:kern w:val="0"/>
          <w:sz w:val="21"/>
          <w:szCs w:val="21"/>
          <w:highlight w:val="none"/>
        </w:rPr>
        <w:t>：</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w:t>
      </w:r>
    </w:p>
    <w:p w14:paraId="05280E19">
      <w:pPr>
        <w:snapToGrid w:val="0"/>
        <w:spacing w:line="360" w:lineRule="auto"/>
        <w:ind w:firstLine="411" w:firstLineChars="196"/>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2.工程地点：</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w:t>
      </w:r>
    </w:p>
    <w:p w14:paraId="10BC6BEC">
      <w:pPr>
        <w:snapToGrid w:val="0"/>
        <w:spacing w:line="360" w:lineRule="auto"/>
        <w:ind w:firstLine="411" w:firstLineChars="196"/>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3.工程立项批准文号：</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w:t>
      </w:r>
    </w:p>
    <w:p w14:paraId="63189B1C">
      <w:pPr>
        <w:snapToGrid w:val="0"/>
        <w:spacing w:line="360" w:lineRule="auto"/>
        <w:ind w:firstLine="411" w:firstLineChars="196"/>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4.资金来源：</w:t>
      </w:r>
      <w:r>
        <w:rPr>
          <w:rFonts w:hint="eastAsia" w:ascii="仿宋" w:hAnsi="仿宋" w:eastAsia="仿宋" w:cs="仿宋"/>
          <w:snapToGrid w:val="0"/>
          <w:color w:val="auto"/>
          <w:kern w:val="0"/>
          <w:sz w:val="21"/>
          <w:szCs w:val="21"/>
          <w:highlight w:val="none"/>
          <w:u w:val="single"/>
        </w:rPr>
        <w:t>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bCs/>
          <w:snapToGrid w:val="0"/>
          <w:color w:val="auto"/>
          <w:kern w:val="0"/>
          <w:sz w:val="21"/>
          <w:szCs w:val="21"/>
          <w:highlight w:val="none"/>
        </w:rPr>
        <w:t>。</w:t>
      </w:r>
    </w:p>
    <w:p w14:paraId="653AB57B">
      <w:pPr>
        <w:snapToGrid w:val="0"/>
        <w:spacing w:line="360" w:lineRule="auto"/>
        <w:ind w:firstLine="405" w:firstLineChars="193"/>
        <w:rPr>
          <w:rFonts w:hint="eastAsia" w:ascii="仿宋" w:hAnsi="仿宋" w:eastAsia="仿宋" w:cs="仿宋"/>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 xml:space="preserve">5.工程内容：           </w:t>
      </w:r>
      <w:r>
        <w:rPr>
          <w:rFonts w:hint="eastAsia" w:ascii="仿宋" w:hAnsi="仿宋" w:eastAsia="仿宋" w:cs="仿宋"/>
          <w:snapToGrid w:val="0"/>
          <w:color w:val="auto"/>
          <w:kern w:val="0"/>
          <w:sz w:val="21"/>
          <w:szCs w:val="21"/>
          <w:highlight w:val="none"/>
        </w:rPr>
        <w:t xml:space="preserve"> </w:t>
      </w:r>
    </w:p>
    <w:p w14:paraId="7636C4BF">
      <w:pPr>
        <w:snapToGrid w:val="0"/>
        <w:spacing w:line="360" w:lineRule="auto"/>
        <w:ind w:firstLine="411" w:firstLineChars="196"/>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6.工程承包范围：</w:t>
      </w:r>
    </w:p>
    <w:p w14:paraId="2334F7B2">
      <w:pPr>
        <w:snapToGrid w:val="0"/>
        <w:spacing w:line="360" w:lineRule="auto"/>
        <w:ind w:firstLine="407" w:firstLineChars="193"/>
        <w:rPr>
          <w:rFonts w:hint="eastAsia" w:ascii="仿宋" w:hAnsi="仿宋" w:eastAsia="仿宋" w:cs="仿宋"/>
          <w:bCs/>
          <w:snapToGrid w:val="0"/>
          <w:color w:val="auto"/>
          <w:kern w:val="0"/>
          <w:sz w:val="21"/>
          <w:szCs w:val="21"/>
          <w:highlight w:val="none"/>
        </w:rPr>
      </w:pPr>
      <w:r>
        <w:rPr>
          <w:rFonts w:hint="eastAsia" w:ascii="仿宋" w:hAnsi="仿宋" w:eastAsia="仿宋" w:cs="仿宋"/>
          <w:b/>
          <w:bCs/>
          <w:color w:val="auto"/>
          <w:sz w:val="21"/>
          <w:szCs w:val="21"/>
          <w:highlight w:val="none"/>
          <w:u w:val="single"/>
          <w:lang w:val="en-US" w:eastAsia="zh-CN"/>
        </w:rPr>
        <w:t>采购</w:t>
      </w:r>
      <w:r>
        <w:rPr>
          <w:rFonts w:hint="eastAsia" w:ascii="仿宋" w:hAnsi="仿宋" w:eastAsia="仿宋" w:cs="仿宋"/>
          <w:b/>
          <w:bCs/>
          <w:color w:val="auto"/>
          <w:sz w:val="21"/>
          <w:szCs w:val="21"/>
          <w:highlight w:val="none"/>
          <w:u w:val="single"/>
        </w:rPr>
        <w:t>文件、</w:t>
      </w:r>
      <w:r>
        <w:rPr>
          <w:rFonts w:hint="eastAsia" w:ascii="仿宋" w:hAnsi="仿宋" w:eastAsia="仿宋" w:cs="仿宋"/>
          <w:b/>
          <w:bCs/>
          <w:color w:val="auto"/>
          <w:sz w:val="21"/>
          <w:szCs w:val="21"/>
          <w:highlight w:val="none"/>
          <w:u w:val="single"/>
          <w:lang w:val="en-US" w:eastAsia="zh-CN"/>
        </w:rPr>
        <w:t>图纸及</w:t>
      </w:r>
      <w:r>
        <w:rPr>
          <w:rFonts w:hint="eastAsia" w:ascii="仿宋" w:hAnsi="仿宋" w:eastAsia="仿宋" w:cs="仿宋"/>
          <w:b/>
          <w:bCs/>
          <w:color w:val="auto"/>
          <w:sz w:val="21"/>
          <w:szCs w:val="21"/>
          <w:highlight w:val="none"/>
          <w:u w:val="single"/>
        </w:rPr>
        <w:t>工程量清单</w:t>
      </w:r>
      <w:r>
        <w:rPr>
          <w:rFonts w:hint="eastAsia" w:ascii="仿宋" w:hAnsi="仿宋" w:eastAsia="仿宋" w:cs="仿宋"/>
          <w:b/>
          <w:bCs/>
          <w:color w:val="auto"/>
          <w:sz w:val="21"/>
          <w:szCs w:val="21"/>
          <w:highlight w:val="none"/>
          <w:u w:val="single"/>
          <w:lang w:val="en-US" w:eastAsia="zh-CN"/>
        </w:rPr>
        <w:t>内所有内容</w:t>
      </w:r>
      <w:r>
        <w:rPr>
          <w:rFonts w:hint="eastAsia" w:ascii="仿宋" w:hAnsi="仿宋" w:eastAsia="仿宋" w:cs="仿宋"/>
          <w:b/>
          <w:bCs/>
          <w:color w:val="auto"/>
          <w:sz w:val="21"/>
          <w:szCs w:val="21"/>
          <w:highlight w:val="none"/>
          <w:u w:val="single"/>
        </w:rPr>
        <w:t>；其他发包人明确指令要求完成的工作量</w:t>
      </w:r>
      <w:r>
        <w:rPr>
          <w:rFonts w:hint="eastAsia" w:ascii="仿宋" w:hAnsi="仿宋" w:eastAsia="仿宋" w:cs="仿宋"/>
          <w:color w:val="auto"/>
          <w:sz w:val="21"/>
          <w:szCs w:val="21"/>
          <w:highlight w:val="none"/>
        </w:rPr>
        <w:t>。</w:t>
      </w:r>
    </w:p>
    <w:p w14:paraId="2806BA49">
      <w:pPr>
        <w:snapToGrid w:val="0"/>
        <w:spacing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二、合同工期</w:t>
      </w:r>
    </w:p>
    <w:p w14:paraId="76B08BA0">
      <w:pPr>
        <w:snapToGrid w:val="0"/>
        <w:spacing w:line="360" w:lineRule="auto"/>
        <w:ind w:firstLine="459"/>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计划开工日期：</w:t>
      </w:r>
      <w:r>
        <w:rPr>
          <w:rFonts w:hint="eastAsia" w:ascii="仿宋" w:hAnsi="仿宋" w:eastAsia="仿宋" w:cs="仿宋"/>
          <w:snapToGrid w:val="0"/>
          <w:color w:val="auto"/>
          <w:kern w:val="0"/>
          <w:sz w:val="21"/>
          <w:szCs w:val="21"/>
          <w:highlight w:val="none"/>
          <w:u w:val="single"/>
        </w:rPr>
        <w:t xml:space="preserve">20  </w:t>
      </w:r>
      <w:r>
        <w:rPr>
          <w:rFonts w:hint="eastAsia" w:ascii="仿宋" w:hAnsi="仿宋" w:eastAsia="仿宋" w:cs="仿宋"/>
          <w:snapToGrid w:val="0"/>
          <w:color w:val="auto"/>
          <w:kern w:val="0"/>
          <w:sz w:val="21"/>
          <w:szCs w:val="21"/>
          <w:highlight w:val="none"/>
        </w:rPr>
        <w:t>年</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月</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日；</w:t>
      </w:r>
    </w:p>
    <w:p w14:paraId="3EDEB85D">
      <w:pPr>
        <w:snapToGrid w:val="0"/>
        <w:spacing w:line="360" w:lineRule="auto"/>
        <w:ind w:firstLine="459"/>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计划竣工日期：</w:t>
      </w:r>
      <w:r>
        <w:rPr>
          <w:rFonts w:hint="eastAsia" w:ascii="仿宋" w:hAnsi="仿宋" w:eastAsia="仿宋" w:cs="仿宋"/>
          <w:snapToGrid w:val="0"/>
          <w:color w:val="auto"/>
          <w:kern w:val="0"/>
          <w:sz w:val="21"/>
          <w:szCs w:val="21"/>
          <w:highlight w:val="none"/>
          <w:u w:val="single"/>
        </w:rPr>
        <w:t xml:space="preserve">20  </w:t>
      </w:r>
      <w:r>
        <w:rPr>
          <w:rFonts w:hint="eastAsia" w:ascii="仿宋" w:hAnsi="仿宋" w:eastAsia="仿宋" w:cs="仿宋"/>
          <w:snapToGrid w:val="0"/>
          <w:color w:val="auto"/>
          <w:kern w:val="0"/>
          <w:sz w:val="21"/>
          <w:szCs w:val="21"/>
          <w:highlight w:val="none"/>
        </w:rPr>
        <w:t>年</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月</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日；</w:t>
      </w:r>
    </w:p>
    <w:p w14:paraId="5231981A">
      <w:pPr>
        <w:snapToGrid w:val="0"/>
        <w:spacing w:line="360" w:lineRule="auto"/>
        <w:ind w:firstLine="459"/>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工期总日历天数：</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天。工期总日历天数与根据前述计划开竣工日期计算的工期天数不一致的，以工期总日历天数为准。</w:t>
      </w:r>
    </w:p>
    <w:p w14:paraId="2B9C05A9">
      <w:pPr>
        <w:snapToGrid w:val="0"/>
        <w:spacing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三、质量标准</w:t>
      </w:r>
    </w:p>
    <w:p w14:paraId="630ED744">
      <w:pPr>
        <w:snapToGrid w:val="0"/>
        <w:spacing w:line="360" w:lineRule="auto"/>
        <w:ind w:firstLine="459"/>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工程质量符合</w:t>
      </w:r>
      <w:r>
        <w:rPr>
          <w:rFonts w:hint="eastAsia" w:ascii="仿宋" w:hAnsi="仿宋" w:eastAsia="仿宋" w:cs="仿宋"/>
          <w:snapToGrid w:val="0"/>
          <w:color w:val="auto"/>
          <w:kern w:val="0"/>
          <w:sz w:val="21"/>
          <w:szCs w:val="21"/>
          <w:highlight w:val="none"/>
          <w:u w:val="single"/>
        </w:rPr>
        <w:t></w:t>
      </w:r>
      <w:r>
        <w:rPr>
          <w:rFonts w:hint="eastAsia" w:ascii="仿宋" w:hAnsi="仿宋" w:eastAsia="仿宋" w:cs="仿宋"/>
          <w:b/>
          <w:color w:val="auto"/>
          <w:sz w:val="21"/>
          <w:szCs w:val="21"/>
          <w:highlight w:val="none"/>
          <w:u w:val="single"/>
        </w:rPr>
        <w:t>现行国家有关工程施工验收规范和标准的合格</w:t>
      </w:r>
      <w:r>
        <w:rPr>
          <w:rFonts w:hint="eastAsia" w:ascii="仿宋" w:hAnsi="仿宋" w:eastAsia="仿宋" w:cs="仿宋"/>
          <w:snapToGrid w:val="0"/>
          <w:color w:val="auto"/>
          <w:kern w:val="0"/>
          <w:sz w:val="21"/>
          <w:szCs w:val="21"/>
          <w:highlight w:val="none"/>
          <w:u w:val="single"/>
        </w:rPr>
        <w:t></w:t>
      </w:r>
      <w:r>
        <w:rPr>
          <w:rFonts w:hint="eastAsia" w:ascii="仿宋" w:hAnsi="仿宋" w:eastAsia="仿宋" w:cs="仿宋"/>
          <w:snapToGrid w:val="0"/>
          <w:color w:val="auto"/>
          <w:kern w:val="0"/>
          <w:sz w:val="21"/>
          <w:szCs w:val="21"/>
          <w:highlight w:val="none"/>
        </w:rPr>
        <w:t>标准。</w:t>
      </w:r>
    </w:p>
    <w:p w14:paraId="78649DAC">
      <w:pPr>
        <w:snapToGrid w:val="0"/>
        <w:spacing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四、签约合同价与合同价格形式</w:t>
      </w:r>
    </w:p>
    <w:p w14:paraId="1D053E13">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1.签约合同价为：</w:t>
      </w:r>
    </w:p>
    <w:p w14:paraId="38B6959A">
      <w:pPr>
        <w:snapToGrid w:val="0"/>
        <w:spacing w:line="360" w:lineRule="auto"/>
        <w:ind w:firstLine="525" w:firstLineChars="25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人民币（大写）</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元)；</w:t>
      </w:r>
    </w:p>
    <w:p w14:paraId="2D8EBAF5">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其中：</w:t>
      </w:r>
    </w:p>
    <w:p w14:paraId="0C7C7563">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（1）安全文明施工费：</w:t>
      </w:r>
    </w:p>
    <w:p w14:paraId="44942F83">
      <w:pPr>
        <w:snapToGrid w:val="0"/>
        <w:spacing w:line="360" w:lineRule="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     人民币（大写）</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元)；</w:t>
      </w:r>
    </w:p>
    <w:p w14:paraId="61762E2E">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（2）材料和工程设备暂估价金额：</w:t>
      </w:r>
    </w:p>
    <w:p w14:paraId="3ACB36B2">
      <w:pPr>
        <w:snapToGrid w:val="0"/>
        <w:spacing w:line="360" w:lineRule="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     人民币（大写）</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元)；</w:t>
      </w:r>
    </w:p>
    <w:p w14:paraId="4F04A52D">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（3）专业工程暂估价金额：</w:t>
      </w:r>
    </w:p>
    <w:p w14:paraId="187DCC5D">
      <w:pPr>
        <w:snapToGrid w:val="0"/>
        <w:spacing w:line="360" w:lineRule="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     人民币（大写）</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元)；</w:t>
      </w:r>
    </w:p>
    <w:p w14:paraId="426D9DA1">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（4）暂列金额：</w:t>
      </w:r>
    </w:p>
    <w:p w14:paraId="1AD5BF78">
      <w:pPr>
        <w:snapToGrid w:val="0"/>
        <w:spacing w:line="360" w:lineRule="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     人民币（大写）</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元)。</w:t>
      </w:r>
    </w:p>
    <w:p w14:paraId="6FF1C45D">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2.合同价格形式：</w:t>
      </w:r>
      <w:r>
        <w:rPr>
          <w:rFonts w:hint="eastAsia" w:ascii="仿宋" w:hAnsi="仿宋" w:eastAsia="仿宋" w:cs="仿宋"/>
          <w:snapToGrid w:val="0"/>
          <w:color w:val="auto"/>
          <w:kern w:val="0"/>
          <w:sz w:val="21"/>
          <w:szCs w:val="21"/>
          <w:highlight w:val="none"/>
          <w:u w:val="single"/>
        </w:rPr>
        <w:t></w:t>
      </w:r>
      <w:r>
        <w:rPr>
          <w:rFonts w:hint="eastAsia" w:ascii="仿宋" w:hAnsi="仿宋" w:eastAsia="仿宋" w:cs="仿宋"/>
          <w:b/>
          <w:bCs/>
          <w:color w:val="auto"/>
          <w:sz w:val="21"/>
          <w:szCs w:val="21"/>
          <w:highlight w:val="none"/>
          <w:u w:val="single"/>
        </w:rPr>
        <w:t>固定单价合同</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w:t>
      </w:r>
    </w:p>
    <w:p w14:paraId="49415A65">
      <w:pPr>
        <w:snapToGrid w:val="0"/>
        <w:spacing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五、项目经理</w:t>
      </w:r>
    </w:p>
    <w:p w14:paraId="4F435191">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承包人项目经理：</w:t>
      </w:r>
      <w:r>
        <w:rPr>
          <w:rFonts w:hint="eastAsia" w:ascii="仿宋" w:hAnsi="仿宋" w:eastAsia="仿宋" w:cs="仿宋"/>
          <w:snapToGrid w:val="0"/>
          <w:color w:val="auto"/>
          <w:kern w:val="0"/>
          <w:sz w:val="21"/>
          <w:szCs w:val="21"/>
          <w:highlight w:val="none"/>
          <w:u w:val="single"/>
        </w:rPr>
        <w:t xml:space="preserve">          </w:t>
      </w:r>
      <w:r>
        <w:rPr>
          <w:rFonts w:hint="eastAsia" w:ascii="仿宋" w:hAnsi="仿宋" w:eastAsia="仿宋" w:cs="仿宋"/>
          <w:snapToGrid w:val="0"/>
          <w:color w:val="auto"/>
          <w:kern w:val="0"/>
          <w:sz w:val="21"/>
          <w:szCs w:val="21"/>
          <w:highlight w:val="none"/>
        </w:rPr>
        <w:t>。</w:t>
      </w:r>
    </w:p>
    <w:p w14:paraId="1F7A5AF4">
      <w:pPr>
        <w:snapToGrid w:val="0"/>
        <w:spacing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六、合同文件构成</w:t>
      </w:r>
    </w:p>
    <w:p w14:paraId="0309EAE5">
      <w:pPr>
        <w:snapToGrid w:val="0"/>
        <w:spacing w:line="360" w:lineRule="auto"/>
        <w:ind w:firstLine="420"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本协议书与下列文件一起构成合同文件：</w:t>
      </w:r>
    </w:p>
    <w:p w14:paraId="44820766">
      <w:pPr>
        <w:autoSpaceDE w:val="0"/>
        <w:autoSpaceDN w:val="0"/>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（1）成交通知书（如果有）；</w:t>
      </w:r>
    </w:p>
    <w:p w14:paraId="1212BF4D">
      <w:pPr>
        <w:autoSpaceDE w:val="0"/>
        <w:autoSpaceDN w:val="0"/>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（2）磋商响应文件及磋商记录（如果有）； </w:t>
      </w:r>
    </w:p>
    <w:p w14:paraId="048B2DBC">
      <w:pPr>
        <w:autoSpaceDE w:val="0"/>
        <w:autoSpaceDN w:val="0"/>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（3）专用合同条款及其附件；</w:t>
      </w:r>
    </w:p>
    <w:p w14:paraId="5962A88B">
      <w:pPr>
        <w:autoSpaceDE w:val="0"/>
        <w:autoSpaceDN w:val="0"/>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（4）通用合同条款；</w:t>
      </w:r>
    </w:p>
    <w:p w14:paraId="632AC3C0">
      <w:pPr>
        <w:autoSpaceDE w:val="0"/>
        <w:autoSpaceDN w:val="0"/>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（5）技术标准和要求；</w:t>
      </w:r>
    </w:p>
    <w:p w14:paraId="6111145E">
      <w:pPr>
        <w:autoSpaceDE w:val="0"/>
        <w:autoSpaceDN w:val="0"/>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（6）图纸；</w:t>
      </w:r>
    </w:p>
    <w:p w14:paraId="1FE3EDDF">
      <w:pPr>
        <w:autoSpaceDE w:val="0"/>
        <w:autoSpaceDN w:val="0"/>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（7）已标价工程量清单或预算书；</w:t>
      </w:r>
    </w:p>
    <w:p w14:paraId="4D49C924">
      <w:pPr>
        <w:autoSpaceDE w:val="0"/>
        <w:autoSpaceDN w:val="0"/>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（8）其他合同文件。</w:t>
      </w:r>
    </w:p>
    <w:p w14:paraId="1BE45B23">
      <w:pPr>
        <w:autoSpaceDE w:val="0"/>
        <w:autoSpaceDN w:val="0"/>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在合同订立及履行过程中形成的与合同有关的文件均构成合同文件组成部分。</w:t>
      </w:r>
    </w:p>
    <w:p w14:paraId="3AE8A619">
      <w:pPr>
        <w:autoSpaceDE w:val="0"/>
        <w:autoSpaceDN w:val="0"/>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6F90AAAB">
      <w:pPr>
        <w:snapToGrid w:val="0"/>
        <w:spacing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七、承诺</w:t>
      </w:r>
    </w:p>
    <w:p w14:paraId="40BADBF0">
      <w:pPr>
        <w:snapToGrid w:val="0"/>
        <w:spacing w:line="360" w:lineRule="auto"/>
        <w:ind w:firstLine="420"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1.发包人承诺按照法律规定履行项目审批手续、筹集工程建设资金并按照合同约定的期限和方式支付合同价款。</w:t>
      </w:r>
    </w:p>
    <w:p w14:paraId="7D9F6AAE">
      <w:pPr>
        <w:snapToGrid w:val="0"/>
        <w:spacing w:line="360" w:lineRule="auto"/>
        <w:ind w:firstLine="420"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2.承包人承诺按照法律规定及合同约定组织完成工程施工，确保工程质量和安全，不进行转包及违法分包，并在缺陷责任期及保修期内承担相应的工程维修责任。</w:t>
      </w:r>
    </w:p>
    <w:p w14:paraId="2FD205AD">
      <w:pPr>
        <w:snapToGrid w:val="0"/>
        <w:spacing w:line="360" w:lineRule="auto"/>
        <w:ind w:firstLine="420"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3.发包人和承包人通过</w:t>
      </w:r>
      <w:r>
        <w:rPr>
          <w:rFonts w:hint="eastAsia" w:ascii="仿宋" w:hAnsi="仿宋" w:eastAsia="仿宋" w:cs="仿宋"/>
          <w:bCs/>
          <w:snapToGrid w:val="0"/>
          <w:color w:val="auto"/>
          <w:kern w:val="0"/>
          <w:sz w:val="21"/>
          <w:szCs w:val="21"/>
          <w:highlight w:val="none"/>
          <w:lang w:val="en-US" w:eastAsia="zh-CN"/>
        </w:rPr>
        <w:t>招标</w:t>
      </w:r>
      <w:r>
        <w:rPr>
          <w:rFonts w:hint="eastAsia" w:ascii="仿宋" w:hAnsi="仿宋" w:eastAsia="仿宋" w:cs="仿宋"/>
          <w:color w:val="auto"/>
          <w:szCs w:val="21"/>
          <w:highlight w:val="none"/>
        </w:rPr>
        <w:t>采购</w:t>
      </w:r>
      <w:r>
        <w:rPr>
          <w:rFonts w:hint="eastAsia" w:ascii="仿宋" w:hAnsi="仿宋" w:eastAsia="仿宋" w:cs="仿宋"/>
          <w:bCs/>
          <w:snapToGrid w:val="0"/>
          <w:color w:val="auto"/>
          <w:kern w:val="0"/>
          <w:sz w:val="21"/>
          <w:szCs w:val="21"/>
          <w:highlight w:val="none"/>
        </w:rPr>
        <w:t>形式签订合同的，双方理解并承诺不再就同一工程另行签订与合同实质性内容相背离的协议。</w:t>
      </w:r>
    </w:p>
    <w:p w14:paraId="7A3B9696">
      <w:pPr>
        <w:snapToGrid w:val="0"/>
        <w:spacing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八、词语含义</w:t>
      </w:r>
    </w:p>
    <w:p w14:paraId="3067CAA5">
      <w:pPr>
        <w:snapToGrid w:val="0"/>
        <w:spacing w:line="360" w:lineRule="auto"/>
        <w:ind w:firstLine="420"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本协议书中词语含义与第二部分通用合同条款中赋予的含义相同。</w:t>
      </w:r>
    </w:p>
    <w:p w14:paraId="276CC48E">
      <w:pPr>
        <w:snapToGrid w:val="0"/>
        <w:spacing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九、签订时间</w:t>
      </w:r>
    </w:p>
    <w:p w14:paraId="427476F7">
      <w:pPr>
        <w:snapToGrid w:val="0"/>
        <w:spacing w:line="360" w:lineRule="auto"/>
        <w:ind w:firstLine="420"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本合同于</w:t>
      </w:r>
      <w:r>
        <w:rPr>
          <w:rFonts w:hint="eastAsia" w:ascii="仿宋" w:hAnsi="仿宋" w:eastAsia="仿宋" w:cs="仿宋"/>
          <w:bCs/>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年</w:t>
      </w:r>
      <w:r>
        <w:rPr>
          <w:rFonts w:hint="eastAsia" w:ascii="仿宋" w:hAnsi="仿宋" w:eastAsia="仿宋" w:cs="仿宋"/>
          <w:bCs/>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月</w:t>
      </w:r>
      <w:r>
        <w:rPr>
          <w:rFonts w:hint="eastAsia" w:ascii="仿宋" w:hAnsi="仿宋" w:eastAsia="仿宋" w:cs="仿宋"/>
          <w:bCs/>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日签订。</w:t>
      </w:r>
    </w:p>
    <w:p w14:paraId="4BFEE029">
      <w:pPr>
        <w:snapToGrid w:val="0"/>
        <w:spacing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十、签订地点</w:t>
      </w:r>
    </w:p>
    <w:p w14:paraId="0D3F69E4">
      <w:pPr>
        <w:snapToGrid w:val="0"/>
        <w:spacing w:line="360" w:lineRule="auto"/>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 xml:space="preserve">    本合同在</w:t>
      </w:r>
      <w:r>
        <w:rPr>
          <w:rFonts w:hint="eastAsia" w:ascii="仿宋" w:hAnsi="仿宋" w:eastAsia="仿宋" w:cs="仿宋"/>
          <w:bCs/>
          <w:snapToGrid w:val="0"/>
          <w:color w:val="auto"/>
          <w:kern w:val="0"/>
          <w:sz w:val="21"/>
          <w:szCs w:val="21"/>
          <w:highlight w:val="none"/>
          <w:u w:val="single"/>
        </w:rPr>
        <w:t xml:space="preserve">  </w:t>
      </w:r>
      <w:r>
        <w:rPr>
          <w:rFonts w:hint="eastAsia" w:ascii="仿宋" w:hAnsi="仿宋" w:eastAsia="仿宋" w:cs="仿宋"/>
          <w:b/>
          <w:color w:val="auto"/>
          <w:sz w:val="21"/>
          <w:szCs w:val="21"/>
          <w:highlight w:val="none"/>
          <w:u w:val="single"/>
        </w:rPr>
        <w:t>发包人指定地点</w:t>
      </w:r>
      <w:r>
        <w:rPr>
          <w:rFonts w:hint="eastAsia" w:ascii="仿宋" w:hAnsi="仿宋" w:eastAsia="仿宋" w:cs="仿宋"/>
          <w:bCs/>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签订。</w:t>
      </w:r>
    </w:p>
    <w:p w14:paraId="6097E84E">
      <w:pPr>
        <w:snapToGrid w:val="0"/>
        <w:spacing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十一、补充协议</w:t>
      </w:r>
    </w:p>
    <w:p w14:paraId="460DE4BA">
      <w:pPr>
        <w:snapToGrid w:val="0"/>
        <w:spacing w:line="360" w:lineRule="auto"/>
        <w:ind w:firstLine="420" w:firstLineChars="200"/>
        <w:rPr>
          <w:rFonts w:hint="eastAsia" w:ascii="仿宋" w:hAnsi="仿宋" w:eastAsia="仿宋" w:cs="仿宋"/>
          <w:b/>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合同未尽事宜，合同当事人另行签订补充协议，补充协议是合同的组成部分。</w:t>
      </w:r>
    </w:p>
    <w:p w14:paraId="6E127F28">
      <w:pPr>
        <w:snapToGrid w:val="0"/>
        <w:spacing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十二、合同生效</w:t>
      </w:r>
    </w:p>
    <w:p w14:paraId="35569636">
      <w:pPr>
        <w:snapToGrid w:val="0"/>
        <w:spacing w:line="360" w:lineRule="auto"/>
        <w:ind w:firstLine="420"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本合同自</w:t>
      </w:r>
      <w:r>
        <w:rPr>
          <w:rFonts w:hint="eastAsia" w:ascii="仿宋" w:hAnsi="仿宋" w:eastAsia="仿宋" w:cs="仿宋"/>
          <w:bCs/>
          <w:snapToGrid w:val="0"/>
          <w:color w:val="auto"/>
          <w:kern w:val="0"/>
          <w:sz w:val="21"/>
          <w:szCs w:val="21"/>
          <w:highlight w:val="none"/>
          <w:u w:val="single"/>
        </w:rPr>
        <w:t xml:space="preserve">    </w:t>
      </w:r>
      <w:r>
        <w:rPr>
          <w:rFonts w:hint="eastAsia" w:ascii="仿宋" w:hAnsi="仿宋" w:eastAsia="仿宋" w:cs="仿宋"/>
          <w:b/>
          <w:bCs/>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生效。</w:t>
      </w:r>
    </w:p>
    <w:p w14:paraId="3CE13BBD">
      <w:pPr>
        <w:snapToGrid w:val="0"/>
        <w:spacing w:line="360" w:lineRule="auto"/>
        <w:outlineLvl w:val="1"/>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十三、合同份数</w:t>
      </w:r>
    </w:p>
    <w:p w14:paraId="7F54A34D">
      <w:pPr>
        <w:snapToGrid w:val="0"/>
        <w:spacing w:line="360" w:lineRule="auto"/>
        <w:ind w:left="210" w:leftChars="100" w:firstLine="210" w:firstLineChars="100"/>
        <w:rPr>
          <w:rFonts w:hint="eastAsia" w:ascii="仿宋" w:hAnsi="仿宋" w:eastAsia="仿宋" w:cs="仿宋"/>
          <w:bCs/>
          <w:snapToGrid w:val="0"/>
          <w:color w:val="auto"/>
          <w:kern w:val="0"/>
          <w:sz w:val="21"/>
          <w:szCs w:val="21"/>
          <w:highlight w:val="none"/>
        </w:rPr>
      </w:pPr>
      <w:r>
        <w:rPr>
          <w:rFonts w:hint="eastAsia" w:ascii="仿宋" w:hAnsi="仿宋" w:eastAsia="仿宋" w:cs="仿宋"/>
          <w:bCs/>
          <w:snapToGrid w:val="0"/>
          <w:color w:val="auto"/>
          <w:kern w:val="0"/>
          <w:sz w:val="21"/>
          <w:szCs w:val="21"/>
          <w:highlight w:val="none"/>
        </w:rPr>
        <w:t>本合同一式</w:t>
      </w:r>
      <w:r>
        <w:rPr>
          <w:rFonts w:hint="eastAsia" w:ascii="仿宋" w:hAnsi="仿宋" w:eastAsia="仿宋" w:cs="仿宋"/>
          <w:b/>
          <w:bCs/>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份，均具有同等法律效力，发包人执</w:t>
      </w:r>
      <w:r>
        <w:rPr>
          <w:rFonts w:hint="eastAsia" w:ascii="仿宋" w:hAnsi="仿宋" w:eastAsia="仿宋" w:cs="仿宋"/>
          <w:bCs/>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份，承包人执</w:t>
      </w:r>
      <w:r>
        <w:rPr>
          <w:rFonts w:hint="eastAsia" w:ascii="仿宋" w:hAnsi="仿宋" w:eastAsia="仿宋" w:cs="仿宋"/>
          <w:b/>
          <w:snapToGrid w:val="0"/>
          <w:color w:val="auto"/>
          <w:kern w:val="0"/>
          <w:sz w:val="21"/>
          <w:szCs w:val="21"/>
          <w:highlight w:val="none"/>
          <w:u w:val="single"/>
        </w:rPr>
        <w:t xml:space="preserve">  </w:t>
      </w:r>
      <w:r>
        <w:rPr>
          <w:rFonts w:hint="eastAsia" w:ascii="仿宋" w:hAnsi="仿宋" w:eastAsia="仿宋" w:cs="仿宋"/>
          <w:bCs/>
          <w:snapToGrid w:val="0"/>
          <w:color w:val="auto"/>
          <w:kern w:val="0"/>
          <w:sz w:val="21"/>
          <w:szCs w:val="21"/>
          <w:highlight w:val="none"/>
        </w:rPr>
        <w:t>份。</w:t>
      </w:r>
    </w:p>
    <w:p w14:paraId="788200E2">
      <w:pPr>
        <w:snapToGrid w:val="0"/>
        <w:spacing w:line="360" w:lineRule="auto"/>
        <w:ind w:firstLine="420" w:firstLineChars="200"/>
        <w:rPr>
          <w:rFonts w:hint="eastAsia" w:ascii="仿宋" w:hAnsi="仿宋" w:eastAsia="仿宋" w:cs="仿宋"/>
          <w:snapToGrid w:val="0"/>
          <w:color w:val="auto"/>
          <w:kern w:val="0"/>
          <w:sz w:val="21"/>
          <w:szCs w:val="21"/>
          <w:highlight w:val="none"/>
        </w:rPr>
      </w:pPr>
    </w:p>
    <w:p w14:paraId="3A1A3817">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发包人：(公章)</w:t>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承包人：  (公章)</w:t>
      </w:r>
    </w:p>
    <w:p w14:paraId="1F3AAFBC">
      <w:pPr>
        <w:snapToGrid w:val="0"/>
        <w:spacing w:line="360" w:lineRule="auto"/>
        <w:ind w:firstLine="420" w:firstLineChars="200"/>
        <w:rPr>
          <w:rFonts w:hint="eastAsia" w:ascii="仿宋" w:hAnsi="仿宋" w:eastAsia="仿宋" w:cs="仿宋"/>
          <w:bCs/>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法定代表人或其委托代理人：</w:t>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法定代表人或其委托代理人：</w:t>
      </w:r>
    </w:p>
    <w:p w14:paraId="31428A27">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（签字）</w:t>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ab/>
      </w:r>
      <w:r>
        <w:rPr>
          <w:rFonts w:hint="eastAsia" w:ascii="仿宋" w:hAnsi="仿宋" w:eastAsia="仿宋" w:cs="仿宋"/>
          <w:snapToGrid w:val="0"/>
          <w:color w:val="auto"/>
          <w:kern w:val="0"/>
          <w:sz w:val="21"/>
          <w:szCs w:val="21"/>
          <w:highlight w:val="none"/>
        </w:rPr>
        <w:t>（签字）</w:t>
      </w:r>
    </w:p>
    <w:p w14:paraId="5517826E">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组织机构代码：</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rPr>
        <w:t>组织机构代码：</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 xml:space="preserve">  </w:t>
      </w:r>
    </w:p>
    <w:p w14:paraId="43C63D3A">
      <w:pPr>
        <w:snapToGrid w:val="0"/>
        <w:spacing w:line="360" w:lineRule="auto"/>
        <w:ind w:firstLine="420"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地  址：</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rPr>
        <w:t>地  址：</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 xml:space="preserve">     </w:t>
      </w:r>
    </w:p>
    <w:p w14:paraId="6B406006">
      <w:pPr>
        <w:snapToGrid w:val="0"/>
        <w:spacing w:line="360" w:lineRule="auto"/>
        <w:ind w:firstLine="420"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邮政编码：</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rPr>
        <w:t>邮政编码：</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 xml:space="preserve">    </w:t>
      </w:r>
    </w:p>
    <w:p w14:paraId="0643E805">
      <w:pPr>
        <w:snapToGrid w:val="0"/>
        <w:spacing w:line="360" w:lineRule="auto"/>
        <w:ind w:firstLine="420"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法定代表人：</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rPr>
        <w:t>法定代表人：</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 xml:space="preserve">  </w:t>
      </w:r>
    </w:p>
    <w:p w14:paraId="73164836">
      <w:pPr>
        <w:snapToGrid w:val="0"/>
        <w:spacing w:line="360" w:lineRule="auto"/>
        <w:ind w:firstLine="420"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委托代理人：</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rPr>
        <w:t>委托代理人：</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 xml:space="preserve">  </w:t>
      </w:r>
    </w:p>
    <w:p w14:paraId="7C3C66D3">
      <w:pPr>
        <w:snapToGrid w:val="0"/>
        <w:spacing w:line="360" w:lineRule="auto"/>
        <w:ind w:firstLine="420"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电  话：</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rPr>
        <w:t>电  话：</w:t>
      </w:r>
      <w:r>
        <w:rPr>
          <w:rFonts w:hint="eastAsia" w:ascii="仿宋" w:hAnsi="仿宋" w:eastAsia="仿宋" w:cs="仿宋"/>
          <w:snapToGrid w:val="0"/>
          <w:color w:val="auto"/>
          <w:kern w:val="0"/>
          <w:sz w:val="21"/>
          <w:szCs w:val="21"/>
          <w:highlight w:val="none"/>
          <w:u w:val="single"/>
        </w:rPr>
        <w:t xml:space="preserve">             </w:t>
      </w:r>
      <w:r>
        <w:rPr>
          <w:rFonts w:hint="eastAsia" w:ascii="仿宋" w:hAnsi="仿宋" w:eastAsia="仿宋" w:cs="仿宋"/>
          <w:snapToGrid w:val="0"/>
          <w:color w:val="auto"/>
          <w:kern w:val="0"/>
          <w:sz w:val="21"/>
          <w:szCs w:val="21"/>
          <w:highlight w:val="none"/>
        </w:rPr>
        <w:t xml:space="preserve">     </w:t>
      </w:r>
    </w:p>
    <w:p w14:paraId="45717863">
      <w:pPr>
        <w:snapToGrid w:val="0"/>
        <w:spacing w:line="360" w:lineRule="auto"/>
        <w:ind w:firstLine="420"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传  真：</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rPr>
        <w:t>传  真：</w:t>
      </w:r>
      <w:r>
        <w:rPr>
          <w:rFonts w:hint="eastAsia" w:ascii="仿宋" w:hAnsi="仿宋" w:eastAsia="仿宋" w:cs="仿宋"/>
          <w:snapToGrid w:val="0"/>
          <w:color w:val="auto"/>
          <w:kern w:val="0"/>
          <w:sz w:val="21"/>
          <w:szCs w:val="21"/>
          <w:highlight w:val="none"/>
          <w:u w:val="single"/>
        </w:rPr>
        <w:t xml:space="preserve">               </w:t>
      </w:r>
      <w:r>
        <w:rPr>
          <w:rFonts w:hint="eastAsia" w:ascii="仿宋" w:hAnsi="仿宋" w:eastAsia="仿宋" w:cs="仿宋"/>
          <w:snapToGrid w:val="0"/>
          <w:color w:val="auto"/>
          <w:kern w:val="0"/>
          <w:sz w:val="21"/>
          <w:szCs w:val="21"/>
          <w:highlight w:val="none"/>
        </w:rPr>
        <w:t xml:space="preserve">     </w:t>
      </w:r>
    </w:p>
    <w:p w14:paraId="1361B7A1">
      <w:pPr>
        <w:snapToGrid w:val="0"/>
        <w:spacing w:line="360" w:lineRule="auto"/>
        <w:ind w:firstLine="420"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电子信箱：</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rPr>
        <w:t>电子信箱：</w:t>
      </w:r>
      <w:r>
        <w:rPr>
          <w:rFonts w:hint="eastAsia" w:ascii="仿宋" w:hAnsi="仿宋" w:eastAsia="仿宋" w:cs="仿宋"/>
          <w:snapToGrid w:val="0"/>
          <w:color w:val="auto"/>
          <w:kern w:val="0"/>
          <w:sz w:val="21"/>
          <w:szCs w:val="21"/>
          <w:highlight w:val="none"/>
          <w:u w:val="single"/>
        </w:rPr>
        <w:t xml:space="preserve">        </w:t>
      </w:r>
    </w:p>
    <w:p w14:paraId="193886ED">
      <w:pPr>
        <w:snapToGrid w:val="0"/>
        <w:spacing w:line="360" w:lineRule="auto"/>
        <w:ind w:firstLine="420"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开户银行：</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rPr>
        <w:t>开户银行：</w:t>
      </w:r>
      <w:r>
        <w:rPr>
          <w:rFonts w:hint="eastAsia" w:ascii="仿宋" w:hAnsi="仿宋" w:eastAsia="仿宋" w:cs="仿宋"/>
          <w:snapToGrid w:val="0"/>
          <w:color w:val="auto"/>
          <w:kern w:val="0"/>
          <w:sz w:val="21"/>
          <w:szCs w:val="21"/>
          <w:highlight w:val="none"/>
          <w:u w:val="single"/>
        </w:rPr>
        <w:t xml:space="preserve">                 </w:t>
      </w:r>
    </w:p>
    <w:p w14:paraId="38F6DC1D">
      <w:pPr>
        <w:snapToGrid w:val="0"/>
        <w:spacing w:line="360" w:lineRule="auto"/>
        <w:ind w:firstLine="420"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账  号：</w:t>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u w:val="single"/>
        </w:rPr>
        <w:tab/>
      </w:r>
      <w:r>
        <w:rPr>
          <w:rFonts w:hint="eastAsia" w:ascii="仿宋" w:hAnsi="仿宋" w:eastAsia="仿宋" w:cs="仿宋"/>
          <w:snapToGrid w:val="0"/>
          <w:color w:val="auto"/>
          <w:kern w:val="0"/>
          <w:sz w:val="21"/>
          <w:szCs w:val="21"/>
          <w:highlight w:val="none"/>
        </w:rPr>
        <w:t>账  号：</w:t>
      </w:r>
      <w:r>
        <w:rPr>
          <w:rFonts w:hint="eastAsia" w:ascii="仿宋" w:hAnsi="仿宋" w:eastAsia="仿宋" w:cs="仿宋"/>
          <w:snapToGrid w:val="0"/>
          <w:color w:val="auto"/>
          <w:kern w:val="0"/>
          <w:sz w:val="21"/>
          <w:szCs w:val="21"/>
          <w:highlight w:val="none"/>
          <w:u w:val="single"/>
        </w:rPr>
        <w:t xml:space="preserve">         </w:t>
      </w:r>
    </w:p>
    <w:p w14:paraId="5A7893B1">
      <w:pPr>
        <w:keepNext/>
        <w:keepLines/>
        <w:numPr>
          <w:ilvl w:val="1"/>
          <w:numId w:val="0"/>
        </w:numPr>
        <w:spacing w:before="100" w:line="400" w:lineRule="exact"/>
        <w:jc w:val="center"/>
        <w:outlineLvl w:val="1"/>
        <w:rPr>
          <w:rFonts w:hint="eastAsia" w:ascii="仿宋" w:hAnsi="仿宋" w:eastAsia="仿宋" w:cs="仿宋"/>
          <w:snapToGrid w:val="0"/>
          <w:color w:val="auto"/>
          <w:kern w:val="44"/>
          <w:sz w:val="21"/>
          <w:szCs w:val="21"/>
          <w:highlight w:val="none"/>
        </w:rPr>
      </w:pPr>
      <w:r>
        <w:rPr>
          <w:rFonts w:hint="eastAsia" w:ascii="仿宋" w:hAnsi="仿宋" w:eastAsia="仿宋" w:cs="仿宋"/>
          <w:snapToGrid w:val="0"/>
          <w:color w:val="auto"/>
          <w:kern w:val="0"/>
          <w:sz w:val="21"/>
          <w:szCs w:val="21"/>
          <w:highlight w:val="none"/>
        </w:rPr>
        <w:br w:type="page"/>
      </w:r>
      <w:r>
        <w:rPr>
          <w:rFonts w:hint="eastAsia" w:ascii="仿宋" w:hAnsi="仿宋" w:eastAsia="仿宋" w:cs="仿宋"/>
          <w:snapToGrid w:val="0"/>
          <w:color w:val="auto"/>
          <w:kern w:val="44"/>
          <w:sz w:val="21"/>
          <w:szCs w:val="21"/>
          <w:highlight w:val="none"/>
        </w:rPr>
        <w:t>第二部分  通用条款（略）</w:t>
      </w:r>
    </w:p>
    <w:p w14:paraId="00A95395">
      <w:pPr>
        <w:keepNext/>
        <w:keepLines/>
        <w:numPr>
          <w:ilvl w:val="1"/>
          <w:numId w:val="0"/>
        </w:numPr>
        <w:spacing w:before="100" w:line="400" w:lineRule="exact"/>
        <w:jc w:val="center"/>
        <w:outlineLvl w:val="1"/>
        <w:rPr>
          <w:rFonts w:hint="eastAsia" w:ascii="仿宋" w:hAnsi="仿宋" w:eastAsia="仿宋" w:cs="仿宋"/>
          <w:snapToGrid w:val="0"/>
          <w:color w:val="auto"/>
          <w:kern w:val="44"/>
          <w:sz w:val="21"/>
          <w:szCs w:val="21"/>
          <w:highlight w:val="none"/>
        </w:rPr>
      </w:pPr>
      <w:r>
        <w:rPr>
          <w:rFonts w:hint="eastAsia" w:ascii="仿宋" w:hAnsi="仿宋" w:eastAsia="仿宋" w:cs="仿宋"/>
          <w:color w:val="auto"/>
          <w:sz w:val="21"/>
          <w:szCs w:val="21"/>
          <w:highlight w:val="none"/>
        </w:rPr>
        <w:t>通用合同条款采用住房和城乡建设部、国家工商行政管理总局制定的《建设工程施工合同（示范文本）》（GF—2017—0201）的通用合同条款。</w:t>
      </w:r>
    </w:p>
    <w:p w14:paraId="35EC2CC8">
      <w:pPr>
        <w:keepNext/>
        <w:keepLines/>
        <w:numPr>
          <w:ilvl w:val="1"/>
          <w:numId w:val="0"/>
        </w:numPr>
        <w:spacing w:before="100" w:line="400" w:lineRule="exact"/>
        <w:jc w:val="center"/>
        <w:outlineLvl w:val="1"/>
        <w:rPr>
          <w:rFonts w:hint="eastAsia" w:ascii="仿宋" w:hAnsi="仿宋" w:eastAsia="仿宋" w:cs="仿宋"/>
          <w:snapToGrid w:val="0"/>
          <w:color w:val="auto"/>
          <w:kern w:val="44"/>
          <w:sz w:val="21"/>
          <w:szCs w:val="21"/>
          <w:highlight w:val="none"/>
        </w:rPr>
      </w:pPr>
    </w:p>
    <w:p w14:paraId="29C6696A">
      <w:pPr>
        <w:keepNext/>
        <w:keepLines/>
        <w:numPr>
          <w:ilvl w:val="1"/>
          <w:numId w:val="0"/>
        </w:numPr>
        <w:spacing w:before="100" w:line="400" w:lineRule="exact"/>
        <w:jc w:val="center"/>
        <w:outlineLvl w:val="1"/>
        <w:rPr>
          <w:rFonts w:hint="eastAsia" w:ascii="仿宋" w:hAnsi="仿宋" w:eastAsia="仿宋" w:cs="仿宋"/>
          <w:snapToGrid w:val="0"/>
          <w:color w:val="auto"/>
          <w:kern w:val="44"/>
          <w:sz w:val="21"/>
          <w:szCs w:val="21"/>
          <w:highlight w:val="none"/>
        </w:rPr>
      </w:pPr>
      <w:r>
        <w:rPr>
          <w:rFonts w:hint="eastAsia" w:ascii="仿宋" w:hAnsi="仿宋" w:eastAsia="仿宋" w:cs="仿宋"/>
          <w:snapToGrid w:val="0"/>
          <w:color w:val="auto"/>
          <w:kern w:val="44"/>
          <w:sz w:val="21"/>
          <w:szCs w:val="21"/>
          <w:highlight w:val="none"/>
        </w:rPr>
        <w:t>第三部分  专用条款</w:t>
      </w:r>
    </w:p>
    <w:p w14:paraId="6BC632BD">
      <w:pPr>
        <w:keepNext/>
        <w:numPr>
          <w:ilvl w:val="3"/>
          <w:numId w:val="0"/>
        </w:numPr>
        <w:tabs>
          <w:tab w:val="left" w:pos="864"/>
        </w:tabs>
        <w:snapToGrid w:val="0"/>
        <w:spacing w:line="360" w:lineRule="auto"/>
        <w:ind w:left="426" w:hanging="420"/>
        <w:outlineLvl w:val="3"/>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 一般约定</w:t>
      </w:r>
    </w:p>
    <w:p w14:paraId="5746FD77">
      <w:pPr>
        <w:snapToGrid w:val="0"/>
        <w:spacing w:line="360" w:lineRule="auto"/>
        <w:ind w:firstLine="367" w:firstLineChars="175"/>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1.1 词语定义</w:t>
      </w:r>
    </w:p>
    <w:p w14:paraId="235D32ED">
      <w:pPr>
        <w:snapToGrid w:val="0"/>
        <w:spacing w:line="360" w:lineRule="auto"/>
        <w:ind w:firstLine="367" w:firstLineChars="175"/>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1.1.1合同</w:t>
      </w:r>
    </w:p>
    <w:p w14:paraId="2768A89F">
      <w:pPr>
        <w:snapToGrid w:val="0"/>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none"/>
        </w:rPr>
        <w:t>1.1.1.10其他合同文件包括：</w:t>
      </w:r>
      <w:r>
        <w:rPr>
          <w:rFonts w:hint="eastAsia" w:ascii="仿宋" w:hAnsi="仿宋" w:eastAsia="仿宋" w:cs="仿宋"/>
          <w:b/>
          <w:color w:val="auto"/>
          <w:sz w:val="21"/>
          <w:szCs w:val="21"/>
          <w:highlight w:val="none"/>
          <w:u w:val="single"/>
        </w:rPr>
        <w:t>施工组织设计：施工组织</w:t>
      </w:r>
      <w:r>
        <w:rPr>
          <w:rFonts w:hint="eastAsia" w:ascii="仿宋" w:hAnsi="仿宋" w:eastAsia="仿宋" w:cs="仿宋"/>
          <w:color w:val="auto"/>
          <w:sz w:val="21"/>
          <w:szCs w:val="21"/>
          <w:highlight w:val="none"/>
          <w:u w:val="single"/>
        </w:rPr>
        <w:fldChar w:fldCharType="begin"/>
      </w:r>
      <w:r>
        <w:rPr>
          <w:rFonts w:hint="eastAsia" w:ascii="仿宋" w:hAnsi="仿宋" w:eastAsia="仿宋" w:cs="仿宋"/>
          <w:color w:val="auto"/>
          <w:sz w:val="21"/>
          <w:szCs w:val="21"/>
          <w:highlight w:val="none"/>
          <w:u w:val="single"/>
        </w:rPr>
        <w:instrText xml:space="preserve"> HYPERLINK "http://baike.baidu.com/view/14417.htm" </w:instrText>
      </w:r>
      <w:r>
        <w:rPr>
          <w:rFonts w:hint="eastAsia" w:ascii="仿宋" w:hAnsi="仿宋" w:eastAsia="仿宋" w:cs="仿宋"/>
          <w:color w:val="auto"/>
          <w:sz w:val="21"/>
          <w:szCs w:val="21"/>
          <w:highlight w:val="none"/>
          <w:u w:val="single"/>
        </w:rPr>
        <w:fldChar w:fldCharType="separate"/>
      </w:r>
      <w:r>
        <w:rPr>
          <w:rFonts w:hint="eastAsia" w:ascii="仿宋" w:hAnsi="仿宋" w:eastAsia="仿宋" w:cs="仿宋"/>
          <w:b/>
          <w:color w:val="auto"/>
          <w:sz w:val="21"/>
          <w:szCs w:val="21"/>
          <w:highlight w:val="none"/>
          <w:u w:val="single"/>
        </w:rPr>
        <w:t>设计</w:t>
      </w:r>
      <w:r>
        <w:rPr>
          <w:rFonts w:hint="eastAsia" w:ascii="仿宋" w:hAnsi="仿宋" w:eastAsia="仿宋" w:cs="仿宋"/>
          <w:b/>
          <w:color w:val="auto"/>
          <w:sz w:val="21"/>
          <w:szCs w:val="21"/>
          <w:highlight w:val="none"/>
          <w:u w:val="single"/>
        </w:rPr>
        <w:fldChar w:fldCharType="end"/>
      </w:r>
      <w:r>
        <w:rPr>
          <w:rFonts w:hint="eastAsia" w:ascii="仿宋" w:hAnsi="仿宋" w:eastAsia="仿宋" w:cs="仿宋"/>
          <w:b/>
          <w:color w:val="auto"/>
          <w:sz w:val="21"/>
          <w:szCs w:val="21"/>
          <w:highlight w:val="none"/>
          <w:u w:val="single"/>
        </w:rPr>
        <w:t>是用来指导</w:t>
      </w:r>
      <w:r>
        <w:rPr>
          <w:rFonts w:hint="eastAsia" w:ascii="仿宋" w:hAnsi="仿宋" w:eastAsia="仿宋" w:cs="仿宋"/>
          <w:color w:val="auto"/>
          <w:sz w:val="21"/>
          <w:szCs w:val="21"/>
          <w:highlight w:val="none"/>
          <w:u w:val="single"/>
        </w:rPr>
        <w:fldChar w:fldCharType="begin"/>
      </w:r>
      <w:r>
        <w:rPr>
          <w:rFonts w:hint="eastAsia" w:ascii="仿宋" w:hAnsi="仿宋" w:eastAsia="仿宋" w:cs="仿宋"/>
          <w:color w:val="auto"/>
          <w:sz w:val="21"/>
          <w:szCs w:val="21"/>
          <w:highlight w:val="none"/>
          <w:u w:val="single"/>
        </w:rPr>
        <w:instrText xml:space="preserve"> HYPERLINK "http://baike.baidu.com/view/1094820.htm" </w:instrText>
      </w:r>
      <w:r>
        <w:rPr>
          <w:rFonts w:hint="eastAsia" w:ascii="仿宋" w:hAnsi="仿宋" w:eastAsia="仿宋" w:cs="仿宋"/>
          <w:color w:val="auto"/>
          <w:sz w:val="21"/>
          <w:szCs w:val="21"/>
          <w:highlight w:val="none"/>
          <w:u w:val="single"/>
        </w:rPr>
        <w:fldChar w:fldCharType="separate"/>
      </w:r>
      <w:r>
        <w:rPr>
          <w:rStyle w:val="76"/>
          <w:rFonts w:hint="eastAsia" w:ascii="仿宋" w:hAnsi="仿宋" w:eastAsia="仿宋" w:cs="仿宋"/>
          <w:b/>
          <w:color w:val="auto"/>
          <w:sz w:val="21"/>
          <w:szCs w:val="21"/>
          <w:highlight w:val="none"/>
          <w:u w:val="single"/>
        </w:rPr>
        <w:t>施工项目</w:t>
      </w:r>
      <w:r>
        <w:rPr>
          <w:rStyle w:val="76"/>
          <w:rFonts w:hint="eastAsia" w:ascii="仿宋" w:hAnsi="仿宋" w:eastAsia="仿宋" w:cs="仿宋"/>
          <w:b/>
          <w:color w:val="auto"/>
          <w:sz w:val="21"/>
          <w:szCs w:val="21"/>
          <w:highlight w:val="none"/>
          <w:u w:val="single"/>
        </w:rPr>
        <w:fldChar w:fldCharType="end"/>
      </w:r>
      <w:r>
        <w:rPr>
          <w:rFonts w:hint="eastAsia" w:ascii="仿宋" w:hAnsi="仿宋" w:eastAsia="仿宋" w:cs="仿宋"/>
          <w:b/>
          <w:color w:val="auto"/>
          <w:sz w:val="21"/>
          <w:szCs w:val="21"/>
          <w:highlight w:val="none"/>
          <w:u w:val="single"/>
        </w:rPr>
        <w:t>全过程各项活动的技术、经济和组织的综合性文件。</w:t>
      </w:r>
    </w:p>
    <w:p w14:paraId="6A56E7E2">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1.1.2 合同当事人及其他相关方</w:t>
      </w:r>
    </w:p>
    <w:p w14:paraId="0997477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1.1.2.4监理人：</w:t>
      </w:r>
    </w:p>
    <w:p w14:paraId="67D2B7C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u w:val="single"/>
        </w:rPr>
        <w:t xml:space="preserve">                </w:t>
      </w:r>
      <w:r>
        <w:rPr>
          <w:rFonts w:hint="eastAsia" w:ascii="仿宋" w:hAnsi="仿宋" w:eastAsia="仿宋" w:cs="仿宋"/>
          <w:color w:val="auto"/>
          <w:sz w:val="21"/>
          <w:szCs w:val="21"/>
          <w:highlight w:val="none"/>
        </w:rPr>
        <w:t>；</w:t>
      </w:r>
    </w:p>
    <w:p w14:paraId="7D9A364C">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资质类别和等级：</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p>
    <w:p w14:paraId="77E7753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7F2651E8">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电子信箱：</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213AB84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通信地址：</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2724D336">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1.1.2.5 设计人：</w:t>
      </w:r>
    </w:p>
    <w:p w14:paraId="133A6D1E">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名    称：</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w:t>
      </w:r>
    </w:p>
    <w:p w14:paraId="6C2C8663">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资质类别和等级：</w:t>
      </w:r>
      <w:r>
        <w:rPr>
          <w:rFonts w:hint="eastAsia" w:ascii="仿宋" w:hAnsi="仿宋" w:eastAsia="仿宋" w:cs="仿宋"/>
          <w:snapToGrid w:val="0"/>
          <w:color w:val="auto"/>
          <w:kern w:val="0"/>
          <w:sz w:val="21"/>
          <w:szCs w:val="21"/>
          <w:highlight w:val="none"/>
          <w:u w:val="single"/>
        </w:rPr>
        <w:t>                            </w:t>
      </w:r>
      <w:r>
        <w:rPr>
          <w:rFonts w:hint="eastAsia" w:ascii="仿宋" w:hAnsi="仿宋" w:eastAsia="仿宋" w:cs="仿宋"/>
          <w:snapToGrid w:val="0"/>
          <w:color w:val="auto"/>
          <w:kern w:val="0"/>
          <w:sz w:val="21"/>
          <w:szCs w:val="21"/>
          <w:highlight w:val="none"/>
        </w:rPr>
        <w:t>；</w:t>
      </w:r>
    </w:p>
    <w:p w14:paraId="58F55DF2">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联系电话：</w:t>
      </w:r>
      <w:r>
        <w:rPr>
          <w:rFonts w:hint="eastAsia" w:ascii="仿宋" w:hAnsi="仿宋" w:eastAsia="仿宋" w:cs="仿宋"/>
          <w:snapToGrid w:val="0"/>
          <w:color w:val="auto"/>
          <w:kern w:val="0"/>
          <w:sz w:val="21"/>
          <w:szCs w:val="21"/>
          <w:highlight w:val="none"/>
          <w:u w:val="single"/>
        </w:rPr>
        <w:t xml:space="preserve">                          </w:t>
      </w:r>
      <w:r>
        <w:rPr>
          <w:rFonts w:hint="eastAsia" w:ascii="仿宋" w:hAnsi="仿宋" w:eastAsia="仿宋" w:cs="仿宋"/>
          <w:snapToGrid w:val="0"/>
          <w:color w:val="auto"/>
          <w:kern w:val="0"/>
          <w:sz w:val="21"/>
          <w:szCs w:val="21"/>
          <w:highlight w:val="none"/>
        </w:rPr>
        <w:t>；</w:t>
      </w:r>
    </w:p>
    <w:p w14:paraId="49F2EC2B">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电子信箱：</w:t>
      </w:r>
      <w:r>
        <w:rPr>
          <w:rFonts w:hint="eastAsia" w:ascii="仿宋" w:hAnsi="仿宋" w:eastAsia="仿宋" w:cs="仿宋"/>
          <w:snapToGrid w:val="0"/>
          <w:color w:val="auto"/>
          <w:kern w:val="0"/>
          <w:sz w:val="21"/>
          <w:szCs w:val="21"/>
          <w:highlight w:val="none"/>
          <w:u w:val="single"/>
        </w:rPr>
        <w:t xml:space="preserve">                    </w:t>
      </w:r>
      <w:r>
        <w:rPr>
          <w:rFonts w:hint="eastAsia" w:ascii="仿宋" w:hAnsi="仿宋" w:eastAsia="仿宋" w:cs="仿宋"/>
          <w:snapToGrid w:val="0"/>
          <w:color w:val="auto"/>
          <w:kern w:val="0"/>
          <w:sz w:val="21"/>
          <w:szCs w:val="21"/>
          <w:highlight w:val="none"/>
        </w:rPr>
        <w:t>；</w:t>
      </w:r>
    </w:p>
    <w:p w14:paraId="4A12D4EC">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通信地址：</w:t>
      </w:r>
      <w:r>
        <w:rPr>
          <w:rFonts w:hint="eastAsia" w:ascii="仿宋" w:hAnsi="仿宋" w:eastAsia="仿宋" w:cs="仿宋"/>
          <w:snapToGrid w:val="0"/>
          <w:color w:val="auto"/>
          <w:kern w:val="0"/>
          <w:sz w:val="21"/>
          <w:szCs w:val="21"/>
          <w:highlight w:val="none"/>
          <w:u w:val="single"/>
        </w:rPr>
        <w:t xml:space="preserve">     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              </w:t>
      </w:r>
      <w:r>
        <w:rPr>
          <w:rFonts w:hint="eastAsia" w:ascii="仿宋" w:hAnsi="仿宋" w:eastAsia="仿宋" w:cs="仿宋"/>
          <w:snapToGrid w:val="0"/>
          <w:color w:val="auto"/>
          <w:kern w:val="0"/>
          <w:sz w:val="21"/>
          <w:szCs w:val="21"/>
          <w:highlight w:val="none"/>
        </w:rPr>
        <w:t>。</w:t>
      </w:r>
    </w:p>
    <w:p w14:paraId="6DA6259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 工程和设备</w:t>
      </w:r>
    </w:p>
    <w:p w14:paraId="7146789D">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1.1.3.7 作为施工现场组成部分的其他场所包括：</w:t>
      </w:r>
      <w:r>
        <w:rPr>
          <w:rFonts w:hint="eastAsia" w:ascii="仿宋" w:hAnsi="仿宋" w:eastAsia="仿宋" w:cs="仿宋"/>
          <w:b/>
          <w:color w:val="auto"/>
          <w:sz w:val="21"/>
          <w:szCs w:val="21"/>
          <w:highlight w:val="none"/>
          <w:u w:val="single"/>
        </w:rPr>
        <w:t>规划红线范围场地</w:t>
      </w:r>
      <w:r>
        <w:rPr>
          <w:rFonts w:hint="eastAsia" w:ascii="仿宋" w:hAnsi="仿宋" w:eastAsia="仿宋" w:cs="仿宋"/>
          <w:color w:val="auto"/>
          <w:sz w:val="21"/>
          <w:szCs w:val="21"/>
          <w:highlight w:val="none"/>
        </w:rPr>
        <w:t>。</w:t>
      </w:r>
    </w:p>
    <w:p w14:paraId="6F6CEAAC">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1.1.3.9 永久占地包括：</w:t>
      </w:r>
      <w:r>
        <w:rPr>
          <w:rFonts w:hint="eastAsia" w:ascii="仿宋" w:hAnsi="仿宋" w:eastAsia="仿宋" w:cs="仿宋"/>
          <w:b/>
          <w:color w:val="auto"/>
          <w:sz w:val="21"/>
          <w:szCs w:val="21"/>
          <w:highlight w:val="none"/>
          <w:u w:val="single"/>
        </w:rPr>
        <w:t>规划红线范围场地</w:t>
      </w:r>
      <w:r>
        <w:rPr>
          <w:rFonts w:hint="eastAsia" w:ascii="仿宋" w:hAnsi="仿宋" w:eastAsia="仿宋" w:cs="仿宋"/>
          <w:color w:val="auto"/>
          <w:kern w:val="0"/>
          <w:sz w:val="21"/>
          <w:szCs w:val="21"/>
          <w:highlight w:val="none"/>
        </w:rPr>
        <w:t>。</w:t>
      </w:r>
    </w:p>
    <w:p w14:paraId="16FBA440">
      <w:pPr>
        <w:adjustRightInd/>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rPr>
        <w:t>1.1.3.10 临时占地包括：</w:t>
      </w:r>
      <w:r>
        <w:rPr>
          <w:rFonts w:hint="eastAsia" w:ascii="仿宋" w:hAnsi="仿宋" w:eastAsia="仿宋" w:cs="仿宋"/>
          <w:b/>
          <w:color w:val="auto"/>
          <w:sz w:val="21"/>
          <w:szCs w:val="21"/>
          <w:highlight w:val="none"/>
          <w:u w:val="single"/>
        </w:rPr>
        <w:t>指永久占地之外为实施合同工程需临时占用的土地</w:t>
      </w:r>
      <w:r>
        <w:rPr>
          <w:rFonts w:hint="eastAsia" w:ascii="仿宋" w:hAnsi="仿宋" w:eastAsia="仿宋" w:cs="仿宋"/>
          <w:color w:val="auto"/>
          <w:kern w:val="0"/>
          <w:sz w:val="21"/>
          <w:szCs w:val="21"/>
          <w:highlight w:val="none"/>
        </w:rPr>
        <w:t>。</w:t>
      </w:r>
    </w:p>
    <w:p w14:paraId="746C0C79">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1.3法律 </w:t>
      </w:r>
    </w:p>
    <w:p w14:paraId="56D95ED7">
      <w:pPr>
        <w:autoSpaceDE w:val="0"/>
        <w:autoSpaceDN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适用于合同的其他规范性文件：</w:t>
      </w:r>
    </w:p>
    <w:p w14:paraId="404B02E9">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1.3.1 杭州市建设工程工程量清单计价实施细则》(杭建市发〔2018〕578号)；</w:t>
      </w:r>
    </w:p>
    <w:p w14:paraId="5FF0180C">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1.3.2 《关于进一步加强杭州市建设工程市场要素价格动态管理的指导意见》（杭建市发〔2018〕579号）；</w:t>
      </w:r>
    </w:p>
    <w:p w14:paraId="5212631F">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1.3.3  省市建设行政部门颁发的其他现行有效文件(包括但不仅限于以下文件)：</w:t>
      </w:r>
    </w:p>
    <w:p w14:paraId="37BFECB4">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（1）《关于转发省建设厅&lt;关于进一步加强建筑施工领域企业安全生产工作的实施意见&gt;的通知》（杭建工发〔2011〕130号）；</w:t>
      </w:r>
    </w:p>
    <w:p w14:paraId="036DB1A8">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（2）《关于进一步加强建设工程安全质量物联网管理应用平台建设的通知》（杭建工发〔2012〕426号）；</w:t>
      </w:r>
    </w:p>
    <w:p w14:paraId="58E5AE2A">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（3）《关于开展建筑工程扬尘在线监测设施安装工作的通知》（杭建工〔2019〕103号）；</w:t>
      </w:r>
    </w:p>
    <w:p w14:paraId="79CBBE3A">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（4）《关于巩固G20杭州峰会成果进一步加强建设工程文明施工管理的若干意见》（杭建工发〔2017〕112号）；</w:t>
      </w:r>
    </w:p>
    <w:p w14:paraId="59C6569C">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（5）《杭州市建设领域农民工“无欠薪”管理实施细则（试行）》（杭建市〔2018〕161号）；</w:t>
      </w:r>
    </w:p>
    <w:p w14:paraId="7F529D8C">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（6）《关于杭州市建筑工地全面推广使用“浙里工程建设现场管控”重大应用（浙里建）的通知》（杭建数改办（2022）1号）</w:t>
      </w:r>
    </w:p>
    <w:p w14:paraId="7E2FA481">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（7）《杭州市建设工程渣土管理办法》（市政府令第192号）</w:t>
      </w:r>
    </w:p>
    <w:p w14:paraId="50CD57B4">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（8）市政府办公厅2022年5月15日发布的《杭州市人民政府办公厅关于进一步规范工程建筑垃圾管理的通知》</w:t>
      </w:r>
    </w:p>
    <w:p w14:paraId="27F5E406">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（9）《关于发布杭州市工程渣土消纳市场信息价的通知》（杭渣土领〔2020〕1号）</w:t>
      </w:r>
    </w:p>
    <w:p w14:paraId="529EED10">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（10）市建委2020年10月30日发布的《关于明确杭州市渣土运输及消纳项目计价清单编制和报价口径的通知》</w:t>
      </w:r>
    </w:p>
    <w:p w14:paraId="5C8BA176">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（11）《关于转发&lt;关于在全省工程建设领域改革保证金制度的通知&gt;的通知》（杭建市通知〔2020〕4号）</w:t>
      </w:r>
    </w:p>
    <w:p w14:paraId="5262920A">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（12）《关于进一步提升杭州市市政道路建设质量管理的若干意见》（杭建工发〔2021〕32 号）</w:t>
      </w:r>
    </w:p>
    <w:p w14:paraId="2F8E8A07">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（13）《关于全面推广应用承插型盘扣式脚手架的通知》（杭建工发〔2021〕358号）</w:t>
      </w:r>
    </w:p>
    <w:p w14:paraId="26465A1C">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（14）《关于明确杭州市建筑施工领域安全生产责任保险费用计取的通知》（杭建招标造价中心〔2021〕84号）</w:t>
      </w:r>
    </w:p>
    <w:p w14:paraId="250E297F">
      <w:pPr>
        <w:spacing w:line="360" w:lineRule="auto"/>
        <w:ind w:firstLine="417" w:firstLineChars="198"/>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（6）其他：</w:t>
      </w:r>
    </w:p>
    <w:p w14:paraId="173117C6">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①《杭州市建筑市场管理若干规定》（杭州市人民政府令第277号）；</w:t>
      </w:r>
    </w:p>
    <w:p w14:paraId="4EBBD73B">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②《杭州市建设工程文明施工管理规定》（杭州市人民政府第278号）；</w:t>
      </w:r>
    </w:p>
    <w:p w14:paraId="308B6C92">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③浙江省人民政府办公厅《关于深化企业减负担降成本改革的若干意见》 浙政办发[2017]48号；</w:t>
      </w:r>
    </w:p>
    <w:p w14:paraId="3805D7A1">
      <w:pPr>
        <w:tabs>
          <w:tab w:val="left" w:pos="0"/>
        </w:tabs>
        <w:snapToGrid w:val="0"/>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④《建筑内部装修设计防火规范》GB50222-2017；</w:t>
      </w:r>
    </w:p>
    <w:p w14:paraId="336BE28E">
      <w:pPr>
        <w:autoSpaceDE w:val="0"/>
        <w:autoSpaceDN w:val="0"/>
        <w:snapToGrid w:val="0"/>
        <w:spacing w:line="360" w:lineRule="auto"/>
        <w:ind w:firstLine="422"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b/>
          <w:color w:val="auto"/>
          <w:sz w:val="21"/>
          <w:szCs w:val="21"/>
          <w:highlight w:val="none"/>
          <w:u w:val="single"/>
        </w:rPr>
        <w:t>⑤其它法律、行政法规、地方性法规等。</w:t>
      </w:r>
    </w:p>
    <w:p w14:paraId="641A35BC">
      <w:pPr>
        <w:autoSpaceDE w:val="0"/>
        <w:autoSpaceDN w:val="0"/>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1.4 标准和规范</w:t>
      </w:r>
    </w:p>
    <w:p w14:paraId="2DA2833D">
      <w:pPr>
        <w:snapToGrid w:val="0"/>
        <w:spacing w:line="360" w:lineRule="auto"/>
        <w:ind w:firstLine="420" w:firstLineChars="200"/>
        <w:rPr>
          <w:rFonts w:hint="eastAsia" w:ascii="仿宋" w:hAnsi="仿宋" w:eastAsia="仿宋" w:cs="仿宋"/>
          <w:b/>
          <w:snapToGrid w:val="0"/>
          <w:color w:val="auto"/>
          <w:kern w:val="0"/>
          <w:sz w:val="21"/>
          <w:szCs w:val="21"/>
          <w:highlight w:val="none"/>
          <w:u w:val="single"/>
          <w:lang w:eastAsia="zh-CN"/>
        </w:rPr>
      </w:pPr>
      <w:r>
        <w:rPr>
          <w:rFonts w:hint="eastAsia" w:ascii="仿宋" w:hAnsi="仿宋" w:eastAsia="仿宋" w:cs="仿宋"/>
          <w:snapToGrid w:val="0"/>
          <w:color w:val="auto"/>
          <w:kern w:val="0"/>
          <w:sz w:val="21"/>
          <w:szCs w:val="21"/>
          <w:highlight w:val="none"/>
        </w:rPr>
        <w:t>1.4.1适用于工程的标准规范包括：</w:t>
      </w:r>
      <w:r>
        <w:rPr>
          <w:rFonts w:hint="eastAsia" w:ascii="仿宋" w:hAnsi="仿宋" w:eastAsia="仿宋" w:cs="仿宋"/>
          <w:b/>
          <w:color w:val="auto"/>
          <w:sz w:val="21"/>
          <w:szCs w:val="21"/>
          <w:highlight w:val="none"/>
          <w:u w:val="single"/>
        </w:rPr>
        <w:t>（1）按通用条款约定</w:t>
      </w:r>
      <w:r>
        <w:rPr>
          <w:rFonts w:hint="eastAsia" w:ascii="仿宋" w:hAnsi="仿宋" w:eastAsia="仿宋" w:cs="仿宋"/>
          <w:b/>
          <w:color w:val="auto"/>
          <w:sz w:val="21"/>
          <w:szCs w:val="21"/>
          <w:highlight w:val="none"/>
          <w:u w:val="single"/>
          <w:lang w:eastAsia="zh-CN"/>
        </w:rPr>
        <w:t>。</w:t>
      </w:r>
    </w:p>
    <w:p w14:paraId="3E23753B">
      <w:pPr>
        <w:snapToGrid w:val="0"/>
        <w:spacing w:line="360" w:lineRule="auto"/>
        <w:ind w:firstLine="420" w:firstLineChars="200"/>
        <w:rPr>
          <w:rFonts w:hint="eastAsia" w:ascii="仿宋" w:hAnsi="仿宋" w:eastAsia="仿宋" w:cs="仿宋"/>
          <w:snapToGrid w:val="0"/>
          <w:color w:val="auto"/>
          <w:kern w:val="0"/>
          <w:sz w:val="21"/>
          <w:szCs w:val="21"/>
          <w:highlight w:val="none"/>
          <w:u w:val="single"/>
        </w:rPr>
      </w:pPr>
      <w:r>
        <w:rPr>
          <w:rFonts w:hint="eastAsia" w:ascii="仿宋" w:hAnsi="仿宋" w:eastAsia="仿宋" w:cs="仿宋"/>
          <w:snapToGrid w:val="0"/>
          <w:color w:val="auto"/>
          <w:kern w:val="0"/>
          <w:sz w:val="21"/>
          <w:szCs w:val="21"/>
          <w:highlight w:val="none"/>
        </w:rPr>
        <w:t>1.4.2 发包人提供国外标准、规范的名称：</w:t>
      </w:r>
      <w:r>
        <w:rPr>
          <w:rFonts w:hint="eastAsia" w:ascii="仿宋" w:hAnsi="仿宋" w:eastAsia="仿宋" w:cs="仿宋"/>
          <w:snapToGrid w:val="0"/>
          <w:color w:val="auto"/>
          <w:kern w:val="0"/>
          <w:sz w:val="21"/>
          <w:szCs w:val="21"/>
          <w:highlight w:val="none"/>
          <w:u w:val="single"/>
          <w:lang w:val="en-US" w:eastAsia="zh-CN"/>
        </w:rPr>
        <w:t>/</w:t>
      </w:r>
      <w:r>
        <w:rPr>
          <w:rFonts w:hint="eastAsia" w:ascii="仿宋" w:hAnsi="仿宋" w:eastAsia="仿宋" w:cs="仿宋"/>
          <w:snapToGrid w:val="0"/>
          <w:color w:val="auto"/>
          <w:kern w:val="0"/>
          <w:sz w:val="21"/>
          <w:szCs w:val="21"/>
          <w:highlight w:val="none"/>
        </w:rPr>
        <w:t>；</w:t>
      </w:r>
    </w:p>
    <w:p w14:paraId="39193C57">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发包人提供国外标准、规范的份数：</w:t>
      </w:r>
      <w:r>
        <w:rPr>
          <w:rFonts w:hint="eastAsia" w:ascii="仿宋" w:hAnsi="仿宋" w:eastAsia="仿宋" w:cs="仿宋"/>
          <w:snapToGrid w:val="0"/>
          <w:color w:val="auto"/>
          <w:kern w:val="0"/>
          <w:sz w:val="21"/>
          <w:szCs w:val="21"/>
          <w:highlight w:val="none"/>
          <w:u w:val="single"/>
          <w:lang w:val="en-US" w:eastAsia="zh-CN"/>
        </w:rPr>
        <w:t>/</w:t>
      </w:r>
      <w:r>
        <w:rPr>
          <w:rFonts w:hint="eastAsia" w:ascii="仿宋" w:hAnsi="仿宋" w:eastAsia="仿宋" w:cs="仿宋"/>
          <w:snapToGrid w:val="0"/>
          <w:color w:val="auto"/>
          <w:kern w:val="0"/>
          <w:sz w:val="21"/>
          <w:szCs w:val="21"/>
          <w:highlight w:val="none"/>
        </w:rPr>
        <w:t>；</w:t>
      </w:r>
    </w:p>
    <w:p w14:paraId="2B9ED33A">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发包人提供国外标准、规范的名称：</w:t>
      </w:r>
      <w:r>
        <w:rPr>
          <w:rFonts w:hint="eastAsia" w:ascii="仿宋" w:hAnsi="仿宋" w:eastAsia="仿宋" w:cs="仿宋"/>
          <w:snapToGrid w:val="0"/>
          <w:color w:val="auto"/>
          <w:kern w:val="0"/>
          <w:sz w:val="21"/>
          <w:szCs w:val="21"/>
          <w:highlight w:val="none"/>
          <w:u w:val="single"/>
          <w:lang w:val="en-US" w:eastAsia="zh-CN"/>
        </w:rPr>
        <w:t>/</w:t>
      </w:r>
      <w:r>
        <w:rPr>
          <w:rFonts w:hint="eastAsia" w:ascii="仿宋" w:hAnsi="仿宋" w:eastAsia="仿宋" w:cs="仿宋"/>
          <w:snapToGrid w:val="0"/>
          <w:color w:val="auto"/>
          <w:kern w:val="0"/>
          <w:sz w:val="21"/>
          <w:szCs w:val="21"/>
          <w:highlight w:val="none"/>
        </w:rPr>
        <w:t>。</w:t>
      </w:r>
    </w:p>
    <w:p w14:paraId="290A1551">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1.4.3发包人对工程的技术标准和功能要求的特殊要求：</w:t>
      </w:r>
      <w:r>
        <w:rPr>
          <w:rFonts w:hint="eastAsia" w:ascii="仿宋" w:hAnsi="仿宋" w:eastAsia="仿宋" w:cs="仿宋"/>
          <w:b/>
          <w:color w:val="auto"/>
          <w:sz w:val="21"/>
          <w:szCs w:val="21"/>
          <w:highlight w:val="none"/>
          <w:u w:val="single"/>
        </w:rPr>
        <w:t>详见设计文件和招标技术要求</w:t>
      </w:r>
      <w:r>
        <w:rPr>
          <w:rFonts w:hint="eastAsia" w:ascii="仿宋" w:hAnsi="仿宋" w:eastAsia="仿宋" w:cs="仿宋"/>
          <w:snapToGrid w:val="0"/>
          <w:color w:val="auto"/>
          <w:kern w:val="0"/>
          <w:sz w:val="21"/>
          <w:szCs w:val="21"/>
          <w:highlight w:val="none"/>
        </w:rPr>
        <w:t>。</w:t>
      </w:r>
    </w:p>
    <w:p w14:paraId="0F6CFCA6">
      <w:pPr>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1.5 合同文件的优先顺序</w:t>
      </w:r>
    </w:p>
    <w:p w14:paraId="2EBA2E85">
      <w:pPr>
        <w:autoSpaceDE w:val="0"/>
        <w:autoSpaceDN w:val="0"/>
        <w:snapToGrid w:val="0"/>
        <w:spacing w:line="360" w:lineRule="auto"/>
        <w:ind w:firstLine="420" w:firstLineChars="20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合同文件组成及优先顺序为：</w:t>
      </w:r>
    </w:p>
    <w:p w14:paraId="4BD9FCF8">
      <w:pPr>
        <w:autoSpaceDE w:val="0"/>
        <w:autoSpaceDN w:val="0"/>
        <w:snapToGrid w:val="0"/>
        <w:spacing w:line="360" w:lineRule="auto"/>
        <w:ind w:firstLine="417" w:firstLineChars="198"/>
        <w:jc w:val="left"/>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b/>
          <w:snapToGrid w:val="0"/>
          <w:color w:val="auto"/>
          <w:kern w:val="0"/>
          <w:sz w:val="21"/>
          <w:szCs w:val="21"/>
          <w:highlight w:val="none"/>
          <w:u w:val="single"/>
        </w:rPr>
        <w:t>（1）合同协议书</w:t>
      </w:r>
      <w:r>
        <w:rPr>
          <w:rFonts w:hint="eastAsia" w:ascii="仿宋" w:hAnsi="仿宋" w:eastAsia="仿宋" w:cs="仿宋"/>
          <w:b/>
          <w:snapToGrid w:val="0"/>
          <w:color w:val="auto"/>
          <w:kern w:val="0"/>
          <w:sz w:val="21"/>
          <w:szCs w:val="21"/>
          <w:highlight w:val="none"/>
        </w:rPr>
        <w:t>；</w:t>
      </w:r>
    </w:p>
    <w:p w14:paraId="58A4EE60">
      <w:pPr>
        <w:autoSpaceDE w:val="0"/>
        <w:autoSpaceDN w:val="0"/>
        <w:snapToGrid w:val="0"/>
        <w:spacing w:line="360" w:lineRule="auto"/>
        <w:ind w:firstLine="417" w:firstLineChars="198"/>
        <w:jc w:val="left"/>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b/>
          <w:snapToGrid w:val="0"/>
          <w:color w:val="auto"/>
          <w:kern w:val="0"/>
          <w:sz w:val="21"/>
          <w:szCs w:val="21"/>
          <w:highlight w:val="none"/>
          <w:u w:val="single"/>
        </w:rPr>
        <w:t>（2）成交通知书（或项目发承包基本情况表）</w:t>
      </w:r>
      <w:r>
        <w:rPr>
          <w:rFonts w:hint="eastAsia" w:ascii="仿宋" w:hAnsi="仿宋" w:eastAsia="仿宋" w:cs="仿宋"/>
          <w:b/>
          <w:snapToGrid w:val="0"/>
          <w:color w:val="auto"/>
          <w:kern w:val="0"/>
          <w:sz w:val="21"/>
          <w:szCs w:val="21"/>
          <w:highlight w:val="none"/>
        </w:rPr>
        <w:t>；</w:t>
      </w:r>
    </w:p>
    <w:p w14:paraId="14BC5288">
      <w:pPr>
        <w:snapToGrid w:val="0"/>
        <w:spacing w:line="360" w:lineRule="auto"/>
        <w:ind w:firstLine="417" w:firstLineChars="198"/>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b/>
          <w:snapToGrid w:val="0"/>
          <w:color w:val="auto"/>
          <w:kern w:val="0"/>
          <w:sz w:val="21"/>
          <w:szCs w:val="21"/>
          <w:highlight w:val="none"/>
          <w:u w:val="single"/>
        </w:rPr>
        <w:t>（3）磋商响应文件及磋商记录（如果有）</w:t>
      </w:r>
      <w:r>
        <w:rPr>
          <w:rFonts w:hint="eastAsia" w:ascii="仿宋" w:hAnsi="仿宋" w:eastAsia="仿宋" w:cs="仿宋"/>
          <w:b/>
          <w:snapToGrid w:val="0"/>
          <w:color w:val="auto"/>
          <w:kern w:val="0"/>
          <w:sz w:val="21"/>
          <w:szCs w:val="21"/>
          <w:highlight w:val="none"/>
        </w:rPr>
        <w:t>；</w:t>
      </w:r>
    </w:p>
    <w:p w14:paraId="0AF60084">
      <w:pPr>
        <w:autoSpaceDE w:val="0"/>
        <w:autoSpaceDN w:val="0"/>
        <w:snapToGrid w:val="0"/>
        <w:spacing w:line="360" w:lineRule="auto"/>
        <w:ind w:firstLine="417" w:firstLineChars="198"/>
        <w:jc w:val="left"/>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b/>
          <w:snapToGrid w:val="0"/>
          <w:color w:val="auto"/>
          <w:kern w:val="0"/>
          <w:sz w:val="21"/>
          <w:szCs w:val="21"/>
          <w:highlight w:val="none"/>
          <w:u w:val="single"/>
        </w:rPr>
        <w:t>（4）专用合同条款及其附件</w:t>
      </w:r>
      <w:r>
        <w:rPr>
          <w:rFonts w:hint="eastAsia" w:ascii="仿宋" w:hAnsi="仿宋" w:eastAsia="仿宋" w:cs="仿宋"/>
          <w:b/>
          <w:snapToGrid w:val="0"/>
          <w:color w:val="auto"/>
          <w:kern w:val="0"/>
          <w:sz w:val="21"/>
          <w:szCs w:val="21"/>
          <w:highlight w:val="none"/>
        </w:rPr>
        <w:t>；</w:t>
      </w:r>
    </w:p>
    <w:p w14:paraId="368317B4">
      <w:pPr>
        <w:autoSpaceDE w:val="0"/>
        <w:autoSpaceDN w:val="0"/>
        <w:snapToGrid w:val="0"/>
        <w:spacing w:line="360" w:lineRule="auto"/>
        <w:ind w:firstLine="417" w:firstLineChars="198"/>
        <w:jc w:val="left"/>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b/>
          <w:snapToGrid w:val="0"/>
          <w:color w:val="auto"/>
          <w:kern w:val="0"/>
          <w:sz w:val="21"/>
          <w:szCs w:val="21"/>
          <w:highlight w:val="none"/>
          <w:u w:val="single"/>
        </w:rPr>
        <w:t>（5）通用合同条款</w:t>
      </w:r>
      <w:r>
        <w:rPr>
          <w:rFonts w:hint="eastAsia" w:ascii="仿宋" w:hAnsi="仿宋" w:eastAsia="仿宋" w:cs="仿宋"/>
          <w:b/>
          <w:snapToGrid w:val="0"/>
          <w:color w:val="auto"/>
          <w:kern w:val="0"/>
          <w:sz w:val="21"/>
          <w:szCs w:val="21"/>
          <w:highlight w:val="none"/>
        </w:rPr>
        <w:t>；</w:t>
      </w:r>
    </w:p>
    <w:p w14:paraId="4FE7075A">
      <w:pPr>
        <w:snapToGrid w:val="0"/>
        <w:spacing w:line="360" w:lineRule="auto"/>
        <w:ind w:firstLine="417" w:firstLineChars="198"/>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b/>
          <w:snapToGrid w:val="0"/>
          <w:color w:val="auto"/>
          <w:kern w:val="0"/>
          <w:sz w:val="21"/>
          <w:szCs w:val="21"/>
          <w:highlight w:val="none"/>
          <w:u w:val="single"/>
        </w:rPr>
        <w:t>（6）技术标准和要求</w:t>
      </w:r>
      <w:r>
        <w:rPr>
          <w:rFonts w:hint="eastAsia" w:ascii="仿宋" w:hAnsi="仿宋" w:eastAsia="仿宋" w:cs="仿宋"/>
          <w:b/>
          <w:snapToGrid w:val="0"/>
          <w:color w:val="auto"/>
          <w:kern w:val="0"/>
          <w:sz w:val="21"/>
          <w:szCs w:val="21"/>
          <w:highlight w:val="none"/>
        </w:rPr>
        <w:t>；</w:t>
      </w:r>
    </w:p>
    <w:p w14:paraId="3DD355B0">
      <w:pPr>
        <w:snapToGrid w:val="0"/>
        <w:spacing w:line="360" w:lineRule="auto"/>
        <w:ind w:firstLine="417" w:firstLineChars="198"/>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b/>
          <w:snapToGrid w:val="0"/>
          <w:color w:val="auto"/>
          <w:kern w:val="0"/>
          <w:sz w:val="21"/>
          <w:szCs w:val="21"/>
          <w:highlight w:val="none"/>
          <w:u w:val="single"/>
        </w:rPr>
        <w:t>（7）图纸（如有）；</w:t>
      </w:r>
    </w:p>
    <w:p w14:paraId="7ED6AE8B">
      <w:pPr>
        <w:snapToGrid w:val="0"/>
        <w:spacing w:line="360" w:lineRule="auto"/>
        <w:ind w:firstLine="417" w:firstLineChars="198"/>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b/>
          <w:snapToGrid w:val="0"/>
          <w:color w:val="auto"/>
          <w:kern w:val="0"/>
          <w:sz w:val="21"/>
          <w:szCs w:val="21"/>
          <w:highlight w:val="none"/>
          <w:u w:val="single"/>
        </w:rPr>
        <w:t>（8）已标价工程量清单或预算书</w:t>
      </w:r>
      <w:r>
        <w:rPr>
          <w:rFonts w:hint="eastAsia" w:ascii="仿宋" w:hAnsi="仿宋" w:eastAsia="仿宋" w:cs="仿宋"/>
          <w:b/>
          <w:snapToGrid w:val="0"/>
          <w:color w:val="auto"/>
          <w:kern w:val="0"/>
          <w:sz w:val="21"/>
          <w:szCs w:val="21"/>
          <w:highlight w:val="none"/>
        </w:rPr>
        <w:t>；</w:t>
      </w:r>
    </w:p>
    <w:p w14:paraId="1115E5A6">
      <w:pPr>
        <w:snapToGrid w:val="0"/>
        <w:spacing w:line="360" w:lineRule="auto"/>
        <w:ind w:firstLine="417" w:firstLineChars="198"/>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b/>
          <w:snapToGrid w:val="0"/>
          <w:color w:val="auto"/>
          <w:kern w:val="0"/>
          <w:sz w:val="21"/>
          <w:szCs w:val="21"/>
          <w:highlight w:val="none"/>
          <w:u w:val="single"/>
        </w:rPr>
        <w:t>（9）其他合同文件</w:t>
      </w:r>
      <w:r>
        <w:rPr>
          <w:rFonts w:hint="eastAsia" w:ascii="仿宋" w:hAnsi="仿宋" w:eastAsia="仿宋" w:cs="仿宋"/>
          <w:b/>
          <w:snapToGrid w:val="0"/>
          <w:color w:val="auto"/>
          <w:kern w:val="0"/>
          <w:sz w:val="21"/>
          <w:szCs w:val="21"/>
          <w:highlight w:val="none"/>
        </w:rPr>
        <w:t>：</w:t>
      </w:r>
    </w:p>
    <w:p w14:paraId="03362772">
      <w:pPr>
        <w:snapToGrid w:val="0"/>
        <w:spacing w:line="360" w:lineRule="auto"/>
        <w:ind w:firstLine="417" w:firstLineChars="198"/>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b/>
          <w:snapToGrid w:val="0"/>
          <w:color w:val="auto"/>
          <w:kern w:val="0"/>
          <w:sz w:val="21"/>
          <w:szCs w:val="21"/>
          <w:highlight w:val="none"/>
          <w:u w:val="single"/>
        </w:rPr>
        <w:t>①施工组织设计</w:t>
      </w:r>
      <w:r>
        <w:rPr>
          <w:rFonts w:hint="eastAsia" w:ascii="仿宋" w:hAnsi="仿宋" w:eastAsia="仿宋" w:cs="仿宋"/>
          <w:b/>
          <w:snapToGrid w:val="0"/>
          <w:color w:val="auto"/>
          <w:kern w:val="0"/>
          <w:sz w:val="21"/>
          <w:szCs w:val="21"/>
          <w:highlight w:val="none"/>
        </w:rPr>
        <w:t>；</w:t>
      </w:r>
    </w:p>
    <w:p w14:paraId="0E47615B">
      <w:pPr>
        <w:snapToGrid w:val="0"/>
        <w:spacing w:line="360" w:lineRule="auto"/>
        <w:ind w:firstLine="417" w:firstLineChars="198"/>
        <w:rPr>
          <w:rFonts w:hint="eastAsia" w:ascii="仿宋" w:hAnsi="仿宋" w:eastAsia="仿宋" w:cs="仿宋"/>
          <w:b/>
          <w:snapToGrid w:val="0"/>
          <w:color w:val="auto"/>
          <w:kern w:val="0"/>
          <w:sz w:val="21"/>
          <w:szCs w:val="21"/>
          <w:highlight w:val="none"/>
          <w:u w:val="single"/>
        </w:rPr>
      </w:pPr>
      <w:r>
        <w:rPr>
          <w:rFonts w:hint="eastAsia" w:ascii="仿宋" w:hAnsi="仿宋" w:eastAsia="仿宋" w:cs="仿宋"/>
          <w:b/>
          <w:snapToGrid w:val="0"/>
          <w:color w:val="auto"/>
          <w:kern w:val="0"/>
          <w:sz w:val="21"/>
          <w:szCs w:val="21"/>
          <w:highlight w:val="none"/>
          <w:u w:val="single"/>
        </w:rPr>
        <w:t>②其他：</w:t>
      </w:r>
      <w:r>
        <w:rPr>
          <w:rFonts w:hint="eastAsia" w:ascii="仿宋" w:hAnsi="仿宋" w:eastAsia="仿宋" w:cs="仿宋"/>
          <w:b/>
          <w:color w:val="auto"/>
          <w:sz w:val="21"/>
          <w:szCs w:val="21"/>
          <w:highlight w:val="none"/>
          <w:u w:val="single"/>
          <w:lang w:val="en-US" w:eastAsia="zh-CN"/>
        </w:rPr>
        <w:t>响应</w:t>
      </w:r>
      <w:r>
        <w:rPr>
          <w:rFonts w:hint="eastAsia" w:ascii="仿宋" w:hAnsi="仿宋" w:eastAsia="仿宋" w:cs="仿宋"/>
          <w:b/>
          <w:color w:val="auto"/>
          <w:sz w:val="21"/>
          <w:szCs w:val="21"/>
          <w:highlight w:val="none"/>
          <w:u w:val="single"/>
        </w:rPr>
        <w:t>文件、</w:t>
      </w:r>
      <w:r>
        <w:rPr>
          <w:rFonts w:hint="eastAsia" w:ascii="仿宋" w:hAnsi="仿宋" w:eastAsia="仿宋" w:cs="仿宋"/>
          <w:b/>
          <w:color w:val="auto"/>
          <w:sz w:val="21"/>
          <w:szCs w:val="21"/>
          <w:highlight w:val="none"/>
          <w:u w:val="single"/>
          <w:lang w:val="en-US" w:eastAsia="zh-CN"/>
        </w:rPr>
        <w:t>采购</w:t>
      </w:r>
      <w:r>
        <w:rPr>
          <w:rFonts w:hint="eastAsia" w:ascii="仿宋" w:hAnsi="仿宋" w:eastAsia="仿宋" w:cs="仿宋"/>
          <w:b/>
          <w:color w:val="auto"/>
          <w:sz w:val="21"/>
          <w:szCs w:val="21"/>
          <w:highlight w:val="none"/>
          <w:u w:val="single"/>
        </w:rPr>
        <w:t>文件（含招标工程量清单）及招标答疑（如果有）、询标纪要（如果有）、变更联系单、会审纪要等双方认为应作为合同构成的其它文件</w:t>
      </w:r>
      <w:r>
        <w:rPr>
          <w:rFonts w:hint="eastAsia" w:ascii="仿宋" w:hAnsi="仿宋" w:eastAsia="仿宋" w:cs="仿宋"/>
          <w:b/>
          <w:snapToGrid w:val="0"/>
          <w:color w:val="auto"/>
          <w:kern w:val="0"/>
          <w:sz w:val="21"/>
          <w:szCs w:val="21"/>
          <w:highlight w:val="none"/>
          <w:u w:val="single"/>
        </w:rPr>
        <w:t>。</w:t>
      </w:r>
    </w:p>
    <w:p w14:paraId="681D8983">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 图纸和承包人文件</w:t>
      </w:r>
      <w:r>
        <w:rPr>
          <w:rFonts w:hint="eastAsia" w:ascii="仿宋" w:hAnsi="仿宋" w:eastAsia="仿宋" w:cs="仿宋"/>
          <w:color w:val="auto"/>
          <w:sz w:val="21"/>
          <w:szCs w:val="21"/>
          <w:highlight w:val="none"/>
        </w:rPr>
        <w:tab/>
      </w:r>
    </w:p>
    <w:p w14:paraId="30A840AC">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 图纸的提供</w:t>
      </w:r>
    </w:p>
    <w:p w14:paraId="11710D9C">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发包人向承包人提供图纸的期限：</w:t>
      </w:r>
      <w:r>
        <w:rPr>
          <w:rFonts w:hint="eastAsia" w:ascii="仿宋" w:hAnsi="仿宋" w:eastAsia="仿宋" w:cs="仿宋"/>
          <w:b/>
          <w:color w:val="auto"/>
          <w:sz w:val="21"/>
          <w:szCs w:val="21"/>
          <w:highlight w:val="none"/>
          <w:u w:val="single"/>
        </w:rPr>
        <w:t>施工合同签署后3日历天内提供，至迟不得晚于第7.3.2项〔开工通知〕载明的开工日期前3天向承包人提供图纸</w:t>
      </w:r>
      <w:r>
        <w:rPr>
          <w:rFonts w:hint="eastAsia" w:ascii="仿宋" w:hAnsi="仿宋" w:eastAsia="仿宋" w:cs="仿宋"/>
          <w:color w:val="auto"/>
          <w:sz w:val="21"/>
          <w:szCs w:val="21"/>
          <w:highlight w:val="none"/>
        </w:rPr>
        <w:t>；</w:t>
      </w:r>
    </w:p>
    <w:p w14:paraId="474A71E8">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发包人向承包人提供图纸的数量：</w:t>
      </w:r>
      <w:r>
        <w:rPr>
          <w:rFonts w:hint="eastAsia" w:ascii="仿宋" w:hAnsi="仿宋" w:eastAsia="仿宋" w:cs="仿宋"/>
          <w:b/>
          <w:color w:val="auto"/>
          <w:sz w:val="21"/>
          <w:szCs w:val="21"/>
          <w:highlight w:val="none"/>
          <w:u w:val="single"/>
        </w:rPr>
        <w:t>提供完整的施工图纸4套（已包括城建归档等竣工图）。承包人要求增加的，发包人可代为复制，复制费由承包人承担。标准图集由承包人自备</w:t>
      </w:r>
      <w:r>
        <w:rPr>
          <w:rFonts w:hint="eastAsia" w:ascii="仿宋" w:hAnsi="仿宋" w:eastAsia="仿宋" w:cs="仿宋"/>
          <w:color w:val="auto"/>
          <w:sz w:val="21"/>
          <w:szCs w:val="21"/>
          <w:highlight w:val="none"/>
        </w:rPr>
        <w:t>；</w:t>
      </w:r>
    </w:p>
    <w:p w14:paraId="307C4BB6">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发包人向承包人提供图纸的内容：</w:t>
      </w:r>
      <w:r>
        <w:rPr>
          <w:rFonts w:hint="eastAsia" w:ascii="仿宋" w:hAnsi="仿宋" w:eastAsia="仿宋" w:cs="仿宋"/>
          <w:b/>
          <w:color w:val="auto"/>
          <w:sz w:val="21"/>
          <w:szCs w:val="21"/>
          <w:highlight w:val="none"/>
          <w:u w:val="single"/>
        </w:rPr>
        <w:t>整套施工图纸</w:t>
      </w:r>
      <w:r>
        <w:rPr>
          <w:rFonts w:hint="eastAsia" w:ascii="仿宋" w:hAnsi="仿宋" w:eastAsia="仿宋" w:cs="仿宋"/>
          <w:color w:val="auto"/>
          <w:sz w:val="21"/>
          <w:szCs w:val="21"/>
          <w:highlight w:val="none"/>
        </w:rPr>
        <w:t>。</w:t>
      </w:r>
    </w:p>
    <w:p w14:paraId="0B763314">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 承包人文件</w:t>
      </w:r>
    </w:p>
    <w:p w14:paraId="63BDA2AC">
      <w:pPr>
        <w:snapToGrid w:val="0"/>
        <w:spacing w:line="360" w:lineRule="auto"/>
        <w:ind w:left="596" w:leftChars="284"/>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需要由承包人提供的文件，包括：</w:t>
      </w:r>
      <w:r>
        <w:rPr>
          <w:rFonts w:hint="eastAsia" w:ascii="仿宋" w:hAnsi="仿宋" w:eastAsia="仿宋" w:cs="仿宋"/>
          <w:b/>
          <w:color w:val="auto"/>
          <w:sz w:val="21"/>
          <w:szCs w:val="21"/>
          <w:highlight w:val="none"/>
          <w:u w:val="single"/>
        </w:rPr>
        <w:t>施工组织设计、详细的工期质量安全文明保证措施方案、施工总进度计划、资金使用计划表、工程形象进度报告、发包人（监理）和政府规定要求必须提供的其他文件</w:t>
      </w:r>
      <w:r>
        <w:rPr>
          <w:rFonts w:hint="eastAsia" w:ascii="仿宋" w:hAnsi="仿宋" w:eastAsia="仿宋" w:cs="仿宋"/>
          <w:color w:val="auto"/>
          <w:sz w:val="21"/>
          <w:szCs w:val="21"/>
          <w:highlight w:val="none"/>
        </w:rPr>
        <w:t>；</w:t>
      </w:r>
    </w:p>
    <w:p w14:paraId="06C4C00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承包人提供的文件的期限为：</w:t>
      </w:r>
      <w:r>
        <w:rPr>
          <w:rFonts w:hint="eastAsia" w:ascii="仿宋" w:hAnsi="仿宋" w:eastAsia="仿宋" w:cs="仿宋"/>
          <w:b/>
          <w:color w:val="auto"/>
          <w:sz w:val="21"/>
          <w:szCs w:val="21"/>
          <w:highlight w:val="none"/>
          <w:u w:val="single"/>
        </w:rPr>
        <w:t>施工组织设计、施工总进度计划要求在发包人提供完整的施工图纸后3 天内提供，至迟不得晚于第7.3.2项〔开工通知〕载明的开工日期前3天；每月20日</w:t>
      </w:r>
      <w:r>
        <w:rPr>
          <w:rFonts w:hint="eastAsia" w:ascii="仿宋" w:hAnsi="仿宋" w:eastAsia="仿宋" w:cs="仿宋"/>
          <w:b/>
          <w:color w:val="auto"/>
          <w:sz w:val="21"/>
          <w:szCs w:val="21"/>
          <w:highlight w:val="none"/>
          <w:u w:val="single"/>
          <w:lang w:eastAsia="zh-CN"/>
        </w:rPr>
        <w:t>递交</w:t>
      </w:r>
      <w:r>
        <w:rPr>
          <w:rFonts w:hint="eastAsia" w:ascii="仿宋" w:hAnsi="仿宋" w:eastAsia="仿宋" w:cs="仿宋"/>
          <w:b/>
          <w:color w:val="auto"/>
          <w:sz w:val="21"/>
          <w:szCs w:val="21"/>
          <w:highlight w:val="none"/>
          <w:u w:val="single"/>
        </w:rPr>
        <w:t>工程形象进度报告；发包人（或监理人）和政府规定要求必须提供的其他文件按发包人要求和政府相关规定时间提供</w:t>
      </w:r>
      <w:r>
        <w:rPr>
          <w:rFonts w:hint="eastAsia" w:ascii="仿宋" w:hAnsi="仿宋" w:eastAsia="仿宋" w:cs="仿宋"/>
          <w:color w:val="auto"/>
          <w:sz w:val="21"/>
          <w:szCs w:val="21"/>
          <w:highlight w:val="none"/>
        </w:rPr>
        <w:t>；</w:t>
      </w:r>
    </w:p>
    <w:p w14:paraId="4FCB1CD2">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承包人提供的文件的数量为：</w:t>
      </w:r>
      <w:r>
        <w:rPr>
          <w:rFonts w:hint="eastAsia" w:ascii="仿宋" w:hAnsi="仿宋" w:eastAsia="仿宋" w:cs="仿宋"/>
          <w:b/>
          <w:color w:val="auto"/>
          <w:sz w:val="21"/>
          <w:szCs w:val="21"/>
          <w:highlight w:val="none"/>
          <w:u w:val="single"/>
        </w:rPr>
        <w:t>一式伍份</w:t>
      </w:r>
      <w:r>
        <w:rPr>
          <w:rFonts w:hint="eastAsia" w:ascii="仿宋" w:hAnsi="仿宋" w:eastAsia="仿宋" w:cs="仿宋"/>
          <w:color w:val="auto"/>
          <w:sz w:val="21"/>
          <w:szCs w:val="21"/>
          <w:highlight w:val="none"/>
        </w:rPr>
        <w:t>；</w:t>
      </w:r>
    </w:p>
    <w:p w14:paraId="50A627F4">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承包人提供的文件的形式为：</w:t>
      </w:r>
      <w:r>
        <w:rPr>
          <w:rFonts w:hint="eastAsia" w:ascii="仿宋" w:hAnsi="仿宋" w:eastAsia="仿宋" w:cs="仿宋"/>
          <w:b/>
          <w:color w:val="auto"/>
          <w:sz w:val="21"/>
          <w:szCs w:val="21"/>
          <w:highlight w:val="none"/>
          <w:u w:val="single"/>
        </w:rPr>
        <w:t>以书面形式提供，并按相关要求进行签字和盖章，若发包人要求提供对应电子文档的，应按要求提供电子文档</w:t>
      </w:r>
      <w:r>
        <w:rPr>
          <w:rFonts w:hint="eastAsia" w:ascii="仿宋" w:hAnsi="仿宋" w:eastAsia="仿宋" w:cs="仿宋"/>
          <w:color w:val="auto"/>
          <w:sz w:val="21"/>
          <w:szCs w:val="21"/>
          <w:highlight w:val="none"/>
        </w:rPr>
        <w:t>；</w:t>
      </w:r>
    </w:p>
    <w:p w14:paraId="279B133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发包人审批承包人文件的期限：</w:t>
      </w:r>
      <w:r>
        <w:rPr>
          <w:rFonts w:hint="eastAsia" w:ascii="仿宋" w:hAnsi="仿宋" w:eastAsia="仿宋" w:cs="仿宋"/>
          <w:b/>
          <w:color w:val="auto"/>
          <w:sz w:val="21"/>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仿宋" w:hAnsi="仿宋" w:eastAsia="仿宋" w:cs="仿宋"/>
          <w:color w:val="auto"/>
          <w:sz w:val="21"/>
          <w:szCs w:val="21"/>
          <w:highlight w:val="none"/>
        </w:rPr>
        <w:t>。</w:t>
      </w:r>
    </w:p>
    <w:p w14:paraId="4247531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1.6.5 现场图纸准备</w:t>
      </w:r>
    </w:p>
    <w:p w14:paraId="405D165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关于现场图纸准备的约定：</w:t>
      </w:r>
      <w:r>
        <w:rPr>
          <w:rFonts w:hint="eastAsia" w:ascii="仿宋" w:hAnsi="仿宋" w:eastAsia="仿宋" w:cs="仿宋"/>
          <w:b/>
          <w:color w:val="auto"/>
          <w:sz w:val="21"/>
          <w:szCs w:val="21"/>
          <w:highlight w:val="none"/>
          <w:u w:val="single"/>
        </w:rPr>
        <w:t>承包人应在施工现场办公室另外保存至少一套完整的图纸（盖图审章的）、设计变更联系单等，供发包人、监理人及有关人员进行工程检查时使用</w:t>
      </w:r>
      <w:r>
        <w:rPr>
          <w:rFonts w:hint="eastAsia" w:ascii="仿宋" w:hAnsi="仿宋" w:eastAsia="仿宋" w:cs="仿宋"/>
          <w:color w:val="auto"/>
          <w:sz w:val="21"/>
          <w:szCs w:val="21"/>
          <w:highlight w:val="none"/>
        </w:rPr>
        <w:t>。</w:t>
      </w:r>
    </w:p>
    <w:p w14:paraId="692067D2">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 联络</w:t>
      </w:r>
    </w:p>
    <w:p w14:paraId="50BEA536">
      <w:pPr>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1.7.1发包人和承包人应当在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天内将与合同有关的通知、批准、证明、证书、指示、指令、要求、请求、同意、意见、确定和决定等书面函件送达对方当事人。</w:t>
      </w:r>
    </w:p>
    <w:p w14:paraId="50AF6349">
      <w:pPr>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1.7.2 发包人接收文件的地点：</w:t>
      </w:r>
      <w:r>
        <w:rPr>
          <w:rFonts w:hint="eastAsia" w:ascii="仿宋" w:hAnsi="仿宋" w:eastAsia="仿宋" w:cs="仿宋"/>
          <w:b/>
          <w:color w:val="auto"/>
          <w:sz w:val="21"/>
          <w:szCs w:val="21"/>
          <w:highlight w:val="none"/>
          <w:u w:val="single"/>
        </w:rPr>
        <w:t>发包人现场办公室</w:t>
      </w:r>
      <w:r>
        <w:rPr>
          <w:rFonts w:hint="eastAsia" w:ascii="仿宋" w:hAnsi="仿宋" w:eastAsia="仿宋" w:cs="仿宋"/>
          <w:color w:val="auto"/>
          <w:kern w:val="0"/>
          <w:sz w:val="21"/>
          <w:szCs w:val="21"/>
          <w:highlight w:val="none"/>
        </w:rPr>
        <w:t>；</w:t>
      </w:r>
    </w:p>
    <w:p w14:paraId="50BEB35C">
      <w:pPr>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发包人指定的接收人为：</w:t>
      </w:r>
      <w:r>
        <w:rPr>
          <w:rFonts w:hint="eastAsia" w:ascii="仿宋" w:hAnsi="仿宋" w:eastAsia="仿宋" w:cs="仿宋"/>
          <w:color w:val="auto"/>
          <w:sz w:val="21"/>
          <w:szCs w:val="21"/>
          <w:highlight w:val="none"/>
          <w:u w:val="single"/>
        </w:rPr>
        <w:t>               </w:t>
      </w:r>
      <w:r>
        <w:rPr>
          <w:rFonts w:hint="eastAsia" w:ascii="仿宋" w:hAnsi="仿宋" w:eastAsia="仿宋" w:cs="仿宋"/>
          <w:color w:val="auto"/>
          <w:kern w:val="0"/>
          <w:sz w:val="21"/>
          <w:szCs w:val="21"/>
          <w:highlight w:val="none"/>
        </w:rPr>
        <w:t>。</w:t>
      </w:r>
    </w:p>
    <w:p w14:paraId="55C649C2">
      <w:pPr>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承包人接收文件的地点：</w:t>
      </w:r>
      <w:r>
        <w:rPr>
          <w:rFonts w:hint="eastAsia" w:ascii="仿宋" w:hAnsi="仿宋" w:eastAsia="仿宋" w:cs="仿宋"/>
          <w:b/>
          <w:color w:val="auto"/>
          <w:sz w:val="21"/>
          <w:szCs w:val="21"/>
          <w:highlight w:val="none"/>
          <w:u w:val="single"/>
        </w:rPr>
        <w:t>承包人现场办公室</w:t>
      </w:r>
      <w:r>
        <w:rPr>
          <w:rFonts w:hint="eastAsia" w:ascii="仿宋" w:hAnsi="仿宋" w:eastAsia="仿宋" w:cs="仿宋"/>
          <w:color w:val="auto"/>
          <w:kern w:val="0"/>
          <w:sz w:val="21"/>
          <w:szCs w:val="21"/>
          <w:highlight w:val="none"/>
        </w:rPr>
        <w:t>；</w:t>
      </w:r>
    </w:p>
    <w:p w14:paraId="20703123">
      <w:pPr>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承包人指定的接收人为：</w:t>
      </w:r>
      <w:r>
        <w:rPr>
          <w:rFonts w:hint="eastAsia" w:ascii="仿宋" w:hAnsi="仿宋" w:eastAsia="仿宋" w:cs="仿宋"/>
          <w:color w:val="auto"/>
          <w:sz w:val="21"/>
          <w:szCs w:val="21"/>
          <w:highlight w:val="none"/>
          <w:u w:val="single"/>
        </w:rPr>
        <w:t>             </w:t>
      </w:r>
      <w:r>
        <w:rPr>
          <w:rFonts w:hint="eastAsia" w:ascii="仿宋" w:hAnsi="仿宋" w:eastAsia="仿宋" w:cs="仿宋"/>
          <w:color w:val="auto"/>
          <w:kern w:val="0"/>
          <w:sz w:val="21"/>
          <w:szCs w:val="21"/>
          <w:highlight w:val="none"/>
        </w:rPr>
        <w:t>。</w:t>
      </w:r>
    </w:p>
    <w:p w14:paraId="288F760E">
      <w:pPr>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监理人接收文件的地点：</w:t>
      </w:r>
      <w:r>
        <w:rPr>
          <w:rFonts w:hint="eastAsia" w:ascii="仿宋" w:hAnsi="仿宋" w:eastAsia="仿宋" w:cs="仿宋"/>
          <w:b/>
          <w:color w:val="auto"/>
          <w:sz w:val="21"/>
          <w:szCs w:val="21"/>
          <w:highlight w:val="none"/>
          <w:u w:val="single"/>
        </w:rPr>
        <w:t>监理人现场办公室</w:t>
      </w:r>
      <w:r>
        <w:rPr>
          <w:rFonts w:hint="eastAsia" w:ascii="仿宋" w:hAnsi="仿宋" w:eastAsia="仿宋" w:cs="仿宋"/>
          <w:color w:val="auto"/>
          <w:kern w:val="0"/>
          <w:sz w:val="21"/>
          <w:szCs w:val="21"/>
          <w:highlight w:val="none"/>
        </w:rPr>
        <w:t>；</w:t>
      </w:r>
    </w:p>
    <w:p w14:paraId="30E993B0">
      <w:pPr>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监理人指定的接收人为：</w:t>
      </w:r>
      <w:r>
        <w:rPr>
          <w:rFonts w:hint="eastAsia" w:ascii="仿宋" w:hAnsi="仿宋" w:eastAsia="仿宋" w:cs="仿宋"/>
          <w:color w:val="auto"/>
          <w:sz w:val="21"/>
          <w:szCs w:val="21"/>
          <w:highlight w:val="none"/>
          <w:u w:val="single"/>
        </w:rPr>
        <w:t>            </w:t>
      </w:r>
      <w:r>
        <w:rPr>
          <w:rFonts w:hint="eastAsia" w:ascii="仿宋" w:hAnsi="仿宋" w:eastAsia="仿宋" w:cs="仿宋"/>
          <w:color w:val="auto"/>
          <w:kern w:val="0"/>
          <w:sz w:val="21"/>
          <w:szCs w:val="21"/>
          <w:highlight w:val="none"/>
        </w:rPr>
        <w:t>。</w:t>
      </w:r>
    </w:p>
    <w:p w14:paraId="58DC688F">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 交通运输</w:t>
      </w:r>
    </w:p>
    <w:p w14:paraId="6D2A803B">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1.10.1 出入现场的权利</w:t>
      </w:r>
    </w:p>
    <w:p w14:paraId="6890ED16">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关于出入现场的权利的约定：</w:t>
      </w:r>
      <w:r>
        <w:rPr>
          <w:rFonts w:hint="eastAsia" w:ascii="仿宋" w:hAnsi="仿宋" w:eastAsia="仿宋" w:cs="仿宋"/>
          <w:b/>
          <w:color w:val="auto"/>
          <w:sz w:val="21"/>
          <w:szCs w:val="21"/>
          <w:highlight w:val="none"/>
          <w:u w:val="single"/>
        </w:rPr>
        <w:t>由承包人负责铺设临时道路及出入工地的道口开设，费用纳入措施项目费中。遵照政府有关部门对施工场地交通的管理规定，按规定办理相关手续，费用由承包人负责，发包人给予配合。如承包人未及时办理有关手续而造成的罚款由承包人承担</w:t>
      </w:r>
      <w:r>
        <w:rPr>
          <w:rFonts w:hint="eastAsia" w:ascii="仿宋" w:hAnsi="仿宋" w:eastAsia="仿宋" w:cs="仿宋"/>
          <w:color w:val="auto"/>
          <w:sz w:val="21"/>
          <w:szCs w:val="21"/>
          <w:highlight w:val="none"/>
        </w:rPr>
        <w:t>。</w:t>
      </w:r>
    </w:p>
    <w:p w14:paraId="0F1228EC">
      <w:pPr>
        <w:snapToGrid w:val="0"/>
        <w:spacing w:line="360" w:lineRule="auto"/>
        <w:ind w:firstLine="420" w:firstLineChars="200"/>
        <w:jc w:val="left"/>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1.10.3 场内交通</w:t>
      </w:r>
    </w:p>
    <w:p w14:paraId="2D53CEDC">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关于场外交通和场内交通的边界的约定：</w:t>
      </w:r>
      <w:r>
        <w:rPr>
          <w:rFonts w:hint="eastAsia" w:ascii="仿宋" w:hAnsi="仿宋" w:eastAsia="仿宋" w:cs="仿宋"/>
          <w:b/>
          <w:color w:val="auto"/>
          <w:sz w:val="21"/>
          <w:szCs w:val="21"/>
          <w:highlight w:val="none"/>
          <w:u w:val="single"/>
        </w:rPr>
        <w:t>以施工现场为界，现场不提供临时场地，承包人施工需要场外借地的，其借地费用由承包人负责</w:t>
      </w:r>
      <w:r>
        <w:rPr>
          <w:rFonts w:hint="eastAsia" w:ascii="仿宋" w:hAnsi="仿宋" w:eastAsia="仿宋" w:cs="仿宋"/>
          <w:color w:val="auto"/>
          <w:sz w:val="21"/>
          <w:szCs w:val="21"/>
          <w:highlight w:val="none"/>
        </w:rPr>
        <w:t>。</w:t>
      </w:r>
    </w:p>
    <w:p w14:paraId="2DAE3F4C">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关于发包人向承包人免费提供满足工程施工需要的场内道路和交通设施的约定：</w:t>
      </w:r>
      <w:r>
        <w:rPr>
          <w:rFonts w:hint="eastAsia" w:ascii="仿宋" w:hAnsi="仿宋" w:eastAsia="仿宋" w:cs="仿宋"/>
          <w:b/>
          <w:color w:val="auto"/>
          <w:sz w:val="21"/>
          <w:szCs w:val="21"/>
          <w:highlight w:val="none"/>
          <w:u w:val="single"/>
        </w:rPr>
        <w:t>遵照政府有关部门对施工场地交通、环卫和施工噪音的管理规定及物业规定，按规定办理相关手续，费用由承包人负责，发包人给予配合。如承包人未及时办理有关手续而造成的罚款由承包人承担</w:t>
      </w:r>
      <w:r>
        <w:rPr>
          <w:rFonts w:hint="eastAsia" w:ascii="仿宋" w:hAnsi="仿宋" w:eastAsia="仿宋" w:cs="仿宋"/>
          <w:color w:val="auto"/>
          <w:sz w:val="21"/>
          <w:szCs w:val="21"/>
          <w:highlight w:val="none"/>
        </w:rPr>
        <w:t xml:space="preserve">。  </w:t>
      </w:r>
    </w:p>
    <w:p w14:paraId="0B32C5EA">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1.10.4超大件和超重件的运输</w:t>
      </w:r>
    </w:p>
    <w:p w14:paraId="449A3A58">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运输超大件或超重件所需的道路和桥梁临时加固改造费用和其他有关费用由</w:t>
      </w:r>
      <w:r>
        <w:rPr>
          <w:rFonts w:hint="eastAsia" w:ascii="仿宋" w:hAnsi="仿宋" w:eastAsia="仿宋" w:cs="仿宋"/>
          <w:b/>
          <w:color w:val="auto"/>
          <w:sz w:val="21"/>
          <w:szCs w:val="21"/>
          <w:highlight w:val="none"/>
          <w:u w:val="single"/>
        </w:rPr>
        <w:t>承包人</w:t>
      </w:r>
      <w:r>
        <w:rPr>
          <w:rFonts w:hint="eastAsia" w:ascii="仿宋" w:hAnsi="仿宋" w:eastAsia="仿宋" w:cs="仿宋"/>
          <w:color w:val="auto"/>
          <w:sz w:val="21"/>
          <w:szCs w:val="21"/>
          <w:highlight w:val="none"/>
        </w:rPr>
        <w:t>承担。</w:t>
      </w:r>
    </w:p>
    <w:p w14:paraId="5CDF6899">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 知识产权</w:t>
      </w:r>
    </w:p>
    <w:p w14:paraId="580CBF1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color w:val="auto"/>
          <w:sz w:val="21"/>
          <w:szCs w:val="21"/>
          <w:highlight w:val="none"/>
          <w:u w:val="single"/>
        </w:rPr>
        <w:t>发包人</w:t>
      </w:r>
      <w:r>
        <w:rPr>
          <w:rFonts w:hint="eastAsia" w:ascii="仿宋" w:hAnsi="仿宋" w:eastAsia="仿宋" w:cs="仿宋"/>
          <w:color w:val="auto"/>
          <w:sz w:val="21"/>
          <w:szCs w:val="21"/>
          <w:highlight w:val="none"/>
        </w:rPr>
        <w:t>。</w:t>
      </w:r>
    </w:p>
    <w:p w14:paraId="2787C58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关于发包人提供的上述文件的使用限制的要求：</w:t>
      </w:r>
      <w:r>
        <w:rPr>
          <w:rFonts w:hint="eastAsia" w:ascii="仿宋" w:hAnsi="仿宋" w:eastAsia="仿宋" w:cs="仿宋"/>
          <w:b/>
          <w:color w:val="auto"/>
          <w:sz w:val="21"/>
          <w:szCs w:val="21"/>
          <w:highlight w:val="none"/>
          <w:u w:val="single"/>
        </w:rPr>
        <w:t>承包人应对发包人提供的全部资料文件进行保密，未经发包人书面同意不得以任何形式复制、披露、泄露、转让给任何第三方，或用于其他工程；否则应承担违约责任并赔偿发包人损失</w:t>
      </w:r>
      <w:r>
        <w:rPr>
          <w:rFonts w:hint="eastAsia" w:ascii="仿宋" w:hAnsi="仿宋" w:eastAsia="仿宋" w:cs="仿宋"/>
          <w:color w:val="auto"/>
          <w:sz w:val="21"/>
          <w:szCs w:val="21"/>
          <w:highlight w:val="none"/>
        </w:rPr>
        <w:t>。</w:t>
      </w:r>
    </w:p>
    <w:p w14:paraId="76430C9B">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1.11.2 关于承包人为实施工程所编制文件的著作权的归属：</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419BF89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关于承包人提供的上述文件的使用限制的要求：</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5AB12F6C">
      <w:pPr>
        <w:snapToGrid w:val="0"/>
        <w:spacing w:line="360" w:lineRule="auto"/>
        <w:ind w:firstLine="420" w:firstLineChars="200"/>
        <w:outlineLvl w:val="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1.11.4 承包人在施工过程中所采用的专利、专有技术、技术秘密的使用费的承担方式：</w:t>
      </w:r>
      <w:r>
        <w:rPr>
          <w:rFonts w:hint="eastAsia" w:ascii="仿宋" w:hAnsi="仿宋" w:eastAsia="仿宋" w:cs="仿宋"/>
          <w:b/>
          <w:color w:val="auto"/>
          <w:sz w:val="21"/>
          <w:szCs w:val="21"/>
          <w:highlight w:val="none"/>
          <w:u w:val="single"/>
        </w:rPr>
        <w:t>（除发包人指明外）承包人在施工过程中所采用的专利、专有技术、技术秘密的使用费包含在合同价款内</w:t>
      </w:r>
      <w:r>
        <w:rPr>
          <w:rFonts w:hint="eastAsia" w:ascii="仿宋" w:hAnsi="仿宋" w:eastAsia="仿宋" w:cs="仿宋"/>
          <w:color w:val="auto"/>
          <w:kern w:val="0"/>
          <w:sz w:val="21"/>
          <w:szCs w:val="21"/>
          <w:highlight w:val="none"/>
        </w:rPr>
        <w:t>。</w:t>
      </w:r>
    </w:p>
    <w:p w14:paraId="70307D26">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1.13工程量清单错误的修正</w:t>
      </w:r>
    </w:p>
    <w:p w14:paraId="5AFD7BD2">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出现工程量清单错误时，是否调整合同价格：</w:t>
      </w:r>
      <w:r>
        <w:rPr>
          <w:rFonts w:hint="eastAsia" w:ascii="仿宋" w:hAnsi="仿宋" w:eastAsia="仿宋" w:cs="仿宋"/>
          <w:b/>
          <w:color w:val="auto"/>
          <w:sz w:val="21"/>
          <w:szCs w:val="21"/>
          <w:highlight w:val="none"/>
          <w:u w:val="single"/>
        </w:rPr>
        <w:t>是</w:t>
      </w:r>
      <w:r>
        <w:rPr>
          <w:rFonts w:hint="eastAsia" w:ascii="仿宋" w:hAnsi="仿宋" w:eastAsia="仿宋" w:cs="仿宋"/>
          <w:color w:val="auto"/>
          <w:kern w:val="0"/>
          <w:sz w:val="21"/>
          <w:szCs w:val="21"/>
          <w:highlight w:val="none"/>
        </w:rPr>
        <w:t>。</w:t>
      </w:r>
    </w:p>
    <w:p w14:paraId="3FA91AB9">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允许调整合同价格的工程量偏差范围：</w:t>
      </w:r>
      <w:r>
        <w:rPr>
          <w:rFonts w:hint="eastAsia" w:ascii="仿宋" w:hAnsi="仿宋" w:eastAsia="仿宋" w:cs="仿宋"/>
          <w:b/>
          <w:color w:val="auto"/>
          <w:sz w:val="21"/>
          <w:szCs w:val="21"/>
          <w:highlight w:val="none"/>
          <w:u w:val="single"/>
        </w:rPr>
        <w:t>工程量按实调整</w:t>
      </w:r>
      <w:r>
        <w:rPr>
          <w:rFonts w:hint="eastAsia" w:ascii="仿宋" w:hAnsi="仿宋" w:eastAsia="仿宋" w:cs="仿宋"/>
          <w:color w:val="auto"/>
          <w:kern w:val="0"/>
          <w:sz w:val="21"/>
          <w:szCs w:val="21"/>
          <w:highlight w:val="none"/>
        </w:rPr>
        <w:t>。</w:t>
      </w:r>
    </w:p>
    <w:p w14:paraId="48CE7BEB">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 发包人</w:t>
      </w:r>
    </w:p>
    <w:p w14:paraId="41CA3A44">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发包人代表</w:t>
      </w:r>
    </w:p>
    <w:p w14:paraId="25B6722B">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发包人代表：</w:t>
      </w:r>
    </w:p>
    <w:p w14:paraId="16F38DD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    名：</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46750CD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身份证号：</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3DCC08BB">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    务：</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6D2E64E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rPr>
        <w:t>     </w:t>
      </w:r>
      <w:r>
        <w:rPr>
          <w:rFonts w:hint="eastAsia" w:ascii="仿宋" w:hAnsi="仿宋" w:eastAsia="仿宋" w:cs="仿宋"/>
          <w:color w:val="auto"/>
          <w:sz w:val="21"/>
          <w:szCs w:val="21"/>
          <w:highlight w:val="none"/>
        </w:rPr>
        <w:t>；</w:t>
      </w:r>
    </w:p>
    <w:p w14:paraId="66B633F6">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电子信箱：</w:t>
      </w:r>
      <w:r>
        <w:rPr>
          <w:rFonts w:hint="eastAsia" w:ascii="仿宋" w:hAnsi="仿宋" w:eastAsia="仿宋" w:cs="仿宋"/>
          <w:color w:val="auto"/>
          <w:sz w:val="21"/>
          <w:szCs w:val="21"/>
          <w:highlight w:val="none"/>
          <w:u w:val="single"/>
        </w:rPr>
        <w:t>     </w:t>
      </w:r>
      <w:r>
        <w:rPr>
          <w:rFonts w:hint="eastAsia" w:ascii="仿宋" w:hAnsi="仿宋" w:eastAsia="仿宋" w:cs="仿宋"/>
          <w:color w:val="auto"/>
          <w:sz w:val="21"/>
          <w:szCs w:val="21"/>
          <w:highlight w:val="none"/>
        </w:rPr>
        <w:t>；</w:t>
      </w:r>
    </w:p>
    <w:p w14:paraId="6A32B0A9">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通信地址：</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2799CF46">
      <w:pPr>
        <w:snapToGrid w:val="0"/>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发包人对发包人代表的授权范围如下：</w:t>
      </w:r>
      <w:r>
        <w:rPr>
          <w:rFonts w:hint="eastAsia" w:ascii="仿宋" w:hAnsi="仿宋" w:eastAsia="仿宋" w:cs="仿宋"/>
          <w:b/>
          <w:color w:val="auto"/>
          <w:sz w:val="21"/>
          <w:szCs w:val="21"/>
          <w:highlight w:val="none"/>
          <w:u w:val="single"/>
        </w:rPr>
        <w:t>代表发包人针对本工程做好管理、协调和监督工作，行使并履行本合同明确约定或合理推定的工程师的全部权力和职责，受理与其相关的所有通知、指示、同意、批准、证书、决定及其通讯联络。工程质量、进度、安全管理、设计变更及施工联系单签证、工程价款变更签证、工程价款的拨付等职能</w:t>
      </w:r>
      <w:r>
        <w:rPr>
          <w:rFonts w:hint="eastAsia" w:ascii="仿宋" w:hAnsi="仿宋" w:eastAsia="仿宋" w:cs="仿宋"/>
          <w:color w:val="auto"/>
          <w:sz w:val="21"/>
          <w:szCs w:val="21"/>
          <w:highlight w:val="none"/>
        </w:rPr>
        <w:t>。</w:t>
      </w:r>
    </w:p>
    <w:p w14:paraId="05CD9D3F">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施工现场、施工条件和基础资料的提供</w:t>
      </w:r>
    </w:p>
    <w:p w14:paraId="5EF9199C">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2.4.1 提供施工现场</w:t>
      </w:r>
    </w:p>
    <w:p w14:paraId="16407DCE">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关于发包人移交施工现场的期限要求：</w:t>
      </w:r>
      <w:r>
        <w:rPr>
          <w:rFonts w:hint="eastAsia" w:ascii="仿宋" w:hAnsi="仿宋" w:eastAsia="仿宋" w:cs="仿宋"/>
          <w:b/>
          <w:color w:val="auto"/>
          <w:sz w:val="21"/>
          <w:szCs w:val="21"/>
          <w:highlight w:val="none"/>
          <w:u w:val="single"/>
        </w:rPr>
        <w:t>施工合同签署后3日历天内移交，最迟于开工日期3天前向承包人移交施工现场</w:t>
      </w:r>
      <w:r>
        <w:rPr>
          <w:rFonts w:hint="eastAsia" w:ascii="仿宋" w:hAnsi="仿宋" w:eastAsia="仿宋" w:cs="仿宋"/>
          <w:color w:val="auto"/>
          <w:sz w:val="21"/>
          <w:szCs w:val="21"/>
          <w:highlight w:val="none"/>
        </w:rPr>
        <w:t>。</w:t>
      </w:r>
    </w:p>
    <w:p w14:paraId="4C90287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2.4.2 提供施工条件</w:t>
      </w:r>
    </w:p>
    <w:p w14:paraId="54B43851">
      <w:pPr>
        <w:numPr>
          <w:ilvl w:val="0"/>
          <w:numId w:val="0"/>
        </w:num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关于发包人应负责提供施工所需要的条件，包括：</w:t>
      </w:r>
    </w:p>
    <w:p w14:paraId="13C5E6BD">
      <w:pPr>
        <w:numPr>
          <w:ilvl w:val="0"/>
          <w:numId w:val="0"/>
        </w:num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lang w:eastAsia="zh-CN"/>
        </w:rPr>
        <w:t>）</w:t>
      </w:r>
      <w:r>
        <w:rPr>
          <w:rFonts w:hint="eastAsia" w:ascii="仿宋" w:hAnsi="仿宋" w:eastAsia="仿宋" w:cs="仿宋"/>
          <w:b/>
          <w:color w:val="auto"/>
          <w:sz w:val="21"/>
          <w:szCs w:val="21"/>
          <w:highlight w:val="none"/>
          <w:u w:val="single"/>
        </w:rPr>
        <w:t>水、电、通讯条件：施工现场水电安装费、驳接费及施工用水用电费用由承包人自行承担；电讯由承包人自行解决，所产生的费用自理。承包人应自行考虑并解决，如驳接距离远而产生的用电损耗、地方政府限电断电等类似情况的发生，采取相应措施（如自备发电设备或外部借电等）以保证施工的正常进行，上述相关费用均计入项目措施费中，中标后不再作调整。</w:t>
      </w:r>
    </w:p>
    <w:p w14:paraId="39495B3A">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（2）交通条件：现已开通，公共道路与施工场地的连接通道由承包人自行对接，并承担相关费用，中标后不再作调整。承包人还应遵守杭州市交通管理部门限制通行的有关规定。</w:t>
      </w:r>
    </w:p>
    <w:p w14:paraId="7CF17C28">
      <w:pPr>
        <w:snapToGrid w:val="0"/>
        <w:spacing w:line="360" w:lineRule="auto"/>
        <w:ind w:firstLine="422" w:firstLineChars="200"/>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u w:val="single"/>
        </w:rPr>
        <w:t>（3）图纸会审和设计交底时间:开工日3天前，由发包人组织设计人、承包人、监理人进行图纸会审，设计人向承包人进行设计交底</w:t>
      </w:r>
      <w:r>
        <w:rPr>
          <w:rFonts w:hint="eastAsia" w:ascii="仿宋" w:hAnsi="仿宋" w:eastAsia="仿宋" w:cs="仿宋"/>
          <w:color w:val="auto"/>
          <w:sz w:val="21"/>
          <w:szCs w:val="21"/>
          <w:highlight w:val="none"/>
        </w:rPr>
        <w:t>。</w:t>
      </w:r>
    </w:p>
    <w:p w14:paraId="1E4592A8">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 资金来源证明及支付担保</w:t>
      </w:r>
    </w:p>
    <w:p w14:paraId="44CBCE4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发包人提供资金来源证明的期限要求：</w:t>
      </w:r>
      <w:r>
        <w:rPr>
          <w:rFonts w:hint="eastAsia" w:ascii="仿宋" w:hAnsi="仿宋" w:eastAsia="仿宋" w:cs="仿宋"/>
          <w:b/>
          <w:color w:val="auto"/>
          <w:sz w:val="21"/>
          <w:szCs w:val="21"/>
          <w:highlight w:val="none"/>
          <w:u w:val="single"/>
        </w:rPr>
        <w:t>按通用条款约定</w:t>
      </w:r>
      <w:r>
        <w:rPr>
          <w:rFonts w:hint="eastAsia" w:ascii="仿宋" w:hAnsi="仿宋" w:eastAsia="仿宋" w:cs="仿宋"/>
          <w:color w:val="auto"/>
          <w:sz w:val="21"/>
          <w:szCs w:val="21"/>
          <w:highlight w:val="none"/>
        </w:rPr>
        <w:t>。</w:t>
      </w:r>
    </w:p>
    <w:p w14:paraId="778FA064">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发包人是否提供支付担保：</w:t>
      </w:r>
      <w:r>
        <w:rPr>
          <w:rFonts w:hint="eastAsia" w:ascii="仿宋" w:hAnsi="仿宋" w:eastAsia="仿宋" w:cs="仿宋"/>
          <w:b/>
          <w:color w:val="auto"/>
          <w:sz w:val="21"/>
          <w:szCs w:val="21"/>
          <w:highlight w:val="none"/>
          <w:u w:val="single"/>
        </w:rPr>
        <w:t>否</w:t>
      </w:r>
      <w:r>
        <w:rPr>
          <w:rFonts w:hint="eastAsia" w:ascii="仿宋" w:hAnsi="仿宋" w:eastAsia="仿宋" w:cs="仿宋"/>
          <w:color w:val="auto"/>
          <w:sz w:val="21"/>
          <w:szCs w:val="21"/>
          <w:highlight w:val="none"/>
        </w:rPr>
        <w:t>。</w:t>
      </w:r>
    </w:p>
    <w:p w14:paraId="538DA22C">
      <w:pPr>
        <w:snapToGrid w:val="0"/>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发包人提供支付担保的形式：</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592C018A">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 承包人</w:t>
      </w:r>
    </w:p>
    <w:p w14:paraId="41C4E0CB">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 承包人的一般义务</w:t>
      </w:r>
    </w:p>
    <w:p w14:paraId="12215A5E">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（9）</w:t>
      </w:r>
      <w:r>
        <w:rPr>
          <w:rFonts w:hint="eastAsia" w:ascii="仿宋" w:hAnsi="仿宋" w:eastAsia="仿宋" w:cs="仿宋"/>
          <w:color w:val="auto"/>
          <w:sz w:val="21"/>
          <w:szCs w:val="21"/>
          <w:highlight w:val="none"/>
        </w:rPr>
        <w:t>承包人</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的竣工资料的内容：</w:t>
      </w:r>
      <w:r>
        <w:rPr>
          <w:rFonts w:hint="eastAsia" w:ascii="仿宋" w:hAnsi="仿宋" w:eastAsia="仿宋" w:cs="仿宋"/>
          <w:b/>
          <w:color w:val="auto"/>
          <w:sz w:val="21"/>
          <w:szCs w:val="21"/>
          <w:highlight w:val="none"/>
          <w:u w:val="single"/>
        </w:rPr>
        <w:t>按GB/T 50328—2014、JGJ／T185-2009、杭建办发〔2013〕153 号及杭州市城建档案馆资料归档要求</w:t>
      </w:r>
      <w:r>
        <w:rPr>
          <w:rFonts w:hint="eastAsia" w:ascii="仿宋" w:hAnsi="仿宋" w:eastAsia="仿宋" w:cs="仿宋"/>
          <w:color w:val="auto"/>
          <w:sz w:val="21"/>
          <w:szCs w:val="21"/>
          <w:highlight w:val="none"/>
        </w:rPr>
        <w:t>。</w:t>
      </w:r>
    </w:p>
    <w:p w14:paraId="378D58AD">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承包人需要</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的竣工资料套数：</w:t>
      </w:r>
      <w:r>
        <w:rPr>
          <w:rFonts w:hint="eastAsia" w:ascii="仿宋" w:hAnsi="仿宋" w:eastAsia="仿宋" w:cs="仿宋"/>
          <w:b/>
          <w:color w:val="auto"/>
          <w:sz w:val="21"/>
          <w:szCs w:val="21"/>
          <w:highlight w:val="none"/>
          <w:u w:val="single"/>
        </w:rPr>
        <w:t>一式四套，含工程施工过程的声像资料一套及电子版竣工图一套</w:t>
      </w:r>
      <w:r>
        <w:rPr>
          <w:rFonts w:hint="eastAsia" w:ascii="仿宋" w:hAnsi="仿宋" w:eastAsia="仿宋" w:cs="仿宋"/>
          <w:color w:val="auto"/>
          <w:sz w:val="21"/>
          <w:szCs w:val="21"/>
          <w:highlight w:val="none"/>
        </w:rPr>
        <w:t>。</w:t>
      </w:r>
    </w:p>
    <w:p w14:paraId="02B23182">
      <w:pPr>
        <w:snapToGrid w:val="0"/>
        <w:spacing w:line="360" w:lineRule="auto"/>
        <w:ind w:left="638" w:leftChars="304"/>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的竣工资料的费用承担：</w:t>
      </w:r>
      <w:r>
        <w:rPr>
          <w:rFonts w:hint="eastAsia" w:ascii="仿宋" w:hAnsi="仿宋" w:eastAsia="仿宋" w:cs="仿宋"/>
          <w:b/>
          <w:color w:val="auto"/>
          <w:sz w:val="21"/>
          <w:szCs w:val="21"/>
          <w:highlight w:val="none"/>
          <w:u w:val="single"/>
        </w:rPr>
        <w:t>全部由承包人承担（包括因竣工资料不符合招标人、监理、城建档案管及其他有关部门要求，而产生的资料整理和整改费用）</w:t>
      </w:r>
      <w:r>
        <w:rPr>
          <w:rFonts w:hint="eastAsia" w:ascii="仿宋" w:hAnsi="仿宋" w:eastAsia="仿宋" w:cs="仿宋"/>
          <w:color w:val="auto"/>
          <w:sz w:val="21"/>
          <w:szCs w:val="21"/>
          <w:highlight w:val="none"/>
        </w:rPr>
        <w:t>。</w:t>
      </w:r>
    </w:p>
    <w:p w14:paraId="156906BC">
      <w:pPr>
        <w:snapToGrid w:val="0"/>
        <w:spacing w:line="360" w:lineRule="auto"/>
        <w:ind w:left="638" w:leftChars="304"/>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的竣工资料移交时间：</w:t>
      </w:r>
      <w:r>
        <w:rPr>
          <w:rFonts w:hint="eastAsia" w:ascii="仿宋" w:hAnsi="仿宋" w:eastAsia="仿宋" w:cs="仿宋"/>
          <w:b/>
          <w:color w:val="auto"/>
          <w:sz w:val="21"/>
          <w:szCs w:val="21"/>
          <w:highlight w:val="none"/>
          <w:u w:val="single"/>
        </w:rPr>
        <w:t>工程竣工验收合格后30日历天内</w:t>
      </w:r>
      <w:r>
        <w:rPr>
          <w:rFonts w:hint="eastAsia" w:ascii="仿宋" w:hAnsi="仿宋" w:eastAsia="仿宋" w:cs="仿宋"/>
          <w:color w:val="auto"/>
          <w:sz w:val="21"/>
          <w:szCs w:val="21"/>
          <w:highlight w:val="none"/>
        </w:rPr>
        <w:t>。</w:t>
      </w:r>
    </w:p>
    <w:p w14:paraId="7237FADD">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的竣工资料形式要求：</w:t>
      </w:r>
      <w:r>
        <w:rPr>
          <w:rFonts w:hint="eastAsia" w:ascii="仿宋" w:hAnsi="仿宋" w:eastAsia="仿宋" w:cs="仿宋"/>
          <w:b/>
          <w:color w:val="auto"/>
          <w:sz w:val="21"/>
          <w:szCs w:val="21"/>
          <w:highlight w:val="none"/>
          <w:u w:val="single"/>
        </w:rPr>
        <w:t>按GB/T 50328—2014、JGJ／T185-2009、杭建办发〔2013〕153 号及杭州市城建档案馆资料归档要求</w:t>
      </w:r>
      <w:r>
        <w:rPr>
          <w:rFonts w:hint="eastAsia" w:ascii="仿宋" w:hAnsi="仿宋" w:eastAsia="仿宋" w:cs="仿宋"/>
          <w:color w:val="auto"/>
          <w:sz w:val="21"/>
          <w:szCs w:val="21"/>
          <w:highlight w:val="none"/>
        </w:rPr>
        <w:t>。</w:t>
      </w:r>
    </w:p>
    <w:p w14:paraId="4FD7602D">
      <w:pPr>
        <w:numPr>
          <w:ilvl w:val="0"/>
          <w:numId w:val="1"/>
        </w:num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承包人应履行的其他义务：</w:t>
      </w:r>
    </w:p>
    <w:p w14:paraId="1B65D18D">
      <w:pPr>
        <w:numPr>
          <w:ilvl w:val="0"/>
          <w:numId w:val="0"/>
        </w:num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承包人应当在工程开工建设前，到项目所在地商业银行开设农民工工资专用账户，专项用于支付该工程建设项目农民工工资。</w:t>
      </w:r>
    </w:p>
    <w:p w14:paraId="7A80EE8D">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承包人应建立实名制电子考勤系统，做好与杭州市智慧工地实名制管理应用系统以及全国建筑工人管理服务信息平台的数据对接工作。</w:t>
      </w:r>
    </w:p>
    <w:p w14:paraId="378B2076">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承包人应及时向项目所在地保证金管理部门缴存农民工工资保证金，并做好分包单位农民工工资保证金缴存的查验工作。</w:t>
      </w:r>
    </w:p>
    <w:p w14:paraId="56C19F33">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21D01361">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579CC425">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承包人应规范建筑垃圾处置分包合同管理，建筑垃圾运输业务应当发包给本工程建筑垃圾处置证核准确定的运输单位。</w:t>
      </w:r>
    </w:p>
    <w:p w14:paraId="179DBEFB">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承包人负责根据施工合同约定和相关法律法规要求，编制工程建筑垃圾处置方案，向项目所在地城管部门进行备案，并在工地出入口做好公示及日常维护工作。</w:t>
      </w:r>
    </w:p>
    <w:p w14:paraId="6BA42842">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2ACBB4E8">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承包人与运输、处置单位结算相关费用前应当查验接纳回执。</w:t>
      </w:r>
    </w:p>
    <w:p w14:paraId="5A14B8FA">
      <w:pPr>
        <w:spacing w:line="360" w:lineRule="auto"/>
        <w:ind w:left="420" w:left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同时按约定时间和要求，完成以下工作（费用列入投标总价）</w:t>
      </w:r>
    </w:p>
    <w:p w14:paraId="1D03F2FE">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1)承包人领取中标通知书后，需立即组织施工机械和人员进场，在最短的时间内（7天内进场）做好开工准备开始施工，如不能如期进场施工，造成工期的拖延，由此产生的经济损失，由承包人承担。</w:t>
      </w:r>
    </w:p>
    <w:p w14:paraId="6769BE1D">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2)承包人按政府建设主管部门规定办理各项开工准备工作，密切配合发包人办理相关许可证和质安监报监手续等。</w:t>
      </w:r>
    </w:p>
    <w:p w14:paraId="448D2203">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3)承包人须自行解决由于施工原因造成的邻里纠纷，并承担相关费用。</w:t>
      </w:r>
    </w:p>
    <w:p w14:paraId="48FB1572">
      <w:pPr>
        <w:snapToGrid w:val="0"/>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u w:val="single"/>
        </w:rPr>
        <w:t>4)协助发包人协调处理好施工过程中发生的其他相关问题</w:t>
      </w:r>
      <w:r>
        <w:rPr>
          <w:rFonts w:hint="eastAsia" w:ascii="仿宋" w:hAnsi="仿宋" w:eastAsia="仿宋" w:cs="仿宋"/>
          <w:color w:val="auto"/>
          <w:sz w:val="21"/>
          <w:szCs w:val="21"/>
          <w:highlight w:val="none"/>
        </w:rPr>
        <w:t>。</w:t>
      </w:r>
    </w:p>
    <w:p w14:paraId="29D0FD6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 项目经理</w:t>
      </w:r>
    </w:p>
    <w:p w14:paraId="223F57A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3.2.1 </w:t>
      </w:r>
      <w:r>
        <w:rPr>
          <w:rFonts w:hint="eastAsia" w:ascii="仿宋" w:hAnsi="仿宋" w:eastAsia="仿宋" w:cs="仿宋"/>
          <w:color w:val="auto"/>
          <w:sz w:val="21"/>
          <w:szCs w:val="21"/>
          <w:highlight w:val="none"/>
        </w:rPr>
        <w:t>项目经理：</w:t>
      </w:r>
    </w:p>
    <w:p w14:paraId="5D6B2C2B">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    名：</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1F750B0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身份证号：</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44FB545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建造师执业资格等级：</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4C0EC1AC">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建造师注册证书号：</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1F04AD3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建造师执业印章号：</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2D00DD3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安全生产考核合格证书号：</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493E9BA9">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rPr>
        <w:t>         </w:t>
      </w:r>
      <w:r>
        <w:rPr>
          <w:rFonts w:hint="eastAsia" w:ascii="仿宋" w:hAnsi="仿宋" w:eastAsia="仿宋" w:cs="仿宋"/>
          <w:color w:val="auto"/>
          <w:sz w:val="21"/>
          <w:szCs w:val="21"/>
          <w:highlight w:val="none"/>
        </w:rPr>
        <w:t>；</w:t>
      </w:r>
    </w:p>
    <w:p w14:paraId="50A4BCA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电子信箱：</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4BD3906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通信地址：</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56D7BA74">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承包人对项目经理的授权范围如下：</w:t>
      </w:r>
      <w:r>
        <w:rPr>
          <w:rFonts w:hint="eastAsia" w:ascii="仿宋" w:hAnsi="仿宋" w:eastAsia="仿宋" w:cs="仿宋"/>
          <w:b/>
          <w:color w:val="auto"/>
          <w:sz w:val="21"/>
          <w:szCs w:val="21"/>
          <w:highlight w:val="none"/>
          <w:u w:val="single"/>
        </w:rPr>
        <w:t>代表承包人全面负责本工程的质量、安全、工期及成本控制，做好本工程施工管理、协调和监督工作，行使并履行本合同明确约定或合理推定的工程师的全部权力和职责，受理与其相关的所有通知、指示、同意、批准、证书、决定及其通讯联络</w:t>
      </w:r>
      <w:r>
        <w:rPr>
          <w:rFonts w:hint="eastAsia" w:ascii="仿宋" w:hAnsi="仿宋" w:eastAsia="仿宋" w:cs="仿宋"/>
          <w:color w:val="auto"/>
          <w:sz w:val="21"/>
          <w:szCs w:val="21"/>
          <w:highlight w:val="none"/>
        </w:rPr>
        <w:t>。</w:t>
      </w:r>
    </w:p>
    <w:p w14:paraId="59973EC0">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关于项目经理每月在施工现场的时间要求：</w:t>
      </w:r>
      <w:r>
        <w:rPr>
          <w:rFonts w:hint="eastAsia" w:ascii="仿宋" w:hAnsi="仿宋" w:eastAsia="仿宋" w:cs="仿宋"/>
          <w:b/>
          <w:color w:val="auto"/>
          <w:sz w:val="21"/>
          <w:szCs w:val="21"/>
          <w:highlight w:val="none"/>
          <w:u w:val="single"/>
        </w:rPr>
        <w:t>项目负责人每月到位率为</w:t>
      </w:r>
      <w:r>
        <w:rPr>
          <w:rFonts w:hint="eastAsia" w:ascii="仿宋" w:hAnsi="仿宋" w:eastAsia="仿宋" w:cs="仿宋"/>
          <w:b/>
          <w:color w:val="auto"/>
          <w:sz w:val="21"/>
          <w:szCs w:val="21"/>
          <w:highlight w:val="none"/>
          <w:u w:val="single"/>
          <w:lang w:val="en-US" w:eastAsia="zh-CN"/>
        </w:rPr>
        <w:t>90%</w:t>
      </w:r>
      <w:r>
        <w:rPr>
          <w:rFonts w:hint="eastAsia" w:ascii="仿宋" w:hAnsi="仿宋" w:eastAsia="仿宋" w:cs="仿宋"/>
          <w:b/>
          <w:color w:val="auto"/>
          <w:sz w:val="21"/>
          <w:szCs w:val="21"/>
          <w:highlight w:val="none"/>
          <w:u w:val="single"/>
        </w:rPr>
        <w:t>及以上（每月按26天，每天按8小时计），重要施工工序或环节时项目负责人等重要人员必须到场</w:t>
      </w:r>
      <w:r>
        <w:rPr>
          <w:rFonts w:hint="eastAsia" w:ascii="仿宋" w:hAnsi="仿宋" w:eastAsia="仿宋" w:cs="仿宋"/>
          <w:color w:val="auto"/>
          <w:sz w:val="21"/>
          <w:szCs w:val="21"/>
          <w:highlight w:val="none"/>
        </w:rPr>
        <w:t>。</w:t>
      </w:r>
    </w:p>
    <w:p w14:paraId="6F4A8FED">
      <w:pPr>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承包人未</w:t>
      </w:r>
      <w:r>
        <w:rPr>
          <w:rFonts w:hint="eastAsia" w:ascii="仿宋" w:hAnsi="仿宋" w:eastAsia="仿宋" w:cs="仿宋"/>
          <w:color w:val="auto"/>
          <w:kern w:val="0"/>
          <w:sz w:val="21"/>
          <w:szCs w:val="21"/>
          <w:highlight w:val="none"/>
          <w:lang w:eastAsia="zh-CN"/>
        </w:rPr>
        <w:t>递交</w:t>
      </w:r>
      <w:r>
        <w:rPr>
          <w:rFonts w:hint="eastAsia" w:ascii="仿宋" w:hAnsi="仿宋" w:eastAsia="仿宋" w:cs="仿宋"/>
          <w:color w:val="auto"/>
          <w:kern w:val="0"/>
          <w:sz w:val="21"/>
          <w:szCs w:val="21"/>
          <w:highlight w:val="none"/>
        </w:rPr>
        <w:t>劳动合同，以及没有为项目经理缴纳社会保险证明的违约责任：</w:t>
      </w:r>
      <w:r>
        <w:rPr>
          <w:rFonts w:hint="eastAsia" w:ascii="仿宋" w:hAnsi="仿宋" w:eastAsia="仿宋" w:cs="仿宋"/>
          <w:b/>
          <w:color w:val="auto"/>
          <w:sz w:val="21"/>
          <w:szCs w:val="21"/>
          <w:highlight w:val="none"/>
          <w:u w:val="single"/>
        </w:rPr>
        <w:t>发包人责令承包人立即改正，并扣减承包人2万元的违约金。上述违约金直接在工程款中扣除，最终以结算审定金额为准。由上述原因造成工程费用和工期增加的，均由承包人承担</w:t>
      </w:r>
      <w:r>
        <w:rPr>
          <w:rFonts w:hint="eastAsia" w:ascii="仿宋" w:hAnsi="仿宋" w:eastAsia="仿宋" w:cs="仿宋"/>
          <w:color w:val="auto"/>
          <w:sz w:val="21"/>
          <w:szCs w:val="21"/>
          <w:highlight w:val="none"/>
        </w:rPr>
        <w:t>。</w:t>
      </w:r>
    </w:p>
    <w:p w14:paraId="753B97E8">
      <w:pPr>
        <w:snapToGrid w:val="0"/>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项目经理未经批准，擅自离开施工现场的违约责任：</w:t>
      </w:r>
      <w:r>
        <w:rPr>
          <w:rFonts w:hint="eastAsia" w:ascii="仿宋" w:hAnsi="仿宋" w:eastAsia="仿宋" w:cs="仿宋"/>
          <w:b/>
          <w:color w:val="auto"/>
          <w:sz w:val="21"/>
          <w:szCs w:val="21"/>
          <w:highlight w:val="none"/>
          <w:u w:val="single"/>
        </w:rPr>
        <w:t>项目负责人按月到位率达不到合同约定比例的，扣减承包人</w:t>
      </w:r>
      <w:r>
        <w:rPr>
          <w:rFonts w:hint="eastAsia" w:ascii="仿宋" w:hAnsi="仿宋" w:eastAsia="仿宋" w:cs="仿宋"/>
          <w:b/>
          <w:color w:val="auto"/>
          <w:sz w:val="21"/>
          <w:szCs w:val="21"/>
          <w:highlight w:val="none"/>
          <w:u w:val="single"/>
          <w:lang w:val="en-US" w:eastAsia="zh-CN"/>
        </w:rPr>
        <w:t>1</w:t>
      </w:r>
      <w:r>
        <w:rPr>
          <w:rFonts w:hint="eastAsia" w:ascii="仿宋" w:hAnsi="仿宋" w:eastAsia="仿宋" w:cs="仿宋"/>
          <w:b/>
          <w:color w:val="auto"/>
          <w:sz w:val="21"/>
          <w:szCs w:val="21"/>
          <w:highlight w:val="none"/>
          <w:u w:val="single"/>
        </w:rPr>
        <w:t>万元违约金。项目负责人无故缺席或迟到重要施工工序、环节、会议的，发包人有权视情节严重程度处以</w:t>
      </w:r>
      <w:r>
        <w:rPr>
          <w:rFonts w:hint="eastAsia" w:ascii="仿宋" w:hAnsi="仿宋" w:eastAsia="仿宋" w:cs="仿宋"/>
          <w:b/>
          <w:color w:val="auto"/>
          <w:sz w:val="21"/>
          <w:szCs w:val="21"/>
          <w:highlight w:val="none"/>
          <w:u w:val="single"/>
          <w:lang w:val="en-US" w:eastAsia="zh-CN"/>
        </w:rPr>
        <w:t>1</w:t>
      </w:r>
      <w:r>
        <w:rPr>
          <w:rFonts w:hint="eastAsia" w:ascii="仿宋" w:hAnsi="仿宋" w:eastAsia="仿宋" w:cs="仿宋"/>
          <w:b/>
          <w:color w:val="auto"/>
          <w:sz w:val="21"/>
          <w:szCs w:val="21"/>
          <w:highlight w:val="none"/>
          <w:u w:val="single"/>
        </w:rPr>
        <w:t>000元/次的违约扣款，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仿宋" w:hAnsi="仿宋" w:eastAsia="仿宋" w:cs="仿宋"/>
          <w:color w:val="auto"/>
          <w:sz w:val="21"/>
          <w:szCs w:val="21"/>
          <w:highlight w:val="none"/>
        </w:rPr>
        <w:t>。</w:t>
      </w:r>
    </w:p>
    <w:p w14:paraId="53C744CF">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 承包人擅自更换项目经理的违约责任：</w:t>
      </w:r>
      <w:r>
        <w:rPr>
          <w:rFonts w:hint="eastAsia" w:ascii="仿宋" w:hAnsi="仿宋" w:eastAsia="仿宋" w:cs="仿宋"/>
          <w:b/>
          <w:color w:val="auto"/>
          <w:sz w:val="21"/>
          <w:szCs w:val="21"/>
          <w:highlight w:val="none"/>
          <w:u w:val="single"/>
        </w:rPr>
        <w:t xml:space="preserve">不允许承包人更换项目负责人，如因特殊情况确需更换项目负责人的，需报发包人、建设主管部门和招投标监督管理部门批准后，方可予以更换。承包人未按上述约定擅自更换项目负责人的视为承包人违约，并按 </w:t>
      </w:r>
      <w:r>
        <w:rPr>
          <w:rFonts w:hint="eastAsia" w:ascii="仿宋" w:hAnsi="仿宋" w:eastAsia="仿宋" w:cs="仿宋"/>
          <w:b/>
          <w:color w:val="auto"/>
          <w:sz w:val="21"/>
          <w:szCs w:val="21"/>
          <w:highlight w:val="none"/>
          <w:u w:val="single"/>
          <w:lang w:val="en-US" w:eastAsia="zh-CN"/>
        </w:rPr>
        <w:t>1</w:t>
      </w:r>
      <w:r>
        <w:rPr>
          <w:rFonts w:hint="eastAsia" w:ascii="仿宋" w:hAnsi="仿宋" w:eastAsia="仿宋" w:cs="仿宋"/>
          <w:b/>
          <w:color w:val="auto"/>
          <w:sz w:val="21"/>
          <w:szCs w:val="21"/>
          <w:highlight w:val="none"/>
          <w:u w:val="single"/>
        </w:rPr>
        <w:t>万元/人/次扣减承包人违约金。上述违约金直接在当次工程款中扣除，最终以结算审定金额为准</w:t>
      </w:r>
      <w:r>
        <w:rPr>
          <w:rFonts w:hint="eastAsia" w:ascii="仿宋" w:hAnsi="仿宋" w:eastAsia="仿宋" w:cs="仿宋"/>
          <w:color w:val="auto"/>
          <w:sz w:val="21"/>
          <w:szCs w:val="21"/>
          <w:highlight w:val="none"/>
        </w:rPr>
        <w:t>。</w:t>
      </w:r>
    </w:p>
    <w:p w14:paraId="36A9C5B2">
      <w:pPr>
        <w:snapToGrid w:val="0"/>
        <w:spacing w:line="360" w:lineRule="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3.2.4 承包人无正当理由拒绝更换项目经理的违约责任：</w:t>
      </w:r>
      <w:r>
        <w:rPr>
          <w:rFonts w:hint="eastAsia" w:ascii="仿宋" w:hAnsi="仿宋" w:eastAsia="仿宋" w:cs="仿宋"/>
          <w:b/>
          <w:color w:val="auto"/>
          <w:sz w:val="21"/>
          <w:szCs w:val="21"/>
          <w:highlight w:val="none"/>
          <w:u w:val="single"/>
        </w:rPr>
        <w:t>按10000元/人/次承担违约金，上述违约金直接在当次工程款中扣除，最终以结算审定金额为准</w:t>
      </w:r>
      <w:r>
        <w:rPr>
          <w:rFonts w:hint="eastAsia" w:ascii="仿宋" w:hAnsi="仿宋" w:eastAsia="仿宋" w:cs="仿宋"/>
          <w:color w:val="auto"/>
          <w:sz w:val="21"/>
          <w:szCs w:val="21"/>
          <w:highlight w:val="none"/>
        </w:rPr>
        <w:t>。</w:t>
      </w:r>
    </w:p>
    <w:p w14:paraId="05FDB30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 承包人人员</w:t>
      </w:r>
    </w:p>
    <w:p w14:paraId="0FB1F64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 承包人</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项目管理机构及施工现场管理人员安排报告的期限：</w:t>
      </w:r>
      <w:r>
        <w:rPr>
          <w:rFonts w:hint="eastAsia" w:ascii="仿宋" w:hAnsi="仿宋" w:eastAsia="仿宋" w:cs="仿宋"/>
          <w:b/>
          <w:color w:val="auto"/>
          <w:sz w:val="21"/>
          <w:szCs w:val="21"/>
          <w:highlight w:val="none"/>
          <w:u w:val="single"/>
        </w:rPr>
        <w:t>承包人应在施工合同签署后7日历天内按合同文件（投标承诺）提供项目管理机构及施工现场管理人员安排报告。承包人实际到位的主要管理人员与合同文件（投标承诺）不一致时，发包人有权要求承包方承担</w:t>
      </w:r>
      <w:r>
        <w:rPr>
          <w:rFonts w:hint="eastAsia" w:ascii="仿宋" w:hAnsi="仿宋" w:eastAsia="仿宋" w:cs="仿宋"/>
          <w:b/>
          <w:color w:val="auto"/>
          <w:sz w:val="21"/>
          <w:szCs w:val="21"/>
          <w:highlight w:val="none"/>
          <w:u w:val="single"/>
          <w:lang w:val="en-US" w:eastAsia="zh-CN"/>
        </w:rPr>
        <w:t>1</w:t>
      </w:r>
      <w:r>
        <w:rPr>
          <w:rFonts w:hint="eastAsia" w:ascii="仿宋" w:hAnsi="仿宋" w:eastAsia="仿宋" w:cs="仿宋"/>
          <w:b/>
          <w:color w:val="auto"/>
          <w:sz w:val="21"/>
          <w:szCs w:val="21"/>
          <w:highlight w:val="none"/>
          <w:u w:val="single"/>
        </w:rPr>
        <w:t>万元的违约金，若确需调换部分人员的，必须征得发包人的书面认同；若未经同意擅自调换，发包人有权终止合同并追究其违约责任</w:t>
      </w:r>
      <w:r>
        <w:rPr>
          <w:rFonts w:hint="eastAsia" w:ascii="仿宋" w:hAnsi="仿宋" w:eastAsia="仿宋" w:cs="仿宋"/>
          <w:color w:val="auto"/>
          <w:sz w:val="21"/>
          <w:szCs w:val="21"/>
          <w:highlight w:val="none"/>
        </w:rPr>
        <w:t>。</w:t>
      </w:r>
    </w:p>
    <w:p w14:paraId="2439CAFC">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 承包人无正当理由拒绝撤换主要施工管理人员的违约责任：</w:t>
      </w:r>
      <w:r>
        <w:rPr>
          <w:rFonts w:hint="eastAsia" w:ascii="仿宋" w:hAnsi="仿宋" w:eastAsia="仿宋" w:cs="仿宋"/>
          <w:b/>
          <w:color w:val="auto"/>
          <w:sz w:val="21"/>
          <w:szCs w:val="21"/>
          <w:highlight w:val="none"/>
          <w:u w:val="single"/>
        </w:rPr>
        <w:t>承包人以下人员，经监理提出，发包人同意，必须在3天内调离本工程范围，否则承包人应按10000元/人/次承担违约金；同时，承包人应在3天内用发包人批准的合格的人员代替上述调离的人员。上述违约金直接在当次工程款中扣除，最终以结算审定金额为准</w:t>
      </w:r>
      <w:r>
        <w:rPr>
          <w:rFonts w:hint="eastAsia" w:ascii="仿宋" w:hAnsi="仿宋" w:eastAsia="仿宋" w:cs="仿宋"/>
          <w:color w:val="auto"/>
          <w:sz w:val="21"/>
          <w:szCs w:val="21"/>
          <w:highlight w:val="none"/>
        </w:rPr>
        <w:t>。</w:t>
      </w:r>
    </w:p>
    <w:p w14:paraId="3ECFCEB9">
      <w:pPr>
        <w:snapToGrid w:val="0"/>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3.3.4 承包人主要施工管理人员离开施工现场的批准要求：</w:t>
      </w:r>
      <w:r>
        <w:rPr>
          <w:rFonts w:hint="eastAsia" w:ascii="仿宋" w:hAnsi="仿宋" w:eastAsia="仿宋" w:cs="仿宋"/>
          <w:b/>
          <w:color w:val="auto"/>
          <w:sz w:val="21"/>
          <w:szCs w:val="21"/>
          <w:highlight w:val="none"/>
          <w:u w:val="single"/>
        </w:rPr>
        <w:t>主要施工管理人员到位率要求在</w:t>
      </w:r>
      <w:r>
        <w:rPr>
          <w:rFonts w:hint="eastAsia" w:ascii="仿宋" w:hAnsi="仿宋" w:eastAsia="仿宋" w:cs="仿宋"/>
          <w:b/>
          <w:color w:val="auto"/>
          <w:sz w:val="21"/>
          <w:szCs w:val="21"/>
          <w:highlight w:val="none"/>
          <w:u w:val="single"/>
          <w:lang w:val="en-US" w:eastAsia="zh-CN"/>
        </w:rPr>
        <w:t xml:space="preserve">95%     </w:t>
      </w:r>
      <w:r>
        <w:rPr>
          <w:rFonts w:hint="eastAsia" w:ascii="仿宋" w:hAnsi="仿宋" w:eastAsia="仿宋" w:cs="仿宋"/>
          <w:b/>
          <w:color w:val="auto"/>
          <w:sz w:val="21"/>
          <w:szCs w:val="21"/>
          <w:highlight w:val="none"/>
          <w:u w:val="single"/>
        </w:rPr>
        <w:t>（含）及以上，以日历天为计算基数。承包人应在主要施工管理人员离场前24小时前，向监理人</w:t>
      </w:r>
      <w:r>
        <w:rPr>
          <w:rFonts w:hint="eastAsia" w:ascii="仿宋" w:hAnsi="仿宋" w:eastAsia="仿宋" w:cs="仿宋"/>
          <w:b/>
          <w:color w:val="auto"/>
          <w:sz w:val="21"/>
          <w:szCs w:val="21"/>
          <w:highlight w:val="none"/>
          <w:u w:val="single"/>
          <w:lang w:eastAsia="zh-CN"/>
        </w:rPr>
        <w:t>递交</w:t>
      </w:r>
      <w:r>
        <w:rPr>
          <w:rFonts w:hint="eastAsia" w:ascii="仿宋" w:hAnsi="仿宋" w:eastAsia="仿宋" w:cs="仿宋"/>
          <w:b/>
          <w:color w:val="auto"/>
          <w:sz w:val="21"/>
          <w:szCs w:val="21"/>
          <w:highlight w:val="none"/>
          <w:u w:val="single"/>
        </w:rPr>
        <w:t>书面离场申请（还应注明临时代行人员情况及其职责范围），并征得发包人书面同意后，方可离场</w:t>
      </w:r>
      <w:r>
        <w:rPr>
          <w:rFonts w:hint="eastAsia" w:ascii="仿宋" w:hAnsi="仿宋" w:eastAsia="仿宋" w:cs="仿宋"/>
          <w:color w:val="auto"/>
          <w:sz w:val="21"/>
          <w:szCs w:val="21"/>
          <w:highlight w:val="none"/>
        </w:rPr>
        <w:t>。</w:t>
      </w:r>
    </w:p>
    <w:p w14:paraId="6F93B9C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3.3.5承包人擅自更换主要施工管理人员的违约责任：</w:t>
      </w:r>
      <w:r>
        <w:rPr>
          <w:rFonts w:hint="eastAsia" w:ascii="仿宋" w:hAnsi="仿宋" w:eastAsia="仿宋" w:cs="仿宋"/>
          <w:b/>
          <w:color w:val="auto"/>
          <w:sz w:val="21"/>
          <w:szCs w:val="21"/>
          <w:highlight w:val="none"/>
          <w:u w:val="single"/>
        </w:rPr>
        <w:t>不允许承包人更换主要施工管理人员，如因特殊情况确需更换的，须经发包人同意并备案。承包人未按上述约定擅自更换主要施工管理人员的视为承包人违约，承包人应按</w:t>
      </w:r>
      <w:r>
        <w:rPr>
          <w:rFonts w:hint="eastAsia" w:ascii="仿宋" w:hAnsi="仿宋" w:eastAsia="仿宋" w:cs="仿宋"/>
          <w:b/>
          <w:color w:val="auto"/>
          <w:sz w:val="21"/>
          <w:szCs w:val="21"/>
          <w:highlight w:val="none"/>
          <w:u w:val="single"/>
          <w:lang w:val="en-US" w:eastAsia="zh-CN"/>
        </w:rPr>
        <w:t>3</w:t>
      </w:r>
      <w:r>
        <w:rPr>
          <w:rFonts w:hint="eastAsia" w:ascii="仿宋" w:hAnsi="仿宋" w:eastAsia="仿宋" w:cs="仿宋"/>
          <w:b/>
          <w:color w:val="auto"/>
          <w:sz w:val="21"/>
          <w:szCs w:val="21"/>
          <w:highlight w:val="none"/>
          <w:u w:val="single"/>
        </w:rPr>
        <w:t>000元/人/次承担违约金。上述违约金直接在当次工程款中扣除，最终以结算审定金额为准</w:t>
      </w:r>
      <w:r>
        <w:rPr>
          <w:rFonts w:hint="eastAsia" w:ascii="仿宋" w:hAnsi="仿宋" w:eastAsia="仿宋" w:cs="仿宋"/>
          <w:color w:val="auto"/>
          <w:sz w:val="21"/>
          <w:szCs w:val="21"/>
          <w:highlight w:val="none"/>
        </w:rPr>
        <w:t>。</w:t>
      </w:r>
    </w:p>
    <w:p w14:paraId="2105E35A">
      <w:pPr>
        <w:spacing w:line="31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承包人主要施工管理人员擅自离开施工现场的违约责任：</w:t>
      </w:r>
      <w:r>
        <w:rPr>
          <w:rFonts w:hint="eastAsia" w:ascii="仿宋" w:hAnsi="仿宋" w:eastAsia="仿宋" w:cs="仿宋"/>
          <w:b/>
          <w:color w:val="auto"/>
          <w:sz w:val="21"/>
          <w:szCs w:val="21"/>
          <w:highlight w:val="none"/>
          <w:u w:val="single"/>
        </w:rPr>
        <w:t>发包人将扣减承包人</w:t>
      </w:r>
      <w:r>
        <w:rPr>
          <w:rFonts w:hint="eastAsia" w:ascii="仿宋" w:hAnsi="仿宋" w:eastAsia="仿宋" w:cs="仿宋"/>
          <w:b/>
          <w:color w:val="auto"/>
          <w:sz w:val="21"/>
          <w:szCs w:val="21"/>
          <w:highlight w:val="none"/>
          <w:u w:val="single"/>
          <w:lang w:val="en-US" w:eastAsia="zh-CN"/>
        </w:rPr>
        <w:t>3</w:t>
      </w:r>
      <w:r>
        <w:rPr>
          <w:rFonts w:hint="eastAsia" w:ascii="仿宋" w:hAnsi="仿宋" w:eastAsia="仿宋" w:cs="仿宋"/>
          <w:b/>
          <w:color w:val="auto"/>
          <w:sz w:val="21"/>
          <w:szCs w:val="21"/>
          <w:highlight w:val="none"/>
          <w:u w:val="single"/>
        </w:rPr>
        <w:t>000元/人的违约金；主要施工管理人员无故缺席或迟到重要施工工序、环节、会议的，承包人应按</w:t>
      </w:r>
      <w:r>
        <w:rPr>
          <w:rFonts w:hint="eastAsia" w:ascii="仿宋" w:hAnsi="仿宋" w:eastAsia="仿宋" w:cs="仿宋"/>
          <w:b/>
          <w:color w:val="auto"/>
          <w:sz w:val="21"/>
          <w:szCs w:val="21"/>
          <w:highlight w:val="none"/>
          <w:u w:val="single"/>
          <w:lang w:val="en-US" w:eastAsia="zh-CN"/>
        </w:rPr>
        <w:t>1</w:t>
      </w:r>
      <w:r>
        <w:rPr>
          <w:rFonts w:hint="eastAsia" w:ascii="仿宋" w:hAnsi="仿宋" w:eastAsia="仿宋" w:cs="仿宋"/>
          <w:b/>
          <w:color w:val="auto"/>
          <w:sz w:val="21"/>
          <w:szCs w:val="21"/>
          <w:highlight w:val="none"/>
          <w:u w:val="single"/>
        </w:rPr>
        <w:t>000元/次/人承担违约金，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仿宋" w:hAnsi="仿宋" w:eastAsia="仿宋" w:cs="仿宋"/>
          <w:color w:val="auto"/>
          <w:sz w:val="21"/>
          <w:szCs w:val="21"/>
          <w:highlight w:val="none"/>
        </w:rPr>
        <w:t>。</w:t>
      </w:r>
    </w:p>
    <w:p w14:paraId="290F2231">
      <w:pPr>
        <w:spacing w:line="31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Cs w:val="21"/>
          <w:highlight w:val="none"/>
          <w:u w:val="single"/>
        </w:rPr>
        <w:t>承诺到位率不足时按人民币1000元/天处收违约金，因故不能到工地或不能参加例会，应提前24小时以书面形式向发包人请假并在获得批准后方可缺席，否则，承包人向发包人支付违约金500元/人·次</w:t>
      </w:r>
      <w:r>
        <w:rPr>
          <w:rFonts w:hint="eastAsia" w:ascii="仿宋" w:hAnsi="仿宋" w:eastAsia="仿宋" w:cs="仿宋"/>
          <w:b/>
          <w:color w:val="auto"/>
          <w:szCs w:val="21"/>
          <w:highlight w:val="none"/>
          <w:u w:val="single"/>
          <w:lang w:eastAsia="zh-CN"/>
        </w:rPr>
        <w:t>，</w:t>
      </w:r>
      <w:r>
        <w:rPr>
          <w:rFonts w:hint="eastAsia" w:ascii="仿宋" w:hAnsi="仿宋" w:eastAsia="仿宋" w:cs="仿宋"/>
          <w:b/>
          <w:color w:val="auto"/>
          <w:szCs w:val="21"/>
          <w:highlight w:val="none"/>
          <w:u w:val="single"/>
          <w:lang w:val="en-US" w:eastAsia="zh-CN"/>
        </w:rPr>
        <w:t>主</w:t>
      </w:r>
      <w:r>
        <w:rPr>
          <w:rFonts w:hint="eastAsia" w:ascii="仿宋" w:hAnsi="仿宋" w:eastAsia="仿宋" w:cs="仿宋"/>
          <w:b/>
          <w:color w:val="auto"/>
          <w:sz w:val="21"/>
          <w:szCs w:val="21"/>
          <w:highlight w:val="none"/>
          <w:u w:val="single"/>
        </w:rPr>
        <w:t>要施工管理人员到位率违约金，最高为合同价的2%</w:t>
      </w:r>
      <w:r>
        <w:rPr>
          <w:rFonts w:hint="eastAsia" w:ascii="仿宋" w:hAnsi="仿宋" w:eastAsia="仿宋" w:cs="仿宋"/>
          <w:b/>
          <w:color w:val="auto"/>
          <w:szCs w:val="21"/>
          <w:highlight w:val="none"/>
          <w:u w:val="single"/>
        </w:rPr>
        <w:t>。</w:t>
      </w:r>
      <w:r>
        <w:rPr>
          <w:rFonts w:hint="eastAsia" w:ascii="仿宋" w:hAnsi="仿宋" w:eastAsia="仿宋" w:cs="仿宋"/>
          <w:b/>
          <w:color w:val="auto"/>
          <w:sz w:val="21"/>
          <w:szCs w:val="21"/>
          <w:highlight w:val="none"/>
          <w:u w:val="single"/>
        </w:rPr>
        <w:t>上述所有违约金直接在当次工程款中扣除，最终以结算审定金额为准。由上述原因造成工程费用和工期增加的，均由承包人承担</w:t>
      </w:r>
      <w:r>
        <w:rPr>
          <w:rFonts w:hint="eastAsia" w:ascii="仿宋" w:hAnsi="仿宋" w:eastAsia="仿宋" w:cs="仿宋"/>
          <w:color w:val="auto"/>
          <w:sz w:val="21"/>
          <w:szCs w:val="21"/>
          <w:highlight w:val="none"/>
        </w:rPr>
        <w:t>。</w:t>
      </w:r>
    </w:p>
    <w:p w14:paraId="79E77D2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 分包</w:t>
      </w:r>
    </w:p>
    <w:p w14:paraId="2ED84048">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3.5.1 分包的一般约定</w:t>
      </w:r>
    </w:p>
    <w:p w14:paraId="4FA6AC8D">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禁止分包的工程包括：</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73ADDDA1">
      <w:pPr>
        <w:snapToGrid w:val="0"/>
        <w:spacing w:line="360" w:lineRule="auto"/>
        <w:ind w:firstLine="420" w:firstLineChars="200"/>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主体结构、关键性工作的范围：</w:t>
      </w:r>
      <w:r>
        <w:rPr>
          <w:rFonts w:hint="eastAsia" w:ascii="仿宋" w:hAnsi="仿宋" w:eastAsia="仿宋" w:cs="仿宋"/>
          <w:b/>
          <w:color w:val="auto"/>
          <w:sz w:val="21"/>
          <w:szCs w:val="21"/>
          <w:highlight w:val="none"/>
          <w:u w:val="single"/>
        </w:rPr>
        <w:t>合同范围均为关键性工作范围</w:t>
      </w:r>
      <w:r>
        <w:rPr>
          <w:rFonts w:hint="eastAsia" w:ascii="仿宋" w:hAnsi="仿宋" w:eastAsia="仿宋" w:cs="仿宋"/>
          <w:color w:val="auto"/>
          <w:sz w:val="21"/>
          <w:szCs w:val="21"/>
          <w:highlight w:val="none"/>
        </w:rPr>
        <w:t>。</w:t>
      </w:r>
    </w:p>
    <w:p w14:paraId="2830DA8D">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3.5.2分包的确定</w:t>
      </w:r>
    </w:p>
    <w:p w14:paraId="1E9C37D8">
      <w:pPr>
        <w:snapToGrid w:val="0"/>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允许分包的专业工程包括：</w:t>
      </w:r>
      <w:r>
        <w:rPr>
          <w:rFonts w:hint="eastAsia" w:ascii="仿宋" w:hAnsi="仿宋" w:eastAsia="仿宋" w:cs="仿宋"/>
          <w:b/>
          <w:color w:val="auto"/>
          <w:sz w:val="21"/>
          <w:szCs w:val="21"/>
          <w:highlight w:val="none"/>
          <w:u w:val="single"/>
        </w:rPr>
        <w:t>双方协商确定</w:t>
      </w:r>
      <w:r>
        <w:rPr>
          <w:rFonts w:hint="eastAsia" w:ascii="仿宋" w:hAnsi="仿宋" w:eastAsia="仿宋" w:cs="仿宋"/>
          <w:color w:val="auto"/>
          <w:sz w:val="21"/>
          <w:szCs w:val="21"/>
          <w:highlight w:val="none"/>
        </w:rPr>
        <w:t>。</w:t>
      </w:r>
    </w:p>
    <w:p w14:paraId="5FE42CB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其他关于分包的约定：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DDE79A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3.5.4 分包合同价款</w:t>
      </w:r>
    </w:p>
    <w:p w14:paraId="78DD2ED9">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关于分包合同价款支付的约定：</w:t>
      </w:r>
      <w:r>
        <w:rPr>
          <w:rFonts w:hint="eastAsia" w:ascii="仿宋" w:hAnsi="仿宋" w:eastAsia="仿宋" w:cs="仿宋"/>
          <w:b/>
          <w:color w:val="auto"/>
          <w:sz w:val="21"/>
          <w:szCs w:val="21"/>
          <w:highlight w:val="none"/>
          <w:u w:val="single"/>
        </w:rPr>
        <w:t>另行约定</w:t>
      </w:r>
      <w:r>
        <w:rPr>
          <w:rFonts w:hint="eastAsia" w:ascii="仿宋" w:hAnsi="仿宋" w:eastAsia="仿宋" w:cs="仿宋"/>
          <w:color w:val="auto"/>
          <w:sz w:val="21"/>
          <w:szCs w:val="21"/>
          <w:highlight w:val="none"/>
        </w:rPr>
        <w:t>。</w:t>
      </w:r>
    </w:p>
    <w:p w14:paraId="73DD0EA9">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 工程照管与成品、半成品保护</w:t>
      </w:r>
    </w:p>
    <w:p w14:paraId="6955EA13">
      <w:pPr>
        <w:snapToGrid w:val="0"/>
        <w:spacing w:line="360" w:lineRule="auto"/>
        <w:ind w:firstLine="420" w:firstLineChars="200"/>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承包人负责照管工程及工程相关的材料、工程设备的起始时间：</w:t>
      </w:r>
      <w:r>
        <w:rPr>
          <w:rFonts w:hint="eastAsia" w:ascii="仿宋" w:hAnsi="仿宋" w:eastAsia="仿宋" w:cs="仿宋"/>
          <w:b/>
          <w:color w:val="auto"/>
          <w:sz w:val="21"/>
          <w:szCs w:val="21"/>
          <w:highlight w:val="none"/>
          <w:u w:val="single"/>
        </w:rPr>
        <w:t>自发包人向承包人移交施工现场之日起，直到颁发工程接收证书之日止</w:t>
      </w:r>
      <w:r>
        <w:rPr>
          <w:rFonts w:hint="eastAsia" w:ascii="仿宋" w:hAnsi="仿宋" w:eastAsia="仿宋" w:cs="仿宋"/>
          <w:color w:val="auto"/>
          <w:kern w:val="0"/>
          <w:sz w:val="21"/>
          <w:szCs w:val="21"/>
          <w:highlight w:val="none"/>
        </w:rPr>
        <w:t>。</w:t>
      </w:r>
    </w:p>
    <w:p w14:paraId="7B3E428C">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 履约担保</w:t>
      </w:r>
    </w:p>
    <w:p w14:paraId="5177C669">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承包人是否提供履约担保：</w:t>
      </w:r>
      <w:r>
        <w:rPr>
          <w:rFonts w:hint="eastAsia" w:ascii="仿宋" w:hAnsi="仿宋" w:eastAsia="仿宋" w:cs="仿宋"/>
          <w:b/>
          <w:color w:val="auto"/>
          <w:sz w:val="21"/>
          <w:szCs w:val="21"/>
          <w:highlight w:val="none"/>
          <w:u w:val="single"/>
        </w:rPr>
        <w:t>是</w:t>
      </w:r>
      <w:r>
        <w:rPr>
          <w:rFonts w:hint="eastAsia" w:ascii="仿宋" w:hAnsi="仿宋" w:eastAsia="仿宋" w:cs="仿宋"/>
          <w:color w:val="auto"/>
          <w:sz w:val="21"/>
          <w:szCs w:val="21"/>
          <w:highlight w:val="none"/>
        </w:rPr>
        <w:t>。</w:t>
      </w:r>
    </w:p>
    <w:p w14:paraId="3B074F9E">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承包人提供履约担保的形式、金额及期限的：</w:t>
      </w:r>
      <w:r>
        <w:rPr>
          <w:rFonts w:hint="eastAsia" w:ascii="仿宋" w:hAnsi="仿宋" w:eastAsia="仿宋" w:cs="仿宋"/>
          <w:b/>
          <w:color w:val="auto"/>
          <w:sz w:val="21"/>
          <w:szCs w:val="21"/>
          <w:highlight w:val="none"/>
          <w:u w:val="single"/>
          <w:lang w:val="en-US" w:eastAsia="zh-CN"/>
        </w:rPr>
        <w:t>非现金形式，于</w:t>
      </w:r>
      <w:r>
        <w:rPr>
          <w:rFonts w:hint="eastAsia" w:ascii="仿宋" w:hAnsi="仿宋" w:eastAsia="仿宋" w:cs="仿宋"/>
          <w:b/>
          <w:color w:val="auto"/>
          <w:sz w:val="21"/>
          <w:szCs w:val="21"/>
          <w:highlight w:val="none"/>
          <w:u w:val="single"/>
          <w:lang w:eastAsia="zh-CN"/>
        </w:rPr>
        <w:t>签订合同5日内应向</w:t>
      </w:r>
      <w:r>
        <w:rPr>
          <w:rFonts w:hint="eastAsia" w:ascii="仿宋" w:hAnsi="仿宋" w:eastAsia="仿宋" w:cs="仿宋"/>
          <w:b/>
          <w:color w:val="auto"/>
          <w:sz w:val="21"/>
          <w:szCs w:val="21"/>
          <w:highlight w:val="none"/>
          <w:u w:val="single"/>
          <w:lang w:val="en-US" w:eastAsia="zh-CN"/>
        </w:rPr>
        <w:t>发包人</w:t>
      </w:r>
      <w:r>
        <w:rPr>
          <w:rFonts w:hint="eastAsia" w:ascii="仿宋" w:hAnsi="仿宋" w:eastAsia="仿宋" w:cs="仿宋"/>
          <w:b/>
          <w:color w:val="auto"/>
          <w:sz w:val="21"/>
          <w:szCs w:val="21"/>
          <w:highlight w:val="none"/>
          <w:u w:val="single"/>
          <w:lang w:eastAsia="zh-CN"/>
        </w:rPr>
        <w:t>交纳合同总金额的</w:t>
      </w:r>
      <w:r>
        <w:rPr>
          <w:rFonts w:hint="eastAsia" w:ascii="仿宋" w:hAnsi="仿宋" w:eastAsia="仿宋" w:cs="仿宋"/>
          <w:b/>
          <w:color w:val="auto"/>
          <w:sz w:val="21"/>
          <w:szCs w:val="21"/>
          <w:highlight w:val="none"/>
          <w:u w:val="single"/>
          <w:lang w:val="en-US" w:eastAsia="zh-CN"/>
        </w:rPr>
        <w:t>1</w:t>
      </w:r>
      <w:r>
        <w:rPr>
          <w:rFonts w:hint="eastAsia" w:ascii="仿宋" w:hAnsi="仿宋" w:eastAsia="仿宋" w:cs="仿宋"/>
          <w:b/>
          <w:color w:val="auto"/>
          <w:sz w:val="21"/>
          <w:szCs w:val="21"/>
          <w:highlight w:val="none"/>
          <w:u w:val="single"/>
          <w:lang w:eastAsia="zh-CN"/>
        </w:rPr>
        <w:t>％</w:t>
      </w:r>
      <w:r>
        <w:rPr>
          <w:rFonts w:hint="eastAsia" w:ascii="仿宋" w:hAnsi="仿宋" w:eastAsia="仿宋" w:cs="仿宋"/>
          <w:b/>
          <w:color w:val="auto"/>
          <w:sz w:val="21"/>
          <w:szCs w:val="21"/>
          <w:highlight w:val="none"/>
          <w:u w:val="single"/>
          <w:lang w:eastAsia="zh-CN"/>
        </w:rPr>
        <w:t>作为履约保证金，项目竣工验收合格十日内无息返还</w:t>
      </w:r>
      <w:r>
        <w:rPr>
          <w:rFonts w:hint="eastAsia" w:ascii="仿宋" w:hAnsi="仿宋" w:eastAsia="仿宋" w:cs="仿宋"/>
          <w:color w:val="auto"/>
          <w:sz w:val="21"/>
          <w:szCs w:val="21"/>
          <w:highlight w:val="none"/>
        </w:rPr>
        <w:t>。</w:t>
      </w:r>
    </w:p>
    <w:p w14:paraId="027C1823">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4. 监理人</w:t>
      </w:r>
    </w:p>
    <w:p w14:paraId="10C36F8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4.1监理人的一般规定</w:t>
      </w:r>
    </w:p>
    <w:p w14:paraId="46D2DFBE">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关于监理人的监理内容：</w:t>
      </w:r>
      <w:r>
        <w:rPr>
          <w:rFonts w:hint="eastAsia" w:ascii="仿宋" w:hAnsi="仿宋" w:eastAsia="仿宋" w:cs="仿宋"/>
          <w:b/>
          <w:color w:val="auto"/>
          <w:sz w:val="21"/>
          <w:szCs w:val="21"/>
          <w:highlight w:val="none"/>
          <w:u w:val="single"/>
        </w:rPr>
        <w:t>按监理合同约定实行</w:t>
      </w:r>
      <w:r>
        <w:rPr>
          <w:rFonts w:hint="eastAsia" w:ascii="仿宋" w:hAnsi="仿宋" w:eastAsia="仿宋" w:cs="仿宋"/>
          <w:color w:val="auto"/>
          <w:sz w:val="21"/>
          <w:szCs w:val="21"/>
          <w:highlight w:val="none"/>
        </w:rPr>
        <w:t>。</w:t>
      </w:r>
    </w:p>
    <w:p w14:paraId="7577949E">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关于监理人的监理权限：</w:t>
      </w:r>
      <w:r>
        <w:rPr>
          <w:rFonts w:hint="eastAsia" w:ascii="仿宋" w:hAnsi="仿宋" w:eastAsia="仿宋" w:cs="仿宋"/>
          <w:b/>
          <w:color w:val="auto"/>
          <w:sz w:val="21"/>
          <w:szCs w:val="21"/>
          <w:highlight w:val="none"/>
          <w:u w:val="single"/>
        </w:rPr>
        <w:t>在监理工作范围内，凡涉及下列事项必须取得发包人专门以书面形式授权且签证确认后，监理人方可实施</w:t>
      </w:r>
      <w:r>
        <w:rPr>
          <w:rFonts w:hint="eastAsia" w:ascii="仿宋" w:hAnsi="仿宋" w:eastAsia="仿宋" w:cs="仿宋"/>
          <w:color w:val="auto"/>
          <w:sz w:val="21"/>
          <w:szCs w:val="21"/>
          <w:highlight w:val="none"/>
        </w:rPr>
        <w:t xml:space="preserve">。 </w:t>
      </w:r>
    </w:p>
    <w:p w14:paraId="5CDADD95">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（1）同意工程分包，承包人主要项目管理人员更换，或主要材料、设备替换； </w:t>
      </w:r>
    </w:p>
    <w:p w14:paraId="69A36E69">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（2）签发开工令、同意暂停施工或延期； </w:t>
      </w:r>
    </w:p>
    <w:p w14:paraId="3937E776">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（3）同意设计变更、经济签证或技术标准和要求变更； </w:t>
      </w:r>
    </w:p>
    <w:p w14:paraId="280BD7E2">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（4）同意合同价款调整、索赔，或暂列金额、暂估价的使用； </w:t>
      </w:r>
    </w:p>
    <w:p w14:paraId="64D4A224">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（5）签发工程计量、支付证书、竣工结清证书； </w:t>
      </w:r>
    </w:p>
    <w:p w14:paraId="7647D2D7">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（6）其他须发包人书面确定的事项。</w:t>
      </w:r>
    </w:p>
    <w:p w14:paraId="7DB2CFAB">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如上述事项未经发包人事先授权且确认的，发包人均有权不予认可，且不能作为竣工结算的有效依据。 </w:t>
      </w:r>
    </w:p>
    <w:p w14:paraId="2A0094F1">
      <w:pPr>
        <w:snapToGrid w:val="0"/>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u w:val="single"/>
        </w:rPr>
        <w:t>除上述约定事项外，其他事项授权监理人依照监理合同及相关监理规范办理</w:t>
      </w:r>
      <w:r>
        <w:rPr>
          <w:rFonts w:hint="eastAsia" w:ascii="仿宋" w:hAnsi="仿宋" w:eastAsia="仿宋" w:cs="仿宋"/>
          <w:color w:val="auto"/>
          <w:sz w:val="21"/>
          <w:szCs w:val="21"/>
          <w:highlight w:val="none"/>
        </w:rPr>
        <w:t>。</w:t>
      </w:r>
    </w:p>
    <w:p w14:paraId="21518C18">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关于监理人在施工现场的办公场所、生活场所的提供和费用承担的约定：</w:t>
      </w:r>
      <w:r>
        <w:rPr>
          <w:rFonts w:hint="eastAsia" w:ascii="仿宋" w:hAnsi="仿宋" w:eastAsia="仿宋" w:cs="仿宋"/>
          <w:b/>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3FC48BF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 监理人员</w:t>
      </w:r>
    </w:p>
    <w:p w14:paraId="0FE99698">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总监理工程师：</w:t>
      </w:r>
    </w:p>
    <w:p w14:paraId="09E75C1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    名：</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3912D39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    务：</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615C6202">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监理工程师执业资格证书号：</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w:t>
      </w:r>
    </w:p>
    <w:p w14:paraId="5F04C5F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4317679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电子信箱：</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27378A99">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通信地址：</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1FCCA20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关于监理人的其他约定：</w:t>
      </w:r>
      <w:r>
        <w:rPr>
          <w:rFonts w:hint="eastAsia" w:ascii="仿宋" w:hAnsi="仿宋" w:eastAsia="仿宋" w:cs="仿宋"/>
          <w:color w:val="auto"/>
          <w:sz w:val="21"/>
          <w:szCs w:val="21"/>
          <w:highlight w:val="none"/>
          <w:u w:val="single"/>
        </w:rPr>
        <w:t>   </w:t>
      </w:r>
      <w:r>
        <w:rPr>
          <w:rFonts w:hint="eastAsia" w:ascii="仿宋" w:hAnsi="仿宋" w:eastAsia="仿宋" w:cs="仿宋"/>
          <w:color w:val="auto"/>
          <w:sz w:val="21"/>
          <w:szCs w:val="21"/>
          <w:highlight w:val="none"/>
        </w:rPr>
        <w:t>。</w:t>
      </w:r>
    </w:p>
    <w:p w14:paraId="572C59A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 商定或确定</w:t>
      </w:r>
    </w:p>
    <w:p w14:paraId="008EF73B">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在发包人和承包人不能通过协商达成一致意见时，发包人授权监理人对以下事项进行确定：</w:t>
      </w:r>
    </w:p>
    <w:p w14:paraId="4414B763">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103E11FB">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33BA42F1">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05F37019">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5. 工程质量</w:t>
      </w:r>
    </w:p>
    <w:p w14:paraId="3DE45E5A">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 质量要求</w:t>
      </w:r>
    </w:p>
    <w:p w14:paraId="39F2B5F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5.1.1 特殊质量标准和要求：</w:t>
      </w:r>
    </w:p>
    <w:p w14:paraId="11DD15F4">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（1）质量标准应符合相关国家标准和规范要求。 </w:t>
      </w:r>
    </w:p>
    <w:p w14:paraId="31091179">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（2）有消防要求的材料、设备检验需与工程同步，不得影响消防验收。 </w:t>
      </w:r>
    </w:p>
    <w:p w14:paraId="0CCD4621">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3）双方对工程质量有争议的，由双方同意的检测机构鉴定，所需费用及因此造成的损失，由责任方承担。双方都有责任的，由双方根据责任分别承担。双方对工程质量有争议，选择检测机构达不成一致意见的，发包人有单方选择检测机构的权利，检测结果对承包人有约束力。 </w:t>
      </w:r>
    </w:p>
    <w:p w14:paraId="33A8E1F5">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（4）承包人在报价时应充分考虑本工程的质量要求，对本工程各项工艺、材料的检查、检验、试验、测试等所需费用和时间应充分考虑。 </w:t>
      </w:r>
    </w:p>
    <w:p w14:paraId="3CCEEB11">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（5）在交付及保修期间，如因质量问题需维修，而责任暂时无法界定时，承包人应无条 件先进行维修，待界定责任主体后向相应责任主体追偿。 </w:t>
      </w:r>
    </w:p>
    <w:p w14:paraId="04A7197A">
      <w:pPr>
        <w:snapToGrid w:val="0"/>
        <w:spacing w:line="360" w:lineRule="auto"/>
        <w:ind w:firstLine="422" w:firstLineChars="200"/>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u w:val="single"/>
        </w:rPr>
        <w:t>（6）本合同工程质量验收时需一次性通过合格验收。</w:t>
      </w:r>
    </w:p>
    <w:p w14:paraId="2EA01A56">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关于工程奖项的约定：</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7AB41DAB">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 隐蔽工程检查</w:t>
      </w:r>
    </w:p>
    <w:p w14:paraId="67BFA47A">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5.3.2承包人提前通知监理人隐蔽工程检查的期限的约定：</w:t>
      </w:r>
      <w:r>
        <w:rPr>
          <w:rFonts w:hint="eastAsia" w:ascii="仿宋" w:hAnsi="仿宋" w:eastAsia="仿宋" w:cs="仿宋"/>
          <w:b/>
          <w:color w:val="auto"/>
          <w:sz w:val="21"/>
          <w:szCs w:val="21"/>
          <w:highlight w:val="none"/>
          <w:u w:val="single"/>
        </w:rPr>
        <w:t>按通用合同条款约定，承包人未通知监理人到场检查，私自将工程隐蔽部位覆盖的，监理人有权指示承包人钻孔探测或揭开检查，无论工程隐蔽部位质量是否合格，由此造成的工程费用及工期增加，均由承包人承担，且发包人有权视具体情况，要求承包人承担10000元/次及以上的违约金</w:t>
      </w:r>
      <w:r>
        <w:rPr>
          <w:rFonts w:hint="eastAsia" w:ascii="仿宋" w:hAnsi="仿宋" w:eastAsia="仿宋" w:cs="仿宋"/>
          <w:color w:val="auto"/>
          <w:sz w:val="21"/>
          <w:szCs w:val="21"/>
          <w:highlight w:val="none"/>
        </w:rPr>
        <w:t>。</w:t>
      </w:r>
    </w:p>
    <w:p w14:paraId="767E8C21">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监理人不能按时进行检查时，应提前</w:t>
      </w:r>
      <w:r>
        <w:rPr>
          <w:rFonts w:hint="eastAsia" w:ascii="仿宋" w:hAnsi="仿宋" w:eastAsia="仿宋" w:cs="仿宋"/>
          <w:b/>
          <w:bCs/>
          <w:color w:val="auto"/>
          <w:sz w:val="21"/>
          <w:szCs w:val="21"/>
          <w:highlight w:val="none"/>
          <w:u w:val="single"/>
          <w:lang w:val="en-US" w:eastAsia="zh-CN"/>
        </w:rPr>
        <w:t>24</w:t>
      </w:r>
      <w:r>
        <w:rPr>
          <w:rFonts w:hint="eastAsia" w:ascii="仿宋" w:hAnsi="仿宋" w:eastAsia="仿宋" w:cs="仿宋"/>
          <w:color w:val="auto"/>
          <w:sz w:val="21"/>
          <w:szCs w:val="21"/>
          <w:highlight w:val="none"/>
        </w:rPr>
        <w:t>小时</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书面延期要求。</w:t>
      </w:r>
    </w:p>
    <w:p w14:paraId="0129C7F3">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关于延期最长不得超过：</w:t>
      </w:r>
      <w:r>
        <w:rPr>
          <w:rFonts w:hint="eastAsia" w:ascii="仿宋" w:hAnsi="仿宋" w:eastAsia="仿宋" w:cs="仿宋"/>
          <w:b/>
          <w:bCs/>
          <w:color w:val="auto"/>
          <w:sz w:val="21"/>
          <w:szCs w:val="21"/>
          <w:highlight w:val="none"/>
          <w:u w:val="single"/>
          <w:lang w:val="en-US" w:eastAsia="zh-CN"/>
        </w:rPr>
        <w:t>24</w:t>
      </w:r>
      <w:r>
        <w:rPr>
          <w:rFonts w:hint="eastAsia" w:ascii="仿宋" w:hAnsi="仿宋" w:eastAsia="仿宋" w:cs="仿宋"/>
          <w:color w:val="auto"/>
          <w:sz w:val="21"/>
          <w:szCs w:val="21"/>
          <w:highlight w:val="none"/>
        </w:rPr>
        <w:t>小时。</w:t>
      </w:r>
    </w:p>
    <w:p w14:paraId="31362B7F">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6. 安全文明施工与环境保护</w:t>
      </w:r>
    </w:p>
    <w:p w14:paraId="482BC9E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6.1安全文明施工</w:t>
      </w:r>
    </w:p>
    <w:p w14:paraId="5C8C6446">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6.1.1 项目安全生产的达标目标及相应事项的约定：</w:t>
      </w:r>
      <w:r>
        <w:rPr>
          <w:rFonts w:hint="eastAsia" w:ascii="仿宋" w:hAnsi="仿宋" w:eastAsia="仿宋" w:cs="仿宋"/>
          <w:b/>
          <w:color w:val="auto"/>
          <w:sz w:val="21"/>
          <w:szCs w:val="21"/>
          <w:highlight w:val="none"/>
          <w:u w:val="single"/>
        </w:rPr>
        <w:t>施工现场按照</w:t>
      </w:r>
      <w:r>
        <w:rPr>
          <w:rFonts w:hint="eastAsia" w:ascii="仿宋" w:hAnsi="仿宋" w:eastAsia="仿宋" w:cs="仿宋"/>
          <w:b/>
          <w:color w:val="auto"/>
          <w:sz w:val="21"/>
          <w:szCs w:val="21"/>
          <w:highlight w:val="none"/>
          <w:u w:val="single"/>
          <w:lang w:val="en-US" w:eastAsia="zh-CN"/>
        </w:rPr>
        <w:t>现行施工安全检查标准</w:t>
      </w:r>
      <w:r>
        <w:rPr>
          <w:rFonts w:hint="eastAsia" w:ascii="仿宋" w:hAnsi="仿宋" w:eastAsia="仿宋" w:cs="仿宋"/>
          <w:b/>
          <w:color w:val="auto"/>
          <w:sz w:val="21"/>
          <w:szCs w:val="21"/>
          <w:highlight w:val="none"/>
          <w:u w:val="single"/>
        </w:rPr>
        <w:t>评定达到“合格”标准</w:t>
      </w:r>
      <w:r>
        <w:rPr>
          <w:rFonts w:hint="eastAsia" w:ascii="仿宋" w:hAnsi="仿宋" w:eastAsia="仿宋" w:cs="仿宋"/>
          <w:color w:val="auto"/>
          <w:sz w:val="21"/>
          <w:szCs w:val="21"/>
          <w:highlight w:val="none"/>
        </w:rPr>
        <w:t>。</w:t>
      </w:r>
    </w:p>
    <w:p w14:paraId="6A7B5AC2">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6.1.4 关于治安保卫的特别约定：</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0CB53D28">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关于编制施工场地治安管理计划的约定：</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18639FA5">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6.1.5 文明施工</w:t>
      </w:r>
    </w:p>
    <w:p w14:paraId="5C15D16A">
      <w:pPr>
        <w:spacing w:line="360" w:lineRule="auto"/>
        <w:ind w:firstLine="415" w:firstLineChars="19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合同当事人对文明施工的要求：</w:t>
      </w:r>
    </w:p>
    <w:p w14:paraId="1834509A">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（1）遵守地方政府和有关部门对施工场地交通、环卫、安全和施工噪音等管理规定，并办理相关审批手续</w:t>
      </w:r>
      <w:r>
        <w:rPr>
          <w:rFonts w:hint="eastAsia" w:ascii="仿宋" w:hAnsi="仿宋" w:eastAsia="仿宋" w:cs="仿宋"/>
          <w:b/>
          <w:color w:val="auto"/>
          <w:sz w:val="21"/>
          <w:szCs w:val="21"/>
          <w:highlight w:val="none"/>
        </w:rPr>
        <w:t>。</w:t>
      </w:r>
    </w:p>
    <w:p w14:paraId="0F387FB5">
      <w:pPr>
        <w:spacing w:line="360" w:lineRule="auto"/>
        <w:ind w:firstLine="417" w:firstLineChars="198"/>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u w:val="single"/>
        </w:rPr>
        <w:t>（2）承包人应采取有效措施尽量减小尘土和噪音污染，需要进行夜间作业时应经有关部门批准</w:t>
      </w:r>
      <w:r>
        <w:rPr>
          <w:rFonts w:hint="eastAsia" w:ascii="仿宋" w:hAnsi="仿宋" w:eastAsia="仿宋" w:cs="仿宋"/>
          <w:b/>
          <w:color w:val="auto"/>
          <w:sz w:val="21"/>
          <w:szCs w:val="21"/>
          <w:highlight w:val="none"/>
        </w:rPr>
        <w:t>。</w:t>
      </w:r>
    </w:p>
    <w:p w14:paraId="78EDD2FB">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（3）其他：</w:t>
      </w:r>
    </w:p>
    <w:p w14:paraId="7E5E8FE0">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①承包人必须认真执行国家、省、市有关建筑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有权要求承包人承担相应的违约责任。  </w:t>
      </w:r>
    </w:p>
    <w:p w14:paraId="3BC88243">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②承包人进场后与发包人签订现场安全文明施工协议书，由承包人编制专项详细方案，经双方确认后，承包人严格按此方案要求实施。材料堆放整齐，水、电设施管理规范，认真落实各项安全保护措施，并随时接受行业安全检查人员、发包人或监理工程师及有关部门的监督检查。</w:t>
      </w:r>
    </w:p>
    <w:p w14:paraId="591C7505">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③承包人必须按照《杭州市建设工程文明施工管理规定》等省市区工程建设安全文明施工的有关规定，每天清扫卫生，以达到杭州市双标化工地的要求。相关安全生产、文明施工费用必须足额投入，专款专用，否则发包人有权拒绝支付该项费用。</w:t>
      </w:r>
    </w:p>
    <w:p w14:paraId="6CCC5785">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④承包人应建立健全的施工现场安全责任制，强化安全意识，抓好安全生产，对进入施工现场的施工人员进行安全文明施工教育，持证上岗，配备必要的劳动保护用具，消除安全隐患，杜绝事故发生，保证工程的施工安全和人身安全；施工中若发生安全及人身事故均由承包人自行负责处理，并承担全部费用。发现有违反安全生产操作规范的，发包人有权提出整改，承包人必须整改到位。</w:t>
      </w:r>
    </w:p>
    <w:p w14:paraId="5E556294">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⑤安全施工所发生的费用承包人已在投标报价中包干，发生重大伤亡事故或其他事故，承包人应及时上报发包人，并承担全部赔偿责任（非承包人原因除外）。若出现重大事故的，承包人应承担10万元的违约金（重大事故的判别以建设部令《工程建设重大事故报告合调查程序规定》为准），并确保在15天内，按照相关程序积极妥善处理好善后事宜，否则发包人有权直接处理。</w:t>
      </w:r>
    </w:p>
    <w:p w14:paraId="296DAAB9">
      <w:pPr>
        <w:snapToGrid w:val="0"/>
        <w:spacing w:line="360" w:lineRule="auto"/>
        <w:ind w:firstLine="422" w:firstLineChars="200"/>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u w:val="single"/>
        </w:rPr>
        <w:t>（4）上述手续办理费用约定如下：承包人已在投标报价中包干，发生重大伤亡事故或其他事故，承包人应及时上报发包人，并承担全部赔偿责任</w:t>
      </w:r>
      <w:r>
        <w:rPr>
          <w:rFonts w:hint="eastAsia" w:ascii="仿宋" w:hAnsi="仿宋" w:eastAsia="仿宋" w:cs="仿宋"/>
          <w:color w:val="auto"/>
          <w:sz w:val="21"/>
          <w:szCs w:val="21"/>
          <w:highlight w:val="none"/>
        </w:rPr>
        <w:t>。</w:t>
      </w:r>
    </w:p>
    <w:p w14:paraId="09CD534D">
      <w:pPr>
        <w:spacing w:line="310" w:lineRule="exact"/>
        <w:ind w:firstLine="487" w:firstLineChars="232"/>
        <w:jc w:val="left"/>
        <w:rPr>
          <w:rFonts w:hint="eastAsia" w:hAnsi="宋体"/>
          <w:color w:val="auto"/>
          <w:szCs w:val="21"/>
          <w:highlight w:val="none"/>
          <w:u w:val="single"/>
        </w:rPr>
      </w:pPr>
      <w:r>
        <w:rPr>
          <w:rFonts w:hAnsi="宋体"/>
          <w:color w:val="auto"/>
          <w:szCs w:val="21"/>
          <w:highlight w:val="none"/>
        </w:rPr>
        <w:t>6.1.6 关于安全文明施工费支付比例和支付期限的约定</w:t>
      </w:r>
      <w:r>
        <w:rPr>
          <w:rFonts w:hint="eastAsia" w:hAnsi="宋体"/>
          <w:color w:val="auto"/>
          <w:szCs w:val="21"/>
          <w:highlight w:val="none"/>
        </w:rPr>
        <w:t>，按以下第（</w:t>
      </w:r>
      <w:r>
        <w:rPr>
          <w:rFonts w:hint="eastAsia" w:hAnsi="宋体"/>
          <w:b/>
          <w:color w:val="auto"/>
          <w:szCs w:val="21"/>
          <w:highlight w:val="none"/>
          <w:u w:val="single"/>
        </w:rPr>
        <w:t>2</w:t>
      </w:r>
      <w:r>
        <w:rPr>
          <w:rFonts w:hint="eastAsia" w:hAnsi="宋体"/>
          <w:color w:val="auto"/>
          <w:szCs w:val="21"/>
          <w:highlight w:val="none"/>
        </w:rPr>
        <w:t>）种方式约定：</w:t>
      </w:r>
    </w:p>
    <w:p w14:paraId="7D00D0F9">
      <w:pPr>
        <w:snapToGrid w:val="0"/>
        <w:spacing w:line="360" w:lineRule="auto"/>
        <w:ind w:firstLine="422" w:firstLineChars="200"/>
        <w:jc w:val="left"/>
        <w:rPr>
          <w:rFonts w:hint="eastAsia" w:ascii="仿宋" w:hAnsi="仿宋" w:eastAsia="仿宋" w:cs="仿宋"/>
          <w:b/>
          <w:color w:val="auto"/>
          <w:kern w:val="2"/>
          <w:szCs w:val="21"/>
          <w:highlight w:val="none"/>
          <w:u w:val="single"/>
        </w:rPr>
      </w:pPr>
      <w:r>
        <w:rPr>
          <w:rFonts w:hint="eastAsia" w:ascii="仿宋" w:hAnsi="仿宋" w:eastAsia="仿宋" w:cs="仿宋"/>
          <w:b/>
          <w:color w:val="auto"/>
          <w:szCs w:val="21"/>
          <w:highlight w:val="none"/>
          <w:u w:val="single"/>
        </w:rPr>
        <w:t>（1）</w:t>
      </w:r>
      <w:r>
        <w:rPr>
          <w:rFonts w:hint="eastAsia" w:ascii="仿宋" w:hAnsi="仿宋" w:eastAsia="仿宋" w:cs="仿宋"/>
          <w:b/>
          <w:color w:val="auto"/>
          <w:kern w:val="2"/>
          <w:szCs w:val="21"/>
          <w:highlight w:val="none"/>
          <w:u w:val="single"/>
        </w:rPr>
        <w:t>发包人应在开工后28天内预付安全文明施工费总额的60%，剩余部分支付按以下第（  ）种方式约定 ：</w:t>
      </w:r>
    </w:p>
    <w:p w14:paraId="2133EA85">
      <w:pPr>
        <w:snapToGrid w:val="0"/>
        <w:spacing w:line="360" w:lineRule="auto"/>
        <w:ind w:firstLine="422" w:firstLineChars="200"/>
        <w:jc w:val="left"/>
        <w:rPr>
          <w:rFonts w:hint="eastAsia" w:ascii="仿宋" w:hAnsi="仿宋" w:eastAsia="仿宋" w:cs="仿宋"/>
          <w:b/>
          <w:color w:val="auto"/>
          <w:kern w:val="2"/>
          <w:szCs w:val="21"/>
          <w:highlight w:val="none"/>
          <w:u w:val="single"/>
        </w:rPr>
      </w:pPr>
      <w:r>
        <w:rPr>
          <w:rFonts w:hint="eastAsia" w:ascii="仿宋" w:hAnsi="仿宋" w:eastAsia="仿宋" w:cs="仿宋"/>
          <w:b/>
          <w:color w:val="auto"/>
          <w:kern w:val="2"/>
          <w:szCs w:val="21"/>
          <w:highlight w:val="none"/>
          <w:u w:val="single"/>
        </w:rPr>
        <w:t>①视相关措施的落实情况与进度款同期支付。</w:t>
      </w:r>
    </w:p>
    <w:p w14:paraId="1ECEECEA">
      <w:pPr>
        <w:snapToGrid w:val="0"/>
        <w:spacing w:line="360" w:lineRule="auto"/>
        <w:ind w:firstLine="422" w:firstLineChars="200"/>
        <w:jc w:val="left"/>
        <w:rPr>
          <w:rFonts w:hint="eastAsia" w:ascii="仿宋" w:hAnsi="仿宋" w:eastAsia="仿宋" w:cs="仿宋"/>
          <w:b/>
          <w:color w:val="auto"/>
          <w:kern w:val="2"/>
          <w:szCs w:val="21"/>
          <w:highlight w:val="none"/>
          <w:u w:val="single"/>
        </w:rPr>
      </w:pPr>
      <w:r>
        <w:rPr>
          <w:rFonts w:hint="eastAsia" w:ascii="仿宋" w:hAnsi="仿宋" w:eastAsia="仿宋" w:cs="仿宋"/>
          <w:b/>
          <w:color w:val="auto"/>
          <w:kern w:val="2"/>
          <w:szCs w:val="21"/>
          <w:highlight w:val="none"/>
          <w:u w:val="single"/>
        </w:rPr>
        <w:t>②其他：                                            。</w:t>
      </w:r>
    </w:p>
    <w:p w14:paraId="382B07AD">
      <w:pPr>
        <w:snapToGrid w:val="0"/>
        <w:spacing w:line="360" w:lineRule="auto"/>
        <w:ind w:firstLine="422" w:firstLineChars="200"/>
        <w:jc w:val="left"/>
        <w:rPr>
          <w:rFonts w:hint="eastAsia" w:ascii="仿宋" w:hAnsi="仿宋" w:eastAsia="仿宋" w:cs="仿宋"/>
          <w:b/>
          <w:color w:val="auto"/>
          <w:szCs w:val="21"/>
          <w:highlight w:val="none"/>
          <w:u w:val="single"/>
        </w:rPr>
      </w:pPr>
      <w:r>
        <w:rPr>
          <w:rFonts w:hint="eastAsia" w:ascii="仿宋" w:hAnsi="仿宋" w:eastAsia="仿宋" w:cs="仿宋"/>
          <w:b/>
          <w:color w:val="auto"/>
          <w:kern w:val="2"/>
          <w:szCs w:val="21"/>
          <w:highlight w:val="none"/>
          <w:u w:val="single"/>
        </w:rPr>
        <w:t>（2）其他：按专用条款12.4内容支付</w:t>
      </w:r>
    </w:p>
    <w:p w14:paraId="573FFA0F">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7. 工期和进度</w:t>
      </w:r>
    </w:p>
    <w:p w14:paraId="2915A1D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 施工组织设计</w:t>
      </w:r>
    </w:p>
    <w:p w14:paraId="695A95B2">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7.1.1 合</w:t>
      </w:r>
      <w:r>
        <w:rPr>
          <w:rFonts w:hint="eastAsia" w:ascii="仿宋" w:hAnsi="仿宋" w:eastAsia="仿宋" w:cs="仿宋"/>
          <w:color w:val="auto"/>
          <w:kern w:val="0"/>
          <w:sz w:val="21"/>
          <w:szCs w:val="21"/>
          <w:highlight w:val="none"/>
        </w:rPr>
        <w:t>同当事人约定的施工组织设计应包括的其他内容：</w:t>
      </w:r>
      <w:r>
        <w:rPr>
          <w:rFonts w:hint="eastAsia" w:ascii="仿宋" w:hAnsi="仿宋" w:eastAsia="仿宋" w:cs="仿宋"/>
          <w:b/>
          <w:color w:val="auto"/>
          <w:sz w:val="21"/>
          <w:szCs w:val="21"/>
          <w:highlight w:val="none"/>
          <w:u w:val="single"/>
        </w:rPr>
        <w:t>按监理工程师</w:t>
      </w:r>
      <w:r>
        <w:rPr>
          <w:rFonts w:hint="eastAsia" w:ascii="仿宋" w:hAnsi="仿宋" w:eastAsia="仿宋" w:cs="仿宋"/>
          <w:b/>
          <w:color w:val="auto"/>
          <w:sz w:val="21"/>
          <w:szCs w:val="21"/>
          <w:highlight w:val="none"/>
          <w:u w:val="single"/>
          <w:lang w:val="en-US" w:eastAsia="zh-CN"/>
        </w:rPr>
        <w:t>要求</w:t>
      </w:r>
      <w:r>
        <w:rPr>
          <w:rFonts w:hint="eastAsia" w:ascii="仿宋" w:hAnsi="仿宋" w:eastAsia="仿宋" w:cs="仿宋"/>
          <w:color w:val="auto"/>
          <w:sz w:val="21"/>
          <w:szCs w:val="21"/>
          <w:highlight w:val="none"/>
        </w:rPr>
        <w:t>。</w:t>
      </w:r>
    </w:p>
    <w:p w14:paraId="562C12EA">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 xml:space="preserve">7.1.2 </w:t>
      </w:r>
      <w:r>
        <w:rPr>
          <w:rFonts w:hint="eastAsia" w:ascii="仿宋" w:hAnsi="仿宋" w:eastAsia="仿宋" w:cs="仿宋"/>
          <w:color w:val="auto"/>
          <w:kern w:val="0"/>
          <w:sz w:val="21"/>
          <w:szCs w:val="21"/>
          <w:highlight w:val="none"/>
        </w:rPr>
        <w:t>施工组织设计的</w:t>
      </w:r>
      <w:r>
        <w:rPr>
          <w:rFonts w:hint="eastAsia" w:ascii="仿宋" w:hAnsi="仿宋" w:eastAsia="仿宋" w:cs="仿宋"/>
          <w:color w:val="auto"/>
          <w:kern w:val="0"/>
          <w:sz w:val="21"/>
          <w:szCs w:val="21"/>
          <w:highlight w:val="none"/>
          <w:lang w:eastAsia="zh-CN"/>
        </w:rPr>
        <w:t>递交</w:t>
      </w:r>
      <w:r>
        <w:rPr>
          <w:rFonts w:hint="eastAsia" w:ascii="仿宋" w:hAnsi="仿宋" w:eastAsia="仿宋" w:cs="仿宋"/>
          <w:color w:val="auto"/>
          <w:kern w:val="0"/>
          <w:sz w:val="21"/>
          <w:szCs w:val="21"/>
          <w:highlight w:val="none"/>
        </w:rPr>
        <w:t>和修改</w:t>
      </w:r>
    </w:p>
    <w:p w14:paraId="669FD5D6">
      <w:pPr>
        <w:autoSpaceDE w:val="0"/>
        <w:autoSpaceDN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承包人</w:t>
      </w:r>
      <w:r>
        <w:rPr>
          <w:rFonts w:hint="eastAsia" w:ascii="仿宋" w:hAnsi="仿宋" w:eastAsia="仿宋" w:cs="仿宋"/>
          <w:color w:val="auto"/>
          <w:kern w:val="0"/>
          <w:sz w:val="21"/>
          <w:szCs w:val="21"/>
          <w:highlight w:val="none"/>
          <w:lang w:eastAsia="zh-CN"/>
        </w:rPr>
        <w:t>递交</w:t>
      </w:r>
      <w:r>
        <w:rPr>
          <w:rFonts w:hint="eastAsia" w:ascii="仿宋" w:hAnsi="仿宋" w:eastAsia="仿宋" w:cs="仿宋"/>
          <w:color w:val="auto"/>
          <w:kern w:val="0"/>
          <w:sz w:val="21"/>
          <w:szCs w:val="21"/>
          <w:highlight w:val="none"/>
        </w:rPr>
        <w:t>详细施工组织设计的期限的约定：</w:t>
      </w:r>
      <w:r>
        <w:rPr>
          <w:rFonts w:hint="eastAsia" w:ascii="仿宋" w:hAnsi="仿宋" w:eastAsia="仿宋" w:cs="仿宋"/>
          <w:b/>
          <w:color w:val="auto"/>
          <w:sz w:val="21"/>
          <w:szCs w:val="21"/>
          <w:highlight w:val="none"/>
          <w:u w:val="single"/>
        </w:rPr>
        <w:t>合同签订后（3）天内提供详细施工组织设计（施工方案）和进度计划</w:t>
      </w:r>
      <w:r>
        <w:rPr>
          <w:rFonts w:hint="eastAsia" w:ascii="仿宋" w:hAnsi="仿宋" w:eastAsia="仿宋" w:cs="仿宋"/>
          <w:color w:val="auto"/>
          <w:sz w:val="21"/>
          <w:szCs w:val="21"/>
          <w:highlight w:val="none"/>
        </w:rPr>
        <w:t>。</w:t>
      </w:r>
    </w:p>
    <w:p w14:paraId="15767028">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发包人和监理人在收到详细的施工组织设计后确认或提出修改意见的期限：</w:t>
      </w:r>
      <w:r>
        <w:rPr>
          <w:rFonts w:hint="eastAsia" w:ascii="仿宋" w:hAnsi="仿宋" w:eastAsia="仿宋" w:cs="仿宋"/>
          <w:b/>
          <w:color w:val="auto"/>
          <w:sz w:val="21"/>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仿宋" w:hAnsi="仿宋" w:eastAsia="仿宋" w:cs="仿宋"/>
          <w:color w:val="auto"/>
          <w:sz w:val="21"/>
          <w:szCs w:val="21"/>
          <w:highlight w:val="none"/>
        </w:rPr>
        <w:t>。</w:t>
      </w:r>
    </w:p>
    <w:p w14:paraId="3A9362A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 施工进度计划</w:t>
      </w:r>
    </w:p>
    <w:p w14:paraId="7716F722">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7.2.2 施工进度计划的修订</w:t>
      </w:r>
    </w:p>
    <w:p w14:paraId="050DDAB6">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发包人和监理人在收到修订的施工进度计划后确认或提出修改意见的期限：</w:t>
      </w:r>
      <w:r>
        <w:rPr>
          <w:rFonts w:hint="eastAsia" w:ascii="仿宋" w:hAnsi="仿宋" w:eastAsia="仿宋" w:cs="仿宋"/>
          <w:b/>
          <w:color w:val="auto"/>
          <w:sz w:val="21"/>
          <w:szCs w:val="21"/>
          <w:highlight w:val="none"/>
          <w:u w:val="single"/>
        </w:rPr>
        <w:t>监理人应在收到承包人文件后7天内审查完毕并报送发包人审核，发包人应在收到监理人报送的文件后7天内审查完毕；发包人和监理人对承包人文件若有异议的，承包人应予以修改，并进行重新报送。发包人和监理人的审查并不减轻或免除承包人根据合同约定应当承担的责任</w:t>
      </w:r>
      <w:r>
        <w:rPr>
          <w:rFonts w:hint="eastAsia" w:ascii="仿宋" w:hAnsi="仿宋" w:eastAsia="仿宋" w:cs="仿宋"/>
          <w:color w:val="auto"/>
          <w:sz w:val="21"/>
          <w:szCs w:val="21"/>
          <w:highlight w:val="none"/>
        </w:rPr>
        <w:t>。</w:t>
      </w:r>
    </w:p>
    <w:p w14:paraId="02C5D176">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 开工</w:t>
      </w:r>
    </w:p>
    <w:p w14:paraId="08108C60">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7.3.1 开工准备</w:t>
      </w:r>
    </w:p>
    <w:p w14:paraId="4C30B571">
      <w:pPr>
        <w:snapToGrid w:val="0"/>
        <w:spacing w:line="360" w:lineRule="auto"/>
        <w:ind w:firstLine="645"/>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关于承包人</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kern w:val="0"/>
          <w:sz w:val="21"/>
          <w:szCs w:val="21"/>
          <w:highlight w:val="none"/>
        </w:rPr>
        <w:t>工程开工报审表的期限：</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66452751">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关于发包人应完成的其他开工准备工作及期限：</w:t>
      </w:r>
      <w:r>
        <w:rPr>
          <w:rFonts w:hint="eastAsia" w:ascii="仿宋" w:hAnsi="仿宋" w:eastAsia="仿宋" w:cs="仿宋"/>
          <w:b/>
          <w:color w:val="auto"/>
          <w:sz w:val="21"/>
          <w:szCs w:val="21"/>
          <w:highlight w:val="none"/>
          <w:u w:val="single"/>
        </w:rPr>
        <w:t>同施工组织设计的</w:t>
      </w:r>
      <w:r>
        <w:rPr>
          <w:rFonts w:hint="eastAsia" w:ascii="仿宋" w:hAnsi="仿宋" w:eastAsia="仿宋" w:cs="仿宋"/>
          <w:b/>
          <w:color w:val="auto"/>
          <w:sz w:val="21"/>
          <w:szCs w:val="21"/>
          <w:highlight w:val="none"/>
          <w:u w:val="single"/>
          <w:lang w:eastAsia="zh-CN"/>
        </w:rPr>
        <w:t>递交</w:t>
      </w:r>
      <w:r>
        <w:rPr>
          <w:rFonts w:hint="eastAsia" w:ascii="仿宋" w:hAnsi="仿宋" w:eastAsia="仿宋" w:cs="仿宋"/>
          <w:b/>
          <w:color w:val="auto"/>
          <w:sz w:val="21"/>
          <w:szCs w:val="21"/>
          <w:highlight w:val="none"/>
          <w:u w:val="single"/>
        </w:rPr>
        <w:t>时间</w:t>
      </w:r>
      <w:r>
        <w:rPr>
          <w:rFonts w:hint="eastAsia" w:ascii="仿宋" w:hAnsi="仿宋" w:eastAsia="仿宋" w:cs="仿宋"/>
          <w:color w:val="auto"/>
          <w:sz w:val="21"/>
          <w:szCs w:val="21"/>
          <w:highlight w:val="none"/>
        </w:rPr>
        <w:t>。</w:t>
      </w:r>
    </w:p>
    <w:p w14:paraId="6F741438">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关于承包人应完成的其他开工准备工作及期限：</w:t>
      </w:r>
      <w:r>
        <w:rPr>
          <w:rFonts w:hint="eastAsia" w:ascii="仿宋" w:hAnsi="仿宋" w:eastAsia="仿宋" w:cs="仿宋"/>
          <w:b/>
          <w:color w:val="auto"/>
          <w:sz w:val="21"/>
          <w:szCs w:val="21"/>
          <w:highlight w:val="none"/>
          <w:u w:val="single"/>
        </w:rPr>
        <w:t>同施工组织设计的</w:t>
      </w:r>
      <w:r>
        <w:rPr>
          <w:rFonts w:hint="eastAsia" w:ascii="仿宋" w:hAnsi="仿宋" w:eastAsia="仿宋" w:cs="仿宋"/>
          <w:b/>
          <w:color w:val="auto"/>
          <w:sz w:val="21"/>
          <w:szCs w:val="21"/>
          <w:highlight w:val="none"/>
          <w:u w:val="single"/>
          <w:lang w:eastAsia="zh-CN"/>
        </w:rPr>
        <w:t>递交</w:t>
      </w:r>
      <w:r>
        <w:rPr>
          <w:rFonts w:hint="eastAsia" w:ascii="仿宋" w:hAnsi="仿宋" w:eastAsia="仿宋" w:cs="仿宋"/>
          <w:b/>
          <w:color w:val="auto"/>
          <w:sz w:val="21"/>
          <w:szCs w:val="21"/>
          <w:highlight w:val="none"/>
          <w:u w:val="single"/>
        </w:rPr>
        <w:t>时间</w:t>
      </w:r>
      <w:r>
        <w:rPr>
          <w:rFonts w:hint="eastAsia" w:ascii="仿宋" w:hAnsi="仿宋" w:eastAsia="仿宋" w:cs="仿宋"/>
          <w:color w:val="auto"/>
          <w:sz w:val="21"/>
          <w:szCs w:val="21"/>
          <w:highlight w:val="none"/>
        </w:rPr>
        <w:t>。</w:t>
      </w:r>
    </w:p>
    <w:p w14:paraId="25037101">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7.3.2开工通知</w:t>
      </w:r>
    </w:p>
    <w:p w14:paraId="05AED7F2">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因发包人原因造成监理人未能在计划开工日期之日起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90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天内发出开工通知的，承包人有权提出价格调整要求，或者解除合同。</w:t>
      </w:r>
    </w:p>
    <w:p w14:paraId="31C5F43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 测量放线</w:t>
      </w:r>
    </w:p>
    <w:p w14:paraId="508EEF87">
      <w:pPr>
        <w:snapToGrid w:val="0"/>
        <w:spacing w:line="360" w:lineRule="auto"/>
        <w:ind w:firstLine="420" w:firstLineChars="200"/>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7.4.1发包人通过监理人向承包人提供测量基准点、基准线和水准点及其书面资料的期限：</w:t>
      </w:r>
      <w:r>
        <w:rPr>
          <w:rFonts w:hint="eastAsia" w:ascii="仿宋" w:hAnsi="仿宋" w:eastAsia="仿宋" w:cs="仿宋"/>
          <w:b/>
          <w:color w:val="auto"/>
          <w:sz w:val="21"/>
          <w:szCs w:val="21"/>
          <w:highlight w:val="none"/>
          <w:u w:val="single"/>
        </w:rPr>
        <w:t>开工前5天，将水准点和坐标控制点以书面形式通过监理人</w:t>
      </w:r>
      <w:r>
        <w:rPr>
          <w:rFonts w:hint="eastAsia" w:ascii="仿宋" w:hAnsi="仿宋" w:eastAsia="仿宋" w:cs="仿宋"/>
          <w:b/>
          <w:color w:val="auto"/>
          <w:sz w:val="21"/>
          <w:szCs w:val="21"/>
          <w:highlight w:val="none"/>
          <w:u w:val="single"/>
          <w:lang w:eastAsia="zh-CN"/>
        </w:rPr>
        <w:t>递交</w:t>
      </w:r>
      <w:r>
        <w:rPr>
          <w:rFonts w:hint="eastAsia" w:ascii="仿宋" w:hAnsi="仿宋" w:eastAsia="仿宋" w:cs="仿宋"/>
          <w:b/>
          <w:color w:val="auto"/>
          <w:sz w:val="21"/>
          <w:szCs w:val="21"/>
          <w:highlight w:val="none"/>
          <w:u w:val="single"/>
        </w:rPr>
        <w:t>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r>
        <w:rPr>
          <w:rFonts w:hint="eastAsia" w:ascii="仿宋" w:hAnsi="仿宋" w:eastAsia="仿宋" w:cs="仿宋"/>
          <w:color w:val="auto"/>
          <w:sz w:val="21"/>
          <w:szCs w:val="21"/>
          <w:highlight w:val="none"/>
        </w:rPr>
        <w:t>。</w:t>
      </w:r>
    </w:p>
    <w:p w14:paraId="5644187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 工期延误</w:t>
      </w:r>
    </w:p>
    <w:p w14:paraId="234B169D">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7.5.1 因发包人原因导致工期延误</w:t>
      </w:r>
    </w:p>
    <w:p w14:paraId="7D1EFA38">
      <w:pPr>
        <w:spacing w:line="360" w:lineRule="auto"/>
        <w:ind w:firstLine="415" w:firstLineChars="19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（7）因发包人原因导致工期延误的其他情形：</w:t>
      </w:r>
    </w:p>
    <w:p w14:paraId="2558F211">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①重大设计变更引起的工期延误</w:t>
      </w:r>
      <w:r>
        <w:rPr>
          <w:rFonts w:hint="eastAsia" w:ascii="仿宋" w:hAnsi="仿宋" w:eastAsia="仿宋" w:cs="仿宋"/>
          <w:b/>
          <w:color w:val="auto"/>
          <w:sz w:val="21"/>
          <w:szCs w:val="21"/>
          <w:highlight w:val="none"/>
        </w:rPr>
        <w:t>；</w:t>
      </w:r>
    </w:p>
    <w:p w14:paraId="1E5083DD">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②其他：通用条款7.5.1款第（6）项“监理人未按合同约定发出指示、批准等文件”是指在监理人未按合同约定发出指示、批准的情况下，承包人同时向发包人、监理人发出书面催告后的合理期限内，监理人仍未发出指示、批准。</w:t>
      </w:r>
    </w:p>
    <w:p w14:paraId="102EFA35">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若因发包人原因导致局部工程施工受到影响，承包人应采取合理措施予以弥补，延期工程如果不在工程施工进度网络计划的关键线路上，工程总工期不予延长。</w:t>
      </w:r>
    </w:p>
    <w:p w14:paraId="30847AF3">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出现通用条款7.5.1发包人的原因造成工期延误的情形的，承包人应在情况发生后14天内就延长的工期以书面形式向发包人、监理人提出报告，在取得相关证据并经发包人盖章确认后工期可顺延（但发包人对承包人工期顺延期间的费用及利润不予补偿），否则工期不作顺延；承包人在情况发生后14天内未向发包人、监理人提出书面报告的，视为不涉及工期延长。</w:t>
      </w:r>
    </w:p>
    <w:p w14:paraId="10FBD305">
      <w:pPr>
        <w:snapToGrid w:val="0"/>
        <w:spacing w:line="360" w:lineRule="auto"/>
        <w:ind w:firstLine="422" w:firstLineChars="200"/>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u w:val="single"/>
        </w:rPr>
        <w:t>承包人按协议条款约定的开工日期开始施工，具体开、停和复工的时间以发包人（或监理单位）的签证为准。除经监理和发包人联系单签证同意外，工期一律不得顺延</w:t>
      </w:r>
      <w:r>
        <w:rPr>
          <w:rFonts w:hint="eastAsia" w:ascii="仿宋" w:hAnsi="仿宋" w:eastAsia="仿宋" w:cs="仿宋"/>
          <w:color w:val="auto"/>
          <w:sz w:val="21"/>
          <w:szCs w:val="21"/>
          <w:highlight w:val="none"/>
        </w:rPr>
        <w:t>。</w:t>
      </w:r>
    </w:p>
    <w:p w14:paraId="2E205B90">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7.5.2 因承包人原因导致工期延误</w:t>
      </w:r>
    </w:p>
    <w:p w14:paraId="4BC56AD3">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因承包人原因造成工期延误，逾期竣工违约金的计算方法为：</w:t>
      </w:r>
      <w:r>
        <w:rPr>
          <w:rFonts w:hint="eastAsia" w:ascii="仿宋" w:hAnsi="仿宋" w:eastAsia="仿宋" w:cs="仿宋"/>
          <w:b/>
          <w:color w:val="auto"/>
          <w:sz w:val="21"/>
          <w:szCs w:val="21"/>
          <w:highlight w:val="none"/>
          <w:u w:val="single"/>
        </w:rPr>
        <w:t>工期延误每延误一天，乙方应按10000元/天的标准向发包人支付违约金。违约金不足以弥补甲方造成的实际损失的，乙方还应承担甲方因此所造成的实际损失，该损失包括但不限于甲方租金损失、其他乙方据此而向甲方提出的索赔、后续乙方不能按时进场施工而产生的损失、因乙方的赶工计划而导致甲方产生的额外费用等等。当甲方认为必要时，可以安排其他承包人完成剩余工作</w:t>
      </w:r>
      <w:r>
        <w:rPr>
          <w:rFonts w:hint="eastAsia" w:ascii="仿宋" w:hAnsi="仿宋" w:eastAsia="仿宋" w:cs="仿宋"/>
          <w:color w:val="auto"/>
          <w:sz w:val="21"/>
          <w:szCs w:val="21"/>
          <w:highlight w:val="none"/>
        </w:rPr>
        <w:t>。</w:t>
      </w:r>
    </w:p>
    <w:p w14:paraId="1110B804">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因承包人原因造成工期延误，逾期竣工违约金的上限：</w:t>
      </w:r>
      <w:r>
        <w:rPr>
          <w:rFonts w:hint="eastAsia" w:ascii="仿宋" w:hAnsi="仿宋" w:eastAsia="仿宋" w:cs="仿宋"/>
          <w:b/>
          <w:color w:val="auto"/>
          <w:sz w:val="21"/>
          <w:szCs w:val="21"/>
          <w:highlight w:val="none"/>
          <w:u w:val="single"/>
        </w:rPr>
        <w:t>工期延误违约金，最高为合同价的2%，甲方可以从应付或到期应付给乙方的任何款项中扣除此金额，甲方也有权要求乙方直接承担</w:t>
      </w:r>
      <w:r>
        <w:rPr>
          <w:rFonts w:hint="eastAsia" w:ascii="仿宋" w:hAnsi="仿宋" w:eastAsia="仿宋" w:cs="仿宋"/>
          <w:color w:val="auto"/>
          <w:sz w:val="21"/>
          <w:szCs w:val="21"/>
          <w:highlight w:val="none"/>
        </w:rPr>
        <w:t>。</w:t>
      </w:r>
    </w:p>
    <w:p w14:paraId="3BC35FE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7.6 不利物质条件</w:t>
      </w:r>
    </w:p>
    <w:p w14:paraId="71056BA4">
      <w:pPr>
        <w:spacing w:line="360" w:lineRule="auto"/>
        <w:ind w:firstLine="415" w:firstLineChars="19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不利物质条件的其他情形和有关约定：</w:t>
      </w:r>
    </w:p>
    <w:p w14:paraId="064D0B0F">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u w:val="single"/>
        </w:rPr>
        <w:t>施工场地周围地下管线</w:t>
      </w:r>
      <w:r>
        <w:rPr>
          <w:rFonts w:hint="eastAsia" w:ascii="仿宋" w:hAnsi="仿宋" w:eastAsia="仿宋" w:cs="仿宋"/>
          <w:b/>
          <w:color w:val="auto"/>
          <w:sz w:val="21"/>
          <w:szCs w:val="21"/>
          <w:highlight w:val="none"/>
        </w:rPr>
        <w:t>；</w:t>
      </w:r>
    </w:p>
    <w:p w14:paraId="70C24BD6">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u w:val="single"/>
        </w:rPr>
        <w:t>地下障碍物和污染物</w:t>
      </w:r>
      <w:r>
        <w:rPr>
          <w:rFonts w:hint="eastAsia" w:ascii="仿宋" w:hAnsi="仿宋" w:eastAsia="仿宋" w:cs="仿宋"/>
          <w:b/>
          <w:color w:val="auto"/>
          <w:sz w:val="21"/>
          <w:szCs w:val="21"/>
          <w:highlight w:val="none"/>
        </w:rPr>
        <w:t>；</w:t>
      </w:r>
    </w:p>
    <w:p w14:paraId="0A0BE8B7">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（3）</w:t>
      </w:r>
      <w:r>
        <w:rPr>
          <w:rFonts w:hint="eastAsia" w:ascii="仿宋" w:hAnsi="仿宋" w:eastAsia="仿宋" w:cs="仿宋"/>
          <w:b/>
          <w:color w:val="auto"/>
          <w:sz w:val="21"/>
          <w:szCs w:val="21"/>
          <w:highlight w:val="none"/>
          <w:u w:val="single"/>
        </w:rPr>
        <w:t>邻近建筑物、构筑物的保护要求</w:t>
      </w:r>
      <w:r>
        <w:rPr>
          <w:rFonts w:hint="eastAsia" w:ascii="仿宋" w:hAnsi="仿宋" w:eastAsia="仿宋" w:cs="仿宋"/>
          <w:b/>
          <w:color w:val="auto"/>
          <w:sz w:val="21"/>
          <w:szCs w:val="21"/>
          <w:highlight w:val="none"/>
        </w:rPr>
        <w:t>；</w:t>
      </w:r>
    </w:p>
    <w:p w14:paraId="0B69DDEA">
      <w:pPr>
        <w:snapToGrid w:val="0"/>
        <w:spacing w:line="360" w:lineRule="auto"/>
        <w:ind w:firstLine="422" w:firstLineChars="200"/>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（4）</w:t>
      </w:r>
      <w:r>
        <w:rPr>
          <w:rFonts w:hint="eastAsia" w:ascii="仿宋" w:hAnsi="仿宋" w:eastAsia="仿宋" w:cs="仿宋"/>
          <w:b/>
          <w:color w:val="auto"/>
          <w:sz w:val="21"/>
          <w:szCs w:val="21"/>
          <w:highlight w:val="none"/>
          <w:u w:val="single"/>
        </w:rPr>
        <w:t xml:space="preserve">其他： / </w:t>
      </w:r>
      <w:r>
        <w:rPr>
          <w:rFonts w:hint="eastAsia" w:ascii="仿宋" w:hAnsi="仿宋" w:eastAsia="仿宋" w:cs="仿宋"/>
          <w:color w:val="auto"/>
          <w:sz w:val="21"/>
          <w:szCs w:val="21"/>
          <w:highlight w:val="none"/>
        </w:rPr>
        <w:t>。</w:t>
      </w:r>
    </w:p>
    <w:p w14:paraId="757C468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7.7异常恶劣的气候条件</w:t>
      </w:r>
    </w:p>
    <w:p w14:paraId="460139AA">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发包人和承包人同意以下情形视为异常恶劣的气候条件：</w:t>
      </w:r>
    </w:p>
    <w:p w14:paraId="3BEA4035">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none"/>
        </w:rPr>
        <w:t>（1）</w:t>
      </w:r>
      <w:r>
        <w:rPr>
          <w:rFonts w:hint="eastAsia" w:ascii="仿宋" w:hAnsi="仿宋" w:eastAsia="仿宋" w:cs="仿宋"/>
          <w:b/>
          <w:color w:val="auto"/>
          <w:sz w:val="21"/>
          <w:szCs w:val="21"/>
          <w:highlight w:val="none"/>
          <w:u w:val="single"/>
        </w:rPr>
        <w:t>日最高气温达到40 度及以上；</w:t>
      </w:r>
    </w:p>
    <w:p w14:paraId="4B2239D3">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none"/>
        </w:rPr>
        <w:t>（2）</w:t>
      </w:r>
      <w:r>
        <w:rPr>
          <w:rFonts w:hint="eastAsia" w:ascii="仿宋" w:hAnsi="仿宋" w:eastAsia="仿宋" w:cs="仿宋"/>
          <w:b/>
          <w:color w:val="auto"/>
          <w:sz w:val="21"/>
          <w:szCs w:val="21"/>
          <w:highlight w:val="none"/>
          <w:u w:val="single"/>
        </w:rPr>
        <w:t>启动台风橙色及以上预警；</w:t>
      </w:r>
    </w:p>
    <w:p w14:paraId="5586AB95">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none"/>
        </w:rPr>
        <w:t>（3）</w:t>
      </w:r>
      <w:r>
        <w:rPr>
          <w:rFonts w:hint="eastAsia" w:ascii="仿宋" w:hAnsi="仿宋" w:eastAsia="仿宋" w:cs="仿宋"/>
          <w:b/>
          <w:color w:val="auto"/>
          <w:sz w:val="21"/>
          <w:szCs w:val="21"/>
          <w:highlight w:val="none"/>
          <w:u w:val="single"/>
        </w:rPr>
        <w:t>启动防汛预案一级响应；</w:t>
      </w:r>
    </w:p>
    <w:p w14:paraId="537EFC60">
      <w:pPr>
        <w:spacing w:line="360" w:lineRule="auto"/>
        <w:ind w:firstLine="417" w:firstLineChars="198"/>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none"/>
        </w:rPr>
        <w:t>（4）</w:t>
      </w:r>
      <w:r>
        <w:rPr>
          <w:rFonts w:hint="eastAsia" w:ascii="仿宋" w:hAnsi="仿宋" w:eastAsia="仿宋" w:cs="仿宋"/>
          <w:b/>
          <w:color w:val="auto"/>
          <w:sz w:val="21"/>
          <w:szCs w:val="21"/>
          <w:highlight w:val="none"/>
          <w:u w:val="single"/>
        </w:rPr>
        <w:t>启动防冻预案一级响应，</w:t>
      </w:r>
    </w:p>
    <w:p w14:paraId="4855D70F">
      <w:pPr>
        <w:snapToGrid w:val="0"/>
        <w:spacing w:line="360" w:lineRule="auto"/>
        <w:ind w:firstLine="422" w:firstLineChars="200"/>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u w:val="none"/>
        </w:rPr>
        <w:t>（5）</w:t>
      </w:r>
      <w:r>
        <w:rPr>
          <w:rFonts w:hint="eastAsia" w:ascii="仿宋" w:hAnsi="仿宋" w:eastAsia="仿宋" w:cs="仿宋"/>
          <w:b/>
          <w:color w:val="auto"/>
          <w:sz w:val="21"/>
          <w:szCs w:val="21"/>
          <w:highlight w:val="none"/>
          <w:u w:val="single"/>
        </w:rPr>
        <w:t>其他属于承包人不能预见、不能避免并不能克服的客观情况</w:t>
      </w:r>
      <w:r>
        <w:rPr>
          <w:rFonts w:hint="eastAsia" w:ascii="仿宋" w:hAnsi="仿宋" w:eastAsia="仿宋" w:cs="仿宋"/>
          <w:color w:val="auto"/>
          <w:sz w:val="21"/>
          <w:szCs w:val="21"/>
          <w:highlight w:val="none"/>
        </w:rPr>
        <w:t>。</w:t>
      </w:r>
    </w:p>
    <w:p w14:paraId="7C14FEB0">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7.9 提前竣工的奖励</w:t>
      </w:r>
    </w:p>
    <w:p w14:paraId="70B94235">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7.9.2提前竣工的奖励：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22F0EF1">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8. 材料与设备</w:t>
      </w:r>
    </w:p>
    <w:p w14:paraId="54466E1C">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8.4材料与工程设备的保管与使用</w:t>
      </w:r>
    </w:p>
    <w:p w14:paraId="4AAE26C4">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8.4.1发包人供应的材料设备的保管费用的承担：</w:t>
      </w:r>
      <w:r>
        <w:rPr>
          <w:rFonts w:hint="eastAsia" w:ascii="仿宋" w:hAnsi="仿宋" w:eastAsia="仿宋" w:cs="仿宋"/>
          <w:b/>
          <w:color w:val="auto"/>
          <w:sz w:val="21"/>
          <w:szCs w:val="21"/>
          <w:highlight w:val="none"/>
          <w:u w:val="single"/>
        </w:rPr>
        <w:t>发包人供应并由承包人使用或安装的材料设备，承包人派人参加清点后由承包人妥善保管，相应保管费（包括提供仓库、保管）、安装过程中的二次搬运和设备就位费、检验试验费均包含在投标总价中，不另行计取。因承包人原因发生丢失损坏，由承包人负责赔偿。发包人未通知承包人清点，承包人不负责材料设备的保管，丢失损坏由发包人负责</w:t>
      </w:r>
      <w:r>
        <w:rPr>
          <w:rFonts w:hint="eastAsia" w:ascii="仿宋" w:hAnsi="仿宋" w:eastAsia="仿宋" w:cs="仿宋"/>
          <w:color w:val="auto"/>
          <w:sz w:val="21"/>
          <w:szCs w:val="21"/>
          <w:highlight w:val="none"/>
        </w:rPr>
        <w:t>。</w:t>
      </w:r>
    </w:p>
    <w:p w14:paraId="12B580E2">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8.6 样品</w:t>
      </w:r>
    </w:p>
    <w:p w14:paraId="6A21F1C9">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8.6.1</w:t>
      </w:r>
      <w:r>
        <w:rPr>
          <w:rFonts w:hint="eastAsia" w:ascii="仿宋" w:hAnsi="仿宋" w:eastAsia="仿宋" w:cs="仿宋"/>
          <w:color w:val="auto"/>
          <w:kern w:val="0"/>
          <w:sz w:val="21"/>
          <w:szCs w:val="21"/>
          <w:highlight w:val="none"/>
        </w:rPr>
        <w:tab/>
      </w:r>
      <w:r>
        <w:rPr>
          <w:rFonts w:hint="eastAsia" w:ascii="仿宋" w:hAnsi="仿宋" w:eastAsia="仿宋" w:cs="仿宋"/>
          <w:color w:val="auto"/>
          <w:kern w:val="0"/>
          <w:sz w:val="21"/>
          <w:szCs w:val="21"/>
          <w:highlight w:val="none"/>
        </w:rPr>
        <w:t>样品的报送与封存</w:t>
      </w:r>
    </w:p>
    <w:p w14:paraId="7061D214">
      <w:pPr>
        <w:autoSpaceDE w:val="0"/>
        <w:autoSpaceDN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需要承包人报送样品的材料或工程设备，样品的种类、名称、规格、数量要求：</w:t>
      </w:r>
      <w:r>
        <w:rPr>
          <w:rFonts w:hint="eastAsia" w:ascii="仿宋" w:hAnsi="仿宋" w:eastAsia="仿宋" w:cs="仿宋"/>
          <w:b/>
          <w:color w:val="auto"/>
          <w:sz w:val="21"/>
          <w:szCs w:val="21"/>
          <w:highlight w:val="none"/>
          <w:u w:val="single"/>
        </w:rPr>
        <w:t>按发包人或监理人的书面要求提供</w:t>
      </w:r>
      <w:r>
        <w:rPr>
          <w:rFonts w:hint="eastAsia" w:ascii="仿宋" w:hAnsi="仿宋" w:eastAsia="仿宋" w:cs="仿宋"/>
          <w:color w:val="auto"/>
          <w:sz w:val="21"/>
          <w:szCs w:val="21"/>
          <w:highlight w:val="none"/>
        </w:rPr>
        <w:t>。</w:t>
      </w:r>
    </w:p>
    <w:p w14:paraId="14C86644">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8.8 施工设备和临时设施</w:t>
      </w:r>
    </w:p>
    <w:p w14:paraId="63E69038">
      <w:pPr>
        <w:autoSpaceDE w:val="0"/>
        <w:autoSpaceDN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8.8.1 承包人提供的施工设备和临时设施</w:t>
      </w:r>
    </w:p>
    <w:p w14:paraId="7C7E8265">
      <w:pPr>
        <w:autoSpaceDE w:val="0"/>
        <w:autoSpaceDN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关于修建临时设施费用承担的约定：</w:t>
      </w:r>
      <w:r>
        <w:rPr>
          <w:rFonts w:hint="eastAsia" w:ascii="仿宋" w:hAnsi="仿宋" w:eastAsia="仿宋" w:cs="仿宋"/>
          <w:b/>
          <w:color w:val="auto"/>
          <w:sz w:val="21"/>
          <w:szCs w:val="21"/>
          <w:highlight w:val="none"/>
          <w:u w:val="single"/>
        </w:rPr>
        <w:t>由承包人承担。 如在施工范围外，需外借场地，由承包人自行借地，费用由承包人支付，发包人配合</w:t>
      </w:r>
      <w:r>
        <w:rPr>
          <w:rFonts w:hint="eastAsia" w:ascii="仿宋" w:hAnsi="仿宋" w:eastAsia="仿宋" w:cs="仿宋"/>
          <w:color w:val="auto"/>
          <w:sz w:val="21"/>
          <w:szCs w:val="21"/>
          <w:highlight w:val="none"/>
        </w:rPr>
        <w:t>。</w:t>
      </w:r>
    </w:p>
    <w:p w14:paraId="3ACED992">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9. 试验与检验</w:t>
      </w:r>
    </w:p>
    <w:p w14:paraId="3E06AFF6">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9.1试验设备与试验人员</w:t>
      </w:r>
    </w:p>
    <w:p w14:paraId="26D8D263">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9.1.2 试验设备</w:t>
      </w:r>
    </w:p>
    <w:p w14:paraId="0B3123E2">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施工现场需要配置的试验场所：</w:t>
      </w:r>
      <w:r>
        <w:rPr>
          <w:rFonts w:hint="eastAsia" w:ascii="仿宋" w:hAnsi="仿宋" w:eastAsia="仿宋" w:cs="仿宋"/>
          <w:b/>
          <w:color w:val="auto"/>
          <w:sz w:val="21"/>
          <w:szCs w:val="21"/>
          <w:highlight w:val="none"/>
          <w:u w:val="single"/>
        </w:rPr>
        <w:t>按有关规定和发包人或监理人要求执行</w:t>
      </w:r>
      <w:r>
        <w:rPr>
          <w:rFonts w:hint="eastAsia" w:ascii="仿宋" w:hAnsi="仿宋" w:eastAsia="仿宋" w:cs="仿宋"/>
          <w:color w:val="auto"/>
          <w:sz w:val="21"/>
          <w:szCs w:val="21"/>
          <w:highlight w:val="none"/>
        </w:rPr>
        <w:t xml:space="preserve">。 </w:t>
      </w:r>
    </w:p>
    <w:p w14:paraId="7992C6C6">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施工现场需要配备的试验设备：</w:t>
      </w:r>
      <w:r>
        <w:rPr>
          <w:rFonts w:hint="eastAsia" w:ascii="仿宋" w:hAnsi="仿宋" w:eastAsia="仿宋" w:cs="仿宋"/>
          <w:b/>
          <w:color w:val="auto"/>
          <w:sz w:val="21"/>
          <w:szCs w:val="21"/>
          <w:highlight w:val="none"/>
          <w:u w:val="single"/>
        </w:rPr>
        <w:t>按有关规定和发包人或监理人要求执行</w:t>
      </w:r>
      <w:r>
        <w:rPr>
          <w:rFonts w:hint="eastAsia" w:ascii="仿宋" w:hAnsi="仿宋" w:eastAsia="仿宋" w:cs="仿宋"/>
          <w:color w:val="auto"/>
          <w:sz w:val="21"/>
          <w:szCs w:val="21"/>
          <w:highlight w:val="none"/>
        </w:rPr>
        <w:t>。</w:t>
      </w:r>
    </w:p>
    <w:p w14:paraId="76D0DA59">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施工现场需要具备的其他试验条件：</w:t>
      </w:r>
      <w:r>
        <w:rPr>
          <w:rFonts w:hint="eastAsia" w:ascii="仿宋" w:hAnsi="仿宋" w:eastAsia="仿宋" w:cs="仿宋"/>
          <w:b/>
          <w:color w:val="auto"/>
          <w:sz w:val="21"/>
          <w:szCs w:val="21"/>
          <w:highlight w:val="none"/>
          <w:u w:val="single"/>
        </w:rPr>
        <w:t>按有关规定和发包人或监理人要求执行</w:t>
      </w:r>
      <w:r>
        <w:rPr>
          <w:rFonts w:hint="eastAsia" w:ascii="仿宋" w:hAnsi="仿宋" w:eastAsia="仿宋" w:cs="仿宋"/>
          <w:color w:val="auto"/>
          <w:sz w:val="21"/>
          <w:szCs w:val="21"/>
          <w:highlight w:val="none"/>
        </w:rPr>
        <w:t>。</w:t>
      </w:r>
    </w:p>
    <w:p w14:paraId="24164C9F">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9.4 现场工艺试验 </w:t>
      </w:r>
    </w:p>
    <w:p w14:paraId="59A54484">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现场工艺试验的有关约定：</w:t>
      </w:r>
      <w:r>
        <w:rPr>
          <w:rFonts w:hint="eastAsia" w:ascii="仿宋" w:hAnsi="仿宋" w:eastAsia="仿宋" w:cs="仿宋"/>
          <w:b/>
          <w:color w:val="auto"/>
          <w:sz w:val="21"/>
          <w:szCs w:val="21"/>
          <w:highlight w:val="none"/>
          <w:u w:val="single"/>
        </w:rPr>
        <w:t>按有关规定和发包人或监理人要求执行</w:t>
      </w:r>
      <w:r>
        <w:rPr>
          <w:rFonts w:hint="eastAsia" w:ascii="仿宋" w:hAnsi="仿宋" w:eastAsia="仿宋" w:cs="仿宋"/>
          <w:color w:val="auto"/>
          <w:sz w:val="21"/>
          <w:szCs w:val="21"/>
          <w:highlight w:val="none"/>
        </w:rPr>
        <w:t>。</w:t>
      </w:r>
    </w:p>
    <w:p w14:paraId="6104CFB3">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10. 变更</w:t>
      </w:r>
    </w:p>
    <w:p w14:paraId="480B4F6D">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10.1变更的范围</w:t>
      </w:r>
    </w:p>
    <w:p w14:paraId="704B8811">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关于变更的范围的约定：</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570C07F6">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10.4 变更估价</w:t>
      </w:r>
    </w:p>
    <w:p w14:paraId="0F66E61A">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10.4.1 变更估价原则</w:t>
      </w:r>
    </w:p>
    <w:p w14:paraId="50F25BA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关于变更估价的约定: </w:t>
      </w:r>
    </w:p>
    <w:p w14:paraId="1724830F">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（1）已标价工程量清单或预算书有相同项目的，按照相同项目单价确定。 </w:t>
      </w:r>
    </w:p>
    <w:p w14:paraId="30279364">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（2）已标价工程量清单或预算书中无相同项目，但有类似项目的，参照类似项目的单价确定。 </w:t>
      </w:r>
    </w:p>
    <w:p w14:paraId="7F1B2D3B">
      <w:pPr>
        <w:spacing w:line="360" w:lineRule="auto"/>
        <w:ind w:firstLine="422" w:firstLineChars="200"/>
        <w:rPr>
          <w:rFonts w:hint="default" w:ascii="仿宋" w:hAnsi="仿宋" w:eastAsia="仿宋" w:cs="仿宋"/>
          <w:b/>
          <w:color w:val="auto"/>
          <w:sz w:val="21"/>
          <w:szCs w:val="21"/>
          <w:highlight w:val="none"/>
          <w:u w:val="single"/>
          <w:lang w:val="en-US" w:eastAsia="zh-CN"/>
        </w:rPr>
      </w:pPr>
      <w:r>
        <w:rPr>
          <w:rFonts w:hint="eastAsia" w:ascii="仿宋" w:hAnsi="仿宋" w:eastAsia="仿宋" w:cs="仿宋"/>
          <w:b/>
          <w:color w:val="auto"/>
          <w:sz w:val="21"/>
          <w:szCs w:val="21"/>
          <w:highlight w:val="none"/>
          <w:u w:val="single"/>
        </w:rPr>
        <w:t>（3）已标价工程量清单或预算书中无相同项目及类似项目单价的，其单价的确定，按以下约定：套用浙江省现行</w:t>
      </w:r>
      <w:r>
        <w:rPr>
          <w:rFonts w:hint="eastAsia" w:ascii="仿宋" w:hAnsi="仿宋" w:eastAsia="仿宋" w:cs="仿宋"/>
          <w:b/>
          <w:color w:val="auto"/>
          <w:sz w:val="21"/>
          <w:szCs w:val="21"/>
          <w:highlight w:val="none"/>
          <w:u w:val="single"/>
          <w:lang w:val="en-US" w:eastAsia="zh-CN"/>
        </w:rPr>
        <w:t>最新</w:t>
      </w:r>
      <w:r>
        <w:rPr>
          <w:rFonts w:hint="eastAsia" w:ascii="仿宋" w:hAnsi="仿宋" w:eastAsia="仿宋" w:cs="仿宋"/>
          <w:b/>
          <w:color w:val="auto"/>
          <w:sz w:val="21"/>
          <w:szCs w:val="21"/>
          <w:highlight w:val="none"/>
          <w:u w:val="single"/>
        </w:rPr>
        <w:t>相应专业定额，安全文明施工费、企业管理费、利润按相应类别工程费率的中限计取，规费、税金按浙江省现行</w:t>
      </w:r>
      <w:r>
        <w:rPr>
          <w:rFonts w:hint="eastAsia" w:ascii="仿宋" w:hAnsi="仿宋" w:eastAsia="仿宋" w:cs="仿宋"/>
          <w:b/>
          <w:color w:val="auto"/>
          <w:sz w:val="21"/>
          <w:szCs w:val="21"/>
          <w:highlight w:val="none"/>
          <w:u w:val="single"/>
          <w:lang w:val="en-US" w:eastAsia="zh-CN"/>
        </w:rPr>
        <w:t>最新计价规则</w:t>
      </w:r>
      <w:r>
        <w:rPr>
          <w:rFonts w:hint="eastAsia" w:ascii="仿宋" w:hAnsi="仿宋" w:eastAsia="仿宋" w:cs="仿宋"/>
          <w:b/>
          <w:color w:val="auto"/>
          <w:sz w:val="21"/>
          <w:szCs w:val="21"/>
          <w:highlight w:val="none"/>
          <w:u w:val="single"/>
        </w:rPr>
        <w:t xml:space="preserve">规定计取；材料价格有投标价的执行投标价，无投标价的执行合同工期信息价平均值，对当地信息价正刊没有公布的材料，发包人应在充分市场询价基础上，参照同期同类材料市场价格水平，按照相关规定审批程序签证确定；当零星工程发生签证台班数量，机械单价有投标价的执行投标价，无投标价的执行预算定额单价。 </w:t>
      </w:r>
      <w:r>
        <w:rPr>
          <w:rFonts w:hint="eastAsia" w:ascii="仿宋" w:hAnsi="仿宋" w:eastAsia="仿宋" w:cs="仿宋"/>
          <w:b/>
          <w:color w:val="auto"/>
          <w:sz w:val="21"/>
          <w:szCs w:val="21"/>
          <w:highlight w:val="none"/>
          <w:u w:val="single"/>
          <w:lang w:val="en-US" w:eastAsia="zh-CN"/>
        </w:rPr>
        <w:t>按照上述方法计算后综合单价</w:t>
      </w:r>
      <w:r>
        <w:rPr>
          <w:rFonts w:hint="default" w:ascii="Arial" w:hAnsi="Arial" w:eastAsia="仿宋" w:cs="Arial"/>
          <w:b/>
          <w:color w:val="auto"/>
          <w:sz w:val="21"/>
          <w:szCs w:val="21"/>
          <w:highlight w:val="none"/>
          <w:u w:val="single"/>
          <w:lang w:val="en-US" w:eastAsia="zh-CN"/>
        </w:rPr>
        <w:t>×</w:t>
      </w:r>
      <w:r>
        <w:rPr>
          <w:rFonts w:hint="eastAsia" w:ascii="Arial" w:hAnsi="Arial" w:eastAsia="仿宋" w:cs="Arial"/>
          <w:b/>
          <w:color w:val="auto"/>
          <w:sz w:val="21"/>
          <w:szCs w:val="21"/>
          <w:highlight w:val="none"/>
          <w:u w:val="single"/>
          <w:lang w:val="en-US" w:eastAsia="zh-CN"/>
        </w:rPr>
        <w:t>（1-承包人报价浮动率）得出结算单价，承包人报价浮动率=（1-中标价/招标控制价）</w:t>
      </w:r>
      <w:r>
        <w:rPr>
          <w:rFonts w:hint="default" w:ascii="Arial" w:hAnsi="Arial" w:eastAsia="仿宋" w:cs="Arial"/>
          <w:b/>
          <w:color w:val="auto"/>
          <w:sz w:val="21"/>
          <w:szCs w:val="21"/>
          <w:highlight w:val="none"/>
          <w:u w:val="single"/>
          <w:lang w:val="en-US" w:eastAsia="zh-CN"/>
        </w:rPr>
        <w:t>×</w:t>
      </w:r>
      <w:r>
        <w:rPr>
          <w:rFonts w:hint="eastAsia" w:ascii="Arial" w:hAnsi="Arial" w:eastAsia="仿宋" w:cs="Arial"/>
          <w:b/>
          <w:color w:val="auto"/>
          <w:sz w:val="21"/>
          <w:szCs w:val="21"/>
          <w:highlight w:val="none"/>
          <w:u w:val="single"/>
          <w:lang w:val="en-US" w:eastAsia="zh-CN"/>
        </w:rPr>
        <w:t>100%（如有暂列金额，均扣除后计算）</w:t>
      </w:r>
    </w:p>
    <w:p w14:paraId="4F38E410">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w:t>
      </w:r>
    </w:p>
    <w:p w14:paraId="728A379B">
      <w:pPr>
        <w:numPr>
          <w:ilvl w:val="0"/>
          <w:numId w:val="2"/>
        </w:num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其他：</w:t>
      </w:r>
    </w:p>
    <w:p w14:paraId="421CF368">
      <w:pPr>
        <w:numPr>
          <w:ilvl w:val="0"/>
          <w:numId w:val="0"/>
        </w:num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①工程量必须以承包人完成合同工程应予计量的工程量确定。最终结算工程量应首先报监理及发包人初审。 </w:t>
      </w:r>
    </w:p>
    <w:p w14:paraId="1A292783">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②工程变更管理按《杭州市政府投资项目工程变更管理暂行办法》（杭财建[2013]1246 号）执行，未履行规定程序的联系单，不得纳入工程结算。 </w:t>
      </w:r>
    </w:p>
    <w:p w14:paraId="1BF18DD4">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③本合同专用条款1.1.1.10中的“施工组织设计”是指承包人在投标书中制定的相关技术、经济和施工组织的综合性文件。施工组织措施费按投标报价包干。施工技术措施费，根据实际施工发生的按实结算，原技术措施费项目清单中已有的技术措施项目，按原有技术措施费的组价方法或单价调整，按项计的技术措施费不做调整；原技术措施费项目清单中没有的项目，组价方法按照“10.4.1变更估价原则第（3）条执行。如有甩项工程，发包人将对承包人未实际投入的施工组织措施费和技术措施费按上述方法予以扣除。 </w:t>
      </w:r>
    </w:p>
    <w:p w14:paraId="63A43B60">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按照“10.4.1变更估价原则第（3）条执行。</w:t>
      </w:r>
    </w:p>
    <w:p w14:paraId="6E9A4422">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照“10.4.1变更估价原则第（3）条执行。</w:t>
      </w:r>
    </w:p>
    <w:p w14:paraId="676DDEC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10.5承包人的合理化建议</w:t>
      </w:r>
    </w:p>
    <w:p w14:paraId="56548A41">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监理人审查承包人合理化建议的期限：</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7E0D4665">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发包人审批承包人合理化建议的期限：</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5C63A220">
      <w:pPr>
        <w:snapToGrid w:val="0"/>
        <w:spacing w:line="360" w:lineRule="auto"/>
        <w:ind w:firstLine="420" w:firstLineChars="200"/>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承包人提出的合理化建议降低了合同价格或者提高了工程经济效益的奖励的方法和金额为：</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27DED6CC">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10.7 暂估价</w:t>
      </w:r>
    </w:p>
    <w:p w14:paraId="30D064E9">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暂估价材料和工程设备的明细详见附件11：《</w:t>
      </w:r>
      <w:r>
        <w:rPr>
          <w:rFonts w:hint="eastAsia" w:ascii="仿宋" w:hAnsi="仿宋" w:eastAsia="仿宋" w:cs="仿宋"/>
          <w:color w:val="auto"/>
          <w:sz w:val="21"/>
          <w:szCs w:val="21"/>
          <w:highlight w:val="none"/>
        </w:rPr>
        <w:t>暂估价一览表》</w:t>
      </w:r>
      <w:r>
        <w:rPr>
          <w:rFonts w:hint="eastAsia" w:ascii="仿宋" w:hAnsi="仿宋" w:eastAsia="仿宋" w:cs="仿宋"/>
          <w:color w:val="auto"/>
          <w:kern w:val="0"/>
          <w:sz w:val="21"/>
          <w:szCs w:val="21"/>
          <w:highlight w:val="none"/>
        </w:rPr>
        <w:t>。</w:t>
      </w:r>
    </w:p>
    <w:p w14:paraId="1873D4AD">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10.7.1 依法必须招标的暂估价项目</w:t>
      </w:r>
    </w:p>
    <w:p w14:paraId="42FAEBC4">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对于依法必须招标的暂估价项目的确认和批准采取第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种方式确定。</w:t>
      </w:r>
    </w:p>
    <w:p w14:paraId="0761E3CC">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10.7.2 不属于依法必须招标的暂估价项目</w:t>
      </w:r>
    </w:p>
    <w:p w14:paraId="05D1ADE7">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对于不属于依法必须招标的暂估价项目的确认和批准采取第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种方式确定。</w:t>
      </w:r>
    </w:p>
    <w:p w14:paraId="00A2744D">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第3种方式：</w:t>
      </w:r>
      <w:r>
        <w:rPr>
          <w:rFonts w:hint="eastAsia" w:ascii="仿宋" w:hAnsi="仿宋" w:eastAsia="仿宋" w:cs="仿宋"/>
          <w:color w:val="auto"/>
          <w:kern w:val="0"/>
          <w:sz w:val="21"/>
          <w:szCs w:val="21"/>
          <w:highlight w:val="none"/>
        </w:rPr>
        <w:t>承包人直接实施的暂估价项目</w:t>
      </w:r>
    </w:p>
    <w:p w14:paraId="095DC468">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承包人直接实施的暂估价项目的约定：</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31275D9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10.8 暂列金额</w:t>
      </w:r>
    </w:p>
    <w:p w14:paraId="4FC1F4EB">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合同当事人关于暂列金额使用的约定：</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kern w:val="0"/>
          <w:sz w:val="21"/>
          <w:szCs w:val="21"/>
          <w:highlight w:val="none"/>
        </w:rPr>
        <w:t>。</w:t>
      </w:r>
    </w:p>
    <w:p w14:paraId="3851E5ED">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11. 价格调整</w:t>
      </w:r>
    </w:p>
    <w:p w14:paraId="05B01622">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 市场价格波动引起的调整</w:t>
      </w:r>
    </w:p>
    <w:p w14:paraId="4513938D">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市场价格波动是否调整合同价格的约定：</w:t>
      </w:r>
      <w:r>
        <w:rPr>
          <w:rFonts w:hint="eastAsia" w:ascii="仿宋" w:hAnsi="仿宋" w:eastAsia="仿宋" w:cs="仿宋"/>
          <w:b/>
          <w:color w:val="auto"/>
          <w:sz w:val="21"/>
          <w:szCs w:val="21"/>
          <w:highlight w:val="none"/>
          <w:u w:val="single"/>
          <w:lang w:val="en-US" w:eastAsia="zh-CN"/>
        </w:rPr>
        <w:t>否</w:t>
      </w:r>
      <w:r>
        <w:rPr>
          <w:rFonts w:hint="eastAsia" w:ascii="仿宋" w:hAnsi="仿宋" w:eastAsia="仿宋" w:cs="仿宋"/>
          <w:color w:val="auto"/>
          <w:sz w:val="21"/>
          <w:szCs w:val="21"/>
          <w:highlight w:val="none"/>
        </w:rPr>
        <w:t>。</w:t>
      </w:r>
    </w:p>
    <w:p w14:paraId="1C0AA7EE">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因市场价格波动调整合同价格，采用以下第</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3</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种方式对合同价格进行调整：</w:t>
      </w:r>
    </w:p>
    <w:p w14:paraId="6868BBB6">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第1种方式：采用价格指数进行价格调整。</w:t>
      </w:r>
    </w:p>
    <w:p w14:paraId="07764BBD">
      <w:pPr>
        <w:snapToGrid w:val="0"/>
        <w:spacing w:line="360" w:lineRule="auto"/>
        <w:ind w:firstLine="420" w:firstLineChars="200"/>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关于各可调因子、定值和变值权重，以及基本价格指数及其来源的约定：</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 xml:space="preserve">；  </w:t>
      </w:r>
    </w:p>
    <w:p w14:paraId="3D9C4AB7">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第2种方式：采用造价信息进行价格调整。</w:t>
      </w:r>
    </w:p>
    <w:p w14:paraId="22A2D1B5">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（2）关于基准价格的约定：</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0BD95182">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%时，或材料单价跌幅以已标价工程量清单或预算书中载明材料单价为基础超过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%时，其超过部分据实调整。</w:t>
      </w:r>
    </w:p>
    <w:p w14:paraId="1D67D09B">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%时，材料单价涨幅以已标价工程量清单或预算书中载明材料单价为基础超过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%时，其超过部分据实调整。</w:t>
      </w:r>
    </w:p>
    <w:p w14:paraId="0D5607B5">
      <w:pPr>
        <w:snapToGrid w:val="0"/>
        <w:spacing w:line="360" w:lineRule="auto"/>
        <w:ind w:firstLine="645"/>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%时，其超过部分据实调整。</w:t>
      </w:r>
    </w:p>
    <w:p w14:paraId="37E43D9B">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第3种方式：其他价格调整方式：</w:t>
      </w:r>
      <w:r>
        <w:rPr>
          <w:rFonts w:hint="eastAsia" w:ascii="仿宋" w:hAnsi="仿宋" w:eastAsia="仿宋" w:cs="仿宋"/>
          <w:b/>
          <w:color w:val="auto"/>
          <w:sz w:val="21"/>
          <w:szCs w:val="21"/>
          <w:highlight w:val="none"/>
          <w:u w:val="single"/>
        </w:rPr>
        <w:t>采用政策性文件进行价格调整</w:t>
      </w:r>
      <w:r>
        <w:rPr>
          <w:rFonts w:hint="eastAsia" w:ascii="仿宋" w:hAnsi="仿宋" w:eastAsia="仿宋" w:cs="仿宋"/>
          <w:color w:val="auto"/>
          <w:sz w:val="21"/>
          <w:szCs w:val="21"/>
          <w:highlight w:val="none"/>
        </w:rPr>
        <w:t>。</w:t>
      </w:r>
    </w:p>
    <w:p w14:paraId="1042F1A5">
      <w:pPr>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政府投资工程因市场价格波动引起的调整按</w:t>
      </w:r>
      <w:r>
        <w:rPr>
          <w:rFonts w:hint="eastAsia" w:ascii="仿宋" w:hAnsi="仿宋" w:eastAsia="仿宋" w:cs="仿宋"/>
          <w:b/>
          <w:color w:val="auto"/>
          <w:sz w:val="21"/>
          <w:szCs w:val="21"/>
          <w:highlight w:val="none"/>
          <w:u w:val="single"/>
        </w:rPr>
        <w:t>《关于进一步加强杭州市建设工程市场要素价格动态管理的指导意见》（杭建市发〔2018〕579号）执行</w:t>
      </w:r>
      <w:r>
        <w:rPr>
          <w:rFonts w:hint="eastAsia" w:ascii="仿宋" w:hAnsi="仿宋" w:eastAsia="仿宋" w:cs="仿宋"/>
          <w:b/>
          <w:color w:val="auto"/>
          <w:sz w:val="21"/>
          <w:szCs w:val="21"/>
          <w:highlight w:val="none"/>
        </w:rPr>
        <w:t>执行：</w:t>
      </w:r>
    </w:p>
    <w:p w14:paraId="5605BFF8">
      <w:pPr>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其中：</w:t>
      </w:r>
    </w:p>
    <w:p w14:paraId="552EE287">
      <w:pPr>
        <w:spacing w:line="360" w:lineRule="auto"/>
        <w:ind w:firstLine="645"/>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1、风险范围及幅度的约定：</w:t>
      </w:r>
    </w:p>
    <w:p w14:paraId="2D34E1C7">
      <w:pPr>
        <w:spacing w:line="360" w:lineRule="auto"/>
        <w:ind w:firstLine="645"/>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（1）人工费的风险幅度（ 5 %）</w:t>
      </w:r>
    </w:p>
    <w:p w14:paraId="2D73BF78">
      <w:pPr>
        <w:spacing w:line="360" w:lineRule="auto"/>
        <w:ind w:firstLine="645"/>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（2）材料价格的风险幅度（ 5 %）</w:t>
      </w:r>
    </w:p>
    <w:p w14:paraId="4ECBCBC5">
      <w:pPr>
        <w:spacing w:line="360" w:lineRule="auto"/>
        <w:ind w:firstLine="645"/>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2、材料价款动态调整结算方式采用以下</w:t>
      </w:r>
      <w:r>
        <w:rPr>
          <w:rFonts w:hint="eastAsia" w:ascii="仿宋" w:hAnsi="仿宋" w:eastAsia="仿宋" w:cs="仿宋"/>
          <w:b/>
          <w:color w:val="auto"/>
          <w:sz w:val="21"/>
          <w:szCs w:val="21"/>
          <w:highlight w:val="none"/>
          <w:u w:val="single"/>
        </w:rPr>
        <w:t>第（ 3 ）种方式</w:t>
      </w:r>
      <w:r>
        <w:rPr>
          <w:rFonts w:hint="eastAsia" w:ascii="仿宋" w:hAnsi="仿宋" w:eastAsia="仿宋" w:cs="仿宋"/>
          <w:b/>
          <w:color w:val="auto"/>
          <w:sz w:val="21"/>
          <w:szCs w:val="21"/>
          <w:highlight w:val="none"/>
        </w:rPr>
        <w:t>约定：</w:t>
      </w:r>
    </w:p>
    <w:p w14:paraId="408894CD">
      <w:pPr>
        <w:spacing w:line="360" w:lineRule="auto"/>
        <w:ind w:firstLine="645"/>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（1）按时间进度分段结算。</w:t>
      </w:r>
    </w:p>
    <w:p w14:paraId="673D5734">
      <w:pPr>
        <w:spacing w:line="360" w:lineRule="auto"/>
        <w:ind w:firstLine="645"/>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（2）按工程形象部位(目标)分段结算。</w:t>
      </w:r>
    </w:p>
    <w:p w14:paraId="32FE9FB2">
      <w:pPr>
        <w:spacing w:line="360" w:lineRule="auto"/>
        <w:ind w:firstLine="645"/>
        <w:rPr>
          <w:rFonts w:hint="eastAsia" w:ascii="仿宋" w:hAnsi="仿宋" w:eastAsia="仿宋" w:cs="仿宋"/>
          <w:b w:val="0"/>
          <w:color w:val="auto"/>
          <w:sz w:val="21"/>
          <w:szCs w:val="21"/>
          <w:highlight w:val="none"/>
        </w:rPr>
      </w:pPr>
      <w:r>
        <w:rPr>
          <w:rFonts w:hint="eastAsia" w:ascii="仿宋" w:hAnsi="仿宋" w:eastAsia="仿宋" w:cs="仿宋"/>
          <w:b/>
          <w:color w:val="auto"/>
          <w:sz w:val="21"/>
          <w:szCs w:val="21"/>
          <w:highlight w:val="none"/>
          <w:u w:val="single"/>
        </w:rPr>
        <w:t>（3）竣工后一次性结算</w:t>
      </w:r>
      <w:r>
        <w:rPr>
          <w:rFonts w:hint="eastAsia" w:ascii="仿宋" w:hAnsi="仿宋" w:eastAsia="仿宋" w:cs="仿宋"/>
          <w:b/>
          <w:color w:val="auto"/>
          <w:sz w:val="21"/>
          <w:szCs w:val="21"/>
          <w:highlight w:val="none"/>
        </w:rPr>
        <w:t>。</w:t>
      </w:r>
    </w:p>
    <w:p w14:paraId="3E43F560">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12. 合同价格、计量与支付</w:t>
      </w:r>
    </w:p>
    <w:p w14:paraId="40E09AC0">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12.1 合同价格形式</w:t>
      </w:r>
    </w:p>
    <w:p w14:paraId="6E680444">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1、单价合同。</w:t>
      </w:r>
    </w:p>
    <w:p w14:paraId="4FBD4B6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综合单价包含的风险范围：</w:t>
      </w:r>
    </w:p>
    <w:p w14:paraId="5BCF8CBE">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u w:val="single"/>
        </w:rPr>
        <w:t xml:space="preserve">应由承包人承担的工、料、机在投标编制期或预算书编制期与合同实施期间所发生的市场价格波动。 </w:t>
      </w:r>
    </w:p>
    <w:p w14:paraId="2473FD74">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u w:val="single"/>
        </w:rPr>
        <w:t>其他：</w:t>
      </w:r>
    </w:p>
    <w:p w14:paraId="01A73984">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①技术规范要求的费用；</w:t>
      </w:r>
    </w:p>
    <w:p w14:paraId="2025A915">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②由于承包人原因造成的施工方案更改或单方更改施工方案；</w:t>
      </w:r>
    </w:p>
    <w:p w14:paraId="35277725">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③承包人对工程现场环境以及招标人提供的招标文件、图纸等资料做出错误的推论、理解而导致报价失误；</w:t>
      </w:r>
    </w:p>
    <w:p w14:paraId="6A0BEFB7">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④工程量清单描述不全或现行预算定额未包括或计价规范未描述到，但又是完成分项工程必须的工作内容；</w:t>
      </w:r>
    </w:p>
    <w:p w14:paraId="7A026631">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⑤工程量清单数量误差引起的综合单价成本差异；</w:t>
      </w:r>
    </w:p>
    <w:p w14:paraId="5C3D3371">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⑥合同及各合同附件约定的，要求包干的项目；</w:t>
      </w:r>
    </w:p>
    <w:p w14:paraId="2B923DDD">
      <w:pPr>
        <w:snapToGrid w:val="0"/>
        <w:spacing w:line="360" w:lineRule="auto"/>
        <w:ind w:firstLine="422" w:firstLineChars="200"/>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u w:val="single"/>
        </w:rPr>
        <w:t>⑦作为一个有经验的承包人应能预计的可能发生的其他费用</w:t>
      </w:r>
      <w:r>
        <w:rPr>
          <w:rFonts w:hint="eastAsia" w:ascii="仿宋" w:hAnsi="仿宋" w:eastAsia="仿宋" w:cs="仿宋"/>
          <w:color w:val="auto"/>
          <w:sz w:val="21"/>
          <w:szCs w:val="21"/>
          <w:highlight w:val="none"/>
        </w:rPr>
        <w:t>。</w:t>
      </w:r>
    </w:p>
    <w:p w14:paraId="383B2D28">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风险费用的计算方法：</w:t>
      </w:r>
      <w:r>
        <w:rPr>
          <w:rFonts w:hint="eastAsia" w:ascii="仿宋" w:hAnsi="仿宋" w:eastAsia="仿宋" w:cs="仿宋"/>
          <w:b/>
          <w:color w:val="auto"/>
          <w:sz w:val="21"/>
          <w:szCs w:val="21"/>
          <w:highlight w:val="none"/>
          <w:u w:val="single"/>
        </w:rPr>
        <w:t>以上风险范围之内的费用投标人在投标报价时自行考虑，工程结算时均不作调整</w:t>
      </w:r>
      <w:r>
        <w:rPr>
          <w:rFonts w:hint="eastAsia" w:ascii="仿宋" w:hAnsi="仿宋" w:eastAsia="仿宋" w:cs="仿宋"/>
          <w:color w:val="auto"/>
          <w:sz w:val="21"/>
          <w:szCs w:val="21"/>
          <w:highlight w:val="none"/>
        </w:rPr>
        <w:t>。</w:t>
      </w:r>
    </w:p>
    <w:p w14:paraId="0A2542C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风险范围以外合同价格的调整方法：</w:t>
      </w:r>
    </w:p>
    <w:p w14:paraId="642E6CB8">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u w:val="single"/>
        </w:rPr>
        <w:t>市场价格波动引起的调整按本合同11.1第3种方式的约定计算</w:t>
      </w:r>
      <w:r>
        <w:rPr>
          <w:rFonts w:hint="eastAsia" w:ascii="仿宋" w:hAnsi="仿宋" w:eastAsia="仿宋" w:cs="仿宋"/>
          <w:b/>
          <w:color w:val="auto"/>
          <w:sz w:val="21"/>
          <w:szCs w:val="21"/>
          <w:highlight w:val="none"/>
        </w:rPr>
        <w:t>。</w:t>
      </w:r>
    </w:p>
    <w:p w14:paraId="3EBCE16F">
      <w:pPr>
        <w:snapToGrid w:val="0"/>
        <w:spacing w:line="360" w:lineRule="auto"/>
        <w:ind w:firstLine="422" w:firstLineChars="200"/>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u w:val="single"/>
        </w:rPr>
        <w:t>其他：①实物工程量数量按实调整；②变更估价按本合同10.4.1 的约定计算</w:t>
      </w:r>
      <w:r>
        <w:rPr>
          <w:rFonts w:hint="eastAsia" w:ascii="仿宋" w:hAnsi="仿宋" w:eastAsia="仿宋" w:cs="仿宋"/>
          <w:color w:val="auto"/>
          <w:sz w:val="21"/>
          <w:szCs w:val="21"/>
          <w:highlight w:val="none"/>
        </w:rPr>
        <w:t>。</w:t>
      </w:r>
    </w:p>
    <w:p w14:paraId="57696C7C">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2、总价合同。</w:t>
      </w:r>
    </w:p>
    <w:p w14:paraId="1886CEF5">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总价包含的风险范围：</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6366CF74">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风险费用的计算方法：</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25D7D08D">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风险范围以外合同价格的调整方法：</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7EA3004D">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3、其他价格方式：</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4403CC6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 预付款</w:t>
      </w:r>
    </w:p>
    <w:p w14:paraId="76DE054A">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12.2.1 预付款的支付</w:t>
      </w:r>
    </w:p>
    <w:p w14:paraId="26121287">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预付款支付比例或金额</w:t>
      </w:r>
      <w:r>
        <w:rPr>
          <w:rFonts w:hint="eastAsia" w:ascii="仿宋" w:hAnsi="仿宋" w:eastAsia="仿宋" w:cs="仿宋"/>
          <w:color w:val="auto"/>
          <w:sz w:val="21"/>
          <w:szCs w:val="21"/>
          <w:highlight w:val="none"/>
          <w:u w:val="single"/>
        </w:rPr>
        <w:t>：</w:t>
      </w:r>
      <w:r>
        <w:rPr>
          <w:rFonts w:hint="eastAsia" w:ascii="仿宋" w:hAnsi="仿宋" w:eastAsia="仿宋" w:cs="仿宋"/>
          <w:b/>
          <w:bCs/>
          <w:color w:val="auto"/>
          <w:sz w:val="21"/>
          <w:szCs w:val="21"/>
          <w:highlight w:val="none"/>
          <w:u w:val="single"/>
        </w:rPr>
        <w:t>合同价的</w:t>
      </w:r>
      <w:r>
        <w:rPr>
          <w:rFonts w:hint="eastAsia" w:ascii="仿宋" w:hAnsi="仿宋" w:eastAsia="仿宋" w:cs="仿宋"/>
          <w:b/>
          <w:bCs/>
          <w:color w:val="auto"/>
          <w:sz w:val="21"/>
          <w:szCs w:val="21"/>
          <w:highlight w:val="none"/>
          <w:u w:val="single"/>
          <w:lang w:val="en-US" w:eastAsia="zh-CN"/>
        </w:rPr>
        <w:t>3</w:t>
      </w:r>
      <w:r>
        <w:rPr>
          <w:rFonts w:hint="eastAsia" w:ascii="仿宋" w:hAnsi="仿宋" w:eastAsia="仿宋" w:cs="仿宋"/>
          <w:b/>
          <w:bCs/>
          <w:color w:val="auto"/>
          <w:sz w:val="21"/>
          <w:szCs w:val="21"/>
          <w:highlight w:val="none"/>
          <w:u w:val="single"/>
        </w:rPr>
        <w:t>0%</w:t>
      </w:r>
      <w:r>
        <w:rPr>
          <w:rFonts w:hint="eastAsia" w:ascii="仿宋" w:hAnsi="仿宋" w:eastAsia="仿宋" w:cs="仿宋"/>
          <w:color w:val="auto"/>
          <w:sz w:val="21"/>
          <w:szCs w:val="21"/>
          <w:highlight w:val="none"/>
        </w:rPr>
        <w:t>。</w:t>
      </w:r>
    </w:p>
    <w:p w14:paraId="309E6A79">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预付款支付期限：</w:t>
      </w:r>
      <w:r>
        <w:rPr>
          <w:rFonts w:hint="eastAsia" w:ascii="仿宋" w:hAnsi="仿宋" w:eastAsia="仿宋" w:cs="仿宋"/>
          <w:b/>
          <w:bCs/>
          <w:color w:val="auto"/>
          <w:sz w:val="21"/>
          <w:szCs w:val="21"/>
          <w:highlight w:val="none"/>
          <w:u w:val="single"/>
        </w:rPr>
        <w:t>合同签订后15天内</w:t>
      </w:r>
      <w:r>
        <w:rPr>
          <w:rFonts w:hint="eastAsia" w:ascii="仿宋" w:hAnsi="仿宋" w:eastAsia="仿宋" w:cs="仿宋"/>
          <w:color w:val="auto"/>
          <w:sz w:val="21"/>
          <w:szCs w:val="21"/>
          <w:highlight w:val="none"/>
        </w:rPr>
        <w:t>。</w:t>
      </w:r>
    </w:p>
    <w:p w14:paraId="362BCA6C">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预付款扣回的方式：</w:t>
      </w:r>
      <w:r>
        <w:rPr>
          <w:rFonts w:hint="eastAsia" w:ascii="仿宋" w:hAnsi="仿宋" w:eastAsia="仿宋" w:cs="仿宋"/>
          <w:b/>
          <w:bCs/>
          <w:color w:val="auto"/>
          <w:sz w:val="21"/>
          <w:szCs w:val="21"/>
          <w:highlight w:val="none"/>
          <w:u w:val="single"/>
        </w:rPr>
        <w:t>在竣工时一并结算</w:t>
      </w:r>
      <w:r>
        <w:rPr>
          <w:rFonts w:hint="eastAsia" w:ascii="仿宋" w:hAnsi="仿宋" w:eastAsia="仿宋" w:cs="仿宋"/>
          <w:color w:val="auto"/>
          <w:sz w:val="21"/>
          <w:szCs w:val="21"/>
          <w:highlight w:val="none"/>
        </w:rPr>
        <w:t>。</w:t>
      </w:r>
    </w:p>
    <w:p w14:paraId="39D2ACC0">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12.2.2 预付款担保</w:t>
      </w:r>
    </w:p>
    <w:p w14:paraId="7DF50399">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预付款担保的期限：</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6A146464">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预付款担保的形式为：</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05613B74">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 计量</w:t>
      </w:r>
    </w:p>
    <w:p w14:paraId="68E291B9">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12.3.1 计量原则</w:t>
      </w:r>
    </w:p>
    <w:p w14:paraId="0039D05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工程量计算规则：</w:t>
      </w:r>
    </w:p>
    <w:p w14:paraId="42CB6E77">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u w:val="single"/>
        </w:rPr>
        <w:t xml:space="preserve"> 实行工程量清单计价的工程项目，其工程量的计算规则应按国家标准工程量计算规范及省级行业主管部门颁布的补充规定执行。</w:t>
      </w:r>
    </w:p>
    <w:p w14:paraId="5FEC1D65">
      <w:pPr>
        <w:snapToGrid w:val="0"/>
        <w:spacing w:line="360" w:lineRule="auto"/>
        <w:ind w:firstLine="422" w:firstLineChars="200"/>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u w:val="single"/>
        </w:rPr>
        <w:t>不实行工程量清单计价的工程项目，工程量的计算规则应按省、市行业主管部门颁布的各专业工程定额的工程量计算规则执行</w:t>
      </w:r>
      <w:r>
        <w:rPr>
          <w:rFonts w:hint="eastAsia" w:ascii="仿宋" w:hAnsi="仿宋" w:eastAsia="仿宋" w:cs="仿宋"/>
          <w:color w:val="auto"/>
          <w:sz w:val="21"/>
          <w:szCs w:val="21"/>
          <w:highlight w:val="none"/>
        </w:rPr>
        <w:t>。</w:t>
      </w:r>
    </w:p>
    <w:p w14:paraId="44825475">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12.3.2 计量周期</w:t>
      </w:r>
    </w:p>
    <w:p w14:paraId="1E6D7B86">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关于计量周期的约定：</w:t>
      </w:r>
      <w:r>
        <w:rPr>
          <w:rFonts w:hint="eastAsia" w:ascii="仿宋" w:hAnsi="仿宋" w:eastAsia="仿宋" w:cs="仿宋"/>
          <w:b/>
          <w:bCs/>
          <w:color w:val="auto"/>
          <w:sz w:val="21"/>
          <w:szCs w:val="21"/>
          <w:highlight w:val="none"/>
          <w:u w:val="single"/>
        </w:rPr>
        <w:t>按通用条款执行</w:t>
      </w:r>
      <w:r>
        <w:rPr>
          <w:rFonts w:hint="eastAsia" w:ascii="仿宋" w:hAnsi="仿宋" w:eastAsia="仿宋" w:cs="仿宋"/>
          <w:color w:val="auto"/>
          <w:sz w:val="21"/>
          <w:szCs w:val="21"/>
          <w:highlight w:val="none"/>
        </w:rPr>
        <w:t>。</w:t>
      </w:r>
    </w:p>
    <w:p w14:paraId="5E6BECC1">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12.3.3 单价合同的计量</w:t>
      </w:r>
    </w:p>
    <w:p w14:paraId="75436869">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关于单价合同计量的约定：</w:t>
      </w:r>
      <w:r>
        <w:rPr>
          <w:rFonts w:hint="eastAsia" w:ascii="仿宋" w:hAnsi="仿宋" w:eastAsia="仿宋" w:cs="仿宋"/>
          <w:b/>
          <w:bCs/>
          <w:color w:val="auto"/>
          <w:sz w:val="21"/>
          <w:szCs w:val="21"/>
          <w:highlight w:val="none"/>
          <w:u w:val="single"/>
        </w:rPr>
        <w:t>按通用条款执行</w:t>
      </w:r>
      <w:r>
        <w:rPr>
          <w:rFonts w:hint="eastAsia" w:ascii="仿宋" w:hAnsi="仿宋" w:eastAsia="仿宋" w:cs="仿宋"/>
          <w:color w:val="auto"/>
          <w:sz w:val="21"/>
          <w:szCs w:val="21"/>
          <w:highlight w:val="none"/>
        </w:rPr>
        <w:t>。</w:t>
      </w:r>
    </w:p>
    <w:p w14:paraId="2B53936F">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12.3.4 总价合同的计量</w:t>
      </w:r>
    </w:p>
    <w:p w14:paraId="69D62A7F">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关于总价合同计量的约定：</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50FD07F9">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12.3.5总价合同采用支付分解表计量支付的，是否适用第</w:t>
      </w:r>
      <w:r>
        <w:rPr>
          <w:rFonts w:hint="eastAsia" w:ascii="仿宋" w:hAnsi="仿宋" w:eastAsia="仿宋" w:cs="仿宋"/>
          <w:color w:val="auto"/>
          <w:kern w:val="0"/>
          <w:sz w:val="21"/>
          <w:szCs w:val="21"/>
          <w:highlight w:val="none"/>
        </w:rPr>
        <w:t xml:space="preserve">12.3.4 </w:t>
      </w:r>
      <w:r>
        <w:rPr>
          <w:rFonts w:hint="eastAsia" w:ascii="仿宋" w:hAnsi="仿宋" w:eastAsia="仿宋" w:cs="仿宋"/>
          <w:color w:val="auto"/>
          <w:sz w:val="21"/>
          <w:szCs w:val="21"/>
          <w:highlight w:val="none"/>
        </w:rPr>
        <w:t>项</w:t>
      </w:r>
      <w:r>
        <w:rPr>
          <w:rFonts w:hint="eastAsia" w:ascii="仿宋" w:hAnsi="仿宋" w:eastAsia="仿宋" w:cs="仿宋"/>
          <w:color w:val="auto"/>
          <w:kern w:val="0"/>
          <w:sz w:val="21"/>
          <w:szCs w:val="21"/>
          <w:highlight w:val="none"/>
        </w:rPr>
        <w:t>〔总价合同的计量〕</w:t>
      </w:r>
      <w:r>
        <w:rPr>
          <w:rFonts w:hint="eastAsia" w:ascii="仿宋" w:hAnsi="仿宋" w:eastAsia="仿宋" w:cs="仿宋"/>
          <w:color w:val="auto"/>
          <w:sz w:val="21"/>
          <w:szCs w:val="21"/>
          <w:highlight w:val="none"/>
        </w:rPr>
        <w:t>约定进行计量：</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76F79F33">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12.3.6 其他价格形式合同的计量</w:t>
      </w:r>
    </w:p>
    <w:p w14:paraId="142AB3FA">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其他价格形式的计量方式和程序：</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030AF5E3">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 工程进度款支付</w:t>
      </w:r>
    </w:p>
    <w:p w14:paraId="514325D7">
      <w:pPr>
        <w:snapToGrid w:val="0"/>
        <w:spacing w:line="360" w:lineRule="auto"/>
        <w:ind w:firstLine="422" w:firstLineChars="200"/>
        <w:jc w:val="left"/>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t>12.4.1 付款周期</w:t>
      </w:r>
    </w:p>
    <w:p w14:paraId="343C35CE">
      <w:pPr>
        <w:snapToGrid w:val="0"/>
        <w:spacing w:line="360" w:lineRule="auto"/>
        <w:ind w:firstLine="422" w:firstLineChars="200"/>
        <w:jc w:val="left"/>
        <w:rPr>
          <w:rFonts w:hint="eastAsia" w:ascii="仿宋" w:hAnsi="仿宋" w:eastAsia="仿宋" w:cs="仿宋"/>
          <w:b/>
          <w:bCs/>
          <w:color w:val="auto"/>
          <w:sz w:val="21"/>
          <w:szCs w:val="21"/>
          <w:highlight w:val="none"/>
          <w:u w:val="single"/>
          <w:lang w:val="en-US" w:eastAsia="zh-CN"/>
        </w:rPr>
      </w:pPr>
      <w:r>
        <w:rPr>
          <w:rFonts w:hint="eastAsia" w:ascii="仿宋" w:hAnsi="仿宋" w:eastAsia="仿宋" w:cs="仿宋"/>
          <w:b/>
          <w:bCs/>
          <w:color w:val="auto"/>
          <w:sz w:val="21"/>
          <w:szCs w:val="21"/>
          <w:highlight w:val="none"/>
          <w:u w:val="single"/>
        </w:rPr>
        <w:t>12.4.1</w:t>
      </w:r>
      <w:r>
        <w:rPr>
          <w:rFonts w:hint="eastAsia" w:ascii="仿宋" w:hAnsi="仿宋" w:eastAsia="仿宋" w:cs="仿宋"/>
          <w:b/>
          <w:bCs/>
          <w:color w:val="auto"/>
          <w:sz w:val="21"/>
          <w:szCs w:val="21"/>
          <w:highlight w:val="none"/>
          <w:u w:val="single"/>
          <w:lang w:val="en-US" w:eastAsia="zh-CN"/>
        </w:rPr>
        <w:t>.1</w:t>
      </w:r>
      <w:r>
        <w:rPr>
          <w:rFonts w:hint="eastAsia" w:ascii="仿宋" w:hAnsi="仿宋" w:eastAsia="仿宋" w:cs="仿宋"/>
          <w:b/>
          <w:bCs/>
          <w:color w:val="auto"/>
          <w:sz w:val="21"/>
          <w:szCs w:val="21"/>
          <w:highlight w:val="none"/>
          <w:u w:val="single"/>
        </w:rPr>
        <w:t>合同签订后15天内，支付合同价的</w:t>
      </w:r>
      <w:r>
        <w:rPr>
          <w:rFonts w:hint="eastAsia" w:ascii="仿宋" w:hAnsi="仿宋" w:eastAsia="仿宋" w:cs="仿宋"/>
          <w:b/>
          <w:bCs/>
          <w:color w:val="auto"/>
          <w:sz w:val="21"/>
          <w:szCs w:val="21"/>
          <w:highlight w:val="none"/>
          <w:u w:val="single"/>
          <w:lang w:val="en-US" w:eastAsia="zh-CN"/>
        </w:rPr>
        <w:t>3</w:t>
      </w:r>
      <w:r>
        <w:rPr>
          <w:rFonts w:hint="eastAsia" w:ascii="仿宋" w:hAnsi="仿宋" w:eastAsia="仿宋" w:cs="仿宋"/>
          <w:b/>
          <w:bCs/>
          <w:color w:val="auto"/>
          <w:sz w:val="21"/>
          <w:szCs w:val="21"/>
          <w:highlight w:val="none"/>
          <w:u w:val="single"/>
        </w:rPr>
        <w:t>0%作为预付款</w:t>
      </w:r>
      <w:r>
        <w:rPr>
          <w:rFonts w:hint="eastAsia" w:ascii="仿宋" w:hAnsi="仿宋" w:eastAsia="仿宋" w:cs="仿宋"/>
          <w:b/>
          <w:bCs/>
          <w:color w:val="auto"/>
          <w:sz w:val="21"/>
          <w:szCs w:val="21"/>
          <w:highlight w:val="none"/>
          <w:u w:val="single"/>
          <w:lang w:eastAsia="zh-CN"/>
        </w:rPr>
        <w:t>；</w:t>
      </w:r>
    </w:p>
    <w:p w14:paraId="53181516">
      <w:pPr>
        <w:snapToGrid w:val="0"/>
        <w:spacing w:line="360" w:lineRule="auto"/>
        <w:ind w:firstLine="422" w:firstLineChars="200"/>
        <w:jc w:val="left"/>
        <w:rPr>
          <w:rFonts w:hint="eastAsia" w:ascii="仿宋" w:hAnsi="仿宋" w:eastAsia="仿宋" w:cs="仿宋"/>
          <w:b/>
          <w:bCs/>
          <w:color w:val="auto"/>
          <w:sz w:val="21"/>
          <w:szCs w:val="21"/>
          <w:highlight w:val="none"/>
          <w:u w:val="single"/>
          <w:lang w:eastAsia="zh-CN"/>
        </w:rPr>
      </w:pPr>
      <w:r>
        <w:rPr>
          <w:rFonts w:hint="eastAsia" w:ascii="仿宋" w:hAnsi="仿宋" w:eastAsia="仿宋" w:cs="仿宋"/>
          <w:b/>
          <w:bCs/>
          <w:color w:val="auto"/>
          <w:sz w:val="21"/>
          <w:szCs w:val="21"/>
          <w:highlight w:val="none"/>
          <w:u w:val="single"/>
        </w:rPr>
        <w:t>12.4.1</w:t>
      </w:r>
      <w:r>
        <w:rPr>
          <w:rFonts w:hint="eastAsia" w:ascii="仿宋" w:hAnsi="仿宋" w:eastAsia="仿宋" w:cs="仿宋"/>
          <w:b/>
          <w:bCs/>
          <w:color w:val="auto"/>
          <w:sz w:val="21"/>
          <w:szCs w:val="21"/>
          <w:highlight w:val="none"/>
          <w:u w:val="single"/>
          <w:lang w:val="en-US" w:eastAsia="zh-CN"/>
        </w:rPr>
        <w:t>.2</w:t>
      </w:r>
      <w:r>
        <w:rPr>
          <w:rFonts w:hint="eastAsia" w:ascii="仿宋" w:hAnsi="仿宋" w:eastAsia="仿宋" w:cs="仿宋"/>
          <w:b/>
          <w:bCs/>
          <w:color w:val="auto"/>
          <w:sz w:val="21"/>
          <w:szCs w:val="21"/>
          <w:highlight w:val="none"/>
          <w:u w:val="single"/>
        </w:rPr>
        <w:t>进度款：当合格工程量完成总工程量的70%时，</w:t>
      </w:r>
      <w:r>
        <w:rPr>
          <w:rFonts w:hint="eastAsia" w:ascii="仿宋" w:hAnsi="仿宋" w:eastAsia="仿宋" w:cs="仿宋"/>
          <w:b/>
          <w:bCs/>
          <w:color w:val="auto"/>
          <w:sz w:val="21"/>
          <w:szCs w:val="21"/>
          <w:highlight w:val="none"/>
          <w:u w:val="single"/>
          <w:lang w:val="en-US" w:eastAsia="zh-CN"/>
        </w:rPr>
        <w:t>承包人</w:t>
      </w:r>
      <w:r>
        <w:rPr>
          <w:rFonts w:hint="eastAsia" w:ascii="仿宋" w:hAnsi="仿宋" w:eastAsia="仿宋" w:cs="仿宋"/>
          <w:b/>
          <w:bCs/>
          <w:color w:val="auto"/>
          <w:sz w:val="21"/>
          <w:szCs w:val="21"/>
          <w:highlight w:val="none"/>
          <w:u w:val="single"/>
          <w:lang w:eastAsia="zh-CN"/>
        </w:rPr>
        <w:t>递交</w:t>
      </w:r>
      <w:r>
        <w:rPr>
          <w:rFonts w:hint="eastAsia" w:ascii="仿宋" w:hAnsi="仿宋" w:eastAsia="仿宋" w:cs="仿宋"/>
          <w:b/>
          <w:bCs/>
          <w:color w:val="auto"/>
          <w:sz w:val="21"/>
          <w:szCs w:val="21"/>
          <w:highlight w:val="none"/>
          <w:u w:val="single"/>
        </w:rPr>
        <w:t>工程量经</w:t>
      </w:r>
      <w:r>
        <w:rPr>
          <w:rFonts w:hint="eastAsia" w:ascii="仿宋" w:hAnsi="仿宋" w:eastAsia="仿宋" w:cs="仿宋"/>
          <w:b/>
          <w:bCs/>
          <w:color w:val="auto"/>
          <w:sz w:val="21"/>
          <w:szCs w:val="21"/>
          <w:highlight w:val="none"/>
          <w:u w:val="single"/>
          <w:lang w:val="en-US" w:eastAsia="zh-CN"/>
        </w:rPr>
        <w:t>发包人</w:t>
      </w:r>
      <w:r>
        <w:rPr>
          <w:rFonts w:hint="eastAsia" w:ascii="仿宋" w:hAnsi="仿宋" w:eastAsia="仿宋" w:cs="仿宋"/>
          <w:b/>
          <w:bCs/>
          <w:color w:val="auto"/>
          <w:sz w:val="21"/>
          <w:szCs w:val="21"/>
          <w:highlight w:val="none"/>
          <w:u w:val="single"/>
        </w:rPr>
        <w:t>审核后支付工程进度款，工程进度款支付至合同价的50%</w:t>
      </w:r>
      <w:r>
        <w:rPr>
          <w:rFonts w:hint="eastAsia" w:ascii="仿宋" w:hAnsi="仿宋" w:eastAsia="仿宋" w:cs="仿宋"/>
          <w:b/>
          <w:bCs/>
          <w:color w:val="auto"/>
          <w:sz w:val="21"/>
          <w:szCs w:val="21"/>
          <w:highlight w:val="none"/>
          <w:u w:val="single"/>
          <w:lang w:eastAsia="zh-CN"/>
        </w:rPr>
        <w:t>；</w:t>
      </w:r>
    </w:p>
    <w:p w14:paraId="106F5688">
      <w:pPr>
        <w:snapToGrid w:val="0"/>
        <w:spacing w:line="360" w:lineRule="auto"/>
        <w:ind w:firstLine="422" w:firstLineChars="200"/>
        <w:jc w:val="left"/>
        <w:rPr>
          <w:rFonts w:hint="eastAsia" w:ascii="仿宋" w:hAnsi="仿宋" w:eastAsia="仿宋" w:cs="仿宋"/>
          <w:b/>
          <w:bCs/>
          <w:color w:val="auto"/>
          <w:sz w:val="21"/>
          <w:szCs w:val="21"/>
          <w:highlight w:val="none"/>
          <w:u w:val="single"/>
          <w:lang w:eastAsia="zh-CN"/>
        </w:rPr>
      </w:pPr>
      <w:r>
        <w:rPr>
          <w:rFonts w:hint="eastAsia" w:ascii="仿宋" w:hAnsi="仿宋" w:eastAsia="仿宋" w:cs="仿宋"/>
          <w:b/>
          <w:bCs/>
          <w:color w:val="auto"/>
          <w:sz w:val="21"/>
          <w:szCs w:val="21"/>
          <w:highlight w:val="none"/>
          <w:u w:val="single"/>
        </w:rPr>
        <w:t>12.4.1</w:t>
      </w:r>
      <w:r>
        <w:rPr>
          <w:rFonts w:hint="eastAsia" w:ascii="仿宋" w:hAnsi="仿宋" w:eastAsia="仿宋" w:cs="仿宋"/>
          <w:b/>
          <w:bCs/>
          <w:color w:val="auto"/>
          <w:sz w:val="21"/>
          <w:szCs w:val="21"/>
          <w:highlight w:val="none"/>
          <w:u w:val="single"/>
          <w:lang w:val="en-US" w:eastAsia="zh-CN"/>
        </w:rPr>
        <w:t>.3</w:t>
      </w:r>
      <w:r>
        <w:rPr>
          <w:rFonts w:hint="eastAsia" w:ascii="仿宋" w:hAnsi="仿宋" w:eastAsia="仿宋" w:cs="仿宋"/>
          <w:b/>
          <w:bCs/>
          <w:color w:val="auto"/>
          <w:sz w:val="21"/>
          <w:szCs w:val="21"/>
          <w:highlight w:val="none"/>
          <w:u w:val="single"/>
        </w:rPr>
        <w:t>工程竣工验收合格，竣工资料整理完整上交</w:t>
      </w:r>
      <w:r>
        <w:rPr>
          <w:rFonts w:hint="eastAsia" w:ascii="仿宋" w:hAnsi="仿宋" w:eastAsia="仿宋" w:cs="仿宋"/>
          <w:b/>
          <w:bCs/>
          <w:color w:val="auto"/>
          <w:sz w:val="21"/>
          <w:szCs w:val="21"/>
          <w:highlight w:val="none"/>
          <w:u w:val="single"/>
          <w:lang w:val="en-US" w:eastAsia="zh-CN"/>
        </w:rPr>
        <w:t>发包人</w:t>
      </w:r>
      <w:r>
        <w:rPr>
          <w:rFonts w:hint="eastAsia" w:ascii="仿宋" w:hAnsi="仿宋" w:eastAsia="仿宋" w:cs="仿宋"/>
          <w:b/>
          <w:bCs/>
          <w:color w:val="auto"/>
          <w:sz w:val="21"/>
          <w:szCs w:val="21"/>
          <w:highlight w:val="none"/>
          <w:u w:val="single"/>
        </w:rPr>
        <w:t>且结算送审后14日内，支付至合同价（扣除暂列金）的85%（如实际发生工程量低于合同价的85%，则支付至已完工程量的85%）</w:t>
      </w:r>
      <w:r>
        <w:rPr>
          <w:rFonts w:hint="eastAsia" w:ascii="仿宋" w:hAnsi="仿宋" w:eastAsia="仿宋" w:cs="仿宋"/>
          <w:b/>
          <w:bCs/>
          <w:color w:val="auto"/>
          <w:sz w:val="21"/>
          <w:szCs w:val="21"/>
          <w:highlight w:val="none"/>
          <w:u w:val="single"/>
          <w:lang w:eastAsia="zh-CN"/>
        </w:rPr>
        <w:t>；</w:t>
      </w:r>
    </w:p>
    <w:p w14:paraId="7797C17F">
      <w:pPr>
        <w:snapToGrid w:val="0"/>
        <w:spacing w:line="360" w:lineRule="auto"/>
        <w:ind w:firstLine="422" w:firstLineChars="200"/>
        <w:jc w:val="left"/>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t>12.4.1</w:t>
      </w:r>
      <w:r>
        <w:rPr>
          <w:rFonts w:hint="eastAsia" w:ascii="仿宋" w:hAnsi="仿宋" w:eastAsia="仿宋" w:cs="仿宋"/>
          <w:b/>
          <w:bCs/>
          <w:color w:val="auto"/>
          <w:sz w:val="21"/>
          <w:szCs w:val="21"/>
          <w:highlight w:val="none"/>
          <w:u w:val="single"/>
          <w:lang w:val="en-US" w:eastAsia="zh-CN"/>
        </w:rPr>
        <w:t>.4</w:t>
      </w:r>
      <w:r>
        <w:rPr>
          <w:rFonts w:hint="eastAsia" w:ascii="仿宋" w:hAnsi="仿宋" w:eastAsia="仿宋" w:cs="仿宋"/>
          <w:b/>
          <w:bCs/>
          <w:color w:val="auto"/>
          <w:sz w:val="21"/>
          <w:szCs w:val="21"/>
          <w:highlight w:val="none"/>
          <w:u w:val="single"/>
        </w:rPr>
        <w:t>工程竣工结算经审计完成并完成移交备案手续之日起的14日内，支付到</w:t>
      </w:r>
      <w:r>
        <w:rPr>
          <w:rFonts w:hint="eastAsia" w:ascii="仿宋" w:hAnsi="仿宋" w:eastAsia="仿宋" w:cs="仿宋"/>
          <w:b/>
          <w:bCs/>
          <w:color w:val="auto"/>
          <w:sz w:val="21"/>
          <w:szCs w:val="21"/>
          <w:highlight w:val="none"/>
          <w:u w:val="single"/>
          <w:lang w:eastAsia="zh-CN"/>
        </w:rPr>
        <w:t>工程竣工结算审定款的98.5%</w:t>
      </w:r>
      <w:r>
        <w:rPr>
          <w:rFonts w:hint="eastAsia" w:ascii="仿宋" w:hAnsi="仿宋" w:eastAsia="仿宋" w:cs="仿宋"/>
          <w:b/>
          <w:bCs/>
          <w:color w:val="auto"/>
          <w:sz w:val="21"/>
          <w:szCs w:val="21"/>
          <w:highlight w:val="none"/>
          <w:u w:val="single"/>
        </w:rPr>
        <w:t>；</w:t>
      </w:r>
    </w:p>
    <w:p w14:paraId="244430C3">
      <w:pPr>
        <w:snapToGrid w:val="0"/>
        <w:spacing w:line="360" w:lineRule="auto"/>
        <w:ind w:firstLine="422" w:firstLineChars="200"/>
        <w:jc w:val="left"/>
        <w:rPr>
          <w:rFonts w:hint="eastAsia" w:ascii="仿宋" w:hAnsi="仿宋" w:eastAsia="仿宋" w:cs="仿宋"/>
          <w:b/>
          <w:bCs/>
          <w:color w:val="auto"/>
          <w:sz w:val="21"/>
          <w:szCs w:val="21"/>
          <w:highlight w:val="none"/>
          <w:u w:val="single"/>
          <w:lang w:eastAsia="zh-CN"/>
        </w:rPr>
      </w:pPr>
      <w:r>
        <w:rPr>
          <w:rFonts w:hint="eastAsia" w:ascii="仿宋" w:hAnsi="仿宋" w:eastAsia="仿宋" w:cs="仿宋"/>
          <w:b/>
          <w:bCs/>
          <w:color w:val="auto"/>
          <w:sz w:val="21"/>
          <w:szCs w:val="21"/>
          <w:highlight w:val="none"/>
          <w:u w:val="single"/>
        </w:rPr>
        <w:t>12.4.1</w:t>
      </w:r>
      <w:r>
        <w:rPr>
          <w:rFonts w:hint="eastAsia" w:ascii="仿宋" w:hAnsi="仿宋" w:eastAsia="仿宋" w:cs="仿宋"/>
          <w:b/>
          <w:bCs/>
          <w:color w:val="auto"/>
          <w:sz w:val="21"/>
          <w:szCs w:val="21"/>
          <w:highlight w:val="none"/>
          <w:u w:val="single"/>
          <w:lang w:val="en-US" w:eastAsia="zh-CN"/>
        </w:rPr>
        <w:t>.5</w:t>
      </w:r>
      <w:r>
        <w:rPr>
          <w:rFonts w:hint="eastAsia" w:ascii="仿宋" w:hAnsi="仿宋" w:eastAsia="仿宋" w:cs="仿宋"/>
          <w:b/>
          <w:bCs/>
          <w:color w:val="auto"/>
          <w:sz w:val="21"/>
          <w:szCs w:val="21"/>
          <w:highlight w:val="none"/>
          <w:u w:val="single"/>
          <w:lang w:eastAsia="zh-CN"/>
        </w:rPr>
        <w:t>工程竣工结算审定价的1.5%留作为工程质量保证金</w:t>
      </w:r>
      <w:r>
        <w:rPr>
          <w:rFonts w:hint="eastAsia" w:ascii="仿宋" w:hAnsi="仿宋" w:eastAsia="仿宋" w:cs="仿宋"/>
          <w:b/>
          <w:bCs/>
          <w:color w:val="auto"/>
          <w:sz w:val="21"/>
          <w:szCs w:val="21"/>
          <w:highlight w:val="none"/>
          <w:u w:val="single"/>
        </w:rPr>
        <w:t>，质量保证金待缺陷责任期满后退还</w:t>
      </w:r>
      <w:r>
        <w:rPr>
          <w:rFonts w:hint="eastAsia" w:ascii="仿宋" w:hAnsi="仿宋" w:eastAsia="仿宋" w:cs="仿宋"/>
          <w:b/>
          <w:bCs/>
          <w:color w:val="auto"/>
          <w:sz w:val="21"/>
          <w:szCs w:val="21"/>
          <w:highlight w:val="none"/>
          <w:u w:val="single"/>
          <w:lang w:eastAsia="zh-CN"/>
        </w:rPr>
        <w:t>。</w:t>
      </w:r>
    </w:p>
    <w:p w14:paraId="2CEC3DE9">
      <w:pPr>
        <w:snapToGrid w:val="0"/>
        <w:spacing w:line="360" w:lineRule="auto"/>
        <w:ind w:firstLine="422" w:firstLineChars="200"/>
        <w:jc w:val="left"/>
        <w:rPr>
          <w:rFonts w:hint="eastAsia" w:ascii="仿宋" w:hAnsi="仿宋" w:eastAsia="仿宋" w:cs="仿宋"/>
          <w:b/>
          <w:bCs/>
          <w:color w:val="auto"/>
          <w:sz w:val="21"/>
          <w:szCs w:val="21"/>
          <w:highlight w:val="none"/>
          <w:u w:val="none"/>
          <w:lang w:val="zh-CN" w:eastAsia="zh-CN"/>
        </w:rPr>
      </w:pPr>
      <w:r>
        <w:rPr>
          <w:rFonts w:hint="eastAsia" w:ascii="仿宋" w:hAnsi="仿宋" w:eastAsia="仿宋" w:cs="仿宋"/>
          <w:b/>
          <w:bCs/>
          <w:color w:val="auto"/>
          <w:sz w:val="21"/>
          <w:szCs w:val="21"/>
          <w:highlight w:val="none"/>
          <w:u w:val="single"/>
          <w:lang w:val="en-US" w:eastAsia="zh-CN"/>
        </w:rPr>
        <w:t>12.4.1.6</w:t>
      </w:r>
      <w:r>
        <w:rPr>
          <w:rFonts w:hint="eastAsia" w:ascii="仿宋" w:hAnsi="仿宋" w:eastAsia="仿宋" w:cs="仿宋"/>
          <w:b/>
          <w:bCs/>
          <w:color w:val="auto"/>
          <w:sz w:val="21"/>
          <w:szCs w:val="21"/>
          <w:highlight w:val="none"/>
          <w:u w:val="single"/>
          <w:lang w:val="zh-CN" w:eastAsia="zh-CN"/>
        </w:rPr>
        <w:t>承包人同意发包人指定的具有合格资质的造价咨询单位或跟踪审计单位进行审计并认可其审计结论，并根据浙江省物价局【浙价服（2009）84号】关于进一步完善工程造价咨询服务收费的通知规定，追加审核费用由承包人承担，具体为：核减追加审核费=（核减额-送审造价*5%）*5% ，核增追加审核费=核增额*5%。承包人需在盖审定表或咨询单位出具审计报告的同时向咨询单位付清审计费用，否则发包人有权从承包人工程进度款中代扣支付预算、结算审计费用</w:t>
      </w:r>
      <w:r>
        <w:rPr>
          <w:rFonts w:hint="eastAsia" w:ascii="仿宋" w:hAnsi="仿宋" w:eastAsia="仿宋" w:cs="仿宋"/>
          <w:b/>
          <w:bCs/>
          <w:color w:val="auto"/>
          <w:sz w:val="21"/>
          <w:szCs w:val="21"/>
          <w:highlight w:val="none"/>
          <w:u w:val="none"/>
          <w:lang w:val="zh-CN" w:eastAsia="zh-CN"/>
        </w:rPr>
        <w:t>；</w:t>
      </w:r>
    </w:p>
    <w:p w14:paraId="72D7396F">
      <w:pPr>
        <w:pStyle w:val="6"/>
        <w:ind w:left="428" w:leftChars="200" w:hanging="8" w:hangingChars="4"/>
        <w:rPr>
          <w:rFonts w:hint="eastAsia" w:ascii="仿宋" w:eastAsia="仿宋" w:cs="仿宋"/>
          <w:color w:val="auto"/>
          <w:sz w:val="21"/>
          <w:szCs w:val="21"/>
          <w:highlight w:val="none"/>
          <w:u w:val="single"/>
          <w:lang w:val="zh-CN" w:eastAsia="zh-CN"/>
        </w:rPr>
      </w:pPr>
      <w:r>
        <w:rPr>
          <w:rFonts w:hint="eastAsia" w:ascii="仿宋" w:eastAsia="仿宋" w:cs="仿宋"/>
          <w:color w:val="auto"/>
          <w:sz w:val="21"/>
          <w:szCs w:val="21"/>
          <w:highlight w:val="none"/>
          <w:u w:val="single"/>
          <w:lang w:val="en-US" w:eastAsia="zh-CN"/>
        </w:rPr>
        <w:t>12.4.1.7</w:t>
      </w:r>
      <w:r>
        <w:rPr>
          <w:rFonts w:hint="eastAsia" w:ascii="仿宋" w:eastAsia="仿宋" w:cs="仿宋"/>
          <w:color w:val="auto"/>
          <w:sz w:val="21"/>
          <w:szCs w:val="21"/>
          <w:highlight w:val="none"/>
          <w:u w:val="single"/>
          <w:lang w:val="zh-CN" w:eastAsia="zh-CN"/>
        </w:rPr>
        <w:t>工程竣工结算审定款的0.7%作为水电费在结算时一次性扣除。</w:t>
      </w:r>
    </w:p>
    <w:p w14:paraId="7EAE372A">
      <w:pPr>
        <w:spacing w:line="310" w:lineRule="exact"/>
        <w:ind w:firstLine="422" w:firstLineChars="200"/>
        <w:jc w:val="left"/>
        <w:rPr>
          <w:rFonts w:hint="eastAsia" w:hAnsi="宋体"/>
          <w:b/>
          <w:color w:val="auto"/>
          <w:szCs w:val="21"/>
          <w:highlight w:val="none"/>
          <w:u w:val="single"/>
        </w:rPr>
      </w:pPr>
      <w:r>
        <w:rPr>
          <w:rFonts w:hint="eastAsia" w:hAnsi="宋体"/>
          <w:b/>
          <w:color w:val="auto"/>
          <w:szCs w:val="21"/>
          <w:highlight w:val="none"/>
          <w:u w:val="single"/>
        </w:rPr>
        <w:t>安全生产、文明施工费随工程进度款支付，承包人不得挪作他用，该部分费用必须经发包人签证同意后方可支付，发包人有权根据现场实际情况进行扣罚，直至扣除所有费用。</w:t>
      </w:r>
      <w:r>
        <w:rPr>
          <w:rFonts w:hAnsi="宋体"/>
          <w:b/>
          <w:color w:val="auto"/>
          <w:szCs w:val="21"/>
          <w:highlight w:val="none"/>
          <w:u w:val="single"/>
        </w:rPr>
        <w:t xml:space="preserve"> </w:t>
      </w:r>
    </w:p>
    <w:p w14:paraId="31F2024D">
      <w:pPr>
        <w:rPr>
          <w:rFonts w:hint="eastAsia"/>
          <w:color w:val="auto"/>
          <w:highlight w:val="none"/>
          <w:lang w:val="zh-CN" w:eastAsia="zh-CN"/>
        </w:rPr>
      </w:pPr>
    </w:p>
    <w:p w14:paraId="626E6E57">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12.4.2 进度付款申请单的编制</w:t>
      </w:r>
    </w:p>
    <w:p w14:paraId="26A9EDA7">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关于进度付款申请单编制的约定：</w:t>
      </w:r>
      <w:r>
        <w:rPr>
          <w:rFonts w:hint="eastAsia" w:ascii="仿宋" w:hAnsi="仿宋" w:eastAsia="仿宋" w:cs="仿宋"/>
          <w:b/>
          <w:color w:val="auto"/>
          <w:sz w:val="21"/>
          <w:szCs w:val="21"/>
          <w:highlight w:val="none"/>
          <w:u w:val="single"/>
        </w:rPr>
        <w:t>按通用合同条款约定，一式伍份</w:t>
      </w:r>
      <w:r>
        <w:rPr>
          <w:rFonts w:hint="eastAsia" w:ascii="仿宋" w:hAnsi="仿宋" w:eastAsia="仿宋" w:cs="仿宋"/>
          <w:color w:val="auto"/>
          <w:sz w:val="21"/>
          <w:szCs w:val="21"/>
          <w:highlight w:val="none"/>
        </w:rPr>
        <w:t>。</w:t>
      </w:r>
    </w:p>
    <w:p w14:paraId="0B80477C">
      <w:pPr>
        <w:snapToGrid w:val="0"/>
        <w:spacing w:line="360" w:lineRule="auto"/>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12.4.3 进度付款申请单的</w:t>
      </w:r>
      <w:r>
        <w:rPr>
          <w:rFonts w:hint="eastAsia" w:ascii="仿宋" w:hAnsi="仿宋" w:eastAsia="仿宋" w:cs="仿宋"/>
          <w:color w:val="auto"/>
          <w:sz w:val="21"/>
          <w:szCs w:val="21"/>
          <w:highlight w:val="none"/>
          <w:lang w:eastAsia="zh-CN"/>
        </w:rPr>
        <w:t>递交</w:t>
      </w:r>
    </w:p>
    <w:p w14:paraId="6A115A4C">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（1）单价合同进度付款申请单</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的约定：</w:t>
      </w:r>
      <w:r>
        <w:rPr>
          <w:rFonts w:hint="eastAsia" w:ascii="仿宋" w:hAnsi="仿宋" w:eastAsia="仿宋" w:cs="仿宋"/>
          <w:b/>
          <w:bCs/>
          <w:color w:val="auto"/>
          <w:sz w:val="21"/>
          <w:szCs w:val="21"/>
          <w:highlight w:val="none"/>
          <w:u w:val="single"/>
        </w:rPr>
        <w:t>按通用条款执行</w:t>
      </w:r>
      <w:r>
        <w:rPr>
          <w:rFonts w:hint="eastAsia" w:ascii="仿宋" w:hAnsi="仿宋" w:eastAsia="仿宋" w:cs="仿宋"/>
          <w:color w:val="auto"/>
          <w:sz w:val="21"/>
          <w:szCs w:val="21"/>
          <w:highlight w:val="none"/>
        </w:rPr>
        <w:t>。</w:t>
      </w:r>
    </w:p>
    <w:p w14:paraId="5C07FF02">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（2）总价合同进度付款申请单</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的约定：</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7DE3A300">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（3）其他价格形式合同进度付款申请单</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的约定：</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25446371">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12.4.4 进度款审核和支付</w:t>
      </w:r>
    </w:p>
    <w:p w14:paraId="645EA286">
      <w:pPr>
        <w:snapToGrid w:val="0"/>
        <w:spacing w:line="360" w:lineRule="auto"/>
        <w:ind w:firstLine="420" w:firstLineChars="200"/>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（1）监理人审查并报送发包人的期限：</w:t>
      </w:r>
      <w:r>
        <w:rPr>
          <w:rFonts w:hint="eastAsia" w:ascii="仿宋" w:hAnsi="仿宋" w:eastAsia="仿宋" w:cs="仿宋"/>
          <w:b/>
          <w:color w:val="auto"/>
          <w:sz w:val="21"/>
          <w:szCs w:val="21"/>
          <w:highlight w:val="none"/>
          <w:u w:val="single"/>
        </w:rPr>
        <w:t>监理人应在收到承包人进度付款申请单以及相关资料后7天内完成审查并报送发包人</w:t>
      </w:r>
      <w:r>
        <w:rPr>
          <w:rFonts w:hint="eastAsia" w:ascii="仿宋" w:hAnsi="仿宋" w:eastAsia="仿宋" w:cs="仿宋"/>
          <w:color w:val="auto"/>
          <w:sz w:val="21"/>
          <w:szCs w:val="21"/>
          <w:highlight w:val="none"/>
        </w:rPr>
        <w:t>。</w:t>
      </w:r>
    </w:p>
    <w:p w14:paraId="1361F850">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发包人完成审批并签发进度款支付证书的期限：</w:t>
      </w:r>
      <w:r>
        <w:rPr>
          <w:rFonts w:hint="eastAsia" w:ascii="仿宋" w:hAnsi="仿宋" w:eastAsia="仿宋" w:cs="仿宋"/>
          <w:b/>
          <w:color w:val="auto"/>
          <w:sz w:val="21"/>
          <w:szCs w:val="21"/>
          <w:highlight w:val="none"/>
          <w:u w:val="single"/>
        </w:rPr>
        <w:t>发包人应在收到后20天内完成审批并签发进度款支付证书</w:t>
      </w:r>
      <w:r>
        <w:rPr>
          <w:rFonts w:hint="eastAsia" w:ascii="仿宋" w:hAnsi="仿宋" w:eastAsia="仿宋" w:cs="仿宋"/>
          <w:color w:val="auto"/>
          <w:sz w:val="21"/>
          <w:szCs w:val="21"/>
          <w:highlight w:val="none"/>
        </w:rPr>
        <w:t>。</w:t>
      </w:r>
    </w:p>
    <w:p w14:paraId="5428E294">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（2）发包人支付进度款的期限：</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25095D42">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发包人逾期支付进度款的违约金的计算方式：</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329D0534">
      <w:pPr>
        <w:snapToGrid w:val="0"/>
        <w:spacing w:line="360" w:lineRule="auto"/>
        <w:ind w:firstLine="525" w:firstLineChars="2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12.4.6 支付分解表的编制</w:t>
      </w:r>
    </w:p>
    <w:p w14:paraId="5B781F5D">
      <w:pPr>
        <w:snapToGrid w:val="0"/>
        <w:spacing w:line="360" w:lineRule="auto"/>
        <w:ind w:left="4259" w:leftChars="228" w:hanging="3780" w:hangingChars="18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2、总价合同支付分解表的编制与审批：</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2372F5A9">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3、单价合同的总价项目支付分解表的编制与审批：</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2DB84DE4">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13. 验收和工程试车</w:t>
      </w:r>
    </w:p>
    <w:p w14:paraId="4DDBBC2D">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 分部分项工程验收</w:t>
      </w:r>
    </w:p>
    <w:p w14:paraId="299FF43E">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13.1.2监理人不能按时进行验收时，应提前</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24</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小时</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书面延期要求。</w:t>
      </w:r>
    </w:p>
    <w:p w14:paraId="51F17C31">
      <w:pPr>
        <w:snapToGrid w:val="0"/>
        <w:spacing w:line="360" w:lineRule="auto"/>
        <w:ind w:firstLine="420" w:firstLineChars="200"/>
        <w:jc w:val="lef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关于延期最长不得超过：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48</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小时。</w:t>
      </w:r>
    </w:p>
    <w:p w14:paraId="4FA34202">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 竣工验收</w:t>
      </w:r>
    </w:p>
    <w:p w14:paraId="0BBF273A">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13.2.2竣工验收程序</w:t>
      </w:r>
    </w:p>
    <w:p w14:paraId="750C29D2">
      <w:pPr>
        <w:snapToGrid w:val="0"/>
        <w:spacing w:line="360" w:lineRule="auto"/>
        <w:ind w:left="4259" w:leftChars="228" w:hanging="3780" w:hangingChars="18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关于竣工验收程序的约定：</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6DB8179A">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发包人不按照本项约定组织竣工验收、颁发工程接收证书的违约金的计算方法：</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3AC9F47D">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13.2.5移交、接收全部与部分工程</w:t>
      </w:r>
    </w:p>
    <w:p w14:paraId="3D8C413E">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承包人向发包人移交工程的期限：</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42C9EDB0">
      <w:pPr>
        <w:snapToGrid w:val="0"/>
        <w:spacing w:line="360" w:lineRule="auto"/>
        <w:ind w:firstLine="420" w:firstLineChars="200"/>
        <w:jc w:val="left"/>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发包人未按本合同约定接收全部或部分工程的，违约金的计算方法为：</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041520F8">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承包人未按时移交工程的，违约金的计算方法为：</w:t>
      </w:r>
      <w:r>
        <w:rPr>
          <w:rFonts w:hint="eastAsia" w:ascii="仿宋" w:hAnsi="仿宋" w:eastAsia="仿宋" w:cs="仿宋"/>
          <w:b/>
          <w:color w:val="auto"/>
          <w:sz w:val="21"/>
          <w:szCs w:val="21"/>
          <w:highlight w:val="none"/>
          <w:u w:val="single"/>
        </w:rPr>
        <w:t>按工期延误承担违约责任</w:t>
      </w:r>
      <w:r>
        <w:rPr>
          <w:rFonts w:hint="eastAsia" w:ascii="仿宋" w:hAnsi="仿宋" w:eastAsia="仿宋" w:cs="仿宋"/>
          <w:color w:val="auto"/>
          <w:sz w:val="21"/>
          <w:szCs w:val="21"/>
          <w:highlight w:val="none"/>
        </w:rPr>
        <w:t>。</w:t>
      </w:r>
    </w:p>
    <w:p w14:paraId="16D72186">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 工程试车</w:t>
      </w:r>
    </w:p>
    <w:p w14:paraId="57E6FE43">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13.3.1 试车程序</w:t>
      </w:r>
    </w:p>
    <w:p w14:paraId="141B1DA0">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工程试车内容：</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5CE2DD7B">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（1）单机无负荷试车费用由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kern w:val="0"/>
          <w:sz w:val="21"/>
          <w:szCs w:val="21"/>
          <w:highlight w:val="none"/>
        </w:rPr>
        <w:t>承担；</w:t>
      </w:r>
    </w:p>
    <w:p w14:paraId="46742B44">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（2）无负荷联动试车费用由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kern w:val="0"/>
          <w:sz w:val="21"/>
          <w:szCs w:val="21"/>
          <w:highlight w:val="none"/>
        </w:rPr>
        <w:t>承担。</w:t>
      </w:r>
    </w:p>
    <w:p w14:paraId="43C131EF">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13.3.3 投料试车</w:t>
      </w:r>
    </w:p>
    <w:p w14:paraId="2260554D">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关于投料试车相关事项的约定：</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78F3799F">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13.6 竣工退场</w:t>
      </w:r>
    </w:p>
    <w:p w14:paraId="3D4DD6FD">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13.6.1 竣工退场</w:t>
      </w:r>
    </w:p>
    <w:p w14:paraId="30A523CE">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承包人完成竣工退场的期限：</w:t>
      </w:r>
      <w:r>
        <w:rPr>
          <w:rFonts w:hint="eastAsia" w:ascii="仿宋" w:hAnsi="仿宋" w:eastAsia="仿宋" w:cs="仿宋"/>
          <w:b/>
          <w:bCs/>
          <w:color w:val="auto"/>
          <w:sz w:val="21"/>
          <w:szCs w:val="21"/>
          <w:highlight w:val="none"/>
          <w:u w:val="single"/>
        </w:rPr>
        <w:t>工程移交完成后14天内</w:t>
      </w:r>
      <w:r>
        <w:rPr>
          <w:rFonts w:hint="eastAsia" w:ascii="仿宋" w:hAnsi="仿宋" w:eastAsia="仿宋" w:cs="仿宋"/>
          <w:color w:val="auto"/>
          <w:kern w:val="0"/>
          <w:sz w:val="21"/>
          <w:szCs w:val="21"/>
          <w:highlight w:val="none"/>
        </w:rPr>
        <w:t>。</w:t>
      </w:r>
    </w:p>
    <w:p w14:paraId="089AF7C6">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14. 竣工结算</w:t>
      </w:r>
    </w:p>
    <w:p w14:paraId="0C777889">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 竣工结算申请</w:t>
      </w:r>
    </w:p>
    <w:p w14:paraId="2EF56BD8">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竣工结算申请单的期限：</w:t>
      </w:r>
      <w:r>
        <w:rPr>
          <w:rFonts w:hint="eastAsia" w:ascii="仿宋" w:hAnsi="仿宋" w:eastAsia="仿宋" w:cs="仿宋"/>
          <w:b/>
          <w:color w:val="auto"/>
          <w:sz w:val="21"/>
          <w:szCs w:val="21"/>
          <w:highlight w:val="none"/>
          <w:u w:val="single"/>
        </w:rPr>
        <w:t>工程竣工验收报告经发包人认可后的28日内</w:t>
      </w:r>
      <w:r>
        <w:rPr>
          <w:rFonts w:hint="eastAsia" w:ascii="仿宋" w:hAnsi="仿宋" w:eastAsia="仿宋" w:cs="仿宋"/>
          <w:color w:val="auto"/>
          <w:sz w:val="21"/>
          <w:szCs w:val="21"/>
          <w:highlight w:val="none"/>
        </w:rPr>
        <w:t>。</w:t>
      </w:r>
    </w:p>
    <w:p w14:paraId="5574ACF9">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竣工结算申请单应包括的内容：</w:t>
      </w:r>
      <w:r>
        <w:rPr>
          <w:rFonts w:hint="eastAsia" w:ascii="仿宋" w:hAnsi="仿宋" w:eastAsia="仿宋" w:cs="仿宋"/>
          <w:b/>
          <w:color w:val="auto"/>
          <w:sz w:val="21"/>
          <w:szCs w:val="21"/>
          <w:highlight w:val="none"/>
          <w:u w:val="single"/>
        </w:rPr>
        <w:t>完整的竣工结算书文件及相关资料</w:t>
      </w:r>
      <w:r>
        <w:rPr>
          <w:rFonts w:hint="eastAsia" w:ascii="仿宋" w:hAnsi="仿宋" w:eastAsia="仿宋" w:cs="仿宋"/>
          <w:color w:val="auto"/>
          <w:sz w:val="21"/>
          <w:szCs w:val="21"/>
          <w:highlight w:val="none"/>
        </w:rPr>
        <w:t>。</w:t>
      </w:r>
    </w:p>
    <w:p w14:paraId="6CE9B919">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 竣工结算审核</w:t>
      </w:r>
    </w:p>
    <w:p w14:paraId="6F03762B">
      <w:pPr>
        <w:spacing w:line="360" w:lineRule="auto"/>
        <w:ind w:firstLine="420" w:firstLineChars="200"/>
        <w:rPr>
          <w:rFonts w:hint="eastAsia" w:ascii="仿宋" w:hAnsi="仿宋" w:eastAsia="仿宋" w:cs="仿宋"/>
          <w:b/>
          <w:color w:val="auto"/>
          <w:sz w:val="21"/>
          <w:szCs w:val="21"/>
          <w:highlight w:val="none"/>
          <w:u w:val="single"/>
        </w:rPr>
      </w:pPr>
      <w:r>
        <w:rPr>
          <w:rFonts w:hint="eastAsia" w:ascii="仿宋" w:hAnsi="仿宋" w:eastAsia="仿宋" w:cs="仿宋"/>
          <w:color w:val="auto"/>
          <w:sz w:val="21"/>
          <w:szCs w:val="21"/>
          <w:highlight w:val="none"/>
        </w:rPr>
        <w:t>发包人审批竣工付款申请单的期限：</w:t>
      </w:r>
      <w:r>
        <w:rPr>
          <w:rFonts w:hint="eastAsia" w:ascii="仿宋" w:hAnsi="仿宋" w:eastAsia="仿宋" w:cs="仿宋"/>
          <w:b/>
          <w:color w:val="auto"/>
          <w:sz w:val="21"/>
          <w:szCs w:val="21"/>
          <w:highlight w:val="none"/>
          <w:u w:val="single"/>
        </w:rPr>
        <w:t xml:space="preserve">竣工结算书文件核对期限是（承包人未按照前述14.1 中约定的时限内递交完整的竣工结算书文件及相关资料的，以下关于核对期限的约定将不对 发包人产生效力）： </w:t>
      </w:r>
    </w:p>
    <w:p w14:paraId="288CE00F">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将初审过的工程结算资料7天内</w:t>
      </w:r>
      <w:r>
        <w:rPr>
          <w:rFonts w:hint="eastAsia" w:ascii="仿宋" w:hAnsi="仿宋" w:eastAsia="仿宋" w:cs="仿宋"/>
          <w:b/>
          <w:color w:val="auto"/>
          <w:sz w:val="21"/>
          <w:szCs w:val="21"/>
          <w:highlight w:val="none"/>
          <w:u w:val="single"/>
          <w:lang w:eastAsia="zh-CN"/>
        </w:rPr>
        <w:t>递交</w:t>
      </w:r>
      <w:r>
        <w:rPr>
          <w:rFonts w:hint="eastAsia" w:ascii="仿宋" w:hAnsi="仿宋" w:eastAsia="仿宋" w:cs="仿宋"/>
          <w:b/>
          <w:color w:val="auto"/>
          <w:sz w:val="21"/>
          <w:szCs w:val="21"/>
          <w:highlight w:val="none"/>
          <w:u w:val="single"/>
        </w:rPr>
        <w:t>审计，审计自接到经完整、有效的竣工结算资料之日起，2个月内出具竣工结算审计报告。</w:t>
      </w:r>
    </w:p>
    <w:p w14:paraId="5F0AF6C6">
      <w:pPr>
        <w:snapToGrid w:val="0"/>
        <w:spacing w:line="360" w:lineRule="auto"/>
        <w:ind w:firstLine="422" w:firstLineChars="200"/>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u w:val="single"/>
        </w:rPr>
        <w:t>咨询人向承包人收取审计追加费</w:t>
      </w:r>
      <w:r>
        <w:rPr>
          <w:rFonts w:hint="eastAsia" w:ascii="仿宋" w:hAnsi="仿宋" w:eastAsia="仿宋" w:cs="仿宋"/>
          <w:b/>
          <w:bCs/>
          <w:color w:val="auto"/>
          <w:sz w:val="21"/>
          <w:szCs w:val="21"/>
          <w:highlight w:val="none"/>
          <w:u w:val="single"/>
          <w:lang w:val="zh-CN" w:eastAsia="zh-CN"/>
        </w:rPr>
        <w:t>具体为：核减追加审核费=（核减额-送审造价*5%）*5% ，核增追加审核费=核增额*5%。</w:t>
      </w:r>
      <w:r>
        <w:rPr>
          <w:rFonts w:hint="eastAsia" w:ascii="仿宋" w:hAnsi="仿宋" w:eastAsia="仿宋" w:cs="仿宋"/>
          <w:b/>
          <w:color w:val="auto"/>
          <w:sz w:val="21"/>
          <w:szCs w:val="21"/>
          <w:highlight w:val="none"/>
          <w:u w:val="single"/>
        </w:rPr>
        <w:t>，该项咨询费用由承包人支付给咨询单位，若承包人不予支付的，发包人可以从承包人的竣工结算款中代扣后支付给咨询单位</w:t>
      </w:r>
      <w:r>
        <w:rPr>
          <w:rFonts w:hint="eastAsia" w:ascii="仿宋" w:hAnsi="仿宋" w:eastAsia="仿宋" w:cs="仿宋"/>
          <w:color w:val="auto"/>
          <w:sz w:val="21"/>
          <w:szCs w:val="21"/>
          <w:highlight w:val="none"/>
        </w:rPr>
        <w:t>。</w:t>
      </w:r>
    </w:p>
    <w:p w14:paraId="59ABF717">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发包人完成竣工付款的期限：</w:t>
      </w:r>
      <w:r>
        <w:rPr>
          <w:rFonts w:hint="eastAsia" w:ascii="仿宋" w:hAnsi="仿宋" w:eastAsia="仿宋" w:cs="仿宋"/>
          <w:b/>
          <w:color w:val="auto"/>
          <w:sz w:val="21"/>
          <w:szCs w:val="21"/>
          <w:highlight w:val="none"/>
          <w:u w:val="single"/>
        </w:rPr>
        <w:t>签发竣工付款证书后的</w:t>
      </w:r>
      <w:r>
        <w:rPr>
          <w:rFonts w:hint="eastAsia" w:ascii="仿宋" w:hAnsi="仿宋" w:eastAsia="仿宋" w:cs="仿宋"/>
          <w:b/>
          <w:color w:val="auto"/>
          <w:sz w:val="21"/>
          <w:szCs w:val="21"/>
          <w:highlight w:val="none"/>
          <w:u w:val="single"/>
          <w:lang w:val="en-US" w:eastAsia="zh-CN"/>
        </w:rPr>
        <w:t>14</w:t>
      </w:r>
      <w:r>
        <w:rPr>
          <w:rFonts w:hint="eastAsia" w:ascii="仿宋" w:hAnsi="仿宋" w:eastAsia="仿宋" w:cs="仿宋"/>
          <w:b/>
          <w:color w:val="auto"/>
          <w:sz w:val="21"/>
          <w:szCs w:val="21"/>
          <w:highlight w:val="none"/>
          <w:u w:val="single"/>
        </w:rPr>
        <w:t>天内</w:t>
      </w:r>
      <w:r>
        <w:rPr>
          <w:rFonts w:hint="eastAsia" w:ascii="仿宋" w:hAnsi="仿宋" w:eastAsia="仿宋" w:cs="仿宋"/>
          <w:color w:val="auto"/>
          <w:sz w:val="21"/>
          <w:szCs w:val="21"/>
          <w:highlight w:val="none"/>
        </w:rPr>
        <w:t>。</w:t>
      </w:r>
    </w:p>
    <w:p w14:paraId="0E43912E">
      <w:pPr>
        <w:spacing w:line="360" w:lineRule="auto"/>
        <w:ind w:firstLine="420" w:firstLineChars="200"/>
        <w:rPr>
          <w:rFonts w:hint="eastAsia" w:ascii="仿宋" w:hAnsi="仿宋" w:eastAsia="仿宋" w:cs="仿宋"/>
          <w:b/>
          <w:color w:val="auto"/>
          <w:sz w:val="21"/>
          <w:szCs w:val="21"/>
          <w:highlight w:val="none"/>
          <w:u w:val="single"/>
        </w:rPr>
      </w:pPr>
      <w:r>
        <w:rPr>
          <w:rFonts w:hint="eastAsia" w:ascii="仿宋" w:hAnsi="仿宋" w:eastAsia="仿宋" w:cs="仿宋"/>
          <w:color w:val="auto"/>
          <w:sz w:val="21"/>
          <w:szCs w:val="21"/>
          <w:highlight w:val="none"/>
        </w:rPr>
        <w:t>关于竣工付款证书异议部分复核的方式和程序：</w:t>
      </w:r>
      <w:r>
        <w:rPr>
          <w:rFonts w:hint="eastAsia" w:ascii="仿宋" w:hAnsi="仿宋" w:eastAsia="仿宋" w:cs="仿宋"/>
          <w:b/>
          <w:color w:val="auto"/>
          <w:sz w:val="21"/>
          <w:szCs w:val="21"/>
          <w:highlight w:val="none"/>
          <w:u w:val="single"/>
        </w:rPr>
        <w:t>1、发包人应在竣工结算书文件核对期限内核对。经核对需要承包人进一步补充资料和修改结算文件的，应在竣工结算书文件核对期限内向承包人提出核对意见。发包人在竣工结算书文件核对期限内，不核对竣工结算或未提出核对意见的，视为承包人递交的竣工结算书已经发包人认可，发包人应据此向承包人支付工程结算价款。</w:t>
      </w:r>
    </w:p>
    <w:p w14:paraId="4CF66245">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2、承包人在接到发包人提出的核对意见后，在 28 日内按发包人提出的合理要求补充资料、修改竣工结算文件，并再次</w:t>
      </w:r>
      <w:r>
        <w:rPr>
          <w:rFonts w:hint="eastAsia" w:ascii="仿宋" w:hAnsi="仿宋" w:eastAsia="仿宋" w:cs="仿宋"/>
          <w:b/>
          <w:color w:val="auto"/>
          <w:sz w:val="21"/>
          <w:szCs w:val="21"/>
          <w:highlight w:val="none"/>
          <w:u w:val="single"/>
          <w:lang w:eastAsia="zh-CN"/>
        </w:rPr>
        <w:t>递交</w:t>
      </w:r>
      <w:r>
        <w:rPr>
          <w:rFonts w:hint="eastAsia" w:ascii="仿宋" w:hAnsi="仿宋" w:eastAsia="仿宋" w:cs="仿宋"/>
          <w:b/>
          <w:color w:val="auto"/>
          <w:sz w:val="21"/>
          <w:szCs w:val="21"/>
          <w:highlight w:val="none"/>
          <w:u w:val="single"/>
        </w:rPr>
        <w:t xml:space="preserve">发包人复核后批准。承包人在 28 日内不确认也未提出异议的，视为发包人提出的核对意见已经认可。 </w:t>
      </w:r>
    </w:p>
    <w:p w14:paraId="653557D4">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3、发包人收到承包人再次</w:t>
      </w:r>
      <w:r>
        <w:rPr>
          <w:rFonts w:hint="eastAsia" w:ascii="仿宋" w:hAnsi="仿宋" w:eastAsia="仿宋" w:cs="仿宋"/>
          <w:b/>
          <w:color w:val="auto"/>
          <w:sz w:val="21"/>
          <w:szCs w:val="21"/>
          <w:highlight w:val="none"/>
          <w:u w:val="single"/>
          <w:lang w:eastAsia="zh-CN"/>
        </w:rPr>
        <w:t>递交</w:t>
      </w:r>
      <w:r>
        <w:rPr>
          <w:rFonts w:hint="eastAsia" w:ascii="仿宋" w:hAnsi="仿宋" w:eastAsia="仿宋" w:cs="仿宋"/>
          <w:b/>
          <w:color w:val="auto"/>
          <w:sz w:val="21"/>
          <w:szCs w:val="21"/>
          <w:highlight w:val="none"/>
          <w:u w:val="single"/>
        </w:rPr>
        <w:t xml:space="preserve">的补充资料和修改的竣工结算文件后，在 14 日内予以复核，修正核对意见，并通知承包人。 </w:t>
      </w:r>
    </w:p>
    <w:p w14:paraId="6D6A7D81">
      <w:pPr>
        <w:snapToGrid w:val="0"/>
        <w:spacing w:line="360" w:lineRule="auto"/>
        <w:ind w:firstLine="422" w:firstLineChars="200"/>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u w:val="single"/>
        </w:rPr>
        <w:t>4、发、承包人均对修正核对意见无异议的，应于 7 日内在竣工结算核对意见上签字确认</w:t>
      </w:r>
      <w:r>
        <w:rPr>
          <w:rFonts w:hint="eastAsia" w:ascii="仿宋" w:hAnsi="仿宋" w:eastAsia="仿宋" w:cs="仿宋"/>
          <w:color w:val="auto"/>
          <w:sz w:val="21"/>
          <w:szCs w:val="21"/>
          <w:highlight w:val="none"/>
        </w:rPr>
        <w:t>。</w:t>
      </w:r>
    </w:p>
    <w:p w14:paraId="0A3302A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 最终结清</w:t>
      </w:r>
    </w:p>
    <w:p w14:paraId="6AD99EDC">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14.4.1 最终结清申请单</w:t>
      </w:r>
    </w:p>
    <w:p w14:paraId="00C07ABE">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w:t>
      </w:r>
      <w:r>
        <w:rPr>
          <w:rFonts w:hint="eastAsia" w:ascii="仿宋" w:hAnsi="仿宋" w:eastAsia="仿宋" w:cs="仿宋"/>
          <w:color w:val="auto"/>
          <w:kern w:val="0"/>
          <w:sz w:val="21"/>
          <w:szCs w:val="21"/>
          <w:highlight w:val="none"/>
          <w:lang w:eastAsia="zh-CN"/>
        </w:rPr>
        <w:t>递交</w:t>
      </w:r>
      <w:r>
        <w:rPr>
          <w:rFonts w:hint="eastAsia" w:ascii="仿宋" w:hAnsi="仿宋" w:eastAsia="仿宋" w:cs="仿宋"/>
          <w:color w:val="auto"/>
          <w:kern w:val="0"/>
          <w:sz w:val="21"/>
          <w:szCs w:val="21"/>
          <w:highlight w:val="none"/>
        </w:rPr>
        <w:t>最终结清申请单的份数：</w:t>
      </w:r>
      <w:r>
        <w:rPr>
          <w:rFonts w:hint="eastAsia" w:ascii="仿宋" w:hAnsi="仿宋" w:eastAsia="仿宋" w:cs="仿宋"/>
          <w:b/>
          <w:color w:val="auto"/>
          <w:sz w:val="21"/>
          <w:szCs w:val="21"/>
          <w:highlight w:val="none"/>
          <w:u w:val="single"/>
        </w:rPr>
        <w:t>承包人应在质量保修期终止证书颁发后7天内，向发包人</w:t>
      </w:r>
      <w:r>
        <w:rPr>
          <w:rFonts w:hint="eastAsia" w:ascii="仿宋" w:hAnsi="仿宋" w:eastAsia="仿宋" w:cs="仿宋"/>
          <w:b/>
          <w:color w:val="auto"/>
          <w:sz w:val="21"/>
          <w:szCs w:val="21"/>
          <w:highlight w:val="none"/>
          <w:u w:val="single"/>
          <w:lang w:eastAsia="zh-CN"/>
        </w:rPr>
        <w:t>递交</w:t>
      </w:r>
      <w:r>
        <w:rPr>
          <w:rFonts w:hint="eastAsia" w:ascii="仿宋" w:hAnsi="仿宋" w:eastAsia="仿宋" w:cs="仿宋"/>
          <w:b/>
          <w:color w:val="auto"/>
          <w:sz w:val="21"/>
          <w:szCs w:val="21"/>
          <w:highlight w:val="none"/>
          <w:u w:val="single"/>
        </w:rPr>
        <w:t>一式伍份的最终结清申请单，并提供相关证明材料。最终结清申请单应列明质量保证金、应扣除的质量保证金、质量保修期内发生的增减费用</w:t>
      </w:r>
      <w:r>
        <w:rPr>
          <w:rFonts w:hint="eastAsia" w:ascii="仿宋" w:hAnsi="仿宋" w:eastAsia="仿宋" w:cs="仿宋"/>
          <w:color w:val="auto"/>
          <w:sz w:val="21"/>
          <w:szCs w:val="21"/>
          <w:highlight w:val="none"/>
        </w:rPr>
        <w:t>。</w:t>
      </w:r>
    </w:p>
    <w:p w14:paraId="5532C405">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承包人</w:t>
      </w:r>
      <w:r>
        <w:rPr>
          <w:rFonts w:hint="eastAsia" w:ascii="仿宋" w:hAnsi="仿宋" w:eastAsia="仿宋" w:cs="仿宋"/>
          <w:color w:val="auto"/>
          <w:kern w:val="0"/>
          <w:sz w:val="21"/>
          <w:szCs w:val="21"/>
          <w:highlight w:val="none"/>
          <w:lang w:eastAsia="zh-CN"/>
        </w:rPr>
        <w:t>递交</w:t>
      </w:r>
      <w:r>
        <w:rPr>
          <w:rFonts w:hint="eastAsia" w:ascii="仿宋" w:hAnsi="仿宋" w:eastAsia="仿宋" w:cs="仿宋"/>
          <w:color w:val="auto"/>
          <w:kern w:val="0"/>
          <w:sz w:val="21"/>
          <w:szCs w:val="21"/>
          <w:highlight w:val="none"/>
        </w:rPr>
        <w:t>最终结算申请单的期限：</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 xml:space="preserve">。 </w:t>
      </w:r>
    </w:p>
    <w:p w14:paraId="72A3F4F8">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14.4.2 最终结清证书和支付</w:t>
      </w:r>
    </w:p>
    <w:p w14:paraId="7F567D59">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（1）发包人完成最终结清申请单的审批并颁发最终结清证书的期限：</w:t>
      </w:r>
      <w:r>
        <w:rPr>
          <w:rFonts w:hint="eastAsia" w:ascii="仿宋" w:hAnsi="仿宋" w:eastAsia="仿宋" w:cs="仿宋"/>
          <w:b/>
          <w:color w:val="auto"/>
          <w:sz w:val="21"/>
          <w:szCs w:val="21"/>
          <w:highlight w:val="none"/>
          <w:u w:val="single"/>
        </w:rPr>
        <w:t>发包人应在收到承包人</w:t>
      </w:r>
      <w:r>
        <w:rPr>
          <w:rFonts w:hint="eastAsia" w:ascii="仿宋" w:hAnsi="仿宋" w:eastAsia="仿宋" w:cs="仿宋"/>
          <w:b/>
          <w:color w:val="auto"/>
          <w:sz w:val="21"/>
          <w:szCs w:val="21"/>
          <w:highlight w:val="none"/>
          <w:u w:val="single"/>
          <w:lang w:eastAsia="zh-CN"/>
        </w:rPr>
        <w:t>递交</w:t>
      </w:r>
      <w:r>
        <w:rPr>
          <w:rFonts w:hint="eastAsia" w:ascii="仿宋" w:hAnsi="仿宋" w:eastAsia="仿宋" w:cs="仿宋"/>
          <w:b/>
          <w:color w:val="auto"/>
          <w:sz w:val="21"/>
          <w:szCs w:val="21"/>
          <w:highlight w:val="none"/>
          <w:u w:val="single"/>
        </w:rPr>
        <w:t>的最终结清申请单后30天内完成审批并向承包人颁发最终结清证书。发包人逾期未完成审批，又未提出修改意见的，承包人应向发包人发出书面催告，在收到承包人书面催告后7天内发包人仍未回复的，视为发包人同意承包人</w:t>
      </w:r>
      <w:r>
        <w:rPr>
          <w:rFonts w:hint="eastAsia" w:ascii="仿宋" w:hAnsi="仿宋" w:eastAsia="仿宋" w:cs="仿宋"/>
          <w:b/>
          <w:color w:val="auto"/>
          <w:sz w:val="21"/>
          <w:szCs w:val="21"/>
          <w:highlight w:val="none"/>
          <w:u w:val="single"/>
          <w:lang w:eastAsia="zh-CN"/>
        </w:rPr>
        <w:t>递交</w:t>
      </w:r>
      <w:r>
        <w:rPr>
          <w:rFonts w:hint="eastAsia" w:ascii="仿宋" w:hAnsi="仿宋" w:eastAsia="仿宋" w:cs="仿宋"/>
          <w:b/>
          <w:color w:val="auto"/>
          <w:sz w:val="21"/>
          <w:szCs w:val="21"/>
          <w:highlight w:val="none"/>
          <w:u w:val="single"/>
        </w:rPr>
        <w:t>的最终结清申请单</w:t>
      </w:r>
      <w:r>
        <w:rPr>
          <w:rFonts w:hint="eastAsia" w:ascii="仿宋" w:hAnsi="仿宋" w:eastAsia="仿宋" w:cs="仿宋"/>
          <w:color w:val="auto"/>
          <w:sz w:val="21"/>
          <w:szCs w:val="21"/>
          <w:highlight w:val="none"/>
        </w:rPr>
        <w:t>。</w:t>
      </w:r>
    </w:p>
    <w:p w14:paraId="169384AF">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（2）发包人完成支付的期限：</w:t>
      </w:r>
      <w:r>
        <w:rPr>
          <w:rFonts w:hint="eastAsia" w:ascii="仿宋" w:hAnsi="仿宋" w:eastAsia="仿宋" w:cs="仿宋"/>
          <w:b/>
          <w:color w:val="auto"/>
          <w:sz w:val="21"/>
          <w:szCs w:val="21"/>
          <w:highlight w:val="none"/>
          <w:u w:val="single"/>
        </w:rPr>
        <w:t>发包人应在颁发最终结清证书后30天内完成支付</w:t>
      </w:r>
      <w:r>
        <w:rPr>
          <w:rFonts w:hint="eastAsia" w:ascii="仿宋" w:hAnsi="仿宋" w:eastAsia="仿宋" w:cs="仿宋"/>
          <w:color w:val="auto"/>
          <w:sz w:val="21"/>
          <w:szCs w:val="21"/>
          <w:highlight w:val="none"/>
        </w:rPr>
        <w:t>。</w:t>
      </w:r>
    </w:p>
    <w:p w14:paraId="594D04CA">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15. 缺陷责任期与保修</w:t>
      </w:r>
    </w:p>
    <w:p w14:paraId="007FF29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15.2缺陷责任期</w:t>
      </w:r>
    </w:p>
    <w:p w14:paraId="017073D4">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缺陷责任期的具体期限：</w:t>
      </w:r>
      <w:r>
        <w:rPr>
          <w:rFonts w:hint="eastAsia" w:ascii="仿宋" w:hAnsi="仿宋" w:eastAsia="仿宋" w:cs="仿宋"/>
          <w:b/>
          <w:color w:val="auto"/>
          <w:sz w:val="21"/>
          <w:szCs w:val="21"/>
          <w:highlight w:val="none"/>
          <w:u w:val="single"/>
        </w:rPr>
        <w:t>24个月</w:t>
      </w:r>
      <w:r>
        <w:rPr>
          <w:rFonts w:hint="eastAsia" w:ascii="仿宋" w:hAnsi="仿宋" w:eastAsia="仿宋" w:cs="仿宋"/>
          <w:color w:val="auto"/>
          <w:sz w:val="21"/>
          <w:szCs w:val="21"/>
          <w:highlight w:val="none"/>
        </w:rPr>
        <w:t>。</w:t>
      </w:r>
    </w:p>
    <w:p w14:paraId="450F987A">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 质量保证金</w:t>
      </w:r>
    </w:p>
    <w:p w14:paraId="08EC5B98">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关于是否扣留质量保证金的约定：</w:t>
      </w:r>
      <w:r>
        <w:rPr>
          <w:rFonts w:hint="eastAsia" w:ascii="仿宋" w:hAnsi="仿宋" w:eastAsia="仿宋" w:cs="仿宋"/>
          <w:b/>
          <w:bCs/>
          <w:color w:val="auto"/>
          <w:sz w:val="21"/>
          <w:szCs w:val="21"/>
          <w:highlight w:val="none"/>
          <w:u w:val="single"/>
          <w:lang w:val="en-US" w:eastAsia="zh-CN"/>
        </w:rPr>
        <w:t>扣留</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工程结算审计完成后扣留</w:t>
      </w:r>
      <w:r>
        <w:rPr>
          <w:rFonts w:hint="eastAsia" w:ascii="仿宋" w:hAnsi="仿宋" w:eastAsia="仿宋" w:cs="仿宋"/>
          <w:color w:val="auto"/>
          <w:sz w:val="21"/>
          <w:szCs w:val="21"/>
          <w:highlight w:val="none"/>
        </w:rPr>
        <w:t>。</w:t>
      </w:r>
    </w:p>
    <w:p w14:paraId="45437FC9">
      <w:pPr>
        <w:snapToGrid w:val="0"/>
        <w:spacing w:line="360" w:lineRule="auto"/>
        <w:ind w:firstLine="420" w:firstLineChars="200"/>
        <w:jc w:val="left"/>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15.3.1 承包人提供质量保证金的方式</w:t>
      </w:r>
    </w:p>
    <w:p w14:paraId="3F3B5603">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质量保证金采用以下第</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w:t>
      </w:r>
    </w:p>
    <w:p w14:paraId="4FC897DD">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（1）质量保证金保函，保证金额为：</w:t>
      </w:r>
      <w:r>
        <w:rPr>
          <w:rFonts w:hint="eastAsia" w:ascii="仿宋" w:hAnsi="仿宋" w:eastAsia="仿宋" w:cs="仿宋"/>
          <w:color w:val="auto"/>
          <w:kern w:val="0"/>
          <w:sz w:val="21"/>
          <w:szCs w:val="21"/>
          <w:highlight w:val="none"/>
          <w:u w:val="single"/>
          <w:lang w:val="en-US" w:eastAsia="zh-CN"/>
        </w:rPr>
        <w:t>/</w:t>
      </w:r>
      <w:r>
        <w:rPr>
          <w:rFonts w:hint="eastAsia" w:ascii="仿宋" w:hAnsi="仿宋" w:eastAsia="仿宋" w:cs="仿宋"/>
          <w:color w:val="auto"/>
          <w:kern w:val="0"/>
          <w:sz w:val="21"/>
          <w:szCs w:val="21"/>
          <w:highlight w:val="none"/>
        </w:rPr>
        <w:t>；</w:t>
      </w:r>
    </w:p>
    <w:p w14:paraId="63EC14A2">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b/>
          <w:bCs/>
          <w:color w:val="auto"/>
          <w:kern w:val="0"/>
          <w:sz w:val="21"/>
          <w:szCs w:val="21"/>
          <w:highlight w:val="none"/>
          <w:u w:val="single"/>
          <w:lang w:val="en-US" w:eastAsia="zh-CN"/>
        </w:rPr>
        <w:t>1.5</w:t>
      </w:r>
      <w:r>
        <w:rPr>
          <w:rFonts w:hint="eastAsia" w:ascii="仿宋" w:hAnsi="仿宋" w:eastAsia="仿宋" w:cs="仿宋"/>
          <w:color w:val="auto"/>
          <w:kern w:val="0"/>
          <w:sz w:val="21"/>
          <w:szCs w:val="21"/>
          <w:highlight w:val="none"/>
        </w:rPr>
        <w:t>%的工程款；</w:t>
      </w:r>
    </w:p>
    <w:p w14:paraId="08D8EC53">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（3）其他方式:</w:t>
      </w:r>
      <w:r>
        <w:rPr>
          <w:rFonts w:hint="eastAsia" w:ascii="仿宋" w:hAnsi="仿宋" w:eastAsia="仿宋" w:cs="仿宋"/>
          <w:color w:val="auto"/>
          <w:kern w:val="0"/>
          <w:sz w:val="21"/>
          <w:szCs w:val="21"/>
          <w:highlight w:val="none"/>
          <w:u w:val="single"/>
          <w:lang w:val="en-US" w:eastAsia="zh-CN"/>
        </w:rPr>
        <w:t>/</w:t>
      </w:r>
      <w:r>
        <w:rPr>
          <w:rFonts w:hint="eastAsia" w:ascii="仿宋" w:hAnsi="仿宋" w:eastAsia="仿宋" w:cs="仿宋"/>
          <w:color w:val="auto"/>
          <w:kern w:val="0"/>
          <w:sz w:val="21"/>
          <w:szCs w:val="21"/>
          <w:highlight w:val="none"/>
        </w:rPr>
        <w:t>。</w:t>
      </w:r>
    </w:p>
    <w:p w14:paraId="03C375B6">
      <w:pPr>
        <w:snapToGrid w:val="0"/>
        <w:spacing w:line="360" w:lineRule="auto"/>
        <w:ind w:firstLine="420" w:firstLineChars="200"/>
        <w:jc w:val="left"/>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15.3.2 质量保证金的扣留 </w:t>
      </w:r>
    </w:p>
    <w:p w14:paraId="15A8100D">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质量保证金的扣留采取以下第</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w:t>
      </w:r>
    </w:p>
    <w:p w14:paraId="6198211C">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（1）在支付工程进度款时逐次扣留，在此情形下，质量保证金的计算基数不包括预付款的支付、扣回以及价格调整的金额；</w:t>
      </w:r>
    </w:p>
    <w:p w14:paraId="36DCDD34">
      <w:pPr>
        <w:autoSpaceDE w:val="0"/>
        <w:autoSpaceDN w:val="0"/>
        <w:snapToGrid w:val="0"/>
        <w:spacing w:line="360" w:lineRule="auto"/>
        <w:ind w:firstLine="420" w:firstLineChars="200"/>
        <w:jc w:val="left"/>
        <w:outlineLvl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（2）工程竣工结算时一次性扣留质量保证金；</w:t>
      </w:r>
    </w:p>
    <w:p w14:paraId="24D819D6">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（3）其他扣留方式:</w:t>
      </w:r>
      <w:r>
        <w:rPr>
          <w:rFonts w:hint="eastAsia" w:ascii="仿宋" w:hAnsi="仿宋" w:eastAsia="仿宋" w:cs="仿宋"/>
          <w:color w:val="auto"/>
          <w:kern w:val="0"/>
          <w:sz w:val="21"/>
          <w:szCs w:val="21"/>
          <w:highlight w:val="none"/>
          <w:u w:val="single"/>
          <w:lang w:val="en-US" w:eastAsia="zh-CN"/>
        </w:rPr>
        <w:t>/</w:t>
      </w:r>
      <w:r>
        <w:rPr>
          <w:rFonts w:hint="eastAsia" w:ascii="仿宋" w:hAnsi="仿宋" w:eastAsia="仿宋" w:cs="仿宋"/>
          <w:color w:val="auto"/>
          <w:kern w:val="0"/>
          <w:sz w:val="21"/>
          <w:szCs w:val="21"/>
          <w:highlight w:val="none"/>
        </w:rPr>
        <w:t>。</w:t>
      </w:r>
    </w:p>
    <w:p w14:paraId="765D0A91">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关于质量保证金的补充约定：</w:t>
      </w:r>
      <w:r>
        <w:rPr>
          <w:rFonts w:hint="eastAsia" w:ascii="仿宋" w:hAnsi="仿宋" w:eastAsia="仿宋" w:cs="仿宋"/>
          <w:b/>
          <w:color w:val="auto"/>
          <w:sz w:val="21"/>
          <w:szCs w:val="21"/>
          <w:highlight w:val="none"/>
          <w:u w:val="single"/>
        </w:rPr>
        <w:t>质量保证金不计利息</w:t>
      </w:r>
      <w:r>
        <w:rPr>
          <w:rFonts w:hint="eastAsia" w:ascii="仿宋" w:hAnsi="仿宋" w:eastAsia="仿宋" w:cs="仿宋"/>
          <w:color w:val="auto"/>
          <w:kern w:val="0"/>
          <w:sz w:val="21"/>
          <w:szCs w:val="21"/>
          <w:highlight w:val="none"/>
        </w:rPr>
        <w:t>。</w:t>
      </w:r>
    </w:p>
    <w:p w14:paraId="274185E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15.4保修</w:t>
      </w:r>
    </w:p>
    <w:p w14:paraId="5C74F858">
      <w:pPr>
        <w:snapToGrid w:val="0"/>
        <w:spacing w:line="360" w:lineRule="auto"/>
        <w:ind w:firstLine="409" w:firstLineChars="195"/>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15.4.1 保修责任</w:t>
      </w:r>
    </w:p>
    <w:p w14:paraId="64F69219">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工程保修期为：</w:t>
      </w:r>
      <w:r>
        <w:rPr>
          <w:rFonts w:hint="eastAsia" w:ascii="仿宋" w:hAnsi="仿宋" w:eastAsia="仿宋" w:cs="仿宋"/>
          <w:b/>
          <w:color w:val="auto"/>
          <w:sz w:val="21"/>
          <w:szCs w:val="21"/>
          <w:highlight w:val="none"/>
          <w:u w:val="single"/>
        </w:rPr>
        <w:t>详见工程质量保修书</w:t>
      </w:r>
      <w:r>
        <w:rPr>
          <w:rFonts w:hint="eastAsia" w:ascii="仿宋" w:hAnsi="仿宋" w:eastAsia="仿宋" w:cs="仿宋"/>
          <w:color w:val="auto"/>
          <w:kern w:val="0"/>
          <w:sz w:val="21"/>
          <w:szCs w:val="21"/>
          <w:highlight w:val="none"/>
        </w:rPr>
        <w:t>。</w:t>
      </w:r>
    </w:p>
    <w:p w14:paraId="40CC1AF3">
      <w:pPr>
        <w:snapToGrid w:val="0"/>
        <w:spacing w:line="360" w:lineRule="auto"/>
        <w:ind w:firstLine="409" w:firstLineChars="195"/>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15.4.3 修复通知</w:t>
      </w:r>
    </w:p>
    <w:p w14:paraId="3F057F6F">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承包人收到保修通知并到达工程现场的合理时间：</w:t>
      </w:r>
      <w:r>
        <w:rPr>
          <w:rFonts w:hint="eastAsia" w:ascii="仿宋" w:hAnsi="仿宋" w:eastAsia="仿宋" w:cs="仿宋"/>
          <w:color w:val="auto"/>
          <w:kern w:val="0"/>
          <w:sz w:val="21"/>
          <w:szCs w:val="21"/>
          <w:highlight w:val="none"/>
          <w:u w:val="single"/>
          <w:lang w:val="en-US" w:eastAsia="zh-CN"/>
        </w:rPr>
        <w:t>/</w:t>
      </w:r>
      <w:r>
        <w:rPr>
          <w:rFonts w:hint="eastAsia" w:ascii="仿宋" w:hAnsi="仿宋" w:eastAsia="仿宋" w:cs="仿宋"/>
          <w:color w:val="auto"/>
          <w:kern w:val="0"/>
          <w:sz w:val="21"/>
          <w:szCs w:val="21"/>
          <w:highlight w:val="none"/>
        </w:rPr>
        <w:t>。</w:t>
      </w:r>
    </w:p>
    <w:p w14:paraId="3C06096A">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16. 违约</w:t>
      </w:r>
    </w:p>
    <w:p w14:paraId="6ED4D672">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 发包人违约</w:t>
      </w:r>
    </w:p>
    <w:p w14:paraId="4378A43C">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16.1.1发包人违约的情形</w:t>
      </w:r>
    </w:p>
    <w:p w14:paraId="53E6320E">
      <w:pPr>
        <w:snapToGrid w:val="0"/>
        <w:spacing w:line="360" w:lineRule="auto"/>
        <w:ind w:left="1109" w:leftChars="228" w:hanging="630" w:hangingChars="3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发包人违约的其他情形：</w:t>
      </w:r>
      <w:r>
        <w:rPr>
          <w:rFonts w:hint="eastAsia" w:ascii="仿宋" w:hAnsi="仿宋" w:eastAsia="仿宋" w:cs="仿宋"/>
          <w:color w:val="auto"/>
          <w:kern w:val="0"/>
          <w:sz w:val="21"/>
          <w:szCs w:val="21"/>
          <w:highlight w:val="none"/>
          <w:u w:val="single"/>
          <w:lang w:val="en-US" w:eastAsia="zh-CN"/>
        </w:rPr>
        <w:t>/</w:t>
      </w:r>
      <w:r>
        <w:rPr>
          <w:rFonts w:hint="eastAsia" w:ascii="仿宋" w:hAnsi="仿宋" w:eastAsia="仿宋" w:cs="仿宋"/>
          <w:color w:val="auto"/>
          <w:kern w:val="0"/>
          <w:sz w:val="21"/>
          <w:szCs w:val="21"/>
          <w:highlight w:val="none"/>
        </w:rPr>
        <w:t>。</w:t>
      </w:r>
    </w:p>
    <w:p w14:paraId="584CED48">
      <w:pPr>
        <w:snapToGrid w:val="0"/>
        <w:spacing w:line="360" w:lineRule="auto"/>
        <w:ind w:left="1050" w:hanging="1050" w:hangingChars="5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16.1.2 发包人违约的责任</w:t>
      </w:r>
    </w:p>
    <w:p w14:paraId="4BA5F931">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发包人违约责任的承担方式和计算方法：</w:t>
      </w:r>
    </w:p>
    <w:p w14:paraId="743DA135">
      <w:pP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（1）因发包人原因未能在计划开工日期前7天内下达开工通知的违约责任：</w:t>
      </w:r>
      <w:r>
        <w:rPr>
          <w:rFonts w:hint="eastAsia" w:ascii="仿宋" w:hAnsi="仿宋" w:eastAsia="仿宋" w:cs="仿宋"/>
          <w:b/>
          <w:color w:val="auto"/>
          <w:sz w:val="21"/>
          <w:szCs w:val="21"/>
          <w:highlight w:val="none"/>
          <w:u w:val="single"/>
        </w:rPr>
        <w:t>由发包人承担因其违约给承包人延误的工期，但承包人不得向发包人提出除工期顺延外的任何索赔要求</w:t>
      </w:r>
      <w:r>
        <w:rPr>
          <w:rFonts w:hint="eastAsia" w:ascii="仿宋" w:hAnsi="仿宋" w:eastAsia="仿宋" w:cs="仿宋"/>
          <w:color w:val="auto"/>
          <w:kern w:val="0"/>
          <w:sz w:val="21"/>
          <w:szCs w:val="21"/>
          <w:highlight w:val="none"/>
        </w:rPr>
        <w:t>。</w:t>
      </w:r>
    </w:p>
    <w:p w14:paraId="48AED414">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（2）因发包人原因未能按合同约定支付合同价款的违约责任：</w:t>
      </w:r>
      <w:r>
        <w:rPr>
          <w:rFonts w:hint="eastAsia" w:ascii="仿宋" w:hAnsi="仿宋" w:eastAsia="仿宋" w:cs="仿宋"/>
          <w:b/>
          <w:color w:val="auto"/>
          <w:sz w:val="21"/>
          <w:szCs w:val="21"/>
          <w:highlight w:val="none"/>
          <w:u w:val="single"/>
        </w:rPr>
        <w:t>发包人超过约定的支付时间不支付合同价款的，承包人可向发包人发出要求付款的书面通知，发包人收到承包人书面通知后30天内仍不能按要求付款，可与承包人协商签订延期付款协议，经承包人同意后可延期支付，除此之外不承担其他任何责任</w:t>
      </w:r>
      <w:r>
        <w:rPr>
          <w:rFonts w:hint="eastAsia" w:ascii="仿宋" w:hAnsi="仿宋" w:eastAsia="仿宋" w:cs="仿宋"/>
          <w:color w:val="auto"/>
          <w:kern w:val="0"/>
          <w:sz w:val="21"/>
          <w:szCs w:val="21"/>
          <w:highlight w:val="none"/>
        </w:rPr>
        <w:t>。</w:t>
      </w:r>
    </w:p>
    <w:p w14:paraId="70FBB893">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（3）发包人违反第10.1款〔变更的范围〕第（2）项约定，自行实施被取消的工作或转由他人实施的违约责任：</w:t>
      </w:r>
      <w:r>
        <w:rPr>
          <w:rFonts w:hint="eastAsia" w:ascii="仿宋" w:hAnsi="仿宋" w:eastAsia="仿宋" w:cs="仿宋"/>
          <w:b/>
          <w:color w:val="auto"/>
          <w:sz w:val="21"/>
          <w:szCs w:val="21"/>
          <w:highlight w:val="none"/>
          <w:u w:val="single"/>
        </w:rPr>
        <w:t>由发包人承担由此给承包人造成的直接损失，不另计违约金及承包人利润</w:t>
      </w:r>
      <w:r>
        <w:rPr>
          <w:rFonts w:hint="eastAsia" w:ascii="仿宋" w:hAnsi="仿宋" w:eastAsia="仿宋" w:cs="仿宋"/>
          <w:color w:val="auto"/>
          <w:kern w:val="0"/>
          <w:sz w:val="21"/>
          <w:szCs w:val="21"/>
          <w:highlight w:val="none"/>
        </w:rPr>
        <w:t>。</w:t>
      </w:r>
    </w:p>
    <w:p w14:paraId="506EE521">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b/>
          <w:color w:val="auto"/>
          <w:sz w:val="21"/>
          <w:szCs w:val="21"/>
          <w:highlight w:val="none"/>
          <w:u w:val="single"/>
        </w:rPr>
        <w:t>由发包人承担因其违约给承包人延误的工期；若给承包人造成损失的，由发包人承担由此给承包人造成的直接损失</w:t>
      </w:r>
      <w:r>
        <w:rPr>
          <w:rFonts w:hint="eastAsia" w:ascii="仿宋" w:hAnsi="仿宋" w:eastAsia="仿宋" w:cs="仿宋"/>
          <w:color w:val="auto"/>
          <w:kern w:val="0"/>
          <w:sz w:val="21"/>
          <w:szCs w:val="21"/>
          <w:highlight w:val="none"/>
        </w:rPr>
        <w:t>。</w:t>
      </w:r>
    </w:p>
    <w:p w14:paraId="67060948">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（5）因发包人违反合同约定造成暂停施工的违约责任：</w:t>
      </w:r>
      <w:r>
        <w:rPr>
          <w:rFonts w:hint="eastAsia" w:ascii="仿宋" w:hAnsi="仿宋" w:eastAsia="仿宋" w:cs="仿宋"/>
          <w:b/>
          <w:color w:val="auto"/>
          <w:sz w:val="21"/>
          <w:szCs w:val="21"/>
          <w:highlight w:val="none"/>
          <w:u w:val="single"/>
        </w:rPr>
        <w:t>由发包人承担因其违约给承包人延误的工期，不另计违约金及承包人利润</w:t>
      </w:r>
      <w:r>
        <w:rPr>
          <w:rFonts w:hint="eastAsia" w:ascii="仿宋" w:hAnsi="仿宋" w:eastAsia="仿宋" w:cs="仿宋"/>
          <w:color w:val="auto"/>
          <w:kern w:val="0"/>
          <w:sz w:val="21"/>
          <w:szCs w:val="21"/>
          <w:highlight w:val="none"/>
        </w:rPr>
        <w:t>。</w:t>
      </w:r>
    </w:p>
    <w:p w14:paraId="24E9CDAE">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（6）发包人无正当理由没有在约定期限内发出复工指示，导致承包人无法复工的违约责任：</w:t>
      </w:r>
      <w:r>
        <w:rPr>
          <w:rFonts w:hint="eastAsia" w:ascii="仿宋" w:hAnsi="仿宋" w:eastAsia="仿宋" w:cs="仿宋"/>
          <w:b/>
          <w:color w:val="auto"/>
          <w:sz w:val="21"/>
          <w:szCs w:val="21"/>
          <w:highlight w:val="none"/>
          <w:u w:val="single"/>
        </w:rPr>
        <w:t>由发包人承担因其违约给承包人延误的工期，不另计违约金及承包人利润</w:t>
      </w:r>
      <w:r>
        <w:rPr>
          <w:rFonts w:hint="eastAsia" w:ascii="仿宋" w:hAnsi="仿宋" w:eastAsia="仿宋" w:cs="仿宋"/>
          <w:color w:val="auto"/>
          <w:kern w:val="0"/>
          <w:sz w:val="21"/>
          <w:szCs w:val="21"/>
          <w:highlight w:val="none"/>
        </w:rPr>
        <w:t>。</w:t>
      </w:r>
    </w:p>
    <w:p w14:paraId="5EE05D1D">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（7）其他：</w:t>
      </w:r>
      <w:r>
        <w:rPr>
          <w:rFonts w:hint="eastAsia" w:ascii="仿宋" w:hAnsi="仿宋" w:eastAsia="仿宋" w:cs="仿宋"/>
          <w:b/>
          <w:bCs/>
          <w:color w:val="auto"/>
          <w:kern w:val="0"/>
          <w:sz w:val="21"/>
          <w:szCs w:val="21"/>
          <w:highlight w:val="none"/>
          <w:u w:val="single"/>
          <w:lang w:val="en-US" w:eastAsia="zh-CN"/>
        </w:rPr>
        <w:t>/</w:t>
      </w:r>
      <w:r>
        <w:rPr>
          <w:rFonts w:hint="eastAsia" w:ascii="仿宋" w:hAnsi="仿宋" w:eastAsia="仿宋" w:cs="仿宋"/>
          <w:color w:val="auto"/>
          <w:kern w:val="0"/>
          <w:sz w:val="21"/>
          <w:szCs w:val="21"/>
          <w:highlight w:val="none"/>
        </w:rPr>
        <w:t>。</w:t>
      </w:r>
    </w:p>
    <w:p w14:paraId="7EF09F85">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16.1.3 因发包人违约解除合同</w:t>
      </w:r>
    </w:p>
    <w:p w14:paraId="43842A6F">
      <w:pPr>
        <w:autoSpaceDE w:val="0"/>
        <w:autoSpaceDN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承包人按16.1.1项〔发包人违约的情形〕约定暂停施工满</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天后发包人仍不纠正其违约行为并致使合同目的不能实现的，承包人有权解除合同。</w:t>
      </w:r>
    </w:p>
    <w:p w14:paraId="5DEBA368">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 承包人违约</w:t>
      </w:r>
    </w:p>
    <w:p w14:paraId="7ED610E5">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16.2.1 承包人违约的情形</w:t>
      </w:r>
    </w:p>
    <w:p w14:paraId="6D6F5107">
      <w:pPr>
        <w:numPr>
          <w:ilvl w:val="0"/>
          <w:numId w:val="0"/>
        </w:num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承包人违约的其他情形：</w:t>
      </w:r>
    </w:p>
    <w:p w14:paraId="0BFCB8BB">
      <w:pPr>
        <w:numPr>
          <w:ilvl w:val="0"/>
          <w:numId w:val="0"/>
        </w:numPr>
        <w:spacing w:line="360" w:lineRule="auto"/>
        <w:ind w:firstLine="422" w:firstLineChars="200"/>
        <w:rPr>
          <w:rFonts w:hint="eastAsia" w:ascii="仿宋" w:hAnsi="仿宋" w:eastAsia="仿宋" w:cs="仿宋"/>
          <w:b/>
          <w:bCs/>
          <w:color w:val="auto"/>
          <w:sz w:val="21"/>
          <w:szCs w:val="21"/>
          <w:highlight w:val="none"/>
          <w:u w:val="single"/>
        </w:rPr>
      </w:pP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1</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sz w:val="21"/>
          <w:szCs w:val="21"/>
          <w:highlight w:val="none"/>
          <w:u w:val="single"/>
        </w:rPr>
        <w:t>承包人未按3.1（10）条规定分包渣土运输业务的，承包人应支付 合同价的千分之一的 违约金</w:t>
      </w:r>
      <w:r>
        <w:rPr>
          <w:rFonts w:hint="eastAsia" w:ascii="仿宋" w:hAnsi="仿宋" w:eastAsia="仿宋" w:cs="仿宋"/>
          <w:b/>
          <w:bCs/>
          <w:color w:val="auto"/>
          <w:sz w:val="21"/>
          <w:szCs w:val="21"/>
          <w:highlight w:val="none"/>
        </w:rPr>
        <w:t>；</w:t>
      </w:r>
    </w:p>
    <w:p w14:paraId="56EC5F41">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u w:val="single"/>
        </w:rPr>
        <w:t>（2）承包人未按照3.1（10）条规定加强建筑垃圾处置分包合同履约监管，出现分包单位使用不符合规定的车辆进出施工现场运输建筑垃圾或将建筑垃圾运输至非指定消纳场所等现象的，承包人应支付 5000元/次 违约金</w:t>
      </w:r>
      <w:r>
        <w:rPr>
          <w:rFonts w:hint="eastAsia" w:ascii="仿宋" w:hAnsi="仿宋" w:eastAsia="仿宋" w:cs="仿宋"/>
          <w:b/>
          <w:bCs/>
          <w:color w:val="auto"/>
          <w:sz w:val="21"/>
          <w:szCs w:val="21"/>
          <w:highlight w:val="none"/>
        </w:rPr>
        <w:t>；</w:t>
      </w:r>
    </w:p>
    <w:p w14:paraId="72E2DDFC">
      <w:pPr>
        <w:spacing w:line="360" w:lineRule="auto"/>
        <w:ind w:firstLine="422" w:firstLineChars="200"/>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t>（3）承包人未做好工程垃圾处理出土处置台账的，承包人应支付 5000元/次 违约金；</w:t>
      </w:r>
    </w:p>
    <w:p w14:paraId="2BB31FF5">
      <w:pPr>
        <w:spacing w:line="360" w:lineRule="auto"/>
        <w:ind w:firstLine="422" w:firstLineChars="200"/>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u w:val="single"/>
        </w:rPr>
        <w:t>（4）承包人在结算前未查验接纳回执，与运输、处置单位结算相关费用的，承包人应支付 5000元/次 违约金</w:t>
      </w:r>
      <w:r>
        <w:rPr>
          <w:rFonts w:hint="eastAsia" w:ascii="仿宋" w:hAnsi="仿宋" w:eastAsia="仿宋" w:cs="仿宋"/>
          <w:b/>
          <w:bCs/>
          <w:color w:val="auto"/>
          <w:sz w:val="21"/>
          <w:szCs w:val="21"/>
          <w:highlight w:val="none"/>
        </w:rPr>
        <w:t>；</w:t>
      </w:r>
    </w:p>
    <w:p w14:paraId="547B8A93">
      <w:pPr>
        <w:snapToGrid w:val="0"/>
        <w:spacing w:line="360" w:lineRule="auto"/>
        <w:ind w:firstLine="422"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bCs/>
          <w:color w:val="auto"/>
          <w:sz w:val="21"/>
          <w:szCs w:val="21"/>
          <w:highlight w:val="none"/>
          <w:u w:val="single"/>
        </w:rPr>
        <w:t>（5）承包人未按照已备案的渣土处置方案落实渣土处置措施的，承包人应支付 5000元/次 违约金</w:t>
      </w:r>
      <w:r>
        <w:rPr>
          <w:rFonts w:hint="eastAsia" w:ascii="仿宋" w:hAnsi="仿宋" w:eastAsia="仿宋" w:cs="仿宋"/>
          <w:color w:val="auto"/>
          <w:kern w:val="0"/>
          <w:sz w:val="21"/>
          <w:szCs w:val="21"/>
          <w:highlight w:val="none"/>
        </w:rPr>
        <w:t>。</w:t>
      </w:r>
    </w:p>
    <w:p w14:paraId="24F86777">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16.2.2承包人违约的责任</w:t>
      </w:r>
    </w:p>
    <w:p w14:paraId="7C27818E">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承包人违约责任的承担方式和计算方法：</w:t>
      </w:r>
    </w:p>
    <w:p w14:paraId="3EF290D8">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（1）承包人违反合同约定进行转包或违法分包的违约责任：发包人有权解除合同，没收全部履约保证金外，赔偿由此给发包人造成的一切损失。</w:t>
      </w:r>
    </w:p>
    <w:p w14:paraId="21EDCB88">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2）承包人违反合同约定采购和使用不合格的材料和工程设备的违约责任：除重新采购合格的材料和工程设备，如已施工的无条件返工，并自行承担相关费用和造成的损失且工期不得顺延外；每发生一次应承担人民币2万元的违约金；若由此还给发包人造成损失的，由承包人负责赔偿。</w:t>
      </w:r>
    </w:p>
    <w:p w14:paraId="4AD435B7">
      <w:pPr>
        <w:pStyle w:val="35"/>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3）因承包人原因导致工程质量不符合合同要求的违约责任：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的5%向发包人支付违约金，该违约金从履约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09B8997E">
      <w:pPr>
        <w:pStyle w:val="35"/>
        <w:spacing w:line="360" w:lineRule="auto"/>
        <w:ind w:firstLine="474" w:firstLineChars="225"/>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承包人必须严格按合同条款、施工图纸及设计说明文件、施工验收规范、国家和省市的有关质量验收标准，精心组织施工，确保工程质量达到国家合格验收标准。</w:t>
      </w:r>
    </w:p>
    <w:p w14:paraId="1E75DB0F">
      <w:pPr>
        <w:pStyle w:val="35"/>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（4）承包人违反材料与设备专用要求的约定，未经批准，私自将已按照合同约定进入施工现场的材料或设备撤离施工现场的违约责任：承包人应及时停止撤离，并承担相应损失。</w:t>
      </w:r>
    </w:p>
    <w:p w14:paraId="33336E76">
      <w:pPr>
        <w:pStyle w:val="35"/>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（5）承包人未能按施工进度计划及时完成合同约定的工作，造成工期延误的违约责任：同专用条款7.5.2款约定。 </w:t>
      </w:r>
    </w:p>
    <w:p w14:paraId="2BA2D153">
      <w:pPr>
        <w:pStyle w:val="35"/>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6）承包人在缺陷责任期及保修期内，未能在合理期限对工程缺陷进行修复，或拒绝按发包人要求进行修复的违约责任：发包人有权自行修复或委托第三方修复，所需费用由承包人全部承担（修复费用=实际修复费用+实际修复费用20%的管理费用），上述违约金额在质量保证金中直接扣除，且承包人应在收到发包人扣罚通知后7天内补足质量保证金，若承包人未按要求补足质量保证金的，发包人有权在退还质量保证金时双倍扣减上述修复费用。</w:t>
      </w:r>
    </w:p>
    <w:p w14:paraId="235CA1EF">
      <w:pPr>
        <w:pStyle w:val="35"/>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（7）双方约定的承包人其他违约责任: </w:t>
      </w:r>
    </w:p>
    <w:p w14:paraId="59EF0679">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1）本工程的所有隐蔽工程必须经监理验收合格签字确认后方可隐蔽，如隐蔽工程未经监理工程师验收合格签字认可，而承包人擅自隐蔽进入下道工序的，每发生一次除全部返工并承担返工费用外，发包人有权要求承包方承担2万元的违约金。 </w:t>
      </w:r>
    </w:p>
    <w:p w14:paraId="1049E64A">
      <w:pPr>
        <w:pStyle w:val="35"/>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 xml:space="preserve">2）施工中不能达到安全文明施工的相关要求，经监理人确认后发包人有权停止支付剩余安全文明施工费用，待安全文明施工工作符合合同约定和相关要求后发包人恢复支付；情节严重时，发包人有权视情节要求承包人承担相应的违约责任。 </w:t>
      </w:r>
    </w:p>
    <w:p w14:paraId="2ABB072A">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3）施工过程中，如承包人的施工队伍素质、力量、机构配备不符合投标承诺或施工组织设计，造成现场管理混乱，工程质量和进度明显不到预定计划时，发包人有权要求其调整充实力量，加强管理。当上述措施仍无效时，发包人有权视情节要求承包人承担相应的违约责任，情节恶劣时发包人有权单方面终止本承包合同，并由承包人承担由此造成的一切损失。</w:t>
      </w:r>
    </w:p>
    <w:p w14:paraId="3548B0C6">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4）由于管理混乱，造成的罚款与损失均由乙方自行承担外，甲方将提出警告并有权要求乙方承担每次二万元的违约金，并扣除该项措施费用及履约</w:t>
      </w:r>
      <w:r>
        <w:rPr>
          <w:rFonts w:hint="eastAsia" w:ascii="仿宋" w:hAnsi="仿宋" w:eastAsia="仿宋" w:cs="仿宋"/>
          <w:b/>
          <w:color w:val="auto"/>
          <w:sz w:val="21"/>
          <w:szCs w:val="21"/>
          <w:highlight w:val="none"/>
          <w:u w:val="single"/>
          <w:lang w:val="en-US" w:eastAsia="zh-CN"/>
        </w:rPr>
        <w:t>担保金</w:t>
      </w:r>
      <w:r>
        <w:rPr>
          <w:rFonts w:hint="eastAsia" w:ascii="仿宋" w:hAnsi="仿宋" w:eastAsia="仿宋" w:cs="仿宋"/>
          <w:b/>
          <w:color w:val="auto"/>
          <w:sz w:val="21"/>
          <w:szCs w:val="21"/>
          <w:highlight w:val="none"/>
          <w:u w:val="single"/>
        </w:rPr>
        <w:t>中的相关费用，以确保本工程文明管理得到贯彻执行。</w:t>
      </w:r>
    </w:p>
    <w:p w14:paraId="4B5FCFF2">
      <w:pPr>
        <w:spacing w:line="360" w:lineRule="auto"/>
        <w:ind w:firstLine="422" w:firstLineChars="200"/>
        <w:rPr>
          <w:rFonts w:hint="eastAsia" w:ascii="仿宋" w:hAnsi="仿宋" w:eastAsia="仿宋" w:cs="仿宋"/>
          <w:color w:val="auto"/>
          <w:kern w:val="0"/>
          <w:sz w:val="21"/>
          <w:szCs w:val="21"/>
          <w:highlight w:val="none"/>
          <w:u w:val="single"/>
        </w:rPr>
      </w:pPr>
      <w:r>
        <w:rPr>
          <w:rFonts w:hint="eastAsia" w:ascii="仿宋" w:hAnsi="仿宋" w:eastAsia="仿宋" w:cs="仿宋"/>
          <w:b/>
          <w:color w:val="auto"/>
          <w:sz w:val="21"/>
          <w:szCs w:val="21"/>
          <w:highlight w:val="none"/>
          <w:u w:val="single"/>
        </w:rPr>
        <w:t>5）承包人不履行合同义务，或不按合同约定履行合同义务的其他情况，承包人承担违约责任，发包人保留索赔其他损失的权利</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 xml:space="preserve">    </w:t>
      </w:r>
    </w:p>
    <w:p w14:paraId="28253763">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16.2.3 因承包人违约解除合同</w:t>
      </w:r>
    </w:p>
    <w:p w14:paraId="1FA2F001">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关于承包人违约解除合同的特别约定：</w:t>
      </w:r>
    </w:p>
    <w:p w14:paraId="10BAB930">
      <w:pPr>
        <w:spacing w:line="360" w:lineRule="auto"/>
        <w:ind w:firstLine="422" w:firstLineChars="200"/>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（1）合同解除后发包人将本工程另行发包，承包人应负责保管施工场地直至与新的施工单位办理移交。新的施工单位签约价与本合同签约价之间的差额作为发包人损失全部由承包人承担。</w:t>
      </w:r>
    </w:p>
    <w:p w14:paraId="35A49668">
      <w:pPr>
        <w:snapToGrid w:val="0"/>
        <w:spacing w:line="360" w:lineRule="auto"/>
        <w:ind w:firstLine="422" w:firstLineChars="200"/>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u w:val="single"/>
        </w:rPr>
        <w:t>（2）合同解除后，承包人对由其完成的工程，仍应按《工程质量保修书》约定履行质量保修义务</w:t>
      </w:r>
      <w:r>
        <w:rPr>
          <w:rFonts w:hint="eastAsia" w:ascii="仿宋" w:hAnsi="仿宋" w:eastAsia="仿宋" w:cs="仿宋"/>
          <w:color w:val="auto"/>
          <w:kern w:val="0"/>
          <w:sz w:val="21"/>
          <w:szCs w:val="21"/>
          <w:highlight w:val="none"/>
        </w:rPr>
        <w:t>。</w:t>
      </w:r>
    </w:p>
    <w:p w14:paraId="2CB4E848">
      <w:pPr>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b/>
          <w:color w:val="auto"/>
          <w:sz w:val="21"/>
          <w:szCs w:val="21"/>
          <w:highlight w:val="none"/>
          <w:u w:val="single"/>
        </w:rPr>
        <w:t>由发包人支付承包人相应费用（成本费用，不计利润）</w:t>
      </w:r>
      <w:r>
        <w:rPr>
          <w:rFonts w:hint="eastAsia" w:ascii="仿宋" w:hAnsi="仿宋" w:eastAsia="仿宋" w:cs="仿宋"/>
          <w:color w:val="auto"/>
          <w:kern w:val="0"/>
          <w:sz w:val="21"/>
          <w:szCs w:val="21"/>
          <w:highlight w:val="none"/>
        </w:rPr>
        <w:t>。</w:t>
      </w:r>
    </w:p>
    <w:p w14:paraId="3F497BFB">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17. 不可抗力 </w:t>
      </w:r>
    </w:p>
    <w:p w14:paraId="462C380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17.1 不可抗力的确认</w:t>
      </w:r>
    </w:p>
    <w:p w14:paraId="0368DA8C">
      <w:pP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sz w:val="21"/>
          <w:szCs w:val="21"/>
          <w:highlight w:val="none"/>
        </w:rPr>
        <w:t xml:space="preserve">除通用合同条款约定的不可抗力事件之外，视为不可抗力的其他情形： </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kern w:val="0"/>
          <w:sz w:val="21"/>
          <w:szCs w:val="21"/>
          <w:highlight w:val="none"/>
        </w:rPr>
        <w:t>。</w:t>
      </w:r>
    </w:p>
    <w:p w14:paraId="294B3E49">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17.4 因不可抗力解除合同</w:t>
      </w:r>
    </w:p>
    <w:p w14:paraId="00A7FF0D">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合同解除后，发包人应在商定或确定发包人应支付款项后</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30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天内完成款项的支付。</w:t>
      </w:r>
    </w:p>
    <w:p w14:paraId="73AFA8B4">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18. 保险</w:t>
      </w:r>
    </w:p>
    <w:p w14:paraId="7440B64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 工程保险</w:t>
      </w:r>
    </w:p>
    <w:p w14:paraId="443AECF8">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关于工程保险的特别约定：</w:t>
      </w:r>
      <w:r>
        <w:rPr>
          <w:rFonts w:hint="eastAsia" w:ascii="仿宋" w:hAnsi="仿宋" w:eastAsia="仿宋" w:cs="仿宋"/>
          <w:b/>
          <w:color w:val="auto"/>
          <w:sz w:val="21"/>
          <w:szCs w:val="21"/>
          <w:highlight w:val="none"/>
          <w:u w:val="single"/>
        </w:rPr>
        <w:t>承包人应投保工程一切险，并承担相应费用</w:t>
      </w:r>
      <w:r>
        <w:rPr>
          <w:rFonts w:hint="eastAsia" w:ascii="仿宋" w:hAnsi="仿宋" w:eastAsia="仿宋" w:cs="仿宋"/>
          <w:color w:val="auto"/>
          <w:kern w:val="0"/>
          <w:sz w:val="21"/>
          <w:szCs w:val="21"/>
          <w:highlight w:val="none"/>
        </w:rPr>
        <w:t>。</w:t>
      </w:r>
    </w:p>
    <w:p w14:paraId="7BAED8B0">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18.3 其他保险</w:t>
      </w:r>
    </w:p>
    <w:p w14:paraId="461ECC98">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关于其他保险的约定：</w:t>
      </w:r>
      <w:r>
        <w:rPr>
          <w:rFonts w:hint="eastAsia" w:ascii="仿宋" w:hAnsi="仿宋" w:eastAsia="仿宋" w:cs="仿宋"/>
          <w:b/>
          <w:color w:val="auto"/>
          <w:sz w:val="21"/>
          <w:szCs w:val="21"/>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仿宋" w:hAnsi="仿宋" w:eastAsia="仿宋" w:cs="仿宋"/>
          <w:color w:val="auto"/>
          <w:kern w:val="0"/>
          <w:sz w:val="21"/>
          <w:szCs w:val="21"/>
          <w:highlight w:val="none"/>
        </w:rPr>
        <w:t>。</w:t>
      </w:r>
    </w:p>
    <w:p w14:paraId="6B1672B4">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承包人是否应为其施工设备等办理财产保险：</w:t>
      </w:r>
      <w:r>
        <w:rPr>
          <w:rFonts w:hint="eastAsia" w:ascii="仿宋" w:hAnsi="仿宋" w:eastAsia="仿宋" w:cs="仿宋"/>
          <w:b/>
          <w:color w:val="auto"/>
          <w:sz w:val="21"/>
          <w:szCs w:val="21"/>
          <w:highlight w:val="none"/>
          <w:u w:val="single"/>
        </w:rPr>
        <w:t>是，并承担相应费用</w:t>
      </w:r>
      <w:r>
        <w:rPr>
          <w:rFonts w:hint="eastAsia" w:ascii="仿宋" w:hAnsi="仿宋" w:eastAsia="仿宋" w:cs="仿宋"/>
          <w:color w:val="auto"/>
          <w:sz w:val="21"/>
          <w:szCs w:val="21"/>
          <w:highlight w:val="none"/>
        </w:rPr>
        <w:t>。</w:t>
      </w:r>
    </w:p>
    <w:p w14:paraId="28718F62">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18.7 通知义务</w:t>
      </w:r>
    </w:p>
    <w:p w14:paraId="754186D6">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关于变更保险合同时的通知义务的约定：</w:t>
      </w:r>
      <w:r>
        <w:rPr>
          <w:rFonts w:hint="eastAsia" w:ascii="仿宋" w:hAnsi="仿宋" w:eastAsia="仿宋" w:cs="仿宋"/>
          <w:b/>
          <w:color w:val="auto"/>
          <w:sz w:val="21"/>
          <w:szCs w:val="21"/>
          <w:highlight w:val="none"/>
          <w:u w:val="single"/>
        </w:rPr>
        <w:t>按通用合同条款约定</w:t>
      </w:r>
      <w:r>
        <w:rPr>
          <w:rFonts w:hint="eastAsia" w:ascii="仿宋" w:hAnsi="仿宋" w:eastAsia="仿宋" w:cs="仿宋"/>
          <w:color w:val="auto"/>
          <w:sz w:val="21"/>
          <w:szCs w:val="21"/>
          <w:highlight w:val="none"/>
        </w:rPr>
        <w:t>。</w:t>
      </w:r>
    </w:p>
    <w:p w14:paraId="55C9281C">
      <w:pPr>
        <w:pStyle w:val="11"/>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20. 争议解决</w:t>
      </w:r>
    </w:p>
    <w:p w14:paraId="22F606B6">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 争议评审</w:t>
      </w:r>
    </w:p>
    <w:p w14:paraId="0621346A">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合同当事人是否同意将工程争议</w:t>
      </w:r>
      <w:r>
        <w:rPr>
          <w:rFonts w:hint="eastAsia" w:ascii="仿宋" w:hAnsi="仿宋" w:eastAsia="仿宋" w:cs="仿宋"/>
          <w:color w:val="auto"/>
          <w:sz w:val="21"/>
          <w:szCs w:val="21"/>
          <w:highlight w:val="none"/>
          <w:lang w:eastAsia="zh-CN"/>
        </w:rPr>
        <w:t>递交</w:t>
      </w:r>
      <w:r>
        <w:rPr>
          <w:rFonts w:hint="eastAsia" w:ascii="仿宋" w:hAnsi="仿宋" w:eastAsia="仿宋" w:cs="仿宋"/>
          <w:color w:val="auto"/>
          <w:sz w:val="21"/>
          <w:szCs w:val="21"/>
          <w:highlight w:val="none"/>
        </w:rPr>
        <w:t>争议评审小组决定：</w:t>
      </w:r>
      <w:r>
        <w:rPr>
          <w:rFonts w:hint="eastAsia" w:ascii="仿宋" w:hAnsi="仿宋" w:eastAsia="仿宋" w:cs="仿宋"/>
          <w:b/>
          <w:color w:val="auto"/>
          <w:sz w:val="21"/>
          <w:szCs w:val="21"/>
          <w:highlight w:val="none"/>
          <w:u w:val="single"/>
        </w:rPr>
        <w:t>否</w:t>
      </w:r>
      <w:r>
        <w:rPr>
          <w:rFonts w:hint="eastAsia" w:ascii="仿宋" w:hAnsi="仿宋" w:eastAsia="仿宋" w:cs="仿宋"/>
          <w:color w:val="auto"/>
          <w:sz w:val="21"/>
          <w:szCs w:val="21"/>
          <w:highlight w:val="none"/>
        </w:rPr>
        <w:t xml:space="preserve">。  </w:t>
      </w:r>
    </w:p>
    <w:p w14:paraId="0EAFC5CB">
      <w:pPr>
        <w:snapToGrid w:val="0"/>
        <w:spacing w:line="360" w:lineRule="auto"/>
        <w:ind w:firstLine="420" w:firstLineChars="200"/>
        <w:jc w:val="left"/>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20.3.1 争议评审小组的确定</w:t>
      </w:r>
    </w:p>
    <w:p w14:paraId="6A1D9DC6">
      <w:pPr>
        <w:snapToGrid w:val="0"/>
        <w:spacing w:line="360" w:lineRule="auto"/>
        <w:ind w:firstLine="420" w:firstLineChars="200"/>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争议评审小组成员的确定：</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24B4887D">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选定争议评审员的期限：</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20EE9212">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争议评审小组成员的报酬承担方式：</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522D653C">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其他事项的约定：</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3A7698A9">
      <w:pPr>
        <w:autoSpaceDE w:val="0"/>
        <w:autoSpaceDN w:val="0"/>
        <w:snapToGrid w:val="0"/>
        <w:spacing w:line="360" w:lineRule="auto"/>
        <w:ind w:firstLine="420" w:firstLineChars="200"/>
        <w:jc w:val="left"/>
        <w:outlineLvl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20.3.2 争议评审小组的决定</w:t>
      </w:r>
    </w:p>
    <w:p w14:paraId="76FD5772">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合同当事人关于本项的约定：</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w:t>
      </w:r>
    </w:p>
    <w:p w14:paraId="66C129D8">
      <w:pPr>
        <w:snapToGrid w:val="0"/>
        <w:spacing w:line="360" w:lineRule="auto"/>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20.4仲裁或诉讼</w:t>
      </w:r>
    </w:p>
    <w:p w14:paraId="25FC473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因合同及合同有关事项发生的争议</w:t>
      </w:r>
      <w:r>
        <w:rPr>
          <w:rFonts w:hint="eastAsia" w:ascii="仿宋" w:hAnsi="仿宋" w:eastAsia="仿宋" w:cs="仿宋"/>
          <w:color w:val="auto"/>
          <w:sz w:val="21"/>
          <w:szCs w:val="21"/>
          <w:highlight w:val="none"/>
          <w:lang w:val="en-US" w:eastAsia="zh-CN"/>
        </w:rPr>
        <w:t>双方及时协商解决</w:t>
      </w:r>
      <w:r>
        <w:rPr>
          <w:rFonts w:hint="eastAsia" w:ascii="仿宋" w:hAnsi="仿宋" w:eastAsia="仿宋" w:cs="仿宋"/>
          <w:color w:val="auto"/>
          <w:sz w:val="21"/>
          <w:szCs w:val="21"/>
          <w:highlight w:val="none"/>
        </w:rPr>
        <w:t>，如协商不成</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按下列方式解决：</w:t>
      </w:r>
    </w:p>
    <w:p w14:paraId="221449D9">
      <w:pPr>
        <w:snapToGrid w:val="0"/>
        <w:spacing w:line="360" w:lineRule="auto"/>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向</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发包人所在地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人民法院起诉</w:t>
      </w:r>
      <w:r>
        <w:rPr>
          <w:rFonts w:hint="eastAsia" w:ascii="仿宋" w:hAnsi="仿宋" w:eastAsia="仿宋" w:cs="仿宋"/>
          <w:color w:val="auto"/>
          <w:sz w:val="21"/>
          <w:szCs w:val="21"/>
          <w:highlight w:val="none"/>
          <w:lang w:eastAsia="zh-CN"/>
        </w:rPr>
        <w:t>，本合同的内容，如与中华人民共和国相关法律、法规相抵触，以相关法律、法规为准；双方对违约责任的处理不能达成一致意见时按《中华人民共和国民法典》规定处理。</w:t>
      </w:r>
    </w:p>
    <w:bookmarkEnd w:id="396"/>
    <w:bookmarkEnd w:id="397"/>
    <w:p w14:paraId="2FBD76D4">
      <w:pPr>
        <w:snapToGrid w:val="0"/>
        <w:spacing w:line="360" w:lineRule="auto"/>
        <w:ind w:firstLine="420" w:firstLineChars="200"/>
        <w:jc w:val="left"/>
        <w:rPr>
          <w:rFonts w:hint="eastAsia" w:ascii="仿宋" w:hAnsi="仿宋" w:eastAsia="仿宋" w:cs="仿宋"/>
          <w:color w:val="auto"/>
          <w:sz w:val="21"/>
          <w:szCs w:val="21"/>
          <w:highlight w:val="none"/>
        </w:rPr>
      </w:pPr>
    </w:p>
    <w:p w14:paraId="0BBBA8F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附件：</w:t>
      </w:r>
    </w:p>
    <w:p w14:paraId="680368E3">
      <w:pPr>
        <w:adjustRightInd/>
        <w:snapToGrid w:val="0"/>
        <w:spacing w:line="36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附件1：建筑工程质量保修书</w:t>
      </w:r>
    </w:p>
    <w:p w14:paraId="3C0020E5">
      <w:pPr>
        <w:adjustRightInd/>
        <w:ind w:firstLine="371" w:firstLineChars="177"/>
        <w:jc w:val="left"/>
        <w:rPr>
          <w:rFonts w:hint="eastAsia" w:ascii="仿宋" w:hAnsi="仿宋" w:eastAsia="仿宋" w:cs="仿宋"/>
          <w:snapToGrid w:val="0"/>
          <w:color w:val="auto"/>
          <w:kern w:val="0"/>
          <w:szCs w:val="21"/>
          <w:highlight w:val="none"/>
        </w:rPr>
      </w:pPr>
    </w:p>
    <w:p w14:paraId="2297C859">
      <w:pPr>
        <w:spacing w:before="162" w:line="440" w:lineRule="exact"/>
        <w:ind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u w:val="single"/>
        </w:rPr>
        <w:br w:type="page"/>
      </w:r>
      <w:bookmarkStart w:id="398" w:name="_Toc534620509"/>
      <w:bookmarkStart w:id="399" w:name="_Toc249091536"/>
      <w:r>
        <w:rPr>
          <w:rFonts w:hint="eastAsia" w:ascii="仿宋" w:hAnsi="仿宋" w:eastAsia="仿宋" w:cs="仿宋"/>
          <w:b/>
          <w:bCs/>
          <w:color w:val="auto"/>
          <w:sz w:val="24"/>
          <w:highlight w:val="none"/>
        </w:rPr>
        <w:t>附件1:</w:t>
      </w:r>
    </w:p>
    <w:bookmarkEnd w:id="398"/>
    <w:bookmarkEnd w:id="399"/>
    <w:p w14:paraId="45ABE005">
      <w:pPr>
        <w:adjustRightInd/>
        <w:spacing w:before="120" w:beforeLines="50" w:after="120" w:afterLines="50" w:line="288" w:lineRule="auto"/>
        <w:jc w:val="center"/>
        <w:rPr>
          <w:rFonts w:hint="eastAsia"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工程质量保修书</w:t>
      </w:r>
    </w:p>
    <w:p w14:paraId="654B561C">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发包人（全称）：</w:t>
      </w:r>
      <w:r>
        <w:rPr>
          <w:rFonts w:hint="eastAsia" w:ascii="仿宋" w:hAnsi="仿宋" w:eastAsia="仿宋" w:cs="仿宋"/>
          <w:snapToGrid w:val="0"/>
          <w:color w:val="auto"/>
          <w:kern w:val="0"/>
          <w:szCs w:val="21"/>
          <w:highlight w:val="none"/>
          <w:u w:val="single"/>
        </w:rPr>
        <w:t xml:space="preserve">  </w:t>
      </w:r>
      <w:bookmarkStart w:id="400" w:name="SOA_zyht_zlbxfbr"/>
      <w:r>
        <w:rPr>
          <w:rFonts w:hint="eastAsia" w:ascii="仿宋" w:hAnsi="仿宋" w:eastAsia="仿宋" w:cs="仿宋"/>
          <w:snapToGrid w:val="0"/>
          <w:color w:val="auto"/>
          <w:kern w:val="0"/>
          <w:szCs w:val="21"/>
          <w:highlight w:val="none"/>
          <w:u w:val="single"/>
        </w:rPr>
        <w:t xml:space="preserve">                 </w:t>
      </w:r>
      <w:bookmarkEnd w:id="400"/>
      <w:r>
        <w:rPr>
          <w:rFonts w:hint="eastAsia" w:ascii="仿宋" w:hAnsi="仿宋" w:eastAsia="仿宋" w:cs="仿宋"/>
          <w:snapToGrid w:val="0"/>
          <w:color w:val="auto"/>
          <w:kern w:val="0"/>
          <w:szCs w:val="21"/>
          <w:highlight w:val="none"/>
          <w:u w:val="single"/>
        </w:rPr>
        <w:t xml:space="preserve">   </w:t>
      </w:r>
    </w:p>
    <w:p w14:paraId="7A969D7A">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承包人（全称）：</w:t>
      </w:r>
      <w:r>
        <w:rPr>
          <w:rFonts w:hint="eastAsia" w:ascii="仿宋" w:hAnsi="仿宋" w:eastAsia="仿宋" w:cs="仿宋"/>
          <w:snapToGrid w:val="0"/>
          <w:color w:val="auto"/>
          <w:kern w:val="0"/>
          <w:szCs w:val="21"/>
          <w:highlight w:val="none"/>
          <w:u w:val="single"/>
        </w:rPr>
        <w:t xml:space="preserve">  </w:t>
      </w:r>
      <w:bookmarkStart w:id="401" w:name="SOA_zyht_zlbxcbr"/>
      <w:r>
        <w:rPr>
          <w:rFonts w:hint="eastAsia" w:ascii="仿宋" w:hAnsi="仿宋" w:eastAsia="仿宋" w:cs="仿宋"/>
          <w:snapToGrid w:val="0"/>
          <w:color w:val="auto"/>
          <w:kern w:val="0"/>
          <w:szCs w:val="21"/>
          <w:highlight w:val="none"/>
          <w:u w:val="single"/>
        </w:rPr>
        <w:t xml:space="preserve"> </w:t>
      </w:r>
      <w:bookmarkEnd w:id="401"/>
      <w:r>
        <w:rPr>
          <w:rFonts w:hint="eastAsia" w:ascii="仿宋" w:hAnsi="仿宋" w:eastAsia="仿宋" w:cs="仿宋"/>
          <w:snapToGrid w:val="0"/>
          <w:color w:val="auto"/>
          <w:kern w:val="0"/>
          <w:szCs w:val="21"/>
          <w:highlight w:val="none"/>
          <w:u w:val="single"/>
        </w:rPr>
        <w:t xml:space="preserve">                     </w:t>
      </w:r>
    </w:p>
    <w:p w14:paraId="7FD7A9E1">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发包人和承包人根据《中华人民共和国建筑法》和《建设工程质量管理条例》，经协商一致就</w:t>
      </w:r>
      <w:r>
        <w:rPr>
          <w:rFonts w:hint="eastAsia" w:ascii="仿宋" w:hAnsi="仿宋" w:eastAsia="仿宋" w:cs="仿宋"/>
          <w:snapToGrid w:val="0"/>
          <w:color w:val="auto"/>
          <w:kern w:val="0"/>
          <w:szCs w:val="21"/>
          <w:highlight w:val="none"/>
          <w:u w:val="single"/>
        </w:rPr>
        <w:t xml:space="preserve">  </w:t>
      </w:r>
      <w:bookmarkStart w:id="402" w:name="SOA_zyht_gcqc"/>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b/>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rPr>
        <w:t xml:space="preserve"> </w:t>
      </w:r>
      <w:bookmarkEnd w:id="402"/>
      <w:r>
        <w:rPr>
          <w:rFonts w:hint="eastAsia" w:ascii="仿宋" w:hAnsi="仿宋" w:eastAsia="仿宋" w:cs="仿宋"/>
          <w:snapToGrid w:val="0"/>
          <w:color w:val="auto"/>
          <w:kern w:val="0"/>
          <w:szCs w:val="21"/>
          <w:highlight w:val="none"/>
          <w:u w:val="single"/>
        </w:rPr>
        <w:t xml:space="preserve">   （工程全称）</w:t>
      </w:r>
      <w:r>
        <w:rPr>
          <w:rFonts w:hint="eastAsia" w:ascii="仿宋" w:hAnsi="仿宋" w:eastAsia="仿宋" w:cs="仿宋"/>
          <w:snapToGrid w:val="0"/>
          <w:color w:val="auto"/>
          <w:kern w:val="0"/>
          <w:szCs w:val="21"/>
          <w:highlight w:val="none"/>
        </w:rPr>
        <w:t>签订工程质量保修书。</w:t>
      </w:r>
    </w:p>
    <w:p w14:paraId="6684F92B">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一、工程质量保修范围和内容</w:t>
      </w:r>
    </w:p>
    <w:p w14:paraId="37D4C17C">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承包人在质量保修期内，按照有关法律规定和合同约定，承担工程质量保修责任。</w:t>
      </w:r>
    </w:p>
    <w:p w14:paraId="1F5E36C2">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bookmarkStart w:id="403" w:name="SOA_zyht_gczlbxfw"/>
      <w:r>
        <w:rPr>
          <w:rFonts w:hint="eastAsia" w:ascii="仿宋" w:hAnsi="仿宋" w:eastAsia="仿宋" w:cs="仿宋"/>
          <w:snapToGrid w:val="0"/>
          <w:color w:val="auto"/>
          <w:kern w:val="0"/>
          <w:szCs w:val="21"/>
          <w:highlight w:val="none"/>
          <w:u w:val="single"/>
        </w:rPr>
        <w:t>双方约定对施工承包范围内的所有内容实行保修</w:t>
      </w:r>
      <w:bookmarkEnd w:id="403"/>
      <w:r>
        <w:rPr>
          <w:rFonts w:hint="eastAsia" w:ascii="仿宋" w:hAnsi="仿宋" w:eastAsia="仿宋" w:cs="仿宋"/>
          <w:snapToGrid w:val="0"/>
          <w:color w:val="auto"/>
          <w:kern w:val="0"/>
          <w:szCs w:val="21"/>
          <w:highlight w:val="none"/>
        </w:rPr>
        <w:t>。</w:t>
      </w:r>
    </w:p>
    <w:p w14:paraId="066BA187">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二、质量保修期</w:t>
      </w:r>
    </w:p>
    <w:p w14:paraId="70C7CE5A">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根据《建设工程质量管理条例》及有关规定，工程的质量保修期如下：</w:t>
      </w:r>
    </w:p>
    <w:p w14:paraId="4219DF6F">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1．地基基础工程和主体结构工程为设计文件规定的工程合理使用年限；</w:t>
      </w:r>
    </w:p>
    <w:p w14:paraId="21F37982">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2．屋面防水工程、有防水要求的卫生间、房间和外墙面的防渗为</w:t>
      </w:r>
      <w:r>
        <w:rPr>
          <w:rFonts w:hint="eastAsia" w:ascii="仿宋" w:hAnsi="仿宋" w:eastAsia="仿宋" w:cs="仿宋"/>
          <w:snapToGrid w:val="0"/>
          <w:color w:val="auto"/>
          <w:kern w:val="0"/>
          <w:szCs w:val="21"/>
          <w:highlight w:val="none"/>
          <w:u w:val="single"/>
        </w:rPr>
        <w:t xml:space="preserve"> 5 </w:t>
      </w:r>
      <w:r>
        <w:rPr>
          <w:rFonts w:hint="eastAsia" w:ascii="仿宋" w:hAnsi="仿宋" w:eastAsia="仿宋" w:cs="仿宋"/>
          <w:snapToGrid w:val="0"/>
          <w:color w:val="auto"/>
          <w:kern w:val="0"/>
          <w:szCs w:val="21"/>
          <w:highlight w:val="none"/>
        </w:rPr>
        <w:t>年；</w:t>
      </w:r>
    </w:p>
    <w:p w14:paraId="5C634DD7">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3．装修工程为</w:t>
      </w:r>
      <w:r>
        <w:rPr>
          <w:rFonts w:hint="eastAsia" w:ascii="仿宋" w:hAnsi="仿宋" w:eastAsia="仿宋" w:cs="仿宋"/>
          <w:snapToGrid w:val="0"/>
          <w:color w:val="auto"/>
          <w:kern w:val="0"/>
          <w:szCs w:val="21"/>
          <w:highlight w:val="none"/>
          <w:u w:val="single"/>
        </w:rPr>
        <w:t xml:space="preserve">  2  </w:t>
      </w:r>
      <w:r>
        <w:rPr>
          <w:rFonts w:hint="eastAsia" w:ascii="仿宋" w:hAnsi="仿宋" w:eastAsia="仿宋" w:cs="仿宋"/>
          <w:snapToGrid w:val="0"/>
          <w:color w:val="auto"/>
          <w:kern w:val="0"/>
          <w:szCs w:val="21"/>
          <w:highlight w:val="none"/>
        </w:rPr>
        <w:t>年；</w:t>
      </w:r>
    </w:p>
    <w:p w14:paraId="7468D87C">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4．电气管线、给排水管道、设备安装工程为</w:t>
      </w:r>
      <w:bookmarkStart w:id="404" w:name="SOA_zyht_azbxnx"/>
      <w:r>
        <w:rPr>
          <w:rFonts w:hint="eastAsia" w:ascii="仿宋" w:hAnsi="仿宋" w:eastAsia="仿宋" w:cs="仿宋"/>
          <w:snapToGrid w:val="0"/>
          <w:color w:val="auto"/>
          <w:kern w:val="0"/>
          <w:szCs w:val="21"/>
          <w:highlight w:val="none"/>
          <w:u w:val="single"/>
        </w:rPr>
        <w:t xml:space="preserve"> </w:t>
      </w:r>
      <w:bookmarkEnd w:id="404"/>
      <w:r>
        <w:rPr>
          <w:rFonts w:hint="eastAsia" w:ascii="仿宋" w:hAnsi="仿宋" w:eastAsia="仿宋" w:cs="仿宋"/>
          <w:snapToGrid w:val="0"/>
          <w:color w:val="auto"/>
          <w:kern w:val="0"/>
          <w:szCs w:val="21"/>
          <w:highlight w:val="none"/>
          <w:u w:val="single"/>
        </w:rPr>
        <w:t xml:space="preserve">2  </w:t>
      </w:r>
      <w:r>
        <w:rPr>
          <w:rFonts w:hint="eastAsia" w:ascii="仿宋" w:hAnsi="仿宋" w:eastAsia="仿宋" w:cs="仿宋"/>
          <w:snapToGrid w:val="0"/>
          <w:color w:val="auto"/>
          <w:kern w:val="0"/>
          <w:szCs w:val="21"/>
          <w:highlight w:val="none"/>
        </w:rPr>
        <w:t>年；</w:t>
      </w:r>
    </w:p>
    <w:p w14:paraId="45A00CB0">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5．供热与供冷系统为</w:t>
      </w:r>
      <w:r>
        <w:rPr>
          <w:rFonts w:hint="eastAsia" w:ascii="仿宋" w:hAnsi="仿宋" w:eastAsia="仿宋" w:cs="仿宋"/>
          <w:snapToGrid w:val="0"/>
          <w:color w:val="auto"/>
          <w:kern w:val="0"/>
          <w:szCs w:val="21"/>
          <w:highlight w:val="none"/>
          <w:u w:val="single"/>
        </w:rPr>
        <w:t xml:space="preserve"> </w:t>
      </w:r>
      <w:bookmarkStart w:id="405" w:name="SOA_zyht_grbxnx"/>
      <w:r>
        <w:rPr>
          <w:rFonts w:hint="eastAsia" w:ascii="仿宋" w:hAnsi="仿宋" w:eastAsia="仿宋" w:cs="仿宋"/>
          <w:snapToGrid w:val="0"/>
          <w:color w:val="auto"/>
          <w:kern w:val="0"/>
          <w:szCs w:val="21"/>
          <w:highlight w:val="none"/>
          <w:u w:val="single"/>
        </w:rPr>
        <w:t xml:space="preserve">2 </w:t>
      </w:r>
      <w:bookmarkEnd w:id="405"/>
      <w:r>
        <w:rPr>
          <w:rFonts w:hint="eastAsia" w:ascii="仿宋" w:hAnsi="仿宋" w:eastAsia="仿宋" w:cs="仿宋"/>
          <w:snapToGrid w:val="0"/>
          <w:color w:val="auto"/>
          <w:kern w:val="0"/>
          <w:szCs w:val="21"/>
          <w:highlight w:val="none"/>
        </w:rPr>
        <w:t>个采暖期、供冷期；</w:t>
      </w:r>
    </w:p>
    <w:p w14:paraId="21849FB4">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6．住宅小区内的给排水设施、道路等配套工程为</w:t>
      </w:r>
      <w:r>
        <w:rPr>
          <w:rFonts w:hint="eastAsia" w:ascii="仿宋" w:hAnsi="仿宋" w:eastAsia="仿宋" w:cs="仿宋"/>
          <w:snapToGrid w:val="0"/>
          <w:color w:val="auto"/>
          <w:kern w:val="0"/>
          <w:szCs w:val="21"/>
          <w:highlight w:val="none"/>
          <w:u w:val="single"/>
        </w:rPr>
        <w:t xml:space="preserve">2  </w:t>
      </w:r>
      <w:r>
        <w:rPr>
          <w:rFonts w:hint="eastAsia" w:ascii="仿宋" w:hAnsi="仿宋" w:eastAsia="仿宋" w:cs="仿宋"/>
          <w:snapToGrid w:val="0"/>
          <w:color w:val="auto"/>
          <w:kern w:val="0"/>
          <w:szCs w:val="21"/>
          <w:highlight w:val="none"/>
        </w:rPr>
        <w:t>年；</w:t>
      </w:r>
    </w:p>
    <w:p w14:paraId="0520696F">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7．其他项目保修期限约定如下：</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2年</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w:t>
      </w:r>
    </w:p>
    <w:p w14:paraId="3081C183">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质量保修期自工程竣工验收合格之日起计算。</w:t>
      </w:r>
    </w:p>
    <w:p w14:paraId="00ABD765">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三、缺陷责任期</w:t>
      </w:r>
    </w:p>
    <w:p w14:paraId="6828070C">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工程缺陷责任期为</w:t>
      </w:r>
      <w:bookmarkStart w:id="406" w:name="SOA_zyht_gcqxq"/>
      <w:r>
        <w:rPr>
          <w:rFonts w:hint="eastAsia" w:ascii="仿宋" w:hAnsi="仿宋" w:eastAsia="仿宋" w:cs="仿宋"/>
          <w:snapToGrid w:val="0"/>
          <w:color w:val="auto"/>
          <w:kern w:val="0"/>
          <w:szCs w:val="21"/>
          <w:highlight w:val="none"/>
          <w:u w:val="single"/>
        </w:rPr>
        <w:t xml:space="preserve">  24  </w:t>
      </w:r>
      <w:bookmarkEnd w:id="406"/>
      <w:r>
        <w:rPr>
          <w:rFonts w:hint="eastAsia" w:ascii="仿宋" w:hAnsi="仿宋" w:eastAsia="仿宋" w:cs="仿宋"/>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7FA5CB0B">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缺陷责任期终止后，发包人应退还剩余的质量保证金。</w:t>
      </w:r>
    </w:p>
    <w:p w14:paraId="33537FED">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四、质量保修责任</w:t>
      </w:r>
    </w:p>
    <w:p w14:paraId="398E5A9C">
      <w:pPr>
        <w:adjustRightInd/>
        <w:spacing w:line="36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1．属于保修范围、内容的项目，承包人应当在接到保修通知之日起7天内派人保修。承包人不在约定期限内派人保修的，发包人可以委托他人修理。</w:t>
      </w:r>
    </w:p>
    <w:p w14:paraId="242F3CB4">
      <w:pPr>
        <w:adjustRightInd/>
        <w:spacing w:line="36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2．发生紧急事故需抢修的，承包人在接到事故通知后，应当立即到达事故现场抢修。</w:t>
      </w:r>
    </w:p>
    <w:p w14:paraId="083754CF">
      <w:pPr>
        <w:adjustRightInd/>
        <w:spacing w:line="36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D30E128">
      <w:pPr>
        <w:adjustRightInd/>
        <w:spacing w:line="360" w:lineRule="auto"/>
        <w:ind w:left="420" w:leftChars="200" w:firstLine="105" w:firstLineChars="5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4．质量保修完成后，由发包人组织验收。</w:t>
      </w:r>
    </w:p>
    <w:p w14:paraId="29D0AED9">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五、保修费用</w:t>
      </w:r>
    </w:p>
    <w:p w14:paraId="3A65C72B">
      <w:pPr>
        <w:adjustRightInd/>
        <w:spacing w:line="360" w:lineRule="auto"/>
        <w:ind w:firstLine="48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保修费用由造成质量缺陷的责任方承担。</w:t>
      </w:r>
    </w:p>
    <w:p w14:paraId="034A08D1">
      <w:pPr>
        <w:adjustRightInd/>
        <w:spacing w:line="360" w:lineRule="auto"/>
        <w:ind w:firstLine="600"/>
        <w:jc w:val="left"/>
        <w:rPr>
          <w:rFonts w:hint="eastAsia" w:ascii="仿宋" w:hAnsi="仿宋" w:eastAsia="仿宋" w:cs="仿宋"/>
          <w:snapToGrid w:val="0"/>
          <w:color w:val="auto"/>
          <w:kern w:val="0"/>
          <w:szCs w:val="21"/>
          <w:highlight w:val="none"/>
          <w:u w:val="single"/>
        </w:rPr>
      </w:pPr>
      <w:r>
        <w:rPr>
          <w:rFonts w:hint="eastAsia" w:ascii="仿宋" w:hAnsi="仿宋" w:eastAsia="仿宋" w:cs="仿宋"/>
          <w:b/>
          <w:snapToGrid w:val="0"/>
          <w:color w:val="auto"/>
          <w:kern w:val="0"/>
          <w:szCs w:val="21"/>
          <w:highlight w:val="none"/>
        </w:rPr>
        <w:t>六</w:t>
      </w:r>
      <w:r>
        <w:rPr>
          <w:rFonts w:hint="eastAsia" w:ascii="仿宋" w:hAnsi="仿宋" w:eastAsia="仿宋" w:cs="仿宋"/>
          <w:snapToGrid w:val="0"/>
          <w:color w:val="auto"/>
          <w:kern w:val="0"/>
          <w:szCs w:val="21"/>
          <w:highlight w:val="none"/>
        </w:rPr>
        <w:t>、双方约定的其他工程质量保修事项：</w:t>
      </w:r>
      <w:r>
        <w:rPr>
          <w:rFonts w:hint="eastAsia" w:ascii="仿宋" w:hAnsi="仿宋" w:eastAsia="仿宋" w:cs="仿宋"/>
          <w:snapToGrid w:val="0"/>
          <w:color w:val="auto"/>
          <w:kern w:val="0"/>
          <w:szCs w:val="21"/>
          <w:highlight w:val="none"/>
          <w:u w:val="single"/>
        </w:rPr>
        <w:t>工程质量保证金在工程缺陷期满后，扣除相应的扣款（由于乙方维修不及时而甲方自行维修的费用）后，结清余款（无息）。</w:t>
      </w:r>
    </w:p>
    <w:p w14:paraId="3613BE1E">
      <w:pPr>
        <w:adjustRightInd/>
        <w:spacing w:line="360" w:lineRule="auto"/>
        <w:ind w:firstLine="600"/>
        <w:jc w:val="left"/>
        <w:rPr>
          <w:rFonts w:hint="eastAsia" w:ascii="仿宋" w:hAnsi="仿宋" w:eastAsia="仿宋" w:cs="仿宋"/>
          <w:snapToGrid w:val="0"/>
          <w:color w:val="auto"/>
          <w:kern w:val="0"/>
          <w:szCs w:val="21"/>
          <w:highlight w:val="none"/>
          <w:u w:val="single"/>
        </w:rPr>
      </w:pPr>
      <w:r>
        <w:rPr>
          <w:rFonts w:hint="eastAsia" w:ascii="仿宋" w:hAnsi="仿宋" w:eastAsia="仿宋" w:cs="仿宋"/>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p>
    <w:p w14:paraId="3ADD2568">
      <w:pPr>
        <w:adjustRightInd/>
        <w:spacing w:line="360" w:lineRule="auto"/>
        <w:ind w:firstLine="399" w:firstLineChars="19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工程质量保修书由发包人、承包人在工程竣工验收前共同签署，作为施工合同附件，其有效期限至保修期满。</w:t>
      </w:r>
    </w:p>
    <w:p w14:paraId="15B72D7F">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发包人(公章)：</w:t>
      </w:r>
      <w:r>
        <w:rPr>
          <w:rFonts w:hint="eastAsia" w:ascii="仿宋" w:hAnsi="仿宋" w:eastAsia="仿宋" w:cs="仿宋"/>
          <w:snapToGrid w:val="0"/>
          <w:color w:val="auto"/>
          <w:kern w:val="0"/>
          <w:szCs w:val="21"/>
          <w:highlight w:val="none"/>
          <w:u w:val="single"/>
        </w:rPr>
        <w:t xml:space="preserve"> </w:t>
      </w:r>
      <w:bookmarkStart w:id="407" w:name="SOA_zyht_fbr"/>
      <w:r>
        <w:rPr>
          <w:rFonts w:hint="eastAsia" w:ascii="仿宋" w:hAnsi="仿宋" w:eastAsia="仿宋" w:cs="仿宋"/>
          <w:snapToGrid w:val="0"/>
          <w:color w:val="auto"/>
          <w:kern w:val="0"/>
          <w:szCs w:val="21"/>
          <w:highlight w:val="none"/>
          <w:u w:val="single"/>
        </w:rPr>
        <w:t xml:space="preserve">      </w:t>
      </w:r>
      <w:bookmarkEnd w:id="407"/>
      <w:r>
        <w:rPr>
          <w:rFonts w:hint="eastAsia" w:ascii="仿宋" w:hAnsi="仿宋" w:eastAsia="仿宋" w:cs="仿宋"/>
          <w:snapToGrid w:val="0"/>
          <w:color w:val="auto"/>
          <w:kern w:val="0"/>
          <w:szCs w:val="21"/>
          <w:highlight w:val="none"/>
          <w:u w:val="single"/>
        </w:rPr>
        <w:t></w:t>
      </w:r>
      <w:r>
        <w:rPr>
          <w:rFonts w:hint="eastAsia" w:ascii="仿宋" w:hAnsi="仿宋" w:eastAsia="仿宋" w:cs="仿宋"/>
          <w:snapToGrid w:val="0"/>
          <w:color w:val="auto"/>
          <w:kern w:val="0"/>
          <w:szCs w:val="21"/>
          <w:highlight w:val="none"/>
        </w:rPr>
        <w:t xml:space="preserve">              承包人(公章)：</w:t>
      </w:r>
      <w:r>
        <w:rPr>
          <w:rFonts w:hint="eastAsia" w:ascii="仿宋" w:hAnsi="仿宋" w:eastAsia="仿宋" w:cs="仿宋"/>
          <w:snapToGrid w:val="0"/>
          <w:color w:val="auto"/>
          <w:kern w:val="0"/>
          <w:szCs w:val="21"/>
          <w:highlight w:val="none"/>
          <w:u w:val="single"/>
        </w:rPr>
        <w:t></w:t>
      </w:r>
      <w:bookmarkStart w:id="408" w:name="SOA_zyht_cbr"/>
      <w:r>
        <w:rPr>
          <w:rFonts w:hint="eastAsia" w:ascii="仿宋" w:hAnsi="仿宋" w:eastAsia="仿宋" w:cs="仿宋"/>
          <w:snapToGrid w:val="0"/>
          <w:color w:val="auto"/>
          <w:kern w:val="0"/>
          <w:szCs w:val="21"/>
          <w:highlight w:val="none"/>
          <w:u w:val="single"/>
        </w:rPr>
        <w:t xml:space="preserve">       </w:t>
      </w:r>
      <w:bookmarkEnd w:id="408"/>
      <w:r>
        <w:rPr>
          <w:rFonts w:hint="eastAsia" w:ascii="仿宋" w:hAnsi="仿宋" w:eastAsia="仿宋" w:cs="仿宋"/>
          <w:snapToGrid w:val="0"/>
          <w:color w:val="auto"/>
          <w:kern w:val="0"/>
          <w:szCs w:val="21"/>
          <w:highlight w:val="none"/>
          <w:u w:val="single"/>
        </w:rPr>
        <w:t xml:space="preserve">  </w:t>
      </w:r>
    </w:p>
    <w:p w14:paraId="4367BB22">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地  址：</w:t>
      </w:r>
      <w:r>
        <w:rPr>
          <w:rFonts w:hint="eastAsia" w:ascii="仿宋" w:hAnsi="仿宋" w:eastAsia="仿宋" w:cs="仿宋"/>
          <w:snapToGrid w:val="0"/>
          <w:color w:val="auto"/>
          <w:kern w:val="0"/>
          <w:szCs w:val="21"/>
          <w:highlight w:val="none"/>
          <w:u w:val="single"/>
        </w:rPr>
        <w:t xml:space="preserve"> </w:t>
      </w:r>
      <w:bookmarkStart w:id="409" w:name="SOA_zyht_fbrdz"/>
      <w:r>
        <w:rPr>
          <w:rFonts w:hint="eastAsia" w:ascii="仿宋" w:hAnsi="仿宋" w:eastAsia="仿宋" w:cs="仿宋"/>
          <w:snapToGrid w:val="0"/>
          <w:color w:val="auto"/>
          <w:kern w:val="0"/>
          <w:szCs w:val="21"/>
          <w:highlight w:val="none"/>
          <w:u w:val="single"/>
        </w:rPr>
        <w:t xml:space="preserve">     </w:t>
      </w:r>
      <w:bookmarkEnd w:id="409"/>
      <w:r>
        <w:rPr>
          <w:rFonts w:hint="eastAsia" w:ascii="仿宋" w:hAnsi="仿宋" w:eastAsia="仿宋" w:cs="仿宋"/>
          <w:snapToGrid w:val="0"/>
          <w:color w:val="auto"/>
          <w:kern w:val="0"/>
          <w:szCs w:val="21"/>
          <w:highlight w:val="none"/>
          <w:u w:val="single"/>
        </w:rPr>
        <w:t></w:t>
      </w:r>
      <w:r>
        <w:rPr>
          <w:rFonts w:hint="eastAsia" w:ascii="仿宋" w:hAnsi="仿宋" w:eastAsia="仿宋" w:cs="仿宋"/>
          <w:snapToGrid w:val="0"/>
          <w:color w:val="auto"/>
          <w:kern w:val="0"/>
          <w:szCs w:val="21"/>
          <w:highlight w:val="none"/>
        </w:rPr>
        <w:t xml:space="preserve">                     地  址：</w:t>
      </w:r>
      <w:r>
        <w:rPr>
          <w:rFonts w:hint="eastAsia" w:ascii="仿宋" w:hAnsi="仿宋" w:eastAsia="仿宋" w:cs="仿宋"/>
          <w:snapToGrid w:val="0"/>
          <w:color w:val="auto"/>
          <w:kern w:val="0"/>
          <w:szCs w:val="21"/>
          <w:highlight w:val="none"/>
          <w:u w:val="single"/>
        </w:rPr>
        <w:t></w:t>
      </w:r>
      <w:bookmarkStart w:id="410" w:name="SOA_zyht_cbrdz"/>
      <w:r>
        <w:rPr>
          <w:rFonts w:hint="eastAsia" w:ascii="仿宋" w:hAnsi="仿宋" w:eastAsia="仿宋" w:cs="仿宋"/>
          <w:snapToGrid w:val="0"/>
          <w:color w:val="auto"/>
          <w:kern w:val="0"/>
          <w:szCs w:val="21"/>
          <w:highlight w:val="none"/>
          <w:u w:val="single"/>
        </w:rPr>
        <w:t xml:space="preserve">      </w:t>
      </w:r>
      <w:bookmarkEnd w:id="410"/>
      <w:r>
        <w:rPr>
          <w:rFonts w:hint="eastAsia" w:ascii="仿宋" w:hAnsi="仿宋" w:eastAsia="仿宋" w:cs="仿宋"/>
          <w:snapToGrid w:val="0"/>
          <w:color w:val="auto"/>
          <w:kern w:val="0"/>
          <w:szCs w:val="21"/>
          <w:highlight w:val="none"/>
          <w:u w:val="single"/>
        </w:rPr>
        <w:t></w:t>
      </w:r>
    </w:p>
    <w:p w14:paraId="6A0ED247">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法定代表人(签字)：</w:t>
      </w:r>
      <w:bookmarkStart w:id="411" w:name="SOA_zyht_fddbr1"/>
      <w:r>
        <w:rPr>
          <w:rFonts w:hint="eastAsia" w:ascii="仿宋" w:hAnsi="仿宋" w:eastAsia="仿宋" w:cs="仿宋"/>
          <w:snapToGrid w:val="0"/>
          <w:color w:val="auto"/>
          <w:kern w:val="0"/>
          <w:szCs w:val="21"/>
          <w:highlight w:val="none"/>
          <w:u w:val="single"/>
        </w:rPr>
        <w:t xml:space="preserve">      </w:t>
      </w:r>
      <w:bookmarkEnd w:id="411"/>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           法定代表人(签字)：</w:t>
      </w:r>
      <w:bookmarkStart w:id="412" w:name="SOA_zyht_fddbr2"/>
      <w:r>
        <w:rPr>
          <w:rFonts w:hint="eastAsia" w:ascii="仿宋" w:hAnsi="仿宋" w:eastAsia="仿宋" w:cs="仿宋"/>
          <w:snapToGrid w:val="0"/>
          <w:color w:val="auto"/>
          <w:kern w:val="0"/>
          <w:szCs w:val="21"/>
          <w:highlight w:val="none"/>
          <w:u w:val="single"/>
        </w:rPr>
        <w:t xml:space="preserve">      </w:t>
      </w:r>
      <w:bookmarkEnd w:id="412"/>
      <w:r>
        <w:rPr>
          <w:rFonts w:hint="eastAsia" w:ascii="仿宋" w:hAnsi="仿宋" w:eastAsia="仿宋" w:cs="仿宋"/>
          <w:snapToGrid w:val="0"/>
          <w:color w:val="auto"/>
          <w:kern w:val="0"/>
          <w:szCs w:val="21"/>
          <w:highlight w:val="none"/>
          <w:u w:val="single"/>
        </w:rPr>
        <w:t xml:space="preserve">  </w:t>
      </w:r>
    </w:p>
    <w:p w14:paraId="74EC035A">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委托代理人(签字)：</w:t>
      </w:r>
      <w:bookmarkStart w:id="413" w:name="SOA_zyht_wtdlr1"/>
      <w:r>
        <w:rPr>
          <w:rFonts w:hint="eastAsia" w:ascii="仿宋" w:hAnsi="仿宋" w:eastAsia="仿宋" w:cs="仿宋"/>
          <w:snapToGrid w:val="0"/>
          <w:color w:val="auto"/>
          <w:kern w:val="0"/>
          <w:szCs w:val="21"/>
          <w:highlight w:val="none"/>
          <w:u w:val="single"/>
        </w:rPr>
        <w:t xml:space="preserve">      </w:t>
      </w:r>
      <w:bookmarkEnd w:id="413"/>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           委托代理人(签字)：</w:t>
      </w:r>
      <w:bookmarkStart w:id="414" w:name="SOA_zyht_wtdlr2"/>
      <w:r>
        <w:rPr>
          <w:rFonts w:hint="eastAsia" w:ascii="仿宋" w:hAnsi="仿宋" w:eastAsia="仿宋" w:cs="仿宋"/>
          <w:snapToGrid w:val="0"/>
          <w:color w:val="auto"/>
          <w:kern w:val="0"/>
          <w:szCs w:val="21"/>
          <w:highlight w:val="none"/>
          <w:u w:val="single"/>
        </w:rPr>
        <w:t xml:space="preserve">      </w:t>
      </w:r>
      <w:bookmarkEnd w:id="414"/>
      <w:r>
        <w:rPr>
          <w:rFonts w:hint="eastAsia" w:ascii="仿宋" w:hAnsi="仿宋" w:eastAsia="仿宋" w:cs="仿宋"/>
          <w:snapToGrid w:val="0"/>
          <w:color w:val="auto"/>
          <w:kern w:val="0"/>
          <w:szCs w:val="21"/>
          <w:highlight w:val="none"/>
          <w:u w:val="single"/>
        </w:rPr>
        <w:t xml:space="preserve">  </w:t>
      </w:r>
    </w:p>
    <w:p w14:paraId="3EA159AD">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415" w:name="SOA_zyht_fbrdh1"/>
      <w:r>
        <w:rPr>
          <w:rFonts w:hint="eastAsia" w:ascii="仿宋" w:hAnsi="仿宋" w:eastAsia="仿宋" w:cs="仿宋"/>
          <w:snapToGrid w:val="0"/>
          <w:color w:val="auto"/>
          <w:kern w:val="0"/>
          <w:szCs w:val="21"/>
          <w:highlight w:val="none"/>
          <w:u w:val="single"/>
        </w:rPr>
        <w:t xml:space="preserve">      </w:t>
      </w:r>
      <w:bookmarkEnd w:id="415"/>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                   电  话：</w:t>
      </w:r>
      <w:r>
        <w:rPr>
          <w:rFonts w:hint="eastAsia" w:ascii="仿宋" w:hAnsi="仿宋" w:eastAsia="仿宋" w:cs="仿宋"/>
          <w:snapToGrid w:val="0"/>
          <w:color w:val="auto"/>
          <w:kern w:val="0"/>
          <w:szCs w:val="21"/>
          <w:highlight w:val="none"/>
          <w:u w:val="single"/>
        </w:rPr>
        <w:t></w:t>
      </w:r>
      <w:bookmarkStart w:id="416" w:name="SOA_zyht_cbrdh"/>
      <w:r>
        <w:rPr>
          <w:rFonts w:hint="eastAsia" w:ascii="仿宋" w:hAnsi="仿宋" w:eastAsia="仿宋" w:cs="仿宋"/>
          <w:snapToGrid w:val="0"/>
          <w:color w:val="auto"/>
          <w:kern w:val="0"/>
          <w:szCs w:val="21"/>
          <w:highlight w:val="none"/>
          <w:u w:val="single"/>
        </w:rPr>
        <w:t xml:space="preserve">      </w:t>
      </w:r>
      <w:bookmarkEnd w:id="416"/>
      <w:r>
        <w:rPr>
          <w:rFonts w:hint="eastAsia" w:ascii="仿宋" w:hAnsi="仿宋" w:eastAsia="仿宋" w:cs="仿宋"/>
          <w:snapToGrid w:val="0"/>
          <w:color w:val="auto"/>
          <w:kern w:val="0"/>
          <w:szCs w:val="21"/>
          <w:highlight w:val="none"/>
          <w:u w:val="single"/>
        </w:rPr>
        <w:t xml:space="preserve"> </w:t>
      </w:r>
    </w:p>
    <w:p w14:paraId="3F3F4B55">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传  真：</w:t>
      </w:r>
      <w:r>
        <w:rPr>
          <w:rFonts w:hint="eastAsia" w:ascii="仿宋" w:hAnsi="仿宋" w:eastAsia="仿宋" w:cs="仿宋"/>
          <w:snapToGrid w:val="0"/>
          <w:color w:val="auto"/>
          <w:kern w:val="0"/>
          <w:szCs w:val="21"/>
          <w:highlight w:val="none"/>
          <w:u w:val="single"/>
        </w:rPr>
        <w:t xml:space="preserve">  </w:t>
      </w:r>
      <w:bookmarkStart w:id="417" w:name="SOA_zyht_fbrcz"/>
      <w:r>
        <w:rPr>
          <w:rFonts w:hint="eastAsia" w:ascii="仿宋" w:hAnsi="仿宋" w:eastAsia="仿宋" w:cs="仿宋"/>
          <w:snapToGrid w:val="0"/>
          <w:color w:val="auto"/>
          <w:kern w:val="0"/>
          <w:szCs w:val="21"/>
          <w:highlight w:val="none"/>
          <w:u w:val="single"/>
        </w:rPr>
        <w:t xml:space="preserve">      </w:t>
      </w:r>
      <w:bookmarkEnd w:id="417"/>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                   传  真：</w:t>
      </w:r>
      <w:r>
        <w:rPr>
          <w:rFonts w:hint="eastAsia" w:ascii="仿宋" w:hAnsi="仿宋" w:eastAsia="仿宋" w:cs="仿宋"/>
          <w:snapToGrid w:val="0"/>
          <w:color w:val="auto"/>
          <w:kern w:val="0"/>
          <w:szCs w:val="21"/>
          <w:highlight w:val="none"/>
          <w:u w:val="single"/>
        </w:rPr>
        <w:t></w:t>
      </w:r>
      <w:bookmarkStart w:id="418" w:name="SOA_zyht_cbrcz"/>
      <w:r>
        <w:rPr>
          <w:rFonts w:hint="eastAsia" w:ascii="仿宋" w:hAnsi="仿宋" w:eastAsia="仿宋" w:cs="仿宋"/>
          <w:snapToGrid w:val="0"/>
          <w:color w:val="auto"/>
          <w:kern w:val="0"/>
          <w:szCs w:val="21"/>
          <w:highlight w:val="none"/>
          <w:u w:val="single"/>
        </w:rPr>
        <w:t xml:space="preserve">      </w:t>
      </w:r>
      <w:bookmarkEnd w:id="418"/>
      <w:r>
        <w:rPr>
          <w:rFonts w:hint="eastAsia" w:ascii="仿宋" w:hAnsi="仿宋" w:eastAsia="仿宋" w:cs="仿宋"/>
          <w:snapToGrid w:val="0"/>
          <w:color w:val="auto"/>
          <w:kern w:val="0"/>
          <w:szCs w:val="21"/>
          <w:highlight w:val="none"/>
          <w:u w:val="single"/>
        </w:rPr>
        <w:t xml:space="preserve"> </w:t>
      </w:r>
    </w:p>
    <w:p w14:paraId="17B99478">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开户银行：</w:t>
      </w:r>
      <w:bookmarkStart w:id="419" w:name="SOA_zyht_fbrkhyh"/>
      <w:r>
        <w:rPr>
          <w:rFonts w:hint="eastAsia" w:ascii="仿宋" w:hAnsi="仿宋" w:eastAsia="仿宋" w:cs="仿宋"/>
          <w:snapToGrid w:val="0"/>
          <w:color w:val="auto"/>
          <w:kern w:val="0"/>
          <w:szCs w:val="21"/>
          <w:highlight w:val="none"/>
          <w:u w:val="single"/>
        </w:rPr>
        <w:t xml:space="preserve">      </w:t>
      </w:r>
      <w:bookmarkEnd w:id="419"/>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                   开户银行：</w:t>
      </w:r>
      <w:bookmarkStart w:id="420" w:name="SOA_zyht_cbrkhyh"/>
      <w:r>
        <w:rPr>
          <w:rFonts w:hint="eastAsia" w:ascii="仿宋" w:hAnsi="仿宋" w:eastAsia="仿宋" w:cs="仿宋"/>
          <w:snapToGrid w:val="0"/>
          <w:color w:val="auto"/>
          <w:kern w:val="0"/>
          <w:szCs w:val="21"/>
          <w:highlight w:val="none"/>
          <w:u w:val="single"/>
        </w:rPr>
        <w:t xml:space="preserve">      </w:t>
      </w:r>
      <w:bookmarkEnd w:id="420"/>
      <w:r>
        <w:rPr>
          <w:rFonts w:hint="eastAsia" w:ascii="仿宋" w:hAnsi="仿宋" w:eastAsia="仿宋" w:cs="仿宋"/>
          <w:snapToGrid w:val="0"/>
          <w:color w:val="auto"/>
          <w:kern w:val="0"/>
          <w:szCs w:val="21"/>
          <w:highlight w:val="none"/>
          <w:u w:val="single"/>
        </w:rPr>
        <w:t xml:space="preserve">  </w:t>
      </w:r>
    </w:p>
    <w:p w14:paraId="2FF200DA">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421" w:name="SOA_zyht_fbrzh"/>
      <w:r>
        <w:rPr>
          <w:rFonts w:hint="eastAsia" w:ascii="仿宋" w:hAnsi="仿宋" w:eastAsia="仿宋" w:cs="仿宋"/>
          <w:snapToGrid w:val="0"/>
          <w:color w:val="auto"/>
          <w:kern w:val="0"/>
          <w:szCs w:val="21"/>
          <w:highlight w:val="none"/>
          <w:u w:val="single"/>
        </w:rPr>
        <w:t xml:space="preserve">      </w:t>
      </w:r>
      <w:bookmarkEnd w:id="421"/>
      <w:r>
        <w:rPr>
          <w:rFonts w:hint="eastAsia" w:ascii="仿宋" w:hAnsi="仿宋" w:eastAsia="仿宋" w:cs="仿宋"/>
          <w:snapToGrid w:val="0"/>
          <w:color w:val="auto"/>
          <w:kern w:val="0"/>
          <w:szCs w:val="21"/>
          <w:highlight w:val="none"/>
          <w:u w:val="single"/>
        </w:rPr>
        <w:t></w:t>
      </w:r>
      <w:r>
        <w:rPr>
          <w:rFonts w:hint="eastAsia" w:ascii="仿宋" w:hAnsi="仿宋" w:eastAsia="仿宋" w:cs="仿宋"/>
          <w:snapToGrid w:val="0"/>
          <w:color w:val="auto"/>
          <w:kern w:val="0"/>
          <w:szCs w:val="21"/>
          <w:highlight w:val="none"/>
        </w:rPr>
        <w:t xml:space="preserve">                   账  号：</w:t>
      </w:r>
      <w:r>
        <w:rPr>
          <w:rFonts w:hint="eastAsia" w:ascii="仿宋" w:hAnsi="仿宋" w:eastAsia="仿宋" w:cs="仿宋"/>
          <w:snapToGrid w:val="0"/>
          <w:color w:val="auto"/>
          <w:kern w:val="0"/>
          <w:szCs w:val="21"/>
          <w:highlight w:val="none"/>
          <w:u w:val="single"/>
        </w:rPr>
        <w:t></w:t>
      </w:r>
      <w:bookmarkStart w:id="422" w:name="SOA_zyht_cbrzh"/>
      <w:r>
        <w:rPr>
          <w:rFonts w:hint="eastAsia" w:ascii="仿宋" w:hAnsi="仿宋" w:eastAsia="仿宋" w:cs="仿宋"/>
          <w:snapToGrid w:val="0"/>
          <w:color w:val="auto"/>
          <w:kern w:val="0"/>
          <w:szCs w:val="21"/>
          <w:highlight w:val="none"/>
          <w:u w:val="single"/>
        </w:rPr>
        <w:t xml:space="preserve">      </w:t>
      </w:r>
      <w:bookmarkEnd w:id="422"/>
      <w:r>
        <w:rPr>
          <w:rFonts w:hint="eastAsia" w:ascii="仿宋" w:hAnsi="仿宋" w:eastAsia="仿宋" w:cs="仿宋"/>
          <w:snapToGrid w:val="0"/>
          <w:color w:val="auto"/>
          <w:kern w:val="0"/>
          <w:szCs w:val="21"/>
          <w:highlight w:val="none"/>
          <w:u w:val="single"/>
        </w:rPr>
        <w:t xml:space="preserve">  </w:t>
      </w:r>
    </w:p>
    <w:p w14:paraId="38303B6B">
      <w:pPr>
        <w:adjustRightInd/>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邮政编码：</w:t>
      </w:r>
      <w:r>
        <w:rPr>
          <w:rFonts w:hint="eastAsia" w:ascii="仿宋" w:hAnsi="仿宋" w:eastAsia="仿宋" w:cs="仿宋"/>
          <w:snapToGrid w:val="0"/>
          <w:color w:val="auto"/>
          <w:kern w:val="0"/>
          <w:szCs w:val="21"/>
          <w:highlight w:val="none"/>
          <w:u w:val="single"/>
        </w:rPr>
        <w:t xml:space="preserve"> </w:t>
      </w:r>
      <w:bookmarkStart w:id="423" w:name="SOA_zyht_fbryb"/>
      <w:r>
        <w:rPr>
          <w:rFonts w:hint="eastAsia" w:ascii="仿宋" w:hAnsi="仿宋" w:eastAsia="仿宋" w:cs="仿宋"/>
          <w:snapToGrid w:val="0"/>
          <w:color w:val="auto"/>
          <w:kern w:val="0"/>
          <w:szCs w:val="21"/>
          <w:highlight w:val="none"/>
          <w:u w:val="single"/>
        </w:rPr>
        <w:t xml:space="preserve">      </w:t>
      </w:r>
      <w:bookmarkEnd w:id="423"/>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              邮政编码：</w:t>
      </w:r>
      <w:r>
        <w:rPr>
          <w:rFonts w:hint="eastAsia" w:ascii="仿宋" w:hAnsi="仿宋" w:eastAsia="仿宋" w:cs="仿宋"/>
          <w:snapToGrid w:val="0"/>
          <w:color w:val="auto"/>
          <w:kern w:val="0"/>
          <w:szCs w:val="21"/>
          <w:highlight w:val="none"/>
          <w:u w:val="single"/>
        </w:rPr>
        <w:t></w:t>
      </w:r>
      <w:bookmarkStart w:id="424" w:name="SOA_zyht_cbryb"/>
      <w:r>
        <w:rPr>
          <w:rFonts w:hint="eastAsia" w:ascii="仿宋" w:hAnsi="仿宋" w:eastAsia="仿宋" w:cs="仿宋"/>
          <w:snapToGrid w:val="0"/>
          <w:color w:val="auto"/>
          <w:kern w:val="0"/>
          <w:szCs w:val="21"/>
          <w:highlight w:val="none"/>
          <w:u w:val="single"/>
        </w:rPr>
        <w:t xml:space="preserve">     </w:t>
      </w:r>
      <w:bookmarkEnd w:id="424"/>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              </w:t>
      </w:r>
    </w:p>
    <w:p w14:paraId="0071942B">
      <w:pPr>
        <w:spacing w:line="480" w:lineRule="auto"/>
        <w:jc w:val="center"/>
        <w:rPr>
          <w:rFonts w:hint="eastAsia" w:ascii="仿宋" w:hAnsi="仿宋" w:eastAsia="仿宋" w:cs="仿宋"/>
          <w:b/>
          <w:color w:val="auto"/>
          <w:sz w:val="28"/>
          <w:szCs w:val="28"/>
          <w:highlight w:val="none"/>
        </w:rPr>
      </w:pPr>
    </w:p>
    <w:p w14:paraId="050D0782">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317E7311">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sectPr>
          <w:headerReference r:id="rId8" w:type="first"/>
          <w:footerReference r:id="rId10" w:type="first"/>
          <w:footerReference r:id="rId9"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117DE947">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w:t>
      </w:r>
      <w:bookmarkEnd w:id="394"/>
      <w:r>
        <w:rPr>
          <w:rFonts w:hint="eastAsia" w:ascii="仿宋" w:hAnsi="仿宋" w:eastAsia="仿宋" w:cs="仿宋"/>
          <w:b/>
          <w:color w:val="auto"/>
          <w:sz w:val="32"/>
          <w:szCs w:val="32"/>
          <w:highlight w:val="none"/>
        </w:rPr>
        <w:t xml:space="preserve"> </w:t>
      </w:r>
      <w:bookmarkEnd w:id="395"/>
      <w:r>
        <w:rPr>
          <w:rFonts w:hint="eastAsia" w:ascii="仿宋" w:hAnsi="仿宋" w:eastAsia="仿宋" w:cs="仿宋"/>
          <w:b/>
          <w:color w:val="auto"/>
          <w:sz w:val="32"/>
          <w:szCs w:val="32"/>
          <w:highlight w:val="none"/>
        </w:rPr>
        <w:t>应提交的有关格式范例</w:t>
      </w:r>
    </w:p>
    <w:p w14:paraId="2F17D5AF">
      <w:pPr>
        <w:spacing w:line="360" w:lineRule="auto"/>
        <w:jc w:val="center"/>
        <w:outlineLvl w:val="0"/>
        <w:rPr>
          <w:rFonts w:hint="eastAsia" w:ascii="仿宋" w:hAnsi="仿宋" w:eastAsia="仿宋" w:cs="仿宋"/>
          <w:b/>
          <w:color w:val="auto"/>
          <w:kern w:val="0"/>
          <w:sz w:val="36"/>
          <w:szCs w:val="36"/>
          <w:highlight w:val="none"/>
        </w:rPr>
      </w:pPr>
    </w:p>
    <w:p w14:paraId="17F31F8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7AFD03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F122825">
      <w:pPr>
        <w:spacing w:line="360" w:lineRule="auto"/>
        <w:jc w:val="center"/>
        <w:outlineLvl w:val="0"/>
        <w:rPr>
          <w:rFonts w:hint="eastAsia" w:ascii="仿宋" w:hAnsi="仿宋" w:eastAsia="仿宋" w:cs="仿宋"/>
          <w:b/>
          <w:color w:val="auto"/>
          <w:kern w:val="0"/>
          <w:sz w:val="36"/>
          <w:szCs w:val="36"/>
          <w:highlight w:val="none"/>
        </w:rPr>
      </w:pPr>
    </w:p>
    <w:p w14:paraId="030E657D">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w:t>
      </w:r>
      <w:r>
        <w:rPr>
          <w:rFonts w:hint="eastAsia" w:ascii="仿宋" w:hAnsi="仿宋" w:eastAsia="仿宋" w:cs="仿宋"/>
          <w:color w:val="auto"/>
          <w:sz w:val="24"/>
          <w:highlight w:val="none"/>
          <w:lang w:eastAsia="zh-CN"/>
        </w:rPr>
        <w:t>采购活动</w:t>
      </w:r>
      <w:r>
        <w:rPr>
          <w:rFonts w:hint="eastAsia" w:ascii="仿宋" w:hAnsi="仿宋" w:eastAsia="仿宋" w:cs="仿宋"/>
          <w:color w:val="auto"/>
          <w:sz w:val="24"/>
          <w:highlight w:val="none"/>
        </w:rPr>
        <w:t>应当具备的一般条件的承诺函…………………（页码）</w:t>
      </w:r>
    </w:p>
    <w:p w14:paraId="4B72C595">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企业营业执照复印件</w:t>
      </w:r>
      <w:r>
        <w:rPr>
          <w:rFonts w:hint="eastAsia" w:ascii="仿宋" w:hAnsi="仿宋" w:eastAsia="仿宋" w:cs="仿宋"/>
          <w:color w:val="auto"/>
          <w:sz w:val="24"/>
          <w:highlight w:val="none"/>
        </w:rPr>
        <w:t>…………………………………………………（页码）</w:t>
      </w:r>
    </w:p>
    <w:p w14:paraId="360B52A5">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）联合协议</w:t>
      </w:r>
      <w:r>
        <w:rPr>
          <w:rFonts w:hint="eastAsia" w:ascii="仿宋" w:hAnsi="仿宋" w:eastAsia="仿宋" w:cs="仿宋"/>
          <w:color w:val="auto"/>
          <w:sz w:val="24"/>
          <w:highlight w:val="none"/>
        </w:rPr>
        <w:t>………………………………………………………………（页码）</w:t>
      </w:r>
    </w:p>
    <w:p w14:paraId="3611F73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14:paraId="503E87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）本项目的特定资格要求………………………………………………（页码）</w:t>
      </w:r>
    </w:p>
    <w:p w14:paraId="5A7401A7">
      <w:pPr>
        <w:snapToGrid w:val="0"/>
        <w:spacing w:line="360" w:lineRule="auto"/>
        <w:ind w:firstLine="480" w:firstLineChars="200"/>
        <w:rPr>
          <w:rFonts w:hint="eastAsia" w:ascii="仿宋" w:hAnsi="仿宋" w:eastAsia="仿宋" w:cs="仿宋"/>
          <w:color w:val="auto"/>
          <w:sz w:val="24"/>
          <w:highlight w:val="none"/>
        </w:rPr>
      </w:pPr>
    </w:p>
    <w:p w14:paraId="1D28F444">
      <w:pPr>
        <w:spacing w:line="360" w:lineRule="auto"/>
        <w:ind w:firstLine="480" w:firstLineChars="200"/>
        <w:rPr>
          <w:rFonts w:hint="eastAsia" w:ascii="仿宋" w:hAnsi="仿宋" w:eastAsia="仿宋" w:cs="仿宋"/>
          <w:color w:val="auto"/>
          <w:sz w:val="24"/>
          <w:highlight w:val="none"/>
        </w:rPr>
      </w:pPr>
    </w:p>
    <w:p w14:paraId="035244E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w:t>
      </w:r>
      <w:r>
        <w:rPr>
          <w:rFonts w:hint="eastAsia" w:ascii="仿宋" w:hAnsi="仿宋" w:eastAsia="仿宋" w:cs="仿宋"/>
          <w:b/>
          <w:color w:val="auto"/>
          <w:kern w:val="0"/>
          <w:sz w:val="32"/>
          <w:szCs w:val="32"/>
          <w:highlight w:val="none"/>
          <w:lang w:eastAsia="zh-CN"/>
        </w:rPr>
        <w:t>采购活动</w:t>
      </w:r>
      <w:r>
        <w:rPr>
          <w:rFonts w:hint="eastAsia" w:ascii="仿宋" w:hAnsi="仿宋" w:eastAsia="仿宋" w:cs="仿宋"/>
          <w:b/>
          <w:color w:val="auto"/>
          <w:kern w:val="0"/>
          <w:sz w:val="32"/>
          <w:szCs w:val="32"/>
          <w:highlight w:val="none"/>
        </w:rPr>
        <w:t>应当具备的一般条件的承诺函</w:t>
      </w:r>
    </w:p>
    <w:p w14:paraId="43C5AF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C2B60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我方参与（项目名称）【项目编号：（采购编号）】</w:t>
      </w:r>
      <w:r>
        <w:rPr>
          <w:rFonts w:hint="eastAsia" w:ascii="仿宋" w:hAnsi="仿宋" w:eastAsia="仿宋" w:cs="仿宋"/>
          <w:color w:val="auto"/>
          <w:sz w:val="24"/>
          <w:highlight w:val="none"/>
          <w:lang w:eastAsia="zh-CN"/>
        </w:rPr>
        <w:t>采购活动</w:t>
      </w:r>
      <w:r>
        <w:rPr>
          <w:rFonts w:hint="eastAsia" w:ascii="仿宋" w:hAnsi="仿宋" w:eastAsia="仿宋" w:cs="仿宋"/>
          <w:color w:val="auto"/>
          <w:sz w:val="24"/>
          <w:highlight w:val="none"/>
        </w:rPr>
        <w:t>，郑重承诺：</w:t>
      </w:r>
    </w:p>
    <w:p w14:paraId="1603505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976C3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3F69AE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B3022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1056F2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261AB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lang w:eastAsia="zh-CN"/>
        </w:rPr>
        <w:t>采购活动</w:t>
      </w:r>
      <w:r>
        <w:rPr>
          <w:rFonts w:hint="eastAsia" w:ascii="仿宋" w:hAnsi="仿宋" w:eastAsia="仿宋" w:cs="仿宋"/>
          <w:color w:val="auto"/>
          <w:sz w:val="24"/>
          <w:highlight w:val="none"/>
        </w:rPr>
        <w:t>前三年内，在经营活动中没有重大违法记录；</w:t>
      </w:r>
    </w:p>
    <w:p w14:paraId="590394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F41D7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D30892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26D56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w:t>
      </w:r>
      <w:r>
        <w:rPr>
          <w:rFonts w:hint="eastAsia" w:ascii="仿宋" w:hAnsi="仿宋" w:eastAsia="仿宋" w:cs="仿宋"/>
          <w:color w:val="auto"/>
          <w:sz w:val="24"/>
          <w:highlight w:val="none"/>
          <w:lang w:eastAsia="zh-CN"/>
        </w:rPr>
        <w:t>采购活动</w:t>
      </w:r>
      <w:r>
        <w:rPr>
          <w:rFonts w:hint="eastAsia" w:ascii="仿宋" w:hAnsi="仿宋" w:eastAsia="仿宋" w:cs="仿宋"/>
          <w:color w:val="auto"/>
          <w:sz w:val="24"/>
          <w:highlight w:val="none"/>
        </w:rPr>
        <w:t>的；</w:t>
      </w:r>
    </w:p>
    <w:p w14:paraId="2E3E857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9C2564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6EB433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C47E401">
      <w:pPr>
        <w:snapToGrid w:val="0"/>
        <w:spacing w:line="360" w:lineRule="auto"/>
        <w:rPr>
          <w:rFonts w:hint="eastAsia" w:ascii="仿宋" w:hAnsi="仿宋" w:eastAsia="仿宋" w:cs="仿宋"/>
          <w:color w:val="auto"/>
          <w:kern w:val="0"/>
          <w:sz w:val="24"/>
          <w:highlight w:val="none"/>
          <w:lang w:val="zh-CN"/>
        </w:rPr>
      </w:pPr>
    </w:p>
    <w:p w14:paraId="4829E6B6">
      <w:pPr>
        <w:snapToGrid w:val="0"/>
        <w:spacing w:line="360" w:lineRule="auto"/>
        <w:rPr>
          <w:rFonts w:hint="eastAsia" w:ascii="仿宋" w:hAnsi="仿宋" w:eastAsia="仿宋" w:cs="仿宋"/>
          <w:color w:val="auto"/>
          <w:kern w:val="0"/>
          <w:sz w:val="24"/>
          <w:highlight w:val="none"/>
          <w:lang w:val="zh-CN"/>
        </w:rPr>
      </w:pPr>
    </w:p>
    <w:p w14:paraId="63727B3B">
      <w:pPr>
        <w:snapToGrid w:val="0"/>
        <w:spacing w:line="360" w:lineRule="auto"/>
        <w:rPr>
          <w:rFonts w:hint="eastAsia" w:ascii="仿宋" w:hAnsi="仿宋" w:eastAsia="仿宋" w:cs="仿宋"/>
          <w:color w:val="auto"/>
          <w:kern w:val="0"/>
          <w:sz w:val="24"/>
          <w:highlight w:val="none"/>
          <w:lang w:val="zh-CN"/>
        </w:rPr>
      </w:pPr>
    </w:p>
    <w:p w14:paraId="6ACE29E1">
      <w:pPr>
        <w:snapToGrid w:val="0"/>
        <w:spacing w:line="360" w:lineRule="auto"/>
        <w:ind w:firstLine="3213" w:firstLineChars="1000"/>
        <w:rPr>
          <w:rFonts w:hint="eastAsia" w:ascii="仿宋" w:hAnsi="仿宋" w:eastAsia="仿宋" w:cs="仿宋"/>
          <w:color w:val="auto"/>
          <w:kern w:val="0"/>
          <w:sz w:val="24"/>
          <w:highlight w:val="none"/>
        </w:rPr>
      </w:pPr>
      <w:r>
        <w:rPr>
          <w:rFonts w:hint="eastAsia" w:ascii="仿宋" w:hAnsi="仿宋" w:eastAsia="仿宋" w:cs="仿宋"/>
          <w:b/>
          <w:color w:val="auto"/>
          <w:kern w:val="0"/>
          <w:sz w:val="32"/>
          <w:szCs w:val="32"/>
          <w:highlight w:val="none"/>
          <w:lang w:val="en-US" w:eastAsia="zh-CN"/>
        </w:rPr>
        <w:t>二、企业营业执照复印件</w:t>
      </w:r>
    </w:p>
    <w:p w14:paraId="7F3ADE48">
      <w:pPr>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1D78CF44">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、联合协议（如果有）</w:t>
      </w:r>
    </w:p>
    <w:p w14:paraId="5F3BA73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[以联合体形式参与的，提供联合协议（附件5）；本项目不接受联合体或者供应商不以联合体形式投参与的，则不需要提供]</w:t>
      </w:r>
    </w:p>
    <w:p w14:paraId="545A9BA4">
      <w:pPr>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61D5120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 xml:space="preserve">   四</w:t>
      </w:r>
      <w:r>
        <w:rPr>
          <w:rFonts w:hint="eastAsia" w:ascii="仿宋" w:hAnsi="仿宋" w:eastAsia="仿宋" w:cs="仿宋"/>
          <w:b/>
          <w:color w:val="auto"/>
          <w:kern w:val="0"/>
          <w:sz w:val="32"/>
          <w:szCs w:val="32"/>
          <w:highlight w:val="none"/>
        </w:rPr>
        <w:t>、落实政府采购政策需满足的资格要求</w:t>
      </w:r>
    </w:p>
    <w:p w14:paraId="44ADC2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2F2ACF0D">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.专门面向中小企业，工程全部由符合政策要求的中小企业（或小微企业）承建的，提供相应的中小企业声明函（附件7）。 </w:t>
      </w:r>
    </w:p>
    <w:p w14:paraId="35140992">
      <w:pPr>
        <w:widowControl/>
        <w:spacing w:line="360" w:lineRule="auto"/>
        <w:ind w:firstLine="480"/>
        <w:jc w:val="left"/>
        <w:rPr>
          <w:rFonts w:hint="eastAsia" w:ascii="仿宋" w:hAnsi="仿宋" w:eastAsia="仿宋" w:cs="仿宋"/>
          <w:color w:val="auto"/>
          <w:sz w:val="24"/>
          <w:highlight w:val="none"/>
        </w:rPr>
      </w:pPr>
    </w:p>
    <w:p w14:paraId="2B8FFB2F">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w:t>
      </w:r>
      <w:r>
        <w:rPr>
          <w:rFonts w:hint="eastAsia" w:ascii="仿宋" w:hAnsi="仿宋" w:eastAsia="仿宋" w:cs="仿宋"/>
          <w:color w:val="auto"/>
          <w:sz w:val="24"/>
          <w:highlight w:val="none"/>
          <w:lang w:eastAsia="zh-CN"/>
        </w:rPr>
        <w:t>采购活动</w:t>
      </w:r>
      <w:r>
        <w:rPr>
          <w:rFonts w:hint="eastAsia" w:ascii="仿宋" w:hAnsi="仿宋" w:eastAsia="仿宋" w:cs="仿宋"/>
          <w:color w:val="auto"/>
          <w:sz w:val="24"/>
          <w:highlight w:val="none"/>
        </w:rPr>
        <w:t>，无需提供联合协议。</w:t>
      </w:r>
    </w:p>
    <w:p w14:paraId="4373A00D">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48821C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778341BB">
      <w:pPr>
        <w:widowControl/>
        <w:spacing w:line="360" w:lineRule="auto"/>
        <w:ind w:left="150"/>
        <w:jc w:val="center"/>
        <w:rPr>
          <w:rFonts w:hint="eastAsia" w:ascii="仿宋" w:hAnsi="仿宋" w:eastAsia="仿宋" w:cs="仿宋"/>
          <w:b/>
          <w:color w:val="auto"/>
          <w:kern w:val="0"/>
          <w:sz w:val="32"/>
          <w:szCs w:val="32"/>
          <w:highlight w:val="none"/>
        </w:rPr>
      </w:pPr>
    </w:p>
    <w:p w14:paraId="5066D8B6">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、本项目的特定资格要求</w:t>
      </w:r>
    </w:p>
    <w:p w14:paraId="6B57F25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（根据竞争性磋商公告本项目的特定资格要求提供相应的材料；未要求的，无需提供）</w:t>
      </w:r>
    </w:p>
    <w:p w14:paraId="3F56CE6A">
      <w:pPr>
        <w:rPr>
          <w:rFonts w:hint="eastAsia" w:ascii="仿宋" w:hAnsi="仿宋" w:eastAsia="仿宋" w:cs="仿宋"/>
          <w:color w:val="auto"/>
          <w:highlight w:val="none"/>
        </w:rPr>
      </w:pPr>
    </w:p>
    <w:p w14:paraId="4F56B3EA">
      <w:pPr>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4A8D9EAF">
      <w:pPr>
        <w:pStyle w:val="6"/>
        <w:rPr>
          <w:rFonts w:hint="eastAsia" w:ascii="仿宋" w:hAnsi="仿宋" w:eastAsia="仿宋" w:cs="仿宋"/>
          <w:b w:val="0"/>
          <w:color w:val="auto"/>
          <w:kern w:val="0"/>
          <w:sz w:val="36"/>
          <w:szCs w:val="36"/>
          <w:highlight w:val="none"/>
        </w:rPr>
      </w:pPr>
    </w:p>
    <w:p w14:paraId="44F27F49">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7AF7581">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027C252">
      <w:pPr>
        <w:numPr>
          <w:ilvl w:val="255"/>
          <w:numId w:val="0"/>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（1）响应函……………………………………………………………………………（页码）</w:t>
      </w:r>
    </w:p>
    <w:p w14:paraId="771F2682">
      <w:pPr>
        <w:numPr>
          <w:ilvl w:val="255"/>
          <w:numId w:val="0"/>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33602F60">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0BA810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6E098CE2">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（5）评审标准相应的商务技术资料……………………………………………………（页码）（6）商务技术偏离表……………………………………………………………………（页码）</w:t>
      </w:r>
    </w:p>
    <w:p w14:paraId="31A67CF1">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79391469">
      <w:pPr>
        <w:snapToGrid w:val="0"/>
        <w:spacing w:line="360" w:lineRule="auto"/>
        <w:jc w:val="center"/>
        <w:rPr>
          <w:rFonts w:hint="eastAsia" w:ascii="仿宋" w:hAnsi="仿宋" w:eastAsia="仿宋" w:cs="仿宋"/>
          <w:b/>
          <w:color w:val="auto"/>
          <w:kern w:val="0"/>
          <w:sz w:val="24"/>
          <w:szCs w:val="32"/>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1C33897F">
      <w:pPr>
        <w:snapToGrid w:val="0"/>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62CC9C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9ED3F4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我方参加你方组织的（项目名称）【项目编号：（采购编号）】采购的有关活动，并对此项目提交响应文件及报价。为此：</w:t>
      </w:r>
    </w:p>
    <w:p w14:paraId="62C30C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30BEA81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1A7D252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1C29D6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81699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5E8C891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F8E5A6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066117B">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1889A8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4558DE3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C98495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7B55B8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A907D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14:paraId="7F37F99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32677EF5">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0A17F8A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3AC996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2.3.1报价单；</w:t>
      </w:r>
    </w:p>
    <w:p w14:paraId="7A5B61E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2.3.2已标价工程量清单；</w:t>
      </w:r>
    </w:p>
    <w:p w14:paraId="7FFE9B8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600FD5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14:paraId="20C1D3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0891F6B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04FAA60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8D78F4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5E4AEC3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076C58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6D6361C">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784E754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AFA9B23">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9E3F51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AF092A0">
      <w:pPr>
        <w:snapToGrid w:val="0"/>
        <w:spacing w:line="360" w:lineRule="auto"/>
        <w:jc w:val="center"/>
        <w:rPr>
          <w:rFonts w:hint="eastAsia" w:ascii="仿宋" w:hAnsi="仿宋" w:eastAsia="仿宋" w:cs="仿宋"/>
          <w:b/>
          <w:color w:val="auto"/>
          <w:kern w:val="0"/>
          <w:sz w:val="32"/>
          <w:szCs w:val="32"/>
          <w:highlight w:val="none"/>
        </w:rPr>
      </w:pPr>
    </w:p>
    <w:p w14:paraId="1D038D63">
      <w:pPr>
        <w:snapToGrid w:val="0"/>
        <w:spacing w:line="360" w:lineRule="auto"/>
        <w:rPr>
          <w:rFonts w:hint="eastAsia" w:ascii="仿宋" w:hAnsi="仿宋" w:eastAsia="仿宋" w:cs="仿宋"/>
          <w:color w:val="auto"/>
          <w:sz w:val="24"/>
          <w:highlight w:val="none"/>
        </w:rPr>
      </w:pPr>
    </w:p>
    <w:p w14:paraId="73964178">
      <w:pPr>
        <w:jc w:val="center"/>
        <w:rPr>
          <w:rFonts w:hint="eastAsia" w:ascii="仿宋" w:hAnsi="仿宋" w:eastAsia="仿宋" w:cs="仿宋"/>
          <w:b/>
          <w:color w:val="auto"/>
          <w:kern w:val="0"/>
          <w:sz w:val="32"/>
          <w:szCs w:val="32"/>
          <w:highlight w:val="none"/>
        </w:rPr>
      </w:pPr>
    </w:p>
    <w:p w14:paraId="5B63AEB3">
      <w:pPr>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0DB45580">
      <w:pPr>
        <w:snapToGrid w:val="0"/>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14:paraId="0A3CC28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77C37C7">
      <w:pPr>
        <w:snapToGrid w:val="0"/>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5424FE8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3E2A27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15FF68C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C65974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7AE778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0FE3BEE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41116A7">
      <w:pPr>
        <w:snapToGrid w:val="0"/>
        <w:spacing w:line="360" w:lineRule="auto"/>
        <w:rPr>
          <w:rFonts w:hint="eastAsia" w:ascii="仿宋" w:hAnsi="仿宋" w:eastAsia="仿宋" w:cs="仿宋"/>
          <w:color w:val="auto"/>
          <w:sz w:val="24"/>
          <w:highlight w:val="none"/>
        </w:rPr>
      </w:pPr>
    </w:p>
    <w:p w14:paraId="2F10DC5F">
      <w:pPr>
        <w:snapToGrid w:val="0"/>
        <w:spacing w:line="360" w:lineRule="auto"/>
        <w:rPr>
          <w:rFonts w:hint="eastAsia" w:ascii="仿宋" w:hAnsi="仿宋" w:eastAsia="仿宋" w:cs="仿宋"/>
          <w:color w:val="auto"/>
          <w:sz w:val="24"/>
          <w:highlight w:val="none"/>
        </w:rPr>
      </w:pPr>
    </w:p>
    <w:p w14:paraId="5C708A8B">
      <w:pPr>
        <w:snapToGrid w:val="0"/>
        <w:spacing w:line="360" w:lineRule="auto"/>
        <w:rPr>
          <w:rFonts w:hint="eastAsia" w:ascii="仿宋" w:hAnsi="仿宋" w:eastAsia="仿宋" w:cs="仿宋"/>
          <w:color w:val="auto"/>
          <w:sz w:val="24"/>
          <w:highlight w:val="none"/>
        </w:rPr>
      </w:pPr>
    </w:p>
    <w:p w14:paraId="632159B2">
      <w:pPr>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3D3C7CA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E3825A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092E9DD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BF16DF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FF1DB58">
      <w:pPr>
        <w:jc w:val="center"/>
        <w:rPr>
          <w:rFonts w:hint="eastAsia" w:ascii="仿宋" w:hAnsi="仿宋" w:eastAsia="仿宋" w:cs="仿宋"/>
          <w:b/>
          <w:color w:val="auto"/>
          <w:kern w:val="0"/>
          <w:sz w:val="32"/>
          <w:szCs w:val="32"/>
          <w:highlight w:val="none"/>
        </w:rPr>
      </w:pPr>
    </w:p>
    <w:p w14:paraId="7177BEF7">
      <w:pPr>
        <w:jc w:val="center"/>
        <w:rPr>
          <w:rFonts w:hint="eastAsia" w:ascii="仿宋" w:hAnsi="仿宋" w:eastAsia="仿宋" w:cs="仿宋"/>
          <w:b/>
          <w:color w:val="auto"/>
          <w:kern w:val="0"/>
          <w:sz w:val="32"/>
          <w:szCs w:val="32"/>
          <w:highlight w:val="none"/>
        </w:rPr>
      </w:pPr>
    </w:p>
    <w:p w14:paraId="19F2C081">
      <w:pPr>
        <w:jc w:val="center"/>
        <w:rPr>
          <w:rFonts w:hint="eastAsia" w:ascii="仿宋" w:hAnsi="仿宋" w:eastAsia="仿宋" w:cs="仿宋"/>
          <w:b/>
          <w:color w:val="auto"/>
          <w:kern w:val="0"/>
          <w:sz w:val="32"/>
          <w:szCs w:val="32"/>
          <w:highlight w:val="none"/>
        </w:rPr>
      </w:pPr>
    </w:p>
    <w:p w14:paraId="47823101">
      <w:pPr>
        <w:rPr>
          <w:rFonts w:hint="eastAsia" w:ascii="仿宋" w:hAnsi="仿宋" w:eastAsia="仿宋" w:cs="仿宋"/>
          <w:color w:val="auto"/>
          <w:highlight w:val="none"/>
        </w:rPr>
      </w:pPr>
    </w:p>
    <w:p w14:paraId="012205B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EDC2A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D47D88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084EDC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6C6D964">
      <w:pPr>
        <w:snapToGrid w:val="0"/>
        <w:spacing w:line="360" w:lineRule="auto"/>
        <w:rPr>
          <w:rFonts w:hint="eastAsia" w:ascii="仿宋" w:hAnsi="仿宋" w:eastAsia="仿宋" w:cs="仿宋"/>
          <w:color w:val="auto"/>
          <w:kern w:val="0"/>
          <w:sz w:val="24"/>
          <w:highlight w:val="none"/>
          <w:lang w:val="zh-CN"/>
        </w:rPr>
      </w:pPr>
    </w:p>
    <w:p w14:paraId="0F240DD9">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的身份证明（适用于法定代表人、单位负责人或者自然人本人代表供应商参加响应）</w:t>
      </w:r>
    </w:p>
    <w:p w14:paraId="20794139">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36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701324">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4CA62D7">
            <w:pPr>
              <w:pStyle w:val="151"/>
              <w:adjustRightInd w:val="0"/>
              <w:spacing w:line="360" w:lineRule="auto"/>
              <w:rPr>
                <w:rFonts w:hint="eastAsia" w:ascii="仿宋" w:hAnsi="仿宋" w:eastAsia="仿宋" w:cs="仿宋"/>
                <w:bCs/>
                <w:color w:val="auto"/>
                <w:sz w:val="24"/>
                <w:highlight w:val="none"/>
              </w:rPr>
            </w:pPr>
          </w:p>
        </w:tc>
      </w:tr>
    </w:tbl>
    <w:p w14:paraId="4BCBBE9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475346F">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5E7FE2C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FC47F60">
      <w:pPr>
        <w:jc w:val="center"/>
        <w:rPr>
          <w:rFonts w:hint="eastAsia" w:ascii="仿宋" w:hAnsi="仿宋" w:eastAsia="仿宋" w:cs="仿宋"/>
          <w:b/>
          <w:color w:val="auto"/>
          <w:kern w:val="0"/>
          <w:sz w:val="32"/>
          <w:szCs w:val="32"/>
          <w:highlight w:val="none"/>
        </w:rPr>
      </w:pPr>
    </w:p>
    <w:p w14:paraId="3BF78D9A">
      <w:pPr>
        <w:jc w:val="center"/>
        <w:rPr>
          <w:rFonts w:hint="eastAsia" w:ascii="仿宋" w:hAnsi="仿宋" w:eastAsia="仿宋" w:cs="仿宋"/>
          <w:b/>
          <w:color w:val="auto"/>
          <w:kern w:val="0"/>
          <w:sz w:val="32"/>
          <w:szCs w:val="32"/>
          <w:highlight w:val="none"/>
        </w:rPr>
      </w:pPr>
    </w:p>
    <w:p w14:paraId="55AF7E68">
      <w:pPr>
        <w:jc w:val="center"/>
        <w:rPr>
          <w:rFonts w:hint="eastAsia" w:ascii="仿宋" w:hAnsi="仿宋" w:eastAsia="仿宋" w:cs="仿宋"/>
          <w:b/>
          <w:color w:val="auto"/>
          <w:kern w:val="0"/>
          <w:sz w:val="32"/>
          <w:szCs w:val="32"/>
          <w:highlight w:val="none"/>
        </w:rPr>
      </w:pPr>
    </w:p>
    <w:p w14:paraId="37F72D66">
      <w:pPr>
        <w:jc w:val="center"/>
        <w:rPr>
          <w:rFonts w:hint="eastAsia" w:ascii="仿宋" w:hAnsi="仿宋" w:eastAsia="仿宋" w:cs="仿宋"/>
          <w:b/>
          <w:color w:val="auto"/>
          <w:kern w:val="0"/>
          <w:sz w:val="32"/>
          <w:szCs w:val="32"/>
          <w:highlight w:val="none"/>
        </w:rPr>
      </w:pPr>
    </w:p>
    <w:p w14:paraId="7BD8CE53">
      <w:pPr>
        <w:jc w:val="center"/>
        <w:rPr>
          <w:rFonts w:hint="eastAsia" w:ascii="仿宋" w:hAnsi="仿宋" w:eastAsia="仿宋" w:cs="仿宋"/>
          <w:b/>
          <w:color w:val="auto"/>
          <w:kern w:val="0"/>
          <w:sz w:val="32"/>
          <w:szCs w:val="32"/>
          <w:highlight w:val="none"/>
        </w:rPr>
      </w:pPr>
    </w:p>
    <w:p w14:paraId="3841846F">
      <w:pPr>
        <w:jc w:val="center"/>
        <w:rPr>
          <w:rFonts w:hint="eastAsia" w:ascii="仿宋" w:hAnsi="仿宋" w:eastAsia="仿宋" w:cs="仿宋"/>
          <w:b/>
          <w:color w:val="auto"/>
          <w:kern w:val="0"/>
          <w:sz w:val="32"/>
          <w:szCs w:val="32"/>
          <w:highlight w:val="none"/>
        </w:rPr>
      </w:pPr>
    </w:p>
    <w:p w14:paraId="62CF5E2C">
      <w:pPr>
        <w:jc w:val="center"/>
        <w:rPr>
          <w:rFonts w:hint="eastAsia" w:ascii="仿宋" w:hAnsi="仿宋" w:eastAsia="仿宋" w:cs="仿宋"/>
          <w:b/>
          <w:color w:val="auto"/>
          <w:kern w:val="0"/>
          <w:sz w:val="32"/>
          <w:szCs w:val="32"/>
          <w:highlight w:val="none"/>
        </w:rPr>
      </w:pPr>
    </w:p>
    <w:p w14:paraId="6B80169D">
      <w:pPr>
        <w:jc w:val="center"/>
        <w:rPr>
          <w:rFonts w:hint="eastAsia" w:ascii="仿宋" w:hAnsi="仿宋" w:eastAsia="仿宋" w:cs="仿宋"/>
          <w:b/>
          <w:color w:val="auto"/>
          <w:kern w:val="0"/>
          <w:sz w:val="32"/>
          <w:szCs w:val="32"/>
          <w:highlight w:val="none"/>
        </w:rPr>
      </w:pPr>
    </w:p>
    <w:p w14:paraId="46E65DEA">
      <w:pPr>
        <w:jc w:val="center"/>
        <w:rPr>
          <w:rFonts w:hint="eastAsia" w:ascii="仿宋" w:hAnsi="仿宋" w:eastAsia="仿宋" w:cs="仿宋"/>
          <w:b/>
          <w:color w:val="auto"/>
          <w:kern w:val="0"/>
          <w:sz w:val="32"/>
          <w:szCs w:val="32"/>
          <w:highlight w:val="none"/>
        </w:rPr>
      </w:pPr>
    </w:p>
    <w:p w14:paraId="60D8DD18">
      <w:pPr>
        <w:jc w:val="center"/>
        <w:rPr>
          <w:rFonts w:hint="eastAsia" w:ascii="仿宋" w:hAnsi="仿宋" w:eastAsia="仿宋" w:cs="仿宋"/>
          <w:b/>
          <w:color w:val="auto"/>
          <w:kern w:val="0"/>
          <w:sz w:val="32"/>
          <w:szCs w:val="32"/>
          <w:highlight w:val="none"/>
        </w:rPr>
      </w:pPr>
    </w:p>
    <w:p w14:paraId="27405F07">
      <w:pPr>
        <w:snapToGrid w:val="0"/>
        <w:spacing w:line="360" w:lineRule="auto"/>
        <w:ind w:right="480"/>
        <w:rPr>
          <w:rFonts w:hint="eastAsia" w:ascii="仿宋" w:hAnsi="仿宋" w:eastAsia="仿宋" w:cs="仿宋"/>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6C2770FF">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14:paraId="0A70A314">
      <w:pPr>
        <w:widowControl/>
        <w:spacing w:line="360" w:lineRule="auto"/>
        <w:ind w:firstLine="120" w:firstLineChars="50"/>
        <w:jc w:val="left"/>
        <w:rPr>
          <w:rFonts w:hint="eastAsia" w:ascii="仿宋" w:hAnsi="仿宋" w:eastAsia="仿宋" w:cs="仿宋"/>
          <w:color w:val="auto"/>
          <w:sz w:val="24"/>
          <w:highlight w:val="none"/>
        </w:rPr>
      </w:pPr>
      <w:bookmarkStart w:id="425"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highlight w:val="none"/>
        </w:rPr>
        <w:t>]</w:t>
      </w:r>
    </w:p>
    <w:bookmarkEnd w:id="425"/>
    <w:p w14:paraId="5067E8D0">
      <w:pPr>
        <w:snapToGrid w:val="0"/>
        <w:spacing w:line="360" w:lineRule="auto"/>
        <w:rPr>
          <w:rFonts w:hint="eastAsia" w:ascii="仿宋" w:hAnsi="仿宋" w:eastAsia="仿宋" w:cs="仿宋"/>
          <w:color w:val="auto"/>
          <w:kern w:val="0"/>
          <w:sz w:val="24"/>
          <w:highlight w:val="none"/>
        </w:rPr>
      </w:pPr>
    </w:p>
    <w:p w14:paraId="1957F1DB">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14:paraId="64C7C6C7">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A19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C9481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0C64EB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3544EB0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20A076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6CEDF0C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491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03A8B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066CA9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14:paraId="3BF1FF36">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654F130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7DD2A575">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AE0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7F5ED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2BBC7A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45CEB2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14:paraId="0190D4C1">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67096FC7">
            <w:pPr>
              <w:pStyle w:val="6"/>
              <w:jc w:val="both"/>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14:paraId="10D9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72117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45CBE2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14:paraId="613F82CC">
            <w:pP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2B922095">
            <w:pP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CD7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50B01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14:paraId="4BAB52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14:paraId="447AB95F">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14:paraId="51C17C2B">
            <w:pP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E9402A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07F9979">
      <w:pPr>
        <w:jc w:val="center"/>
        <w:rPr>
          <w:rFonts w:hint="eastAsia" w:ascii="仿宋" w:hAnsi="仿宋" w:eastAsia="仿宋" w:cs="仿宋"/>
          <w:b/>
          <w:color w:val="auto"/>
          <w:kern w:val="0"/>
          <w:sz w:val="32"/>
          <w:szCs w:val="32"/>
          <w:highlight w:val="none"/>
        </w:rPr>
      </w:pPr>
    </w:p>
    <w:p w14:paraId="6101F4C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2AC6CB70">
      <w:pPr>
        <w:jc w:val="center"/>
        <w:rPr>
          <w:rFonts w:hint="eastAsia" w:ascii="仿宋" w:hAnsi="仿宋" w:eastAsia="仿宋" w:cs="仿宋"/>
          <w:b/>
          <w:color w:val="auto"/>
          <w:kern w:val="0"/>
          <w:sz w:val="32"/>
          <w:szCs w:val="32"/>
          <w:highlight w:val="none"/>
        </w:rPr>
      </w:pPr>
    </w:p>
    <w:p w14:paraId="005A4BAC">
      <w:pPr>
        <w:jc w:val="center"/>
        <w:rPr>
          <w:rFonts w:hint="eastAsia" w:ascii="仿宋" w:hAnsi="仿宋" w:eastAsia="仿宋" w:cs="仿宋"/>
          <w:b/>
          <w:color w:val="auto"/>
          <w:kern w:val="0"/>
          <w:sz w:val="32"/>
          <w:szCs w:val="32"/>
          <w:highlight w:val="none"/>
        </w:rPr>
      </w:pPr>
    </w:p>
    <w:p w14:paraId="238343DF">
      <w:pPr>
        <w:jc w:val="center"/>
        <w:rPr>
          <w:rFonts w:hint="eastAsia" w:ascii="仿宋" w:hAnsi="仿宋" w:eastAsia="仿宋" w:cs="仿宋"/>
          <w:b/>
          <w:color w:val="auto"/>
          <w:kern w:val="0"/>
          <w:sz w:val="32"/>
          <w:szCs w:val="32"/>
          <w:highlight w:val="none"/>
        </w:rPr>
      </w:pPr>
    </w:p>
    <w:p w14:paraId="1A47E51F">
      <w:pPr>
        <w:jc w:val="center"/>
        <w:rPr>
          <w:rFonts w:hint="eastAsia" w:ascii="仿宋" w:hAnsi="仿宋" w:eastAsia="仿宋" w:cs="仿宋"/>
          <w:b/>
          <w:color w:val="auto"/>
          <w:kern w:val="0"/>
          <w:sz w:val="32"/>
          <w:szCs w:val="32"/>
          <w:highlight w:val="none"/>
        </w:rPr>
      </w:pPr>
    </w:p>
    <w:p w14:paraId="2BDE2798">
      <w:pPr>
        <w:jc w:val="center"/>
        <w:rPr>
          <w:rFonts w:hint="eastAsia" w:ascii="仿宋" w:hAnsi="仿宋" w:eastAsia="仿宋" w:cs="仿宋"/>
          <w:b/>
          <w:color w:val="auto"/>
          <w:kern w:val="0"/>
          <w:sz w:val="32"/>
          <w:szCs w:val="32"/>
          <w:highlight w:val="none"/>
        </w:rPr>
      </w:pPr>
    </w:p>
    <w:p w14:paraId="001D5BF4">
      <w:pPr>
        <w:jc w:val="center"/>
        <w:rPr>
          <w:rFonts w:hint="eastAsia" w:ascii="仿宋" w:hAnsi="仿宋" w:eastAsia="仿宋" w:cs="仿宋"/>
          <w:b/>
          <w:color w:val="auto"/>
          <w:kern w:val="0"/>
          <w:sz w:val="32"/>
          <w:szCs w:val="32"/>
          <w:highlight w:val="none"/>
        </w:rPr>
      </w:pPr>
    </w:p>
    <w:p w14:paraId="4CE7F5F5">
      <w:pPr>
        <w:jc w:val="center"/>
        <w:rPr>
          <w:rFonts w:hint="eastAsia" w:ascii="仿宋" w:hAnsi="仿宋" w:eastAsia="仿宋" w:cs="仿宋"/>
          <w:b/>
          <w:color w:val="auto"/>
          <w:kern w:val="0"/>
          <w:sz w:val="32"/>
          <w:szCs w:val="32"/>
          <w:highlight w:val="none"/>
        </w:rPr>
      </w:pPr>
    </w:p>
    <w:p w14:paraId="644AFA17">
      <w:pPr>
        <w:jc w:val="center"/>
        <w:rPr>
          <w:rFonts w:hint="eastAsia" w:ascii="仿宋" w:hAnsi="仿宋" w:eastAsia="仿宋" w:cs="仿宋"/>
          <w:b/>
          <w:color w:val="auto"/>
          <w:kern w:val="0"/>
          <w:sz w:val="32"/>
          <w:szCs w:val="32"/>
          <w:highlight w:val="none"/>
        </w:rPr>
      </w:pPr>
    </w:p>
    <w:p w14:paraId="7639BDDB">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14:paraId="13C58840">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31A37E01">
      <w:pPr>
        <w:jc w:val="center"/>
        <w:rPr>
          <w:rFonts w:hint="eastAsia" w:ascii="仿宋" w:hAnsi="仿宋" w:eastAsia="仿宋" w:cs="仿宋"/>
          <w:b/>
          <w:color w:val="auto"/>
          <w:kern w:val="0"/>
          <w:sz w:val="32"/>
          <w:szCs w:val="32"/>
          <w:highlight w:val="none"/>
        </w:rPr>
      </w:pPr>
    </w:p>
    <w:p w14:paraId="005B1A3D">
      <w:pPr>
        <w:jc w:val="center"/>
        <w:rPr>
          <w:rFonts w:hint="eastAsia" w:ascii="仿宋" w:hAnsi="仿宋" w:eastAsia="仿宋" w:cs="仿宋"/>
          <w:b/>
          <w:color w:val="auto"/>
          <w:kern w:val="0"/>
          <w:sz w:val="32"/>
          <w:szCs w:val="32"/>
          <w:highlight w:val="none"/>
        </w:rPr>
      </w:pPr>
    </w:p>
    <w:p w14:paraId="35D23807">
      <w:pPr>
        <w:jc w:val="center"/>
        <w:rPr>
          <w:rFonts w:hint="eastAsia" w:ascii="仿宋" w:hAnsi="仿宋" w:eastAsia="仿宋" w:cs="仿宋"/>
          <w:b/>
          <w:color w:val="auto"/>
          <w:kern w:val="0"/>
          <w:sz w:val="32"/>
          <w:szCs w:val="32"/>
          <w:highlight w:val="none"/>
        </w:rPr>
      </w:pPr>
    </w:p>
    <w:p w14:paraId="04A34241">
      <w:pPr>
        <w:jc w:val="center"/>
        <w:rPr>
          <w:rFonts w:hint="eastAsia" w:ascii="仿宋" w:hAnsi="仿宋" w:eastAsia="仿宋" w:cs="仿宋"/>
          <w:b/>
          <w:color w:val="auto"/>
          <w:kern w:val="0"/>
          <w:sz w:val="32"/>
          <w:szCs w:val="32"/>
          <w:highlight w:val="none"/>
        </w:rPr>
      </w:pPr>
    </w:p>
    <w:p w14:paraId="302D45DD">
      <w:pPr>
        <w:jc w:val="center"/>
        <w:rPr>
          <w:rFonts w:hint="eastAsia" w:ascii="仿宋" w:hAnsi="仿宋" w:eastAsia="仿宋" w:cs="仿宋"/>
          <w:b/>
          <w:color w:val="auto"/>
          <w:kern w:val="0"/>
          <w:sz w:val="32"/>
          <w:szCs w:val="32"/>
          <w:highlight w:val="none"/>
        </w:rPr>
      </w:pPr>
    </w:p>
    <w:p w14:paraId="129FECE2">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145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8541BC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DAD38A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58C851C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73B03B2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96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7E72D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4745D8F">
            <w:pPr>
              <w:jc w:val="center"/>
              <w:rPr>
                <w:rFonts w:hint="eastAsia" w:ascii="仿宋" w:hAnsi="仿宋" w:eastAsia="仿宋" w:cs="仿宋"/>
                <w:b/>
                <w:color w:val="auto"/>
                <w:kern w:val="0"/>
                <w:sz w:val="32"/>
                <w:szCs w:val="32"/>
                <w:highlight w:val="none"/>
              </w:rPr>
            </w:pPr>
          </w:p>
        </w:tc>
        <w:tc>
          <w:tcPr>
            <w:tcW w:w="3546" w:type="dxa"/>
          </w:tcPr>
          <w:p w14:paraId="6FCC802E">
            <w:pPr>
              <w:jc w:val="center"/>
              <w:rPr>
                <w:rFonts w:hint="eastAsia" w:ascii="仿宋" w:hAnsi="仿宋" w:eastAsia="仿宋" w:cs="仿宋"/>
                <w:b/>
                <w:color w:val="auto"/>
                <w:kern w:val="0"/>
                <w:sz w:val="32"/>
                <w:szCs w:val="32"/>
                <w:highlight w:val="none"/>
              </w:rPr>
            </w:pPr>
          </w:p>
        </w:tc>
        <w:tc>
          <w:tcPr>
            <w:tcW w:w="1276" w:type="dxa"/>
          </w:tcPr>
          <w:p w14:paraId="73AD7774">
            <w:pPr>
              <w:jc w:val="center"/>
              <w:rPr>
                <w:rFonts w:hint="eastAsia" w:ascii="仿宋" w:hAnsi="仿宋" w:eastAsia="仿宋" w:cs="仿宋"/>
                <w:b/>
                <w:color w:val="auto"/>
                <w:kern w:val="0"/>
                <w:sz w:val="32"/>
                <w:szCs w:val="32"/>
                <w:highlight w:val="none"/>
              </w:rPr>
            </w:pPr>
          </w:p>
        </w:tc>
      </w:tr>
      <w:tr w14:paraId="23FB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79658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7BED632C">
            <w:pPr>
              <w:jc w:val="center"/>
              <w:rPr>
                <w:rFonts w:hint="eastAsia" w:ascii="仿宋" w:hAnsi="仿宋" w:eastAsia="仿宋" w:cs="仿宋"/>
                <w:b/>
                <w:color w:val="auto"/>
                <w:kern w:val="0"/>
                <w:sz w:val="32"/>
                <w:szCs w:val="32"/>
                <w:highlight w:val="none"/>
              </w:rPr>
            </w:pPr>
          </w:p>
        </w:tc>
        <w:tc>
          <w:tcPr>
            <w:tcW w:w="3546" w:type="dxa"/>
          </w:tcPr>
          <w:p w14:paraId="67686066">
            <w:pPr>
              <w:jc w:val="center"/>
              <w:rPr>
                <w:rFonts w:hint="eastAsia" w:ascii="仿宋" w:hAnsi="仿宋" w:eastAsia="仿宋" w:cs="仿宋"/>
                <w:b/>
                <w:color w:val="auto"/>
                <w:kern w:val="0"/>
                <w:sz w:val="32"/>
                <w:szCs w:val="32"/>
                <w:highlight w:val="none"/>
              </w:rPr>
            </w:pPr>
          </w:p>
        </w:tc>
        <w:tc>
          <w:tcPr>
            <w:tcW w:w="1276" w:type="dxa"/>
          </w:tcPr>
          <w:p w14:paraId="1CCF4033">
            <w:pPr>
              <w:jc w:val="center"/>
              <w:rPr>
                <w:rFonts w:hint="eastAsia" w:ascii="仿宋" w:hAnsi="仿宋" w:eastAsia="仿宋" w:cs="仿宋"/>
                <w:b/>
                <w:color w:val="auto"/>
                <w:kern w:val="0"/>
                <w:sz w:val="32"/>
                <w:szCs w:val="32"/>
                <w:highlight w:val="none"/>
              </w:rPr>
            </w:pPr>
          </w:p>
        </w:tc>
      </w:tr>
      <w:tr w14:paraId="7201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37BA8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3719E84">
            <w:pPr>
              <w:jc w:val="center"/>
              <w:rPr>
                <w:rFonts w:hint="eastAsia" w:ascii="仿宋" w:hAnsi="仿宋" w:eastAsia="仿宋" w:cs="仿宋"/>
                <w:b/>
                <w:color w:val="auto"/>
                <w:kern w:val="0"/>
                <w:sz w:val="32"/>
                <w:szCs w:val="32"/>
                <w:highlight w:val="none"/>
              </w:rPr>
            </w:pPr>
          </w:p>
        </w:tc>
        <w:tc>
          <w:tcPr>
            <w:tcW w:w="3546" w:type="dxa"/>
          </w:tcPr>
          <w:p w14:paraId="130EA2FF">
            <w:pPr>
              <w:jc w:val="center"/>
              <w:rPr>
                <w:rFonts w:hint="eastAsia" w:ascii="仿宋" w:hAnsi="仿宋" w:eastAsia="仿宋" w:cs="仿宋"/>
                <w:b/>
                <w:color w:val="auto"/>
                <w:kern w:val="0"/>
                <w:sz w:val="32"/>
                <w:szCs w:val="32"/>
                <w:highlight w:val="none"/>
              </w:rPr>
            </w:pPr>
          </w:p>
        </w:tc>
        <w:tc>
          <w:tcPr>
            <w:tcW w:w="1276" w:type="dxa"/>
          </w:tcPr>
          <w:p w14:paraId="2E0A7FA2">
            <w:pPr>
              <w:jc w:val="center"/>
              <w:rPr>
                <w:rFonts w:hint="eastAsia" w:ascii="仿宋" w:hAnsi="仿宋" w:eastAsia="仿宋" w:cs="仿宋"/>
                <w:b/>
                <w:color w:val="auto"/>
                <w:kern w:val="0"/>
                <w:sz w:val="32"/>
                <w:szCs w:val="32"/>
                <w:highlight w:val="none"/>
              </w:rPr>
            </w:pPr>
          </w:p>
        </w:tc>
      </w:tr>
    </w:tbl>
    <w:p w14:paraId="3E6EB445">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42056BD8">
      <w:pPr>
        <w:jc w:val="center"/>
        <w:rPr>
          <w:rFonts w:hint="eastAsia" w:ascii="仿宋" w:hAnsi="仿宋" w:eastAsia="仿宋" w:cs="仿宋"/>
          <w:b/>
          <w:color w:val="auto"/>
          <w:kern w:val="0"/>
          <w:sz w:val="32"/>
          <w:szCs w:val="32"/>
          <w:highlight w:val="none"/>
        </w:rPr>
      </w:pPr>
    </w:p>
    <w:p w14:paraId="008C84F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F2F92E">
      <w:pPr>
        <w:ind w:firstLine="1911" w:firstLineChars="595"/>
        <w:rPr>
          <w:rFonts w:hint="eastAsia" w:ascii="仿宋" w:hAnsi="仿宋" w:eastAsia="仿宋" w:cs="仿宋"/>
          <w:b/>
          <w:bCs/>
          <w:color w:val="auto"/>
          <w:sz w:val="32"/>
          <w:szCs w:val="32"/>
          <w:highlight w:val="none"/>
        </w:rPr>
        <w:sectPr>
          <w:footerReference r:id="rId12" w:type="first"/>
          <w:footerReference r:id="rId11"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2DCE157E">
      <w:pPr>
        <w:snapToGrid w:val="0"/>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32AA44E3">
      <w:pPr>
        <w:snapToGrid w:val="0"/>
        <w:spacing w:line="360" w:lineRule="auto"/>
        <w:rPr>
          <w:rFonts w:hint="eastAsia" w:ascii="仿宋" w:hAnsi="仿宋" w:eastAsia="仿宋" w:cs="仿宋"/>
          <w:color w:val="auto"/>
          <w:sz w:val="24"/>
          <w:highlight w:val="none"/>
        </w:rPr>
      </w:pPr>
    </w:p>
    <w:p w14:paraId="4A3A6E1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89F4E9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E05859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656B80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A493D2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A99D9D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3AFE34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6BF9FBB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D907D0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AE96D8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D41E88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D800E7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7E1E70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1F81957">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8714094">
      <w:pPr>
        <w:spacing w:line="360" w:lineRule="auto"/>
        <w:jc w:val="center"/>
        <w:rPr>
          <w:rFonts w:hint="eastAsia" w:ascii="仿宋" w:hAnsi="仿宋" w:eastAsia="仿宋" w:cs="仿宋"/>
          <w:b/>
          <w:bCs/>
          <w:color w:val="auto"/>
          <w:sz w:val="24"/>
          <w:highlight w:val="none"/>
        </w:rPr>
      </w:pPr>
    </w:p>
    <w:p w14:paraId="1F6E28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0111662">
      <w:pPr>
        <w:spacing w:line="360" w:lineRule="auto"/>
        <w:jc w:val="center"/>
        <w:rPr>
          <w:rFonts w:hint="eastAsia" w:ascii="仿宋" w:hAnsi="仿宋" w:eastAsia="仿宋" w:cs="仿宋"/>
          <w:b/>
          <w:bCs/>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1BA3F79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CA36B7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10A4D77">
      <w:pPr>
        <w:spacing w:line="360" w:lineRule="auto"/>
        <w:jc w:val="center"/>
        <w:outlineLvl w:val="0"/>
        <w:rPr>
          <w:rFonts w:hint="eastAsia" w:ascii="仿宋" w:hAnsi="仿宋" w:eastAsia="仿宋" w:cs="仿宋"/>
          <w:b/>
          <w:color w:val="auto"/>
          <w:kern w:val="0"/>
          <w:sz w:val="36"/>
          <w:szCs w:val="36"/>
          <w:highlight w:val="none"/>
        </w:rPr>
      </w:pPr>
    </w:p>
    <w:p w14:paraId="3CBFAD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w:t>
      </w:r>
      <w:r>
        <w:rPr>
          <w:rFonts w:hint="eastAsia" w:ascii="仿宋" w:hAnsi="仿宋" w:eastAsia="仿宋" w:cs="仿宋"/>
          <w:color w:val="auto"/>
          <w:sz w:val="24"/>
          <w:highlight w:val="none"/>
          <w:lang w:val="en-US" w:eastAsia="zh-CN"/>
        </w:rPr>
        <w:t>一览表</w:t>
      </w:r>
      <w:r>
        <w:rPr>
          <w:rFonts w:hint="eastAsia" w:ascii="仿宋" w:hAnsi="仿宋" w:eastAsia="仿宋" w:cs="仿宋"/>
          <w:color w:val="auto"/>
          <w:sz w:val="24"/>
          <w:highlight w:val="none"/>
        </w:rPr>
        <w:t>…………………………………………………………………（页码）</w:t>
      </w:r>
    </w:p>
    <w:p w14:paraId="37FB7A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（2）已标价工程量清单……………………………………………………………（页码）</w:t>
      </w:r>
    </w:p>
    <w:p w14:paraId="5ECCD9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14:paraId="4DE44818">
      <w:pPr>
        <w:snapToGrid w:val="0"/>
        <w:spacing w:line="360" w:lineRule="auto"/>
        <w:ind w:right="480"/>
        <w:jc w:val="center"/>
        <w:rPr>
          <w:rFonts w:hint="eastAsia" w:ascii="仿宋" w:hAnsi="仿宋" w:eastAsia="仿宋" w:cs="仿宋"/>
          <w:b/>
          <w:color w:val="auto"/>
          <w:kern w:val="0"/>
          <w:sz w:val="32"/>
          <w:szCs w:val="32"/>
          <w:highlight w:val="none"/>
        </w:rPr>
      </w:pPr>
    </w:p>
    <w:p w14:paraId="2BCEFA73">
      <w:pPr>
        <w:snapToGrid w:val="0"/>
        <w:spacing w:line="360" w:lineRule="auto"/>
        <w:ind w:right="480"/>
        <w:jc w:val="center"/>
        <w:rPr>
          <w:rFonts w:hint="eastAsia" w:ascii="仿宋" w:hAnsi="仿宋" w:eastAsia="仿宋" w:cs="仿宋"/>
          <w:b/>
          <w:color w:val="auto"/>
          <w:kern w:val="0"/>
          <w:sz w:val="32"/>
          <w:szCs w:val="32"/>
          <w:highlight w:val="none"/>
        </w:rPr>
      </w:pPr>
    </w:p>
    <w:p w14:paraId="78D9CF7B">
      <w:pPr>
        <w:snapToGrid w:val="0"/>
        <w:spacing w:line="360" w:lineRule="auto"/>
        <w:ind w:right="480"/>
        <w:jc w:val="center"/>
        <w:rPr>
          <w:rFonts w:hint="eastAsia" w:ascii="仿宋" w:hAnsi="仿宋" w:eastAsia="仿宋" w:cs="仿宋"/>
          <w:b/>
          <w:color w:val="auto"/>
          <w:kern w:val="0"/>
          <w:sz w:val="32"/>
          <w:szCs w:val="32"/>
          <w:highlight w:val="none"/>
        </w:rPr>
      </w:pPr>
    </w:p>
    <w:p w14:paraId="5918CE51">
      <w:pPr>
        <w:snapToGrid w:val="0"/>
        <w:spacing w:line="360" w:lineRule="auto"/>
        <w:ind w:right="480"/>
        <w:jc w:val="center"/>
        <w:rPr>
          <w:rFonts w:hint="eastAsia" w:ascii="仿宋" w:hAnsi="仿宋" w:eastAsia="仿宋" w:cs="仿宋"/>
          <w:b/>
          <w:color w:val="auto"/>
          <w:kern w:val="0"/>
          <w:sz w:val="32"/>
          <w:szCs w:val="32"/>
          <w:highlight w:val="none"/>
        </w:rPr>
      </w:pPr>
    </w:p>
    <w:p w14:paraId="39F89FB4">
      <w:pPr>
        <w:snapToGrid w:val="0"/>
        <w:spacing w:line="360" w:lineRule="auto"/>
        <w:ind w:right="480"/>
        <w:jc w:val="center"/>
        <w:rPr>
          <w:rFonts w:hint="eastAsia" w:ascii="仿宋" w:hAnsi="仿宋" w:eastAsia="仿宋" w:cs="仿宋"/>
          <w:b/>
          <w:color w:val="auto"/>
          <w:kern w:val="0"/>
          <w:sz w:val="32"/>
          <w:szCs w:val="32"/>
          <w:highlight w:val="none"/>
        </w:rPr>
      </w:pPr>
    </w:p>
    <w:p w14:paraId="462B25A2">
      <w:pPr>
        <w:snapToGrid w:val="0"/>
        <w:spacing w:line="360" w:lineRule="auto"/>
        <w:ind w:right="480"/>
        <w:jc w:val="center"/>
        <w:rPr>
          <w:rFonts w:hint="eastAsia" w:ascii="仿宋" w:hAnsi="仿宋" w:eastAsia="仿宋" w:cs="仿宋"/>
          <w:b/>
          <w:color w:val="auto"/>
          <w:kern w:val="0"/>
          <w:sz w:val="32"/>
          <w:szCs w:val="32"/>
          <w:highlight w:val="none"/>
        </w:rPr>
      </w:pPr>
    </w:p>
    <w:p w14:paraId="07B99E55">
      <w:pPr>
        <w:snapToGrid w:val="0"/>
        <w:spacing w:line="360" w:lineRule="auto"/>
        <w:ind w:right="480"/>
        <w:jc w:val="center"/>
        <w:rPr>
          <w:rFonts w:hint="eastAsia" w:ascii="仿宋" w:hAnsi="仿宋" w:eastAsia="仿宋" w:cs="仿宋"/>
          <w:b/>
          <w:color w:val="auto"/>
          <w:kern w:val="0"/>
          <w:sz w:val="32"/>
          <w:szCs w:val="32"/>
          <w:highlight w:val="none"/>
        </w:rPr>
      </w:pPr>
    </w:p>
    <w:p w14:paraId="17A3A547">
      <w:pPr>
        <w:snapToGrid w:val="0"/>
        <w:spacing w:line="360" w:lineRule="auto"/>
        <w:ind w:right="480"/>
        <w:jc w:val="center"/>
        <w:rPr>
          <w:rFonts w:hint="eastAsia" w:ascii="仿宋" w:hAnsi="仿宋" w:eastAsia="仿宋" w:cs="仿宋"/>
          <w:b/>
          <w:color w:val="auto"/>
          <w:kern w:val="0"/>
          <w:sz w:val="32"/>
          <w:szCs w:val="32"/>
          <w:highlight w:val="none"/>
        </w:rPr>
      </w:pPr>
    </w:p>
    <w:p w14:paraId="47095826">
      <w:pPr>
        <w:snapToGrid w:val="0"/>
        <w:spacing w:line="360" w:lineRule="auto"/>
        <w:ind w:right="480"/>
        <w:jc w:val="center"/>
        <w:rPr>
          <w:rFonts w:hint="eastAsia" w:ascii="仿宋" w:hAnsi="仿宋" w:eastAsia="仿宋" w:cs="仿宋"/>
          <w:b/>
          <w:color w:val="auto"/>
          <w:kern w:val="0"/>
          <w:sz w:val="32"/>
          <w:szCs w:val="32"/>
          <w:highlight w:val="none"/>
        </w:rPr>
      </w:pPr>
    </w:p>
    <w:p w14:paraId="5FD72E84">
      <w:pPr>
        <w:snapToGrid w:val="0"/>
        <w:spacing w:line="360" w:lineRule="auto"/>
        <w:ind w:right="480"/>
        <w:jc w:val="center"/>
        <w:rPr>
          <w:rFonts w:hint="eastAsia" w:ascii="仿宋" w:hAnsi="仿宋" w:eastAsia="仿宋" w:cs="仿宋"/>
          <w:b/>
          <w:color w:val="auto"/>
          <w:kern w:val="0"/>
          <w:sz w:val="32"/>
          <w:szCs w:val="32"/>
          <w:highlight w:val="none"/>
        </w:rPr>
      </w:pPr>
    </w:p>
    <w:p w14:paraId="7299838F">
      <w:pPr>
        <w:snapToGrid w:val="0"/>
        <w:spacing w:line="360" w:lineRule="auto"/>
        <w:ind w:right="480"/>
        <w:jc w:val="center"/>
        <w:rPr>
          <w:rFonts w:hint="eastAsia" w:ascii="仿宋" w:hAnsi="仿宋" w:eastAsia="仿宋" w:cs="仿宋"/>
          <w:b/>
          <w:color w:val="auto"/>
          <w:kern w:val="0"/>
          <w:sz w:val="32"/>
          <w:szCs w:val="32"/>
          <w:highlight w:val="none"/>
        </w:rPr>
      </w:pPr>
    </w:p>
    <w:p w14:paraId="556DF1B8">
      <w:pPr>
        <w:snapToGrid w:val="0"/>
        <w:spacing w:line="360" w:lineRule="auto"/>
        <w:ind w:right="480"/>
        <w:jc w:val="center"/>
        <w:rPr>
          <w:rFonts w:hint="eastAsia" w:ascii="仿宋" w:hAnsi="仿宋" w:eastAsia="仿宋" w:cs="仿宋"/>
          <w:b/>
          <w:color w:val="auto"/>
          <w:kern w:val="0"/>
          <w:sz w:val="32"/>
          <w:szCs w:val="32"/>
          <w:highlight w:val="none"/>
        </w:rPr>
      </w:pPr>
    </w:p>
    <w:p w14:paraId="5977F872">
      <w:pPr>
        <w:snapToGrid w:val="0"/>
        <w:spacing w:line="360" w:lineRule="auto"/>
        <w:ind w:right="480"/>
        <w:jc w:val="center"/>
        <w:rPr>
          <w:rFonts w:hint="eastAsia" w:ascii="仿宋" w:hAnsi="仿宋" w:eastAsia="仿宋" w:cs="仿宋"/>
          <w:b/>
          <w:color w:val="auto"/>
          <w:kern w:val="0"/>
          <w:sz w:val="32"/>
          <w:szCs w:val="32"/>
          <w:highlight w:val="none"/>
        </w:rPr>
      </w:pPr>
    </w:p>
    <w:p w14:paraId="05154063">
      <w:pPr>
        <w:snapToGrid w:val="0"/>
        <w:spacing w:line="360" w:lineRule="auto"/>
        <w:ind w:right="480"/>
        <w:jc w:val="center"/>
        <w:rPr>
          <w:rFonts w:hint="eastAsia" w:ascii="仿宋" w:hAnsi="仿宋" w:eastAsia="仿宋" w:cs="仿宋"/>
          <w:b/>
          <w:color w:val="auto"/>
          <w:kern w:val="0"/>
          <w:sz w:val="32"/>
          <w:szCs w:val="32"/>
          <w:highlight w:val="none"/>
        </w:rPr>
      </w:pPr>
    </w:p>
    <w:p w14:paraId="6611DED1">
      <w:pPr>
        <w:snapToGrid w:val="0"/>
        <w:spacing w:line="360" w:lineRule="auto"/>
        <w:ind w:right="480"/>
        <w:jc w:val="center"/>
        <w:rPr>
          <w:rFonts w:hint="eastAsia" w:ascii="仿宋" w:hAnsi="仿宋" w:eastAsia="仿宋" w:cs="仿宋"/>
          <w:b/>
          <w:color w:val="auto"/>
          <w:kern w:val="0"/>
          <w:sz w:val="32"/>
          <w:szCs w:val="32"/>
          <w:highlight w:val="none"/>
        </w:rPr>
      </w:pPr>
    </w:p>
    <w:p w14:paraId="0E7A579E">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1348F8D8">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w:t>
      </w:r>
      <w:r>
        <w:rPr>
          <w:rFonts w:hint="eastAsia" w:ascii="仿宋" w:hAnsi="仿宋" w:eastAsia="仿宋" w:cs="仿宋"/>
          <w:color w:val="auto"/>
          <w:kern w:val="2"/>
          <w:sz w:val="32"/>
          <w:szCs w:val="32"/>
          <w:highlight w:val="none"/>
          <w:lang w:val="en-US" w:eastAsia="zh-CN"/>
        </w:rPr>
        <w:t>一览表（初次）</w:t>
      </w:r>
    </w:p>
    <w:p w14:paraId="09434EC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274355D">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3F4C595">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8C7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839E2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843" w:type="dxa"/>
          </w:tcPr>
          <w:p w14:paraId="4A1ADF2F">
            <w:pPr>
              <w:spacing w:line="360" w:lineRule="auto"/>
              <w:jc w:val="center"/>
              <w:rPr>
                <w:rFonts w:hint="eastAsia" w:ascii="仿宋" w:hAnsi="仿宋" w:eastAsia="仿宋" w:cs="仿宋"/>
                <w:b/>
                <w:color w:val="auto"/>
                <w:sz w:val="24"/>
                <w:highlight w:val="none"/>
              </w:rPr>
            </w:pPr>
          </w:p>
          <w:p w14:paraId="283D25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施工范围</w:t>
            </w:r>
          </w:p>
        </w:tc>
        <w:tc>
          <w:tcPr>
            <w:tcW w:w="3118" w:type="dxa"/>
            <w:vAlign w:val="center"/>
          </w:tcPr>
          <w:p w14:paraId="448C7B6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施工工期</w:t>
            </w:r>
          </w:p>
        </w:tc>
        <w:tc>
          <w:tcPr>
            <w:tcW w:w="2552" w:type="dxa"/>
            <w:vAlign w:val="center"/>
          </w:tcPr>
          <w:p w14:paraId="6843206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w:t>
            </w:r>
          </w:p>
        </w:tc>
        <w:tc>
          <w:tcPr>
            <w:tcW w:w="1984" w:type="dxa"/>
            <w:vAlign w:val="center"/>
          </w:tcPr>
          <w:p w14:paraId="03DE55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执业证书信息</w:t>
            </w:r>
          </w:p>
        </w:tc>
        <w:tc>
          <w:tcPr>
            <w:tcW w:w="3119" w:type="dxa"/>
            <w:vAlign w:val="center"/>
          </w:tcPr>
          <w:p w14:paraId="40CF5A66">
            <w:pPr>
              <w:spacing w:line="360" w:lineRule="auto"/>
              <w:jc w:val="center"/>
              <w:rPr>
                <w:rFonts w:hint="eastAsia" w:ascii="仿宋" w:hAnsi="仿宋" w:eastAsia="仿宋" w:cs="仿宋"/>
                <w:b/>
                <w:color w:val="auto"/>
                <w:sz w:val="24"/>
                <w:highlight w:val="none"/>
              </w:rPr>
            </w:pPr>
          </w:p>
          <w:p w14:paraId="2F05C41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6FC9F25">
            <w:pPr>
              <w:spacing w:line="360" w:lineRule="auto"/>
              <w:jc w:val="center"/>
              <w:rPr>
                <w:rFonts w:hint="eastAsia" w:ascii="仿宋" w:hAnsi="仿宋" w:eastAsia="仿宋" w:cs="仿宋"/>
                <w:b/>
                <w:color w:val="auto"/>
                <w:sz w:val="24"/>
                <w:highlight w:val="none"/>
              </w:rPr>
            </w:pPr>
          </w:p>
        </w:tc>
      </w:tr>
      <w:tr w14:paraId="008E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11BA787A">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5110B155">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C9BA34D">
            <w:pPr>
              <w:snapToGrid w:val="0"/>
              <w:spacing w:line="360" w:lineRule="auto"/>
              <w:jc w:val="center"/>
              <w:rPr>
                <w:rFonts w:hint="eastAsia" w:ascii="仿宋" w:hAnsi="仿宋" w:eastAsia="仿宋" w:cs="仿宋"/>
                <w:color w:val="auto"/>
                <w:sz w:val="24"/>
                <w:highlight w:val="none"/>
              </w:rPr>
            </w:pPr>
          </w:p>
        </w:tc>
        <w:tc>
          <w:tcPr>
            <w:tcW w:w="2552" w:type="dxa"/>
            <w:vAlign w:val="center"/>
          </w:tcPr>
          <w:p w14:paraId="2D3E88EE">
            <w:pPr>
              <w:spacing w:line="360" w:lineRule="auto"/>
              <w:jc w:val="center"/>
              <w:rPr>
                <w:rFonts w:hint="eastAsia" w:ascii="仿宋" w:hAnsi="仿宋" w:eastAsia="仿宋" w:cs="仿宋"/>
                <w:color w:val="auto"/>
                <w:sz w:val="24"/>
                <w:highlight w:val="none"/>
              </w:rPr>
            </w:pPr>
          </w:p>
        </w:tc>
        <w:tc>
          <w:tcPr>
            <w:tcW w:w="1984" w:type="dxa"/>
            <w:vAlign w:val="center"/>
          </w:tcPr>
          <w:p w14:paraId="7350E091">
            <w:pPr>
              <w:spacing w:line="360" w:lineRule="auto"/>
              <w:jc w:val="center"/>
              <w:rPr>
                <w:rFonts w:hint="eastAsia" w:ascii="仿宋" w:hAnsi="仿宋" w:eastAsia="仿宋" w:cs="仿宋"/>
                <w:color w:val="auto"/>
                <w:sz w:val="24"/>
                <w:highlight w:val="none"/>
              </w:rPr>
            </w:pPr>
          </w:p>
        </w:tc>
        <w:tc>
          <w:tcPr>
            <w:tcW w:w="3119" w:type="dxa"/>
            <w:vAlign w:val="center"/>
          </w:tcPr>
          <w:p w14:paraId="454C3335">
            <w:pPr>
              <w:spacing w:line="360" w:lineRule="auto"/>
              <w:jc w:val="center"/>
              <w:rPr>
                <w:rFonts w:hint="eastAsia" w:ascii="仿宋" w:hAnsi="仿宋" w:eastAsia="仿宋" w:cs="仿宋"/>
                <w:color w:val="auto"/>
                <w:sz w:val="24"/>
                <w:highlight w:val="none"/>
              </w:rPr>
            </w:pPr>
          </w:p>
        </w:tc>
      </w:tr>
      <w:tr w14:paraId="2F3E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565B7A1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磋商报价（小写）</w:t>
            </w:r>
          </w:p>
        </w:tc>
        <w:tc>
          <w:tcPr>
            <w:tcW w:w="7655" w:type="dxa"/>
            <w:gridSpan w:val="3"/>
            <w:vAlign w:val="center"/>
          </w:tcPr>
          <w:p w14:paraId="09053FB0">
            <w:pPr>
              <w:spacing w:line="360" w:lineRule="auto"/>
              <w:jc w:val="center"/>
              <w:rPr>
                <w:rFonts w:hint="eastAsia" w:ascii="仿宋" w:hAnsi="仿宋" w:eastAsia="仿宋" w:cs="仿宋"/>
                <w:color w:val="auto"/>
                <w:sz w:val="24"/>
                <w:highlight w:val="none"/>
              </w:rPr>
            </w:pPr>
          </w:p>
        </w:tc>
      </w:tr>
      <w:tr w14:paraId="75DB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16BDAAF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磋商报价（大写）</w:t>
            </w:r>
          </w:p>
        </w:tc>
        <w:tc>
          <w:tcPr>
            <w:tcW w:w="7655" w:type="dxa"/>
            <w:gridSpan w:val="3"/>
            <w:vAlign w:val="center"/>
          </w:tcPr>
          <w:p w14:paraId="5436F0B8">
            <w:pPr>
              <w:spacing w:line="360" w:lineRule="auto"/>
              <w:jc w:val="center"/>
              <w:rPr>
                <w:rFonts w:hint="eastAsia" w:ascii="仿宋" w:hAnsi="仿宋" w:eastAsia="仿宋" w:cs="仿宋"/>
                <w:color w:val="auto"/>
                <w:sz w:val="24"/>
                <w:highlight w:val="none"/>
              </w:rPr>
            </w:pPr>
          </w:p>
        </w:tc>
      </w:tr>
    </w:tbl>
    <w:p w14:paraId="4CDD3D3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B3A9E6F">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977175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；采购内容未包含在《报价单》名称栏中，供应商不能作出合理解释的，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响应文件含有采购人不能接受的附加条件的，响应文件无效。</w:t>
      </w:r>
    </w:p>
    <w:p w14:paraId="021E23E4">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符合采购文件中列明的可享受中小企业扶持政策的供应商，请填写中小企业声明函。</w:t>
      </w:r>
    </w:p>
    <w:p w14:paraId="2CAF4CA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注：供应商提供的中小企业声明函内容不实的，属于提供虚假材料谋取中标、成交，依照《中华人民共和国政府采购法》等国家有关规定追究相应责任。</w:t>
      </w:r>
    </w:p>
    <w:p w14:paraId="68EF15A0">
      <w:pPr>
        <w:spacing w:line="360" w:lineRule="auto"/>
        <w:ind w:firstLine="482" w:firstLineChars="200"/>
        <w:rPr>
          <w:rFonts w:hint="eastAsia" w:ascii="仿宋" w:hAnsi="仿宋" w:eastAsia="仿宋" w:cs="仿宋"/>
          <w:b/>
          <w:color w:val="auto"/>
          <w:kern w:val="0"/>
          <w:sz w:val="24"/>
          <w:highlight w:val="none"/>
        </w:rPr>
      </w:pPr>
    </w:p>
    <w:p w14:paraId="22B09144">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CF1DE3A">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3A5D901F">
      <w:pPr>
        <w:pStyle w:val="694"/>
        <w:keepNext w:val="0"/>
        <w:pageBreakBefore w:val="0"/>
        <w:tabs>
          <w:tab w:val="clear" w:pos="720"/>
        </w:tabs>
        <w:snapToGrid w:val="0"/>
        <w:spacing w:before="120" w:after="12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二、已标价工程量清单</w:t>
      </w:r>
    </w:p>
    <w:p w14:paraId="230681A2">
      <w:pPr>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注：按采购文件工程量清单编制 </w:t>
      </w:r>
    </w:p>
    <w:p w14:paraId="415C40F7">
      <w:pPr>
        <w:pStyle w:val="10"/>
        <w:ind w:firstLine="480"/>
        <w:rPr>
          <w:rFonts w:hint="eastAsia" w:ascii="仿宋" w:hAnsi="仿宋" w:eastAsia="仿宋" w:cs="仿宋"/>
          <w:color w:val="auto"/>
          <w:sz w:val="24"/>
          <w:highlight w:val="none"/>
        </w:rPr>
      </w:pPr>
    </w:p>
    <w:p w14:paraId="13F23CDD">
      <w:pPr>
        <w:pStyle w:val="10"/>
        <w:ind w:firstLine="480"/>
        <w:rPr>
          <w:rFonts w:hint="eastAsia" w:ascii="仿宋" w:hAnsi="仿宋" w:eastAsia="仿宋" w:cs="仿宋"/>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448D74F5">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Start w:id="426" w:name="_Hlk101259491"/>
      <w:r>
        <w:rPr>
          <w:rFonts w:hint="eastAsia" w:ascii="仿宋" w:hAnsi="仿宋" w:eastAsia="仿宋" w:cs="仿宋"/>
          <w:color w:val="auto"/>
          <w:sz w:val="32"/>
          <w:szCs w:val="32"/>
          <w:highlight w:val="none"/>
        </w:rPr>
        <w:t>（如果有）</w:t>
      </w:r>
      <w:bookmarkEnd w:id="426"/>
    </w:p>
    <w:p w14:paraId="151B77D3">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755AF44">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27" w:name="_Toc465665161"/>
      <w:r>
        <w:rPr>
          <w:rFonts w:hint="eastAsia" w:ascii="仿宋" w:hAnsi="仿宋" w:eastAsia="仿宋" w:cs="仿宋"/>
          <w:color w:val="auto"/>
          <w:highlight w:val="none"/>
        </w:rPr>
        <w:t>附件</w:t>
      </w:r>
      <w:bookmarkEnd w:id="427"/>
    </w:p>
    <w:p w14:paraId="3692F98D">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7CA20A3">
      <w:pPr>
        <w:spacing w:line="360" w:lineRule="auto"/>
        <w:jc w:val="center"/>
        <w:rPr>
          <w:rFonts w:hint="eastAsia" w:ascii="仿宋" w:hAnsi="仿宋" w:eastAsia="仿宋" w:cs="仿宋"/>
          <w:b/>
          <w:color w:val="auto"/>
          <w:spacing w:val="6"/>
          <w:sz w:val="32"/>
          <w:szCs w:val="32"/>
          <w:highlight w:val="none"/>
        </w:rPr>
      </w:pPr>
      <w:bookmarkStart w:id="428" w:name="OLE_LINK13"/>
      <w:bookmarkStart w:id="429" w:name="OLE_LINK14"/>
      <w:r>
        <w:rPr>
          <w:rFonts w:hint="eastAsia" w:ascii="仿宋" w:hAnsi="仿宋" w:eastAsia="仿宋" w:cs="仿宋"/>
          <w:b/>
          <w:color w:val="auto"/>
          <w:spacing w:val="6"/>
          <w:sz w:val="32"/>
          <w:szCs w:val="32"/>
          <w:highlight w:val="none"/>
        </w:rPr>
        <w:t>残疾人福利性单位声明函</w:t>
      </w:r>
    </w:p>
    <w:bookmarkEnd w:id="428"/>
    <w:bookmarkEnd w:id="429"/>
    <w:p w14:paraId="4F408BA1">
      <w:pPr>
        <w:spacing w:line="360" w:lineRule="auto"/>
        <w:rPr>
          <w:rFonts w:hint="eastAsia" w:ascii="仿宋" w:hAnsi="仿宋" w:eastAsia="仿宋" w:cs="仿宋"/>
          <w:b/>
          <w:color w:val="auto"/>
          <w:spacing w:val="6"/>
          <w:sz w:val="30"/>
          <w:szCs w:val="30"/>
          <w:highlight w:val="none"/>
        </w:rPr>
      </w:pPr>
    </w:p>
    <w:p w14:paraId="480895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3324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D60DD26">
      <w:pPr>
        <w:spacing w:line="360" w:lineRule="auto"/>
        <w:ind w:firstLine="480" w:firstLineChars="200"/>
        <w:rPr>
          <w:rFonts w:hint="eastAsia" w:ascii="仿宋" w:hAnsi="仿宋" w:eastAsia="仿宋" w:cs="仿宋"/>
          <w:color w:val="auto"/>
          <w:sz w:val="24"/>
          <w:highlight w:val="none"/>
        </w:rPr>
      </w:pPr>
    </w:p>
    <w:p w14:paraId="6936B16F">
      <w:pPr>
        <w:spacing w:line="360" w:lineRule="auto"/>
        <w:ind w:firstLine="480" w:firstLineChars="200"/>
        <w:rPr>
          <w:rFonts w:hint="eastAsia" w:ascii="仿宋" w:hAnsi="仿宋" w:eastAsia="仿宋" w:cs="仿宋"/>
          <w:color w:val="auto"/>
          <w:sz w:val="24"/>
          <w:highlight w:val="none"/>
        </w:rPr>
      </w:pPr>
    </w:p>
    <w:p w14:paraId="03D94CF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7E196B8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402C333">
      <w:pPr>
        <w:spacing w:line="360" w:lineRule="auto"/>
        <w:ind w:firstLine="480" w:firstLineChars="200"/>
        <w:rPr>
          <w:rFonts w:hint="eastAsia" w:ascii="仿宋" w:hAnsi="仿宋" w:eastAsia="仿宋" w:cs="仿宋"/>
          <w:color w:val="auto"/>
          <w:sz w:val="24"/>
          <w:highlight w:val="none"/>
        </w:rPr>
      </w:pPr>
    </w:p>
    <w:p w14:paraId="4E450E73">
      <w:pPr>
        <w:spacing w:line="360" w:lineRule="auto"/>
        <w:ind w:firstLine="420" w:firstLineChars="200"/>
        <w:rPr>
          <w:rFonts w:hint="eastAsia" w:ascii="仿宋" w:hAnsi="仿宋" w:eastAsia="仿宋" w:cs="仿宋"/>
          <w:color w:val="auto"/>
          <w:highlight w:val="none"/>
        </w:rPr>
      </w:pPr>
    </w:p>
    <w:p w14:paraId="77A7DE22">
      <w:pPr>
        <w:spacing w:line="360" w:lineRule="auto"/>
        <w:ind w:firstLine="420" w:firstLineChars="200"/>
        <w:rPr>
          <w:rFonts w:hint="eastAsia" w:ascii="仿宋" w:hAnsi="仿宋" w:eastAsia="仿宋" w:cs="仿宋"/>
          <w:color w:val="auto"/>
          <w:highlight w:val="none"/>
        </w:rPr>
      </w:pPr>
    </w:p>
    <w:p w14:paraId="0BDF6826">
      <w:pPr>
        <w:spacing w:line="360" w:lineRule="auto"/>
        <w:ind w:firstLine="420" w:firstLineChars="200"/>
        <w:rPr>
          <w:rFonts w:hint="eastAsia" w:ascii="仿宋" w:hAnsi="仿宋" w:eastAsia="仿宋" w:cs="仿宋"/>
          <w:color w:val="auto"/>
          <w:highlight w:val="none"/>
        </w:rPr>
      </w:pPr>
    </w:p>
    <w:p w14:paraId="15CBE5B1">
      <w:pPr>
        <w:spacing w:line="360" w:lineRule="auto"/>
        <w:ind w:firstLine="420" w:firstLineChars="200"/>
        <w:rPr>
          <w:rFonts w:hint="eastAsia" w:ascii="仿宋" w:hAnsi="仿宋" w:eastAsia="仿宋" w:cs="仿宋"/>
          <w:color w:val="auto"/>
          <w:highlight w:val="none"/>
        </w:rPr>
      </w:pPr>
    </w:p>
    <w:p w14:paraId="08527258">
      <w:pPr>
        <w:spacing w:line="360" w:lineRule="auto"/>
        <w:rPr>
          <w:rFonts w:hint="eastAsia" w:ascii="仿宋" w:hAnsi="仿宋" w:eastAsia="仿宋" w:cs="仿宋"/>
          <w:b/>
          <w:color w:val="auto"/>
          <w:sz w:val="24"/>
          <w:highlight w:val="none"/>
        </w:rPr>
      </w:pPr>
    </w:p>
    <w:p w14:paraId="0804301F">
      <w:pPr>
        <w:spacing w:line="360" w:lineRule="auto"/>
        <w:rPr>
          <w:rFonts w:hint="eastAsia" w:ascii="仿宋" w:hAnsi="仿宋" w:eastAsia="仿宋" w:cs="仿宋"/>
          <w:b/>
          <w:color w:val="auto"/>
          <w:sz w:val="24"/>
          <w:highlight w:val="none"/>
        </w:rPr>
      </w:pPr>
    </w:p>
    <w:p w14:paraId="1726C991">
      <w:pPr>
        <w:spacing w:line="360" w:lineRule="auto"/>
        <w:rPr>
          <w:rFonts w:hint="eastAsia" w:ascii="仿宋" w:hAnsi="仿宋" w:eastAsia="仿宋" w:cs="仿宋"/>
          <w:b/>
          <w:color w:val="auto"/>
          <w:sz w:val="24"/>
          <w:highlight w:val="none"/>
        </w:rPr>
      </w:pPr>
    </w:p>
    <w:p w14:paraId="0A8B6399">
      <w:pPr>
        <w:spacing w:line="360" w:lineRule="auto"/>
        <w:rPr>
          <w:rFonts w:hint="eastAsia" w:ascii="仿宋" w:hAnsi="仿宋" w:eastAsia="仿宋" w:cs="仿宋"/>
          <w:b/>
          <w:color w:val="auto"/>
          <w:sz w:val="24"/>
          <w:highlight w:val="none"/>
        </w:rPr>
      </w:pPr>
    </w:p>
    <w:p w14:paraId="1CC25FED">
      <w:pPr>
        <w:spacing w:line="360" w:lineRule="auto"/>
        <w:rPr>
          <w:rFonts w:hint="eastAsia" w:ascii="仿宋" w:hAnsi="仿宋" w:eastAsia="仿宋" w:cs="仿宋"/>
          <w:b/>
          <w:color w:val="auto"/>
          <w:sz w:val="24"/>
          <w:highlight w:val="none"/>
        </w:rPr>
      </w:pPr>
    </w:p>
    <w:p w14:paraId="6A1EE27D">
      <w:pPr>
        <w:spacing w:line="360" w:lineRule="auto"/>
        <w:rPr>
          <w:rFonts w:hint="eastAsia" w:ascii="仿宋" w:hAnsi="仿宋" w:eastAsia="仿宋" w:cs="仿宋"/>
          <w:b/>
          <w:color w:val="auto"/>
          <w:sz w:val="24"/>
          <w:highlight w:val="none"/>
        </w:rPr>
      </w:pPr>
    </w:p>
    <w:p w14:paraId="5D476856">
      <w:pPr>
        <w:spacing w:line="360" w:lineRule="auto"/>
        <w:rPr>
          <w:rFonts w:hint="eastAsia" w:ascii="仿宋" w:hAnsi="仿宋" w:eastAsia="仿宋" w:cs="仿宋"/>
          <w:b/>
          <w:color w:val="auto"/>
          <w:sz w:val="24"/>
          <w:highlight w:val="none"/>
        </w:rPr>
      </w:pPr>
    </w:p>
    <w:p w14:paraId="30412215">
      <w:pPr>
        <w:spacing w:line="360" w:lineRule="auto"/>
        <w:rPr>
          <w:rFonts w:hint="eastAsia" w:ascii="仿宋" w:hAnsi="仿宋" w:eastAsia="仿宋" w:cs="仿宋"/>
          <w:b/>
          <w:color w:val="auto"/>
          <w:sz w:val="24"/>
          <w:highlight w:val="none"/>
        </w:rPr>
      </w:pPr>
    </w:p>
    <w:p w14:paraId="4226CC3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007834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A0B97F5">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EE312F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00150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645BED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218E28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80596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5206E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41DFF4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0E365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D0E716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30E953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E1E059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AEB35F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84C211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A89E7C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00F2D6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A1C0D7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59EEEF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2BA0CE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4C2F8C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697510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2305AD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7F0B0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02292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84E4AF1">
      <w:pPr>
        <w:spacing w:line="360" w:lineRule="auto"/>
        <w:jc w:val="center"/>
        <w:rPr>
          <w:rFonts w:hint="eastAsia" w:ascii="仿宋" w:hAnsi="仿宋" w:eastAsia="仿宋" w:cs="仿宋"/>
          <w:b/>
          <w:bCs/>
          <w:color w:val="auto"/>
          <w:sz w:val="24"/>
          <w:highlight w:val="none"/>
        </w:rPr>
      </w:pPr>
    </w:p>
    <w:p w14:paraId="665F7CF7">
      <w:pPr>
        <w:spacing w:line="360" w:lineRule="auto"/>
        <w:rPr>
          <w:rFonts w:hint="eastAsia" w:ascii="仿宋" w:hAnsi="仿宋" w:eastAsia="仿宋" w:cs="仿宋"/>
          <w:b/>
          <w:color w:val="auto"/>
          <w:sz w:val="24"/>
          <w:highlight w:val="none"/>
        </w:rPr>
      </w:pPr>
    </w:p>
    <w:p w14:paraId="7C0BA014">
      <w:pPr>
        <w:spacing w:line="360" w:lineRule="auto"/>
        <w:rPr>
          <w:rFonts w:hint="eastAsia" w:ascii="仿宋" w:hAnsi="仿宋" w:eastAsia="仿宋" w:cs="仿宋"/>
          <w:b/>
          <w:color w:val="auto"/>
          <w:sz w:val="24"/>
          <w:highlight w:val="none"/>
        </w:rPr>
      </w:pPr>
    </w:p>
    <w:p w14:paraId="71EE0CA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F6EC3D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CB54E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B03B1C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12931E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4DBD2B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5731BB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71F5B1">
      <w:pPr>
        <w:widowControl/>
        <w:spacing w:line="360" w:lineRule="auto"/>
        <w:ind w:firstLine="600" w:firstLineChars="200"/>
        <w:jc w:val="left"/>
        <w:rPr>
          <w:rFonts w:hint="eastAsia" w:ascii="仿宋" w:hAnsi="仿宋" w:eastAsia="仿宋" w:cs="仿宋"/>
          <w:color w:val="auto"/>
          <w:sz w:val="30"/>
          <w:szCs w:val="30"/>
          <w:highlight w:val="none"/>
        </w:rPr>
      </w:pPr>
    </w:p>
    <w:p w14:paraId="76FE287E">
      <w:pPr>
        <w:spacing w:line="360" w:lineRule="auto"/>
        <w:jc w:val="center"/>
        <w:rPr>
          <w:rFonts w:hint="eastAsia" w:ascii="仿宋" w:hAnsi="仿宋" w:eastAsia="仿宋" w:cs="仿宋"/>
          <w:b/>
          <w:color w:val="auto"/>
          <w:spacing w:val="6"/>
          <w:sz w:val="32"/>
          <w:szCs w:val="32"/>
          <w:highlight w:val="none"/>
        </w:rPr>
      </w:pPr>
    </w:p>
    <w:p w14:paraId="01E17D12">
      <w:pPr>
        <w:spacing w:line="360" w:lineRule="auto"/>
        <w:jc w:val="center"/>
        <w:rPr>
          <w:rFonts w:hint="eastAsia" w:ascii="仿宋" w:hAnsi="仿宋" w:eastAsia="仿宋" w:cs="仿宋"/>
          <w:b/>
          <w:color w:val="auto"/>
          <w:spacing w:val="6"/>
          <w:sz w:val="32"/>
          <w:szCs w:val="32"/>
          <w:highlight w:val="none"/>
        </w:rPr>
      </w:pPr>
    </w:p>
    <w:p w14:paraId="50B8E0DA">
      <w:pPr>
        <w:spacing w:line="360" w:lineRule="auto"/>
        <w:jc w:val="center"/>
        <w:rPr>
          <w:rFonts w:hint="eastAsia" w:ascii="仿宋" w:hAnsi="仿宋" w:eastAsia="仿宋" w:cs="仿宋"/>
          <w:b/>
          <w:color w:val="auto"/>
          <w:spacing w:val="6"/>
          <w:sz w:val="32"/>
          <w:szCs w:val="32"/>
          <w:highlight w:val="none"/>
        </w:rPr>
      </w:pPr>
    </w:p>
    <w:p w14:paraId="78026EC3">
      <w:pPr>
        <w:spacing w:line="360" w:lineRule="auto"/>
        <w:jc w:val="center"/>
        <w:rPr>
          <w:rFonts w:hint="eastAsia" w:ascii="仿宋" w:hAnsi="仿宋" w:eastAsia="仿宋" w:cs="仿宋"/>
          <w:b/>
          <w:color w:val="auto"/>
          <w:spacing w:val="6"/>
          <w:sz w:val="32"/>
          <w:szCs w:val="32"/>
          <w:highlight w:val="none"/>
        </w:rPr>
      </w:pPr>
    </w:p>
    <w:p w14:paraId="088B024B">
      <w:pPr>
        <w:spacing w:line="360" w:lineRule="auto"/>
        <w:jc w:val="center"/>
        <w:rPr>
          <w:rFonts w:hint="eastAsia" w:ascii="仿宋" w:hAnsi="仿宋" w:eastAsia="仿宋" w:cs="仿宋"/>
          <w:b/>
          <w:color w:val="auto"/>
          <w:spacing w:val="6"/>
          <w:sz w:val="32"/>
          <w:szCs w:val="32"/>
          <w:highlight w:val="none"/>
        </w:rPr>
      </w:pPr>
    </w:p>
    <w:p w14:paraId="0430C8C6">
      <w:pPr>
        <w:spacing w:line="360" w:lineRule="auto"/>
        <w:jc w:val="center"/>
        <w:rPr>
          <w:rFonts w:hint="eastAsia" w:ascii="仿宋" w:hAnsi="仿宋" w:eastAsia="仿宋" w:cs="仿宋"/>
          <w:b/>
          <w:color w:val="auto"/>
          <w:spacing w:val="6"/>
          <w:sz w:val="32"/>
          <w:szCs w:val="32"/>
          <w:highlight w:val="none"/>
        </w:rPr>
      </w:pPr>
    </w:p>
    <w:p w14:paraId="6E4E76A2">
      <w:pPr>
        <w:spacing w:line="360" w:lineRule="auto"/>
        <w:jc w:val="center"/>
        <w:rPr>
          <w:rFonts w:hint="eastAsia" w:ascii="仿宋" w:hAnsi="仿宋" w:eastAsia="仿宋" w:cs="仿宋"/>
          <w:b/>
          <w:color w:val="auto"/>
          <w:spacing w:val="6"/>
          <w:sz w:val="32"/>
          <w:szCs w:val="32"/>
          <w:highlight w:val="none"/>
        </w:rPr>
      </w:pPr>
    </w:p>
    <w:p w14:paraId="1BE105C9">
      <w:pPr>
        <w:spacing w:line="360" w:lineRule="auto"/>
        <w:jc w:val="center"/>
        <w:rPr>
          <w:rFonts w:hint="eastAsia" w:ascii="仿宋" w:hAnsi="仿宋" w:eastAsia="仿宋" w:cs="仿宋"/>
          <w:b/>
          <w:color w:val="auto"/>
          <w:spacing w:val="6"/>
          <w:sz w:val="32"/>
          <w:szCs w:val="32"/>
          <w:highlight w:val="none"/>
        </w:rPr>
      </w:pPr>
    </w:p>
    <w:p w14:paraId="173A7C95">
      <w:pPr>
        <w:spacing w:line="360" w:lineRule="auto"/>
        <w:jc w:val="center"/>
        <w:rPr>
          <w:rFonts w:hint="eastAsia" w:ascii="仿宋" w:hAnsi="仿宋" w:eastAsia="仿宋" w:cs="仿宋"/>
          <w:b/>
          <w:color w:val="auto"/>
          <w:spacing w:val="6"/>
          <w:sz w:val="32"/>
          <w:szCs w:val="32"/>
          <w:highlight w:val="none"/>
        </w:rPr>
      </w:pPr>
    </w:p>
    <w:p w14:paraId="762D4BB5">
      <w:pPr>
        <w:spacing w:line="360" w:lineRule="auto"/>
        <w:jc w:val="center"/>
        <w:rPr>
          <w:rFonts w:hint="eastAsia" w:ascii="仿宋" w:hAnsi="仿宋" w:eastAsia="仿宋" w:cs="仿宋"/>
          <w:b/>
          <w:color w:val="auto"/>
          <w:spacing w:val="6"/>
          <w:sz w:val="32"/>
          <w:szCs w:val="32"/>
          <w:highlight w:val="none"/>
        </w:rPr>
      </w:pPr>
    </w:p>
    <w:p w14:paraId="0FC41610">
      <w:pPr>
        <w:spacing w:line="360" w:lineRule="auto"/>
        <w:jc w:val="center"/>
        <w:rPr>
          <w:rFonts w:hint="eastAsia" w:ascii="仿宋" w:hAnsi="仿宋" w:eastAsia="仿宋" w:cs="仿宋"/>
          <w:b/>
          <w:color w:val="auto"/>
          <w:spacing w:val="6"/>
          <w:sz w:val="32"/>
          <w:szCs w:val="32"/>
          <w:highlight w:val="none"/>
        </w:rPr>
      </w:pPr>
    </w:p>
    <w:p w14:paraId="37D117AF">
      <w:pPr>
        <w:spacing w:line="360" w:lineRule="auto"/>
        <w:jc w:val="center"/>
        <w:rPr>
          <w:rFonts w:hint="eastAsia" w:ascii="仿宋" w:hAnsi="仿宋" w:eastAsia="仿宋" w:cs="仿宋"/>
          <w:b/>
          <w:color w:val="auto"/>
          <w:spacing w:val="6"/>
          <w:sz w:val="32"/>
          <w:szCs w:val="32"/>
          <w:highlight w:val="none"/>
        </w:rPr>
      </w:pPr>
    </w:p>
    <w:p w14:paraId="155B0924">
      <w:pPr>
        <w:spacing w:line="360" w:lineRule="auto"/>
        <w:jc w:val="left"/>
        <w:rPr>
          <w:rFonts w:hint="eastAsia" w:ascii="仿宋" w:hAnsi="仿宋" w:eastAsia="仿宋" w:cs="仿宋"/>
          <w:b/>
          <w:color w:val="auto"/>
          <w:spacing w:val="6"/>
          <w:sz w:val="32"/>
          <w:szCs w:val="32"/>
          <w:highlight w:val="none"/>
        </w:rPr>
      </w:pPr>
    </w:p>
    <w:p w14:paraId="6A1051DB">
      <w:pPr>
        <w:spacing w:line="360" w:lineRule="auto"/>
        <w:jc w:val="left"/>
        <w:rPr>
          <w:rFonts w:hint="eastAsia" w:ascii="仿宋" w:hAnsi="仿宋" w:eastAsia="仿宋" w:cs="仿宋"/>
          <w:b/>
          <w:color w:val="auto"/>
          <w:spacing w:val="6"/>
          <w:sz w:val="32"/>
          <w:szCs w:val="32"/>
          <w:highlight w:val="none"/>
        </w:rPr>
      </w:pPr>
    </w:p>
    <w:p w14:paraId="434778D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0F3CFFB">
      <w:pPr>
        <w:spacing w:line="360" w:lineRule="auto"/>
        <w:jc w:val="center"/>
        <w:rPr>
          <w:rFonts w:hint="eastAsia" w:ascii="仿宋" w:hAnsi="仿宋" w:eastAsia="仿宋" w:cs="仿宋"/>
          <w:b/>
          <w:color w:val="auto"/>
          <w:sz w:val="24"/>
          <w:highlight w:val="none"/>
        </w:rPr>
      </w:pPr>
    </w:p>
    <w:p w14:paraId="474200D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C42E0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7E0FE9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1A1D91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69ACDA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2A28B0">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DAE85A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FE4215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B48755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7A9D1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EE108A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557D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FBD82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2D6B35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95AF0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86710A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4F6D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6CC9DD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F3D8A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A6E5C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A16F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5930D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3AA685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8E497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9E6DBF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0B73D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E74A48E">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5B947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C9033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E1831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0F1F18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816A4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B94271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E628C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9AED8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44C13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0BC57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941C7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A6B1A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7E7D6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0B69AE9">
      <w:pPr>
        <w:spacing w:line="360" w:lineRule="auto"/>
        <w:rPr>
          <w:rFonts w:hint="eastAsia" w:ascii="仿宋" w:hAnsi="仿宋" w:eastAsia="仿宋" w:cs="仿宋"/>
          <w:b/>
          <w:color w:val="auto"/>
          <w:sz w:val="24"/>
          <w:highlight w:val="none"/>
        </w:rPr>
      </w:pPr>
    </w:p>
    <w:p w14:paraId="37940D68">
      <w:pPr>
        <w:spacing w:line="360" w:lineRule="auto"/>
        <w:rPr>
          <w:rFonts w:hint="eastAsia" w:ascii="仿宋" w:hAnsi="仿宋" w:eastAsia="仿宋" w:cs="仿宋"/>
          <w:b/>
          <w:color w:val="auto"/>
          <w:sz w:val="24"/>
          <w:highlight w:val="none"/>
        </w:rPr>
      </w:pPr>
    </w:p>
    <w:p w14:paraId="485231F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963E4F9">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8FCF7A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4E80DC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0BC62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2D5459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E6A15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567FC2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665C425">
      <w:pPr>
        <w:spacing w:line="360" w:lineRule="auto"/>
        <w:rPr>
          <w:rFonts w:hint="eastAsia" w:ascii="仿宋" w:hAnsi="仿宋" w:eastAsia="仿宋" w:cs="仿宋"/>
          <w:b/>
          <w:color w:val="auto"/>
          <w:sz w:val="24"/>
          <w:highlight w:val="none"/>
        </w:rPr>
      </w:pPr>
    </w:p>
    <w:p w14:paraId="71898456">
      <w:pPr>
        <w:autoSpaceDE w:val="0"/>
        <w:autoSpaceDN w:val="0"/>
        <w:jc w:val="center"/>
        <w:rPr>
          <w:rFonts w:hint="eastAsia" w:ascii="仿宋" w:hAnsi="仿宋" w:eastAsia="仿宋" w:cs="仿宋"/>
          <w:b/>
          <w:color w:val="auto"/>
          <w:spacing w:val="6"/>
          <w:sz w:val="32"/>
          <w:szCs w:val="32"/>
          <w:highlight w:val="none"/>
        </w:rPr>
      </w:pPr>
    </w:p>
    <w:p w14:paraId="3ADD4D99">
      <w:pPr>
        <w:pStyle w:val="6"/>
        <w:rPr>
          <w:rFonts w:hint="eastAsia"/>
          <w:color w:val="auto"/>
          <w:highlight w:val="none"/>
        </w:rPr>
      </w:pPr>
    </w:p>
    <w:p w14:paraId="4073FB98">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108E2E2">
      <w:pPr>
        <w:spacing w:line="360" w:lineRule="auto"/>
        <w:rPr>
          <w:rFonts w:hint="eastAsia" w:ascii="仿宋" w:hAnsi="仿宋" w:eastAsia="仿宋" w:cs="仿宋"/>
          <w:color w:val="auto"/>
          <w:sz w:val="24"/>
          <w:highlight w:val="none"/>
          <w:u w:val="single"/>
        </w:rPr>
      </w:pPr>
    </w:p>
    <w:p w14:paraId="1FC55C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88073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你方组织的（项目名称）项目【项目编号：（采购编号）】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187A6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E6D8C1B">
      <w:pPr>
        <w:spacing w:line="360" w:lineRule="auto"/>
        <w:ind w:firstLine="494"/>
        <w:rPr>
          <w:rFonts w:hint="eastAsia" w:ascii="仿宋" w:hAnsi="仿宋" w:eastAsia="仿宋" w:cs="仿宋"/>
          <w:color w:val="auto"/>
          <w:sz w:val="24"/>
          <w:highlight w:val="none"/>
        </w:rPr>
      </w:pPr>
    </w:p>
    <w:p w14:paraId="0FF93E1A">
      <w:pPr>
        <w:spacing w:line="360" w:lineRule="auto"/>
        <w:ind w:firstLine="494"/>
        <w:rPr>
          <w:rFonts w:hint="eastAsia" w:ascii="仿宋" w:hAnsi="仿宋" w:eastAsia="仿宋" w:cs="仿宋"/>
          <w:color w:val="auto"/>
          <w:sz w:val="24"/>
          <w:highlight w:val="none"/>
        </w:rPr>
      </w:pPr>
    </w:p>
    <w:p w14:paraId="2ADB066B">
      <w:pPr>
        <w:spacing w:line="360" w:lineRule="auto"/>
        <w:ind w:firstLine="494"/>
        <w:rPr>
          <w:rFonts w:hint="eastAsia" w:ascii="仿宋" w:hAnsi="仿宋" w:eastAsia="仿宋" w:cs="仿宋"/>
          <w:color w:val="auto"/>
          <w:sz w:val="24"/>
          <w:highlight w:val="none"/>
        </w:rPr>
      </w:pPr>
    </w:p>
    <w:p w14:paraId="0EEBDB95">
      <w:pPr>
        <w:spacing w:line="360" w:lineRule="auto"/>
        <w:ind w:firstLine="494"/>
        <w:rPr>
          <w:rFonts w:hint="eastAsia" w:ascii="仿宋" w:hAnsi="仿宋" w:eastAsia="仿宋" w:cs="仿宋"/>
          <w:color w:val="auto"/>
          <w:sz w:val="24"/>
          <w:highlight w:val="none"/>
        </w:rPr>
      </w:pPr>
    </w:p>
    <w:p w14:paraId="7BF1F0E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5A4EE5AA">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03FC3C4">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680DFFE">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法定名称章（印模）                供应商“XX专用章”（印模）</w:t>
      </w:r>
    </w:p>
    <w:p w14:paraId="5BEB9A6D">
      <w:pPr>
        <w:autoSpaceDE w:val="0"/>
        <w:autoSpaceDN w:val="0"/>
        <w:jc w:val="center"/>
        <w:rPr>
          <w:rFonts w:hint="eastAsia" w:ascii="仿宋" w:hAnsi="仿宋" w:eastAsia="仿宋" w:cs="仿宋"/>
          <w:b/>
          <w:color w:val="auto"/>
          <w:spacing w:val="6"/>
          <w:sz w:val="32"/>
          <w:szCs w:val="32"/>
          <w:highlight w:val="none"/>
        </w:rPr>
      </w:pPr>
    </w:p>
    <w:p w14:paraId="24D72BF2">
      <w:pPr>
        <w:autoSpaceDE w:val="0"/>
        <w:autoSpaceDN w:val="0"/>
        <w:jc w:val="center"/>
        <w:rPr>
          <w:rFonts w:hint="eastAsia" w:ascii="仿宋" w:hAnsi="仿宋" w:eastAsia="仿宋" w:cs="仿宋"/>
          <w:b/>
          <w:color w:val="auto"/>
          <w:spacing w:val="6"/>
          <w:sz w:val="32"/>
          <w:szCs w:val="32"/>
          <w:highlight w:val="none"/>
        </w:rPr>
      </w:pPr>
    </w:p>
    <w:p w14:paraId="105FB222">
      <w:pPr>
        <w:autoSpaceDE w:val="0"/>
        <w:autoSpaceDN w:val="0"/>
        <w:jc w:val="center"/>
        <w:rPr>
          <w:rFonts w:hint="eastAsia" w:ascii="仿宋" w:hAnsi="仿宋" w:eastAsia="仿宋" w:cs="仿宋"/>
          <w:b/>
          <w:color w:val="auto"/>
          <w:spacing w:val="6"/>
          <w:sz w:val="32"/>
          <w:szCs w:val="32"/>
          <w:highlight w:val="none"/>
        </w:rPr>
      </w:pPr>
    </w:p>
    <w:p w14:paraId="4D56A2E8">
      <w:pPr>
        <w:autoSpaceDE w:val="0"/>
        <w:autoSpaceDN w:val="0"/>
        <w:jc w:val="center"/>
        <w:rPr>
          <w:rFonts w:hint="eastAsia" w:ascii="仿宋" w:hAnsi="仿宋" w:eastAsia="仿宋" w:cs="仿宋"/>
          <w:b/>
          <w:color w:val="auto"/>
          <w:spacing w:val="6"/>
          <w:sz w:val="32"/>
          <w:szCs w:val="32"/>
          <w:highlight w:val="none"/>
        </w:rPr>
      </w:pPr>
    </w:p>
    <w:p w14:paraId="3AD153E3">
      <w:pPr>
        <w:autoSpaceDE w:val="0"/>
        <w:autoSpaceDN w:val="0"/>
        <w:jc w:val="center"/>
        <w:rPr>
          <w:rFonts w:hint="eastAsia" w:ascii="仿宋" w:hAnsi="仿宋" w:eastAsia="仿宋" w:cs="仿宋"/>
          <w:b/>
          <w:color w:val="auto"/>
          <w:spacing w:val="6"/>
          <w:sz w:val="32"/>
          <w:szCs w:val="32"/>
          <w:highlight w:val="none"/>
        </w:rPr>
      </w:pPr>
    </w:p>
    <w:p w14:paraId="3A921154">
      <w:pPr>
        <w:autoSpaceDE w:val="0"/>
        <w:autoSpaceDN w:val="0"/>
        <w:jc w:val="center"/>
        <w:rPr>
          <w:rFonts w:hint="eastAsia" w:ascii="仿宋" w:hAnsi="仿宋" w:eastAsia="仿宋" w:cs="仿宋"/>
          <w:b/>
          <w:color w:val="auto"/>
          <w:spacing w:val="6"/>
          <w:sz w:val="32"/>
          <w:szCs w:val="32"/>
          <w:highlight w:val="none"/>
        </w:rPr>
      </w:pPr>
    </w:p>
    <w:p w14:paraId="1C6A89F9">
      <w:pPr>
        <w:autoSpaceDE w:val="0"/>
        <w:autoSpaceDN w:val="0"/>
        <w:jc w:val="center"/>
        <w:rPr>
          <w:rFonts w:hint="eastAsia" w:ascii="仿宋" w:hAnsi="仿宋" w:eastAsia="仿宋" w:cs="仿宋"/>
          <w:b/>
          <w:color w:val="auto"/>
          <w:spacing w:val="6"/>
          <w:sz w:val="32"/>
          <w:szCs w:val="32"/>
          <w:highlight w:val="none"/>
        </w:rPr>
      </w:pPr>
    </w:p>
    <w:p w14:paraId="3DC0BCC0">
      <w:pPr>
        <w:autoSpaceDE w:val="0"/>
        <w:autoSpaceDN w:val="0"/>
        <w:jc w:val="center"/>
        <w:rPr>
          <w:rFonts w:hint="eastAsia" w:ascii="仿宋" w:hAnsi="仿宋" w:eastAsia="仿宋" w:cs="仿宋"/>
          <w:b/>
          <w:color w:val="auto"/>
          <w:spacing w:val="6"/>
          <w:sz w:val="32"/>
          <w:szCs w:val="32"/>
          <w:highlight w:val="none"/>
        </w:rPr>
      </w:pPr>
    </w:p>
    <w:p w14:paraId="30EBE01A">
      <w:pPr>
        <w:autoSpaceDE w:val="0"/>
        <w:autoSpaceDN w:val="0"/>
        <w:jc w:val="center"/>
        <w:rPr>
          <w:rFonts w:hint="eastAsia" w:ascii="仿宋" w:hAnsi="仿宋" w:eastAsia="仿宋" w:cs="仿宋"/>
          <w:b/>
          <w:color w:val="auto"/>
          <w:spacing w:val="6"/>
          <w:sz w:val="32"/>
          <w:szCs w:val="32"/>
          <w:highlight w:val="none"/>
        </w:rPr>
      </w:pPr>
    </w:p>
    <w:p w14:paraId="33C3B6F7">
      <w:pPr>
        <w:autoSpaceDE w:val="0"/>
        <w:autoSpaceDN w:val="0"/>
        <w:jc w:val="center"/>
        <w:rPr>
          <w:rFonts w:hint="eastAsia" w:ascii="仿宋" w:hAnsi="仿宋" w:eastAsia="仿宋" w:cs="仿宋"/>
          <w:b/>
          <w:color w:val="auto"/>
          <w:spacing w:val="6"/>
          <w:sz w:val="32"/>
          <w:szCs w:val="32"/>
          <w:highlight w:val="none"/>
        </w:rPr>
      </w:pPr>
    </w:p>
    <w:p w14:paraId="634AAA34">
      <w:pPr>
        <w:autoSpaceDE w:val="0"/>
        <w:autoSpaceDN w:val="0"/>
        <w:jc w:val="center"/>
        <w:rPr>
          <w:rFonts w:hint="eastAsia" w:ascii="仿宋" w:hAnsi="仿宋" w:eastAsia="仿宋" w:cs="仿宋"/>
          <w:b/>
          <w:color w:val="auto"/>
          <w:spacing w:val="6"/>
          <w:sz w:val="32"/>
          <w:szCs w:val="32"/>
          <w:highlight w:val="none"/>
        </w:rPr>
      </w:pPr>
    </w:p>
    <w:p w14:paraId="271E0A7F">
      <w:pPr>
        <w:autoSpaceDE w:val="0"/>
        <w:autoSpaceDN w:val="0"/>
        <w:jc w:val="center"/>
        <w:rPr>
          <w:rFonts w:hint="eastAsia" w:ascii="仿宋" w:hAnsi="仿宋" w:eastAsia="仿宋" w:cs="仿宋"/>
          <w:b/>
          <w:color w:val="auto"/>
          <w:spacing w:val="6"/>
          <w:sz w:val="32"/>
          <w:szCs w:val="32"/>
          <w:highlight w:val="none"/>
        </w:rPr>
      </w:pPr>
    </w:p>
    <w:p w14:paraId="7D07D78A">
      <w:pPr>
        <w:autoSpaceDE w:val="0"/>
        <w:autoSpaceDN w:val="0"/>
        <w:jc w:val="center"/>
        <w:rPr>
          <w:rFonts w:hint="eastAsia" w:ascii="仿宋" w:hAnsi="仿宋" w:eastAsia="仿宋" w:cs="仿宋"/>
          <w:b/>
          <w:color w:val="auto"/>
          <w:spacing w:val="6"/>
          <w:sz w:val="32"/>
          <w:szCs w:val="32"/>
          <w:highlight w:val="none"/>
        </w:rPr>
      </w:pPr>
    </w:p>
    <w:p w14:paraId="3E862C59">
      <w:pPr>
        <w:autoSpaceDE w:val="0"/>
        <w:autoSpaceDN w:val="0"/>
        <w:jc w:val="center"/>
        <w:rPr>
          <w:rFonts w:hint="eastAsia" w:ascii="仿宋" w:hAnsi="仿宋" w:eastAsia="仿宋" w:cs="仿宋"/>
          <w:b/>
          <w:color w:val="auto"/>
          <w:spacing w:val="6"/>
          <w:sz w:val="32"/>
          <w:szCs w:val="32"/>
          <w:highlight w:val="none"/>
        </w:rPr>
      </w:pPr>
    </w:p>
    <w:p w14:paraId="25D7D936">
      <w:pPr>
        <w:autoSpaceDE w:val="0"/>
        <w:autoSpaceDN w:val="0"/>
        <w:jc w:val="center"/>
        <w:rPr>
          <w:rFonts w:hint="eastAsia" w:ascii="仿宋" w:hAnsi="仿宋" w:eastAsia="仿宋" w:cs="仿宋"/>
          <w:b/>
          <w:color w:val="auto"/>
          <w:spacing w:val="6"/>
          <w:sz w:val="32"/>
          <w:szCs w:val="32"/>
          <w:highlight w:val="none"/>
        </w:rPr>
      </w:pPr>
    </w:p>
    <w:p w14:paraId="5E8F3455">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D1F76D7">
      <w:pPr>
        <w:pStyle w:val="6"/>
        <w:rPr>
          <w:rFonts w:hint="eastAsia"/>
          <w:color w:val="auto"/>
          <w:highlight w:val="none"/>
          <w:lang w:val="zh-CN"/>
        </w:rPr>
      </w:pPr>
    </w:p>
    <w:p w14:paraId="5BDF105C">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（以联合体形式参与的，提供联合协议；本项目不接受联合体或者供应商不以联合体形式参与的，则不需要提供）</w:t>
      </w:r>
    </w:p>
    <w:p w14:paraId="732D16F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 xml:space="preserve">。 </w:t>
      </w:r>
    </w:p>
    <w:p w14:paraId="34C610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E0CFDA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w:t>
      </w:r>
      <w:r>
        <w:rPr>
          <w:rFonts w:hint="eastAsia" w:ascii="仿宋" w:hAnsi="仿宋" w:eastAsia="仿宋" w:cs="仿宋"/>
          <w:color w:val="auto"/>
          <w:kern w:val="0"/>
          <w:sz w:val="24"/>
          <w:highlight w:val="none"/>
        </w:rPr>
        <w:t>响应内容</w:t>
      </w:r>
      <w:r>
        <w:rPr>
          <w:rFonts w:hint="eastAsia" w:ascii="仿宋" w:hAnsi="仿宋" w:eastAsia="仿宋" w:cs="仿宋"/>
          <w:color w:val="auto"/>
          <w:kern w:val="0"/>
          <w:sz w:val="24"/>
          <w:highlight w:val="none"/>
          <w:lang w:val="zh-CN"/>
        </w:rPr>
        <w:t>而对采购人、采购代理机构所作的任何合法承诺，包括书面澄清及相应等均对联合投标各方产生约束力。</w:t>
      </w:r>
    </w:p>
    <w:p w14:paraId="6B68A7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中，分工如下：</w:t>
      </w:r>
    </w:p>
    <w:p w14:paraId="0F6C8001">
      <w:pPr>
        <w:snapToGrid w:val="0"/>
        <w:spacing w:line="360" w:lineRule="auto"/>
        <w:ind w:firstLine="576"/>
        <w:rPr>
          <w:rFonts w:hint="eastAsia" w:ascii="仿宋" w:hAnsi="仿宋" w:eastAsia="仿宋" w:cs="仿宋"/>
          <w:color w:val="auto"/>
          <w:kern w:val="0"/>
          <w:sz w:val="24"/>
          <w:highlight w:val="none"/>
          <w:lang w:val="zh-CN"/>
        </w:rPr>
      </w:pPr>
      <w:bookmarkStart w:id="430"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38A3E9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243740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30"/>
    <w:p w14:paraId="1E8753E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2524C3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提供的全部工程由小微企业承建，其合同份额占到合同总金额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w:t>
      </w:r>
      <w:r>
        <w:rPr>
          <w:rFonts w:hint="eastAsia" w:ascii="仿宋" w:hAnsi="仿宋" w:eastAsia="仿宋" w:cs="仿宋"/>
          <w:b/>
          <w:color w:val="auto"/>
          <w:kern w:val="0"/>
          <w:sz w:val="24"/>
          <w:highlight w:val="none"/>
        </w:rPr>
        <w:t>磋商</w:t>
      </w:r>
      <w:r>
        <w:rPr>
          <w:rFonts w:hint="eastAsia" w:ascii="仿宋" w:hAnsi="仿宋" w:eastAsia="仿宋" w:cs="仿宋"/>
          <w:b/>
          <w:color w:val="auto"/>
          <w:kern w:val="0"/>
          <w:sz w:val="24"/>
          <w:highlight w:val="none"/>
          <w:lang w:val="zh-CN"/>
        </w:rPr>
        <w:t>的，联合协议约定小微企业的合同份额占到合同总金额30%以上的，对联合体报价给予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49C9F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43CFB79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202A561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的其他事宜：</w:t>
      </w:r>
    </w:p>
    <w:p w14:paraId="7EF2CB9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1、联合体各方不再单独参加或者与其他供应商另外组成联合体参加同一合同项下的采购活动。</w:t>
      </w:r>
    </w:p>
    <w:p w14:paraId="2F99F3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3436D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B0F731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1139F2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FCBD08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413C6D6">
      <w:pPr>
        <w:autoSpaceDE w:val="0"/>
        <w:autoSpaceDN w:val="0"/>
        <w:jc w:val="center"/>
        <w:rPr>
          <w:rFonts w:hint="eastAsia" w:ascii="仿宋" w:hAnsi="仿宋" w:eastAsia="仿宋" w:cs="仿宋"/>
          <w:b/>
          <w:color w:val="auto"/>
          <w:spacing w:val="6"/>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66A2AEB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12C0FAC">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39859E3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3C01D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D1FB60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0092F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A40BCC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A3CBD10">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3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31"/>
    </w:p>
    <w:p w14:paraId="607FCDF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EEDF33D">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AC8F73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C065E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3948E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EECF49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D2FE76D">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34CC54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EFD09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B51F04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722657C">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 xml:space="preserve"> 供应商名称(电子签名)：</w:t>
      </w:r>
    </w:p>
    <w:p w14:paraId="704F1C41">
      <w:pPr>
        <w:snapToGrid w:val="0"/>
        <w:spacing w:line="360" w:lineRule="auto"/>
        <w:ind w:firstLine="6120" w:firstLineChars="25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364EC7F6">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B99DC5C">
      <w:pPr>
        <w:autoSpaceDE/>
        <w:autoSpaceDN/>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0392B40C">
      <w:pPr>
        <w:spacing w:line="360" w:lineRule="auto"/>
        <w:jc w:val="center"/>
        <w:rPr>
          <w:rFonts w:hint="eastAsia" w:ascii="仿宋" w:hAnsi="仿宋" w:eastAsia="仿宋" w:cs="仿宋"/>
          <w:color w:val="auto"/>
          <w:sz w:val="24"/>
          <w:highlight w:val="none"/>
          <w:u w:val="single"/>
        </w:rPr>
      </w:pPr>
    </w:p>
    <w:p w14:paraId="5F83E76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14:paraId="6DB73704">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采购活动，工程的施工单位全部为符合政策要求的中小企业。相关企业（含联合体中的中小企业、签订分包意向协议的中小企业）的具体情况如下：</w:t>
      </w:r>
    </w:p>
    <w:p w14:paraId="7839755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val="en-US" w:eastAsia="zh-CN"/>
        </w:rPr>
        <w:t>建筑业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08538C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69A985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4C5713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5B2EEB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0EB30DF">
      <w:pPr>
        <w:spacing w:line="360" w:lineRule="auto"/>
        <w:ind w:firstLine="480" w:firstLineChars="200"/>
        <w:rPr>
          <w:rFonts w:hint="eastAsia" w:ascii="仿宋" w:hAnsi="仿宋" w:eastAsia="仿宋" w:cs="仿宋"/>
          <w:color w:val="auto"/>
          <w:sz w:val="24"/>
          <w:highlight w:val="none"/>
        </w:rPr>
      </w:pPr>
    </w:p>
    <w:p w14:paraId="62FC634B">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979485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7381DA9">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2C1037D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17F39D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73EBE6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621B2E8">
      <w:pPr>
        <w:spacing w:line="360" w:lineRule="auto"/>
        <w:jc w:val="center"/>
        <w:rPr>
          <w:rFonts w:hint="eastAsia" w:ascii="仿宋" w:hAnsi="仿宋" w:eastAsia="仿宋" w:cs="仿宋"/>
          <w:b/>
          <w:color w:val="auto"/>
          <w:sz w:val="32"/>
          <w:szCs w:val="32"/>
          <w:highlight w:val="none"/>
        </w:rPr>
      </w:pPr>
    </w:p>
    <w:p w14:paraId="21DA35B2">
      <w:pPr>
        <w:spacing w:line="360" w:lineRule="auto"/>
        <w:jc w:val="center"/>
        <w:rPr>
          <w:rFonts w:hint="eastAsia" w:ascii="仿宋" w:hAnsi="仿宋" w:eastAsia="仿宋" w:cs="仿宋"/>
          <w:b/>
          <w:color w:val="auto"/>
          <w:sz w:val="32"/>
          <w:szCs w:val="32"/>
          <w:highlight w:val="none"/>
        </w:rPr>
      </w:pPr>
    </w:p>
    <w:p w14:paraId="193134C7">
      <w:pPr>
        <w:spacing w:line="360" w:lineRule="auto"/>
        <w:jc w:val="center"/>
        <w:rPr>
          <w:rFonts w:hint="eastAsia" w:ascii="仿宋" w:hAnsi="仿宋" w:eastAsia="仿宋" w:cs="仿宋"/>
          <w:b/>
          <w:color w:val="auto"/>
          <w:sz w:val="32"/>
          <w:szCs w:val="32"/>
          <w:highlight w:val="none"/>
        </w:rPr>
      </w:pPr>
    </w:p>
    <w:p w14:paraId="6EF914D1">
      <w:pPr>
        <w:spacing w:line="360" w:lineRule="auto"/>
        <w:jc w:val="center"/>
        <w:rPr>
          <w:rFonts w:hint="eastAsia" w:ascii="仿宋" w:hAnsi="仿宋" w:eastAsia="仿宋" w:cs="仿宋"/>
          <w:b/>
          <w:color w:val="auto"/>
          <w:sz w:val="32"/>
          <w:szCs w:val="32"/>
          <w:highlight w:val="none"/>
        </w:rPr>
      </w:pPr>
    </w:p>
    <w:p w14:paraId="6316AC47">
      <w:pPr>
        <w:spacing w:line="360" w:lineRule="auto"/>
        <w:jc w:val="center"/>
        <w:rPr>
          <w:rFonts w:hint="eastAsia" w:ascii="仿宋" w:hAnsi="仿宋" w:eastAsia="仿宋" w:cs="仿宋"/>
          <w:b/>
          <w:color w:val="auto"/>
          <w:sz w:val="32"/>
          <w:szCs w:val="32"/>
          <w:highlight w:val="none"/>
        </w:rPr>
      </w:pPr>
    </w:p>
    <w:p w14:paraId="4B52FC6C">
      <w:pPr>
        <w:spacing w:line="360" w:lineRule="auto"/>
        <w:jc w:val="center"/>
        <w:rPr>
          <w:rFonts w:hint="eastAsia" w:ascii="仿宋" w:hAnsi="仿宋" w:eastAsia="仿宋" w:cs="仿宋"/>
          <w:b/>
          <w:color w:val="auto"/>
          <w:sz w:val="32"/>
          <w:szCs w:val="32"/>
          <w:highlight w:val="none"/>
        </w:rPr>
      </w:pPr>
    </w:p>
    <w:p w14:paraId="18A5FEC1">
      <w:pPr>
        <w:spacing w:line="360" w:lineRule="auto"/>
        <w:jc w:val="center"/>
        <w:rPr>
          <w:rFonts w:hint="eastAsia" w:ascii="仿宋" w:hAnsi="仿宋" w:eastAsia="仿宋" w:cs="仿宋"/>
          <w:b/>
          <w:color w:val="auto"/>
          <w:sz w:val="32"/>
          <w:szCs w:val="32"/>
          <w:highlight w:val="none"/>
        </w:rPr>
      </w:pPr>
    </w:p>
    <w:p w14:paraId="3CAA9E76">
      <w:pPr>
        <w:spacing w:line="360" w:lineRule="auto"/>
        <w:jc w:val="center"/>
        <w:rPr>
          <w:rFonts w:hint="eastAsia" w:ascii="仿宋" w:hAnsi="仿宋" w:eastAsia="仿宋" w:cs="仿宋"/>
          <w:b/>
          <w:color w:val="auto"/>
          <w:sz w:val="32"/>
          <w:szCs w:val="32"/>
          <w:highlight w:val="none"/>
        </w:rPr>
      </w:pPr>
    </w:p>
    <w:p w14:paraId="2C49FC06">
      <w:pPr>
        <w:spacing w:line="360" w:lineRule="auto"/>
        <w:jc w:val="center"/>
        <w:rPr>
          <w:rFonts w:hint="eastAsia" w:ascii="仿宋" w:hAnsi="仿宋" w:eastAsia="仿宋" w:cs="仿宋"/>
          <w:b/>
          <w:color w:val="auto"/>
          <w:sz w:val="32"/>
          <w:szCs w:val="32"/>
          <w:highlight w:val="none"/>
        </w:rPr>
      </w:pPr>
    </w:p>
    <w:p w14:paraId="06493C08">
      <w:pPr>
        <w:spacing w:line="360" w:lineRule="auto"/>
        <w:jc w:val="center"/>
        <w:rPr>
          <w:rFonts w:hint="eastAsia" w:ascii="仿宋" w:hAnsi="仿宋" w:eastAsia="仿宋" w:cs="仿宋"/>
          <w:b/>
          <w:color w:val="auto"/>
          <w:sz w:val="32"/>
          <w:szCs w:val="32"/>
          <w:highlight w:val="none"/>
        </w:rPr>
      </w:pPr>
    </w:p>
    <w:p w14:paraId="4334945B">
      <w:pPr>
        <w:spacing w:line="360" w:lineRule="auto"/>
        <w:jc w:val="center"/>
        <w:rPr>
          <w:rFonts w:hint="eastAsia" w:ascii="仿宋" w:hAnsi="仿宋" w:eastAsia="仿宋" w:cs="仿宋"/>
          <w:b/>
          <w:color w:val="auto"/>
          <w:sz w:val="32"/>
          <w:szCs w:val="32"/>
          <w:highlight w:val="none"/>
        </w:rPr>
      </w:pPr>
    </w:p>
    <w:p w14:paraId="0F2E6395">
      <w:pPr>
        <w:spacing w:line="360" w:lineRule="auto"/>
        <w:jc w:val="center"/>
        <w:rPr>
          <w:rFonts w:hint="eastAsia" w:ascii="仿宋" w:hAnsi="仿宋" w:eastAsia="仿宋" w:cs="仿宋"/>
          <w:b/>
          <w:color w:val="auto"/>
          <w:sz w:val="32"/>
          <w:szCs w:val="32"/>
          <w:highlight w:val="none"/>
        </w:rPr>
      </w:pPr>
    </w:p>
    <w:p w14:paraId="509BC9ED">
      <w:pPr>
        <w:spacing w:line="360" w:lineRule="auto"/>
        <w:jc w:val="center"/>
        <w:rPr>
          <w:rFonts w:hint="eastAsia" w:ascii="仿宋" w:hAnsi="仿宋" w:eastAsia="仿宋" w:cs="仿宋"/>
          <w:b/>
          <w:color w:val="auto"/>
          <w:sz w:val="32"/>
          <w:szCs w:val="32"/>
          <w:highlight w:val="none"/>
        </w:rPr>
      </w:pPr>
    </w:p>
    <w:p w14:paraId="093EB26E">
      <w:pPr>
        <w:spacing w:line="360" w:lineRule="auto"/>
        <w:jc w:val="center"/>
        <w:rPr>
          <w:rFonts w:hint="eastAsia" w:ascii="仿宋" w:hAnsi="仿宋" w:eastAsia="仿宋" w:cs="仿宋"/>
          <w:b/>
          <w:color w:val="auto"/>
          <w:sz w:val="32"/>
          <w:szCs w:val="32"/>
          <w:highlight w:val="none"/>
        </w:rPr>
      </w:pPr>
    </w:p>
    <w:p w14:paraId="18C569BE">
      <w:pPr>
        <w:spacing w:line="360" w:lineRule="auto"/>
        <w:jc w:val="center"/>
        <w:rPr>
          <w:rFonts w:hint="eastAsia" w:ascii="仿宋" w:hAnsi="仿宋" w:eastAsia="仿宋" w:cs="仿宋"/>
          <w:b/>
          <w:color w:val="auto"/>
          <w:sz w:val="32"/>
          <w:szCs w:val="32"/>
          <w:highlight w:val="none"/>
        </w:rPr>
      </w:pPr>
    </w:p>
    <w:p w14:paraId="6D9776FC">
      <w:pPr>
        <w:spacing w:line="360" w:lineRule="auto"/>
        <w:jc w:val="center"/>
        <w:rPr>
          <w:rFonts w:hint="eastAsia" w:ascii="仿宋" w:hAnsi="仿宋" w:eastAsia="仿宋" w:cs="仿宋"/>
          <w:b/>
          <w:color w:val="auto"/>
          <w:sz w:val="32"/>
          <w:szCs w:val="32"/>
          <w:highlight w:val="none"/>
        </w:rPr>
      </w:pPr>
    </w:p>
    <w:p w14:paraId="4D47891A">
      <w:pPr>
        <w:spacing w:line="360" w:lineRule="auto"/>
        <w:jc w:val="center"/>
        <w:rPr>
          <w:rFonts w:hint="eastAsia" w:ascii="仿宋" w:hAnsi="仿宋" w:eastAsia="仿宋" w:cs="仿宋"/>
          <w:b/>
          <w:color w:val="auto"/>
          <w:sz w:val="32"/>
          <w:szCs w:val="32"/>
          <w:highlight w:val="none"/>
        </w:rPr>
      </w:pPr>
    </w:p>
    <w:p w14:paraId="01C2DD1C">
      <w:pPr>
        <w:spacing w:line="360" w:lineRule="auto"/>
        <w:rPr>
          <w:rFonts w:hint="eastAsia" w:ascii="仿宋" w:hAnsi="仿宋" w:eastAsia="仿宋" w:cs="仿宋"/>
          <w:bCs/>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5ABAAF27">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附件8：工程量清单（另附）</w:t>
      </w:r>
    </w:p>
    <w:p w14:paraId="07278F3D">
      <w:pPr>
        <w:spacing w:line="360" w:lineRule="auto"/>
        <w:rPr>
          <w:rFonts w:hint="eastAsia" w:ascii="仿宋" w:hAnsi="仿宋" w:eastAsia="仿宋" w:cs="仿宋"/>
          <w:b/>
          <w:color w:val="auto"/>
          <w:spacing w:val="6"/>
          <w:sz w:val="32"/>
          <w:szCs w:val="32"/>
          <w:highlight w:val="none"/>
        </w:rPr>
      </w:pPr>
    </w:p>
    <w:p w14:paraId="0A98D5D1">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附件9：图纸（另附）</w:t>
      </w:r>
    </w:p>
    <w:p w14:paraId="6B49D237">
      <w:pPr>
        <w:pStyle w:val="9"/>
        <w:rPr>
          <w:rFonts w:hint="eastAsia" w:ascii="仿宋" w:hAnsi="仿宋" w:eastAsia="仿宋" w:cs="仿宋"/>
          <w:color w:val="auto"/>
          <w:highlight w:val="none"/>
        </w:rPr>
      </w:pPr>
      <w:bookmarkStart w:id="436" w:name="_GoBack"/>
      <w:bookmarkEnd w:id="436"/>
    </w:p>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10F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87D0A">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FF2C4">
    <w:pPr>
      <w:pStyle w:val="42"/>
      <w:framePr w:wrap="around" w:vAnchor="text" w:hAnchor="margin" w:xAlign="right" w:y="1"/>
      <w:rPr>
        <w:rStyle w:val="72"/>
      </w:rPr>
    </w:pPr>
    <w:r>
      <w:fldChar w:fldCharType="begin"/>
    </w:r>
    <w:r>
      <w:rPr>
        <w:rStyle w:val="72"/>
      </w:rPr>
      <w:instrText xml:space="preserve">PAGE  </w:instrText>
    </w:r>
    <w:r>
      <w:fldChar w:fldCharType="end"/>
    </w:r>
  </w:p>
  <w:p w14:paraId="68A96D16">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D5BC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32" w:name="_Toc91899912"/>
    <w:bookmarkStart w:id="433" w:name="_Toc131845147"/>
    <w:bookmarkStart w:id="434" w:name="_Toc164085800"/>
    <w:bookmarkStart w:id="435" w:name="_Toc36110187"/>
    <w:r>
      <w:rPr>
        <w:rFonts w:hint="eastAsia" w:ascii="仿宋_GB2312" w:eastAsia="仿宋_GB2312"/>
        <w:kern w:val="0"/>
        <w:szCs w:val="21"/>
      </w:rPr>
      <w:t xml:space="preserve"> 页</w:t>
    </w:r>
    <w:bookmarkEnd w:id="432"/>
    <w:bookmarkEnd w:id="433"/>
    <w:bookmarkEnd w:id="434"/>
    <w:bookmarkEnd w:id="4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FEF4F">
    <w:pPr>
      <w:pStyle w:val="42"/>
      <w:framePr w:wrap="around" w:vAnchor="text" w:hAnchor="margin" w:xAlign="right" w:y="1"/>
      <w:rPr>
        <w:rStyle w:val="72"/>
      </w:rPr>
    </w:pPr>
    <w:r>
      <w:fldChar w:fldCharType="begin"/>
    </w:r>
    <w:r>
      <w:rPr>
        <w:rStyle w:val="72"/>
      </w:rPr>
      <w:instrText xml:space="preserve">PAGE  </w:instrText>
    </w:r>
    <w:r>
      <w:fldChar w:fldCharType="end"/>
    </w:r>
  </w:p>
  <w:p w14:paraId="7A028259">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784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448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5DAC8B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E94C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36325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FB6B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37395E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C71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A5BF68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EEA5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A6A3ED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F79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BBEBF0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9F82">
    <w:pPr>
      <w:pStyle w:val="43"/>
      <w:pBdr>
        <w:bottom w:val="single" w:color="auto" w:sz="6" w:space="0"/>
      </w:pBdr>
      <w:jc w:val="right"/>
      <w:rPr>
        <w:rFonts w:hint="eastAsia" w:ascii="仿宋" w:hAnsi="仿宋" w:eastAsia="仿宋" w:cs="仿宋"/>
        <w:i/>
        <w:u w:val="single"/>
      </w:rPr>
    </w:pPr>
    <w:r>
      <w:rPr>
        <w:rFonts w:hint="eastAsia" w:ascii="仿宋" w:hAnsi="仿宋" w:eastAsia="仿宋" w:cs="仿宋"/>
        <w:lang w:val="en-US" w:eastAsia="zh-CN"/>
      </w:rPr>
      <w:t>杭州市消防救援支队</w:t>
    </w:r>
    <w:r>
      <w:rPr>
        <w:rFonts w:hint="eastAsia" w:ascii="仿宋" w:hAnsi="仿宋" w:eastAsia="仿宋" w:cs="仿宋"/>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687E">
    <w:pPr>
      <w:pStyle w:val="43"/>
      <w:pBdr>
        <w:bottom w:val="single" w:color="auto" w:sz="6" w:space="0"/>
      </w:pBdr>
      <w:tabs>
        <w:tab w:val="center" w:pos="4535"/>
        <w:tab w:val="right" w:pos="9070"/>
        <w:tab w:val="clear" w:pos="4153"/>
        <w:tab w:val="clear" w:pos="8306"/>
      </w:tabs>
      <w:jc w:val="right"/>
      <w:rPr>
        <w:rFonts w:hint="eastAsia" w:ascii="仿宋" w:hAnsi="仿宋" w:eastAsia="仿宋" w:cs="仿宋"/>
      </w:rPr>
    </w:pPr>
    <w:r>
      <w:rPr>
        <w:rFonts w:hint="eastAsia" w:ascii="仿宋" w:hAnsi="仿宋" w:eastAsia="仿宋" w:cs="仿宋"/>
        <w:lang w:val="en-US" w:eastAsia="zh-CN"/>
      </w:rPr>
      <w:t>杭州市消防救援支队</w:t>
    </w:r>
    <w:r>
      <w:rPr>
        <w:rFonts w:hint="eastAsia" w:ascii="仿宋" w:hAnsi="仿宋" w:eastAsia="仿宋" w:cs="仿宋"/>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04F1E">
    <w:pPr>
      <w:pStyle w:val="43"/>
      <w:pBdr>
        <w:bottom w:val="single" w:color="auto" w:sz="6" w:space="0"/>
      </w:pBdr>
      <w:tabs>
        <w:tab w:val="center" w:pos="4535"/>
        <w:tab w:val="right" w:pos="9070"/>
        <w:tab w:val="clear" w:pos="4153"/>
        <w:tab w:val="clear" w:pos="8306"/>
      </w:tabs>
      <w:jc w:val="right"/>
    </w:pPr>
    <w:r>
      <w:rPr>
        <w:rFonts w:hint="eastAsia" w:ascii="仿宋" w:hAnsi="仿宋" w:eastAsia="仿宋" w:cs="仿宋"/>
        <w:lang w:val="en-US" w:eastAsia="zh-CN"/>
      </w:rPr>
      <w:t>杭州市消防救援支队</w:t>
    </w:r>
    <w:r>
      <w:rPr>
        <w:rFonts w:hint="eastAsia" w:ascii="仿宋" w:hAnsi="仿宋" w:eastAsia="仿宋" w:cs="仿宋"/>
        <w:lang w:val="en-US"/>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4DBAA">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518A">
    <w:pPr>
      <w:pStyle w:val="43"/>
      <w:pBdr>
        <w:bottom w:val="single" w:color="auto" w:sz="6" w:space="0"/>
      </w:pBdr>
      <w:tabs>
        <w:tab w:val="center" w:pos="4535"/>
        <w:tab w:val="right" w:pos="9070"/>
        <w:tab w:val="clear" w:pos="4153"/>
        <w:tab w:val="clear" w:pos="8306"/>
      </w:tabs>
      <w:jc w:val="right"/>
      <w:rPr>
        <w:rFonts w:hint="eastAsia" w:ascii="仿宋" w:hAnsi="仿宋" w:eastAsia="仿宋" w:cs="仿宋"/>
        <w:b/>
        <w:i/>
        <w:iCs/>
        <w:u w:val="single"/>
      </w:rPr>
    </w:pPr>
    <w:r>
      <w:rPr>
        <w:rFonts w:hint="eastAsia" w:ascii="仿宋" w:hAnsi="仿宋" w:eastAsia="仿宋" w:cs="仿宋"/>
        <w:lang w:val="zh-CN" w:eastAsia="zh-CN"/>
      </w:rPr>
      <w:t>杭州市消防救援支队</w:t>
    </w:r>
    <w:r>
      <w:rPr>
        <w:rFonts w:hint="eastAsia" w:ascii="仿宋" w:hAnsi="仿宋" w:eastAsia="仿宋" w:cs="仿宋"/>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AFDEF"/>
    <w:multiLevelType w:val="singleLevel"/>
    <w:tmpl w:val="30BAFDEF"/>
    <w:lvl w:ilvl="0" w:tentative="0">
      <w:start w:val="5"/>
      <w:numFmt w:val="decimal"/>
      <w:suff w:val="nothing"/>
      <w:lvlText w:val="（%1）"/>
      <w:lvlJc w:val="left"/>
    </w:lvl>
  </w:abstractNum>
  <w:abstractNum w:abstractNumId="1">
    <w:nsid w:val="6A4DD75B"/>
    <w:multiLevelType w:val="singleLevel"/>
    <w:tmpl w:val="6A4DD75B"/>
    <w:lvl w:ilvl="0" w:tentative="0">
      <w:start w:val="1"/>
      <w:numFmt w:val="decimal"/>
      <w:suff w:val="nothing"/>
      <w:lvlText w:val="（%1）"/>
      <w:lvlJc w:val="left"/>
    </w:lvl>
  </w:abstractNum>
  <w:abstractNum w:abstractNumId="2">
    <w:nsid w:val="7D437654"/>
    <w:multiLevelType w:val="singleLevel"/>
    <w:tmpl w:val="7D437654"/>
    <w:lvl w:ilvl="0" w:tentative="0">
      <w:start w:val="10"/>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8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34B7C"/>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D51BF8"/>
    <w:rsid w:val="04F66F48"/>
    <w:rsid w:val="05251E14"/>
    <w:rsid w:val="057F6DC9"/>
    <w:rsid w:val="05A16594"/>
    <w:rsid w:val="05A56D5C"/>
    <w:rsid w:val="05A7762D"/>
    <w:rsid w:val="060E5941"/>
    <w:rsid w:val="06110FAF"/>
    <w:rsid w:val="061E21DC"/>
    <w:rsid w:val="06493CA7"/>
    <w:rsid w:val="065A6178"/>
    <w:rsid w:val="066F1CF3"/>
    <w:rsid w:val="06930BB8"/>
    <w:rsid w:val="07245D42"/>
    <w:rsid w:val="07264C62"/>
    <w:rsid w:val="0737795B"/>
    <w:rsid w:val="0779354C"/>
    <w:rsid w:val="077C5CB6"/>
    <w:rsid w:val="07A46B95"/>
    <w:rsid w:val="08061376"/>
    <w:rsid w:val="08452D77"/>
    <w:rsid w:val="086401F8"/>
    <w:rsid w:val="08661343"/>
    <w:rsid w:val="08751CAA"/>
    <w:rsid w:val="087E4C40"/>
    <w:rsid w:val="08923AEE"/>
    <w:rsid w:val="08A871D0"/>
    <w:rsid w:val="08C6407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520F3"/>
    <w:rsid w:val="0D4A7419"/>
    <w:rsid w:val="0D5B47A8"/>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64FC2"/>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8129A1"/>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DF4451"/>
    <w:rsid w:val="1DF51A98"/>
    <w:rsid w:val="1E3D060F"/>
    <w:rsid w:val="1E3F7D2E"/>
    <w:rsid w:val="1E4134E4"/>
    <w:rsid w:val="1E5062B3"/>
    <w:rsid w:val="1E523514"/>
    <w:rsid w:val="1E57048B"/>
    <w:rsid w:val="1E714A66"/>
    <w:rsid w:val="1E802593"/>
    <w:rsid w:val="1E8B6156"/>
    <w:rsid w:val="1EA703CC"/>
    <w:rsid w:val="1EB7330C"/>
    <w:rsid w:val="1F0A0FF3"/>
    <w:rsid w:val="1F5771FF"/>
    <w:rsid w:val="1F904124"/>
    <w:rsid w:val="1FDC333E"/>
    <w:rsid w:val="1FE868A9"/>
    <w:rsid w:val="20034907"/>
    <w:rsid w:val="20173E4B"/>
    <w:rsid w:val="20174376"/>
    <w:rsid w:val="204E48BC"/>
    <w:rsid w:val="208921B3"/>
    <w:rsid w:val="20973DEB"/>
    <w:rsid w:val="209A6308"/>
    <w:rsid w:val="20AC20A8"/>
    <w:rsid w:val="20B26522"/>
    <w:rsid w:val="20B44310"/>
    <w:rsid w:val="211116EB"/>
    <w:rsid w:val="216133FC"/>
    <w:rsid w:val="21887B5B"/>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80FA2"/>
    <w:rsid w:val="245375B0"/>
    <w:rsid w:val="24570309"/>
    <w:rsid w:val="24642C0A"/>
    <w:rsid w:val="24B22173"/>
    <w:rsid w:val="24B95AD9"/>
    <w:rsid w:val="24BE24DA"/>
    <w:rsid w:val="24CF5825"/>
    <w:rsid w:val="24D663E6"/>
    <w:rsid w:val="24D77F2B"/>
    <w:rsid w:val="25852374"/>
    <w:rsid w:val="258B00E2"/>
    <w:rsid w:val="25A917A6"/>
    <w:rsid w:val="25AF50B0"/>
    <w:rsid w:val="25BE27CC"/>
    <w:rsid w:val="25F74A5C"/>
    <w:rsid w:val="2628662C"/>
    <w:rsid w:val="262D45DE"/>
    <w:rsid w:val="265618E7"/>
    <w:rsid w:val="267C3185"/>
    <w:rsid w:val="26871DC8"/>
    <w:rsid w:val="26A53EF9"/>
    <w:rsid w:val="26A94201"/>
    <w:rsid w:val="26AC274F"/>
    <w:rsid w:val="27044A29"/>
    <w:rsid w:val="271D34C8"/>
    <w:rsid w:val="276142BF"/>
    <w:rsid w:val="27783712"/>
    <w:rsid w:val="27907362"/>
    <w:rsid w:val="27D5376C"/>
    <w:rsid w:val="27E57A58"/>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14398C"/>
    <w:rsid w:val="2B437463"/>
    <w:rsid w:val="2B7807EE"/>
    <w:rsid w:val="2BA50BF7"/>
    <w:rsid w:val="2BBF00EC"/>
    <w:rsid w:val="2BC37CFD"/>
    <w:rsid w:val="2BD5237F"/>
    <w:rsid w:val="2BE536CE"/>
    <w:rsid w:val="2BE758D9"/>
    <w:rsid w:val="2C09049E"/>
    <w:rsid w:val="2C0A653C"/>
    <w:rsid w:val="2C191F85"/>
    <w:rsid w:val="2CE82D6F"/>
    <w:rsid w:val="2D343236"/>
    <w:rsid w:val="2D4E5210"/>
    <w:rsid w:val="2DD15014"/>
    <w:rsid w:val="2DF72DE4"/>
    <w:rsid w:val="2E0220AF"/>
    <w:rsid w:val="2E4B082A"/>
    <w:rsid w:val="2E5D4E86"/>
    <w:rsid w:val="2E5D790B"/>
    <w:rsid w:val="2E9A3C18"/>
    <w:rsid w:val="2EBB0FEE"/>
    <w:rsid w:val="2EC15BD9"/>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CA3782"/>
    <w:rsid w:val="33EB55CD"/>
    <w:rsid w:val="33EC4C02"/>
    <w:rsid w:val="340D2360"/>
    <w:rsid w:val="3410665D"/>
    <w:rsid w:val="34211214"/>
    <w:rsid w:val="342E63AB"/>
    <w:rsid w:val="34950E68"/>
    <w:rsid w:val="34986E94"/>
    <w:rsid w:val="34AF62C9"/>
    <w:rsid w:val="34B10FE5"/>
    <w:rsid w:val="34CB4388"/>
    <w:rsid w:val="34FA6E12"/>
    <w:rsid w:val="354D7158"/>
    <w:rsid w:val="358D5588"/>
    <w:rsid w:val="35EB0B64"/>
    <w:rsid w:val="363A3B40"/>
    <w:rsid w:val="365302AE"/>
    <w:rsid w:val="36607A0A"/>
    <w:rsid w:val="366E227C"/>
    <w:rsid w:val="366F2E0D"/>
    <w:rsid w:val="367B6A5C"/>
    <w:rsid w:val="36A74ADA"/>
    <w:rsid w:val="36AD60D5"/>
    <w:rsid w:val="36B224F9"/>
    <w:rsid w:val="36EC0CC9"/>
    <w:rsid w:val="373F410B"/>
    <w:rsid w:val="375D490D"/>
    <w:rsid w:val="377766FF"/>
    <w:rsid w:val="37EE7094"/>
    <w:rsid w:val="38296C89"/>
    <w:rsid w:val="383002EB"/>
    <w:rsid w:val="38586797"/>
    <w:rsid w:val="38BC0149"/>
    <w:rsid w:val="38D87D1C"/>
    <w:rsid w:val="39636459"/>
    <w:rsid w:val="396B7F6C"/>
    <w:rsid w:val="39B417A9"/>
    <w:rsid w:val="39FC5695"/>
    <w:rsid w:val="3A006D8E"/>
    <w:rsid w:val="3A204F94"/>
    <w:rsid w:val="3A3651E5"/>
    <w:rsid w:val="3A3E4582"/>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1F6399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202F8"/>
    <w:rsid w:val="44DE1391"/>
    <w:rsid w:val="451B225C"/>
    <w:rsid w:val="452410C9"/>
    <w:rsid w:val="45317DFB"/>
    <w:rsid w:val="453D7E28"/>
    <w:rsid w:val="4557299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23ABC"/>
    <w:rsid w:val="477B778F"/>
    <w:rsid w:val="478203EC"/>
    <w:rsid w:val="479166CC"/>
    <w:rsid w:val="47B025FA"/>
    <w:rsid w:val="4809698F"/>
    <w:rsid w:val="4811697D"/>
    <w:rsid w:val="487A3E25"/>
    <w:rsid w:val="488B5503"/>
    <w:rsid w:val="48937E21"/>
    <w:rsid w:val="489A0361"/>
    <w:rsid w:val="48A8102D"/>
    <w:rsid w:val="48B94FF3"/>
    <w:rsid w:val="48E37AAB"/>
    <w:rsid w:val="48FD4B4C"/>
    <w:rsid w:val="490A68E0"/>
    <w:rsid w:val="491055FE"/>
    <w:rsid w:val="49257D86"/>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DAE7818"/>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2D76E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3594E"/>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BC50E87"/>
    <w:rsid w:val="5C02690E"/>
    <w:rsid w:val="5C196DA7"/>
    <w:rsid w:val="5C2A048C"/>
    <w:rsid w:val="5C4D2220"/>
    <w:rsid w:val="5C6413B7"/>
    <w:rsid w:val="5C80234E"/>
    <w:rsid w:val="5C8A680C"/>
    <w:rsid w:val="5D0C4701"/>
    <w:rsid w:val="5D0F0395"/>
    <w:rsid w:val="5D221076"/>
    <w:rsid w:val="5D397964"/>
    <w:rsid w:val="5D5A391C"/>
    <w:rsid w:val="5D5F10C0"/>
    <w:rsid w:val="5D790E2F"/>
    <w:rsid w:val="5D891B7B"/>
    <w:rsid w:val="5DAD38EE"/>
    <w:rsid w:val="5DC44A15"/>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53465"/>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A650D9"/>
    <w:rsid w:val="66EA1469"/>
    <w:rsid w:val="67112C4A"/>
    <w:rsid w:val="672F3F24"/>
    <w:rsid w:val="673E055F"/>
    <w:rsid w:val="67551CE3"/>
    <w:rsid w:val="67A22552"/>
    <w:rsid w:val="67B22DCC"/>
    <w:rsid w:val="67BE71AA"/>
    <w:rsid w:val="67CF7323"/>
    <w:rsid w:val="67D90273"/>
    <w:rsid w:val="67DE5875"/>
    <w:rsid w:val="67E55852"/>
    <w:rsid w:val="67EB1AB4"/>
    <w:rsid w:val="67FA1285"/>
    <w:rsid w:val="681F1DBC"/>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7D0B96"/>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49E5641"/>
    <w:rsid w:val="75067759"/>
    <w:rsid w:val="752E6DCD"/>
    <w:rsid w:val="7551380D"/>
    <w:rsid w:val="755D394A"/>
    <w:rsid w:val="75600BE5"/>
    <w:rsid w:val="7564475C"/>
    <w:rsid w:val="7583797F"/>
    <w:rsid w:val="75D20F1D"/>
    <w:rsid w:val="75DA2C18"/>
    <w:rsid w:val="75F54412"/>
    <w:rsid w:val="761D08E0"/>
    <w:rsid w:val="765661D4"/>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3"/>
    <w:autoRedefine/>
    <w:qFormat/>
    <w:uiPriority w:val="0"/>
    <w:pPr>
      <w:ind w:firstLine="420"/>
    </w:pPr>
    <w:rPr>
      <w:rFonts w:hAnsi="Calibri" w:cs="Times New Roman"/>
      <w:snapToGrid/>
      <w:szCs w:val="20"/>
    </w:rPr>
  </w:style>
  <w:style w:type="paragraph" w:styleId="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8">
    <w:name w:val="Normal Indent"/>
    <w:basedOn w:val="1"/>
    <w:next w:val="9"/>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0"/>
    <w:link w:val="267"/>
    <w:autoRedefine/>
    <w:qFormat/>
    <w:uiPriority w:val="0"/>
    <w:pPr>
      <w:spacing w:line="480" w:lineRule="exact"/>
      <w:ind w:firstLine="480" w:firstLineChars="200"/>
    </w:pPr>
    <w:rPr>
      <w:rFonts w:ascii="宋体" w:hAnsi="宋体"/>
      <w:sz w:val="24"/>
    </w:rPr>
  </w:style>
  <w:style w:type="paragraph" w:styleId="10">
    <w:name w:val="Body Text First Indent 2"/>
    <w:basedOn w:val="9"/>
    <w:next w:val="1"/>
    <w:link w:val="123"/>
    <w:autoRedefine/>
    <w:qFormat/>
    <w:uiPriority w:val="0"/>
    <w:pPr>
      <w:adjustRightInd/>
      <w:spacing w:after="120" w:line="240" w:lineRule="auto"/>
      <w:ind w:left="420" w:leftChars="200" w:firstLine="210"/>
    </w:pPr>
    <w:rPr>
      <w:sz w:val="21"/>
    </w:r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31"/>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04"/>
    <w:autoRedefine/>
    <w:qFormat/>
    <w:uiPriority w:val="0"/>
    <w:pPr>
      <w:shd w:val="clear" w:color="auto" w:fill="000080"/>
    </w:pPr>
  </w:style>
  <w:style w:type="paragraph" w:styleId="24">
    <w:name w:val="annotation text"/>
    <w:basedOn w:val="1"/>
    <w:link w:val="346"/>
    <w:autoRedefine/>
    <w:qFormat/>
    <w:uiPriority w:val="99"/>
    <w:pPr>
      <w:jc w:val="left"/>
    </w:pPr>
  </w:style>
  <w:style w:type="paragraph" w:styleId="25">
    <w:name w:val="Salutation"/>
    <w:basedOn w:val="1"/>
    <w:next w:val="1"/>
    <w:link w:val="300"/>
    <w:autoRedefine/>
    <w:qFormat/>
    <w:uiPriority w:val="0"/>
    <w:rPr>
      <w:rFonts w:ascii="仿宋_GB2312" w:eastAsia="仿宋_GB2312"/>
      <w:sz w:val="28"/>
      <w:szCs w:val="20"/>
    </w:rPr>
  </w:style>
  <w:style w:type="paragraph" w:styleId="26">
    <w:name w:val="Body Text 3"/>
    <w:basedOn w:val="1"/>
    <w:link w:val="332"/>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5"/>
    <w:autoRedefine/>
    <w:qFormat/>
    <w:uiPriority w:val="99"/>
    <w:pPr>
      <w:tabs>
        <w:tab w:val="center" w:pos="4153"/>
        <w:tab w:val="right" w:pos="8306"/>
      </w:tabs>
      <w:snapToGrid w:val="0"/>
      <w:jc w:val="left"/>
    </w:pPr>
    <w:rPr>
      <w:sz w:val="18"/>
      <w:szCs w:val="18"/>
    </w:rPr>
  </w:style>
  <w:style w:type="paragraph" w:styleId="43">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8"/>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8"/>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样式 表格正文 + 两端对齐"/>
    <w:basedOn w:val="1"/>
    <w:next w:val="80"/>
    <w:autoRedefine/>
    <w:qFormat/>
    <w:uiPriority w:val="0"/>
    <w:pPr>
      <w:spacing w:line="300" w:lineRule="auto"/>
    </w:pPr>
    <w:rPr>
      <w:sz w:val="24"/>
    </w:rPr>
  </w:style>
  <w:style w:type="paragraph" w:customStyle="1" w:styleId="80">
    <w:name w:val="正文1"/>
    <w:basedOn w:val="34"/>
    <w:next w:val="81"/>
    <w:autoRedefine/>
    <w:qFormat/>
    <w:uiPriority w:val="0"/>
    <w:pPr>
      <w:ind w:left="0" w:leftChars="0" w:firstLine="480" w:firstLineChars="200"/>
    </w:pPr>
    <w:rPr>
      <w:rFonts w:ascii="仿宋_GB2312" w:hAnsi="Courier New" w:eastAsia="仿宋_GB2312"/>
      <w:kern w:val="28"/>
      <w:sz w:val="24"/>
    </w:rPr>
  </w:style>
  <w:style w:type="paragraph" w:customStyle="1" w:styleId="81">
    <w:name w:val="自动更正"/>
    <w:next w:val="8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xl39"/>
    <w:basedOn w:val="1"/>
    <w:next w:val="83"/>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3">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10"/>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13"/>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6"/>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8"/>
    <w:autoRedefine/>
    <w:qFormat/>
    <w:uiPriority w:val="0"/>
    <w:rPr>
      <w:rFonts w:ascii="宋体"/>
      <w:kern w:val="2"/>
      <w:sz w:val="24"/>
      <w:szCs w:val="21"/>
      <w:lang w:val="zh-CN"/>
    </w:rPr>
  </w:style>
  <w:style w:type="character" w:customStyle="1" w:styleId="184">
    <w:name w:val="标题 9 Char"/>
    <w:link w:val="16"/>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3"/>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11"/>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21"/>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9"/>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5"/>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12"/>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5"/>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8"/>
    <w:autoRedefine/>
    <w:qFormat/>
    <w:uiPriority w:val="0"/>
    <w:rPr>
      <w:rFonts w:ascii="黑体" w:hAnsi="Courier New" w:eastAsia="黑体"/>
    </w:rPr>
  </w:style>
  <w:style w:type="character" w:customStyle="1" w:styleId="304">
    <w:name w:val="正文文本 2 Char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11"/>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4"/>
    <w:autoRedefine/>
    <w:qFormat/>
    <w:uiPriority w:val="0"/>
    <w:rPr>
      <w:b/>
      <w:bCs/>
      <w:kern w:val="2"/>
      <w:sz w:val="24"/>
      <w:szCs w:val="24"/>
    </w:rPr>
  </w:style>
  <w:style w:type="character" w:customStyle="1" w:styleId="310">
    <w:name w:val="正文文本缩进 2 Char"/>
    <w:link w:val="39"/>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11"/>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6"/>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4"/>
    <w:autoRedefine/>
    <w:qFormat/>
    <w:uiPriority w:val="99"/>
    <w:rPr>
      <w:kern w:val="2"/>
      <w:sz w:val="21"/>
      <w:szCs w:val="24"/>
    </w:rPr>
  </w:style>
  <w:style w:type="character" w:customStyle="1" w:styleId="347">
    <w:name w:val="签名 Char"/>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5"/>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2"/>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8"/>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1"/>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13"/>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7"/>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12"/>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1"/>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9"/>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5"/>
    <w:autoRedefine/>
    <w:qFormat/>
    <w:uiPriority w:val="0"/>
    <w:pPr>
      <w:tabs>
        <w:tab w:val="left" w:pos="840"/>
      </w:tabs>
      <w:adjustRightInd/>
      <w:ind w:left="840" w:hanging="420"/>
    </w:pPr>
  </w:style>
  <w:style w:type="paragraph" w:customStyle="1" w:styleId="627">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11"/>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1"/>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9"/>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1"/>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9"/>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0"/>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3"/>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2"/>
    <w:next w:val="1"/>
    <w:autoRedefine/>
    <w:qFormat/>
    <w:uiPriority w:val="0"/>
    <w:pPr>
      <w:tabs>
        <w:tab w:val="left" w:pos="1080"/>
      </w:tabs>
      <w:ind w:left="1080" w:hanging="1080"/>
    </w:pPr>
  </w:style>
  <w:style w:type="paragraph" w:customStyle="1" w:styleId="897">
    <w:name w:val="数字标题1"/>
    <w:basedOn w:val="5"/>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0"/>
    <w:autoRedefine/>
    <w:qFormat/>
    <w:uiPriority w:val="0"/>
    <w:rPr>
      <w:kern w:val="2"/>
      <w:sz w:val="21"/>
      <w:szCs w:val="24"/>
      <w:lang w:val="zh-CN"/>
    </w:rPr>
  </w:style>
  <w:style w:type="character" w:customStyle="1" w:styleId="933">
    <w:name w:val="无间隔 字符"/>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0"/>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6"/>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52823</Words>
  <Characters>55385</Characters>
  <Lines>405</Lines>
  <Paragraphs>114</Paragraphs>
  <TotalTime>14</TotalTime>
  <ScaleCrop>false</ScaleCrop>
  <LinksUpToDate>false</LinksUpToDate>
  <CharactersWithSpaces>61308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Ssshan</cp:lastModifiedBy>
  <cp:lastPrinted>2021-12-27T11:06:00Z</cp:lastPrinted>
  <dcterms:modified xsi:type="dcterms:W3CDTF">2024-07-13T05:49:14Z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4D959CCE543945638BD71971DD5E5232_13</vt:lpwstr>
  </property>
  <property fmtid="{D5CDD505-2E9C-101B-9397-08002B2CF9AE}" pid="5" name="commondata">
    <vt:lpwstr>eyJoZGlkIjoiNGNlMmFkMDQ1NDY0ZmRiM2Q0NjY4NTFjN2IwMTllYjMifQ==</vt:lpwstr>
  </property>
</Properties>
</file>