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35F6B">
      <w:pPr>
        <w:spacing w:line="360" w:lineRule="auto"/>
        <w:jc w:val="center"/>
        <w:rPr>
          <w:rFonts w:ascii="仿宋" w:hAnsi="仿宋" w:eastAsia="仿宋" w:cs="仿宋_GB2312"/>
          <w:b/>
          <w:sz w:val="24"/>
        </w:rPr>
      </w:pPr>
    </w:p>
    <w:p w14:paraId="61E12FBC">
      <w:pPr>
        <w:spacing w:line="360" w:lineRule="auto"/>
        <w:jc w:val="center"/>
        <w:rPr>
          <w:rFonts w:ascii="仿宋" w:hAnsi="仿宋" w:eastAsia="仿宋" w:cs="仿宋_GB2312"/>
          <w:b/>
          <w:sz w:val="24"/>
        </w:rPr>
      </w:pPr>
    </w:p>
    <w:p w14:paraId="1A99F829">
      <w:pPr>
        <w:adjustRightInd/>
        <w:spacing w:line="360" w:lineRule="auto"/>
        <w:jc w:val="center"/>
        <w:rPr>
          <w:rFonts w:ascii="仿宋" w:hAnsi="仿宋" w:eastAsia="仿宋" w:cs="仿宋_GB2312"/>
          <w:b/>
          <w:sz w:val="44"/>
          <w:szCs w:val="44"/>
        </w:rPr>
      </w:pPr>
    </w:p>
    <w:p w14:paraId="106B32B0">
      <w:pPr>
        <w:spacing w:line="360" w:lineRule="auto"/>
        <w:jc w:val="center"/>
        <w:rPr>
          <w:rFonts w:ascii="仿宋" w:hAnsi="仿宋" w:eastAsia="仿宋" w:cs="仿宋_GB2312"/>
          <w:b/>
          <w:sz w:val="44"/>
          <w:szCs w:val="44"/>
        </w:rPr>
      </w:pPr>
    </w:p>
    <w:p w14:paraId="21CBEBCD">
      <w:pPr>
        <w:adjustRightInd/>
        <w:spacing w:line="360" w:lineRule="auto"/>
        <w:jc w:val="center"/>
        <w:rPr>
          <w:rFonts w:hint="eastAsia" w:ascii="仿宋_GB2312" w:hAnsi="仿宋" w:eastAsia="仿宋_GB2312" w:cs="仿宋_GB2312"/>
          <w:b/>
          <w:bCs w:val="0"/>
          <w:sz w:val="48"/>
          <w:szCs w:val="48"/>
          <w:lang w:val="en-US" w:eastAsia="zh-CN"/>
        </w:rPr>
      </w:pPr>
      <w:r>
        <w:rPr>
          <w:rFonts w:hint="eastAsia" w:ascii="仿宋_GB2312" w:hAnsi="仿宋" w:eastAsia="仿宋_GB2312" w:cs="仿宋_GB2312"/>
          <w:b/>
          <w:bCs w:val="0"/>
          <w:sz w:val="48"/>
          <w:szCs w:val="48"/>
          <w:lang w:val="en-US" w:eastAsia="zh-CN"/>
        </w:rPr>
        <w:t>滨江区建设工程质量安全文明施工监理</w:t>
      </w:r>
    </w:p>
    <w:p w14:paraId="4065B3CA">
      <w:pPr>
        <w:adjustRightInd/>
        <w:spacing w:line="360" w:lineRule="auto"/>
        <w:jc w:val="center"/>
        <w:rPr>
          <w:rFonts w:hint="eastAsia" w:ascii="仿宋" w:hAnsi="仿宋" w:eastAsia="仿宋" w:cs="仿宋_GB2312"/>
          <w:b/>
          <w:bCs w:val="0"/>
          <w:sz w:val="48"/>
          <w:szCs w:val="48"/>
          <w:lang w:val="en-US" w:eastAsia="zh-CN"/>
        </w:rPr>
      </w:pPr>
      <w:r>
        <w:rPr>
          <w:rFonts w:hint="eastAsia" w:ascii="仿宋_GB2312" w:hAnsi="仿宋" w:eastAsia="仿宋_GB2312" w:cs="仿宋_GB2312"/>
          <w:b/>
          <w:bCs w:val="0"/>
          <w:sz w:val="48"/>
          <w:szCs w:val="48"/>
          <w:lang w:val="en-US" w:eastAsia="zh-CN"/>
        </w:rPr>
        <w:t>巡查服务</w:t>
      </w:r>
      <w:r>
        <w:rPr>
          <w:rFonts w:hint="eastAsia" w:ascii="仿宋" w:hAnsi="仿宋" w:eastAsia="仿宋" w:cs="仿宋_GB2312"/>
          <w:b/>
          <w:bCs w:val="0"/>
          <w:sz w:val="48"/>
          <w:szCs w:val="48"/>
          <w:lang w:val="en-US" w:eastAsia="zh-CN"/>
        </w:rPr>
        <w:t>采购项目</w:t>
      </w:r>
    </w:p>
    <w:p w14:paraId="4AC4122A">
      <w:pPr>
        <w:pStyle w:val="24"/>
        <w:rPr>
          <w:rFonts w:hint="eastAsia"/>
          <w:lang w:eastAsia="zh-CN"/>
        </w:rPr>
      </w:pPr>
    </w:p>
    <w:p w14:paraId="2DE93103">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（电子招投标）</w:t>
      </w:r>
    </w:p>
    <w:p w14:paraId="5E5BC293">
      <w:pPr>
        <w:snapToGrid w:val="0"/>
        <w:spacing w:line="360" w:lineRule="auto"/>
        <w:jc w:val="center"/>
        <w:rPr>
          <w:rFonts w:hint="eastAsia" w:ascii="仿宋" w:hAnsi="仿宋" w:eastAsia="仿宋" w:cs="仿宋_GB2312"/>
          <w:sz w:val="30"/>
          <w:szCs w:val="30"/>
        </w:rPr>
      </w:pPr>
    </w:p>
    <w:p w14:paraId="440F09D5">
      <w:pPr>
        <w:snapToGrid w:val="0"/>
        <w:spacing w:line="360" w:lineRule="auto"/>
        <w:jc w:val="center"/>
        <w:rPr>
          <w:rFonts w:hint="default" w:ascii="仿宋" w:hAnsi="仿宋" w:eastAsia="仿宋" w:cs="仿宋_GB2312"/>
          <w:sz w:val="30"/>
          <w:szCs w:val="30"/>
          <w:lang w:val="en-US" w:eastAsia="zh-CN"/>
        </w:rPr>
      </w:pPr>
      <w:r>
        <w:rPr>
          <w:rFonts w:hint="eastAsia" w:ascii="仿宋" w:hAnsi="仿宋" w:eastAsia="仿宋" w:cs="仿宋_GB2312"/>
          <w:sz w:val="30"/>
          <w:szCs w:val="30"/>
        </w:rPr>
        <w:t>编号</w:t>
      </w:r>
      <w:r>
        <w:rPr>
          <w:rFonts w:ascii="仿宋" w:hAnsi="仿宋" w:eastAsia="仿宋" w:cs="仿宋_GB2312"/>
          <w:sz w:val="30"/>
          <w:szCs w:val="30"/>
        </w:rPr>
        <w:t>:</w:t>
      </w:r>
      <w:r>
        <w:rPr>
          <w:rFonts w:hint="eastAsia" w:ascii="仿宋" w:hAnsi="仿宋" w:eastAsia="仿宋" w:cs="仿宋_GB2312"/>
          <w:sz w:val="30"/>
          <w:szCs w:val="30"/>
          <w:lang w:val="en-US" w:eastAsia="zh-CN"/>
        </w:rPr>
        <w:t>ZJXS20240703</w:t>
      </w:r>
    </w:p>
    <w:p w14:paraId="6CA2B67B">
      <w:pPr>
        <w:adjustRightInd/>
        <w:spacing w:line="360" w:lineRule="auto"/>
        <w:rPr>
          <w:rFonts w:ascii="仿宋" w:hAnsi="仿宋" w:eastAsia="仿宋" w:cs="仿宋_GB2312"/>
          <w:sz w:val="28"/>
          <w:szCs w:val="20"/>
        </w:rPr>
      </w:pPr>
    </w:p>
    <w:p w14:paraId="2A4A861E">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14:paraId="11F4F1C1">
      <w:pPr>
        <w:spacing w:line="360" w:lineRule="auto"/>
        <w:jc w:val="center"/>
        <w:rPr>
          <w:rFonts w:ascii="仿宋" w:hAnsi="仿宋" w:eastAsia="仿宋" w:cs="仿宋_GB2312"/>
          <w:b/>
          <w:sz w:val="44"/>
          <w:szCs w:val="44"/>
        </w:rPr>
      </w:pPr>
    </w:p>
    <w:p w14:paraId="2AD008C2">
      <w:pPr>
        <w:spacing w:line="360" w:lineRule="auto"/>
        <w:jc w:val="center"/>
        <w:rPr>
          <w:rFonts w:ascii="仿宋" w:hAnsi="仿宋" w:eastAsia="仿宋" w:cs="仿宋_GB2312"/>
          <w:sz w:val="24"/>
        </w:rPr>
      </w:pPr>
    </w:p>
    <w:p w14:paraId="4B8FE077">
      <w:pPr>
        <w:spacing w:line="360" w:lineRule="auto"/>
        <w:jc w:val="center"/>
        <w:rPr>
          <w:rFonts w:ascii="仿宋" w:hAnsi="仿宋" w:eastAsia="仿宋" w:cs="仿宋_GB2312"/>
          <w:sz w:val="24"/>
        </w:rPr>
      </w:pPr>
    </w:p>
    <w:p w14:paraId="059CDEEF">
      <w:pPr>
        <w:spacing w:line="360" w:lineRule="auto"/>
        <w:rPr>
          <w:rFonts w:ascii="仿宋" w:hAnsi="仿宋" w:eastAsia="仿宋" w:cs="仿宋_GB2312"/>
          <w:sz w:val="32"/>
          <w:szCs w:val="32"/>
        </w:rPr>
      </w:pPr>
    </w:p>
    <w:p w14:paraId="6D9677D3">
      <w:pPr>
        <w:spacing w:line="360" w:lineRule="auto"/>
        <w:jc w:val="center"/>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杭州市滨江区住房和城市建设局</w:t>
      </w:r>
    </w:p>
    <w:p w14:paraId="2F187FB9">
      <w:pPr>
        <w:snapToGrid w:val="0"/>
        <w:spacing w:line="360" w:lineRule="auto"/>
        <w:jc w:val="center"/>
        <w:rPr>
          <w:rFonts w:hint="eastAsia" w:ascii="仿宋" w:hAnsi="仿宋" w:eastAsia="仿宋" w:cs="仿宋_GB2312"/>
          <w:bCs/>
          <w:sz w:val="32"/>
          <w:szCs w:val="32"/>
          <w:lang w:val="en-US" w:eastAsia="zh-CN"/>
        </w:rPr>
      </w:pPr>
      <w:r>
        <w:rPr>
          <w:rFonts w:hint="eastAsia" w:ascii="仿宋" w:hAnsi="仿宋" w:eastAsia="仿宋" w:cs="仿宋_GB2312"/>
          <w:bCs/>
          <w:sz w:val="32"/>
          <w:szCs w:val="32"/>
          <w:lang w:val="en-US" w:eastAsia="zh-CN"/>
        </w:rPr>
        <w:t>浙江萧审建设管理咨询有限公司</w:t>
      </w:r>
    </w:p>
    <w:p w14:paraId="6541BD3D">
      <w:pPr>
        <w:snapToGrid w:val="0"/>
        <w:spacing w:line="360" w:lineRule="auto"/>
        <w:jc w:val="center"/>
        <w:rPr>
          <w:rFonts w:ascii="仿宋" w:hAnsi="仿宋" w:eastAsia="仿宋" w:cs="仿宋_GB2312"/>
          <w:sz w:val="24"/>
        </w:rPr>
      </w:pPr>
      <w:r>
        <w:rPr>
          <w:rFonts w:hint="eastAsia" w:ascii="仿宋_GB2312" w:hAnsi="仿宋_GB2312" w:eastAsia="仿宋_GB2312" w:cs="仿宋_GB2312"/>
          <w:bCs/>
          <w:sz w:val="32"/>
          <w:szCs w:val="32"/>
          <w:highlight w:val="none"/>
        </w:rPr>
        <w:t>二</w:t>
      </w:r>
      <w:r>
        <w:rPr>
          <w:rFonts w:hint="eastAsia" w:ascii="宋体" w:hAnsi="宋体" w:cs="宋体"/>
          <w:bCs/>
          <w:sz w:val="32"/>
          <w:szCs w:val="32"/>
          <w:highlight w:val="none"/>
        </w:rPr>
        <w:t>〇</w:t>
      </w:r>
      <w:r>
        <w:rPr>
          <w:rFonts w:hint="eastAsia" w:ascii="仿宋_GB2312" w:hAnsi="仿宋_GB2312" w:eastAsia="仿宋_GB2312" w:cs="仿宋_GB2312"/>
          <w:bCs/>
          <w:sz w:val="32"/>
          <w:szCs w:val="32"/>
          <w:highlight w:val="none"/>
        </w:rPr>
        <w:t>二</w:t>
      </w:r>
      <w:r>
        <w:rPr>
          <w:rFonts w:hint="eastAsia" w:ascii="仿宋_GB2312" w:hAnsi="仿宋_GB2312" w:eastAsia="仿宋_GB2312" w:cs="仿宋_GB2312"/>
          <w:bCs/>
          <w:sz w:val="32"/>
          <w:szCs w:val="32"/>
          <w:highlight w:val="none"/>
          <w:lang w:val="en-US" w:eastAsia="zh-CN"/>
        </w:rPr>
        <w:t>四</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七</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五</w:t>
      </w:r>
      <w:r>
        <w:rPr>
          <w:rFonts w:hint="eastAsia" w:ascii="仿宋_GB2312" w:hAnsi="仿宋_GB2312" w:eastAsia="仿宋_GB2312" w:cs="仿宋_GB2312"/>
          <w:bCs/>
          <w:sz w:val="32"/>
          <w:szCs w:val="32"/>
          <w:highlight w:val="none"/>
        </w:rPr>
        <w:t>日</w:t>
      </w:r>
      <w:r>
        <w:rPr>
          <w:rFonts w:ascii="仿宋" w:hAnsi="仿宋" w:eastAsia="仿宋" w:cs="仿宋_GB2312"/>
          <w:sz w:val="24"/>
        </w:rPr>
        <w:br w:type="page"/>
      </w:r>
      <w:bookmarkStart w:id="0" w:name="_Hlt67893495"/>
      <w:bookmarkEnd w:id="0"/>
    </w:p>
    <w:p w14:paraId="40F16167">
      <w:pPr>
        <w:spacing w:line="360" w:lineRule="auto"/>
        <w:jc w:val="center"/>
        <w:rPr>
          <w:rFonts w:ascii="仿宋" w:hAnsi="仿宋" w:eastAsia="仿宋" w:cs="仿宋_GB2312"/>
          <w:sz w:val="24"/>
        </w:rPr>
      </w:pPr>
    </w:p>
    <w:p w14:paraId="3CA08EC0">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14:paraId="5486F0A7">
      <w:pPr>
        <w:spacing w:line="360" w:lineRule="auto"/>
        <w:rPr>
          <w:rFonts w:ascii="仿宋" w:hAnsi="仿宋" w:eastAsia="仿宋" w:cs="仿宋_GB2312"/>
          <w:sz w:val="32"/>
          <w:szCs w:val="32"/>
        </w:rPr>
      </w:pPr>
    </w:p>
    <w:p w14:paraId="226BE1CE">
      <w:pPr>
        <w:spacing w:line="360" w:lineRule="auto"/>
        <w:rPr>
          <w:rFonts w:ascii="仿宋" w:hAnsi="仿宋" w:eastAsia="仿宋" w:cs="仿宋_GB2312"/>
          <w:sz w:val="32"/>
          <w:szCs w:val="32"/>
        </w:rPr>
      </w:pPr>
    </w:p>
    <w:p w14:paraId="4C38062D">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14:paraId="68D30165">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14:paraId="1CFEC299">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14:paraId="2529391B">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14:paraId="68138216">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14:paraId="0B663873">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14:paraId="60EF86B0">
      <w:pPr>
        <w:spacing w:line="360" w:lineRule="auto"/>
        <w:ind w:firstLine="549" w:firstLineChars="229"/>
        <w:rPr>
          <w:rFonts w:ascii="仿宋" w:hAnsi="仿宋" w:eastAsia="仿宋" w:cs="仿宋_GB2312"/>
          <w:sz w:val="24"/>
        </w:rPr>
      </w:pPr>
      <w:bookmarkStart w:id="1" w:name="_Hlt91233176"/>
      <w:bookmarkEnd w:id="1"/>
      <w:bookmarkStart w:id="2" w:name="_Toc91899869"/>
    </w:p>
    <w:p w14:paraId="7B63AAC1">
      <w:pPr>
        <w:spacing w:line="360" w:lineRule="auto"/>
        <w:ind w:firstLine="549" w:firstLineChars="229"/>
        <w:rPr>
          <w:rFonts w:ascii="仿宋" w:hAnsi="仿宋" w:eastAsia="仿宋" w:cs="仿宋_GB2312"/>
          <w:sz w:val="24"/>
        </w:rPr>
      </w:pPr>
    </w:p>
    <w:p w14:paraId="2D7A38A5">
      <w:pPr>
        <w:spacing w:line="360" w:lineRule="auto"/>
        <w:ind w:firstLine="549" w:firstLineChars="229"/>
        <w:rPr>
          <w:rFonts w:ascii="仿宋" w:hAnsi="仿宋" w:eastAsia="仿宋" w:cs="仿宋_GB2312"/>
          <w:sz w:val="24"/>
        </w:rPr>
      </w:pPr>
    </w:p>
    <w:p w14:paraId="52CD8C98">
      <w:pPr>
        <w:spacing w:line="360" w:lineRule="auto"/>
        <w:ind w:firstLine="549" w:firstLineChars="229"/>
        <w:rPr>
          <w:rFonts w:ascii="仿宋" w:hAnsi="仿宋" w:eastAsia="仿宋" w:cs="仿宋_GB2312"/>
          <w:sz w:val="24"/>
        </w:rPr>
      </w:pPr>
    </w:p>
    <w:p w14:paraId="03B29E73">
      <w:pPr>
        <w:spacing w:line="360" w:lineRule="auto"/>
        <w:ind w:firstLine="549" w:firstLineChars="229"/>
        <w:rPr>
          <w:rFonts w:ascii="仿宋" w:hAnsi="仿宋" w:eastAsia="仿宋" w:cs="仿宋_GB2312"/>
          <w:sz w:val="24"/>
        </w:rPr>
      </w:pPr>
    </w:p>
    <w:p w14:paraId="356B053C">
      <w:pPr>
        <w:spacing w:line="360" w:lineRule="auto"/>
        <w:ind w:firstLine="549" w:firstLineChars="229"/>
        <w:rPr>
          <w:rFonts w:ascii="仿宋" w:hAnsi="仿宋" w:eastAsia="仿宋" w:cs="仿宋_GB2312"/>
          <w:sz w:val="24"/>
        </w:rPr>
      </w:pPr>
    </w:p>
    <w:p w14:paraId="0719D3BB">
      <w:pPr>
        <w:spacing w:line="360" w:lineRule="auto"/>
        <w:ind w:firstLine="549" w:firstLineChars="229"/>
        <w:rPr>
          <w:rFonts w:ascii="仿宋" w:hAnsi="仿宋" w:eastAsia="仿宋" w:cs="仿宋_GB2312"/>
          <w:sz w:val="24"/>
        </w:rPr>
      </w:pPr>
    </w:p>
    <w:p w14:paraId="1706C1AD">
      <w:pPr>
        <w:spacing w:line="360" w:lineRule="auto"/>
        <w:ind w:firstLine="549" w:firstLineChars="229"/>
        <w:rPr>
          <w:rFonts w:ascii="仿宋" w:hAnsi="仿宋" w:eastAsia="仿宋" w:cs="仿宋_GB2312"/>
          <w:sz w:val="24"/>
        </w:rPr>
      </w:pPr>
    </w:p>
    <w:p w14:paraId="658E1F7F">
      <w:pPr>
        <w:spacing w:line="360" w:lineRule="auto"/>
        <w:ind w:firstLine="549" w:firstLineChars="229"/>
        <w:rPr>
          <w:rFonts w:ascii="仿宋" w:hAnsi="仿宋" w:eastAsia="仿宋" w:cs="仿宋_GB2312"/>
          <w:sz w:val="24"/>
        </w:rPr>
      </w:pPr>
    </w:p>
    <w:p w14:paraId="0DE2F572">
      <w:pPr>
        <w:spacing w:line="360" w:lineRule="auto"/>
        <w:ind w:firstLine="549" w:firstLineChars="229"/>
        <w:rPr>
          <w:rFonts w:ascii="仿宋" w:hAnsi="仿宋" w:eastAsia="仿宋" w:cs="仿宋_GB2312"/>
          <w:sz w:val="24"/>
        </w:rPr>
      </w:pPr>
    </w:p>
    <w:p w14:paraId="5086B506">
      <w:pPr>
        <w:spacing w:line="360" w:lineRule="auto"/>
        <w:ind w:firstLine="549" w:firstLineChars="229"/>
        <w:rPr>
          <w:rFonts w:ascii="仿宋" w:hAnsi="仿宋" w:eastAsia="仿宋" w:cs="仿宋_GB2312"/>
          <w:sz w:val="24"/>
        </w:rPr>
      </w:pPr>
    </w:p>
    <w:p w14:paraId="753EB23B">
      <w:pPr>
        <w:spacing w:line="360" w:lineRule="auto"/>
        <w:ind w:firstLine="549" w:firstLineChars="229"/>
        <w:rPr>
          <w:rFonts w:ascii="仿宋" w:hAnsi="仿宋" w:eastAsia="仿宋" w:cs="仿宋_GB2312"/>
          <w:sz w:val="24"/>
        </w:rPr>
      </w:pPr>
    </w:p>
    <w:p w14:paraId="7AEB782B">
      <w:pPr>
        <w:spacing w:line="360" w:lineRule="auto"/>
        <w:ind w:firstLine="549" w:firstLineChars="229"/>
        <w:rPr>
          <w:rFonts w:ascii="仿宋" w:hAnsi="仿宋" w:eastAsia="仿宋" w:cs="仿宋_GB2312"/>
          <w:sz w:val="24"/>
        </w:rPr>
      </w:pPr>
    </w:p>
    <w:p w14:paraId="2AFC217D">
      <w:pPr>
        <w:spacing w:line="360" w:lineRule="auto"/>
        <w:rPr>
          <w:rFonts w:ascii="仿宋" w:hAnsi="仿宋" w:eastAsia="仿宋" w:cs="仿宋_GB2312"/>
          <w:sz w:val="24"/>
        </w:rPr>
      </w:pPr>
    </w:p>
    <w:p w14:paraId="7980470D">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14:paraId="50FE571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14:paraId="4EFEBE2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u w:val="single"/>
        </w:rPr>
      </w:pPr>
      <w:r>
        <w:rPr>
          <w:rFonts w:hint="eastAsia" w:ascii="仿宋_GB2312" w:hAnsi="仿宋" w:eastAsia="仿宋_GB2312" w:cs="仿宋_GB2312"/>
          <w:sz w:val="24"/>
          <w:u w:val="single"/>
          <w:lang w:val="en-US" w:eastAsia="zh-CN"/>
        </w:rPr>
        <w:t>滨江区建设工程质量安全文明施工监理巡查服务采购项目</w:t>
      </w:r>
      <w:r>
        <w:rPr>
          <w:rFonts w:hint="eastAsia" w:ascii="仿宋_GB2312" w:hAnsi="仿宋" w:eastAsia="仿宋_GB2312"/>
          <w:sz w:val="24"/>
        </w:rPr>
        <w:t>招标项目的潜在投标人应</w:t>
      </w:r>
      <w:r>
        <w:rPr>
          <w:rFonts w:hint="eastAsia" w:ascii="仿宋_GB2312" w:hAnsi="仿宋" w:eastAsia="仿宋_GB2312"/>
          <w:sz w:val="24"/>
          <w:highlight w:val="none"/>
        </w:rPr>
        <w:t>在政采云平台（</w:t>
      </w:r>
      <w:r>
        <w:rPr>
          <w:highlight w:val="none"/>
        </w:rPr>
        <w:fldChar w:fldCharType="begin"/>
      </w:r>
      <w:r>
        <w:rPr>
          <w:highlight w:val="none"/>
        </w:rPr>
        <w:instrText xml:space="preserve"> HYPERLINK "https://www.zcygov.cn/）获取（下载）招标文件，并于2021年" </w:instrText>
      </w:r>
      <w:r>
        <w:rPr>
          <w:highlight w:val="none"/>
        </w:rPr>
        <w:fldChar w:fldCharType="separate"/>
      </w:r>
      <w:r>
        <w:rPr>
          <w:rStyle w:val="76"/>
          <w:rFonts w:ascii="仿宋_GB2312" w:hAnsi="仿宋" w:eastAsia="仿宋_GB2312" w:cs="Times New Roman"/>
          <w:snapToGrid/>
          <w:color w:val="auto"/>
          <w:kern w:val="2"/>
          <w:sz w:val="24"/>
          <w:szCs w:val="24"/>
          <w:highlight w:val="none"/>
        </w:rPr>
        <w:t>https://www.zcygov.cn/）获取（下载）招标文件，并于</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4</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7</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25</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14</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00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00秒</w:t>
      </w:r>
      <w:r>
        <w:rPr>
          <w:rFonts w:hint="eastAsia" w:ascii="仿宋_GB2312" w:hAnsi="仿宋" w:eastAsia="仿宋_GB2312"/>
          <w:bCs/>
          <w:sz w:val="24"/>
          <w:highlight w:val="none"/>
          <w:u w:val="single"/>
        </w:rPr>
        <w:fldChar w:fldCharType="end"/>
      </w:r>
      <w:r>
        <w:rPr>
          <w:rFonts w:hint="eastAsia" w:ascii="仿宋_GB2312" w:hAnsi="仿宋" w:eastAsia="仿宋_GB2312"/>
          <w:bCs/>
          <w:sz w:val="24"/>
          <w:highlight w:val="none"/>
        </w:rPr>
        <w:t>（北</w:t>
      </w:r>
      <w:r>
        <w:rPr>
          <w:rFonts w:hint="eastAsia" w:ascii="仿宋_GB2312" w:hAnsi="仿宋" w:eastAsia="仿宋_GB2312"/>
          <w:bCs/>
          <w:sz w:val="24"/>
        </w:rPr>
        <w:t>京时间）前</w:t>
      </w:r>
      <w:r>
        <w:rPr>
          <w:rFonts w:hint="eastAsia" w:ascii="仿宋_GB2312" w:hAnsi="仿宋" w:eastAsia="仿宋_GB2312"/>
          <w:sz w:val="24"/>
        </w:rPr>
        <w:t>递交（上传）投标文件。</w:t>
      </w:r>
    </w:p>
    <w:p w14:paraId="0BCDC7B1">
      <w:pPr>
        <w:spacing w:line="360" w:lineRule="auto"/>
        <w:rPr>
          <w:rFonts w:ascii="仿宋_GB2312" w:hAnsi="仿宋" w:eastAsia="仿宋_GB2312"/>
          <w:b/>
          <w:sz w:val="24"/>
        </w:rPr>
      </w:pPr>
      <w:r>
        <w:rPr>
          <w:rFonts w:hint="eastAsia" w:ascii="仿宋_GB2312" w:hAnsi="仿宋" w:eastAsia="仿宋_GB2312"/>
          <w:b/>
          <w:sz w:val="24"/>
        </w:rPr>
        <w:t>一、项目基本情况</w:t>
      </w:r>
      <w:r>
        <w:rPr>
          <w:rFonts w:ascii="仿宋_GB2312" w:hAnsi="仿宋" w:eastAsia="仿宋_GB2312"/>
          <w:b/>
          <w:sz w:val="24"/>
        </w:rPr>
        <w:t xml:space="preserve">                                            </w:t>
      </w:r>
    </w:p>
    <w:p w14:paraId="32086FAF">
      <w:pPr>
        <w:spacing w:line="360" w:lineRule="auto"/>
        <w:rPr>
          <w:rFonts w:hint="default" w:ascii="仿宋_GB2312" w:hAnsi="仿宋" w:eastAsia="仿宋_GB2312"/>
          <w:sz w:val="24"/>
          <w:lang w:val="en-US" w:eastAsia="zh-CN"/>
        </w:rPr>
      </w:pPr>
      <w:r>
        <w:rPr>
          <w:rFonts w:ascii="仿宋_GB2312" w:hAnsi="仿宋" w:eastAsia="仿宋_GB2312"/>
          <w:sz w:val="24"/>
        </w:rPr>
        <w:t xml:space="preserve">    </w:t>
      </w:r>
      <w:r>
        <w:rPr>
          <w:rFonts w:hint="eastAsia" w:ascii="仿宋_GB2312" w:hAnsi="仿宋" w:eastAsia="仿宋_GB2312"/>
          <w:b/>
          <w:sz w:val="24"/>
        </w:rPr>
        <w:t>项目编号：</w:t>
      </w:r>
      <w:r>
        <w:rPr>
          <w:rFonts w:hint="eastAsia" w:ascii="仿宋_GB2312" w:hAnsi="仿宋" w:eastAsia="仿宋_GB2312"/>
          <w:sz w:val="24"/>
          <w:lang w:val="en-US" w:eastAsia="zh-CN"/>
        </w:rPr>
        <w:t>ZJXS20240703</w:t>
      </w:r>
    </w:p>
    <w:p w14:paraId="548A8556">
      <w:pPr>
        <w:spacing w:line="360" w:lineRule="auto"/>
        <w:rPr>
          <w:rFonts w:hint="default" w:ascii="仿宋_GB2312" w:hAnsi="仿宋" w:eastAsia="仿宋_GB2312"/>
          <w:b w:val="0"/>
          <w:bCs/>
          <w:sz w:val="24"/>
          <w:lang w:val="en-US" w:eastAsia="zh-CN"/>
        </w:rPr>
      </w:pPr>
      <w:r>
        <w:rPr>
          <w:rFonts w:ascii="仿宋_GB2312" w:hAnsi="仿宋" w:eastAsia="仿宋_GB2312"/>
          <w:sz w:val="24"/>
        </w:rPr>
        <w:t xml:space="preserve">   </w:t>
      </w:r>
      <w:r>
        <w:rPr>
          <w:rFonts w:ascii="仿宋_GB2312" w:hAnsi="仿宋" w:eastAsia="仿宋_GB2312"/>
          <w:b/>
          <w:sz w:val="24"/>
        </w:rPr>
        <w:t xml:space="preserve"> 项目名称：</w:t>
      </w:r>
      <w:r>
        <w:rPr>
          <w:rFonts w:hint="eastAsia" w:ascii="仿宋_GB2312" w:hAnsi="仿宋" w:eastAsia="仿宋_GB2312"/>
          <w:b w:val="0"/>
          <w:bCs/>
          <w:sz w:val="24"/>
          <w:lang w:val="en-US" w:eastAsia="zh-CN"/>
        </w:rPr>
        <w:t>滨江区建设工程质量安全文明施工监理巡查服务采购项目</w:t>
      </w:r>
    </w:p>
    <w:p w14:paraId="7F83FFE2">
      <w:pPr>
        <w:spacing w:line="360" w:lineRule="auto"/>
        <w:rPr>
          <w:rFonts w:ascii="仿宋_GB2312" w:hAnsi="仿宋" w:eastAsia="仿宋_GB2312"/>
          <w:b w:val="0"/>
          <w:bCs/>
          <w:color w:val="auto"/>
          <w:sz w:val="24"/>
        </w:rPr>
      </w:pPr>
      <w:r>
        <w:rPr>
          <w:rFonts w:ascii="仿宋_GB2312" w:hAnsi="仿宋" w:eastAsia="仿宋_GB2312"/>
          <w:sz w:val="24"/>
        </w:rPr>
        <w:t xml:space="preserve">   </w:t>
      </w:r>
      <w:r>
        <w:rPr>
          <w:rFonts w:ascii="仿宋_GB2312" w:hAnsi="仿宋" w:eastAsia="仿宋_GB2312"/>
          <w:b/>
          <w:sz w:val="24"/>
        </w:rPr>
        <w:t xml:space="preserve"> 预算金额（元）：</w:t>
      </w:r>
      <w:r>
        <w:rPr>
          <w:rFonts w:hint="eastAsia" w:ascii="仿宋_GB2312" w:hAnsi="仿宋" w:eastAsia="仿宋_GB2312"/>
          <w:b w:val="0"/>
          <w:bCs/>
          <w:color w:val="auto"/>
          <w:sz w:val="24"/>
          <w:lang w:val="en-US" w:eastAsia="zh-CN"/>
        </w:rPr>
        <w:t>3600000.00</w:t>
      </w:r>
      <w:r>
        <w:rPr>
          <w:rFonts w:ascii="仿宋_GB2312" w:hAnsi="仿宋" w:eastAsia="仿宋_GB2312"/>
          <w:b w:val="0"/>
          <w:bCs/>
          <w:color w:val="auto"/>
          <w:sz w:val="24"/>
        </w:rPr>
        <w:t xml:space="preserve"> </w:t>
      </w:r>
      <w:r>
        <w:rPr>
          <w:rFonts w:hint="eastAsia" w:ascii="仿宋_GB2312" w:hAnsi="仿宋" w:eastAsia="仿宋_GB2312"/>
          <w:b w:val="0"/>
          <w:bCs/>
          <w:color w:val="auto"/>
          <w:sz w:val="24"/>
        </w:rPr>
        <w:t xml:space="preserve"> </w:t>
      </w:r>
    </w:p>
    <w:p w14:paraId="260CF1E5">
      <w:pPr>
        <w:spacing w:line="360" w:lineRule="auto"/>
        <w:ind w:firstLine="482" w:firstLineChars="200"/>
        <w:rPr>
          <w:rFonts w:hint="default" w:ascii="仿宋_GB2312" w:hAnsi="仿宋" w:eastAsia="仿宋_GB2312"/>
          <w:color w:val="auto"/>
          <w:sz w:val="24"/>
          <w:lang w:val="en-US"/>
        </w:rPr>
      </w:pPr>
      <w:r>
        <w:rPr>
          <w:rFonts w:hint="eastAsia" w:ascii="仿宋_GB2312" w:hAnsi="仿宋" w:eastAsia="仿宋_GB2312"/>
          <w:b/>
          <w:color w:val="auto"/>
          <w:sz w:val="24"/>
        </w:rPr>
        <w:t>最高限价（元）：</w:t>
      </w:r>
      <w:r>
        <w:rPr>
          <w:rFonts w:hint="eastAsia" w:ascii="仿宋_GB2312" w:hAnsi="仿宋" w:eastAsia="仿宋_GB2312"/>
          <w:color w:val="auto"/>
          <w:sz w:val="24"/>
        </w:rPr>
        <w:t>标项一</w:t>
      </w:r>
      <w:r>
        <w:rPr>
          <w:rFonts w:hint="eastAsia" w:ascii="仿宋_GB2312" w:hAnsi="仿宋" w:eastAsia="仿宋_GB2312"/>
          <w:color w:val="auto"/>
          <w:sz w:val="24"/>
          <w:lang w:val="en-US" w:eastAsia="zh-CN"/>
        </w:rPr>
        <w:t>1800000</w:t>
      </w:r>
      <w:r>
        <w:rPr>
          <w:rFonts w:hint="eastAsia" w:ascii="仿宋_GB2312" w:hAnsi="仿宋" w:eastAsia="仿宋_GB2312"/>
          <w:color w:val="auto"/>
          <w:sz w:val="24"/>
        </w:rPr>
        <w:t>，标项二</w:t>
      </w:r>
      <w:r>
        <w:rPr>
          <w:rFonts w:hint="eastAsia" w:ascii="仿宋_GB2312" w:hAnsi="仿宋" w:eastAsia="仿宋_GB2312"/>
          <w:color w:val="auto"/>
          <w:sz w:val="24"/>
          <w:lang w:val="en-US" w:eastAsia="zh-CN"/>
        </w:rPr>
        <w:t>1800000</w:t>
      </w:r>
    </w:p>
    <w:p w14:paraId="0A5D350D">
      <w:pPr>
        <w:spacing w:line="360" w:lineRule="auto"/>
        <w:ind w:firstLine="482" w:firstLineChars="200"/>
        <w:rPr>
          <w:rFonts w:ascii="仿宋_GB2312" w:hAnsi="仿宋" w:eastAsia="仿宋_GB2312"/>
          <w:sz w:val="24"/>
        </w:rPr>
      </w:pPr>
      <w:r>
        <w:rPr>
          <w:rFonts w:hint="eastAsia" w:ascii="仿宋_GB2312" w:hAnsi="仿宋" w:eastAsia="仿宋_GB2312"/>
          <w:b/>
          <w:color w:val="auto"/>
          <w:sz w:val="24"/>
        </w:rPr>
        <w:t>采购需求：</w:t>
      </w:r>
    </w:p>
    <w:p w14:paraId="080795ED">
      <w:pPr>
        <w:spacing w:line="360" w:lineRule="auto"/>
        <w:ind w:firstLine="480" w:firstLineChars="200"/>
        <w:rPr>
          <w:rFonts w:ascii="仿宋_GB2312" w:hAnsi="仿宋" w:eastAsia="仿宋_GB2312"/>
          <w:sz w:val="24"/>
        </w:rPr>
      </w:pPr>
      <w:r>
        <w:rPr>
          <w:rFonts w:hint="eastAsia" w:ascii="仿宋_GB2312" w:hAnsi="仿宋" w:eastAsia="仿宋_GB2312"/>
          <w:sz w:val="24"/>
        </w:rPr>
        <w:t>标项一</w:t>
      </w:r>
    </w:p>
    <w:p w14:paraId="6C17DB1E">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标项名称: </w:t>
      </w:r>
      <w:r>
        <w:rPr>
          <w:rFonts w:hint="eastAsia" w:ascii="仿宋_GB2312" w:hAnsi="仿宋" w:eastAsia="仿宋_GB2312"/>
          <w:b w:val="0"/>
          <w:bCs/>
          <w:sz w:val="24"/>
          <w:lang w:val="en-US" w:eastAsia="zh-CN"/>
        </w:rPr>
        <w:t xml:space="preserve">滨江区建设工程质量安全文明施工监理巡查服务采购项目（时代大道以东） </w:t>
      </w:r>
      <w:r>
        <w:rPr>
          <w:rFonts w:hint="eastAsia" w:ascii="仿宋_GB2312" w:hAnsi="仿宋" w:eastAsia="仿宋_GB2312"/>
          <w:sz w:val="24"/>
        </w:rPr>
        <w:t xml:space="preserve"> </w:t>
      </w:r>
    </w:p>
    <w:p w14:paraId="753E7C3D">
      <w:pPr>
        <w:spacing w:line="360" w:lineRule="auto"/>
        <w:ind w:firstLine="480" w:firstLineChars="200"/>
        <w:rPr>
          <w:rFonts w:ascii="仿宋_GB2312" w:hAnsi="仿宋" w:eastAsia="仿宋_GB2312"/>
          <w:color w:val="auto"/>
          <w:sz w:val="24"/>
        </w:rPr>
      </w:pPr>
      <w:r>
        <w:rPr>
          <w:rFonts w:hint="eastAsia" w:ascii="仿宋_GB2312" w:hAnsi="仿宋" w:eastAsia="仿宋_GB2312"/>
          <w:sz w:val="24"/>
        </w:rPr>
        <w:t xml:space="preserve">数量: 1  </w:t>
      </w:r>
    </w:p>
    <w:p w14:paraId="254C45CF">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预算金额（元）: </w:t>
      </w:r>
      <w:r>
        <w:rPr>
          <w:rFonts w:hint="eastAsia" w:ascii="仿宋_GB2312" w:hAnsi="仿宋" w:eastAsia="仿宋_GB2312"/>
          <w:color w:val="auto"/>
          <w:sz w:val="24"/>
          <w:lang w:val="en-US" w:eastAsia="zh-CN"/>
        </w:rPr>
        <w:t>1800000</w:t>
      </w:r>
      <w:r>
        <w:rPr>
          <w:rFonts w:hint="eastAsia" w:ascii="仿宋_GB2312" w:hAnsi="仿宋" w:eastAsia="仿宋_GB2312"/>
          <w:color w:val="auto"/>
          <w:sz w:val="24"/>
        </w:rPr>
        <w:t xml:space="preserve"> </w:t>
      </w:r>
    </w:p>
    <w:p w14:paraId="14B787F4">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简要规格描述或项目基本概况介绍、用途：具体详见“第三部分 采购需求” </w:t>
      </w:r>
    </w:p>
    <w:p w14:paraId="6A8C7CEB">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标项二</w:t>
      </w:r>
    </w:p>
    <w:p w14:paraId="7702E83D">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标项名称: </w:t>
      </w:r>
      <w:r>
        <w:rPr>
          <w:rFonts w:hint="eastAsia" w:ascii="仿宋_GB2312" w:hAnsi="仿宋" w:eastAsia="仿宋_GB2312"/>
          <w:b w:val="0"/>
          <w:bCs/>
          <w:color w:val="auto"/>
          <w:sz w:val="24"/>
          <w:lang w:val="en-US" w:eastAsia="zh-CN"/>
        </w:rPr>
        <w:t xml:space="preserve">滨江区建设工程质量安全文明施工监理巡查服务采购项目（时代大道以西） </w:t>
      </w:r>
      <w:r>
        <w:rPr>
          <w:rFonts w:hint="eastAsia" w:ascii="仿宋_GB2312" w:hAnsi="仿宋" w:eastAsia="仿宋_GB2312"/>
          <w:color w:val="auto"/>
          <w:sz w:val="24"/>
        </w:rPr>
        <w:t xml:space="preserve"> </w:t>
      </w:r>
    </w:p>
    <w:p w14:paraId="49D4E3FE">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数量: 1  </w:t>
      </w:r>
    </w:p>
    <w:p w14:paraId="333ED2A6">
      <w:pPr>
        <w:spacing w:line="360" w:lineRule="auto"/>
        <w:ind w:firstLine="480" w:firstLineChars="200"/>
        <w:rPr>
          <w:rFonts w:hint="default" w:ascii="仿宋_GB2312" w:hAnsi="仿宋" w:eastAsia="宋体"/>
          <w:color w:val="auto"/>
          <w:sz w:val="24"/>
          <w:lang w:val="en-US" w:eastAsia="zh-CN"/>
        </w:rPr>
      </w:pPr>
      <w:r>
        <w:rPr>
          <w:rFonts w:hint="eastAsia" w:ascii="仿宋_GB2312" w:hAnsi="仿宋" w:eastAsia="仿宋_GB2312"/>
          <w:color w:val="auto"/>
          <w:sz w:val="24"/>
        </w:rPr>
        <w:t>预算金额（元）:</w:t>
      </w:r>
      <w:r>
        <w:rPr>
          <w:color w:val="auto"/>
        </w:rPr>
        <w:t xml:space="preserve"> </w:t>
      </w:r>
      <w:r>
        <w:rPr>
          <w:rFonts w:hint="eastAsia" w:ascii="仿宋_GB2312" w:hAnsi="仿宋" w:eastAsia="仿宋_GB2312"/>
          <w:color w:val="auto"/>
          <w:sz w:val="24"/>
          <w:lang w:val="en-US" w:eastAsia="zh-CN"/>
        </w:rPr>
        <w:t>1800000</w:t>
      </w:r>
    </w:p>
    <w:p w14:paraId="3233D3F0">
      <w:pPr>
        <w:spacing w:line="360" w:lineRule="auto"/>
        <w:ind w:firstLine="480" w:firstLineChars="200"/>
        <w:rPr>
          <w:rFonts w:hint="eastAsia" w:ascii="仿宋" w:hAnsi="仿宋" w:eastAsia="仿宋" w:cs="仿宋"/>
          <w:b/>
          <w:bCs/>
          <w:color w:val="auto"/>
          <w:sz w:val="24"/>
          <w:highlight w:val="none"/>
        </w:rPr>
      </w:pPr>
      <w:r>
        <w:rPr>
          <w:rFonts w:hint="eastAsia" w:ascii="仿宋_GB2312" w:hAnsi="仿宋" w:eastAsia="仿宋_GB2312"/>
          <w:sz w:val="24"/>
        </w:rPr>
        <w:t xml:space="preserve">简要规格描述或项目基本概况介绍、用途：具体详见“第三部分 采购需求”  </w:t>
      </w:r>
    </w:p>
    <w:p w14:paraId="127D0C04">
      <w:pPr>
        <w:spacing w:line="360" w:lineRule="auto"/>
        <w:ind w:firstLine="482" w:firstLineChars="200"/>
        <w:rPr>
          <w:rFonts w:hint="eastAsia" w:ascii="仿宋" w:hAnsi="仿宋" w:eastAsia="仿宋" w:cs="仿宋"/>
          <w:b/>
          <w:bCs/>
        </w:rPr>
      </w:pPr>
      <w:r>
        <w:rPr>
          <w:rFonts w:hint="eastAsia" w:ascii="仿宋" w:hAnsi="仿宋" w:eastAsia="仿宋" w:cs="仿宋"/>
          <w:b/>
          <w:bCs/>
          <w:color w:val="auto"/>
          <w:sz w:val="24"/>
          <w:highlight w:val="none"/>
        </w:rPr>
        <w:t>备注：本项目共分</w:t>
      </w:r>
      <w:r>
        <w:rPr>
          <w:rFonts w:hint="eastAsia" w:ascii="仿宋" w:hAnsi="仿宋" w:eastAsia="仿宋" w:cs="仿宋"/>
          <w:b/>
          <w:bCs/>
          <w:color w:val="auto"/>
          <w:sz w:val="24"/>
          <w:highlight w:val="none"/>
          <w:lang w:val="en-US" w:eastAsia="zh-CN"/>
        </w:rPr>
        <w:t>两</w:t>
      </w:r>
      <w:r>
        <w:rPr>
          <w:rFonts w:hint="eastAsia" w:ascii="仿宋" w:hAnsi="仿宋" w:eastAsia="仿宋" w:cs="仿宋"/>
          <w:b/>
          <w:bCs/>
          <w:color w:val="auto"/>
          <w:sz w:val="24"/>
          <w:highlight w:val="none"/>
        </w:rPr>
        <w:t>个标</w:t>
      </w:r>
      <w:r>
        <w:rPr>
          <w:rFonts w:hint="eastAsia" w:ascii="仿宋" w:hAnsi="仿宋" w:eastAsia="仿宋" w:cs="仿宋"/>
          <w:b/>
          <w:bCs/>
          <w:color w:val="auto"/>
          <w:sz w:val="24"/>
          <w:highlight w:val="none"/>
          <w:lang w:val="en-US" w:eastAsia="zh-CN"/>
        </w:rPr>
        <w:t>项</w:t>
      </w:r>
      <w:r>
        <w:rPr>
          <w:rFonts w:hint="eastAsia" w:ascii="仿宋" w:hAnsi="仿宋" w:eastAsia="仿宋" w:cs="仿宋"/>
          <w:b/>
          <w:bCs/>
          <w:color w:val="auto"/>
          <w:sz w:val="24"/>
          <w:highlight w:val="none"/>
        </w:rPr>
        <w:t>，投标人可参加其中一个或</w:t>
      </w:r>
      <w:r>
        <w:rPr>
          <w:rFonts w:hint="eastAsia" w:ascii="仿宋" w:hAnsi="仿宋" w:eastAsia="仿宋" w:cs="仿宋"/>
          <w:b/>
          <w:bCs/>
          <w:color w:val="auto"/>
          <w:sz w:val="24"/>
          <w:highlight w:val="none"/>
          <w:lang w:val="en-US" w:eastAsia="zh-CN"/>
        </w:rPr>
        <w:t>两</w:t>
      </w:r>
      <w:r>
        <w:rPr>
          <w:rFonts w:hint="eastAsia" w:ascii="仿宋" w:hAnsi="仿宋" w:eastAsia="仿宋" w:cs="仿宋"/>
          <w:b/>
          <w:bCs/>
          <w:color w:val="auto"/>
          <w:sz w:val="24"/>
          <w:highlight w:val="none"/>
        </w:rPr>
        <w:t>个标</w:t>
      </w:r>
      <w:r>
        <w:rPr>
          <w:rFonts w:hint="eastAsia" w:ascii="仿宋" w:hAnsi="仿宋" w:eastAsia="仿宋" w:cs="仿宋"/>
          <w:b/>
          <w:bCs/>
          <w:color w:val="auto"/>
          <w:sz w:val="24"/>
          <w:highlight w:val="none"/>
          <w:lang w:val="en-US" w:eastAsia="zh-CN"/>
        </w:rPr>
        <w:t>项</w:t>
      </w:r>
      <w:r>
        <w:rPr>
          <w:rFonts w:hint="eastAsia" w:ascii="仿宋" w:hAnsi="仿宋" w:eastAsia="仿宋" w:cs="仿宋"/>
          <w:b/>
          <w:bCs/>
          <w:color w:val="auto"/>
          <w:sz w:val="24"/>
          <w:highlight w:val="none"/>
        </w:rPr>
        <w:t>的投标，但为了保证本项目的服务质量，每个投标人最多只允许中一个标</w:t>
      </w:r>
      <w:r>
        <w:rPr>
          <w:rFonts w:hint="eastAsia" w:ascii="仿宋" w:hAnsi="仿宋" w:eastAsia="仿宋" w:cs="仿宋"/>
          <w:b/>
          <w:bCs/>
          <w:color w:val="auto"/>
          <w:sz w:val="24"/>
          <w:highlight w:val="none"/>
          <w:lang w:val="en-US" w:eastAsia="zh-CN"/>
        </w:rPr>
        <w:t>项</w:t>
      </w:r>
      <w:r>
        <w:rPr>
          <w:rFonts w:hint="eastAsia" w:ascii="仿宋" w:hAnsi="仿宋" w:eastAsia="仿宋" w:cs="仿宋"/>
          <w:b/>
          <w:bCs/>
          <w:color w:val="auto"/>
          <w:sz w:val="24"/>
          <w:highlight w:val="none"/>
          <w:lang w:eastAsia="zh-CN"/>
        </w:rPr>
        <w:t>。</w:t>
      </w:r>
    </w:p>
    <w:p w14:paraId="59F1372D">
      <w:pPr>
        <w:pStyle w:val="128"/>
        <w:ind w:firstLine="482"/>
        <w:outlineLvl w:val="2"/>
        <w:rPr>
          <w:rFonts w:ascii="仿宋_GB2312" w:hAnsi="仿宋" w:eastAsia="仿宋_GB2312"/>
        </w:rPr>
      </w:pPr>
      <w:r>
        <w:rPr>
          <w:rFonts w:hint="eastAsia" w:ascii="仿宋_GB2312" w:hAnsi="仿宋" w:eastAsia="仿宋_GB2312"/>
          <w:b/>
        </w:rPr>
        <w:t>合同履约期限：</w:t>
      </w:r>
      <w:r>
        <w:rPr>
          <w:rFonts w:hint="eastAsia" w:ascii="仿宋" w:hAnsi="仿宋" w:eastAsia="仿宋" w:cs="仿宋"/>
          <w:color w:val="auto"/>
          <w:sz w:val="24"/>
          <w:szCs w:val="24"/>
          <w:highlight w:val="none"/>
          <w:lang w:eastAsia="zh-CN"/>
        </w:rPr>
        <w:t>详见</w:t>
      </w:r>
      <w:r>
        <w:rPr>
          <w:rFonts w:hint="eastAsia" w:ascii="仿宋" w:hAnsi="仿宋" w:eastAsia="仿宋" w:cs="仿宋"/>
          <w:color w:val="auto"/>
          <w:sz w:val="24"/>
          <w:szCs w:val="24"/>
          <w:highlight w:val="none"/>
          <w:lang w:val="en-US" w:eastAsia="zh-CN"/>
        </w:rPr>
        <w:t>招标文件第三部分</w:t>
      </w:r>
      <w:r>
        <w:rPr>
          <w:rFonts w:hint="eastAsia" w:ascii="仿宋" w:hAnsi="仿宋" w:eastAsia="仿宋" w:cs="仿宋"/>
          <w:color w:val="auto"/>
          <w:sz w:val="24"/>
          <w:szCs w:val="24"/>
          <w:highlight w:val="none"/>
          <w:lang w:eastAsia="zh-CN"/>
        </w:rPr>
        <w:t>采购需求。</w:t>
      </w:r>
    </w:p>
    <w:p w14:paraId="30FFF771">
      <w:pPr>
        <w:pStyle w:val="15"/>
        <w:spacing w:line="360" w:lineRule="auto"/>
        <w:ind w:firstLine="480"/>
        <w:rPr>
          <w:rFonts w:ascii="仿宋_GB2312" w:hAnsi="仿宋" w:eastAsia="仿宋_GB2312"/>
          <w:b/>
          <w:sz w:val="24"/>
        </w:rPr>
      </w:pPr>
      <w:r>
        <w:rPr>
          <w:rFonts w:hint="eastAsia" w:ascii="仿宋_GB2312" w:hAnsi="仿宋" w:eastAsia="仿宋_GB2312"/>
          <w:b/>
          <w:color w:val="auto"/>
          <w:sz w:val="24"/>
        </w:rPr>
        <w:t>本项目接受联合体投标</w:t>
      </w:r>
      <w:r>
        <w:rPr>
          <w:rFonts w:hint="eastAsia" w:ascii="仿宋_GB2312" w:hAnsi="仿宋" w:eastAsia="仿宋_GB2312"/>
          <w:b/>
          <w:color w:val="auto"/>
          <w:sz w:val="24"/>
          <w:highlight w:val="none"/>
        </w:rPr>
        <w:t>：</w:t>
      </w:r>
      <w:sdt>
        <w:sdtPr>
          <w:rPr>
            <w:rFonts w:hint="eastAsia" w:ascii="仿宋_GB2312" w:hAnsi="仿宋" w:eastAsia="仿宋_GB2312" w:cs="Arial"/>
            <w:color w:val="auto"/>
            <w:kern w:val="0"/>
            <w:sz w:val="24"/>
            <w:highlight w:val="none"/>
          </w:rPr>
          <w:id w:val="203545383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MS Gothic" w:cs="Arial"/>
              <w:snapToGrid w:val="0"/>
              <w:color w:val="auto"/>
              <w:kern w:val="0"/>
              <w:sz w:val="24"/>
              <w:szCs w:val="20"/>
              <w:highlight w:val="none"/>
              <w:lang w:val="en-US" w:eastAsia="zh-CN" w:bidi="ar-SA"/>
            </w:rPr>
            <w:t>þ</w:t>
          </w:r>
        </w:sdtContent>
      </w:sdt>
      <w:r>
        <w:rPr>
          <w:rFonts w:hint="eastAsia" w:ascii="仿宋_GB2312" w:hAnsi="仿宋" w:eastAsia="仿宋_GB2312"/>
          <w:b/>
          <w:color w:val="auto"/>
          <w:sz w:val="24"/>
          <w:highlight w:val="none"/>
        </w:rPr>
        <w:t>是，</w:t>
      </w:r>
      <w:sdt>
        <w:sdtPr>
          <w:rPr>
            <w:rFonts w:hint="eastAsia" w:ascii="仿宋_GB2312" w:hAnsi="仿宋" w:eastAsia="仿宋_GB2312" w:cs="Arial"/>
            <w:color w:val="auto"/>
            <w:kern w:val="0"/>
            <w:sz w:val="24"/>
            <w:highlight w:val="none"/>
          </w:rPr>
          <w:id w:val="-1765526721"/>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snapToGrid w:val="0"/>
              <w:color w:val="auto"/>
              <w:kern w:val="0"/>
              <w:sz w:val="24"/>
              <w:szCs w:val="20"/>
              <w:highlight w:val="none"/>
              <w:lang w:val="en-US" w:eastAsia="zh-CN" w:bidi="ar-SA"/>
            </w:rPr>
            <w:t>☐</w:t>
          </w:r>
        </w:sdtContent>
      </w:sdt>
      <w:r>
        <w:rPr>
          <w:rFonts w:hint="eastAsia" w:ascii="仿宋_GB2312" w:hAnsi="仿宋" w:eastAsia="仿宋_GB2312"/>
          <w:b/>
          <w:color w:val="auto"/>
          <w:sz w:val="24"/>
          <w:highlight w:val="none"/>
        </w:rPr>
        <w:t>否</w:t>
      </w:r>
      <w:r>
        <w:rPr>
          <w:rFonts w:hint="eastAsia" w:cs="Arial" w:asciiTheme="minorEastAsia" w:hAnsiTheme="minorEastAsia" w:eastAsiaTheme="minorEastAsia"/>
          <w:color w:val="auto"/>
          <w:kern w:val="0"/>
          <w:sz w:val="24"/>
          <w:highlight w:val="none"/>
        </w:rPr>
        <w:t>。</w:t>
      </w:r>
    </w:p>
    <w:p w14:paraId="1DE51A37">
      <w:pPr>
        <w:spacing w:line="360" w:lineRule="auto"/>
        <w:rPr>
          <w:rFonts w:ascii="仿宋_GB2312" w:hAnsi="仿宋" w:eastAsia="仿宋_GB2312"/>
          <w:b/>
          <w:sz w:val="24"/>
        </w:rPr>
      </w:pPr>
      <w:r>
        <w:rPr>
          <w:rFonts w:hint="eastAsia" w:ascii="仿宋_GB2312" w:hAnsi="仿宋" w:eastAsia="仿宋_GB2312"/>
          <w:b/>
          <w:sz w:val="24"/>
        </w:rPr>
        <w:t>二、申请人的资格要求：</w:t>
      </w:r>
    </w:p>
    <w:p w14:paraId="174FDA0B">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14:paraId="49BF481F">
      <w:pPr>
        <w:spacing w:line="360" w:lineRule="auto"/>
        <w:ind w:firstLine="480" w:firstLineChars="200"/>
        <w:rPr>
          <w:rFonts w:hint="eastAsia" w:ascii="仿宋" w:hAnsi="仿宋" w:eastAsia="仿宋" w:cs="仿宋_GB2312"/>
          <w:snapToGrid w:val="0"/>
          <w:kern w:val="28"/>
          <w:sz w:val="24"/>
          <w:szCs w:val="20"/>
          <w:lang w:eastAsia="zh-CN"/>
        </w:rPr>
      </w:pPr>
      <w:r>
        <w:rPr>
          <w:rFonts w:ascii="仿宋" w:hAnsi="仿宋" w:eastAsia="仿宋" w:cs="仿宋_GB2312"/>
          <w:snapToGrid w:val="0"/>
          <w:kern w:val="28"/>
          <w:sz w:val="24"/>
          <w:szCs w:val="20"/>
        </w:rPr>
        <w:t>2.</w:t>
      </w:r>
      <w:r>
        <w:rPr>
          <w:rFonts w:hint="eastAsia" w:ascii="仿宋" w:hAnsi="仿宋" w:eastAsia="仿宋" w:cs="仿宋_GB2312"/>
          <w:snapToGrid w:val="0"/>
          <w:kern w:val="28"/>
          <w:sz w:val="24"/>
          <w:szCs w:val="20"/>
        </w:rPr>
        <w:t>落实政府采购政策需满足的资格要求</w:t>
      </w:r>
      <w:r>
        <w:rPr>
          <w:rFonts w:hint="eastAsia" w:ascii="仿宋" w:hAnsi="仿宋" w:eastAsia="仿宋" w:cs="仿宋_GB2312"/>
          <w:snapToGrid w:val="0"/>
          <w:kern w:val="28"/>
          <w:sz w:val="24"/>
          <w:szCs w:val="20"/>
          <w:lang w:eastAsia="zh-CN"/>
        </w:rPr>
        <w:t>：</w:t>
      </w:r>
    </w:p>
    <w:p w14:paraId="1834FFC7">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28616923"/>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szCs w:val="24"/>
              <w:highlight w:val="none"/>
              <w:lang w:val="en-US" w:eastAsia="zh-CN" w:bidi="ar-SA"/>
            </w:rPr>
            <w:t>☐</w:t>
          </w:r>
        </w:sdtContent>
      </w:sdt>
      <w:r>
        <w:rPr>
          <w:rFonts w:hint="eastAsia" w:ascii="仿宋_GB2312" w:hAnsi="仿宋" w:eastAsia="仿宋_GB2312"/>
          <w:sz w:val="24"/>
          <w:highlight w:val="none"/>
        </w:rPr>
        <w:t>无；</w:t>
      </w:r>
    </w:p>
    <w:p w14:paraId="3512C0A3">
      <w:pPr>
        <w:spacing w:line="360" w:lineRule="auto"/>
        <w:ind w:firstLine="480" w:firstLineChars="200"/>
        <w:rPr>
          <w:rFonts w:ascii="仿宋_GB2312" w:hAnsi="仿宋" w:eastAsia="仿宋_GB2312"/>
          <w:sz w:val="24"/>
        </w:rPr>
      </w:pPr>
      <w:sdt>
        <w:sdtPr>
          <w:rPr>
            <w:rFonts w:hint="eastAsia" w:ascii="仿宋_GB2312" w:hAnsi="仿宋" w:eastAsia="仿宋_GB2312" w:cs="Arial"/>
            <w:color w:val="auto"/>
            <w:kern w:val="0"/>
            <w:sz w:val="24"/>
          </w:rPr>
          <w:id w:val="-1024704304"/>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MS Gothic" w:cs="Arial"/>
              <w:color w:val="auto"/>
              <w:kern w:val="0"/>
              <w:sz w:val="24"/>
              <w:szCs w:val="24"/>
              <w:lang w:val="en-US" w:eastAsia="zh-CN" w:bidi="ar-SA"/>
            </w:rPr>
            <w:t>þ</w:t>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w:t>
      </w:r>
      <w:r>
        <w:rPr>
          <w:rFonts w:hint="eastAsia" w:ascii="仿宋_GB2312" w:hAnsi="仿宋" w:eastAsia="仿宋_GB2312"/>
          <w:sz w:val="24"/>
        </w:rPr>
        <w:t>向中小企业</w:t>
      </w:r>
    </w:p>
    <w:p w14:paraId="19BE7C88">
      <w:pPr>
        <w:spacing w:line="360" w:lineRule="auto"/>
        <w:ind w:firstLine="897" w:firstLineChars="374"/>
        <w:rPr>
          <w:rFonts w:ascii="仿宋_GB2312" w:hAnsi="仿宋" w:eastAsia="仿宋_GB2312"/>
          <w:sz w:val="24"/>
          <w:u w:val="single"/>
        </w:rPr>
      </w:pPr>
      <w:sdt>
        <w:sdtPr>
          <w:rPr>
            <w:rFonts w:hint="eastAsia" w:ascii="仿宋_GB2312" w:hAnsi="仿宋" w:eastAsia="仿宋_GB2312" w:cs="Arial"/>
            <w:kern w:val="0"/>
            <w:sz w:val="24"/>
          </w:rPr>
          <w:id w:val="-924730588"/>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szCs w:val="24"/>
              <w:lang w:val="en-US" w:eastAsia="zh-CN" w:bidi="ar-SA"/>
            </w:rPr>
            <w:t>☐</w:t>
          </w:r>
        </w:sdtContent>
      </w:sdt>
      <w:r>
        <w:rPr>
          <w:rFonts w:hint="eastAsia" w:ascii="仿宋_GB2312" w:hAnsi="仿宋" w:eastAsia="仿宋_GB2312"/>
          <w:sz w:val="24"/>
        </w:rPr>
        <w:t>货物全部由符合政策要求的中小企业制造，提供中小企业声明函；</w:t>
      </w:r>
    </w:p>
    <w:p w14:paraId="5B8A4890">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152604937"/>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货物全部由符合政策要求的小微企业制造，提供中小企业声明函；</w:t>
      </w:r>
    </w:p>
    <w:p w14:paraId="6D5CB368">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33685401"/>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szCs w:val="24"/>
              <w:lang w:val="en-US" w:eastAsia="zh-CN" w:bidi="ar-SA"/>
            </w:rPr>
            <w:t>þ</w:t>
          </w:r>
        </w:sdtContent>
      </w:sdt>
      <w:r>
        <w:rPr>
          <w:rFonts w:hint="eastAsia" w:ascii="仿宋_GB2312" w:hAnsi="仿宋" w:eastAsia="仿宋_GB2312"/>
          <w:sz w:val="24"/>
        </w:rPr>
        <w:t>服务全部由符合政策要求的中小企业承接，提供中小企业声明函；</w:t>
      </w:r>
    </w:p>
    <w:p w14:paraId="6160BEBA">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2141025358"/>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服务全部由符合政策要求的小微企业承接，提供中小企业声明函；</w:t>
      </w:r>
    </w:p>
    <w:p w14:paraId="08E19FA5"/>
    <w:p w14:paraId="0D40E6AC">
      <w:pPr>
        <w:spacing w:line="360" w:lineRule="auto"/>
        <w:ind w:firstLine="480" w:firstLineChars="200"/>
        <w:rPr>
          <w:rFonts w:ascii="仿宋" w:hAnsi="仿宋" w:eastAsia="仿宋"/>
          <w:sz w:val="24"/>
        </w:rPr>
      </w:pPr>
      <w:sdt>
        <w:sdtPr>
          <w:rPr>
            <w:rFonts w:hint="eastAsia" w:ascii="仿宋_GB2312" w:hAnsi="仿宋" w:eastAsia="仿宋_GB2312" w:cs="Arial"/>
            <w:kern w:val="0"/>
            <w:sz w:val="24"/>
          </w:rPr>
          <w:id w:val="-198560779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要求以联合体形式参加，提供联合协议和中小企业声明函，联合协议中中小企业合同金额应当达到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微企业合同金额应当达到</w:t>
      </w:r>
      <w:r>
        <w:rPr>
          <w:rFonts w:ascii="仿宋_GB2312" w:hAnsi="仿宋" w:eastAsia="仿宋_GB2312"/>
          <w:sz w:val="24"/>
          <w:u w:val="single"/>
        </w:rPr>
        <w:t xml:space="preserve"> </w:t>
      </w:r>
      <w:r>
        <w:rPr>
          <w:rFonts w:ascii="仿宋_GB2312" w:hAnsi="仿宋" w:eastAsia="仿宋_GB2312"/>
          <w:sz w:val="24"/>
        </w:rPr>
        <w:t>%;</w:t>
      </w:r>
      <w:r>
        <w:rPr>
          <w:rFonts w:hint="eastAsia" w:ascii="仿宋" w:hAnsi="仿宋" w:eastAsia="仿宋"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14:paraId="08DDE299">
      <w:pPr>
        <w:spacing w:line="360" w:lineRule="auto"/>
        <w:ind w:firstLine="480" w:firstLineChars="200"/>
        <w:rPr>
          <w:rFonts w:hint="eastAsia" w:ascii="仿宋" w:hAnsi="仿宋" w:eastAsia="仿宋"/>
          <w:sz w:val="24"/>
          <w:lang w:val="en-US" w:eastAsia="zh-CN"/>
        </w:rPr>
      </w:pPr>
      <w:sdt>
        <w:sdtPr>
          <w:rPr>
            <w:rFonts w:hint="eastAsia" w:ascii="仿宋_GB2312" w:hAnsi="仿宋" w:eastAsia="仿宋_GB2312" w:cs="Arial"/>
            <w:kern w:val="0"/>
            <w:sz w:val="24"/>
          </w:rPr>
          <w:id w:val="3463064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hint="eastAsia" w:ascii="仿宋_GB2312" w:hAnsi="仿宋" w:eastAsia="仿宋_GB2312"/>
          <w:sz w:val="24"/>
        </w:rPr>
        <w:t>达到</w:t>
      </w:r>
      <w:r>
        <w:rPr>
          <w:rFonts w:ascii="仿宋_GB2312" w:hAnsi="仿宋" w:eastAsia="仿宋_GB2312"/>
          <w:sz w:val="24"/>
          <w:u w:val="single"/>
        </w:rPr>
        <w:t xml:space="preserve">  </w:t>
      </w:r>
      <w:r>
        <w:rPr>
          <w:rFonts w:ascii="仿宋_GB2312" w:hAnsi="仿宋" w:eastAsia="仿宋_GB2312"/>
          <w:sz w:val="24"/>
        </w:rPr>
        <w:t xml:space="preserve">% </w:t>
      </w:r>
      <w:r>
        <w:rPr>
          <w:rFonts w:hint="eastAsia" w:ascii="仿宋_GB2312" w:hAnsi="仿宋" w:eastAsia="仿宋_GB2312"/>
          <w:sz w:val="24"/>
        </w:rPr>
        <w:t>，小微企业合同金额应当达到</w:t>
      </w:r>
      <w:r>
        <w:rPr>
          <w:rFonts w:ascii="仿宋_GB2312" w:hAnsi="仿宋" w:eastAsia="仿宋_GB2312"/>
          <w:sz w:val="24"/>
          <w:u w:val="single"/>
        </w:rPr>
        <w:t xml:space="preserve"> </w:t>
      </w:r>
      <w:r>
        <w:rPr>
          <w:rFonts w:ascii="仿宋_GB2312" w:hAnsi="仿宋" w:eastAsia="仿宋_GB2312"/>
          <w:sz w:val="24"/>
        </w:rPr>
        <w:t>% ;</w:t>
      </w:r>
      <w:r>
        <w:rPr>
          <w:rFonts w:hint="eastAsia" w:ascii="仿宋" w:hAnsi="仿宋" w:eastAsia="仿宋" w:cs="宋体"/>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14:paraId="7048E6DC">
      <w:pPr>
        <w:spacing w:line="360" w:lineRule="auto"/>
        <w:ind w:firstLine="482" w:firstLineChars="200"/>
        <w:rPr>
          <w:rFonts w:ascii="仿宋_GB2312" w:hAnsi="仿宋" w:eastAsia="仿宋_GB2312"/>
          <w:b/>
          <w:bCs/>
          <w:sz w:val="24"/>
          <w:highlight w:val="none"/>
        </w:rPr>
      </w:pPr>
      <w:r>
        <w:rPr>
          <w:rFonts w:ascii="仿宋_GB2312" w:hAnsi="仿宋" w:eastAsia="仿宋_GB2312"/>
          <w:b/>
          <w:bCs/>
          <w:sz w:val="24"/>
          <w:highlight w:val="none"/>
        </w:rPr>
        <w:t>3.本项目的特定资格要求：</w:t>
      </w:r>
      <w:r>
        <w:rPr>
          <w:rFonts w:hint="eastAsia" w:ascii="仿宋" w:hAnsi="仿宋" w:eastAsia="仿宋" w:cs="仿宋"/>
          <w:b/>
          <w:bCs/>
          <w:sz w:val="24"/>
          <w:highlight w:val="none"/>
        </w:rPr>
        <w:t>具有房屋建筑工程监理甲级或市政公用工程监理甲级或以上资质</w:t>
      </w:r>
      <w:r>
        <w:rPr>
          <w:rFonts w:hint="eastAsia" w:ascii="仿宋_GB2312" w:hAnsi="仿宋" w:eastAsia="仿宋_GB2312"/>
          <w:b/>
          <w:bCs/>
          <w:sz w:val="24"/>
          <w:highlight w:val="none"/>
        </w:rPr>
        <w:t>；</w:t>
      </w:r>
    </w:p>
    <w:p w14:paraId="38C27467">
      <w:pPr>
        <w:snapToGrid w:val="0"/>
        <w:spacing w:line="360" w:lineRule="auto"/>
        <w:ind w:firstLine="480" w:firstLineChars="200"/>
        <w:rPr>
          <w:rFonts w:ascii="仿宋_GB2312" w:hAnsi="仿宋" w:eastAsia="仿宋_GB2312" w:cs="仿宋_GB2312"/>
          <w:sz w:val="24"/>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单位负责人为同一人或者存在直接控股、管理关系的不同供应商，不得参加同一合同项下的政府采购活动；</w:t>
      </w:r>
      <w:r>
        <w:rPr>
          <w:rFonts w:ascii="仿宋_GB2312" w:hAnsi="仿宋" w:eastAsia="仿宋_GB2312" w:cs="仿宋_GB2312"/>
          <w:sz w:val="24"/>
        </w:rPr>
        <w:t>为采购项目提供整体设计、规范编制或者项目管理、监理、检测等服务后</w:t>
      </w:r>
      <w:r>
        <w:rPr>
          <w:rFonts w:hint="eastAsia" w:ascii="仿宋_GB2312" w:hAnsi="仿宋" w:eastAsia="仿宋_GB2312" w:cs="仿宋_GB2312"/>
          <w:sz w:val="24"/>
        </w:rPr>
        <w:t>不得</w:t>
      </w:r>
      <w:r>
        <w:rPr>
          <w:rFonts w:ascii="仿宋_GB2312" w:hAnsi="仿宋" w:eastAsia="仿宋_GB2312" w:cs="仿宋_GB2312"/>
          <w:sz w:val="24"/>
        </w:rPr>
        <w:t>再参加该采购项目的其他采购活动。</w:t>
      </w:r>
    </w:p>
    <w:p w14:paraId="7F651747">
      <w:pPr>
        <w:spacing w:line="360" w:lineRule="auto"/>
        <w:rPr>
          <w:rFonts w:ascii="仿宋_GB2312" w:hAnsi="仿宋" w:eastAsia="仿宋_GB2312"/>
          <w:b/>
          <w:sz w:val="24"/>
          <w:highlight w:val="none"/>
        </w:rPr>
      </w:pPr>
      <w:r>
        <w:rPr>
          <w:rFonts w:hint="eastAsia" w:ascii="仿宋_GB2312" w:hAnsi="仿宋" w:eastAsia="仿宋_GB2312"/>
          <w:b/>
          <w:sz w:val="24"/>
        </w:rPr>
        <w:t>三、获取招标文件</w:t>
      </w:r>
      <w:r>
        <w:rPr>
          <w:rFonts w:ascii="仿宋_GB2312" w:hAnsi="仿宋" w:eastAsia="仿宋_GB2312"/>
          <w:b/>
          <w:sz w:val="24"/>
        </w:rPr>
        <w:t xml:space="preserve"> </w:t>
      </w:r>
    </w:p>
    <w:p w14:paraId="7DFF8D8A">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时间：</w:t>
      </w:r>
      <w:r>
        <w:rPr>
          <w:rFonts w:ascii="仿宋_GB2312" w:hAnsi="仿宋" w:eastAsia="仿宋_GB2312"/>
          <w:sz w:val="24"/>
          <w:highlight w:val="none"/>
        </w:rPr>
        <w:t>/至</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4</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7</w:t>
      </w:r>
      <w:r>
        <w:rPr>
          <w:rFonts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25</w:t>
      </w:r>
      <w:r>
        <w:rPr>
          <w:rFonts w:ascii="仿宋_GB2312" w:hAnsi="仿宋" w:eastAsia="仿宋_GB2312"/>
          <w:sz w:val="24"/>
          <w:highlight w:val="none"/>
          <w:u w:val="single"/>
        </w:rPr>
        <w:t>日</w:t>
      </w:r>
      <w:r>
        <w:rPr>
          <w:rFonts w:hint="eastAsia" w:ascii="仿宋_GB2312" w:hAnsi="仿宋" w:eastAsia="仿宋_GB2312"/>
          <w:sz w:val="24"/>
          <w:highlight w:val="none"/>
        </w:rPr>
        <w:t>，每天上午</w:t>
      </w:r>
      <w:r>
        <w:rPr>
          <w:rFonts w:ascii="仿宋_GB2312" w:hAnsi="仿宋" w:eastAsia="仿宋_GB2312"/>
          <w:sz w:val="24"/>
          <w:highlight w:val="none"/>
        </w:rPr>
        <w:t xml:space="preserve">00:00至12:00 </w:t>
      </w:r>
      <w:r>
        <w:rPr>
          <w:rFonts w:hint="eastAsia" w:ascii="仿宋_GB2312" w:hAnsi="仿宋" w:eastAsia="仿宋_GB2312"/>
          <w:sz w:val="24"/>
          <w:highlight w:val="none"/>
        </w:rPr>
        <w:t>，下午</w:t>
      </w:r>
      <w:r>
        <w:rPr>
          <w:rFonts w:ascii="仿宋_GB2312" w:hAnsi="仿宋" w:eastAsia="仿宋_GB2312"/>
          <w:sz w:val="24"/>
          <w:highlight w:val="none"/>
        </w:rPr>
        <w:t>12:00至23:59（北京时间，线上获取法定节假日均可，线下获取文件法定节假日除外）</w:t>
      </w:r>
    </w:p>
    <w:p w14:paraId="08AC1EFB">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14:paraId="14A0B5B9">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方式：</w:t>
      </w:r>
      <w:r>
        <w:rPr>
          <w:rFonts w:hint="eastAsia" w:ascii="仿宋_GB2312" w:hAnsi="仿宋" w:eastAsia="仿宋_GB2312"/>
          <w:sz w:val="24"/>
          <w:highlight w:val="none"/>
        </w:rPr>
        <w:t>供应商登录政采云平台</w:t>
      </w:r>
      <w:r>
        <w:rPr>
          <w:rFonts w:ascii="仿宋_GB2312" w:hAnsi="仿宋" w:eastAsia="仿宋_GB2312"/>
          <w:sz w:val="24"/>
          <w:highlight w:val="none"/>
        </w:rPr>
        <w:t xml:space="preserve">https://www.zcygov.cn/在线申请获取采购文件（进入“项目采购”应用，在获取采购文件菜单中选择项目，申请获取采购文件）。 </w:t>
      </w:r>
    </w:p>
    <w:p w14:paraId="24E4D07B">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售价（元）：</w:t>
      </w:r>
      <w:r>
        <w:rPr>
          <w:rFonts w:ascii="仿宋_GB2312" w:hAnsi="仿宋" w:eastAsia="仿宋_GB2312"/>
          <w:sz w:val="24"/>
          <w:highlight w:val="none"/>
        </w:rPr>
        <w:t xml:space="preserve">0 </w:t>
      </w:r>
      <w:r>
        <w:rPr>
          <w:rFonts w:ascii="仿宋_GB2312" w:hAnsi="仿宋" w:eastAsia="仿宋_GB2312"/>
          <w:sz w:val="24"/>
          <w:highlight w:val="none"/>
        </w:rPr>
        <w:tab/>
      </w:r>
    </w:p>
    <w:p w14:paraId="08627479">
      <w:pPr>
        <w:spacing w:line="360" w:lineRule="auto"/>
        <w:rPr>
          <w:rFonts w:ascii="仿宋_GB2312" w:hAnsi="仿宋" w:eastAsia="仿宋_GB2312"/>
          <w:b/>
          <w:sz w:val="24"/>
          <w:highlight w:val="none"/>
        </w:rPr>
      </w:pPr>
      <w:r>
        <w:rPr>
          <w:rFonts w:hint="eastAsia" w:ascii="仿宋_GB2312" w:hAnsi="仿宋" w:eastAsia="仿宋_GB2312"/>
          <w:b/>
          <w:sz w:val="24"/>
          <w:highlight w:val="none"/>
        </w:rPr>
        <w:t>四、提交投标文件截止时间、开标时间和地点</w:t>
      </w:r>
    </w:p>
    <w:p w14:paraId="02AB3CAE">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提交投标文件截止时间：</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4</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7</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25</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14</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00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r>
        <w:rPr>
          <w:rFonts w:hint="eastAsia" w:ascii="仿宋_GB2312" w:hAnsi="仿宋" w:eastAsia="仿宋_GB2312"/>
          <w:sz w:val="24"/>
          <w:highlight w:val="none"/>
        </w:rPr>
        <w:t>（北京时间）</w:t>
      </w:r>
    </w:p>
    <w:p w14:paraId="1AEC142E">
      <w:pPr>
        <w:spacing w:line="360" w:lineRule="auto"/>
        <w:ind w:firstLine="482" w:firstLineChars="200"/>
        <w:rPr>
          <w:rFonts w:ascii="仿宋_GB2312" w:hAnsi="仿宋" w:eastAsia="仿宋_GB2312"/>
          <w:b/>
          <w:sz w:val="24"/>
          <w:highlight w:val="none"/>
        </w:rPr>
      </w:pPr>
      <w:r>
        <w:rPr>
          <w:rFonts w:hint="eastAsia" w:ascii="仿宋_GB2312" w:hAnsi="仿宋" w:eastAsia="仿宋_GB2312"/>
          <w:b/>
          <w:sz w:val="24"/>
          <w:highlight w:val="none"/>
        </w:rPr>
        <w:t>投标地点（网址）：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14:paraId="5F1484BE">
      <w:pPr>
        <w:spacing w:line="360" w:lineRule="auto"/>
        <w:ind w:firstLine="482" w:firstLineChars="200"/>
        <w:rPr>
          <w:rFonts w:ascii="仿宋_GB2312" w:hAnsi="仿宋" w:eastAsia="仿宋_GB2312"/>
          <w:bCs/>
          <w:sz w:val="24"/>
          <w:highlight w:val="none"/>
          <w:u w:val="single"/>
        </w:rPr>
      </w:pPr>
      <w:r>
        <w:rPr>
          <w:rFonts w:hint="eastAsia" w:ascii="仿宋_GB2312" w:hAnsi="仿宋" w:eastAsia="仿宋_GB2312"/>
          <w:b/>
          <w:sz w:val="24"/>
          <w:highlight w:val="none"/>
        </w:rPr>
        <w:t>开标时间：</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4</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7</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25</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14</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00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p>
    <w:p w14:paraId="7CEAD91C">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开标地点（网址）：</w:t>
      </w:r>
      <w:r>
        <w:rPr>
          <w:rFonts w:ascii="仿宋_GB2312" w:hAnsi="仿宋" w:eastAsia="仿宋_GB2312"/>
          <w:sz w:val="24"/>
          <w:highlight w:val="none"/>
        </w:rPr>
        <w:t>政</w:t>
      </w:r>
      <w:r>
        <w:rPr>
          <w:rFonts w:hint="eastAsia" w:ascii="仿宋_GB2312" w:hAnsi="仿宋" w:eastAsia="仿宋_GB2312"/>
          <w:sz w:val="24"/>
          <w:highlight w:val="none"/>
        </w:rPr>
        <w:t>采云平台（</w:t>
      </w:r>
      <w:r>
        <w:rPr>
          <w:rFonts w:ascii="仿宋_GB2312" w:hAnsi="仿宋" w:eastAsia="仿宋_GB2312"/>
          <w:sz w:val="24"/>
          <w:highlight w:val="none"/>
        </w:rPr>
        <w:t>https://www.zcygov.cn/）</w:t>
      </w:r>
    </w:p>
    <w:p w14:paraId="0929FB14">
      <w:pPr>
        <w:spacing w:line="360" w:lineRule="auto"/>
        <w:rPr>
          <w:rFonts w:ascii="仿宋_GB2312" w:hAnsi="仿宋" w:eastAsia="仿宋_GB2312"/>
          <w:sz w:val="24"/>
          <w:highlight w:val="none"/>
        </w:rPr>
      </w:pPr>
      <w:r>
        <w:rPr>
          <w:rFonts w:hint="eastAsia" w:ascii="仿宋_GB2312" w:hAnsi="仿宋" w:eastAsia="仿宋_GB2312"/>
          <w:b/>
          <w:sz w:val="24"/>
          <w:highlight w:val="none"/>
        </w:rPr>
        <w:t>五、公告期限</w:t>
      </w:r>
      <w:r>
        <w:rPr>
          <w:rFonts w:ascii="仿宋_GB2312" w:hAnsi="仿宋" w:eastAsia="仿宋_GB2312"/>
          <w:b/>
          <w:sz w:val="24"/>
          <w:highlight w:val="none"/>
        </w:rPr>
        <w:t xml:space="preserve"> </w:t>
      </w:r>
    </w:p>
    <w:p w14:paraId="2C245356">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14:paraId="05574863">
      <w:pPr>
        <w:spacing w:line="360" w:lineRule="auto"/>
        <w:rPr>
          <w:rFonts w:ascii="仿宋_GB2312" w:hAnsi="仿宋" w:eastAsia="仿宋_GB2312"/>
          <w:b/>
          <w:sz w:val="24"/>
        </w:rPr>
      </w:pPr>
      <w:r>
        <w:rPr>
          <w:rFonts w:hint="eastAsia" w:ascii="仿宋_GB2312" w:hAnsi="仿宋" w:eastAsia="仿宋_GB2312"/>
          <w:b/>
          <w:sz w:val="24"/>
        </w:rPr>
        <w:t>六、其他补充事宜</w:t>
      </w:r>
    </w:p>
    <w:p w14:paraId="5241F3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A58D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0872E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6DA3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1B196E6">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14:paraId="62E87DCE">
      <w:pPr>
        <w:spacing w:line="360" w:lineRule="auto"/>
        <w:rPr>
          <w:rFonts w:ascii="仿宋_GB2312" w:hAnsi="仿宋" w:eastAsia="仿宋_GB2312"/>
          <w:sz w:val="24"/>
        </w:rPr>
      </w:pPr>
      <w:r>
        <w:rPr>
          <w:rFonts w:ascii="仿宋_GB2312" w:hAnsi="仿宋" w:eastAsia="仿宋_GB2312"/>
          <w:sz w:val="24"/>
        </w:rPr>
        <w:t xml:space="preserve">    1.采购人信息</w:t>
      </w:r>
    </w:p>
    <w:p w14:paraId="0DB46758">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_GB2312" w:hAnsi="仿宋" w:eastAsia="仿宋_GB2312"/>
          <w:sz w:val="24"/>
          <w:lang w:val="en-US" w:eastAsia="zh-CN"/>
        </w:rPr>
        <w:t>杭州市滨江区住房和城市建设局</w:t>
      </w:r>
      <w:r>
        <w:rPr>
          <w:rFonts w:ascii="仿宋_GB2312" w:hAnsi="仿宋" w:eastAsia="仿宋_GB2312"/>
          <w:sz w:val="24"/>
        </w:rPr>
        <w:t xml:space="preserve"> </w:t>
      </w:r>
    </w:p>
    <w:p w14:paraId="70F4DD04">
      <w:pPr>
        <w:spacing w:line="360" w:lineRule="auto"/>
        <w:rPr>
          <w:rFonts w:ascii="仿宋_GB2312" w:hAnsi="仿宋" w:eastAsia="仿宋_GB2312"/>
          <w:sz w:val="24"/>
        </w:rPr>
      </w:pPr>
      <w:r>
        <w:rPr>
          <w:rFonts w:ascii="仿宋_GB2312" w:hAnsi="仿宋" w:eastAsia="仿宋_GB2312"/>
          <w:sz w:val="24"/>
        </w:rPr>
        <w:t xml:space="preserve">    地    址：</w:t>
      </w:r>
      <w:r>
        <w:rPr>
          <w:rFonts w:hint="eastAsia" w:ascii="仿宋_GB2312" w:hAnsi="仿宋" w:eastAsia="仿宋_GB2312"/>
          <w:sz w:val="24"/>
          <w:lang w:val="en-US" w:eastAsia="zh-CN"/>
        </w:rPr>
        <w:t>杭州市滨江区江南大道87号</w:t>
      </w:r>
      <w:r>
        <w:rPr>
          <w:rFonts w:ascii="仿宋_GB2312" w:hAnsi="仿宋" w:eastAsia="仿宋_GB2312"/>
          <w:sz w:val="24"/>
        </w:rPr>
        <w:t xml:space="preserve">     </w:t>
      </w:r>
    </w:p>
    <w:p w14:paraId="43844EB1">
      <w:pPr>
        <w:spacing w:line="360" w:lineRule="auto"/>
        <w:ind w:firstLine="480"/>
        <w:rPr>
          <w:rFonts w:hint="default" w:ascii="仿宋_GB2312" w:hAnsi="仿宋" w:eastAsia="仿宋_GB2312"/>
          <w:sz w:val="24"/>
          <w:highlight w:val="none"/>
          <w:lang w:val="en-US" w:eastAsia="zh-CN"/>
        </w:rPr>
      </w:pPr>
      <w:r>
        <w:rPr>
          <w:rFonts w:hint="eastAsia" w:ascii="仿宋_GB2312" w:hAnsi="仿宋" w:eastAsia="仿宋_GB2312"/>
          <w:sz w:val="24"/>
          <w:highlight w:val="none"/>
        </w:rPr>
        <w:t>项目联系人（询问）</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eastAsia="zh-CN"/>
        </w:rPr>
        <w:t>：项女士</w:t>
      </w:r>
      <w:r>
        <w:rPr>
          <w:rFonts w:hint="eastAsia" w:ascii="仿宋_GB2312" w:hAnsi="仿宋" w:eastAsia="仿宋_GB2312"/>
          <w:sz w:val="24"/>
          <w:highlight w:val="none"/>
          <w:lang w:val="en-US" w:eastAsia="zh-CN"/>
        </w:rPr>
        <w:t>，0571-87795774</w:t>
      </w:r>
    </w:p>
    <w:p w14:paraId="11654D17">
      <w:pPr>
        <w:spacing w:line="360" w:lineRule="auto"/>
        <w:ind w:firstLine="480"/>
        <w:rPr>
          <w:rFonts w:hint="default" w:ascii="仿宋_GB2312" w:hAnsi="仿宋" w:eastAsia="仿宋_GB2312"/>
          <w:sz w:val="24"/>
          <w:highlight w:val="none"/>
          <w:lang w:val="en-US"/>
        </w:rPr>
      </w:pPr>
      <w:r>
        <w:rPr>
          <w:rFonts w:ascii="仿宋_GB2312" w:hAnsi="仿宋" w:eastAsia="仿宋_GB2312"/>
          <w:sz w:val="24"/>
          <w:highlight w:val="none"/>
        </w:rPr>
        <w:t>质疑联系人</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eastAsia="zh-CN"/>
        </w:rPr>
        <w:t>翁女士</w:t>
      </w:r>
      <w:r>
        <w:rPr>
          <w:rFonts w:hint="eastAsia" w:ascii="仿宋_GB2312" w:hAnsi="仿宋" w:eastAsia="仿宋_GB2312"/>
          <w:sz w:val="24"/>
          <w:highlight w:val="none"/>
          <w:lang w:val="en-US" w:eastAsia="zh-CN"/>
        </w:rPr>
        <w:t>，0571-87795774</w:t>
      </w:r>
    </w:p>
    <w:p w14:paraId="0A1D36CC">
      <w:pPr>
        <w:spacing w:line="360" w:lineRule="auto"/>
        <w:rPr>
          <w:rFonts w:ascii="仿宋_GB2312" w:hAnsi="仿宋" w:eastAsia="仿宋_GB2312"/>
          <w:sz w:val="24"/>
          <w:highlight w:val="none"/>
        </w:rPr>
      </w:pPr>
      <w:r>
        <w:rPr>
          <w:rFonts w:ascii="仿宋_GB2312" w:hAnsi="仿宋" w:eastAsia="仿宋_GB2312"/>
          <w:sz w:val="24"/>
          <w:highlight w:val="none"/>
        </w:rPr>
        <w:t xml:space="preserve">    2.采购代理机构信息            </w:t>
      </w:r>
    </w:p>
    <w:p w14:paraId="7CCD6FA1">
      <w:pPr>
        <w:spacing w:line="360" w:lineRule="auto"/>
        <w:ind w:firstLine="480"/>
        <w:rPr>
          <w:rFonts w:hint="eastAsia" w:ascii="仿宋_GB2312" w:hAnsi="仿宋" w:eastAsia="仿宋_GB2312"/>
          <w:sz w:val="24"/>
          <w:highlight w:val="none"/>
          <w:lang w:eastAsia="zh-CN"/>
        </w:rPr>
      </w:pPr>
      <w:r>
        <w:rPr>
          <w:rFonts w:hint="eastAsia" w:ascii="仿宋_GB2312" w:hAnsi="仿宋" w:eastAsia="仿宋_GB2312"/>
          <w:sz w:val="24"/>
          <w:highlight w:val="none"/>
        </w:rPr>
        <w:t>名</w:t>
      </w:r>
      <w:r>
        <w:rPr>
          <w:rFonts w:ascii="仿宋_GB2312" w:hAnsi="仿宋" w:eastAsia="仿宋_GB2312"/>
          <w:sz w:val="24"/>
          <w:highlight w:val="none"/>
        </w:rPr>
        <w:t xml:space="preserve">    </w:t>
      </w:r>
      <w:r>
        <w:rPr>
          <w:rFonts w:hint="eastAsia" w:ascii="仿宋_GB2312" w:hAnsi="仿宋" w:eastAsia="仿宋_GB2312"/>
          <w:sz w:val="24"/>
          <w:highlight w:val="none"/>
        </w:rPr>
        <w:t>称：</w:t>
      </w:r>
      <w:r>
        <w:rPr>
          <w:rFonts w:hint="eastAsia" w:ascii="仿宋_GB2312" w:hAnsi="仿宋" w:eastAsia="仿宋_GB2312"/>
          <w:sz w:val="24"/>
          <w:highlight w:val="none"/>
          <w:lang w:val="en-US" w:eastAsia="zh-CN"/>
        </w:rPr>
        <w:t>浙江萧审建设管理咨询有限公司</w:t>
      </w:r>
    </w:p>
    <w:p w14:paraId="49951EB3">
      <w:pPr>
        <w:spacing w:line="360" w:lineRule="auto"/>
        <w:ind w:firstLine="480"/>
        <w:rPr>
          <w:rFonts w:ascii="仿宋_GB2312" w:hAnsi="仿宋" w:eastAsia="仿宋_GB2312"/>
          <w:sz w:val="24"/>
          <w:highlight w:val="non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bookmarkStart w:id="409" w:name="_GoBack"/>
      <w:bookmarkEnd w:id="409"/>
      <w:r>
        <w:rPr>
          <w:rFonts w:hint="eastAsia" w:ascii="仿宋" w:hAnsi="仿宋" w:eastAsia="仿宋"/>
          <w:sz w:val="24"/>
          <w:highlight w:val="none"/>
          <w:lang w:val="en-US" w:eastAsia="zh-CN"/>
        </w:rPr>
        <w:t>杭州市萧山区金城路560号心意广场2幢10楼</w:t>
      </w:r>
      <w:r>
        <w:rPr>
          <w:rFonts w:ascii="仿宋_GB2312" w:hAnsi="仿宋" w:eastAsia="仿宋_GB2312"/>
          <w:sz w:val="24"/>
          <w:highlight w:val="none"/>
        </w:rPr>
        <w:t xml:space="preserve">           </w:t>
      </w:r>
    </w:p>
    <w:p w14:paraId="00B4C864">
      <w:pPr>
        <w:spacing w:line="360" w:lineRule="auto"/>
        <w:rPr>
          <w:rFonts w:ascii="仿宋_GB2312" w:hAnsi="仿宋" w:eastAsia="仿宋_GB2312"/>
          <w:sz w:val="24"/>
          <w:highlight w:val="none"/>
        </w:rPr>
      </w:pPr>
      <w:r>
        <w:rPr>
          <w:rFonts w:ascii="仿宋_GB2312" w:hAnsi="仿宋" w:eastAsia="仿宋_GB2312"/>
          <w:sz w:val="24"/>
          <w:highlight w:val="none"/>
        </w:rPr>
        <w:t xml:space="preserve">    项目联系人（询问）</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val="en-US" w:eastAsia="zh-CN"/>
        </w:rPr>
        <w:t>徐工，15968806810</w:t>
      </w:r>
      <w:r>
        <w:rPr>
          <w:rFonts w:hint="eastAsia" w:ascii="仿宋_GB2312" w:hAnsi="仿宋" w:eastAsia="仿宋_GB2312"/>
          <w:sz w:val="24"/>
          <w:highlight w:val="none"/>
        </w:rPr>
        <w:t xml:space="preserve"> </w:t>
      </w:r>
    </w:p>
    <w:p w14:paraId="7F615374">
      <w:pPr>
        <w:spacing w:line="360" w:lineRule="auto"/>
        <w:rPr>
          <w:rFonts w:ascii="仿宋" w:hAnsi="仿宋" w:eastAsia="仿宋"/>
          <w:sz w:val="24"/>
          <w:highlight w:val="none"/>
        </w:rPr>
      </w:pPr>
      <w:r>
        <w:rPr>
          <w:rFonts w:ascii="仿宋_GB2312" w:hAnsi="仿宋" w:eastAsia="仿宋_GB2312"/>
          <w:sz w:val="24"/>
          <w:highlight w:val="none"/>
        </w:rPr>
        <w:t xml:space="preserve">    质疑联系人</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val="en-US" w:eastAsia="zh-CN"/>
        </w:rPr>
        <w:t>陈工，0571-82634319</w:t>
      </w:r>
    </w:p>
    <w:p w14:paraId="57AF5CD8">
      <w:pPr>
        <w:spacing w:line="360" w:lineRule="auto"/>
        <w:rPr>
          <w:rFonts w:ascii="仿宋_GB2312" w:hAnsi="仿宋" w:eastAsia="仿宋_GB2312"/>
          <w:sz w:val="24"/>
        </w:rPr>
      </w:pPr>
      <w:r>
        <w:rPr>
          <w:rFonts w:ascii="仿宋_GB2312" w:hAnsi="仿宋" w:eastAsia="仿宋_GB2312"/>
          <w:sz w:val="24"/>
        </w:rPr>
        <w:t xml:space="preserve">    3.同级政府采购监督管理部门            </w:t>
      </w:r>
    </w:p>
    <w:p w14:paraId="061F524F">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 w:hAnsi="仿宋" w:eastAsia="仿宋" w:cs="仿宋_GB2312"/>
          <w:snapToGrid w:val="0"/>
          <w:sz w:val="24"/>
        </w:rPr>
        <w:t>杭州市滨江区财政局</w:t>
      </w:r>
      <w:r>
        <w:rPr>
          <w:rFonts w:hint="eastAsia" w:ascii="仿宋" w:hAnsi="仿宋" w:eastAsia="仿宋" w:cs="仿宋"/>
          <w:color w:val="auto"/>
          <w:sz w:val="24"/>
          <w:highlight w:val="none"/>
          <w:lang w:eastAsia="zh-CN"/>
        </w:rPr>
        <w:t>、浙江省政府采购行政裁决服务中心（杭州）</w:t>
      </w:r>
      <w:r>
        <w:rPr>
          <w:rFonts w:hint="eastAsia" w:ascii="仿宋_GB2312" w:hAnsi="仿宋" w:eastAsia="仿宋_GB2312"/>
          <w:sz w:val="24"/>
        </w:rPr>
        <w:t xml:space="preserve"> </w:t>
      </w:r>
    </w:p>
    <w:p w14:paraId="1C495927">
      <w:pPr>
        <w:spacing w:line="360" w:lineRule="auto"/>
        <w:rPr>
          <w:rFonts w:hint="default" w:ascii="仿宋_GB2312" w:hAnsi="仿宋" w:eastAsia="仿宋_GB2312"/>
          <w:sz w:val="24"/>
          <w:lang w:val="en-US" w:eastAsia="zh-CN"/>
        </w:rPr>
      </w:pPr>
      <w:r>
        <w:rPr>
          <w:rFonts w:ascii="仿宋_GB2312" w:hAnsi="仿宋" w:eastAsia="仿宋_GB2312"/>
          <w:sz w:val="24"/>
        </w:rPr>
        <w:t xml:space="preserve">    地    址：</w:t>
      </w:r>
      <w:r>
        <w:rPr>
          <w:rFonts w:hint="eastAsia" w:ascii="仿宋" w:hAnsi="仿宋" w:eastAsia="仿宋" w:cs="仿宋"/>
          <w:color w:val="auto"/>
          <w:sz w:val="24"/>
          <w:highlight w:val="none"/>
          <w:lang w:eastAsia="zh-CN"/>
        </w:rPr>
        <w:t>杭州市上城区四季青街道新业路市民之家G03办公室</w:t>
      </w:r>
    </w:p>
    <w:p w14:paraId="2EFE054D">
      <w:pPr>
        <w:spacing w:line="360" w:lineRule="auto"/>
        <w:rPr>
          <w:rFonts w:ascii="仿宋_GB2312" w:hAnsi="仿宋" w:eastAsia="仿宋_GB2312"/>
          <w:sz w:val="24"/>
        </w:rPr>
      </w:pPr>
      <w:r>
        <w:rPr>
          <w:rFonts w:ascii="仿宋_GB2312" w:hAnsi="仿宋" w:eastAsia="仿宋_GB2312"/>
          <w:sz w:val="24"/>
        </w:rPr>
        <w:t xml:space="preserve">    联系人 ：</w:t>
      </w:r>
      <w:r>
        <w:rPr>
          <w:rFonts w:hint="eastAsia" w:ascii="仿宋" w:hAnsi="仿宋" w:eastAsia="仿宋" w:cs="仿宋"/>
          <w:color w:val="auto"/>
          <w:sz w:val="24"/>
          <w:highlight w:val="none"/>
          <w:lang w:eastAsia="zh-CN"/>
        </w:rPr>
        <w:t>朱女士、王女士</w:t>
      </w:r>
      <w:r>
        <w:rPr>
          <w:rFonts w:ascii="仿宋_GB2312" w:hAnsi="仿宋" w:eastAsia="仿宋_GB2312"/>
          <w:sz w:val="24"/>
        </w:rPr>
        <w:t xml:space="preserve">  </w:t>
      </w:r>
    </w:p>
    <w:p w14:paraId="30B64447">
      <w:pPr>
        <w:spacing w:line="360" w:lineRule="auto"/>
        <w:ind w:firstLine="480" w:firstLineChars="200"/>
        <w:rPr>
          <w:rFonts w:hint="eastAsia" w:ascii="仿宋" w:hAnsi="仿宋" w:eastAsia="仿宋" w:cs="仿宋"/>
          <w:color w:val="auto"/>
          <w:sz w:val="24"/>
          <w:highlight w:val="none"/>
          <w:lang w:eastAsia="zh-CN"/>
        </w:rPr>
      </w:pPr>
      <w:r>
        <w:rPr>
          <w:rFonts w:ascii="仿宋_GB2312" w:hAnsi="仿宋" w:eastAsia="仿宋_GB2312"/>
          <w:sz w:val="24"/>
        </w:rPr>
        <w:t>监督投诉电话：</w:t>
      </w:r>
      <w:r>
        <w:rPr>
          <w:rFonts w:hint="eastAsia" w:ascii="仿宋" w:hAnsi="仿宋" w:eastAsia="仿宋" w:cs="仿宋"/>
          <w:color w:val="auto"/>
          <w:sz w:val="24"/>
          <w:highlight w:val="none"/>
          <w:lang w:eastAsia="zh-CN"/>
        </w:rPr>
        <w:t>0571-85252453</w:t>
      </w:r>
    </w:p>
    <w:p w14:paraId="479A9200">
      <w:pPr>
        <w:spacing w:line="360" w:lineRule="auto"/>
        <w:ind w:firstLine="480" w:firstLineChars="200"/>
        <w:rPr>
          <w:rFonts w:hint="eastAsia" w:ascii="仿宋_GB2312" w:hAnsi="仿宋" w:eastAsia="仿宋_GB2312"/>
          <w:sz w:val="24"/>
        </w:rPr>
      </w:pPr>
      <w:r>
        <w:rPr>
          <w:rFonts w:hint="eastAsia" w:ascii="仿宋" w:hAnsi="仿宋" w:eastAsia="仿宋" w:cs="仿宋_GB2312"/>
          <w:snapToGrid w:val="0"/>
          <w:sz w:val="24"/>
          <w:lang w:val="en-US" w:eastAsia="zh-CN"/>
        </w:rPr>
        <w:t>政策咨询：祝先生，0571-89521210</w:t>
      </w:r>
      <w:r>
        <w:rPr>
          <w:rFonts w:hint="eastAsia" w:ascii="仿宋_GB2312" w:hAnsi="仿宋" w:eastAsia="仿宋_GB2312"/>
          <w:sz w:val="24"/>
        </w:rPr>
        <w:t xml:space="preserve"> </w:t>
      </w:r>
      <w:r>
        <w:rPr>
          <w:rFonts w:ascii="仿宋_GB2312" w:hAnsi="仿宋" w:eastAsia="仿宋_GB2312"/>
          <w:sz w:val="24"/>
        </w:rPr>
        <w:t xml:space="preserve">         </w:t>
      </w:r>
    </w:p>
    <w:p w14:paraId="7F20990E">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14:paraId="1C8F156F">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14:paraId="20808AAE">
      <w:pPr>
        <w:pStyle w:val="32"/>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14:paraId="0E44B500">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14:paraId="574ECB83">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D025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CACABCF">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A2CFCC5">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C47E36E">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14:paraId="395BAE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18" w:hRule="atLeast"/>
          <w:tblHeader/>
        </w:trPr>
        <w:tc>
          <w:tcPr>
            <w:tcW w:w="629" w:type="dxa"/>
            <w:tcBorders>
              <w:top w:val="single" w:color="auto" w:sz="4" w:space="0"/>
              <w:left w:val="single" w:color="auto" w:sz="4" w:space="0"/>
              <w:bottom w:val="single" w:color="auto" w:sz="4" w:space="0"/>
              <w:right w:val="single" w:color="auto" w:sz="4" w:space="0"/>
            </w:tcBorders>
          </w:tcPr>
          <w:p w14:paraId="6B30F0A2">
            <w:pPr>
              <w:snapToGrid w:val="0"/>
              <w:spacing w:line="360" w:lineRule="auto"/>
              <w:jc w:val="center"/>
              <w:rPr>
                <w:rFonts w:ascii="仿宋_GB2312" w:hAnsi="仿宋" w:eastAsia="仿宋_GB2312" w:cs="仿宋_GB2312"/>
                <w:sz w:val="24"/>
              </w:rPr>
            </w:pPr>
          </w:p>
          <w:p w14:paraId="76C10B73">
            <w:pPr>
              <w:snapToGrid w:val="0"/>
              <w:spacing w:line="360" w:lineRule="auto"/>
              <w:jc w:val="center"/>
              <w:rPr>
                <w:rFonts w:ascii="仿宋_GB2312" w:hAnsi="仿宋" w:eastAsia="仿宋_GB2312" w:cs="仿宋_GB2312"/>
                <w:sz w:val="24"/>
              </w:rPr>
            </w:pPr>
          </w:p>
          <w:p w14:paraId="63F4C162">
            <w:pPr>
              <w:snapToGrid w:val="0"/>
              <w:spacing w:line="360" w:lineRule="auto"/>
              <w:jc w:val="center"/>
              <w:rPr>
                <w:rFonts w:ascii="仿宋_GB2312" w:hAnsi="仿宋" w:eastAsia="仿宋_GB2312" w:cs="仿宋_GB2312"/>
                <w:sz w:val="24"/>
              </w:rPr>
            </w:pPr>
          </w:p>
          <w:p w14:paraId="62B05D49">
            <w:pPr>
              <w:snapToGrid w:val="0"/>
              <w:spacing w:line="360" w:lineRule="auto"/>
              <w:jc w:val="center"/>
              <w:rPr>
                <w:rFonts w:ascii="仿宋_GB2312" w:hAnsi="仿宋" w:eastAsia="仿宋_GB2312" w:cs="仿宋_GB2312"/>
                <w:sz w:val="24"/>
              </w:rPr>
            </w:pPr>
          </w:p>
          <w:p w14:paraId="2D615D69">
            <w:pPr>
              <w:snapToGrid w:val="0"/>
              <w:spacing w:line="360" w:lineRule="auto"/>
              <w:jc w:val="center"/>
              <w:rPr>
                <w:rFonts w:ascii="仿宋_GB2312" w:hAnsi="仿宋" w:eastAsia="仿宋_GB2312" w:cs="仿宋_GB2312"/>
                <w:sz w:val="24"/>
              </w:rPr>
            </w:pPr>
          </w:p>
          <w:p w14:paraId="3C0581B6">
            <w:pPr>
              <w:snapToGrid w:val="0"/>
              <w:spacing w:line="360" w:lineRule="auto"/>
              <w:jc w:val="center"/>
              <w:rPr>
                <w:rFonts w:ascii="仿宋_GB2312" w:hAnsi="仿宋" w:eastAsia="仿宋_GB2312" w:cs="仿宋_GB2312"/>
                <w:sz w:val="24"/>
              </w:rPr>
            </w:pPr>
          </w:p>
          <w:p w14:paraId="0ED8949F">
            <w:pPr>
              <w:snapToGrid w:val="0"/>
              <w:spacing w:line="360" w:lineRule="auto"/>
              <w:jc w:val="center"/>
              <w:rPr>
                <w:rFonts w:ascii="仿宋_GB2312" w:hAnsi="仿宋" w:eastAsia="仿宋_GB2312" w:cs="仿宋_GB2312"/>
                <w:sz w:val="24"/>
              </w:rPr>
            </w:pPr>
          </w:p>
          <w:p w14:paraId="2F77BCD9">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58A4595">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75DFE871">
            <w:pPr>
              <w:snapToGrid w:val="0"/>
              <w:spacing w:line="360" w:lineRule="auto"/>
              <w:ind w:firstLine="480" w:firstLineChars="200"/>
              <w:jc w:val="left"/>
              <w:rPr>
                <w:rFonts w:ascii="仿宋_GB2312" w:hAnsi="仿宋" w:eastAsia="仿宋_GB2312" w:cs="仿宋_GB2312"/>
                <w:b/>
                <w:kern w:val="0"/>
                <w:sz w:val="24"/>
                <w:lang w:val="zh-CN"/>
              </w:rPr>
            </w:pPr>
            <w:r>
              <w:rPr>
                <w:rFonts w:hint="eastAsia" w:ascii="仿宋_GB2312" w:hAnsi="仿宋" w:eastAsia="仿宋_GB2312"/>
                <w:kern w:val="0"/>
                <w:sz w:val="24"/>
                <w:lang w:val="zh-CN"/>
              </w:rPr>
              <w:t>有关本项目实施所需的所有费用（含税费）均计入报价。</w:t>
            </w: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r>
              <w:rPr>
                <w:rFonts w:hint="eastAsia" w:ascii="仿宋" w:hAnsi="仿宋" w:eastAsia="仿宋" w:cs="Arial"/>
                <w:b w:val="0"/>
                <w:bCs/>
                <w:color w:val="000000"/>
                <w:kern w:val="0"/>
                <w:sz w:val="24"/>
                <w:lang w:val="zh-CN"/>
              </w:rPr>
              <w:t>提醒：验收时检测费用由采购人承担，不包含在投标总价中。</w:t>
            </w:r>
          </w:p>
          <w:p w14:paraId="4D323F1C">
            <w:pPr>
              <w:snapToGrid w:val="0"/>
              <w:spacing w:line="360" w:lineRule="auto"/>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投标报价出现下列情形的，投标无效：</w:t>
            </w:r>
          </w:p>
          <w:p w14:paraId="7F394CA7">
            <w:pPr>
              <w:snapToGrid w:val="0"/>
              <w:spacing w:line="360" w:lineRule="auto"/>
              <w:ind w:firstLine="482" w:firstLineChars="2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投标文件出现不是唯一的、有选择性投标报价的；</w:t>
            </w:r>
          </w:p>
          <w:p w14:paraId="12C8985A">
            <w:pPr>
              <w:snapToGrid w:val="0"/>
              <w:spacing w:line="360" w:lineRule="auto"/>
              <w:ind w:firstLine="482" w:firstLineChars="200"/>
              <w:jc w:val="left"/>
              <w:rPr>
                <w:rFonts w:ascii="仿宋_GB2312" w:hAnsi="仿宋" w:eastAsia="仿宋_GB2312"/>
                <w:kern w:val="0"/>
                <w:sz w:val="24"/>
                <w:lang w:val="zh-CN"/>
              </w:rPr>
            </w:pPr>
            <w:r>
              <w:rPr>
                <w:rFonts w:hint="eastAsia" w:ascii="仿宋_GB2312" w:hAnsi="仿宋" w:eastAsia="仿宋_GB2312" w:cs="仿宋_GB2312"/>
                <w:b/>
                <w:kern w:val="0"/>
                <w:sz w:val="24"/>
                <w:lang w:val="zh-CN"/>
              </w:rPr>
              <w:t>投标报价超过招标文件中规定的预算金额或者最高限价的</w:t>
            </w:r>
            <w:r>
              <w:rPr>
                <w:rFonts w:ascii="仿宋_GB2312" w:hAnsi="仿宋" w:eastAsia="仿宋_GB2312"/>
                <w:b/>
                <w:kern w:val="0"/>
                <w:sz w:val="24"/>
                <w:lang w:val="zh-CN"/>
              </w:rPr>
              <w:t>;</w:t>
            </w:r>
          </w:p>
          <w:p w14:paraId="142F2D95">
            <w:pPr>
              <w:spacing w:line="360" w:lineRule="auto"/>
              <w:ind w:firstLine="482" w:firstLineChars="200"/>
              <w:rPr>
                <w:rFonts w:ascii="仿宋_GB2312" w:hAnsi="仿宋" w:eastAsia="仿宋_GB2312" w:cs="仿宋_GB2312"/>
                <w:b/>
                <w:sz w:val="24"/>
              </w:rPr>
            </w:pPr>
            <w:r>
              <w:rPr>
                <w:rFonts w:hint="eastAsia" w:ascii="仿宋_GB2312" w:hAnsi="仿宋" w:eastAsia="仿宋_GB2312" w:cs="Arial"/>
                <w:b/>
                <w:kern w:val="0"/>
                <w:sz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rPr>
              <w:t>;</w:t>
            </w:r>
          </w:p>
          <w:p w14:paraId="6F24C0E5">
            <w:pPr>
              <w:spacing w:line="360" w:lineRule="auto"/>
              <w:ind w:firstLine="482" w:firstLineChars="200"/>
              <w:rPr>
                <w:rFonts w:ascii="仿宋_GB2312" w:hAnsi="仿宋" w:eastAsia="仿宋_GB2312"/>
                <w:sz w:val="24"/>
              </w:rPr>
            </w:pPr>
            <w:r>
              <w:rPr>
                <w:rFonts w:hint="eastAsia" w:ascii="仿宋_GB2312" w:hAnsi="仿宋" w:eastAsia="仿宋_GB2312" w:cs="Arial"/>
                <w:b/>
                <w:kern w:val="0"/>
                <w:sz w:val="24"/>
              </w:rPr>
              <w:t>投标人对根据修正原则修正后的报价不确认的</w:t>
            </w:r>
            <w:r>
              <w:rPr>
                <w:rFonts w:hint="eastAsia" w:ascii="仿宋_GB2312" w:hAnsi="仿宋" w:eastAsia="仿宋_GB2312"/>
                <w:b/>
                <w:sz w:val="24"/>
              </w:rPr>
              <w:t>。</w:t>
            </w:r>
          </w:p>
        </w:tc>
      </w:tr>
      <w:tr w14:paraId="4DBC8B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6DEFAA7">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912D4E1">
            <w:pPr>
              <w:snapToGrid w:val="0"/>
              <w:spacing w:line="360"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D4B423D">
            <w:pPr>
              <w:spacing w:line="360" w:lineRule="auto"/>
              <w:rPr>
                <w:rFonts w:ascii="仿宋_GB2312" w:hAnsi="仿宋" w:eastAsia="仿宋_GB2312" w:cs="仿宋_GB2312"/>
                <w:sz w:val="24"/>
              </w:rPr>
            </w:pPr>
            <w:r>
              <w:rPr>
                <w:rFonts w:hint="eastAsia" w:ascii="仿宋_GB2312" w:hAnsi="仿宋" w:eastAsia="仿宋_GB2312"/>
                <w:b/>
                <w:bCs/>
                <w:sz w:val="24"/>
              </w:rPr>
              <w:t>不同意分包。</w:t>
            </w:r>
          </w:p>
        </w:tc>
      </w:tr>
      <w:tr w14:paraId="71F51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46AF5664">
            <w:pPr>
              <w:snapToGrid w:val="0"/>
              <w:spacing w:line="360" w:lineRule="auto"/>
              <w:jc w:val="center"/>
              <w:rPr>
                <w:rFonts w:ascii="仿宋_GB2312" w:hAnsi="仿宋" w:eastAsia="仿宋_GB2312" w:cs="仿宋_GB2312"/>
                <w:sz w:val="24"/>
              </w:rPr>
            </w:pPr>
          </w:p>
          <w:p w14:paraId="12BFE931">
            <w:pPr>
              <w:snapToGrid w:val="0"/>
              <w:spacing w:line="360" w:lineRule="auto"/>
              <w:jc w:val="center"/>
              <w:rPr>
                <w:rFonts w:ascii="仿宋_GB2312" w:hAnsi="仿宋" w:eastAsia="仿宋_GB2312" w:cs="仿宋_GB2312"/>
                <w:sz w:val="24"/>
              </w:rPr>
            </w:pPr>
          </w:p>
          <w:p w14:paraId="7F36F56C">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3</w:t>
            </w:r>
          </w:p>
        </w:tc>
        <w:tc>
          <w:tcPr>
            <w:tcW w:w="1843" w:type="dxa"/>
            <w:vMerge w:val="restart"/>
            <w:tcBorders>
              <w:top w:val="single" w:color="000000" w:sz="8" w:space="0"/>
              <w:left w:val="single" w:color="auto" w:sz="4" w:space="0"/>
              <w:right w:val="single" w:color="000000" w:sz="8" w:space="0"/>
            </w:tcBorders>
            <w:vAlign w:val="center"/>
          </w:tcPr>
          <w:p w14:paraId="15ED6AC5">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投标人应当提供的资格、资信</w:t>
            </w:r>
          </w:p>
          <w:p w14:paraId="4CE1380F">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76AE55F">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1）资格证明文件：见招标文件第二部分11.1。</w:t>
            </w:r>
          </w:p>
          <w:p w14:paraId="02D80A9F">
            <w:pPr>
              <w:spacing w:line="360" w:lineRule="auto"/>
              <w:rPr>
                <w:rFonts w:ascii="Arial" w:hAnsi="Arial" w:eastAsia="黑体" w:cs="Arial"/>
                <w:snapToGrid w:val="0"/>
                <w:kern w:val="0"/>
                <w:szCs w:val="21"/>
              </w:rPr>
            </w:pPr>
            <w:r>
              <w:rPr>
                <w:rFonts w:hint="eastAsia" w:ascii="仿宋_GB2312" w:hAnsi="仿宋" w:eastAsia="仿宋_GB2312"/>
                <w:kern w:val="0"/>
                <w:sz w:val="24"/>
                <w:lang w:val="zh-CN"/>
              </w:rPr>
              <w:t>投标人未提供有效的资格证明文件的，视为投标人不具备招标文件中规定的资格要求，投标无效。</w:t>
            </w:r>
          </w:p>
        </w:tc>
      </w:tr>
      <w:tr w14:paraId="3061F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01" w:hRule="atLeast"/>
          <w:tblHeader/>
        </w:trPr>
        <w:tc>
          <w:tcPr>
            <w:tcW w:w="629" w:type="dxa"/>
            <w:vMerge w:val="continue"/>
            <w:tcBorders>
              <w:left w:val="single" w:color="auto" w:sz="4" w:space="0"/>
              <w:bottom w:val="single" w:color="auto" w:sz="4" w:space="0"/>
              <w:right w:val="single" w:color="auto" w:sz="4" w:space="0"/>
            </w:tcBorders>
          </w:tcPr>
          <w:p w14:paraId="27F9FAB4">
            <w:pPr>
              <w:snapToGrid w:val="0"/>
              <w:spacing w:line="360" w:lineRule="auto"/>
              <w:jc w:val="center"/>
              <w:rPr>
                <w:rFonts w:ascii="仿宋_GB2312" w:hAnsi="仿宋" w:eastAsia="仿宋_GB2312" w:cs="仿宋_GB2312"/>
                <w:sz w:val="24"/>
              </w:rPr>
            </w:pPr>
          </w:p>
        </w:tc>
        <w:tc>
          <w:tcPr>
            <w:tcW w:w="1843" w:type="dxa"/>
            <w:vMerge w:val="continue"/>
            <w:tcBorders>
              <w:left w:val="single" w:color="auto" w:sz="4" w:space="0"/>
              <w:bottom w:val="single" w:color="000000" w:sz="8" w:space="0"/>
              <w:right w:val="single" w:color="000000" w:sz="8" w:space="0"/>
            </w:tcBorders>
            <w:vAlign w:val="center"/>
          </w:tcPr>
          <w:p w14:paraId="72E96D57">
            <w:pPr>
              <w:snapToGrid w:val="0"/>
              <w:spacing w:line="360" w:lineRule="auto"/>
              <w:jc w:val="center"/>
              <w:rPr>
                <w:rFonts w:ascii="仿宋_GB2312" w:hAnsi="仿宋" w:eastAsia="仿宋_GB2312" w:cs="仿宋_GB2312"/>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77C5FBDF">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2）资信证明文件：根据招标文件第四部分评标标准提供。</w:t>
            </w:r>
          </w:p>
        </w:tc>
      </w:tr>
      <w:tr w14:paraId="717F7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5E93BBDB">
            <w:pPr>
              <w:snapToGrid w:val="0"/>
              <w:spacing w:line="360" w:lineRule="auto"/>
              <w:jc w:val="center"/>
              <w:rPr>
                <w:rFonts w:ascii="仿宋_GB2312" w:hAnsi="仿宋" w:eastAsia="仿宋_GB2312" w:cs="仿宋_GB2312"/>
                <w:sz w:val="24"/>
              </w:rPr>
            </w:pPr>
          </w:p>
          <w:p w14:paraId="765CA140">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F578C8F">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5E3B4F1">
            <w:pPr>
              <w:spacing w:line="360" w:lineRule="auto"/>
              <w:rPr>
                <w:rFonts w:ascii="仿宋_GB2312" w:hAnsi="仿宋" w:eastAsia="仿宋_GB2312"/>
                <w:sz w:val="24"/>
                <w:szCs w:val="20"/>
              </w:rPr>
            </w:pPr>
            <w:r>
              <w:rPr>
                <w:rFonts w:hint="eastAsia" w:ascii="仿宋_GB2312" w:hAnsi="仿宋" w:eastAsia="仿宋_GB2312"/>
                <w:sz w:val="24"/>
              </w:rPr>
              <w:t>不组织。</w:t>
            </w:r>
          </w:p>
        </w:tc>
      </w:tr>
      <w:tr w14:paraId="7B727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17014CC2">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07F2C24A">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85EC59D">
            <w:pPr>
              <w:spacing w:line="360" w:lineRule="auto"/>
              <w:rPr>
                <w:rFonts w:hint="eastAsia" w:ascii="仿宋_GB2312" w:hAnsi="仿宋" w:eastAsia="仿宋_GB2312"/>
                <w:b/>
                <w:sz w:val="24"/>
                <w:lang w:eastAsia="zh-CN"/>
              </w:rPr>
            </w:pPr>
            <w:r>
              <w:rPr>
                <w:rFonts w:hint="eastAsia" w:ascii="仿宋_GB2312" w:hAnsi="仿宋" w:eastAsia="仿宋_GB2312"/>
                <w:sz w:val="24"/>
              </w:rPr>
              <w:t>不要求提供。</w:t>
            </w:r>
          </w:p>
        </w:tc>
      </w:tr>
      <w:tr w14:paraId="1B88E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14:paraId="07FADBAC">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2CD875C2">
            <w:pPr>
              <w:snapToGrid w:val="0"/>
              <w:spacing w:line="360" w:lineRule="auto"/>
              <w:jc w:val="center"/>
              <w:rPr>
                <w:rFonts w:ascii="仿宋_GB2312" w:hAnsi="仿宋" w:eastAsia="仿宋_GB2312" w:cs="仿宋_GB2312"/>
                <w:bCs/>
                <w:sz w:val="24"/>
              </w:rPr>
            </w:pPr>
            <w:r>
              <w:rPr>
                <w:rFonts w:hint="eastAsia" w:ascii="仿宋_GB2312" w:hAnsi="仿宋" w:eastAsia="仿宋_GB2312" w:cs="仿宋_GB2312"/>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25E76654">
            <w:pPr>
              <w:spacing w:line="360" w:lineRule="auto"/>
              <w:rPr>
                <w:rFonts w:ascii="仿宋_GB2312" w:hAnsi="仿宋" w:eastAsia="仿宋_GB2312" w:cs="仿宋_GB2312"/>
                <w:b/>
                <w:kern w:val="0"/>
                <w:sz w:val="24"/>
                <w:lang w:val="zh-CN"/>
              </w:rPr>
            </w:pPr>
            <w:r>
              <w:rPr>
                <w:rFonts w:hint="eastAsia" w:ascii="仿宋_GB2312" w:hAnsi="仿宋" w:eastAsia="仿宋_GB2312"/>
                <w:sz w:val="24"/>
              </w:rPr>
              <w:t>不组织。</w:t>
            </w:r>
          </w:p>
        </w:tc>
      </w:tr>
      <w:tr w14:paraId="5097B8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710DF4F">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14:paraId="1ADD56F8">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是否允许采购</w:t>
            </w:r>
          </w:p>
          <w:p w14:paraId="13D3A40F">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3734EA9">
            <w:pPr>
              <w:spacing w:line="360" w:lineRule="auto"/>
            </w:pPr>
            <w:r>
              <w:rPr>
                <w:rFonts w:hint="eastAsia" w:ascii="仿宋_GB2312" w:hAnsi="仿宋" w:eastAsia="仿宋_GB2312" w:cs="Arial"/>
                <w:kern w:val="0"/>
                <w:sz w:val="24"/>
              </w:rPr>
              <w:t>不允许采购进口产品。</w:t>
            </w:r>
          </w:p>
        </w:tc>
      </w:tr>
      <w:tr w14:paraId="48898D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8" w:hRule="atLeast"/>
          <w:tblHeader/>
        </w:trPr>
        <w:tc>
          <w:tcPr>
            <w:tcW w:w="629" w:type="dxa"/>
            <w:tcBorders>
              <w:top w:val="single" w:color="auto" w:sz="4" w:space="0"/>
              <w:left w:val="single" w:color="000000" w:sz="8" w:space="0"/>
              <w:bottom w:val="single" w:color="auto" w:sz="4" w:space="0"/>
              <w:right w:val="single" w:color="000000" w:sz="2" w:space="0"/>
            </w:tcBorders>
          </w:tcPr>
          <w:p w14:paraId="3E934A6F">
            <w:pPr>
              <w:snapToGrid w:val="0"/>
              <w:spacing w:line="360" w:lineRule="auto"/>
              <w:jc w:val="center"/>
              <w:rPr>
                <w:rFonts w:ascii="仿宋_GB2312" w:hAnsi="仿宋" w:eastAsia="仿宋_GB2312" w:cs="仿宋_GB2312"/>
                <w:sz w:val="24"/>
              </w:rPr>
            </w:pPr>
          </w:p>
          <w:p w14:paraId="71E88E41">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22232046">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0D5094C">
            <w:pPr>
              <w:spacing w:line="360" w:lineRule="auto"/>
              <w:rPr>
                <w:rFonts w:ascii="仿宋_GB2312" w:hAnsi="仿宋" w:eastAsia="仿宋_GB2312"/>
                <w:sz w:val="24"/>
                <w:highlight w:val="none"/>
              </w:rPr>
            </w:pPr>
            <w:r>
              <w:rPr>
                <w:rFonts w:hint="eastAsia" w:ascii="仿宋_GB2312" w:hAnsi="仿宋" w:eastAsia="仿宋_GB2312"/>
                <w:sz w:val="24"/>
                <w:highlight w:val="none"/>
              </w:rPr>
              <w:t>服务类。</w:t>
            </w:r>
          </w:p>
        </w:tc>
      </w:tr>
      <w:tr w14:paraId="0FF30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6D4319E">
            <w:pPr>
              <w:snapToGrid w:val="0"/>
              <w:spacing w:line="360" w:lineRule="auto"/>
              <w:jc w:val="center"/>
              <w:rPr>
                <w:rFonts w:ascii="仿宋_GB2312" w:hAnsi="仿宋" w:eastAsia="仿宋_GB2312" w:cs="仿宋_GB2312"/>
                <w:sz w:val="24"/>
              </w:rPr>
            </w:pPr>
          </w:p>
          <w:p w14:paraId="07D04646">
            <w:pPr>
              <w:snapToGrid w:val="0"/>
              <w:spacing w:line="360" w:lineRule="auto"/>
              <w:jc w:val="center"/>
              <w:rPr>
                <w:rFonts w:ascii="仿宋_GB2312" w:hAnsi="仿宋" w:eastAsia="仿宋_GB2312" w:cs="仿宋_GB2312"/>
                <w:sz w:val="24"/>
              </w:rPr>
            </w:pPr>
          </w:p>
          <w:p w14:paraId="2559D010">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62A2B9B">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采购标的对应的中小企业划分</w:t>
            </w:r>
          </w:p>
          <w:p w14:paraId="59992820">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C3E817F">
            <w:pPr>
              <w:numPr>
                <w:ilvl w:val="0"/>
                <w:numId w:val="1"/>
              </w:numPr>
              <w:snapToGrid w:val="0"/>
              <w:spacing w:line="360" w:lineRule="auto"/>
              <w:rPr>
                <w:rFonts w:hint="eastAsia" w:ascii="仿宋_GB2312" w:hAnsi="仿宋" w:eastAsia="仿宋_GB2312" w:cs="Arial"/>
                <w:kern w:val="0"/>
                <w:sz w:val="24"/>
              </w:rPr>
            </w:pP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u w:val="single"/>
                <w:lang w:val="en-US" w:eastAsia="zh-CN"/>
              </w:rPr>
              <w:t>滨江区建设工程质量安全文明施工监理巡查服</w:t>
            </w:r>
            <w:r>
              <w:rPr>
                <w:rFonts w:hint="eastAsia" w:ascii="仿宋_GB2312" w:hAnsi="仿宋" w:eastAsia="仿宋_GB2312" w:cs="Arial"/>
                <w:kern w:val="0"/>
                <w:sz w:val="24"/>
                <w:highlight w:val="none"/>
                <w:u w:val="single"/>
                <w:lang w:val="en-US" w:eastAsia="zh-CN"/>
              </w:rPr>
              <w:t>务采购</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lang w:val="en-US" w:eastAsia="zh-CN"/>
              </w:rPr>
              <w:t>建筑</w:t>
            </w:r>
            <w:r>
              <w:rPr>
                <w:rFonts w:hint="eastAsia" w:ascii="仿宋" w:hAnsi="仿宋" w:eastAsia="仿宋" w:cs="仿宋"/>
                <w:color w:val="auto"/>
                <w:kern w:val="0"/>
                <w:sz w:val="24"/>
                <w:highlight w:val="none"/>
              </w:rPr>
              <w:t>行业</w:t>
            </w:r>
            <w:r>
              <w:rPr>
                <w:rFonts w:hint="eastAsia" w:ascii="仿宋_GB2312" w:hAnsi="仿宋" w:eastAsia="仿宋_GB2312" w:cs="Arial"/>
                <w:kern w:val="0"/>
                <w:sz w:val="24"/>
                <w:highlight w:val="none"/>
              </w:rPr>
              <w:t>；</w:t>
            </w:r>
            <w:bookmarkStart w:id="11" w:name="_Toc18867"/>
          </w:p>
          <w:p w14:paraId="06C9F914">
            <w:pPr>
              <w:numPr>
                <w:ilvl w:val="0"/>
                <w:numId w:val="0"/>
              </w:numPr>
              <w:snapToGrid w:val="0"/>
              <w:spacing w:line="360" w:lineRule="auto"/>
              <w:rPr>
                <w:lang w:val="en-US"/>
              </w:rPr>
            </w:pPr>
            <w:r>
              <w:rPr>
                <w:rFonts w:hint="eastAsia" w:ascii="仿宋" w:hAnsi="仿宋" w:eastAsia="仿宋" w:cs="仿宋"/>
                <w:sz w:val="24"/>
                <w:szCs w:val="24"/>
              </w:rPr>
              <w:t>（2）中小企业的划分标准依据《关于印发中小企业划型标准规定的通知》（工信部联企业〔2011〕300号）文件执行。</w:t>
            </w:r>
            <w:bookmarkEnd w:id="11"/>
          </w:p>
        </w:tc>
      </w:tr>
      <w:tr w14:paraId="1413F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B3FC922">
            <w:pPr>
              <w:snapToGrid w:val="0"/>
              <w:spacing w:line="360" w:lineRule="auto"/>
              <w:jc w:val="both"/>
              <w:rPr>
                <w:rFonts w:ascii="仿宋_GB2312" w:hAnsi="仿宋" w:eastAsia="仿宋_GB2312" w:cs="仿宋_GB2312"/>
                <w:sz w:val="24"/>
              </w:rPr>
            </w:pPr>
          </w:p>
          <w:p w14:paraId="02A3A494">
            <w:pPr>
              <w:pStyle w:val="53"/>
            </w:pPr>
          </w:p>
          <w:p w14:paraId="0DD49970">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42646BE">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1DD37FD">
            <w:pPr>
              <w:snapToGrid w:val="0"/>
              <w:spacing w:line="360" w:lineRule="auto"/>
              <w:rPr>
                <w:rFonts w:eastAsia="仿宋"/>
              </w:rPr>
            </w:pPr>
            <w:r>
              <w:rPr>
                <w:rFonts w:hint="eastAsia" w:ascii="仿宋_GB2312" w:hAnsi="仿宋" w:eastAsia="仿宋_GB2312"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3B844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14:paraId="2FB3C5EF">
            <w:pPr>
              <w:snapToGrid w:val="0"/>
              <w:spacing w:line="360" w:lineRule="auto"/>
              <w:jc w:val="center"/>
              <w:rPr>
                <w:rFonts w:ascii="仿宋_GB2312" w:hAnsi="仿宋" w:eastAsia="仿宋_GB2312" w:cs="仿宋_GB2312"/>
                <w:sz w:val="24"/>
              </w:rPr>
            </w:pPr>
          </w:p>
          <w:p w14:paraId="660E59A7">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11</w:t>
            </w:r>
          </w:p>
        </w:tc>
        <w:tc>
          <w:tcPr>
            <w:tcW w:w="1843" w:type="dxa"/>
            <w:vMerge w:val="restart"/>
            <w:tcBorders>
              <w:top w:val="single" w:color="000000" w:sz="8" w:space="0"/>
              <w:left w:val="single" w:color="000000" w:sz="2" w:space="0"/>
              <w:right w:val="single" w:color="000000" w:sz="8" w:space="0"/>
            </w:tcBorders>
            <w:vAlign w:val="center"/>
          </w:tcPr>
          <w:p w14:paraId="7178F522">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中小企业</w:t>
            </w:r>
          </w:p>
          <w:p w14:paraId="558FDB36">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14:paraId="1193B04B">
            <w:pPr>
              <w:spacing w:line="360" w:lineRule="auto"/>
              <w:rPr>
                <w:rFonts w:ascii="仿宋_GB2312" w:hAnsi="仿宋" w:eastAsia="仿宋_GB2312"/>
                <w:sz w:val="24"/>
              </w:rPr>
            </w:pPr>
            <w:r>
              <w:rPr>
                <w:rFonts w:hint="eastAsia" w:ascii="仿宋_GB2312" w:hAnsi="仿宋" w:eastAsia="仿宋_GB2312"/>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14:paraId="3952D9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14:paraId="0494C5FA">
            <w:pPr>
              <w:spacing w:line="360" w:lineRule="auto"/>
              <w:ind w:firstLine="420" w:firstLineChars="200"/>
            </w:pPr>
          </w:p>
        </w:tc>
        <w:tc>
          <w:tcPr>
            <w:tcW w:w="1843" w:type="dxa"/>
            <w:vMerge w:val="continue"/>
            <w:tcBorders>
              <w:left w:val="single" w:color="000000" w:sz="2" w:space="0"/>
              <w:right w:val="single" w:color="000000" w:sz="8" w:space="0"/>
            </w:tcBorders>
            <w:vAlign w:val="center"/>
          </w:tcPr>
          <w:p w14:paraId="3BDF80F6">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14:paraId="0F5D9021">
            <w:pPr>
              <w:spacing w:line="360" w:lineRule="auto"/>
              <w:rPr>
                <w:rFonts w:ascii="仿宋_GB2312" w:hAnsi="仿宋" w:eastAsia="仿宋_GB2312"/>
                <w:snapToGrid w:val="0"/>
                <w:kern w:val="28"/>
                <w:sz w:val="24"/>
              </w:rPr>
            </w:pPr>
            <w:r>
              <w:rPr>
                <w:rFonts w:hint="eastAsia" w:ascii="仿宋_GB2312" w:hAnsi="仿宋" w:eastAsia="仿宋_GB2312"/>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F015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0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2C0D62D">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4FABB17">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备份投标文件</w:t>
            </w:r>
          </w:p>
        </w:tc>
        <w:tc>
          <w:tcPr>
            <w:tcW w:w="6095" w:type="dxa"/>
            <w:tcBorders>
              <w:top w:val="single" w:color="000000" w:sz="8" w:space="0"/>
              <w:left w:val="single" w:color="000000" w:sz="2" w:space="0"/>
              <w:bottom w:val="single" w:color="000000" w:sz="8" w:space="0"/>
              <w:right w:val="single" w:color="000000" w:sz="8" w:space="0"/>
            </w:tcBorders>
            <w:vAlign w:val="center"/>
          </w:tcPr>
          <w:p w14:paraId="22A7A874">
            <w:pPr>
              <w:pStyle w:val="32"/>
              <w:spacing w:line="360" w:lineRule="auto"/>
              <w:rPr>
                <w:rFonts w:hint="default" w:ascii="仿宋_GB2312" w:hAnsi="仿宋" w:eastAsia="仿宋_GB2312"/>
                <w:kern w:val="28"/>
                <w:sz w:val="24"/>
                <w:lang w:val="en-US" w:eastAsia="zh-CN"/>
              </w:rPr>
            </w:pPr>
            <w:r>
              <w:rPr>
                <w:rFonts w:hint="eastAsia" w:ascii="仿宋_GB2312" w:hAnsi="仿宋" w:eastAsia="仿宋_GB2312" w:cs="仿宋_GB2312"/>
                <w:b w:val="0"/>
                <w:bCs w:val="0"/>
                <w:sz w:val="24"/>
                <w:szCs w:val="24"/>
                <w:u w:val="none"/>
                <w:lang w:val="en-US" w:eastAsia="zh-CN"/>
              </w:rPr>
              <w:t>不收取</w:t>
            </w:r>
          </w:p>
        </w:tc>
      </w:tr>
      <w:tr w14:paraId="3BE68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DC606B4">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302B320A">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采购机构</w:t>
            </w:r>
          </w:p>
          <w:p w14:paraId="7E0DA357">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2CA08294">
            <w:pPr>
              <w:pStyle w:val="32"/>
              <w:spacing w:line="360" w:lineRule="auto"/>
              <w:ind w:left="0" w:leftChars="0" w:hanging="4" w:firstLineChars="0"/>
              <w:rPr>
                <w:rFonts w:hint="eastAsia" w:ascii="仿宋" w:hAnsi="仿宋" w:eastAsia="仿宋" w:cs="仿宋"/>
                <w:b/>
                <w:snapToGrid w:val="0"/>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由采购人支付</w:t>
            </w:r>
            <w:r>
              <w:rPr>
                <w:rFonts w:hint="eastAsia" w:ascii="仿宋" w:hAnsi="仿宋" w:eastAsia="仿宋" w:cs="仿宋"/>
                <w:color w:val="auto"/>
                <w:sz w:val="24"/>
                <w:highlight w:val="none"/>
              </w:rPr>
              <w:t>。</w:t>
            </w:r>
          </w:p>
        </w:tc>
      </w:tr>
      <w:tr w14:paraId="02F90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BDBCE98">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66A99942">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6597A706">
            <w:pPr>
              <w:pStyle w:val="15"/>
              <w:spacing w:line="360" w:lineRule="auto"/>
              <w:ind w:firstLine="0" w:firstLineChars="0"/>
              <w:rPr>
                <w:rFonts w:hint="eastAsia" w:ascii="仿宋" w:hAnsi="仿宋" w:eastAsia="仿宋" w:cs="仿宋"/>
                <w:snapToGrid w:val="0"/>
                <w:color w:val="auto"/>
                <w:kern w:val="28"/>
                <w:sz w:val="24"/>
                <w:szCs w:val="20"/>
                <w:highlight w:val="none"/>
                <w:lang w:val="en-US" w:eastAsia="zh-CN" w:bidi="ar-SA"/>
              </w:rPr>
            </w:pPr>
            <w:r>
              <w:rPr>
                <w:rFonts w:hint="eastAsia" w:ascii="仿宋" w:hAnsi="仿宋" w:eastAsia="仿宋" w:cs="仿宋"/>
                <w:color w:val="auto"/>
                <w:sz w:val="24"/>
                <w:highlight w:val="none"/>
                <w:lang w:val="en-US" w:eastAsia="zh-CN"/>
              </w:rPr>
              <w:t>/</w:t>
            </w:r>
          </w:p>
        </w:tc>
      </w:tr>
      <w:tr w14:paraId="15F110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2F09FFB">
            <w:pPr>
              <w:snapToGrid w:val="0"/>
              <w:spacing w:line="360" w:lineRule="auto"/>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7ECA7709">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0E7297BD">
            <w:pPr>
              <w:pStyle w:val="32"/>
              <w:spacing w:line="360" w:lineRule="auto"/>
              <w:ind w:left="0" w:leftChars="0" w:hanging="4" w:firstLineChars="0"/>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color w:val="auto"/>
                <w:sz w:val="24"/>
                <w:highlight w:val="none"/>
              </w:rPr>
              <w:t>本项目由采购人进行资格文件及信用信息查询。</w:t>
            </w:r>
          </w:p>
        </w:tc>
      </w:tr>
      <w:tr w14:paraId="01631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5EA34FB">
            <w:pPr>
              <w:snapToGrid w:val="0"/>
              <w:spacing w:line="360" w:lineRule="auto"/>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08BD6609">
            <w:pPr>
              <w:snapToGrid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质疑接收人及</w:t>
            </w:r>
          </w:p>
          <w:p w14:paraId="3A8279A7">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75B00B2A">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采购人质疑接收人：</w:t>
            </w:r>
            <w:r>
              <w:rPr>
                <w:rFonts w:hint="eastAsia" w:ascii="仿宋_GB2312" w:hAnsi="仿宋" w:eastAsia="仿宋_GB2312"/>
                <w:sz w:val="24"/>
                <w:highlight w:val="none"/>
                <w:lang w:eastAsia="zh-CN"/>
              </w:rPr>
              <w:t>翁女士</w:t>
            </w:r>
            <w:r>
              <w:rPr>
                <w:rFonts w:hint="eastAsia" w:ascii="仿宋_GB2312" w:hAnsi="仿宋" w:eastAsia="仿宋_GB2312"/>
                <w:sz w:val="24"/>
                <w:highlight w:val="none"/>
                <w:lang w:val="en-US" w:eastAsia="zh-CN"/>
              </w:rPr>
              <w:t xml:space="preserve">   </w:t>
            </w:r>
            <w:r>
              <w:rPr>
                <w:rFonts w:hint="eastAsia" w:ascii="仿宋" w:hAnsi="仿宋" w:eastAsia="仿宋" w:cs="仿宋"/>
                <w:color w:val="auto"/>
                <w:sz w:val="24"/>
                <w:highlight w:val="none"/>
              </w:rPr>
              <w:t>联系方式：</w:t>
            </w:r>
            <w:r>
              <w:rPr>
                <w:rFonts w:hint="eastAsia" w:ascii="仿宋_GB2312" w:hAnsi="仿宋" w:eastAsia="仿宋_GB2312"/>
                <w:sz w:val="24"/>
                <w:highlight w:val="none"/>
                <w:lang w:val="en-US" w:eastAsia="zh-CN"/>
              </w:rPr>
              <w:t>0571-87795774</w:t>
            </w:r>
          </w:p>
          <w:p w14:paraId="1CEF2B9F">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val="en-US" w:eastAsia="zh-CN"/>
              </w:rPr>
              <w:t>滨江区江南大道87号</w:t>
            </w:r>
          </w:p>
          <w:p w14:paraId="7F4C679C">
            <w:pPr>
              <w:snapToGrid w:val="0"/>
              <w:spacing w:line="360" w:lineRule="auto"/>
              <w:rPr>
                <w:rFonts w:hint="default" w:ascii="仿宋" w:hAnsi="仿宋" w:eastAsia="仿宋" w:cs="仿宋"/>
                <w:color w:val="auto"/>
                <w:sz w:val="24"/>
                <w:highlight w:val="none"/>
                <w:u w:val="none"/>
                <w:lang w:val="en-US"/>
              </w:rPr>
            </w:pP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机构质疑接收人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 xml:space="preserve">陈工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none"/>
                <w:lang w:val="en-US" w:eastAsia="zh-CN"/>
              </w:rPr>
              <w:t>0571-82634319</w:t>
            </w:r>
          </w:p>
          <w:p w14:paraId="04122BA0">
            <w:pPr>
              <w:snapToGrid w:val="0"/>
              <w:spacing w:line="360" w:lineRule="auto"/>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地址：杭州市萧山区金城路</w:t>
            </w:r>
            <w:r>
              <w:rPr>
                <w:rFonts w:hint="eastAsia" w:ascii="仿宋" w:hAnsi="仿宋" w:eastAsia="仿宋" w:cs="仿宋"/>
                <w:color w:val="auto"/>
                <w:sz w:val="24"/>
                <w:highlight w:val="none"/>
                <w:u w:val="none"/>
                <w:lang w:val="en-US" w:eastAsia="zh-CN"/>
              </w:rPr>
              <w:t>560</w:t>
            </w:r>
            <w:r>
              <w:rPr>
                <w:rFonts w:hint="eastAsia" w:ascii="仿宋" w:hAnsi="仿宋" w:eastAsia="仿宋" w:cs="仿宋"/>
                <w:color w:val="auto"/>
                <w:sz w:val="24"/>
                <w:highlight w:val="none"/>
                <w:u w:val="none"/>
              </w:rPr>
              <w:t>号</w:t>
            </w:r>
            <w:r>
              <w:rPr>
                <w:rFonts w:hint="eastAsia" w:ascii="仿宋" w:hAnsi="仿宋" w:eastAsia="仿宋" w:cs="仿宋"/>
                <w:color w:val="auto"/>
                <w:sz w:val="24"/>
                <w:highlight w:val="none"/>
                <w:u w:val="none"/>
                <w:lang w:val="en-US" w:eastAsia="zh-CN"/>
              </w:rPr>
              <w:t>心意广场2</w:t>
            </w:r>
            <w:r>
              <w:rPr>
                <w:rFonts w:hint="eastAsia" w:ascii="仿宋" w:hAnsi="仿宋" w:eastAsia="仿宋" w:cs="仿宋"/>
                <w:color w:val="auto"/>
                <w:sz w:val="24"/>
                <w:highlight w:val="none"/>
                <w:u w:val="none"/>
              </w:rPr>
              <w:t>幢</w:t>
            </w:r>
            <w:r>
              <w:rPr>
                <w:rFonts w:hint="eastAsia" w:ascii="仿宋" w:hAnsi="仿宋" w:eastAsia="仿宋" w:cs="仿宋"/>
                <w:color w:val="auto"/>
                <w:sz w:val="24"/>
                <w:highlight w:val="none"/>
                <w:u w:val="none"/>
                <w:lang w:val="en-US" w:eastAsia="zh-CN"/>
              </w:rPr>
              <w:t>10</w:t>
            </w:r>
            <w:r>
              <w:rPr>
                <w:rFonts w:hint="eastAsia" w:ascii="仿宋" w:hAnsi="仿宋" w:eastAsia="仿宋" w:cs="仿宋"/>
                <w:color w:val="auto"/>
                <w:sz w:val="24"/>
                <w:highlight w:val="none"/>
                <w:u w:val="none"/>
              </w:rPr>
              <w:t xml:space="preserve">楼 </w:t>
            </w:r>
          </w:p>
          <w:p w14:paraId="5384052C">
            <w:pPr>
              <w:snapToGrid w:val="0"/>
              <w:spacing w:line="360" w:lineRule="auto"/>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邮箱：</w:t>
            </w:r>
            <w:r>
              <w:rPr>
                <w:rFonts w:hint="eastAsia" w:ascii="仿宋" w:hAnsi="仿宋" w:eastAsia="仿宋" w:cs="仿宋"/>
                <w:color w:val="auto"/>
                <w:sz w:val="24"/>
                <w:highlight w:val="none"/>
                <w:u w:val="none"/>
                <w:lang w:val="en-US" w:eastAsia="zh-CN"/>
              </w:rPr>
              <w:fldChar w:fldCharType="begin"/>
            </w:r>
            <w:r>
              <w:rPr>
                <w:rFonts w:hint="eastAsia" w:ascii="仿宋" w:hAnsi="仿宋" w:eastAsia="仿宋" w:cs="仿宋"/>
                <w:color w:val="auto"/>
                <w:sz w:val="24"/>
                <w:highlight w:val="none"/>
                <w:u w:val="none"/>
                <w:lang w:val="en-US" w:eastAsia="zh-CN"/>
              </w:rPr>
              <w:instrText xml:space="preserve"> HYPERLINK "mailto:751200605@qq.com" </w:instrText>
            </w:r>
            <w:r>
              <w:rPr>
                <w:rFonts w:hint="eastAsia" w:ascii="仿宋" w:hAnsi="仿宋" w:eastAsia="仿宋" w:cs="仿宋"/>
                <w:color w:val="auto"/>
                <w:sz w:val="24"/>
                <w:highlight w:val="none"/>
                <w:u w:val="none"/>
                <w:lang w:val="en-US" w:eastAsia="zh-CN"/>
              </w:rPr>
              <w:fldChar w:fldCharType="separate"/>
            </w:r>
            <w:r>
              <w:rPr>
                <w:rStyle w:val="76"/>
                <w:rFonts w:hint="eastAsia" w:ascii="仿宋" w:hAnsi="仿宋" w:eastAsia="仿宋" w:cs="仿宋"/>
                <w:color w:val="auto"/>
                <w:sz w:val="24"/>
                <w:highlight w:val="none"/>
                <w:u w:val="none"/>
                <w:lang w:val="en-US" w:eastAsia="zh-CN"/>
              </w:rPr>
              <w:t>675600658@qq.com</w:t>
            </w:r>
            <w:r>
              <w:rPr>
                <w:rFonts w:hint="eastAsia" w:ascii="仿宋" w:hAnsi="仿宋" w:eastAsia="仿宋" w:cs="仿宋"/>
                <w:color w:val="auto"/>
                <w:sz w:val="24"/>
                <w:highlight w:val="none"/>
                <w:u w:val="none"/>
                <w:lang w:val="en-US" w:eastAsia="zh-CN"/>
              </w:rPr>
              <w:fldChar w:fldCharType="end"/>
            </w:r>
          </w:p>
          <w:p w14:paraId="4BEF8188">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如通过邮箱方式发送质疑，须提交符合法规及招标文件要求的质疑文件（参考附件2），盖章扫描后发送，质疑的受理按答复主体划分以采购人或采购机构邮箱回复确认受理为准。</w:t>
            </w:r>
          </w:p>
          <w:p w14:paraId="042A49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本项目涉及资格条件、采购需求、评分办法及采购过程中有关现场考察或开标前答疑会事项由采购人进行答复。</w:t>
            </w:r>
          </w:p>
          <w:p w14:paraId="39763AB6">
            <w:pPr>
              <w:pStyle w:val="32"/>
              <w:spacing w:line="360" w:lineRule="auto"/>
              <w:ind w:left="0" w:leftChars="0" w:hanging="4" w:firstLineChars="0"/>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color w:val="auto"/>
                <w:sz w:val="24"/>
                <w:highlight w:val="none"/>
              </w:rPr>
              <w:t>涉及流程组织等相关事项，由采购机构进行答复。</w:t>
            </w:r>
          </w:p>
        </w:tc>
      </w:tr>
      <w:tr w14:paraId="59393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3D33F66">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07CC3A36">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6FB9435">
            <w:pPr>
              <w:spacing w:line="360" w:lineRule="auto"/>
              <w:rPr>
                <w:rFonts w:hint="eastAsia" w:ascii="仿宋" w:hAnsi="仿宋" w:eastAsia="仿宋" w:cs="仿宋"/>
                <w:snapToGrid w:val="0"/>
                <w:color w:val="auto"/>
                <w:kern w:val="28"/>
                <w:sz w:val="24"/>
                <w:szCs w:val="24"/>
                <w:highlight w:val="none"/>
                <w:lang w:val="en-US" w:eastAsia="zh-CN" w:bidi="ar-SA"/>
              </w:rPr>
            </w:pPr>
            <w:r>
              <w:rPr>
                <w:rFonts w:hint="eastAsia" w:ascii="仿宋" w:hAnsi="仿宋" w:eastAsia="仿宋" w:cs="仿宋"/>
                <w:b/>
                <w:color w:val="auto"/>
                <w:sz w:val="24"/>
                <w:highlight w:val="none"/>
              </w:rPr>
              <w:t>本项目通用总则条款与前附表等专用特别规定有冲突之处，以专用条款（特别规定）为准</w:t>
            </w:r>
            <w:r>
              <w:rPr>
                <w:rFonts w:hint="eastAsia" w:ascii="仿宋" w:hAnsi="仿宋" w:eastAsia="仿宋" w:cs="仿宋"/>
                <w:b/>
                <w:color w:val="auto"/>
                <w:sz w:val="24"/>
                <w:highlight w:val="none"/>
                <w:lang w:eastAsia="zh-CN"/>
              </w:rPr>
              <w:t>。</w:t>
            </w:r>
          </w:p>
        </w:tc>
      </w:tr>
    </w:tbl>
    <w:p w14:paraId="1AE4DA66">
      <w:pPr>
        <w:snapToGrid w:val="0"/>
        <w:spacing w:line="360" w:lineRule="auto"/>
        <w:jc w:val="center"/>
        <w:rPr>
          <w:rFonts w:ascii="仿宋" w:hAnsi="仿宋" w:eastAsia="仿宋" w:cs="仿宋_GB2312"/>
          <w:b/>
          <w:sz w:val="32"/>
          <w:szCs w:val="20"/>
        </w:rPr>
      </w:pPr>
    </w:p>
    <w:bookmarkEnd w:id="10"/>
    <w:p w14:paraId="12670FE6">
      <w:pPr>
        <w:adjustRightInd/>
        <w:spacing w:line="360" w:lineRule="auto"/>
        <w:ind w:firstLine="3845" w:firstLineChars="1197"/>
        <w:outlineLvl w:val="0"/>
        <w:rPr>
          <w:rFonts w:hint="eastAsia" w:ascii="仿宋_GB2312" w:hAnsi="仿宋" w:eastAsia="仿宋_GB2312" w:cs="仿宋_GB2312"/>
          <w:b/>
          <w:sz w:val="32"/>
          <w:szCs w:val="20"/>
        </w:rPr>
      </w:pPr>
      <w:bookmarkStart w:id="12" w:name="_Toc164416483"/>
      <w:bookmarkStart w:id="13" w:name="第三部分"/>
    </w:p>
    <w:p w14:paraId="41DB7057">
      <w:pPr>
        <w:adjustRightInd/>
        <w:spacing w:line="360" w:lineRule="auto"/>
        <w:ind w:firstLine="3845" w:firstLineChars="1197"/>
        <w:outlineLvl w:val="0"/>
        <w:rPr>
          <w:rFonts w:hint="eastAsia" w:ascii="仿宋_GB2312" w:hAnsi="仿宋" w:eastAsia="仿宋_GB2312" w:cs="仿宋_GB2312"/>
          <w:b/>
          <w:sz w:val="32"/>
          <w:szCs w:val="20"/>
        </w:rPr>
      </w:pPr>
    </w:p>
    <w:p w14:paraId="2522451C">
      <w:pPr>
        <w:adjustRightInd/>
        <w:spacing w:line="360" w:lineRule="auto"/>
        <w:ind w:firstLine="3845" w:firstLineChars="1197"/>
        <w:outlineLvl w:val="0"/>
        <w:rPr>
          <w:rFonts w:hint="eastAsia" w:ascii="仿宋_GB2312" w:hAnsi="仿宋" w:eastAsia="仿宋_GB2312" w:cs="仿宋_GB2312"/>
          <w:b/>
          <w:sz w:val="32"/>
          <w:szCs w:val="20"/>
        </w:rPr>
      </w:pPr>
    </w:p>
    <w:p w14:paraId="3B98CCD3">
      <w:pPr>
        <w:adjustRightInd/>
        <w:spacing w:line="360" w:lineRule="auto"/>
        <w:ind w:firstLine="3845" w:firstLineChars="1197"/>
        <w:outlineLvl w:val="0"/>
        <w:rPr>
          <w:rFonts w:hint="eastAsia" w:ascii="仿宋_GB2312" w:hAnsi="仿宋" w:eastAsia="仿宋_GB2312" w:cs="仿宋_GB2312"/>
          <w:b/>
          <w:sz w:val="32"/>
          <w:szCs w:val="20"/>
        </w:rPr>
      </w:pPr>
    </w:p>
    <w:p w14:paraId="18805AF8">
      <w:pPr>
        <w:adjustRightInd/>
        <w:spacing w:line="360" w:lineRule="auto"/>
        <w:ind w:firstLine="3845" w:firstLineChars="1197"/>
        <w:outlineLvl w:val="0"/>
        <w:rPr>
          <w:rFonts w:hint="eastAsia" w:ascii="仿宋_GB2312" w:hAnsi="仿宋" w:eastAsia="仿宋_GB2312" w:cs="仿宋_GB2312"/>
          <w:b/>
          <w:sz w:val="32"/>
          <w:szCs w:val="20"/>
        </w:rPr>
      </w:pPr>
    </w:p>
    <w:p w14:paraId="0C9F473B">
      <w:pPr>
        <w:adjustRightInd/>
        <w:spacing w:line="360" w:lineRule="auto"/>
        <w:ind w:firstLine="3845" w:firstLineChars="1197"/>
        <w:outlineLvl w:val="0"/>
        <w:rPr>
          <w:rFonts w:hint="eastAsia" w:ascii="仿宋_GB2312" w:hAnsi="仿宋" w:eastAsia="仿宋_GB2312" w:cs="仿宋_GB2312"/>
          <w:b/>
          <w:sz w:val="32"/>
          <w:szCs w:val="20"/>
        </w:rPr>
      </w:pPr>
    </w:p>
    <w:p w14:paraId="1CC63695">
      <w:pPr>
        <w:adjustRightInd/>
        <w:spacing w:line="360" w:lineRule="auto"/>
        <w:ind w:firstLine="3845" w:firstLineChars="1197"/>
        <w:outlineLvl w:val="0"/>
        <w:rPr>
          <w:rFonts w:hint="eastAsia" w:ascii="仿宋_GB2312" w:hAnsi="仿宋" w:eastAsia="仿宋_GB2312" w:cs="仿宋_GB2312"/>
          <w:b/>
          <w:sz w:val="32"/>
          <w:szCs w:val="20"/>
        </w:rPr>
      </w:pPr>
    </w:p>
    <w:p w14:paraId="25B6EC5B">
      <w:pPr>
        <w:adjustRightInd/>
        <w:spacing w:line="360" w:lineRule="auto"/>
        <w:ind w:firstLine="3845" w:firstLineChars="1197"/>
        <w:outlineLvl w:val="0"/>
        <w:rPr>
          <w:rFonts w:hint="eastAsia" w:ascii="仿宋_GB2312" w:hAnsi="仿宋" w:eastAsia="仿宋_GB2312" w:cs="仿宋_GB2312"/>
          <w:b/>
          <w:sz w:val="32"/>
          <w:szCs w:val="20"/>
        </w:rPr>
      </w:pPr>
    </w:p>
    <w:p w14:paraId="452F3A76">
      <w:pPr>
        <w:adjustRightInd/>
        <w:spacing w:line="360" w:lineRule="auto"/>
        <w:ind w:firstLine="3845" w:firstLineChars="1197"/>
        <w:outlineLvl w:val="0"/>
        <w:rPr>
          <w:rFonts w:hint="eastAsia" w:ascii="仿宋_GB2312" w:hAnsi="仿宋" w:eastAsia="仿宋_GB2312" w:cs="仿宋_GB2312"/>
          <w:b/>
          <w:sz w:val="32"/>
          <w:szCs w:val="20"/>
        </w:rPr>
      </w:pPr>
    </w:p>
    <w:p w14:paraId="1B07FE97">
      <w:pPr>
        <w:adjustRightInd/>
        <w:spacing w:line="360" w:lineRule="auto"/>
        <w:ind w:firstLine="3845" w:firstLineChars="1197"/>
        <w:outlineLvl w:val="0"/>
        <w:rPr>
          <w:rFonts w:hint="eastAsia" w:ascii="仿宋_GB2312" w:hAnsi="仿宋" w:eastAsia="仿宋_GB2312" w:cs="仿宋_GB2312"/>
          <w:b/>
          <w:sz w:val="32"/>
          <w:szCs w:val="20"/>
        </w:rPr>
      </w:pPr>
    </w:p>
    <w:p w14:paraId="595E49C1">
      <w:pPr>
        <w:adjustRightInd/>
        <w:spacing w:line="360" w:lineRule="auto"/>
        <w:ind w:firstLine="3845" w:firstLineChars="1197"/>
        <w:outlineLvl w:val="0"/>
        <w:rPr>
          <w:rFonts w:hint="eastAsia" w:ascii="仿宋_GB2312" w:hAnsi="仿宋" w:eastAsia="仿宋_GB2312" w:cs="仿宋_GB2312"/>
          <w:b/>
          <w:sz w:val="32"/>
          <w:szCs w:val="20"/>
        </w:rPr>
      </w:pPr>
    </w:p>
    <w:p w14:paraId="00E5F6D2">
      <w:pPr>
        <w:adjustRightInd/>
        <w:spacing w:line="360" w:lineRule="auto"/>
        <w:ind w:firstLine="3845" w:firstLineChars="1197"/>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14:paraId="0AA6EEC5">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14:paraId="2F0DF6DF">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14:paraId="7DAF306D">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2.定义</w:t>
      </w:r>
    </w:p>
    <w:p w14:paraId="5C18DED2">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14:paraId="40AD718B">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14:paraId="11FEDD10">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14:paraId="4825FE70">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14:paraId="35751DF7">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“公章”系指单位法定名称章。因特殊原因需要使用冠以法定名称的业务专用章的，投标时须提供《业务专用章使用说明函》（附件</w:t>
      </w:r>
      <w:r>
        <w:rPr>
          <w:rFonts w:ascii="仿宋" w:hAnsi="仿宋" w:eastAsia="仿宋"/>
          <w:sz w:val="24"/>
        </w:rPr>
        <w:t>4）</w:t>
      </w:r>
      <w:r>
        <w:rPr>
          <w:rFonts w:hint="eastAsia" w:ascii="仿宋_GB2312" w:hAnsi="仿宋" w:eastAsia="仿宋_GB2312"/>
          <w:sz w:val="24"/>
        </w:rPr>
        <w:t>。</w:t>
      </w:r>
    </w:p>
    <w:p w14:paraId="03F77BE0">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14:paraId="421155BC">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sdt>
        <w:sdtPr>
          <w:rPr>
            <w:rFonts w:hint="eastAsia" w:ascii="仿宋_GB2312" w:hAnsi="仿宋" w:eastAsia="仿宋_GB2312" w:cs="Arial"/>
            <w:kern w:val="0"/>
            <w:sz w:val="24"/>
          </w:rPr>
          <w:id w:val="512970236"/>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14:paraId="58C49668">
      <w:pPr>
        <w:spacing w:line="360" w:lineRule="auto"/>
        <w:ind w:firstLine="241" w:firstLineChars="100"/>
        <w:rPr>
          <w:rFonts w:ascii="仿宋_GB2312" w:hAnsi="仿宋" w:eastAsia="仿宋_GB2312"/>
          <w:b/>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14:paraId="282B7534">
      <w:pPr>
        <w:spacing w:line="360" w:lineRule="auto"/>
        <w:ind w:firstLine="240" w:firstLineChars="1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998FC3C">
      <w:pPr>
        <w:spacing w:line="360" w:lineRule="auto"/>
        <w:ind w:firstLine="240" w:firstLineChars="1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7D5CF021">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14:paraId="75229C7D">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14:paraId="099E9B2D">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6FA45BD">
      <w:pPr>
        <w:spacing w:line="360" w:lineRule="auto"/>
        <w:ind w:firstLine="240" w:firstLineChars="100"/>
        <w:rPr>
          <w:rFonts w:ascii="仿宋_GB2312" w:hAnsi="仿宋" w:eastAsia="仿宋_GB2312"/>
          <w:sz w:val="24"/>
        </w:rPr>
      </w:pPr>
      <w:r>
        <w:rPr>
          <w:rFonts w:ascii="仿宋_GB2312" w:hAnsi="仿宋" w:eastAsia="仿宋_GB2312"/>
          <w:sz w:val="24"/>
        </w:rPr>
        <w:t>3.3支持中小企业发展</w:t>
      </w:r>
    </w:p>
    <w:p w14:paraId="1FA3C065">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E366F13">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14:paraId="52A79DD3">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14:paraId="49C710F3">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14:paraId="00A83835">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14:paraId="171DE712">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14:paraId="498DB436">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14:paraId="2EE7BF8F">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14:paraId="5B2E26FE">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lang w:eastAsia="zh-CN"/>
        </w:rPr>
        <w:t>对</w:t>
      </w:r>
      <w:r>
        <w:rPr>
          <w:rFonts w:hint="eastAsia" w:ascii="仿宋" w:hAnsi="仿宋" w:eastAsia="仿宋"/>
          <w:sz w:val="24"/>
        </w:rPr>
        <w:t>于未预留份额专门面向中小企业的政府采购货物或服务项目，以及预留份额政府采购货物或服务项目中的非预留部分标项，</w:t>
      </w:r>
      <w:r>
        <w:rPr>
          <w:rFonts w:hint="eastAsia" w:ascii="仿宋" w:hAnsi="仿宋" w:eastAsia="仿宋"/>
          <w:color w:val="000000" w:themeColor="text1"/>
          <w:sz w:val="24"/>
          <w14:textFill>
            <w14:solidFill>
              <w14:schemeClr w14:val="tx1"/>
            </w14:solidFill>
          </w14:textFill>
        </w:rPr>
        <w:t>对小型和微型企业的投标报价给予10%-20</w:t>
      </w:r>
      <w:r>
        <w:rPr>
          <w:rFonts w:ascii="仿宋" w:hAnsi="仿宋" w:eastAsia="仿宋"/>
          <w:color w:val="000000" w:themeColor="text1"/>
          <w:sz w:val="24"/>
          <w14:textFill>
            <w14:solidFill>
              <w14:schemeClr w14:val="tx1"/>
            </w14:solidFill>
          </w14:textFill>
        </w:rPr>
        <w:t>%的扣除，用扣除后的价格参与评审。接受大中型企业与小微企业组成联合体或者允许大中型企业向一家或者多家小微企业分包的</w:t>
      </w:r>
      <w:r>
        <w:rPr>
          <w:rFonts w:hint="eastAsia" w:ascii="仿宋" w:hAnsi="仿宋" w:eastAsia="仿宋"/>
          <w:color w:val="000000" w:themeColor="text1"/>
          <w:sz w:val="24"/>
          <w14:textFill>
            <w14:solidFill>
              <w14:schemeClr w14:val="tx1"/>
            </w14:solidFill>
          </w14:textFill>
        </w:rPr>
        <w:t>政府</w:t>
      </w:r>
      <w:r>
        <w:rPr>
          <w:rFonts w:ascii="仿宋" w:hAnsi="仿宋" w:eastAsia="仿宋"/>
          <w:color w:val="000000" w:themeColor="text1"/>
          <w:sz w:val="24"/>
          <w14:textFill>
            <w14:solidFill>
              <w14:schemeClr w14:val="tx1"/>
            </w14:solidFill>
          </w14:textFill>
        </w:rPr>
        <w:t>采购</w:t>
      </w:r>
      <w:r>
        <w:rPr>
          <w:rFonts w:hint="eastAsia" w:ascii="仿宋" w:hAnsi="仿宋" w:eastAsia="仿宋"/>
          <w:color w:val="000000" w:themeColor="text1"/>
          <w:sz w:val="24"/>
          <w14:textFill>
            <w14:solidFill>
              <w14:schemeClr w14:val="tx1"/>
            </w14:solidFill>
          </w14:textFill>
        </w:rPr>
        <w:t>货物或服务</w:t>
      </w:r>
      <w:r>
        <w:rPr>
          <w:rFonts w:ascii="仿宋" w:hAnsi="仿宋" w:eastAsia="仿宋"/>
          <w:color w:val="000000" w:themeColor="text1"/>
          <w:sz w:val="24"/>
          <w14:textFill>
            <w14:solidFill>
              <w14:schemeClr w14:val="tx1"/>
            </w14:solidFill>
          </w14:textFill>
        </w:rPr>
        <w:t>项目，对于联合协议或者分包意向协议约定小微企业的合同份额占到合同总金额30%以上的，对联合体或者大中型企业的报价给予</w:t>
      </w:r>
      <w:r>
        <w:rPr>
          <w:rFonts w:hint="eastAsia" w:ascii="仿宋" w:hAnsi="仿宋" w:eastAsia="仿宋"/>
          <w:color w:val="000000" w:themeColor="text1"/>
          <w:sz w:val="24"/>
          <w14:textFill>
            <w14:solidFill>
              <w14:schemeClr w14:val="tx1"/>
            </w14:solidFill>
          </w14:textFill>
        </w:rPr>
        <w:t>4%-6</w:t>
      </w:r>
      <w:r>
        <w:rPr>
          <w:rFonts w:ascii="仿宋" w:hAnsi="仿宋" w:eastAsia="仿宋"/>
          <w:color w:val="000000" w:themeColor="text1"/>
          <w:sz w:val="24"/>
          <w14:textFill>
            <w14:solidFill>
              <w14:schemeClr w14:val="tx1"/>
            </w14:solidFill>
          </w14:textFill>
        </w:rPr>
        <w:t>%的扣除，用扣除后的价格</w:t>
      </w:r>
      <w:r>
        <w:rPr>
          <w:rFonts w:ascii="仿宋" w:hAnsi="仿宋" w:eastAsia="仿宋"/>
          <w:sz w:val="24"/>
        </w:rPr>
        <w:t>参加评审。组成联合体或者接受分包的小微企业与联合体内其他企业、分包企业之间存在直接控股、管理关系的，不享受价格扣除优惠政策。</w:t>
      </w:r>
    </w:p>
    <w:p w14:paraId="53891578">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14:paraId="7CEA0EF3">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F7D1EB7">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1F44E8D">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14:paraId="4F958DDC">
      <w:pPr>
        <w:spacing w:line="360" w:lineRule="auto"/>
        <w:ind w:firstLine="240" w:firstLineChars="1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14:paraId="3619624D">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14:paraId="520E9832">
      <w:pPr>
        <w:spacing w:line="360" w:lineRule="auto"/>
        <w:ind w:firstLine="480" w:firstLineChars="200"/>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14:paraId="48039E38">
      <w:pPr>
        <w:spacing w:line="360" w:lineRule="auto"/>
        <w:rPr>
          <w:rFonts w:ascii="仿宋_GB2312" w:hAnsi="仿宋" w:eastAsia="仿宋_GB2312"/>
          <w:b/>
          <w:sz w:val="24"/>
        </w:rPr>
      </w:pPr>
      <w:r>
        <w:rPr>
          <w:rFonts w:ascii="仿宋_GB2312" w:hAnsi="仿宋" w:eastAsia="仿宋_GB2312"/>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rPr>
        <w:t>登录</w:t>
      </w:r>
      <w:r>
        <w:rPr>
          <w:rFonts w:ascii="仿宋_GB2312" w:hAnsi="仿宋" w:eastAsia="仿宋_GB2312"/>
          <w:sz w:val="24"/>
        </w:rPr>
        <w:t>杭州市政府采购网“中小企业信用融资”模块，查看信用融资政策文件及各相关银行服务方案。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14:paraId="448812D2">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4.1供应商询问</w:t>
      </w:r>
    </w:p>
    <w:p w14:paraId="459D316B">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14:paraId="047D0B8F">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14:paraId="67FC493F">
      <w:pPr>
        <w:pStyle w:val="32"/>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14:paraId="32E37C87">
      <w:pPr>
        <w:pStyle w:val="32"/>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3AC25BA9">
      <w:pPr>
        <w:pStyle w:val="15"/>
        <w:spacing w:line="360" w:lineRule="auto"/>
        <w:ind w:firstLine="480" w:firstLineChars="200"/>
        <w:rPr>
          <w:rFonts w:ascii="仿宋_GB2312" w:hAnsi="仿宋" w:eastAsia="仿宋_GB2312"/>
          <w:snapToGrid/>
          <w:color w:val="auto"/>
          <w:kern w:val="2"/>
          <w:sz w:val="24"/>
        </w:rPr>
      </w:pPr>
      <w:r>
        <w:rPr>
          <w:rFonts w:ascii="仿宋_GB2312" w:hAnsi="仿宋" w:eastAsia="仿宋_GB2312"/>
          <w:snapToGrid/>
          <w:color w:val="auto"/>
          <w:kern w:val="2"/>
          <w:sz w:val="24"/>
        </w:rPr>
        <w:t>4.2.2.1对招标文件提出质疑的，质疑期限为供应商获得招标文件之日或者招标文件公告期限届满之日起计算。</w:t>
      </w:r>
    </w:p>
    <w:p w14:paraId="0B7ECB83">
      <w:pPr>
        <w:pStyle w:val="32"/>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14:paraId="73EE0424">
      <w:pPr>
        <w:pStyle w:val="32"/>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14:paraId="630CDB9A">
      <w:pPr>
        <w:pStyle w:val="32"/>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14:paraId="48A1473B">
      <w:pPr>
        <w:pStyle w:val="32"/>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14:paraId="12A8F9FF">
      <w:pPr>
        <w:pStyle w:val="32"/>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14:paraId="159A4080">
      <w:pPr>
        <w:pStyle w:val="32"/>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14:paraId="4E08989E">
      <w:pPr>
        <w:pStyle w:val="32"/>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14:paraId="4AF63D20">
      <w:pPr>
        <w:pStyle w:val="32"/>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14:paraId="51FE0C15">
      <w:pPr>
        <w:pStyle w:val="32"/>
        <w:spacing w:line="360" w:lineRule="auto"/>
        <w:ind w:firstLine="960" w:firstLineChars="400"/>
        <w:rPr>
          <w:rFonts w:ascii="仿宋_GB2312" w:hAnsi="仿宋" w:eastAsia="仿宋_GB2312" w:cs="微软雅黑"/>
          <w:kern w:val="0"/>
          <w:sz w:val="24"/>
          <w:lang w:val="zh-CN"/>
        </w:rPr>
      </w:pPr>
      <w:r>
        <w:rPr>
          <w:rFonts w:ascii="仿宋_GB2312" w:hAnsi="仿宋" w:eastAsia="仿宋_GB2312" w:cs="微软雅黑"/>
          <w:kern w:val="0"/>
          <w:sz w:val="24"/>
          <w:lang w:val="zh-CN"/>
        </w:rPr>
        <w:t>4.2.3.6</w:t>
      </w:r>
      <w:r>
        <w:rPr>
          <w:rFonts w:hint="eastAsia" w:ascii="仿宋_GB2312" w:hAnsi="仿宋" w:eastAsia="仿宋_GB2312" w:cs="微软雅黑"/>
          <w:kern w:val="0"/>
          <w:sz w:val="24"/>
          <w:lang w:val="zh-CN"/>
        </w:rPr>
        <w:t>提出质疑的日期。</w:t>
      </w:r>
    </w:p>
    <w:p w14:paraId="178958FC">
      <w:pPr>
        <w:pStyle w:val="886"/>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供应商提交的质疑函需一式三份。供应商为自然人的，应当由本人签字；供应商为法人或者其他组织的，应当由法定代表人、主要负责人，或者其授权代表签字或者盖章，并加盖公章。</w:t>
      </w:r>
    </w:p>
    <w:p w14:paraId="443AD920">
      <w:pPr>
        <w:pStyle w:val="886"/>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质疑函范本及制作说明详见附件</w:t>
      </w:r>
      <w:r>
        <w:rPr>
          <w:rFonts w:ascii="仿宋_GB2312" w:hAnsi="仿宋" w:eastAsia="仿宋_GB2312"/>
        </w:rPr>
        <w:t>2。</w:t>
      </w:r>
    </w:p>
    <w:p w14:paraId="25144DEB">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cs="微软雅黑"/>
          <w:lang w:val="zh-CN"/>
        </w:rPr>
        <w:t>4.2</w:t>
      </w:r>
      <w:r>
        <w:rPr>
          <w:rFonts w:ascii="仿宋_GB2312" w:hAnsi="仿宋" w:eastAsia="仿宋_GB2312"/>
        </w:rPr>
        <w:t>.4</w:t>
      </w:r>
      <w:r>
        <w:rPr>
          <w:rFonts w:hint="eastAsia" w:ascii="仿宋_GB2312" w:hAnsi="仿宋" w:eastAsia="仿宋_GB2312"/>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rPr>
        <w:t>2021〕17号）,</w:t>
      </w:r>
      <w:r>
        <w:rPr>
          <w:rFonts w:hint="eastAsia" w:ascii="仿宋_GB2312" w:hAnsi="仿宋" w:eastAsia="仿宋_GB2312"/>
        </w:rPr>
        <w:t>采购人或者采购机构在质疑回复后</w:t>
      </w:r>
      <w:r>
        <w:rPr>
          <w:rFonts w:ascii="仿宋_GB2312" w:hAnsi="仿宋" w:eastAsia="仿宋_GB2312"/>
        </w:rPr>
        <w:t>5个工作日内，在浙江政府采购网的“其他公告”栏目公开质疑答复，答复内容应当完整。质疑</w:t>
      </w:r>
      <w:r>
        <w:rPr>
          <w:rFonts w:hint="eastAsia" w:ascii="仿宋_GB2312" w:hAnsi="仿宋" w:eastAsia="仿宋_GB2312"/>
        </w:rPr>
        <w:t>函作为附件上传。</w:t>
      </w:r>
    </w:p>
    <w:p w14:paraId="3104F9B2">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cs="微软雅黑"/>
          <w:lang w:val="zh-CN"/>
        </w:rPr>
        <w:t>4.2</w:t>
      </w:r>
      <w:r>
        <w:rPr>
          <w:rFonts w:ascii="仿宋_GB2312" w:hAnsi="仿宋" w:eastAsia="仿宋_GB2312"/>
        </w:rPr>
        <w:t>.5询问或者质疑事项可能影响采购结果的，采购人应当暂停签订合同，已经签订合同的，应当中止履行合同。</w:t>
      </w:r>
    </w:p>
    <w:p w14:paraId="67F0C092">
      <w:pPr>
        <w:pStyle w:val="886"/>
        <w:shd w:val="clear" w:color="auto" w:fill="FFFFFF"/>
        <w:snapToGrid w:val="0"/>
        <w:spacing w:after="240" w:afterAutospacing="0" w:line="360" w:lineRule="auto"/>
        <w:ind w:firstLine="480" w:firstLineChars="200"/>
        <w:contextualSpacing/>
        <w:rPr>
          <w:rFonts w:ascii="仿宋_GB2312" w:hAnsi="仿宋" w:eastAsia="仿宋_GB2312" w:cs="微软雅黑"/>
          <w:lang w:val="zh-CN"/>
        </w:rPr>
      </w:pPr>
      <w:r>
        <w:rPr>
          <w:rFonts w:ascii="仿宋_GB2312" w:hAnsi="仿宋" w:eastAsia="仿宋_GB2312" w:cs="微软雅黑"/>
          <w:lang w:val="zh-CN"/>
        </w:rPr>
        <w:t>4.3供应商投诉</w:t>
      </w:r>
    </w:p>
    <w:p w14:paraId="2E0DFAEF">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4.3.1质疑供应商对采购人、采购机构的答复不满意或者采购人、采购机构未在规定的时间内</w:t>
      </w:r>
      <w:r>
        <w:rPr>
          <w:rFonts w:hint="eastAsia" w:ascii="仿宋_GB2312" w:hAnsi="仿宋" w:eastAsia="仿宋_GB2312"/>
        </w:rPr>
        <w:t>作出答复的，可以在答复期满后十五个工作日内向同级政府采购监督管理部门提出投诉。</w:t>
      </w:r>
    </w:p>
    <w:p w14:paraId="307D7BDD">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w:t>
      </w:r>
      <w:r>
        <w:rPr>
          <w:rFonts w:ascii="仿宋_GB2312" w:hAnsi="仿宋" w:eastAsia="仿宋_GB2312" w:cs="微软雅黑"/>
          <w:lang w:val="zh-CN"/>
        </w:rPr>
        <w:t>2</w:t>
      </w:r>
      <w:r>
        <w:rPr>
          <w:rFonts w:hint="eastAsia" w:ascii="仿宋_GB2312" w:hAnsi="仿宋" w:eastAsia="仿宋_GB2312"/>
        </w:rPr>
        <w:t>供应商投诉的事项不得超出已质疑事项的范围，基于质疑答复内容提出的投诉事项除外。</w:t>
      </w:r>
    </w:p>
    <w:p w14:paraId="6FC2AD7D">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4.3.3供应</w:t>
      </w:r>
      <w:r>
        <w:rPr>
          <w:rFonts w:hint="eastAsia" w:ascii="仿宋_GB2312" w:hAnsi="仿宋" w:eastAsia="仿宋_GB2312"/>
        </w:rPr>
        <w:t>商投诉应当有明确的请求和必要的证明材料。</w:t>
      </w:r>
    </w:p>
    <w:p w14:paraId="1268DD34">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 xml:space="preserve">4.3.5 </w:t>
      </w:r>
      <w:r>
        <w:rPr>
          <w:rFonts w:hint="eastAsia" w:ascii="仿宋_GB2312" w:hAnsi="仿宋" w:eastAsia="仿宋_GB2312"/>
        </w:rPr>
        <w:t>以联合体形式参加政府采购活动的，其投诉应当由组成联合体的所有供应商共同提出。</w:t>
      </w:r>
    </w:p>
    <w:p w14:paraId="77069BC0">
      <w:pPr>
        <w:pStyle w:val="886"/>
        <w:shd w:val="clear" w:color="auto" w:fill="FFFFFF"/>
        <w:snapToGrid w:val="0"/>
        <w:spacing w:after="240" w:afterAutospacing="0" w:line="360" w:lineRule="auto"/>
        <w:ind w:firstLine="400"/>
        <w:contextualSpacing/>
        <w:rPr>
          <w:rFonts w:ascii="仿宋_GB2312" w:hAnsi="仿宋" w:eastAsia="仿宋_GB2312" w:cs="仿宋_GB2312"/>
          <w:sz w:val="18"/>
          <w:szCs w:val="18"/>
        </w:rPr>
      </w:pPr>
      <w:r>
        <w:rPr>
          <w:rFonts w:hint="eastAsia" w:ascii="仿宋_GB2312" w:hAnsi="仿宋" w:eastAsia="仿宋_GB2312"/>
        </w:rPr>
        <w:t>投诉书范本及制作说明详见附件</w:t>
      </w:r>
      <w:r>
        <w:rPr>
          <w:rFonts w:ascii="仿宋_GB2312" w:hAnsi="仿宋" w:eastAsia="仿宋_GB2312"/>
        </w:rPr>
        <w:t>3。</w:t>
      </w:r>
    </w:p>
    <w:p w14:paraId="4037DD51">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14:paraId="7BC2EB59">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14:paraId="4BF95B17">
      <w:pPr>
        <w:pStyle w:val="3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14:paraId="70046D3F">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14:paraId="6AD56699">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14:paraId="45B6DAC6">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14:paraId="619475E2">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14:paraId="06405233">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14:paraId="1CFD569E">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14:paraId="56710350">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14:paraId="1BFC9062">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14:paraId="50A2C982">
      <w:pPr>
        <w:pStyle w:val="128"/>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14:paraId="41A20E95">
      <w:pPr>
        <w:pStyle w:val="128"/>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AFD6EDE">
      <w:pPr>
        <w:pStyle w:val="23"/>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14:paraId="48F52495">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14:paraId="3A0029E7">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14:paraId="7D4BD44A">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14:paraId="30861EBF">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14:paraId="725B2611">
      <w:pPr>
        <w:pStyle w:val="32"/>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14:paraId="316BF4F4">
      <w:pPr>
        <w:pStyle w:val="32"/>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14:paraId="069A8E3B">
      <w:pPr>
        <w:pStyle w:val="15"/>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14:paraId="4F8E76A1">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14:paraId="04DC5F82">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14:paraId="4047F23D">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14:paraId="794ECDF8">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14:paraId="6790AF6C">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11.1.1符合参加政府采购活动应当具备的一般条件的承诺函；</w:t>
      </w:r>
    </w:p>
    <w:p w14:paraId="24B69BC6">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11.1.2落实政府采购政策需满足的资格要求；</w:t>
      </w:r>
    </w:p>
    <w:p w14:paraId="47CF4BF3">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11.1.3本项目的特定资格要求。</w:t>
      </w:r>
    </w:p>
    <w:p w14:paraId="38E92CCA">
      <w:pPr>
        <w:snapToGrid w:val="0"/>
        <w:spacing w:line="360" w:lineRule="auto"/>
        <w:ind w:firstLine="480" w:firstLineChars="2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14:paraId="6C7F988B">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14:paraId="4E28C364">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14:paraId="33098565">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11.2.3联合协议；</w:t>
      </w:r>
    </w:p>
    <w:p w14:paraId="7E890465">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11.2.4分包意向协议；</w:t>
      </w:r>
    </w:p>
    <w:p w14:paraId="5BA1D6B7">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11.2.5符合性审查资料；</w:t>
      </w:r>
    </w:p>
    <w:p w14:paraId="5CB6C105">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11.2.6评标标准相应的商务技术资料；</w:t>
      </w:r>
    </w:p>
    <w:p w14:paraId="3A568592">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11.2.7商务技术偏离表；</w:t>
      </w:r>
    </w:p>
    <w:p w14:paraId="19EB421D">
      <w:pPr>
        <w:snapToGrid w:val="0"/>
        <w:spacing w:line="360" w:lineRule="auto"/>
        <w:ind w:firstLine="960" w:firstLineChars="4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14:paraId="54BC175E">
      <w:pPr>
        <w:snapToGrid w:val="0"/>
        <w:spacing w:line="360" w:lineRule="auto"/>
        <w:ind w:firstLine="480" w:firstLineChars="200"/>
        <w:rPr>
          <w:rFonts w:ascii="仿宋_GB2312" w:hAnsi="仿宋" w:eastAsia="仿宋_GB2312" w:cs="仿宋_GB2312"/>
          <w:sz w:val="24"/>
          <w:u w:val="single"/>
          <w:lang w:val="zh-CN"/>
        </w:rPr>
      </w:pPr>
      <w:r>
        <w:rPr>
          <w:rFonts w:ascii="仿宋_GB2312" w:hAnsi="仿宋" w:eastAsia="仿宋_GB2312" w:cs="仿宋_GB2312"/>
          <w:kern w:val="0"/>
          <w:sz w:val="24"/>
          <w:lang w:val="zh-CN"/>
        </w:rPr>
        <w:t>11.</w:t>
      </w:r>
      <w:r>
        <w:rPr>
          <w:rFonts w:ascii="仿宋_GB2312" w:hAnsi="仿宋" w:eastAsia="仿宋_GB2312" w:cs="仿宋_GB2312"/>
          <w:kern w:val="0"/>
          <w:sz w:val="24"/>
        </w:rPr>
        <w:t>3</w:t>
      </w:r>
      <w:r>
        <w:rPr>
          <w:rFonts w:hint="eastAsia" w:ascii="仿宋_GB2312" w:hAnsi="仿宋" w:eastAsia="仿宋_GB2312" w:cs="仿宋_GB2312"/>
          <w:b/>
          <w:sz w:val="24"/>
        </w:rPr>
        <w:t>报价文件：</w:t>
      </w:r>
      <w:r>
        <w:rPr>
          <w:rFonts w:ascii="仿宋_GB2312" w:hAnsi="仿宋" w:eastAsia="仿宋_GB2312" w:cs="仿宋_GB2312"/>
          <w:sz w:val="24"/>
        </w:rPr>
        <w:t xml:space="preserve"> </w:t>
      </w:r>
    </w:p>
    <w:p w14:paraId="4ADA8443">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11.3.1开标一览表（报价表）；</w:t>
      </w:r>
    </w:p>
    <w:p w14:paraId="211165A4">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11.3.2中小企业声明函。</w:t>
      </w:r>
    </w:p>
    <w:p w14:paraId="217B94E4">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14:paraId="1FFAEE7D">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14:paraId="7B6659F1">
      <w:pPr>
        <w:pStyle w:val="128"/>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14:paraId="6E9C7680">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14:paraId="7B122AD6">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14:paraId="1B9D6136">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14:paraId="0D99A8C0">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14:paraId="4176DF6F">
      <w:pPr>
        <w:pStyle w:val="128"/>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14:paraId="597B9614">
      <w:pPr>
        <w:pStyle w:val="128"/>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14:paraId="44C21A08">
      <w:pPr>
        <w:pStyle w:val="128"/>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14:paraId="2DCF5A1E">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14:paraId="46751D8A">
      <w:pPr>
        <w:pStyle w:val="128"/>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4247D9B">
      <w:pPr>
        <w:pStyle w:val="128"/>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14:paraId="06920B8C">
      <w:pPr>
        <w:pStyle w:val="128"/>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14:paraId="3A10CB25">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14:paraId="412650EE">
      <w:pPr>
        <w:pStyle w:val="32"/>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val="0"/>
          <w:bCs/>
          <w:sz w:val="24"/>
          <w:szCs w:val="24"/>
        </w:rPr>
        <w:t>但采购人、采购机构不强制或变相强制投标人提交备份投标文件。</w:t>
      </w:r>
    </w:p>
    <w:p w14:paraId="6081CD2D">
      <w:pPr>
        <w:pStyle w:val="32"/>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ascii="仿宋_GB2312" w:hAnsi="仿宋" w:eastAsia="仿宋_GB2312"/>
          <w:sz w:val="24"/>
        </w:rPr>
        <w:t>DVD光盘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ascii="仿宋_GB2312" w:hAnsi="仿宋" w:eastAsia="仿宋_GB2312" w:cs="仿宋_GB2312"/>
          <w:b w:val="0"/>
          <w:bCs w:val="0"/>
          <w:sz w:val="24"/>
          <w:szCs w:val="24"/>
        </w:rPr>
        <w:t>。</w:t>
      </w:r>
      <w:r>
        <w:rPr>
          <w:rFonts w:hint="eastAsia" w:ascii="仿宋_GB2312" w:hAnsi="仿宋" w:eastAsia="仿宋_GB2312"/>
          <w:b w:val="0"/>
          <w:bCs w:val="0"/>
          <w:sz w:val="24"/>
        </w:rPr>
        <w:t>不符合上述制作、</w:t>
      </w:r>
      <w:r>
        <w:rPr>
          <w:rFonts w:hint="eastAsia" w:ascii="仿宋_GB2312" w:hAnsi="仿宋" w:eastAsia="仿宋_GB2312" w:cs="仿宋_GB2312"/>
          <w:b w:val="0"/>
          <w:bCs w:val="0"/>
          <w:sz w:val="24"/>
          <w:szCs w:val="24"/>
        </w:rPr>
        <w:t>存储、密封规定的备份投标文件将被视为无效或者被拒绝接收。</w:t>
      </w:r>
    </w:p>
    <w:p w14:paraId="59036FCB">
      <w:pPr>
        <w:pStyle w:val="3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14:paraId="387CB7A1">
      <w:pPr>
        <w:pStyle w:val="3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sz w:val="24"/>
          <w:szCs w:val="24"/>
        </w:rPr>
        <w:t>招标文件第二部分投标人须知前附表规定的备份投标文件送达地点；</w:t>
      </w:r>
      <w:r>
        <w:rPr>
          <w:rFonts w:hint="eastAsia" w:ascii="仿宋_GB2312" w:hAnsi="仿宋" w:eastAsia="仿宋_GB2312" w:cs="仿宋_GB2312"/>
          <w:sz w:val="24"/>
          <w:szCs w:val="24"/>
        </w:rPr>
        <w:t>送达时间以签收人签收时间为准。采购机构将拒绝接受逾期送达的备份投标文件。邮寄过程中，电子备份投标文件发生泄露、遗失、损坏或延期送达等情况的，由投标人自行负责。</w:t>
      </w:r>
    </w:p>
    <w:p w14:paraId="5CA1A68B">
      <w:pPr>
        <w:pStyle w:val="32"/>
        <w:spacing w:line="360" w:lineRule="auto"/>
        <w:ind w:firstLine="477" w:firstLineChars="199"/>
        <w:rPr>
          <w:rFonts w:ascii="仿宋_GB2312" w:hAnsi="仿宋" w:eastAsia="仿宋_GB2312" w:cs="仿宋_GB2312"/>
          <w:b w:val="0"/>
          <w:bCs/>
          <w:sz w:val="24"/>
          <w:szCs w:val="24"/>
        </w:rPr>
      </w:pPr>
      <w:r>
        <w:rPr>
          <w:rFonts w:ascii="仿宋_GB2312" w:hAnsi="仿宋" w:eastAsia="仿宋_GB2312" w:cs="仿宋_GB2312"/>
          <w:b w:val="0"/>
          <w:bCs/>
          <w:sz w:val="24"/>
          <w:szCs w:val="24"/>
        </w:rPr>
        <w:t>15.5投标人仅提交备份投标文件，没有在电子交易平台传输递交投标文件的，投标无效。</w:t>
      </w:r>
    </w:p>
    <w:p w14:paraId="7D5DA174">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14:paraId="24046BEA">
      <w:pPr>
        <w:pStyle w:val="24"/>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highlight w:val="none"/>
        </w:rPr>
        <w:t>4.2</w:t>
      </w:r>
      <w:r>
        <w:rPr>
          <w:rFonts w:ascii="仿宋_GB2312" w:hAnsi="仿宋" w:eastAsia="仿宋_GB2312"/>
          <w:highlight w:val="none"/>
        </w:rPr>
        <w:t>规定</w:t>
      </w:r>
      <w:r>
        <w:rPr>
          <w:rFonts w:hint="eastAsia" w:ascii="仿宋_GB2312" w:hAnsi="仿宋" w:eastAsia="仿宋_GB2312" w:cs="仿宋_GB2312"/>
          <w:szCs w:val="21"/>
        </w:rPr>
        <w:t>的情形之一的，投标无效：</w:t>
      </w:r>
    </w:p>
    <w:p w14:paraId="04AF80EA">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14:paraId="74C92870">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w:t>
      </w:r>
      <w:r>
        <w:rPr>
          <w:rFonts w:ascii="仿宋_GB2312" w:hAnsi="仿宋" w:eastAsia="仿宋_GB2312" w:cs="仿宋_GB2312"/>
          <w:b w:val="0"/>
          <w:bCs w:val="0"/>
          <w:sz w:val="24"/>
          <w:szCs w:val="20"/>
        </w:rPr>
        <w:t>90天。</w:t>
      </w:r>
      <w:r>
        <w:rPr>
          <w:rFonts w:ascii="仿宋_GB2312" w:hAnsi="仿宋" w:eastAsia="仿宋_GB2312" w:cs="仿宋_GB2312"/>
          <w:b/>
          <w:bCs/>
          <w:sz w:val="24"/>
          <w:szCs w:val="20"/>
        </w:rPr>
        <w:t>▲</w:t>
      </w:r>
      <w:r>
        <w:rPr>
          <w:rFonts w:hint="eastAsia" w:ascii="仿宋_GB2312" w:hAnsi="仿宋" w:eastAsia="仿宋_GB2312" w:cs="仿宋_GB2312"/>
          <w:b/>
          <w:bCs/>
          <w:sz w:val="24"/>
          <w:szCs w:val="20"/>
        </w:rPr>
        <w:t>投标人的投标文件中承</w:t>
      </w:r>
      <w:r>
        <w:rPr>
          <w:rFonts w:hint="eastAsia" w:ascii="仿宋_GB2312" w:hAnsi="仿宋" w:eastAsia="仿宋_GB2312" w:cs="仿宋_GB2312"/>
          <w:b/>
          <w:bCs/>
          <w:sz w:val="24"/>
          <w:szCs w:val="21"/>
        </w:rPr>
        <w:t>诺的投标有效期少于招标文件中载明的投标有效期的，投标无效。</w:t>
      </w:r>
    </w:p>
    <w:p w14:paraId="3FD3B4D7">
      <w:pPr>
        <w:pStyle w:val="128"/>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14:paraId="12BC7B67">
      <w:pPr>
        <w:pStyle w:val="128"/>
        <w:spacing w:before="0"/>
        <w:ind w:firstLine="480"/>
        <w:rPr>
          <w:rFonts w:ascii="仿宋_GB2312" w:hAnsi="仿宋" w:eastAsia="仿宋_GB2312" w:cs="仿宋_GB2312"/>
          <w:b/>
          <w:sz w:val="3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14:paraId="2D41BC32">
      <w:pPr>
        <w:pStyle w:val="128"/>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14:paraId="61A0851F">
      <w:pPr>
        <w:pStyle w:val="554"/>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14:paraId="3CCB0095">
      <w:pPr>
        <w:pStyle w:val="554"/>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14:paraId="4D2293BB">
      <w:pPr>
        <w:pStyle w:val="554"/>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14:paraId="31961866">
      <w:pPr>
        <w:pStyle w:val="554"/>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w:t>
      </w:r>
      <w:r>
        <w:rPr>
          <w:rFonts w:ascii="仿宋_GB2312" w:hAnsi="仿宋" w:eastAsia="仿宋_GB2312" w:cs="仿宋_GB2312"/>
          <w:b w:val="0"/>
          <w:bCs w:val="0"/>
          <w:sz w:val="24"/>
        </w:rPr>
        <w:t>8.3</w:t>
      </w:r>
      <w:r>
        <w:rPr>
          <w:rFonts w:hint="eastAsia" w:ascii="仿宋_GB2312" w:hAnsi="仿宋" w:eastAsia="仿宋_GB2312" w:cs="仿宋_GB2312"/>
          <w:b w:val="0"/>
          <w:bCs w:val="0"/>
          <w:sz w:val="24"/>
        </w:rPr>
        <w:t>投标文件未按时解密，投标人提供了备份投标文件的，以备份投标文件作为依据，否则视为投标文件撤回。投标文件已按时解密的，备份投标文件自动失效。</w:t>
      </w:r>
    </w:p>
    <w:p w14:paraId="38DE865A">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14:paraId="7F31AC8C">
      <w:pPr>
        <w:pStyle w:val="128"/>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14:paraId="380925E9">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14:paraId="3000E020">
      <w:pPr>
        <w:pStyle w:val="128"/>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14:paraId="2D58A81F">
      <w:pPr>
        <w:pStyle w:val="128"/>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14:paraId="02C9A539">
      <w:pPr>
        <w:pStyle w:val="128"/>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14:paraId="2993899C">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14:paraId="51C05229">
      <w:pPr>
        <w:pStyle w:val="128"/>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20.1信用信息查询渠道及截止时间：采购机构将通过“信用中国”网站(www.creditchina.gov.cn)、中国政府采购网(www.ccgp.gov.cn)渠道查询投标人投标截止时间当天的信用记录。</w:t>
      </w:r>
    </w:p>
    <w:p w14:paraId="233F45CD">
      <w:pPr>
        <w:pStyle w:val="128"/>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14:paraId="5FD0B766">
      <w:pPr>
        <w:pStyle w:val="128"/>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14:paraId="0DFDBDF5">
      <w:pPr>
        <w:pStyle w:val="128"/>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14:paraId="486F6D08">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14:paraId="09D31EB4">
      <w:pPr>
        <w:spacing w:line="360" w:lineRule="auto"/>
        <w:rPr>
          <w:rFonts w:ascii="仿宋_GB2312" w:hAnsi="仿宋" w:eastAsia="仿宋_GB2312" w:cs="仿宋_GB2312"/>
          <w:b/>
          <w:sz w:val="24"/>
        </w:rPr>
      </w:pPr>
      <w:bookmarkStart w:id="14"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14:paraId="07C7FE7C">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14:paraId="4CC404D1">
      <w:pPr>
        <w:pStyle w:val="24"/>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14:paraId="771E3F05">
      <w:pPr>
        <w:pStyle w:val="128"/>
        <w:snapToGrid w:val="0"/>
        <w:spacing w:before="0"/>
        <w:ind w:firstLine="480"/>
        <w:rPr>
          <w:rFonts w:ascii="仿宋_GB2312" w:hAnsi="仿宋" w:eastAsia="仿宋_GB2312" w:cs="仿宋_GB2312"/>
          <w:b/>
          <w:szCs w:val="24"/>
        </w:rPr>
      </w:pPr>
      <w:r>
        <w:rPr>
          <w:rFonts w:hint="eastAsia" w:ascii="仿宋_GB2312" w:hAnsi="仿宋" w:eastAsia="仿宋_GB2312" w:cs="仿宋_GB2312"/>
          <w:szCs w:val="24"/>
        </w:rPr>
        <w:t>采购人将自收到评审报告之日起</w:t>
      </w:r>
      <w:r>
        <w:rPr>
          <w:rFonts w:ascii="仿宋_GB2312" w:hAnsi="仿宋" w:eastAsia="仿宋_GB2312" w:cs="仿宋_GB2312"/>
          <w:szCs w:val="24"/>
        </w:rPr>
        <w:t>5个工作日内通过电子交易平台在评审报告推荐的中标候选人中按顺序确定中标供应商。</w:t>
      </w:r>
    </w:p>
    <w:p w14:paraId="3B35334E">
      <w:pPr>
        <w:pStyle w:val="128"/>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14:paraId="74E57F2C">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14:paraId="5DF5C4CD">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的名称、规格型号、数量、单价、服务要求，开标记录、未中标情况说明、中标公告期限以及评审专家名单、评分汇总及明细。</w:t>
      </w:r>
    </w:p>
    <w:p w14:paraId="5C3A9453">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14:paraId="146F2655">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14:paraId="348B9E4C">
      <w:pPr>
        <w:pStyle w:val="24"/>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14:paraId="0DBC3EB2">
      <w:pPr>
        <w:pStyle w:val="24"/>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14:paraId="0CDEFB8B">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采购人与中标人应当通过电子交易平台在中标通知书发出之日起三十日内，按照招标文件确定的事项签订政府采购合同，并在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14:paraId="1214B0C7">
      <w:pPr>
        <w:pStyle w:val="128"/>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14:paraId="2547748F">
      <w:pPr>
        <w:pStyle w:val="128"/>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14:paraId="63346D54">
      <w:pPr>
        <w:pStyle w:val="128"/>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14:paraId="4F90D72F">
      <w:pPr>
        <w:pStyle w:val="128"/>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14:paraId="39E8246C">
      <w:pPr>
        <w:pStyle w:val="24"/>
        <w:spacing w:line="360" w:lineRule="auto"/>
        <w:ind w:left="479" w:hanging="479" w:hangingChars="199"/>
        <w:rPr>
          <w:rFonts w:hint="eastAsia" w:ascii="仿宋_GB2312" w:hAnsi="仿宋" w:eastAsia="仿宋_GB2312" w:cs="仿宋_GB2312"/>
          <w:b/>
          <w:lang w:eastAsia="zh-CN"/>
        </w:rPr>
      </w:pPr>
      <w:r>
        <w:rPr>
          <w:rFonts w:ascii="仿宋_GB2312" w:hAnsi="仿宋" w:eastAsia="仿宋_GB2312" w:cs="仿宋_GB2312"/>
          <w:b/>
        </w:rPr>
        <w:t xml:space="preserve">26. </w:t>
      </w:r>
      <w:r>
        <w:rPr>
          <w:rFonts w:hint="eastAsia" w:ascii="仿宋_GB2312" w:hAnsi="仿宋" w:eastAsia="仿宋_GB2312" w:cs="仿宋_GB2312"/>
          <w:b/>
        </w:rPr>
        <w:t>履约保证金</w:t>
      </w:r>
      <w:r>
        <w:rPr>
          <w:rFonts w:hint="eastAsia" w:ascii="仿宋_GB2312" w:hAnsi="仿宋" w:eastAsia="仿宋_GB2312" w:cs="仿宋_GB2312"/>
          <w:b/>
          <w:lang w:eastAsia="zh-CN"/>
        </w:rPr>
        <w:t>（</w:t>
      </w:r>
      <w:r>
        <w:rPr>
          <w:rFonts w:hint="eastAsia" w:ascii="仿宋_GB2312" w:hAnsi="仿宋" w:eastAsia="仿宋_GB2312" w:cs="仿宋_GB2312"/>
          <w:b/>
          <w:lang w:val="en-US" w:eastAsia="zh-CN"/>
        </w:rPr>
        <w:t>本项目不需要</w:t>
      </w:r>
      <w:r>
        <w:rPr>
          <w:rFonts w:hint="eastAsia" w:ascii="仿宋_GB2312" w:hAnsi="仿宋" w:eastAsia="仿宋_GB2312" w:cs="仿宋_GB2312"/>
          <w:b/>
          <w:lang w:eastAsia="zh-CN"/>
        </w:rPr>
        <w:t>）</w:t>
      </w:r>
    </w:p>
    <w:p w14:paraId="732263BD">
      <w:pPr>
        <w:tabs>
          <w:tab w:val="left" w:pos="0"/>
        </w:tabs>
        <w:spacing w:line="360" w:lineRule="auto"/>
        <w:ind w:firstLine="482"/>
        <w:rPr>
          <w:rFonts w:hint="eastAsia" w:ascii="仿宋_GB2312" w:hAnsi="仿宋" w:eastAsia="仿宋_GB2312"/>
          <w:b/>
          <w:sz w:val="24"/>
          <w:lang w:eastAsia="zh-CN"/>
        </w:rPr>
      </w:pPr>
      <w:r>
        <w:rPr>
          <w:rFonts w:hint="eastAsia" w:ascii="仿宋_GB2312" w:hAnsi="仿宋" w:eastAsia="仿宋_GB2312" w:cs="Helvetica"/>
          <w:kern w:val="0"/>
          <w:sz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rPr>
        <w:t>。履约保证金的数额不得超过政府采购合同金额的</w:t>
      </w:r>
      <w:r>
        <w:rPr>
          <w:rFonts w:hint="eastAsia" w:ascii="仿宋_GB2312" w:hAnsi="仿宋" w:eastAsia="仿宋_GB2312"/>
          <w:color w:val="auto"/>
          <w:sz w:val="24"/>
          <w:lang w:val="en-US" w:eastAsia="zh-CN"/>
        </w:rPr>
        <w:t>1</w:t>
      </w:r>
      <w:r>
        <w:rPr>
          <w:rFonts w:ascii="仿宋_GB2312" w:hAnsi="仿宋" w:eastAsia="仿宋_GB2312"/>
          <w:color w:val="auto"/>
          <w:sz w:val="24"/>
        </w:rPr>
        <w:t>%。</w:t>
      </w:r>
      <w:r>
        <w:rPr>
          <w:rFonts w:hint="eastAsia" w:ascii="仿宋_GB2312" w:hAnsi="仿宋" w:eastAsia="仿宋_GB2312"/>
          <w:sz w:val="24"/>
        </w:rPr>
        <w:t>鼓励和支持供应商以银行、保险公司出具的保函形式提供履约保证金。</w:t>
      </w:r>
      <w:r>
        <w:rPr>
          <w:rFonts w:hint="eastAsia" w:ascii="仿宋_GB2312" w:hAnsi="仿宋" w:eastAsia="仿宋_GB2312"/>
          <w:b w:val="0"/>
          <w:bCs/>
          <w:sz w:val="24"/>
        </w:rPr>
        <w:t>采购人不得拒收履约保函</w:t>
      </w:r>
      <w:r>
        <w:rPr>
          <w:rFonts w:hint="eastAsia" w:ascii="仿宋_GB2312" w:hAnsi="仿宋" w:eastAsia="仿宋_GB2312"/>
          <w:b w:val="0"/>
          <w:bCs/>
          <w:sz w:val="24"/>
          <w:lang w:eastAsia="zh-CN"/>
        </w:rPr>
        <w:t>，</w:t>
      </w:r>
      <w:r>
        <w:rPr>
          <w:rFonts w:hint="eastAsia" w:ascii="仿宋_GB2312" w:hAnsi="仿宋" w:eastAsia="仿宋_GB2312"/>
          <w:b w:val="0"/>
          <w:bCs/>
          <w:sz w:val="24"/>
        </w:rPr>
        <w:t>项目验收结束后应及时退还</w:t>
      </w:r>
      <w:r>
        <w:rPr>
          <w:rFonts w:hint="eastAsia" w:ascii="仿宋_GB2312" w:hAnsi="仿宋" w:eastAsia="仿宋_GB2312"/>
          <w:b w:val="0"/>
          <w:bCs/>
          <w:sz w:val="24"/>
          <w:lang w:eastAsia="zh-CN"/>
        </w:rPr>
        <w:t>。</w:t>
      </w:r>
    </w:p>
    <w:p w14:paraId="70A8EECC">
      <w:pPr>
        <w:tabs>
          <w:tab w:val="left" w:pos="0"/>
        </w:tabs>
        <w:spacing w:line="360" w:lineRule="auto"/>
        <w:ind w:firstLine="482"/>
        <w:rPr>
          <w:rFonts w:hint="eastAsia" w:ascii="仿宋_GB2312" w:hAnsi="仿宋" w:eastAsia="仿宋_GB2312" w:cs="仿宋_GB2312"/>
          <w:sz w:val="24"/>
          <w:szCs w:val="20"/>
          <w:lang w:eastAsia="zh-CN"/>
        </w:rPr>
      </w:pPr>
      <w:r>
        <w:rPr>
          <w:rFonts w:hint="eastAsia" w:ascii="仿宋_GB2312" w:hAnsi="仿宋" w:eastAsia="仿宋_GB2312" w:cs="仿宋_GB2312"/>
          <w:sz w:val="24"/>
          <w:szCs w:val="20"/>
        </w:rPr>
        <w:t>政府采购货物和服务项目中，采购单位可根据杭州市政府采购网公布的供应商履约评价情况减免履约保证金。供应商履约验收评价总分为100分的，采购单位应当免收履约保证金</w:t>
      </w:r>
      <w:r>
        <w:rPr>
          <w:rFonts w:hint="eastAsia" w:ascii="仿宋_GB2312" w:hAnsi="仿宋" w:eastAsia="仿宋_GB2312" w:cs="仿宋_GB2312"/>
          <w:sz w:val="24"/>
          <w:szCs w:val="20"/>
          <w:lang w:eastAsia="zh-CN"/>
        </w:rPr>
        <w:t>。</w:t>
      </w:r>
    </w:p>
    <w:p w14:paraId="1441A467">
      <w:pPr>
        <w:pStyle w:val="2"/>
        <w:ind w:left="0" w:firstLine="480" w:firstLineChars="200"/>
        <w:rPr>
          <w:rFonts w:hint="eastAsia"/>
          <w:b w:val="0"/>
          <w:bCs w:val="0"/>
          <w:snapToGrid w:val="0"/>
          <w:kern w:val="28"/>
          <w:sz w:val="24"/>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291C211">
      <w:pPr>
        <w:pStyle w:val="2"/>
        <w:numPr>
          <w:ilvl w:val="0"/>
          <w:numId w:val="2"/>
        </w:numP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预付款</w:t>
      </w:r>
    </w:p>
    <w:p w14:paraId="68C9D703">
      <w:pPr>
        <w:numPr>
          <w:ilvl w:val="0"/>
          <w:numId w:val="0"/>
        </w:numPr>
        <w:tabs>
          <w:tab w:val="left" w:pos="0"/>
        </w:tabs>
        <w:spacing w:line="360" w:lineRule="auto"/>
        <w:ind w:firstLine="480" w:firstLineChars="200"/>
        <w:rPr>
          <w:rFonts w:hint="eastAsia" w:ascii="仿宋_GB2312" w:hAnsi="仿宋" w:eastAsia="仿宋_GB2312" w:cs="仿宋_GB2312"/>
          <w:b/>
          <w:sz w:val="32"/>
        </w:rPr>
      </w:pPr>
      <w:r>
        <w:rPr>
          <w:rFonts w:hint="eastAsia" w:ascii="仿宋" w:hAnsi="仿宋" w:eastAsia="仿宋" w:cs="仿宋_GB2312"/>
          <w:color w:val="000000"/>
          <w:sz w:val="24"/>
          <w:szCs w:val="20"/>
        </w:rPr>
        <w:t>采购单位应当在政府采购合同中约定预付款，对中小企业合同预付款比例原则上不低于合同金额的</w:t>
      </w:r>
      <w:r>
        <w:rPr>
          <w:rFonts w:ascii="仿宋" w:hAnsi="仿宋" w:eastAsia="仿宋" w:cs="仿宋_GB2312"/>
          <w:color w:val="000000"/>
          <w:sz w:val="24"/>
          <w:szCs w:val="20"/>
        </w:rPr>
        <w:t>40％</w:t>
      </w:r>
      <w:r>
        <w:rPr>
          <w:rFonts w:hint="eastAsia" w:ascii="仿宋" w:hAnsi="仿宋" w:eastAsia="仿宋" w:cs="仿宋_GB2312"/>
          <w:color w:val="000000"/>
          <w:sz w:val="24"/>
          <w:szCs w:val="20"/>
        </w:rPr>
        <w:t>，不高于合同金额的</w:t>
      </w:r>
      <w:r>
        <w:rPr>
          <w:rFonts w:ascii="仿宋" w:hAnsi="仿宋" w:eastAsia="仿宋" w:cs="仿宋_GB2312"/>
          <w:color w:val="000000"/>
          <w:sz w:val="24"/>
          <w:szCs w:val="20"/>
        </w:rPr>
        <w:t>70%；项目分年安排预算的，每年预付款比例</w:t>
      </w:r>
      <w:r>
        <w:rPr>
          <w:rFonts w:hint="eastAsia" w:ascii="仿宋" w:hAnsi="仿宋" w:eastAsia="仿宋" w:cs="仿宋_GB2312"/>
          <w:color w:val="000000"/>
          <w:sz w:val="24"/>
          <w:szCs w:val="20"/>
        </w:rPr>
        <w:t>不低于</w:t>
      </w:r>
      <w:r>
        <w:rPr>
          <w:rFonts w:ascii="仿宋" w:hAnsi="仿宋" w:eastAsia="仿宋" w:cs="仿宋_GB2312"/>
          <w:color w:val="000000"/>
          <w:sz w:val="24"/>
          <w:szCs w:val="20"/>
        </w:rPr>
        <w:t>项目年度计划支付资金额的40％</w:t>
      </w:r>
      <w:r>
        <w:rPr>
          <w:rFonts w:hint="eastAsia" w:ascii="仿宋" w:hAnsi="仿宋" w:eastAsia="仿宋" w:cs="仿宋_GB2312"/>
          <w:color w:val="000000"/>
          <w:sz w:val="24"/>
          <w:szCs w:val="20"/>
        </w:rPr>
        <w:t>，不高于合同金额的</w:t>
      </w:r>
      <w:r>
        <w:rPr>
          <w:rFonts w:ascii="仿宋" w:hAnsi="仿宋" w:eastAsia="仿宋" w:cs="仿宋_GB2312"/>
          <w:color w:val="000000"/>
          <w:sz w:val="24"/>
          <w:szCs w:val="20"/>
        </w:rPr>
        <w:t>70%；采购项目实施以人工投入为主的，</w:t>
      </w:r>
      <w:r>
        <w:rPr>
          <w:rFonts w:hint="eastAsia" w:ascii="仿宋" w:hAnsi="仿宋" w:eastAsia="仿宋" w:cs="仿宋_GB2312"/>
          <w:color w:val="000000"/>
          <w:sz w:val="24"/>
          <w:szCs w:val="20"/>
        </w:rPr>
        <w:t>可适当降低预付款比例，但不得低于</w:t>
      </w:r>
      <w:r>
        <w:rPr>
          <w:rFonts w:ascii="仿宋" w:hAnsi="仿宋" w:eastAsia="仿宋" w:cs="仿宋_GB2312"/>
          <w:color w:val="000000"/>
          <w:sz w:val="24"/>
          <w:szCs w:val="20"/>
        </w:rPr>
        <w:t>20%。对供应商为大型企业的项目或者以人工投入为主且实行按月定期结算支付款项的项目，预付款可低于上述比例或者不约定预付款。在签订合同时，</w:t>
      </w:r>
      <w:r>
        <w:rPr>
          <w:rFonts w:hint="eastAsia" w:ascii="仿宋" w:hAnsi="仿宋" w:eastAsia="仿宋" w:cs="仿宋_GB2312"/>
          <w:color w:val="000000"/>
          <w:sz w:val="24"/>
          <w:szCs w:val="20"/>
        </w:rPr>
        <w:t>供应商</w:t>
      </w:r>
      <w:r>
        <w:rPr>
          <w:rFonts w:ascii="仿宋" w:hAnsi="仿宋" w:eastAsia="仿宋" w:cs="仿宋_GB2312"/>
          <w:color w:val="000000"/>
          <w:sz w:val="24"/>
          <w:szCs w:val="20"/>
        </w:rPr>
        <w:t>明确表示无需预付款或者主动要求降低预付款比例的，</w:t>
      </w:r>
      <w:r>
        <w:rPr>
          <w:rFonts w:hint="eastAsia" w:ascii="仿宋" w:hAnsi="仿宋" w:eastAsia="仿宋" w:cs="仿宋_GB2312"/>
          <w:color w:val="000000"/>
          <w:sz w:val="24"/>
          <w:szCs w:val="20"/>
        </w:rPr>
        <w:t>采购单位</w:t>
      </w:r>
      <w:r>
        <w:rPr>
          <w:rFonts w:ascii="仿宋" w:hAnsi="仿宋" w:eastAsia="仿宋" w:cs="仿宋_GB2312"/>
          <w:color w:val="000000"/>
          <w:sz w:val="24"/>
          <w:szCs w:val="20"/>
        </w:rPr>
        <w:t>可不适用前述规定。</w:t>
      </w:r>
      <w:r>
        <w:rPr>
          <w:rFonts w:hint="eastAsia" w:ascii="仿宋" w:hAnsi="仿宋" w:eastAsia="仿宋" w:cs="仿宋_GB2312"/>
          <w:color w:val="000000"/>
          <w:sz w:val="24"/>
          <w:szCs w:val="20"/>
        </w:rPr>
        <w:t>采购单位</w:t>
      </w:r>
      <w:r>
        <w:rPr>
          <w:rFonts w:ascii="仿宋" w:hAnsi="仿宋" w:eastAsia="仿宋" w:cs="仿宋_GB2312"/>
          <w:color w:val="000000"/>
          <w:sz w:val="24"/>
          <w:szCs w:val="20"/>
        </w:rPr>
        <w:t>根据项目特点、供应商诚信等因素，可以要求</w:t>
      </w:r>
      <w:r>
        <w:rPr>
          <w:rFonts w:hint="eastAsia" w:ascii="仿宋" w:hAnsi="仿宋" w:eastAsia="仿宋" w:cs="仿宋_GB2312"/>
          <w:color w:val="000000"/>
          <w:sz w:val="24"/>
          <w:szCs w:val="20"/>
        </w:rPr>
        <w:t>供应商</w:t>
      </w:r>
      <w:r>
        <w:rPr>
          <w:rFonts w:ascii="仿宋" w:hAnsi="仿宋" w:eastAsia="仿宋" w:cs="仿宋_GB2312"/>
          <w:color w:val="000000"/>
          <w:sz w:val="24"/>
          <w:szCs w:val="20"/>
        </w:rPr>
        <w:t>提交银行、保险公司等金融机构出具的预付款保函或其他担保措施。政府采购预付款应在合同生效以及具备实施条件后</w:t>
      </w:r>
      <w:r>
        <w:rPr>
          <w:rFonts w:hint="eastAsia" w:ascii="仿宋" w:hAnsi="仿宋" w:eastAsia="仿宋" w:cs="仿宋_GB2312"/>
          <w:color w:val="000000"/>
          <w:sz w:val="24"/>
          <w:szCs w:val="20"/>
        </w:rPr>
        <w:t>7</w:t>
      </w:r>
      <w:r>
        <w:rPr>
          <w:rFonts w:ascii="仿宋" w:hAnsi="仿宋" w:eastAsia="仿宋" w:cs="仿宋_GB2312"/>
          <w:color w:val="000000"/>
          <w:sz w:val="24"/>
          <w:szCs w:val="20"/>
        </w:rPr>
        <w:t>个工作日内支付。</w:t>
      </w:r>
      <w:r>
        <w:rPr>
          <w:rFonts w:hint="eastAsia" w:ascii="仿宋" w:hAnsi="仿宋" w:eastAsia="仿宋" w:cs="仿宋_GB2312"/>
          <w:color w:val="000000"/>
          <w:sz w:val="24"/>
          <w:szCs w:val="20"/>
        </w:rPr>
        <w:t>政府采购工程以及与工程建设有关的货物、服务，采用招标方式采购的，预付款从其相关规定。供应商可登录政采云前台大厅选择金融服务</w:t>
      </w:r>
      <w:r>
        <w:rPr>
          <w:rFonts w:ascii="仿宋" w:hAnsi="仿宋" w:eastAsia="仿宋" w:cs="仿宋_GB2312"/>
          <w:color w:val="000000"/>
          <w:sz w:val="24"/>
          <w:szCs w:val="20"/>
        </w:rPr>
        <w:t xml:space="preserve"> - </w:t>
      </w:r>
      <w:r>
        <w:rPr>
          <w:rFonts w:hint="eastAsia" w:ascii="仿宋" w:hAnsi="仿宋" w:eastAsia="仿宋" w:cs="仿宋_GB2312"/>
          <w:color w:val="000000"/>
          <w:sz w:val="24"/>
          <w:szCs w:val="20"/>
        </w:rPr>
        <w:t>【保函保险服务】出具预付款保函，具体步骤：选择产品—填写供应商信息—选择中标项目—确认信息—等待保险</w:t>
      </w:r>
      <w:r>
        <w:rPr>
          <w:rFonts w:ascii="仿宋" w:hAnsi="仿宋" w:eastAsia="仿宋" w:cs="仿宋_GB2312"/>
          <w:color w:val="000000"/>
          <w:sz w:val="24"/>
          <w:szCs w:val="20"/>
        </w:rPr>
        <w:t>/保函受理—确认保单—支付保费—成功出单。政</w:t>
      </w:r>
      <w:r>
        <w:rPr>
          <w:rFonts w:hint="eastAsia" w:ascii="仿宋" w:hAnsi="仿宋" w:eastAsia="仿宋" w:cs="仿宋_GB2312"/>
          <w:color w:val="000000"/>
          <w:sz w:val="24"/>
          <w:szCs w:val="20"/>
        </w:rPr>
        <w:t>采云金融专线</w:t>
      </w:r>
      <w:r>
        <w:rPr>
          <w:rFonts w:ascii="仿宋" w:hAnsi="仿宋" w:eastAsia="仿宋" w:cs="仿宋_GB2312"/>
          <w:color w:val="000000"/>
          <w:sz w:val="24"/>
          <w:szCs w:val="20"/>
        </w:rPr>
        <w:t>400-903-9583。</w:t>
      </w:r>
    </w:p>
    <w:p w14:paraId="2253FF64">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14:paraId="6BA5AB9C">
      <w:pPr>
        <w:pStyle w:val="128"/>
        <w:snapToGrid w:val="0"/>
        <w:spacing w:before="0"/>
        <w:ind w:firstLine="0" w:firstLineChars="0"/>
        <w:rPr>
          <w:rFonts w:ascii="仿宋_GB2312" w:hAnsi="仿宋" w:eastAsia="仿宋_GB2312" w:cs="仿宋_GB2312"/>
        </w:rPr>
      </w:pPr>
      <w:r>
        <w:rPr>
          <w:rFonts w:ascii="仿宋_GB2312" w:hAnsi="仿宋" w:eastAsia="仿宋_GB2312" w:cs="仿宋_GB2312"/>
          <w:b/>
          <w:bCs/>
        </w:rPr>
        <w:t>2</w:t>
      </w:r>
      <w:r>
        <w:rPr>
          <w:rFonts w:hint="eastAsia" w:ascii="仿宋_GB2312" w:hAnsi="仿宋" w:eastAsia="仿宋_GB2312" w:cs="仿宋_GB2312"/>
          <w:b/>
          <w:bCs/>
          <w:lang w:val="en-US" w:eastAsia="zh-CN"/>
        </w:rPr>
        <w:t>8</w:t>
      </w:r>
      <w:r>
        <w:rPr>
          <w:rFonts w:ascii="仿宋_GB2312" w:hAnsi="仿宋" w:eastAsia="仿宋_GB2312" w:cs="仿宋_GB2312"/>
          <w:b/>
          <w:bCs/>
          <w:szCs w:val="24"/>
        </w:rPr>
        <w:t>.</w:t>
      </w:r>
      <w:r>
        <w:rPr>
          <w:rFonts w:ascii="仿宋_GB2312" w:hAnsi="仿宋" w:eastAsia="仿宋_GB2312" w:cs="仿宋_GB2312"/>
          <w:b/>
          <w:szCs w:val="24"/>
        </w:rPr>
        <w:t xml:space="preserve">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14:paraId="7D2CCFE7">
      <w:pPr>
        <w:pStyle w:val="128"/>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14:paraId="32717966">
      <w:pPr>
        <w:pStyle w:val="128"/>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14:paraId="3999CBDB">
      <w:pPr>
        <w:pStyle w:val="128"/>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14:paraId="0C340820">
      <w:pPr>
        <w:pStyle w:val="128"/>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14:paraId="3DBE46D4">
      <w:pPr>
        <w:pStyle w:val="128"/>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14:paraId="68F5814E">
      <w:pPr>
        <w:pStyle w:val="128"/>
        <w:snapToGrid w:val="0"/>
        <w:spacing w:before="0"/>
        <w:ind w:firstLine="0" w:firstLineChars="0"/>
        <w:rPr>
          <w:rFonts w:ascii="仿宋_GB2312" w:hAnsi="仿宋" w:eastAsia="仿宋_GB2312"/>
          <w:sz w:val="24"/>
        </w:rPr>
      </w:pPr>
      <w:r>
        <w:rPr>
          <w:rFonts w:ascii="仿宋_GB2312" w:hAnsi="仿宋" w:eastAsia="仿宋_GB2312" w:cs="仿宋_GB2312"/>
          <w:b/>
          <w:bCs/>
        </w:rPr>
        <w:t>2</w:t>
      </w:r>
      <w:r>
        <w:rPr>
          <w:rFonts w:hint="eastAsia" w:ascii="仿宋_GB2312" w:hAnsi="仿宋" w:eastAsia="仿宋_GB2312" w:cs="仿宋_GB2312"/>
          <w:b/>
          <w:bCs/>
          <w:lang w:val="en-US" w:eastAsia="zh-CN"/>
        </w:rPr>
        <w:t>9</w:t>
      </w:r>
      <w:r>
        <w:rPr>
          <w:rFonts w:ascii="仿宋_GB2312" w:hAnsi="仿宋" w:eastAsia="仿宋_GB2312" w:cs="仿宋_GB2312"/>
          <w:b/>
          <w:bCs/>
        </w:rPr>
        <w:t>.</w:t>
      </w:r>
      <w:r>
        <w:rPr>
          <w:rFonts w:ascii="仿宋_GB2312" w:hAnsi="仿宋" w:eastAsia="仿宋_GB2312" w:cs="仿宋_GB2312"/>
        </w:rPr>
        <w:t>出现以上情形，不影响采购公平、公正性的，采购组织机构可以待上述情形消除后继续组织电子交易活动，也可以决定某些环节以纸质形式进行；影响或可能影响采购公平、公正性的，应当重新采购。</w:t>
      </w:r>
    </w:p>
    <w:p w14:paraId="2188E29F">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14:paraId="0F2B909E">
      <w:pPr>
        <w:pStyle w:val="24"/>
        <w:spacing w:line="360" w:lineRule="auto"/>
        <w:ind w:firstLine="0" w:firstLineChars="0"/>
        <w:rPr>
          <w:rFonts w:ascii="仿宋_GB2312" w:hAnsi="仿宋" w:eastAsia="仿宋_GB2312" w:cs="仿宋_GB2312"/>
          <w:b/>
        </w:rPr>
      </w:pPr>
      <w:r>
        <w:rPr>
          <w:rFonts w:hint="eastAsia" w:ascii="仿宋_GB2312" w:hAnsi="仿宋" w:eastAsia="仿宋_GB2312" w:cs="仿宋_GB2312"/>
          <w:b/>
          <w:lang w:val="en-US" w:eastAsia="zh-CN"/>
        </w:rPr>
        <w:t>30</w:t>
      </w:r>
      <w:r>
        <w:rPr>
          <w:rFonts w:ascii="仿宋_GB2312" w:hAnsi="仿宋" w:eastAsia="仿宋_GB2312" w:cs="仿宋_GB2312"/>
          <w:b/>
        </w:rPr>
        <w:t>.验收</w:t>
      </w:r>
    </w:p>
    <w:p w14:paraId="082CC4D6">
      <w:pPr>
        <w:tabs>
          <w:tab w:val="left" w:pos="0"/>
        </w:tabs>
        <w:spacing w:line="360" w:lineRule="auto"/>
        <w:ind w:firstLine="480"/>
        <w:rPr>
          <w:rFonts w:ascii="仿宋_GB2312" w:hAnsi="仿宋" w:eastAsia="仿宋_GB2312" w:cs="Helvetica"/>
          <w:kern w:val="0"/>
          <w:sz w:val="24"/>
        </w:rPr>
      </w:pPr>
      <w:r>
        <w:rPr>
          <w:rFonts w:hint="eastAsia" w:ascii="仿宋_GB2312" w:hAnsi="仿宋" w:eastAsia="仿宋_GB2312" w:cs="Helvetica"/>
          <w:kern w:val="0"/>
          <w:sz w:val="24"/>
          <w:lang w:val="en-US" w:eastAsia="zh-CN"/>
        </w:rPr>
        <w:t>30</w:t>
      </w:r>
      <w:r>
        <w:rPr>
          <w:rFonts w:ascii="仿宋_GB2312" w:hAnsi="仿宋" w:eastAsia="仿宋_GB2312" w:cs="Helvetica"/>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76B3955">
      <w:pPr>
        <w:tabs>
          <w:tab w:val="left" w:pos="0"/>
        </w:tabs>
        <w:spacing w:line="360" w:lineRule="auto"/>
        <w:ind w:firstLine="480"/>
        <w:rPr>
          <w:rFonts w:ascii="仿宋_GB2312" w:hAnsi="仿宋" w:eastAsia="仿宋_GB2312" w:cs="Helvetica"/>
          <w:kern w:val="0"/>
          <w:sz w:val="24"/>
        </w:rPr>
      </w:pPr>
      <w:r>
        <w:rPr>
          <w:rFonts w:hint="eastAsia" w:ascii="仿宋_GB2312" w:hAnsi="仿宋" w:eastAsia="仿宋_GB2312" w:cs="Helvetica"/>
          <w:kern w:val="0"/>
          <w:sz w:val="24"/>
          <w:lang w:val="en-US" w:eastAsia="zh-CN"/>
        </w:rPr>
        <w:t>30</w:t>
      </w:r>
      <w:r>
        <w:rPr>
          <w:rFonts w:ascii="仿宋_GB2312" w:hAnsi="仿宋" w:eastAsia="仿宋_GB2312" w:cs="Helvetica"/>
          <w:kern w:val="0"/>
          <w:sz w:val="24"/>
        </w:rPr>
        <w:t>.2采购人可以邀请参加本项目的其他投标人或者第三方机构参与验收。参与验收的投标人或者第三方机构的意见作为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14:paraId="39DD2F0B">
      <w:pPr>
        <w:tabs>
          <w:tab w:val="left" w:pos="0"/>
        </w:tabs>
        <w:spacing w:line="360" w:lineRule="auto"/>
        <w:ind w:firstLine="480"/>
        <w:rPr>
          <w:rFonts w:ascii="仿宋_GB2312" w:hAnsi="仿宋" w:eastAsia="仿宋_GB2312" w:cs="Helvetica"/>
          <w:kern w:val="0"/>
          <w:sz w:val="24"/>
        </w:rPr>
      </w:pPr>
      <w:r>
        <w:rPr>
          <w:rFonts w:hint="eastAsia" w:ascii="仿宋_GB2312" w:hAnsi="仿宋" w:eastAsia="仿宋_GB2312" w:cs="Helvetica"/>
          <w:kern w:val="0"/>
          <w:sz w:val="24"/>
          <w:lang w:val="en-US" w:eastAsia="zh-CN"/>
        </w:rPr>
        <w:t>30</w:t>
      </w:r>
      <w:r>
        <w:rPr>
          <w:rFonts w:ascii="仿宋_GB2312" w:hAnsi="仿宋" w:eastAsia="仿宋_GB2312" w:cs="Helvetica"/>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1E84352">
      <w:pPr>
        <w:tabs>
          <w:tab w:val="left" w:pos="0"/>
        </w:tabs>
        <w:spacing w:line="360" w:lineRule="auto"/>
        <w:ind w:firstLine="480"/>
        <w:rPr>
          <w:rFonts w:ascii="仿宋_GB2312" w:hAnsi="仿宋" w:eastAsia="仿宋_GB2312" w:cs="仿宋_GB2312"/>
          <w:sz w:val="18"/>
          <w:szCs w:val="18"/>
        </w:rPr>
      </w:pPr>
      <w:r>
        <w:rPr>
          <w:rFonts w:hint="eastAsia" w:ascii="仿宋_GB2312" w:hAnsi="仿宋" w:eastAsia="仿宋_GB2312" w:cs="Helvetica"/>
          <w:kern w:val="0"/>
          <w:sz w:val="24"/>
          <w:lang w:val="en-US" w:eastAsia="zh-CN"/>
        </w:rPr>
        <w:t>30</w:t>
      </w:r>
      <w:r>
        <w:rPr>
          <w:rFonts w:ascii="仿宋_GB2312" w:hAnsi="仿宋" w:eastAsia="仿宋_GB2312" w:cs="Helvetica"/>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14:paraId="18AC48D0">
      <w:pPr>
        <w:tabs>
          <w:tab w:val="left" w:pos="0"/>
        </w:tabs>
        <w:spacing w:line="360" w:lineRule="auto"/>
        <w:ind w:firstLine="480"/>
        <w:rPr>
          <w:rFonts w:ascii="仿宋_GB2312" w:hAnsi="仿宋" w:eastAsia="仿宋_GB2312" w:cs="Helvetica"/>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5" w:name="_Hlt68057669"/>
      <w:bookmarkEnd w:id="15"/>
      <w:bookmarkStart w:id="16" w:name="_Hlt68403820"/>
      <w:bookmarkEnd w:id="16"/>
      <w:bookmarkStart w:id="17" w:name="_Hlt74730295"/>
      <w:bookmarkEnd w:id="17"/>
      <w:bookmarkStart w:id="18" w:name="_Hlt68072998"/>
      <w:bookmarkEnd w:id="18"/>
      <w:bookmarkStart w:id="19" w:name="_Hlt75236101"/>
      <w:bookmarkEnd w:id="19"/>
      <w:bookmarkStart w:id="20" w:name="_Hlt74714665"/>
      <w:bookmarkEnd w:id="20"/>
      <w:bookmarkStart w:id="21" w:name="_Hlt68073093"/>
      <w:bookmarkEnd w:id="21"/>
      <w:bookmarkStart w:id="22" w:name="_Hlt75236290"/>
      <w:bookmarkEnd w:id="22"/>
      <w:bookmarkStart w:id="23" w:name="_Hlt74729768"/>
      <w:bookmarkEnd w:id="23"/>
      <w:bookmarkStart w:id="24" w:name="_Hlt74707468"/>
      <w:bookmarkEnd w:id="24"/>
      <w:bookmarkStart w:id="25" w:name="_Hlt68072990"/>
      <w:bookmarkEnd w:id="25"/>
      <w:bookmarkStart w:id="26" w:name="_Hlt75236011"/>
      <w:bookmarkEnd w:id="26"/>
    </w:p>
    <w:bookmarkEnd w:id="12"/>
    <w:bookmarkEnd w:id="13"/>
    <w:p w14:paraId="717EBC28">
      <w:pPr>
        <w:spacing w:line="360" w:lineRule="auto"/>
        <w:jc w:val="center"/>
        <w:outlineLvl w:val="0"/>
        <w:rPr>
          <w:rFonts w:ascii="仿宋" w:hAnsi="仿宋" w:eastAsia="仿宋" w:cs="仿宋_GB2312"/>
          <w:b/>
          <w:sz w:val="36"/>
          <w:szCs w:val="36"/>
        </w:rPr>
      </w:pPr>
      <w:bookmarkStart w:id="27"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14:paraId="7061A298">
      <w:pPr>
        <w:pStyle w:val="4"/>
        <w:tabs>
          <w:tab w:val="left" w:pos="3405"/>
          <w:tab w:val="clear" w:pos="900"/>
        </w:tabs>
        <w:snapToGrid w:val="0"/>
        <w:spacing w:line="300" w:lineRule="auto"/>
        <w:ind w:left="0" w:leftChars="0" w:firstLine="562"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招标一览表</w:t>
      </w:r>
    </w:p>
    <w:p w14:paraId="5E3F757A">
      <w:pPr>
        <w:spacing w:line="360" w:lineRule="auto"/>
        <w:ind w:firstLine="480" w:firstLineChars="200"/>
        <w:jc w:val="left"/>
        <w:rPr>
          <w:rFonts w:hint="eastAsia" w:ascii="仿宋" w:hAnsi="仿宋" w:eastAsia="仿宋" w:cs="仿宋"/>
          <w:sz w:val="28"/>
          <w:szCs w:val="28"/>
          <w:highlight w:val="none"/>
          <w:vertAlign w:val="baseline"/>
          <w:lang w:val="en-US" w:eastAsia="zh-CN"/>
        </w:rPr>
      </w:pPr>
      <w:r>
        <w:rPr>
          <w:rFonts w:hint="eastAsia" w:ascii="仿宋" w:hAnsi="仿宋" w:eastAsia="仿宋" w:cs="仿宋"/>
          <w:snapToGrid w:val="0"/>
          <w:color w:val="auto"/>
          <w:kern w:val="0"/>
          <w:sz w:val="24"/>
          <w:szCs w:val="24"/>
          <w:highlight w:val="none"/>
          <w:u w:val="none"/>
        </w:rPr>
        <w:t>该项目分</w:t>
      </w:r>
      <w:r>
        <w:rPr>
          <w:rFonts w:hint="eastAsia" w:ascii="仿宋" w:hAnsi="仿宋" w:eastAsia="仿宋" w:cs="仿宋"/>
          <w:snapToGrid w:val="0"/>
          <w:color w:val="auto"/>
          <w:kern w:val="0"/>
          <w:sz w:val="24"/>
          <w:szCs w:val="24"/>
          <w:highlight w:val="none"/>
          <w:u w:val="none"/>
          <w:lang w:val="en-US" w:eastAsia="zh-CN"/>
        </w:rPr>
        <w:t>两</w:t>
      </w:r>
      <w:r>
        <w:rPr>
          <w:rFonts w:hint="eastAsia" w:ascii="仿宋" w:hAnsi="仿宋" w:eastAsia="仿宋" w:cs="仿宋"/>
          <w:snapToGrid w:val="0"/>
          <w:color w:val="auto"/>
          <w:kern w:val="0"/>
          <w:sz w:val="24"/>
          <w:szCs w:val="24"/>
          <w:highlight w:val="none"/>
          <w:u w:val="none"/>
        </w:rPr>
        <w:t>个标项，评标时先评标项</w:t>
      </w:r>
      <w:r>
        <w:rPr>
          <w:rFonts w:hint="eastAsia" w:ascii="仿宋" w:hAnsi="仿宋" w:eastAsia="仿宋" w:cs="仿宋"/>
          <w:snapToGrid w:val="0"/>
          <w:color w:val="auto"/>
          <w:kern w:val="0"/>
          <w:sz w:val="24"/>
          <w:szCs w:val="24"/>
          <w:highlight w:val="none"/>
          <w:u w:val="none"/>
          <w:lang w:val="en-US" w:eastAsia="zh-CN"/>
        </w:rPr>
        <w:t>一</w:t>
      </w:r>
      <w:r>
        <w:rPr>
          <w:rFonts w:hint="eastAsia" w:ascii="仿宋" w:hAnsi="仿宋" w:eastAsia="仿宋" w:cs="仿宋"/>
          <w:snapToGrid w:val="0"/>
          <w:color w:val="auto"/>
          <w:kern w:val="0"/>
          <w:sz w:val="24"/>
          <w:szCs w:val="24"/>
          <w:highlight w:val="none"/>
          <w:u w:val="none"/>
        </w:rPr>
        <w:t>，然后评标项</w:t>
      </w:r>
      <w:r>
        <w:rPr>
          <w:rFonts w:hint="eastAsia" w:ascii="仿宋" w:hAnsi="仿宋" w:eastAsia="仿宋" w:cs="仿宋"/>
          <w:snapToGrid w:val="0"/>
          <w:color w:val="auto"/>
          <w:kern w:val="0"/>
          <w:sz w:val="24"/>
          <w:szCs w:val="24"/>
          <w:highlight w:val="none"/>
          <w:u w:val="none"/>
          <w:lang w:val="en-US" w:eastAsia="zh-CN"/>
        </w:rPr>
        <w:t>二</w:t>
      </w:r>
      <w:r>
        <w:rPr>
          <w:rFonts w:hint="eastAsia" w:ascii="仿宋" w:hAnsi="仿宋" w:eastAsia="仿宋" w:cs="仿宋"/>
          <w:snapToGrid w:val="0"/>
          <w:color w:val="auto"/>
          <w:kern w:val="0"/>
          <w:sz w:val="24"/>
          <w:szCs w:val="24"/>
          <w:highlight w:val="none"/>
          <w:u w:val="none"/>
        </w:rPr>
        <w:t>。</w:t>
      </w:r>
      <w:r>
        <w:rPr>
          <w:rFonts w:hint="eastAsia" w:ascii="仿宋_GB2312" w:hAnsi="仿宋" w:eastAsia="仿宋_GB2312" w:cs="Arial"/>
          <w:b w:val="0"/>
          <w:bCs w:val="0"/>
          <w:kern w:val="0"/>
          <w:sz w:val="24"/>
          <w:highlight w:val="none"/>
          <w:u w:val="none"/>
          <w:lang w:val="en-US" w:eastAsia="zh-CN"/>
        </w:rPr>
        <w:t>每个标项推荐1名中标候选人，</w:t>
      </w:r>
      <w:r>
        <w:rPr>
          <w:rFonts w:hint="eastAsia" w:ascii="仿宋" w:hAnsi="仿宋" w:eastAsia="仿宋" w:cs="仿宋"/>
          <w:b w:val="0"/>
          <w:bCs w:val="0"/>
          <w:color w:val="auto"/>
          <w:sz w:val="24"/>
          <w:highlight w:val="none"/>
          <w:u w:val="none"/>
        </w:rPr>
        <w:t>投标人可参加其中一个或</w:t>
      </w:r>
      <w:r>
        <w:rPr>
          <w:rFonts w:hint="eastAsia" w:ascii="仿宋" w:hAnsi="仿宋" w:eastAsia="仿宋" w:cs="仿宋"/>
          <w:b w:val="0"/>
          <w:bCs w:val="0"/>
          <w:color w:val="auto"/>
          <w:sz w:val="24"/>
          <w:highlight w:val="none"/>
          <w:u w:val="none"/>
          <w:lang w:val="en-US" w:eastAsia="zh-CN"/>
        </w:rPr>
        <w:t>两</w:t>
      </w:r>
      <w:r>
        <w:rPr>
          <w:rFonts w:hint="eastAsia" w:ascii="仿宋" w:hAnsi="仿宋" w:eastAsia="仿宋" w:cs="仿宋"/>
          <w:b w:val="0"/>
          <w:bCs w:val="0"/>
          <w:color w:val="auto"/>
          <w:sz w:val="24"/>
          <w:highlight w:val="none"/>
          <w:u w:val="none"/>
        </w:rPr>
        <w:t>个标</w:t>
      </w:r>
      <w:r>
        <w:rPr>
          <w:rFonts w:hint="eastAsia" w:ascii="仿宋" w:hAnsi="仿宋" w:eastAsia="仿宋" w:cs="仿宋"/>
          <w:b w:val="0"/>
          <w:bCs w:val="0"/>
          <w:color w:val="auto"/>
          <w:sz w:val="24"/>
          <w:highlight w:val="none"/>
          <w:u w:val="none"/>
          <w:lang w:val="en-US" w:eastAsia="zh-CN"/>
        </w:rPr>
        <w:t>项</w:t>
      </w:r>
      <w:r>
        <w:rPr>
          <w:rFonts w:hint="eastAsia" w:ascii="仿宋" w:hAnsi="仿宋" w:eastAsia="仿宋" w:cs="仿宋"/>
          <w:b w:val="0"/>
          <w:bCs w:val="0"/>
          <w:color w:val="auto"/>
          <w:sz w:val="24"/>
          <w:highlight w:val="none"/>
          <w:u w:val="none"/>
        </w:rPr>
        <w:t>的投标，但</w:t>
      </w:r>
      <w:r>
        <w:rPr>
          <w:rFonts w:hint="eastAsia" w:ascii="仿宋" w:hAnsi="仿宋" w:eastAsia="仿宋" w:cs="仿宋"/>
          <w:b/>
          <w:bCs/>
          <w:color w:val="auto"/>
          <w:sz w:val="24"/>
          <w:highlight w:val="none"/>
          <w:u w:val="none"/>
        </w:rPr>
        <w:t>为了保证本项目的服务质量，每个投标人最多只允许中一个标</w:t>
      </w:r>
      <w:r>
        <w:rPr>
          <w:rFonts w:hint="eastAsia" w:ascii="仿宋" w:hAnsi="仿宋" w:eastAsia="仿宋" w:cs="仿宋"/>
          <w:b/>
          <w:bCs/>
          <w:color w:val="auto"/>
          <w:sz w:val="24"/>
          <w:highlight w:val="none"/>
          <w:u w:val="none"/>
          <w:lang w:val="en-US" w:eastAsia="zh-CN"/>
        </w:rPr>
        <w:t>项</w:t>
      </w:r>
      <w:r>
        <w:rPr>
          <w:rFonts w:hint="eastAsia" w:ascii="仿宋" w:hAnsi="仿宋" w:eastAsia="仿宋" w:cs="仿宋"/>
          <w:b w:val="0"/>
          <w:bCs w:val="0"/>
          <w:color w:val="auto"/>
          <w:sz w:val="24"/>
          <w:highlight w:val="none"/>
          <w:u w:val="none"/>
          <w:lang w:eastAsia="zh-CN"/>
        </w:rPr>
        <w:t>。</w:t>
      </w:r>
      <w:r>
        <w:rPr>
          <w:rFonts w:hint="eastAsia" w:ascii="仿宋" w:hAnsi="仿宋" w:eastAsia="仿宋" w:cs="仿宋"/>
          <w:snapToGrid w:val="0"/>
          <w:color w:val="auto"/>
          <w:kern w:val="0"/>
          <w:sz w:val="24"/>
          <w:szCs w:val="24"/>
          <w:highlight w:val="none"/>
        </w:rPr>
        <w:t>（当某标项参与评审的投标单位不足三家时，该标项不进行评审）。</w:t>
      </w:r>
    </w:p>
    <w:tbl>
      <w:tblPr>
        <w:tblStyle w:val="63"/>
        <w:tblW w:w="9203" w:type="dxa"/>
        <w:tblInd w:w="-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4068"/>
        <w:gridCol w:w="1752"/>
        <w:gridCol w:w="1128"/>
        <w:gridCol w:w="995"/>
      </w:tblGrid>
      <w:tr w14:paraId="1F1F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60" w:type="dxa"/>
            <w:vAlign w:val="center"/>
          </w:tcPr>
          <w:p w14:paraId="5FF42A82">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标项</w:t>
            </w:r>
          </w:p>
        </w:tc>
        <w:tc>
          <w:tcPr>
            <w:tcW w:w="4068" w:type="dxa"/>
            <w:vAlign w:val="center"/>
          </w:tcPr>
          <w:p w14:paraId="7D5C0542">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项目内容</w:t>
            </w:r>
          </w:p>
        </w:tc>
        <w:tc>
          <w:tcPr>
            <w:tcW w:w="1752" w:type="dxa"/>
            <w:vAlign w:val="center"/>
          </w:tcPr>
          <w:p w14:paraId="1CC98D8C">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技术规格</w:t>
            </w:r>
          </w:p>
        </w:tc>
        <w:tc>
          <w:tcPr>
            <w:tcW w:w="1128" w:type="dxa"/>
            <w:vAlign w:val="center"/>
          </w:tcPr>
          <w:p w14:paraId="1B069A82">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单位</w:t>
            </w:r>
          </w:p>
        </w:tc>
        <w:tc>
          <w:tcPr>
            <w:tcW w:w="995" w:type="dxa"/>
            <w:vAlign w:val="center"/>
          </w:tcPr>
          <w:p w14:paraId="2349C40C">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数量</w:t>
            </w:r>
          </w:p>
        </w:tc>
      </w:tr>
      <w:tr w14:paraId="121F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260" w:type="dxa"/>
            <w:vAlign w:val="center"/>
          </w:tcPr>
          <w:p w14:paraId="270EFBF3">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一</w:t>
            </w:r>
          </w:p>
        </w:tc>
        <w:tc>
          <w:tcPr>
            <w:tcW w:w="4068" w:type="dxa"/>
            <w:vAlign w:val="center"/>
          </w:tcPr>
          <w:p w14:paraId="501CC7C2">
            <w:pPr>
              <w:pStyle w:val="4"/>
              <w:tabs>
                <w:tab w:val="left" w:pos="3405"/>
                <w:tab w:val="clear" w:pos="900"/>
              </w:tabs>
              <w:snapToGrid w:val="0"/>
              <w:spacing w:line="300" w:lineRule="auto"/>
              <w:ind w:left="0" w:leftChars="0" w:firstLine="0" w:firstLineChars="0"/>
              <w:jc w:val="left"/>
              <w:rPr>
                <w:rFonts w:hint="eastAsia" w:ascii="仿宋" w:hAnsi="仿宋" w:eastAsia="仿宋" w:cs="仿宋"/>
                <w:b w:val="0"/>
                <w:bCs w:val="0"/>
                <w:color w:val="auto"/>
                <w:sz w:val="24"/>
                <w:szCs w:val="24"/>
                <w:vertAlign w:val="baseline"/>
                <w:lang w:val="en-US" w:eastAsia="zh-CN"/>
              </w:rPr>
            </w:pPr>
            <w:r>
              <w:rPr>
                <w:rFonts w:hint="eastAsia" w:ascii="仿宋_GB2312" w:hAnsi="仿宋" w:eastAsia="仿宋_GB2312"/>
                <w:b w:val="0"/>
                <w:bCs/>
                <w:color w:val="auto"/>
                <w:sz w:val="24"/>
                <w:lang w:val="en-US" w:eastAsia="zh-CN"/>
              </w:rPr>
              <w:t xml:space="preserve">滨江区建设工程质量安全文明施工监理巡查服务采购项目（时代大道以东） </w:t>
            </w:r>
          </w:p>
        </w:tc>
        <w:tc>
          <w:tcPr>
            <w:tcW w:w="1752" w:type="dxa"/>
            <w:vAlign w:val="center"/>
          </w:tcPr>
          <w:p w14:paraId="0D5304EB">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详见采购需求</w:t>
            </w:r>
          </w:p>
        </w:tc>
        <w:tc>
          <w:tcPr>
            <w:tcW w:w="1128" w:type="dxa"/>
            <w:vAlign w:val="center"/>
          </w:tcPr>
          <w:p w14:paraId="4301A2F4">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995" w:type="dxa"/>
            <w:vAlign w:val="center"/>
          </w:tcPr>
          <w:p w14:paraId="5F097838">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r>
      <w:tr w14:paraId="4D24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1260" w:type="dxa"/>
            <w:vAlign w:val="center"/>
          </w:tcPr>
          <w:p w14:paraId="59BD7578">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二</w:t>
            </w:r>
          </w:p>
        </w:tc>
        <w:tc>
          <w:tcPr>
            <w:tcW w:w="4068" w:type="dxa"/>
            <w:vAlign w:val="center"/>
          </w:tcPr>
          <w:p w14:paraId="1B58BA3A">
            <w:pPr>
              <w:pStyle w:val="4"/>
              <w:tabs>
                <w:tab w:val="left" w:pos="3405"/>
                <w:tab w:val="clear" w:pos="900"/>
              </w:tabs>
              <w:snapToGrid w:val="0"/>
              <w:spacing w:line="300" w:lineRule="auto"/>
              <w:ind w:left="0" w:leftChars="0" w:firstLine="0" w:firstLineChars="0"/>
              <w:jc w:val="left"/>
              <w:rPr>
                <w:rFonts w:hint="eastAsia" w:ascii="仿宋" w:hAnsi="仿宋" w:eastAsia="仿宋" w:cs="仿宋"/>
                <w:b w:val="0"/>
                <w:bCs w:val="0"/>
                <w:color w:val="auto"/>
                <w:sz w:val="24"/>
                <w:szCs w:val="24"/>
                <w:vertAlign w:val="baseline"/>
                <w:lang w:val="en-US" w:eastAsia="zh-CN"/>
              </w:rPr>
            </w:pPr>
            <w:r>
              <w:rPr>
                <w:rFonts w:hint="eastAsia" w:ascii="仿宋_GB2312" w:hAnsi="仿宋" w:eastAsia="仿宋_GB2312"/>
                <w:b w:val="0"/>
                <w:bCs/>
                <w:color w:val="auto"/>
                <w:sz w:val="24"/>
                <w:lang w:val="en-US" w:eastAsia="zh-CN"/>
              </w:rPr>
              <w:t xml:space="preserve">滨江区建设工程质量安全文明施工监理巡查服务采购项目（时代大道以西） </w:t>
            </w:r>
          </w:p>
        </w:tc>
        <w:tc>
          <w:tcPr>
            <w:tcW w:w="1752" w:type="dxa"/>
            <w:vAlign w:val="center"/>
          </w:tcPr>
          <w:p w14:paraId="38DD8113">
            <w:pPr>
              <w:pStyle w:val="4"/>
              <w:tabs>
                <w:tab w:val="left" w:pos="3405"/>
                <w:tab w:val="clear" w:pos="900"/>
              </w:tabs>
              <w:snapToGrid w:val="0"/>
              <w:spacing w:line="300" w:lineRule="auto"/>
              <w:ind w:left="0" w:leftChars="0" w:firstLine="0" w:firstLineChars="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详见采购需求</w:t>
            </w:r>
          </w:p>
        </w:tc>
        <w:tc>
          <w:tcPr>
            <w:tcW w:w="1128" w:type="dxa"/>
            <w:vAlign w:val="center"/>
          </w:tcPr>
          <w:p w14:paraId="0A96C182">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995" w:type="dxa"/>
            <w:vAlign w:val="center"/>
          </w:tcPr>
          <w:p w14:paraId="610606B1">
            <w:pPr>
              <w:pStyle w:val="4"/>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r>
    </w:tbl>
    <w:p w14:paraId="506C5798">
      <w:pPr>
        <w:pStyle w:val="4"/>
        <w:tabs>
          <w:tab w:val="left" w:pos="3405"/>
          <w:tab w:val="clear" w:pos="900"/>
        </w:tabs>
        <w:snapToGrid w:val="0"/>
        <w:spacing w:line="300" w:lineRule="auto"/>
        <w:rPr>
          <w:rFonts w:hint="eastAsia" w:ascii="仿宋" w:hAnsi="仿宋" w:eastAsia="仿宋" w:cs="仿宋"/>
          <w:sz w:val="24"/>
          <w:szCs w:val="24"/>
        </w:rPr>
      </w:pPr>
      <w:r>
        <w:rPr>
          <w:rFonts w:hint="eastAsia" w:ascii="仿宋" w:hAnsi="仿宋" w:eastAsia="仿宋" w:cs="仿宋"/>
          <w:sz w:val="24"/>
          <w:szCs w:val="24"/>
        </w:rPr>
        <w:t>一、项目概况</w:t>
      </w:r>
    </w:p>
    <w:p w14:paraId="1AC9D1BD">
      <w:pPr>
        <w:spacing w:after="160" w:line="360" w:lineRule="auto"/>
        <w:ind w:firstLine="420"/>
        <w:rPr>
          <w:rFonts w:hint="eastAsia" w:ascii="仿宋" w:hAnsi="仿宋" w:eastAsia="仿宋" w:cs="仿宋"/>
          <w:sz w:val="24"/>
          <w:szCs w:val="24"/>
        </w:rPr>
      </w:pPr>
      <w:r>
        <w:rPr>
          <w:rFonts w:hint="eastAsia" w:ascii="仿宋" w:hAnsi="仿宋" w:eastAsia="仿宋" w:cs="仿宋"/>
          <w:sz w:val="24"/>
        </w:rPr>
        <w:t>项目背景：为贯彻落实《国务院办公厅转发住房城乡建设部关于完善质量保障体系 提升建筑工程品质指导意见的通知》（国办函﹝2019﹞92号）精神，强化政府对工程建设全过程的质量安全监管，探索工程监理企业参与监管模式，根据《住房和城乡建设部办公厅关于开展政府购买监理巡查服务试点的通知》（建办市函〔2020〕443号）， 购买监理巡查服务试点工作。</w:t>
      </w:r>
      <w:bookmarkStart w:id="28" w:name="_Toc42159903"/>
    </w:p>
    <w:p w14:paraId="20EF4465">
      <w:pPr>
        <w:pStyle w:val="4"/>
        <w:tabs>
          <w:tab w:val="left" w:pos="3405"/>
          <w:tab w:val="clear" w:pos="900"/>
        </w:tabs>
        <w:snapToGrid w:val="0"/>
        <w:spacing w:line="300" w:lineRule="auto"/>
        <w:rPr>
          <w:rFonts w:hint="eastAsia" w:ascii="仿宋" w:hAnsi="仿宋" w:eastAsia="仿宋" w:cs="仿宋"/>
          <w:sz w:val="24"/>
          <w:szCs w:val="24"/>
        </w:rPr>
      </w:pPr>
      <w:r>
        <w:rPr>
          <w:rFonts w:hint="eastAsia" w:ascii="仿宋" w:hAnsi="仿宋" w:eastAsia="仿宋" w:cs="仿宋"/>
          <w:sz w:val="24"/>
          <w:szCs w:val="24"/>
        </w:rPr>
        <w:t>二、依据</w:t>
      </w:r>
    </w:p>
    <w:p w14:paraId="20BB52EC">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（一）《建筑法》；</w:t>
      </w:r>
    </w:p>
    <w:p w14:paraId="76F888A4">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（二）《建设工程质量管理条例》（国务院第279号令）；</w:t>
      </w:r>
    </w:p>
    <w:p w14:paraId="5E2167A6">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（三）《建设工程安全生产管理条例》（国务院第393号令）；</w:t>
      </w:r>
    </w:p>
    <w:p w14:paraId="7B496184">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（四）《国务院办公厅转发住房城乡建设部关于完善质量保障体系 提升建筑工程品质指导意见的通知》（国办函﹝2019﹞92号）；</w:t>
      </w:r>
    </w:p>
    <w:p w14:paraId="525E7499">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（五）《关于促进建筑业持续健康发展的意见》（国办发〔2017〕19号）；</w:t>
      </w:r>
    </w:p>
    <w:p w14:paraId="6E63C95E">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（六）《住房城乡建设部关于促进工程监理行业转型升级创新发展的意见》（建市〔2017〕145号）；</w:t>
      </w:r>
    </w:p>
    <w:p w14:paraId="6D6DCB53">
      <w:pPr>
        <w:pStyle w:val="15"/>
        <w:spacing w:after="160"/>
        <w:ind w:firstLine="0"/>
        <w:rPr>
          <w:rFonts w:hint="eastAsia" w:ascii="仿宋" w:hAnsi="仿宋" w:eastAsia="仿宋" w:cs="仿宋"/>
          <w:sz w:val="24"/>
          <w:szCs w:val="24"/>
        </w:rPr>
      </w:pPr>
      <w:r>
        <w:rPr>
          <w:rFonts w:hint="eastAsia" w:ascii="仿宋" w:hAnsi="仿宋" w:eastAsia="仿宋" w:cs="仿宋"/>
          <w:sz w:val="24"/>
          <w:szCs w:val="24"/>
        </w:rPr>
        <w:t>（七）《住房和城乡建设部办公厅关于开展政府购买监理巡查服务试点的通知》（建办市函〔2020〕443号）。</w:t>
      </w:r>
    </w:p>
    <w:p w14:paraId="4F8CF14D">
      <w:pPr>
        <w:pStyle w:val="15"/>
        <w:spacing w:after="160"/>
        <w:ind w:firstLine="0"/>
        <w:rPr>
          <w:rFonts w:hint="eastAsia" w:ascii="仿宋" w:hAnsi="仿宋" w:eastAsia="仿宋" w:cs="仿宋"/>
          <w:b/>
          <w:bCs/>
          <w:sz w:val="24"/>
          <w:szCs w:val="24"/>
        </w:rPr>
      </w:pPr>
      <w:r>
        <w:rPr>
          <w:rFonts w:hint="eastAsia" w:ascii="仿宋" w:hAnsi="仿宋" w:eastAsia="仿宋" w:cs="仿宋"/>
          <w:b/>
          <w:bCs/>
          <w:sz w:val="24"/>
          <w:szCs w:val="24"/>
        </w:rPr>
        <w:t>三、服务内容</w:t>
      </w:r>
      <w:bookmarkEnd w:id="28"/>
      <w:r>
        <w:rPr>
          <w:rFonts w:hint="eastAsia" w:ascii="仿宋" w:hAnsi="仿宋" w:eastAsia="仿宋" w:cs="仿宋"/>
          <w:b/>
          <w:bCs/>
          <w:sz w:val="24"/>
          <w:szCs w:val="24"/>
        </w:rPr>
        <w:t>及工作机制</w:t>
      </w:r>
    </w:p>
    <w:p w14:paraId="556021C4">
      <w:pPr>
        <w:pStyle w:val="15"/>
        <w:spacing w:after="16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1、服务机构资质；服务机构应当具备监理综合或专业甲级资质</w:t>
      </w:r>
      <w:r>
        <w:rPr>
          <w:rFonts w:hint="eastAsia" w:ascii="仿宋" w:hAnsi="仿宋" w:eastAsia="仿宋" w:cs="仿宋"/>
          <w:sz w:val="24"/>
          <w:szCs w:val="24"/>
          <w:shd w:val="clear" w:color="auto" w:fill="FFFFFF"/>
        </w:rPr>
        <w:t>，并熟悉我省地方标准和政策文件。</w:t>
      </w:r>
    </w:p>
    <w:p w14:paraId="063260B3">
      <w:pPr>
        <w:pStyle w:val="15"/>
        <w:widowControl/>
        <w:spacing w:after="120"/>
        <w:ind w:firstLine="480" w:firstLineChars="200"/>
        <w:rPr>
          <w:rFonts w:hint="eastAsia" w:ascii="仿宋" w:hAnsi="仿宋" w:eastAsia="仿宋" w:cs="仿宋"/>
          <w:sz w:val="24"/>
          <w:szCs w:val="24"/>
        </w:rPr>
      </w:pPr>
      <w:r>
        <w:rPr>
          <w:rFonts w:hint="eastAsia" w:ascii="仿宋" w:hAnsi="仿宋" w:eastAsia="仿宋" w:cs="仿宋"/>
          <w:sz w:val="24"/>
          <w:szCs w:val="24"/>
        </w:rPr>
        <w:t>2、采购服务时间：本次购买服务期限为12个月（1年，累计365日历天，遇春节假期的，服务期限延长15天）。</w:t>
      </w:r>
    </w:p>
    <w:p w14:paraId="1EB494A6">
      <w:pPr>
        <w:pStyle w:val="57"/>
        <w:shd w:val="clear" w:color="auto" w:fill="FFFFFF"/>
        <w:spacing w:before="132" w:after="138" w:line="360" w:lineRule="auto"/>
        <w:ind w:firstLine="480" w:firstLineChars="200"/>
        <w:rPr>
          <w:rFonts w:hint="eastAsia" w:ascii="仿宋" w:hAnsi="仿宋" w:eastAsia="仿宋" w:cs="仿宋"/>
        </w:rPr>
      </w:pPr>
      <w:r>
        <w:rPr>
          <w:rFonts w:hint="eastAsia" w:ascii="仿宋" w:hAnsi="仿宋" w:eastAsia="仿宋" w:cs="仿宋"/>
        </w:rPr>
        <w:t>3、服务机构工作内容：服务机构主要服务内容包含工程实体质量巡查，现场安全生产巡查、质量安全行为巡查</w:t>
      </w:r>
      <w:r>
        <w:rPr>
          <w:rFonts w:hint="eastAsia" w:ascii="仿宋" w:hAnsi="仿宋" w:eastAsia="仿宋" w:cs="仿宋"/>
          <w:lang w:eastAsia="zh-CN"/>
        </w:rPr>
        <w:t>、</w:t>
      </w:r>
      <w:r>
        <w:rPr>
          <w:rFonts w:hint="eastAsia" w:ascii="仿宋" w:hAnsi="仿宋" w:eastAsia="仿宋" w:cs="仿宋"/>
        </w:rPr>
        <w:t>文明施工管理巡查。</w:t>
      </w:r>
    </w:p>
    <w:p w14:paraId="303771E8">
      <w:pPr>
        <w:pStyle w:val="57"/>
        <w:shd w:val="clear" w:color="auto" w:fill="FFFFFF"/>
        <w:spacing w:before="132" w:after="138" w:line="360" w:lineRule="auto"/>
        <w:ind w:firstLine="480" w:firstLineChars="200"/>
        <w:rPr>
          <w:rFonts w:hint="eastAsia" w:ascii="仿宋" w:hAnsi="仿宋" w:eastAsia="仿宋" w:cs="仿宋"/>
          <w:shd w:val="clear" w:color="auto" w:fill="FFFFFF"/>
        </w:rPr>
      </w:pPr>
      <w:r>
        <w:rPr>
          <w:rFonts w:hint="eastAsia" w:ascii="仿宋" w:hAnsi="仿宋" w:eastAsia="仿宋" w:cs="仿宋"/>
        </w:rPr>
        <w:t>（</w:t>
      </w:r>
      <w:r>
        <w:rPr>
          <w:rStyle w:val="70"/>
          <w:rFonts w:hint="eastAsia" w:ascii="仿宋" w:hAnsi="仿宋" w:eastAsia="仿宋" w:cs="仿宋"/>
          <w:shd w:val="clear" w:color="auto" w:fill="FFFFFF"/>
        </w:rPr>
        <w:t>1</w:t>
      </w:r>
      <w:r>
        <w:rPr>
          <w:rFonts w:hint="eastAsia" w:ascii="仿宋" w:hAnsi="仿宋" w:eastAsia="仿宋" w:cs="仿宋"/>
        </w:rPr>
        <w:t>）</w:t>
      </w:r>
      <w:r>
        <w:rPr>
          <w:rStyle w:val="70"/>
          <w:rFonts w:hint="eastAsia" w:ascii="仿宋" w:hAnsi="仿宋" w:eastAsia="仿宋" w:cs="仿宋"/>
          <w:shd w:val="clear" w:color="auto" w:fill="FFFFFF"/>
        </w:rPr>
        <w:t>工程实体质量巡查：</w:t>
      </w:r>
      <w:r>
        <w:rPr>
          <w:rFonts w:hint="eastAsia" w:ascii="仿宋" w:hAnsi="仿宋" w:eastAsia="仿宋" w:cs="仿宋"/>
          <w:shd w:val="clear" w:color="auto" w:fill="FFFFFF"/>
        </w:rPr>
        <w:t>重点巡查以下内容：参建各方主体工程质量终身责任制情况；项目施工记录和台帐资料，重点检查施工图设计变更文件、试验报告、质量验收记录等；建筑材料进场验收及见证取样制度执行情况；工程建设强制性标准执行和工程实体质量控制情况，重点检查影响结构安全和使用功能的分部分项工程质量；工程质量通病防治工作情况，重点检查通病防治相关措施落实情况，随机开展功能性检查。</w:t>
      </w:r>
    </w:p>
    <w:p w14:paraId="2CAA2673">
      <w:pPr>
        <w:pStyle w:val="57"/>
        <w:shd w:val="clear" w:color="auto" w:fill="FFFFFF"/>
        <w:spacing w:before="132" w:after="138" w:line="360" w:lineRule="auto"/>
        <w:ind w:firstLine="482" w:firstLineChars="200"/>
        <w:rPr>
          <w:rFonts w:hint="eastAsia" w:ascii="仿宋" w:hAnsi="仿宋" w:eastAsia="仿宋" w:cs="仿宋"/>
        </w:rPr>
      </w:pPr>
      <w:r>
        <w:rPr>
          <w:rStyle w:val="70"/>
          <w:rFonts w:hint="eastAsia" w:ascii="仿宋" w:hAnsi="仿宋" w:eastAsia="仿宋" w:cs="仿宋"/>
          <w:shd w:val="clear" w:color="auto" w:fill="FFFFFF"/>
        </w:rPr>
        <w:t>（2）质量安全行为巡查：</w:t>
      </w:r>
      <w:r>
        <w:rPr>
          <w:rFonts w:hint="eastAsia" w:ascii="仿宋" w:hAnsi="仿宋" w:eastAsia="仿宋" w:cs="仿宋"/>
          <w:shd w:val="clear" w:color="auto" w:fill="FFFFFF"/>
        </w:rPr>
        <w:t>重点巡查以下内容：总承包单位依法确定专业分包、劳务分包单位情况；施工现场关键岗位人员到岗履职情况；施工和监理企业对项目的检查情况；主管部门包括监督整改单的整改落实情况。</w:t>
      </w:r>
    </w:p>
    <w:p w14:paraId="524B20E1">
      <w:pPr>
        <w:pStyle w:val="15"/>
        <w:widowControl/>
        <w:spacing w:after="120"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（3）安全生产管理巡查：</w:t>
      </w:r>
      <w:r>
        <w:rPr>
          <w:rFonts w:hint="eastAsia" w:ascii="仿宋" w:hAnsi="仿宋" w:eastAsia="仿宋" w:cs="仿宋"/>
          <w:sz w:val="24"/>
          <w:szCs w:val="24"/>
        </w:rPr>
        <w:t>重点巡查以下内容：现场安全生产责任制度的建立；现场各项安全生产规章制度和安全技术操作规程的建立和执行情况；现场安全措施计划及危大等各项安全专项施工方案的编制、审核、审批、论证及实施情况；现场临边、洞口等各项安全防护设施设置情况；现场投入使用的设施的购置、租赁、安装、验收、使用、过程维护保养情况；现场三级安全教育制度和特种作业人员持证上岗制度的落实情况及相关安全台账等情况。</w:t>
      </w:r>
    </w:p>
    <w:p w14:paraId="57BE93DC">
      <w:pPr>
        <w:pStyle w:val="15"/>
        <w:widowControl/>
        <w:spacing w:after="120"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（4）文明施工管理巡查：</w:t>
      </w:r>
      <w:r>
        <w:rPr>
          <w:rFonts w:hint="eastAsia" w:ascii="仿宋" w:hAnsi="仿宋" w:eastAsia="仿宋" w:cs="仿宋"/>
          <w:sz w:val="24"/>
          <w:szCs w:val="24"/>
        </w:rPr>
        <w:t>重点巡查以下内容：施工出入口冲洗设施的设置以及两侧周边卫生保洁情况；施工现场围挡设置和美化等情况；施工现场扬尘控制及道路、场地硬化和排水、夜间施工管理等情况。</w:t>
      </w:r>
    </w:p>
    <w:p w14:paraId="6F0FB5C9">
      <w:pPr>
        <w:pStyle w:val="15"/>
        <w:widowControl/>
        <w:spacing w:after="120" w:line="360" w:lineRule="auto"/>
        <w:ind w:firstLine="482" w:firstLineChars="200"/>
        <w:rPr>
          <w:rFonts w:hint="default" w:eastAsia="仿宋"/>
          <w:b w:val="0"/>
          <w:bCs w:val="0"/>
          <w:highlight w:val="none"/>
          <w:lang w:val="en-US" w:eastAsia="zh-CN"/>
        </w:rPr>
      </w:pPr>
      <w:r>
        <w:rPr>
          <w:rFonts w:hint="eastAsia" w:ascii="仿宋" w:hAnsi="仿宋" w:eastAsia="仿宋" w:cs="仿宋"/>
          <w:b/>
          <w:bCs/>
          <w:sz w:val="24"/>
          <w:szCs w:val="24"/>
        </w:rPr>
        <w:t>（5）夜间巡查：</w:t>
      </w:r>
      <w:r>
        <w:rPr>
          <w:rFonts w:hint="eastAsia" w:ascii="仿宋" w:hAnsi="仿宋" w:eastAsia="仿宋" w:cs="仿宋"/>
          <w:sz w:val="24"/>
          <w:szCs w:val="24"/>
        </w:rPr>
        <w:t>重点巡查以下内容：巡查存在违规夜间施工的行为；夜间施工项目监理、施工相关管理人员履行职责情况；夜间施工安全生产条件、保障等情况。</w:t>
      </w:r>
    </w:p>
    <w:p w14:paraId="3D80389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highlight w:val="none"/>
        </w:rPr>
      </w:pPr>
      <w:r>
        <w:rPr>
          <w:rFonts w:hint="eastAsia" w:ascii="仿宋" w:hAnsi="仿宋" w:eastAsia="仿宋" w:cs="仿宋"/>
          <w:color w:val="auto"/>
          <w:sz w:val="24"/>
          <w:highlight w:val="none"/>
        </w:rPr>
        <w:t>4、</w:t>
      </w:r>
      <w:r>
        <w:rPr>
          <w:rFonts w:hint="eastAsia" w:ascii="仿宋" w:hAnsi="仿宋" w:eastAsia="仿宋" w:cs="仿宋"/>
          <w:color w:val="auto"/>
          <w:kern w:val="0"/>
          <w:sz w:val="24"/>
          <w:szCs w:val="21"/>
          <w:highlight w:val="none"/>
        </w:rPr>
        <w:t>▲</w:t>
      </w:r>
      <w:r>
        <w:rPr>
          <w:rFonts w:hint="eastAsia" w:ascii="仿宋" w:hAnsi="仿宋" w:eastAsia="仿宋" w:cs="仿宋"/>
          <w:color w:val="auto"/>
          <w:sz w:val="24"/>
          <w:highlight w:val="none"/>
        </w:rPr>
        <w:t>服务机构工作机制：（1）监理机构明确巡查服务人员不少于1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名</w:t>
      </w:r>
      <w:r>
        <w:rPr>
          <w:rFonts w:hint="eastAsia" w:ascii="仿宋" w:hAnsi="仿宋" w:eastAsia="仿宋" w:cs="仿宋"/>
          <w:color w:val="auto"/>
          <w:sz w:val="24"/>
          <w:highlight w:val="none"/>
          <w:lang w:eastAsia="zh-CN"/>
        </w:rPr>
        <w:t>（1</w:t>
      </w:r>
      <w:r>
        <w:rPr>
          <w:rFonts w:hint="eastAsia" w:ascii="仿宋" w:hAnsi="仿宋" w:eastAsia="仿宋" w:cs="仿宋"/>
          <w:color w:val="auto"/>
          <w:sz w:val="24"/>
          <w:highlight w:val="none"/>
          <w:lang w:val="en-US" w:eastAsia="zh-CN"/>
        </w:rPr>
        <w:t>1名</w:t>
      </w:r>
      <w:r>
        <w:rPr>
          <w:rFonts w:hint="eastAsia" w:ascii="仿宋" w:hAnsi="仿宋" w:eastAsia="仿宋" w:cs="仿宋"/>
          <w:color w:val="auto"/>
          <w:sz w:val="24"/>
          <w:highlight w:val="none"/>
          <w:lang w:eastAsia="zh-CN"/>
        </w:rPr>
        <w:t>专业技术巡查人员，</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名巡查内勤协助人员）</w:t>
      </w:r>
      <w:r>
        <w:rPr>
          <w:rFonts w:hint="eastAsia" w:ascii="仿宋" w:hAnsi="仿宋" w:eastAsia="仿宋" w:cs="仿宋"/>
          <w:b/>
          <w:bCs/>
          <w:color w:val="auto"/>
          <w:sz w:val="24"/>
          <w:highlight w:val="none"/>
        </w:rPr>
        <w:t>【注：所有人员为全职】</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11名专业技术巡查人员</w:t>
      </w:r>
      <w:r>
        <w:rPr>
          <w:rFonts w:hint="eastAsia" w:ascii="仿宋" w:hAnsi="仿宋" w:eastAsia="仿宋" w:cs="仿宋"/>
          <w:color w:val="auto"/>
          <w:sz w:val="24"/>
          <w:highlight w:val="none"/>
        </w:rPr>
        <w:t>其中1名具备注册监理工程师执业资格的人员为项目负责人，其余人员应具备专业</w:t>
      </w:r>
      <w:r>
        <w:rPr>
          <w:rFonts w:hint="eastAsia" w:ascii="仿宋" w:hAnsi="仿宋" w:eastAsia="仿宋" w:cs="仿宋"/>
          <w:sz w:val="24"/>
          <w:highlight w:val="none"/>
        </w:rPr>
        <w:t>监理工程师或中级职称资格，</w:t>
      </w:r>
      <w:r>
        <w:rPr>
          <w:rFonts w:hint="eastAsia" w:ascii="仿宋" w:hAnsi="仿宋" w:eastAsia="仿宋" w:cs="仿宋"/>
          <w:b/>
          <w:bCs/>
          <w:sz w:val="24"/>
          <w:highlight w:val="none"/>
        </w:rPr>
        <w:t>【要求投标单位提供名单中所有服务人员在本单位近三个月</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2024年4月、2024年5月、2024年6月</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的社保证明】</w:t>
      </w:r>
      <w:r>
        <w:rPr>
          <w:rFonts w:hint="eastAsia" w:ascii="仿宋" w:hAnsi="仿宋" w:eastAsia="仿宋" w:cs="仿宋"/>
          <w:sz w:val="24"/>
          <w:highlight w:val="none"/>
        </w:rPr>
        <w:t>；</w:t>
      </w:r>
    </w:p>
    <w:p w14:paraId="4A6B9F01">
      <w:pPr>
        <w:pStyle w:val="962"/>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color w:val="auto"/>
          <w:sz w:val="24"/>
        </w:rPr>
      </w:pPr>
      <w:r>
        <w:rPr>
          <w:rFonts w:hint="eastAsia" w:ascii="仿宋" w:hAnsi="仿宋" w:eastAsia="仿宋" w:cs="仿宋"/>
          <w:sz w:val="24"/>
          <w:highlight w:val="none"/>
        </w:rPr>
        <w:t>（2）实施网格化管理。监理机构应当对开展巡查的区域</w:t>
      </w:r>
      <w:r>
        <w:rPr>
          <w:rFonts w:hint="eastAsia" w:ascii="仿宋" w:hAnsi="仿宋" w:eastAsia="仿宋" w:cs="仿宋"/>
          <w:color w:val="auto"/>
          <w:sz w:val="24"/>
          <w:highlight w:val="none"/>
        </w:rPr>
        <w:t>，按片区划分</w:t>
      </w:r>
      <w:r>
        <w:rPr>
          <w:rFonts w:hint="eastAsia" w:ascii="仿宋" w:hAnsi="仿宋" w:eastAsia="仿宋" w:cs="仿宋"/>
          <w:color w:val="auto"/>
          <w:sz w:val="24"/>
        </w:rPr>
        <w:t>4个网格，每个网格不少于2人；（3）落实24小时管理制度。监理服务应当全天候实施检查，其中每日早上8点至晚上6点为日间检查，其余时间为夜间巡查，监理机构需明确不少月2名夜查管理人员对网格范围内项目的施工情况、主体管理行为进行巡查</w:t>
      </w:r>
      <w:r>
        <w:rPr>
          <w:rFonts w:hint="eastAsia" w:ascii="仿宋" w:hAnsi="仿宋" w:eastAsia="仿宋" w:cs="仿宋"/>
          <w:color w:val="auto"/>
          <w:sz w:val="24"/>
          <w:lang w:eastAsia="zh-CN"/>
        </w:rPr>
        <w:t>；</w:t>
      </w:r>
      <w:r>
        <w:rPr>
          <w:rFonts w:hint="eastAsia" w:ascii="仿宋" w:hAnsi="仿宋" w:eastAsia="仿宋" w:cs="仿宋"/>
          <w:color w:val="auto"/>
          <w:sz w:val="24"/>
        </w:rPr>
        <w:t>（4）实施问题清单制度。监理机构按项</w:t>
      </w:r>
      <w:r>
        <w:rPr>
          <w:rFonts w:hint="eastAsia" w:ascii="仿宋" w:hAnsi="仿宋" w:eastAsia="仿宋" w:cs="仿宋"/>
          <w:color w:val="auto"/>
          <w:sz w:val="24"/>
          <w:highlight w:val="none"/>
        </w:rPr>
        <w:t>目完成检查任务后，应建立问题清单，告知责任单位限期整改，并逐项记录整改、销号情况，并按期向委托机构报送；（5）实施重大事项报告。监理机构发现存在重大问题或责任单位拒不整改的情形时，应当及时向委托部门进行报告；（6）</w:t>
      </w:r>
      <w:r>
        <w:rPr>
          <w:rFonts w:hint="eastAsia" w:ascii="仿宋" w:hAnsi="仿宋" w:eastAsia="仿宋" w:cs="仿宋"/>
          <w:color w:val="auto"/>
          <w:sz w:val="24"/>
          <w:highlight w:val="none"/>
          <w:lang w:eastAsia="zh-CN"/>
        </w:rPr>
        <w:t>中标前该服务范围内已有该片区服务机构的项目的，由招标单位落实人员检查</w:t>
      </w:r>
      <w:r>
        <w:rPr>
          <w:rFonts w:hint="eastAsia" w:ascii="仿宋" w:hAnsi="仿宋" w:eastAsia="仿宋" w:cs="仿宋"/>
          <w:color w:val="auto"/>
          <w:sz w:val="24"/>
          <w:highlight w:val="none"/>
        </w:rPr>
        <w:t>；（7）委托的第</w:t>
      </w:r>
      <w:r>
        <w:rPr>
          <w:rFonts w:hint="eastAsia" w:ascii="仿宋" w:hAnsi="仿宋" w:eastAsia="仿宋" w:cs="仿宋"/>
          <w:color w:val="auto"/>
          <w:sz w:val="24"/>
        </w:rPr>
        <w:t>三方质量、安全、文明施工监督管理服务机构服务人员办公场地、办公设备由中标单位自行解决。区内在建工地安全、质量、文明施工每周全覆盖检查不少于1次</w:t>
      </w:r>
      <w:r>
        <w:rPr>
          <w:rFonts w:hint="eastAsia" w:ascii="仿宋" w:hAnsi="仿宋" w:eastAsia="仿宋" w:cs="仿宋"/>
          <w:color w:val="auto"/>
          <w:sz w:val="24"/>
          <w:lang w:eastAsia="zh-CN"/>
        </w:rPr>
        <w:t>；</w:t>
      </w:r>
      <w:r>
        <w:rPr>
          <w:rFonts w:hint="eastAsia" w:ascii="仿宋" w:hAnsi="仿宋" w:eastAsia="仿宋" w:cs="仿宋"/>
          <w:color w:val="auto"/>
          <w:sz w:val="24"/>
        </w:rPr>
        <w:t>（8）检查评价制度。每月对服务区域内的项目进行综合评价并向委托部门进行报告。</w:t>
      </w:r>
    </w:p>
    <w:p w14:paraId="6A8FC23B">
      <w:pPr>
        <w:pStyle w:val="962"/>
        <w:spacing w:line="360" w:lineRule="auto"/>
        <w:ind w:left="0" w:leftChars="0" w:firstLine="482" w:firstLineChars="200"/>
        <w:rPr>
          <w:rFonts w:hint="eastAsia" w:ascii="仿宋" w:hAnsi="仿宋" w:eastAsia="仿宋" w:cs="仿宋"/>
          <w:b/>
          <w:bCs/>
          <w:kern w:val="0"/>
          <w:sz w:val="24"/>
        </w:rPr>
      </w:pPr>
      <w:r>
        <w:rPr>
          <w:rFonts w:hint="eastAsia" w:ascii="仿宋" w:hAnsi="仿宋" w:eastAsia="仿宋" w:cs="仿宋"/>
          <w:b/>
          <w:bCs/>
          <w:color w:val="auto"/>
          <w:sz w:val="24"/>
        </w:rPr>
        <w:t>5、</w:t>
      </w:r>
      <w:r>
        <w:rPr>
          <w:rFonts w:hint="eastAsia" w:ascii="仿宋" w:hAnsi="仿宋" w:eastAsia="仿宋" w:cs="仿宋"/>
          <w:b/>
          <w:bCs/>
          <w:kern w:val="0"/>
          <w:sz w:val="24"/>
        </w:rPr>
        <w:t>▲本项目实施中：</w:t>
      </w:r>
    </w:p>
    <w:p w14:paraId="6185D973">
      <w:pPr>
        <w:pStyle w:val="962"/>
        <w:spacing w:line="360" w:lineRule="auto"/>
        <w:ind w:left="0" w:leftChars="0" w:firstLine="482" w:firstLineChars="200"/>
        <w:rPr>
          <w:rFonts w:hint="eastAsia" w:ascii="仿宋" w:hAnsi="仿宋" w:eastAsia="仿宋" w:cs="仿宋"/>
          <w:b/>
          <w:bCs/>
          <w:kern w:val="0"/>
          <w:sz w:val="24"/>
        </w:rPr>
      </w:pPr>
      <w:r>
        <w:rPr>
          <w:rFonts w:hint="eastAsia" w:ascii="仿宋" w:hAnsi="仿宋" w:eastAsia="仿宋" w:cs="仿宋"/>
          <w:b/>
          <w:bCs/>
          <w:kern w:val="0"/>
          <w:sz w:val="24"/>
          <w:lang w:val="en-US" w:eastAsia="zh-CN"/>
        </w:rPr>
        <w:t>①</w:t>
      </w:r>
      <w:r>
        <w:rPr>
          <w:rFonts w:hint="eastAsia" w:ascii="仿宋" w:hAnsi="仿宋" w:eastAsia="仿宋" w:cs="仿宋"/>
          <w:b/>
          <w:bCs/>
          <w:kern w:val="0"/>
          <w:sz w:val="24"/>
        </w:rPr>
        <w:t>无特殊原因不得变更项目负责人，如有特殊原因确需变更项目负责人的，需用2名具备注册监理工程师执业资格的人员替换原有的项目负责人；</w:t>
      </w:r>
    </w:p>
    <w:p w14:paraId="03359030">
      <w:pPr>
        <w:pStyle w:val="962"/>
        <w:spacing w:line="360" w:lineRule="auto"/>
        <w:ind w:left="0" w:leftChars="0" w:firstLine="482" w:firstLineChars="200"/>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lang w:val="en-US" w:eastAsia="zh-CN"/>
        </w:rPr>
        <w:t>②</w:t>
      </w:r>
      <w:r>
        <w:rPr>
          <w:rFonts w:hint="eastAsia" w:ascii="仿宋" w:hAnsi="仿宋" w:eastAsia="仿宋" w:cs="仿宋"/>
          <w:b/>
          <w:bCs/>
          <w:color w:val="auto"/>
          <w:kern w:val="0"/>
          <w:sz w:val="24"/>
        </w:rPr>
        <w:t>服务人员变更超总人数1/</w:t>
      </w:r>
      <w:r>
        <w:rPr>
          <w:rFonts w:hint="eastAsia" w:ascii="仿宋" w:hAnsi="仿宋" w:eastAsia="仿宋" w:cs="仿宋"/>
          <w:b/>
          <w:bCs/>
          <w:color w:val="auto"/>
          <w:kern w:val="0"/>
          <w:sz w:val="24"/>
          <w:lang w:val="en-US" w:eastAsia="zh-CN"/>
        </w:rPr>
        <w:t>2</w:t>
      </w:r>
      <w:r>
        <w:rPr>
          <w:rFonts w:hint="eastAsia" w:ascii="仿宋" w:hAnsi="仿宋" w:eastAsia="仿宋" w:cs="仿宋"/>
          <w:b/>
          <w:bCs/>
          <w:color w:val="auto"/>
          <w:kern w:val="0"/>
          <w:sz w:val="24"/>
        </w:rPr>
        <w:t>的，对其公司进行</w:t>
      </w:r>
      <w:r>
        <w:rPr>
          <w:rFonts w:hint="eastAsia" w:ascii="仿宋" w:hAnsi="仿宋" w:eastAsia="仿宋" w:cs="仿宋"/>
          <w:b/>
          <w:bCs/>
          <w:color w:val="auto"/>
          <w:kern w:val="0"/>
          <w:sz w:val="24"/>
          <w:lang w:eastAsia="zh-CN"/>
        </w:rPr>
        <w:t>经济处罚或</w:t>
      </w:r>
      <w:r>
        <w:rPr>
          <w:rFonts w:hint="eastAsia" w:ascii="仿宋" w:hAnsi="仿宋" w:eastAsia="仿宋" w:cs="仿宋"/>
          <w:b/>
          <w:bCs/>
          <w:color w:val="auto"/>
          <w:kern w:val="0"/>
          <w:sz w:val="24"/>
        </w:rPr>
        <w:t>信用</w:t>
      </w:r>
      <w:r>
        <w:rPr>
          <w:rFonts w:hint="eastAsia" w:ascii="仿宋" w:hAnsi="仿宋" w:eastAsia="仿宋" w:cs="仿宋"/>
          <w:b/>
          <w:bCs/>
          <w:color w:val="auto"/>
          <w:kern w:val="0"/>
          <w:sz w:val="24"/>
          <w:lang w:eastAsia="zh-CN"/>
        </w:rPr>
        <w:t>惩戒；</w:t>
      </w:r>
    </w:p>
    <w:p w14:paraId="37AAFD03">
      <w:pPr>
        <w:pStyle w:val="962"/>
        <w:spacing w:line="360" w:lineRule="auto"/>
        <w:ind w:left="0" w:leftChars="0" w:firstLine="482" w:firstLineChars="200"/>
        <w:rPr>
          <w:rFonts w:hint="eastAsia" w:ascii="仿宋" w:hAnsi="仿宋" w:eastAsia="仿宋" w:cs="仿宋"/>
          <w:b/>
          <w:bCs/>
          <w:color w:val="auto"/>
          <w:kern w:val="0"/>
          <w:sz w:val="24"/>
          <w:lang w:val="en-US" w:eastAsia="zh-CN"/>
        </w:rPr>
      </w:pPr>
      <w:r>
        <w:rPr>
          <w:rFonts w:hint="eastAsia" w:ascii="仿宋" w:hAnsi="仿宋" w:eastAsia="仿宋" w:cs="仿宋"/>
          <w:b/>
          <w:bCs/>
          <w:color w:val="auto"/>
          <w:kern w:val="0"/>
          <w:sz w:val="24"/>
          <w:lang w:val="en-US" w:eastAsia="zh-CN"/>
        </w:rPr>
        <w:t>③付款方式</w:t>
      </w:r>
      <w:r>
        <w:rPr>
          <w:rFonts w:hint="eastAsia" w:ascii="仿宋" w:hAnsi="仿宋" w:eastAsia="仿宋" w:cs="仿宋"/>
          <w:b/>
          <w:bCs/>
          <w:color w:val="auto"/>
          <w:kern w:val="0"/>
          <w:sz w:val="24"/>
          <w:szCs w:val="24"/>
          <w:lang w:val="en-US" w:eastAsia="zh-CN"/>
        </w:rPr>
        <w:t>：</w:t>
      </w:r>
      <w:r>
        <w:rPr>
          <w:rFonts w:hint="eastAsia" w:ascii="仿宋" w:hAnsi="仿宋" w:eastAsia="仿宋" w:cs="仿宋"/>
          <w:b/>
          <w:bCs/>
          <w:color w:val="auto"/>
          <w:sz w:val="24"/>
          <w:szCs w:val="24"/>
        </w:rPr>
        <w:t>合同签订生效后7个工作日内预付至合同金额的</w:t>
      </w:r>
      <w:r>
        <w:rPr>
          <w:rFonts w:hint="eastAsia" w:ascii="仿宋" w:hAnsi="仿宋" w:eastAsia="仿宋" w:cs="仿宋"/>
          <w:b/>
          <w:bCs/>
          <w:color w:val="auto"/>
          <w:sz w:val="24"/>
          <w:szCs w:val="24"/>
          <w:lang w:val="en-US" w:eastAsia="zh-CN"/>
        </w:rPr>
        <w:t>5</w:t>
      </w:r>
      <w:r>
        <w:rPr>
          <w:rFonts w:hint="eastAsia" w:ascii="仿宋" w:hAnsi="仿宋" w:eastAsia="仿宋" w:cs="仿宋"/>
          <w:b/>
          <w:bCs/>
          <w:color w:val="auto"/>
          <w:sz w:val="24"/>
          <w:szCs w:val="24"/>
        </w:rPr>
        <w:t>0%</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合同签订生效后</w:t>
      </w:r>
      <w:r>
        <w:rPr>
          <w:rFonts w:hint="eastAsia" w:ascii="仿宋" w:hAnsi="仿宋" w:eastAsia="仿宋" w:cs="仿宋"/>
          <w:b/>
          <w:bCs/>
          <w:color w:val="auto"/>
          <w:sz w:val="24"/>
          <w:szCs w:val="24"/>
          <w:lang w:val="en-US" w:eastAsia="zh-CN"/>
        </w:rPr>
        <w:t>6个月支付合同金额的10%，</w:t>
      </w:r>
      <w:r>
        <w:rPr>
          <w:rFonts w:hint="eastAsia" w:ascii="仿宋" w:hAnsi="仿宋" w:eastAsia="仿宋" w:cs="仿宋"/>
          <w:b/>
          <w:bCs/>
          <w:color w:val="auto"/>
          <w:sz w:val="24"/>
        </w:rPr>
        <w:t>剩余40%为绩效考核资金</w:t>
      </w:r>
      <w:r>
        <w:rPr>
          <w:rFonts w:hint="eastAsia" w:ascii="仿宋" w:hAnsi="仿宋" w:eastAsia="仿宋" w:cs="仿宋"/>
          <w:b/>
          <w:bCs/>
          <w:color w:val="auto"/>
          <w:sz w:val="24"/>
          <w:lang w:eastAsia="zh-CN"/>
        </w:rPr>
        <w:t>；</w:t>
      </w:r>
    </w:p>
    <w:p w14:paraId="03841EB1">
      <w:pPr>
        <w:pStyle w:val="962"/>
        <w:spacing w:line="360" w:lineRule="auto"/>
        <w:ind w:left="0" w:leftChars="0" w:firstLine="482" w:firstLineChars="200"/>
        <w:rPr>
          <w:rFonts w:hint="default" w:ascii="仿宋" w:hAnsi="仿宋" w:eastAsia="仿宋" w:cs="仿宋"/>
          <w:b/>
          <w:bCs/>
          <w:color w:val="auto"/>
          <w:kern w:val="0"/>
          <w:sz w:val="24"/>
          <w:lang w:val="en-US" w:eastAsia="zh-CN"/>
        </w:rPr>
      </w:pPr>
      <w:r>
        <w:rPr>
          <w:rFonts w:hint="eastAsia" w:ascii="仿宋" w:hAnsi="仿宋" w:eastAsia="仿宋" w:cs="仿宋"/>
          <w:b/>
          <w:bCs/>
          <w:color w:val="auto"/>
          <w:kern w:val="0"/>
          <w:sz w:val="24"/>
          <w:lang w:val="en-US" w:eastAsia="zh-CN"/>
        </w:rPr>
        <w:t>④投标单位中标后，不得在滨江区内承接其他监理业务。</w:t>
      </w:r>
    </w:p>
    <w:p w14:paraId="1BB3DA3E">
      <w:pPr>
        <w:pStyle w:val="962"/>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color w:val="auto"/>
          <w:sz w:val="24"/>
        </w:rPr>
      </w:pPr>
    </w:p>
    <w:p w14:paraId="6693AD1A">
      <w:pPr>
        <w:rPr>
          <w:rFonts w:ascii="仿宋" w:hAnsi="仿宋" w:eastAsia="仿宋" w:cs="Arial"/>
          <w:snapToGrid w:val="0"/>
          <w:kern w:val="0"/>
          <w:sz w:val="24"/>
        </w:rPr>
      </w:pPr>
    </w:p>
    <w:p w14:paraId="5EFC5414">
      <w:pPr>
        <w:snapToGrid w:val="0"/>
        <w:spacing w:line="360" w:lineRule="auto"/>
        <w:jc w:val="center"/>
        <w:rPr>
          <w:rFonts w:ascii="仿宋" w:hAnsi="仿宋" w:eastAsia="仿宋" w:cs="仿宋_GB2312"/>
          <w:b/>
          <w:sz w:val="36"/>
          <w:szCs w:val="36"/>
        </w:rPr>
      </w:pPr>
      <w:r>
        <w:rPr>
          <w:rFonts w:ascii="仿宋" w:hAnsi="仿宋" w:eastAsia="仿宋" w:cs="仿宋_GB2312"/>
          <w:b/>
          <w:sz w:val="24"/>
        </w:rPr>
        <w:br w:type="page"/>
      </w: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29" w:name="_Toc184313268"/>
      <w:bookmarkEnd w:id="29"/>
      <w:bookmarkStart w:id="30" w:name="_Toc184314426"/>
      <w:bookmarkEnd w:id="30"/>
      <w:bookmarkStart w:id="31" w:name="_Toc184312127"/>
      <w:bookmarkEnd w:id="31"/>
      <w:bookmarkStart w:id="32" w:name="_Toc184314427"/>
      <w:bookmarkEnd w:id="32"/>
      <w:bookmarkStart w:id="33" w:name="_Toc184308097"/>
      <w:bookmarkEnd w:id="33"/>
      <w:bookmarkStart w:id="34" w:name="_Toc184313297"/>
      <w:bookmarkEnd w:id="34"/>
      <w:bookmarkStart w:id="35" w:name="_Toc184314473"/>
      <w:bookmarkEnd w:id="35"/>
      <w:bookmarkStart w:id="36" w:name="_Toc184314433"/>
      <w:bookmarkEnd w:id="36"/>
      <w:bookmarkStart w:id="37" w:name="_Toc184313290"/>
      <w:bookmarkEnd w:id="37"/>
      <w:bookmarkStart w:id="38" w:name="_Toc184312101"/>
      <w:bookmarkEnd w:id="38"/>
      <w:bookmarkStart w:id="39" w:name="_Toc184312085"/>
      <w:bookmarkEnd w:id="39"/>
      <w:bookmarkStart w:id="40" w:name="_Toc184308094"/>
      <w:bookmarkEnd w:id="40"/>
      <w:bookmarkStart w:id="41" w:name="_Toc184310337"/>
      <w:bookmarkEnd w:id="41"/>
      <w:bookmarkStart w:id="42" w:name="_Toc184313275"/>
      <w:bookmarkEnd w:id="42"/>
      <w:bookmarkStart w:id="43" w:name="_Toc184313247"/>
      <w:bookmarkEnd w:id="43"/>
      <w:bookmarkStart w:id="44" w:name="_Toc184313310"/>
      <w:bookmarkEnd w:id="44"/>
      <w:bookmarkStart w:id="45" w:name="_Toc184310285"/>
      <w:bookmarkEnd w:id="45"/>
      <w:bookmarkStart w:id="46" w:name="_Toc184308072"/>
      <w:bookmarkEnd w:id="46"/>
      <w:bookmarkStart w:id="47" w:name="_Toc184312070"/>
      <w:bookmarkEnd w:id="47"/>
      <w:bookmarkStart w:id="48" w:name="_Toc184313262"/>
      <w:bookmarkEnd w:id="48"/>
      <w:bookmarkStart w:id="49" w:name="_Toc184312099"/>
      <w:bookmarkEnd w:id="49"/>
      <w:bookmarkStart w:id="50" w:name="_Toc184310326"/>
      <w:bookmarkEnd w:id="50"/>
      <w:bookmarkStart w:id="51" w:name="_Toc184312122"/>
      <w:bookmarkEnd w:id="51"/>
      <w:bookmarkStart w:id="52" w:name="_Toc184314436"/>
      <w:bookmarkEnd w:id="52"/>
      <w:bookmarkStart w:id="53" w:name="_Toc184312111"/>
      <w:bookmarkEnd w:id="53"/>
      <w:bookmarkStart w:id="54" w:name="_Toc184314410"/>
      <w:bookmarkEnd w:id="54"/>
      <w:bookmarkStart w:id="55" w:name="_Toc184310333"/>
      <w:bookmarkEnd w:id="55"/>
      <w:bookmarkStart w:id="56" w:name="_Toc184313284"/>
      <w:bookmarkEnd w:id="56"/>
      <w:bookmarkStart w:id="57" w:name="_Toc184308085"/>
      <w:bookmarkEnd w:id="57"/>
      <w:bookmarkStart w:id="58" w:name="_Toc184310325"/>
      <w:bookmarkEnd w:id="58"/>
      <w:bookmarkStart w:id="59" w:name="_Toc184313264"/>
      <w:bookmarkEnd w:id="59"/>
      <w:bookmarkStart w:id="60" w:name="_Toc184308042"/>
      <w:bookmarkEnd w:id="60"/>
      <w:bookmarkStart w:id="61" w:name="_Toc184314480"/>
      <w:bookmarkEnd w:id="61"/>
      <w:bookmarkStart w:id="62" w:name="_Toc184313249"/>
      <w:bookmarkEnd w:id="62"/>
      <w:bookmarkStart w:id="63" w:name="_Toc184310295"/>
      <w:bookmarkEnd w:id="63"/>
      <w:bookmarkStart w:id="64" w:name="_Toc184310338"/>
      <w:bookmarkEnd w:id="64"/>
      <w:bookmarkStart w:id="65" w:name="_Toc184313293"/>
      <w:bookmarkEnd w:id="65"/>
      <w:bookmarkStart w:id="66" w:name="_Toc184310319"/>
      <w:bookmarkEnd w:id="66"/>
      <w:bookmarkStart w:id="67" w:name="_Toc184313241"/>
      <w:bookmarkEnd w:id="67"/>
      <w:bookmarkStart w:id="68" w:name="_Toc184308049"/>
      <w:bookmarkEnd w:id="68"/>
      <w:bookmarkStart w:id="69" w:name="_Toc184308102"/>
      <w:bookmarkEnd w:id="69"/>
      <w:bookmarkStart w:id="70" w:name="_Toc184314416"/>
      <w:bookmarkEnd w:id="70"/>
      <w:bookmarkStart w:id="71" w:name="_Toc184314451"/>
      <w:bookmarkEnd w:id="71"/>
      <w:bookmarkStart w:id="72" w:name="_Toc184313253"/>
      <w:bookmarkEnd w:id="72"/>
      <w:bookmarkStart w:id="73" w:name="_Toc184312077"/>
      <w:bookmarkEnd w:id="73"/>
      <w:bookmarkStart w:id="74" w:name="_Toc184314454"/>
      <w:bookmarkEnd w:id="74"/>
      <w:bookmarkStart w:id="75" w:name="_Toc184313279"/>
      <w:bookmarkEnd w:id="75"/>
      <w:bookmarkStart w:id="76" w:name="_Toc184313276"/>
      <w:bookmarkEnd w:id="76"/>
      <w:bookmarkStart w:id="77" w:name="_Toc184308066"/>
      <w:bookmarkEnd w:id="77"/>
      <w:bookmarkStart w:id="78" w:name="_Toc184314429"/>
      <w:bookmarkEnd w:id="78"/>
      <w:bookmarkStart w:id="79" w:name="_Toc184308093"/>
      <w:bookmarkEnd w:id="79"/>
      <w:bookmarkStart w:id="80" w:name="_Toc184310339"/>
      <w:bookmarkEnd w:id="80"/>
      <w:bookmarkStart w:id="81" w:name="_Toc184312134"/>
      <w:bookmarkEnd w:id="81"/>
      <w:bookmarkStart w:id="82" w:name="_Toc184310304"/>
      <w:bookmarkEnd w:id="82"/>
      <w:bookmarkStart w:id="83" w:name="_Toc184313302"/>
      <w:bookmarkEnd w:id="83"/>
      <w:bookmarkStart w:id="84" w:name="_Toc184313299"/>
      <w:bookmarkEnd w:id="84"/>
      <w:bookmarkStart w:id="85" w:name="_Toc184313291"/>
      <w:bookmarkEnd w:id="85"/>
      <w:bookmarkStart w:id="86" w:name="_Toc184313289"/>
      <w:bookmarkEnd w:id="86"/>
      <w:bookmarkStart w:id="87" w:name="_Toc184313294"/>
      <w:bookmarkEnd w:id="87"/>
      <w:bookmarkStart w:id="88" w:name="_Toc184313267"/>
      <w:bookmarkEnd w:id="88"/>
      <w:bookmarkStart w:id="89" w:name="_Toc184313239"/>
      <w:bookmarkEnd w:id="89"/>
      <w:bookmarkStart w:id="90" w:name="_Toc184308047"/>
      <w:bookmarkEnd w:id="90"/>
      <w:bookmarkStart w:id="91" w:name="_Toc184312117"/>
      <w:bookmarkEnd w:id="91"/>
      <w:bookmarkStart w:id="92" w:name="_Toc184313257"/>
      <w:bookmarkEnd w:id="92"/>
      <w:bookmarkStart w:id="93" w:name="_Toc184310303"/>
      <w:bookmarkEnd w:id="93"/>
      <w:bookmarkStart w:id="94" w:name="_Toc184308087"/>
      <w:bookmarkEnd w:id="94"/>
      <w:bookmarkStart w:id="95" w:name="_Toc184310313"/>
      <w:bookmarkEnd w:id="95"/>
      <w:bookmarkStart w:id="96" w:name="_Toc184312109"/>
      <w:bookmarkEnd w:id="96"/>
      <w:bookmarkStart w:id="97" w:name="_Toc184308107"/>
      <w:bookmarkEnd w:id="97"/>
      <w:bookmarkStart w:id="98" w:name="_Toc184312114"/>
      <w:bookmarkEnd w:id="98"/>
      <w:bookmarkStart w:id="99" w:name="_Toc184313271"/>
      <w:bookmarkEnd w:id="99"/>
      <w:bookmarkStart w:id="100" w:name="_Toc184308041"/>
      <w:bookmarkEnd w:id="100"/>
      <w:bookmarkStart w:id="101" w:name="_Toc184312091"/>
      <w:bookmarkEnd w:id="101"/>
      <w:bookmarkStart w:id="102" w:name="_Toc184312073"/>
      <w:bookmarkEnd w:id="102"/>
      <w:bookmarkStart w:id="103" w:name="_Toc184310309"/>
      <w:bookmarkEnd w:id="103"/>
      <w:bookmarkStart w:id="104" w:name="_Toc184312069"/>
      <w:bookmarkEnd w:id="104"/>
      <w:bookmarkStart w:id="105" w:name="_Toc184308055"/>
      <w:bookmarkEnd w:id="105"/>
      <w:bookmarkStart w:id="106" w:name="_Toc184310283"/>
      <w:bookmarkEnd w:id="106"/>
      <w:bookmarkStart w:id="107" w:name="_Toc184310334"/>
      <w:bookmarkEnd w:id="107"/>
      <w:bookmarkStart w:id="108" w:name="_Toc184310306"/>
      <w:bookmarkEnd w:id="108"/>
      <w:bookmarkStart w:id="109" w:name="_Toc184313304"/>
      <w:bookmarkEnd w:id="109"/>
      <w:bookmarkStart w:id="110" w:name="_Toc184310335"/>
      <w:bookmarkEnd w:id="110"/>
      <w:bookmarkStart w:id="111" w:name="_Toc184313261"/>
      <w:bookmarkEnd w:id="111"/>
      <w:bookmarkStart w:id="112" w:name="_Toc184308058"/>
      <w:bookmarkEnd w:id="112"/>
      <w:bookmarkStart w:id="113" w:name="_Toc184310315"/>
      <w:bookmarkEnd w:id="113"/>
      <w:bookmarkStart w:id="114" w:name="_Toc184314479"/>
      <w:bookmarkEnd w:id="114"/>
      <w:bookmarkStart w:id="115" w:name="_Toc184310321"/>
      <w:bookmarkEnd w:id="115"/>
      <w:bookmarkStart w:id="116" w:name="_Toc184312090"/>
      <w:bookmarkEnd w:id="116"/>
      <w:bookmarkStart w:id="117" w:name="_Toc184314424"/>
      <w:bookmarkEnd w:id="117"/>
      <w:bookmarkStart w:id="118" w:name="_Toc184314481"/>
      <w:bookmarkEnd w:id="118"/>
      <w:bookmarkStart w:id="119" w:name="_Toc184308053"/>
      <w:bookmarkEnd w:id="119"/>
      <w:bookmarkStart w:id="120" w:name="_Toc184314447"/>
      <w:bookmarkEnd w:id="120"/>
      <w:bookmarkStart w:id="121" w:name="_Toc184310276"/>
      <w:bookmarkEnd w:id="121"/>
      <w:bookmarkStart w:id="122" w:name="_Toc184313283"/>
      <w:bookmarkEnd w:id="122"/>
      <w:bookmarkStart w:id="123" w:name="_Toc184313240"/>
      <w:bookmarkEnd w:id="123"/>
      <w:bookmarkStart w:id="124" w:name="_Toc184308105"/>
      <w:bookmarkEnd w:id="124"/>
      <w:bookmarkStart w:id="125" w:name="_Toc184313263"/>
      <w:bookmarkEnd w:id="125"/>
      <w:bookmarkStart w:id="126" w:name="_Toc184312072"/>
      <w:bookmarkEnd w:id="126"/>
      <w:bookmarkStart w:id="127" w:name="_Toc184313270"/>
      <w:bookmarkEnd w:id="127"/>
      <w:bookmarkStart w:id="128" w:name="_Toc184308092"/>
      <w:bookmarkEnd w:id="128"/>
      <w:bookmarkStart w:id="129" w:name="_Toc184312071"/>
      <w:bookmarkEnd w:id="129"/>
      <w:bookmarkStart w:id="130" w:name="_Toc184312083"/>
      <w:bookmarkEnd w:id="130"/>
      <w:bookmarkStart w:id="131" w:name="_Toc184314465"/>
      <w:bookmarkEnd w:id="131"/>
      <w:bookmarkStart w:id="132" w:name="_Toc184314468"/>
      <w:bookmarkEnd w:id="132"/>
      <w:bookmarkStart w:id="133" w:name="_Toc184314415"/>
      <w:bookmarkEnd w:id="133"/>
      <w:bookmarkStart w:id="134" w:name="_Toc184312107"/>
      <w:bookmarkEnd w:id="134"/>
      <w:bookmarkStart w:id="135" w:name="_Toc184312093"/>
      <w:bookmarkEnd w:id="135"/>
      <w:bookmarkStart w:id="136" w:name="_Toc184313296"/>
      <w:bookmarkEnd w:id="136"/>
      <w:bookmarkStart w:id="137" w:name="_Toc184314452"/>
      <w:bookmarkEnd w:id="137"/>
      <w:bookmarkStart w:id="138" w:name="_Toc184308039"/>
      <w:bookmarkEnd w:id="138"/>
      <w:bookmarkStart w:id="139" w:name="_Toc184313256"/>
      <w:bookmarkEnd w:id="139"/>
      <w:bookmarkStart w:id="140" w:name="_Toc184312119"/>
      <w:bookmarkEnd w:id="140"/>
      <w:bookmarkStart w:id="141" w:name="_Toc184308060"/>
      <w:bookmarkEnd w:id="141"/>
      <w:bookmarkStart w:id="142" w:name="_Toc184314469"/>
      <w:bookmarkEnd w:id="142"/>
      <w:bookmarkStart w:id="143" w:name="_Toc184314439"/>
      <w:bookmarkEnd w:id="143"/>
      <w:bookmarkStart w:id="144" w:name="_Toc184312078"/>
      <w:bookmarkEnd w:id="144"/>
      <w:bookmarkStart w:id="145" w:name="_Toc184308077"/>
      <w:bookmarkEnd w:id="145"/>
      <w:bookmarkStart w:id="146" w:name="_Toc184312086"/>
      <w:bookmarkEnd w:id="146"/>
      <w:bookmarkStart w:id="147" w:name="_Toc184312082"/>
      <w:bookmarkEnd w:id="147"/>
      <w:bookmarkStart w:id="148" w:name="_Toc184313258"/>
      <w:bookmarkEnd w:id="148"/>
      <w:bookmarkStart w:id="149" w:name="_Toc184314423"/>
      <w:bookmarkEnd w:id="149"/>
      <w:bookmarkStart w:id="150" w:name="_Toc184308071"/>
      <w:bookmarkEnd w:id="150"/>
      <w:bookmarkStart w:id="151" w:name="_Toc184308067"/>
      <w:bookmarkEnd w:id="151"/>
      <w:bookmarkStart w:id="152" w:name="_Toc184308046"/>
      <w:bookmarkEnd w:id="152"/>
      <w:bookmarkStart w:id="153" w:name="_Toc184312096"/>
      <w:bookmarkEnd w:id="153"/>
      <w:bookmarkStart w:id="154" w:name="_Toc184314442"/>
      <w:bookmarkEnd w:id="154"/>
      <w:bookmarkStart w:id="155" w:name="_Toc184312132"/>
      <w:bookmarkEnd w:id="155"/>
      <w:bookmarkStart w:id="156" w:name="_Toc184310330"/>
      <w:bookmarkEnd w:id="156"/>
      <w:bookmarkStart w:id="157" w:name="_Toc184310289"/>
      <w:bookmarkEnd w:id="157"/>
      <w:bookmarkStart w:id="158" w:name="_Toc184314467"/>
      <w:bookmarkEnd w:id="158"/>
      <w:bookmarkStart w:id="159" w:name="_Toc184314421"/>
      <w:bookmarkEnd w:id="159"/>
      <w:bookmarkStart w:id="160" w:name="_Toc184313244"/>
      <w:bookmarkEnd w:id="160"/>
      <w:bookmarkStart w:id="161" w:name="_Toc184314455"/>
      <w:bookmarkEnd w:id="161"/>
      <w:bookmarkStart w:id="162" w:name="_Toc184313282"/>
      <w:bookmarkEnd w:id="162"/>
      <w:bookmarkStart w:id="163" w:name="_Toc184312137"/>
      <w:bookmarkEnd w:id="163"/>
      <w:bookmarkStart w:id="164" w:name="_Toc184310327"/>
      <w:bookmarkEnd w:id="164"/>
      <w:bookmarkStart w:id="165" w:name="_Toc184310272"/>
      <w:bookmarkEnd w:id="165"/>
      <w:bookmarkStart w:id="166" w:name="_Toc184310314"/>
      <w:bookmarkEnd w:id="166"/>
      <w:bookmarkStart w:id="167" w:name="_Toc184312089"/>
      <w:bookmarkEnd w:id="167"/>
      <w:bookmarkStart w:id="168" w:name="_Toc184308076"/>
      <w:bookmarkEnd w:id="168"/>
      <w:bookmarkStart w:id="169" w:name="_Toc184310318"/>
      <w:bookmarkEnd w:id="169"/>
      <w:bookmarkStart w:id="170" w:name="_Toc184312116"/>
      <w:bookmarkEnd w:id="170"/>
      <w:bookmarkStart w:id="171" w:name="_Toc184308040"/>
      <w:bookmarkEnd w:id="171"/>
      <w:bookmarkStart w:id="172" w:name="_Toc184314430"/>
      <w:bookmarkEnd w:id="172"/>
      <w:bookmarkStart w:id="173" w:name="_Toc184310281"/>
      <w:bookmarkEnd w:id="173"/>
      <w:bookmarkStart w:id="174" w:name="_Toc184308101"/>
      <w:bookmarkEnd w:id="174"/>
      <w:bookmarkStart w:id="175" w:name="_Toc184308108"/>
      <w:bookmarkEnd w:id="175"/>
      <w:bookmarkStart w:id="176" w:name="_Toc184313243"/>
      <w:bookmarkEnd w:id="176"/>
      <w:bookmarkStart w:id="177" w:name="_Toc184313259"/>
      <w:bookmarkEnd w:id="177"/>
      <w:bookmarkStart w:id="178" w:name="_Toc184314448"/>
      <w:bookmarkEnd w:id="178"/>
      <w:bookmarkStart w:id="179" w:name="_Toc184310328"/>
      <w:bookmarkEnd w:id="179"/>
      <w:bookmarkStart w:id="180" w:name="_Toc184312133"/>
      <w:bookmarkEnd w:id="180"/>
      <w:bookmarkStart w:id="181" w:name="_Toc184313269"/>
      <w:bookmarkEnd w:id="181"/>
      <w:bookmarkStart w:id="182" w:name="_Toc184314443"/>
      <w:bookmarkEnd w:id="182"/>
      <w:bookmarkStart w:id="183" w:name="_Toc184310344"/>
      <w:bookmarkEnd w:id="183"/>
      <w:bookmarkStart w:id="184" w:name="_Toc184310287"/>
      <w:bookmarkEnd w:id="184"/>
      <w:bookmarkStart w:id="185" w:name="_Toc184313305"/>
      <w:bookmarkEnd w:id="185"/>
      <w:bookmarkStart w:id="186" w:name="_Toc184314456"/>
      <w:bookmarkEnd w:id="186"/>
      <w:bookmarkStart w:id="187" w:name="_Toc184314419"/>
      <w:bookmarkEnd w:id="187"/>
      <w:bookmarkStart w:id="188" w:name="_Toc184313252"/>
      <w:bookmarkEnd w:id="188"/>
      <w:bookmarkStart w:id="189" w:name="_Toc184313266"/>
      <w:bookmarkEnd w:id="189"/>
      <w:bookmarkStart w:id="190" w:name="_Toc184313265"/>
      <w:bookmarkEnd w:id="190"/>
      <w:bookmarkStart w:id="191" w:name="_Toc184310336"/>
      <w:bookmarkEnd w:id="191"/>
      <w:bookmarkStart w:id="192" w:name="_Toc184312128"/>
      <w:bookmarkEnd w:id="192"/>
      <w:bookmarkStart w:id="193" w:name="_Toc184310329"/>
      <w:bookmarkEnd w:id="193"/>
      <w:bookmarkStart w:id="194" w:name="_Toc184308037"/>
      <w:bookmarkEnd w:id="194"/>
      <w:bookmarkStart w:id="195" w:name="_Toc184313278"/>
      <w:bookmarkEnd w:id="195"/>
      <w:bookmarkStart w:id="196" w:name="_Toc184313306"/>
      <w:bookmarkEnd w:id="196"/>
      <w:bookmarkStart w:id="197" w:name="_Toc184308038"/>
      <w:bookmarkEnd w:id="197"/>
      <w:bookmarkStart w:id="198" w:name="_Toc184313246"/>
      <w:bookmarkEnd w:id="198"/>
      <w:bookmarkStart w:id="199" w:name="_Toc184308089"/>
      <w:bookmarkEnd w:id="199"/>
      <w:bookmarkStart w:id="200" w:name="_Toc184314446"/>
      <w:bookmarkEnd w:id="200"/>
      <w:bookmarkStart w:id="201" w:name="_Toc184312088"/>
      <w:bookmarkEnd w:id="201"/>
      <w:bookmarkStart w:id="202" w:name="_Toc184312104"/>
      <w:bookmarkEnd w:id="202"/>
      <w:bookmarkStart w:id="203" w:name="_Toc184314476"/>
      <w:bookmarkEnd w:id="203"/>
      <w:bookmarkStart w:id="204" w:name="_Toc184314413"/>
      <w:bookmarkEnd w:id="204"/>
      <w:bookmarkStart w:id="205" w:name="_Toc184310291"/>
      <w:bookmarkEnd w:id="205"/>
      <w:bookmarkStart w:id="206" w:name="_Toc184312087"/>
      <w:bookmarkEnd w:id="206"/>
      <w:bookmarkStart w:id="207" w:name="_Toc184314472"/>
      <w:bookmarkEnd w:id="207"/>
      <w:bookmarkStart w:id="208" w:name="_Toc184312097"/>
      <w:bookmarkEnd w:id="208"/>
      <w:bookmarkStart w:id="209" w:name="_Toc184308061"/>
      <w:bookmarkEnd w:id="209"/>
      <w:bookmarkStart w:id="210" w:name="_Toc184312080"/>
      <w:bookmarkEnd w:id="210"/>
      <w:bookmarkStart w:id="211" w:name="_Toc184314475"/>
      <w:bookmarkEnd w:id="211"/>
      <w:bookmarkStart w:id="212" w:name="_Toc184314411"/>
      <w:bookmarkEnd w:id="212"/>
      <w:bookmarkStart w:id="213" w:name="_Toc184308081"/>
      <w:bookmarkEnd w:id="213"/>
      <w:bookmarkStart w:id="214" w:name="_Toc184310341"/>
      <w:bookmarkEnd w:id="214"/>
      <w:bookmarkStart w:id="215" w:name="_Toc184313242"/>
      <w:bookmarkEnd w:id="215"/>
      <w:bookmarkStart w:id="216" w:name="_Toc184308051"/>
      <w:bookmarkEnd w:id="216"/>
      <w:bookmarkStart w:id="217" w:name="_Toc184314477"/>
      <w:bookmarkEnd w:id="217"/>
      <w:bookmarkStart w:id="218" w:name="_Toc184314440"/>
      <w:bookmarkEnd w:id="218"/>
      <w:bookmarkStart w:id="219" w:name="_Toc184312130"/>
      <w:bookmarkEnd w:id="219"/>
      <w:bookmarkStart w:id="220" w:name="_Toc184310290"/>
      <w:bookmarkEnd w:id="220"/>
      <w:bookmarkStart w:id="221" w:name="_Toc184312113"/>
      <w:bookmarkEnd w:id="221"/>
      <w:bookmarkStart w:id="222" w:name="_Toc184312108"/>
      <w:bookmarkEnd w:id="222"/>
      <w:bookmarkStart w:id="223" w:name="_Toc184310316"/>
      <w:bookmarkEnd w:id="223"/>
      <w:bookmarkStart w:id="224" w:name="_Toc184314478"/>
      <w:bookmarkEnd w:id="224"/>
      <w:bookmarkStart w:id="225" w:name="_Toc184312084"/>
      <w:bookmarkEnd w:id="225"/>
      <w:bookmarkStart w:id="226" w:name="_Toc184314412"/>
      <w:bookmarkEnd w:id="226"/>
      <w:bookmarkStart w:id="227" w:name="_Toc184312098"/>
      <w:bookmarkEnd w:id="227"/>
      <w:bookmarkStart w:id="228" w:name="_Toc184312131"/>
      <w:bookmarkEnd w:id="228"/>
      <w:bookmarkStart w:id="229" w:name="_Toc184310277"/>
      <w:bookmarkEnd w:id="229"/>
      <w:bookmarkStart w:id="230" w:name="_Toc184314471"/>
      <w:bookmarkEnd w:id="230"/>
      <w:bookmarkStart w:id="231" w:name="_Toc184308096"/>
      <w:bookmarkEnd w:id="231"/>
      <w:bookmarkStart w:id="232" w:name="_Toc184312124"/>
      <w:bookmarkEnd w:id="232"/>
      <w:bookmarkStart w:id="233" w:name="_Toc184310288"/>
      <w:bookmarkEnd w:id="233"/>
      <w:bookmarkStart w:id="234" w:name="_Toc184312129"/>
      <w:bookmarkEnd w:id="234"/>
      <w:bookmarkStart w:id="235" w:name="_Toc184313260"/>
      <w:bookmarkEnd w:id="235"/>
      <w:bookmarkStart w:id="236" w:name="_Toc184314420"/>
      <w:bookmarkEnd w:id="236"/>
      <w:bookmarkStart w:id="237" w:name="_Toc184313286"/>
      <w:bookmarkEnd w:id="237"/>
      <w:bookmarkStart w:id="238" w:name="_Toc184313308"/>
      <w:bookmarkEnd w:id="238"/>
      <w:bookmarkStart w:id="239" w:name="_Toc184310282"/>
      <w:bookmarkEnd w:id="239"/>
      <w:bookmarkStart w:id="240" w:name="_Toc184310320"/>
      <w:bookmarkEnd w:id="240"/>
      <w:bookmarkStart w:id="241" w:name="_Toc184308082"/>
      <w:bookmarkEnd w:id="241"/>
      <w:bookmarkStart w:id="242" w:name="_Toc184314418"/>
      <w:bookmarkEnd w:id="242"/>
      <w:bookmarkStart w:id="243" w:name="_Toc184308057"/>
      <w:bookmarkEnd w:id="243"/>
      <w:bookmarkStart w:id="244" w:name="_Toc184312120"/>
      <w:bookmarkEnd w:id="244"/>
      <w:bookmarkStart w:id="245" w:name="_Toc184310331"/>
      <w:bookmarkEnd w:id="245"/>
      <w:bookmarkStart w:id="246" w:name="_Toc184308083"/>
      <w:bookmarkEnd w:id="246"/>
      <w:bookmarkStart w:id="247" w:name="_Toc184314460"/>
      <w:bookmarkEnd w:id="247"/>
      <w:bookmarkStart w:id="248" w:name="_Toc184312126"/>
      <w:bookmarkEnd w:id="248"/>
      <w:bookmarkStart w:id="249" w:name="_Toc184308068"/>
      <w:bookmarkEnd w:id="249"/>
      <w:bookmarkStart w:id="250" w:name="_Toc184313301"/>
      <w:bookmarkEnd w:id="250"/>
      <w:bookmarkStart w:id="251" w:name="_Toc184310300"/>
      <w:bookmarkEnd w:id="251"/>
      <w:bookmarkStart w:id="252" w:name="_Toc184314463"/>
      <w:bookmarkEnd w:id="252"/>
      <w:bookmarkStart w:id="253" w:name="_Toc184314444"/>
      <w:bookmarkEnd w:id="253"/>
      <w:bookmarkStart w:id="254" w:name="_Toc184313295"/>
      <w:bookmarkEnd w:id="254"/>
      <w:bookmarkStart w:id="255" w:name="_Toc184313250"/>
      <w:bookmarkEnd w:id="255"/>
      <w:bookmarkStart w:id="256" w:name="_Toc184314461"/>
      <w:bookmarkEnd w:id="256"/>
      <w:bookmarkStart w:id="257" w:name="_Toc184310298"/>
      <w:bookmarkEnd w:id="257"/>
      <w:bookmarkStart w:id="258" w:name="_Toc184313288"/>
      <w:bookmarkEnd w:id="258"/>
      <w:bookmarkStart w:id="259" w:name="_Toc184312095"/>
      <w:bookmarkEnd w:id="259"/>
      <w:bookmarkStart w:id="260" w:name="_Toc184310323"/>
      <w:bookmarkEnd w:id="260"/>
      <w:bookmarkStart w:id="261" w:name="_Toc184308036"/>
      <w:bookmarkEnd w:id="261"/>
      <w:bookmarkStart w:id="262" w:name="_Toc184314441"/>
      <w:bookmarkEnd w:id="262"/>
      <w:bookmarkStart w:id="263" w:name="_Toc184310301"/>
      <w:bookmarkEnd w:id="263"/>
      <w:bookmarkStart w:id="264" w:name="_Toc184310275"/>
      <w:bookmarkEnd w:id="264"/>
      <w:bookmarkStart w:id="265" w:name="_Toc184313251"/>
      <w:bookmarkEnd w:id="265"/>
      <w:bookmarkStart w:id="266" w:name="_Toc184313272"/>
      <w:bookmarkEnd w:id="266"/>
      <w:bookmarkStart w:id="267" w:name="_Toc184308099"/>
      <w:bookmarkEnd w:id="267"/>
      <w:bookmarkStart w:id="268" w:name="_Toc184312067"/>
      <w:bookmarkEnd w:id="268"/>
      <w:bookmarkStart w:id="269" w:name="_Toc184310307"/>
      <w:bookmarkEnd w:id="269"/>
      <w:bookmarkStart w:id="270" w:name="_Toc184312075"/>
      <w:bookmarkEnd w:id="270"/>
      <w:bookmarkStart w:id="271" w:name="_Toc184314464"/>
      <w:bookmarkEnd w:id="271"/>
      <w:bookmarkStart w:id="272" w:name="_Toc184313254"/>
      <w:bookmarkEnd w:id="272"/>
      <w:bookmarkStart w:id="273" w:name="_Toc184313273"/>
      <w:bookmarkEnd w:id="273"/>
      <w:bookmarkStart w:id="274" w:name="_Toc184310305"/>
      <w:bookmarkEnd w:id="274"/>
      <w:bookmarkStart w:id="275" w:name="_Toc184312112"/>
      <w:bookmarkEnd w:id="275"/>
      <w:bookmarkStart w:id="276" w:name="_Toc184308070"/>
      <w:bookmarkEnd w:id="276"/>
      <w:bookmarkStart w:id="277" w:name="_Toc184314458"/>
      <w:bookmarkEnd w:id="277"/>
      <w:bookmarkStart w:id="278" w:name="_Toc184313245"/>
      <w:bookmarkEnd w:id="278"/>
      <w:bookmarkStart w:id="279" w:name="_Toc184313307"/>
      <w:bookmarkEnd w:id="279"/>
      <w:bookmarkStart w:id="280" w:name="_Toc184308054"/>
      <w:bookmarkEnd w:id="280"/>
      <w:bookmarkStart w:id="281" w:name="_Toc184310343"/>
      <w:bookmarkEnd w:id="281"/>
      <w:bookmarkStart w:id="282" w:name="_Toc184314432"/>
      <w:bookmarkEnd w:id="282"/>
      <w:bookmarkStart w:id="283" w:name="_Toc184310324"/>
      <w:bookmarkEnd w:id="283"/>
      <w:bookmarkStart w:id="284" w:name="_Toc184308079"/>
      <w:bookmarkEnd w:id="284"/>
      <w:bookmarkStart w:id="285" w:name="_Toc184314449"/>
      <w:bookmarkEnd w:id="285"/>
      <w:bookmarkStart w:id="286" w:name="_Toc184312079"/>
      <w:bookmarkEnd w:id="286"/>
      <w:bookmarkStart w:id="287" w:name="_Toc184312138"/>
      <w:bookmarkEnd w:id="287"/>
      <w:bookmarkStart w:id="288" w:name="_Toc184308075"/>
      <w:bookmarkEnd w:id="288"/>
      <w:bookmarkStart w:id="289" w:name="_Toc184312115"/>
      <w:bookmarkEnd w:id="289"/>
      <w:bookmarkStart w:id="290" w:name="_Toc184314434"/>
      <w:bookmarkEnd w:id="290"/>
      <w:bookmarkStart w:id="291" w:name="_Toc184314414"/>
      <w:bookmarkEnd w:id="291"/>
      <w:bookmarkStart w:id="292" w:name="_Toc184310296"/>
      <w:bookmarkEnd w:id="292"/>
      <w:bookmarkStart w:id="293" w:name="_Toc184313255"/>
      <w:bookmarkEnd w:id="293"/>
      <w:bookmarkStart w:id="294" w:name="_Toc184308069"/>
      <w:bookmarkEnd w:id="294"/>
      <w:bookmarkStart w:id="295" w:name="_Toc184310284"/>
      <w:bookmarkEnd w:id="295"/>
      <w:bookmarkStart w:id="296" w:name="_Toc184312106"/>
      <w:bookmarkEnd w:id="296"/>
      <w:bookmarkStart w:id="297" w:name="_Toc184310317"/>
      <w:bookmarkEnd w:id="297"/>
      <w:bookmarkStart w:id="298" w:name="_Toc184312094"/>
      <w:bookmarkEnd w:id="298"/>
      <w:bookmarkStart w:id="299" w:name="_Toc184310294"/>
      <w:bookmarkEnd w:id="299"/>
      <w:bookmarkStart w:id="300" w:name="_Toc184312092"/>
      <w:bookmarkEnd w:id="300"/>
      <w:bookmarkStart w:id="301" w:name="_Toc184310280"/>
      <w:bookmarkEnd w:id="301"/>
      <w:bookmarkStart w:id="302" w:name="_Toc184308052"/>
      <w:bookmarkEnd w:id="302"/>
      <w:bookmarkStart w:id="303" w:name="_Toc184310322"/>
      <w:bookmarkEnd w:id="303"/>
      <w:bookmarkStart w:id="304" w:name="_Toc184312076"/>
      <w:bookmarkEnd w:id="304"/>
      <w:bookmarkStart w:id="305" w:name="_Toc184310297"/>
      <w:bookmarkEnd w:id="305"/>
      <w:bookmarkStart w:id="306" w:name="_Toc184308086"/>
      <w:bookmarkEnd w:id="306"/>
      <w:bookmarkStart w:id="307" w:name="_Toc184308044"/>
      <w:bookmarkEnd w:id="307"/>
      <w:bookmarkStart w:id="308" w:name="_Toc184310308"/>
      <w:bookmarkEnd w:id="308"/>
      <w:bookmarkStart w:id="309" w:name="_Toc184312105"/>
      <w:bookmarkEnd w:id="309"/>
      <w:bookmarkStart w:id="310" w:name="_Toc184314453"/>
      <w:bookmarkEnd w:id="310"/>
      <w:bookmarkStart w:id="311" w:name="_Toc184313277"/>
      <w:bookmarkEnd w:id="311"/>
      <w:bookmarkStart w:id="312" w:name="_Toc184310310"/>
      <w:bookmarkEnd w:id="312"/>
      <w:bookmarkStart w:id="313" w:name="_Toc184312100"/>
      <w:bookmarkEnd w:id="313"/>
      <w:bookmarkStart w:id="314" w:name="_Toc184310312"/>
      <w:bookmarkEnd w:id="314"/>
      <w:bookmarkStart w:id="315" w:name="_Toc184310332"/>
      <w:bookmarkEnd w:id="315"/>
      <w:bookmarkStart w:id="316" w:name="_Toc184312081"/>
      <w:bookmarkEnd w:id="316"/>
      <w:bookmarkStart w:id="317" w:name="_Toc184312102"/>
      <w:bookmarkEnd w:id="317"/>
      <w:bookmarkStart w:id="318" w:name="_Toc184308078"/>
      <w:bookmarkEnd w:id="318"/>
      <w:bookmarkStart w:id="319" w:name="_Toc184310299"/>
      <w:bookmarkEnd w:id="319"/>
      <w:bookmarkStart w:id="320" w:name="_Toc184312118"/>
      <w:bookmarkEnd w:id="320"/>
      <w:bookmarkStart w:id="321" w:name="_Toc184310293"/>
      <w:bookmarkEnd w:id="321"/>
      <w:bookmarkStart w:id="322" w:name="_Toc184314437"/>
      <w:bookmarkEnd w:id="322"/>
      <w:bookmarkStart w:id="323" w:name="_Toc184314422"/>
      <w:bookmarkEnd w:id="323"/>
      <w:bookmarkStart w:id="324" w:name="_Toc184308043"/>
      <w:bookmarkEnd w:id="324"/>
      <w:bookmarkStart w:id="325" w:name="_Toc184308106"/>
      <w:bookmarkEnd w:id="325"/>
      <w:bookmarkStart w:id="326" w:name="_Toc184308100"/>
      <w:bookmarkEnd w:id="326"/>
      <w:bookmarkStart w:id="327" w:name="_Toc184308095"/>
      <w:bookmarkEnd w:id="327"/>
      <w:bookmarkStart w:id="328" w:name="_Toc184312135"/>
      <w:bookmarkEnd w:id="328"/>
      <w:bookmarkStart w:id="329" w:name="_Toc184308062"/>
      <w:bookmarkEnd w:id="329"/>
      <w:bookmarkStart w:id="330" w:name="_Toc184312123"/>
      <w:bookmarkEnd w:id="330"/>
      <w:bookmarkStart w:id="331" w:name="_Toc184308063"/>
      <w:bookmarkEnd w:id="331"/>
      <w:bookmarkStart w:id="332" w:name="_Toc184313298"/>
      <w:bookmarkEnd w:id="332"/>
      <w:bookmarkStart w:id="333" w:name="_Toc184308050"/>
      <w:bookmarkEnd w:id="333"/>
      <w:bookmarkStart w:id="334" w:name="_Toc184314417"/>
      <w:bookmarkEnd w:id="334"/>
      <w:bookmarkStart w:id="335" w:name="_Toc184314474"/>
      <w:bookmarkEnd w:id="335"/>
      <w:bookmarkStart w:id="336" w:name="_Toc184314459"/>
      <w:bookmarkEnd w:id="336"/>
      <w:bookmarkStart w:id="337" w:name="_Toc184308084"/>
      <w:bookmarkEnd w:id="337"/>
      <w:bookmarkStart w:id="338" w:name="_Toc184308065"/>
      <w:bookmarkEnd w:id="338"/>
      <w:bookmarkStart w:id="339" w:name="_Toc184312125"/>
      <w:bookmarkEnd w:id="339"/>
      <w:bookmarkStart w:id="340" w:name="_Toc184314450"/>
      <w:bookmarkEnd w:id="340"/>
      <w:bookmarkStart w:id="341" w:name="_Toc184310302"/>
      <w:bookmarkEnd w:id="341"/>
      <w:bookmarkStart w:id="342" w:name="_Toc184313303"/>
      <w:bookmarkEnd w:id="342"/>
      <w:bookmarkStart w:id="343" w:name="_Toc184310311"/>
      <w:bookmarkEnd w:id="343"/>
      <w:bookmarkStart w:id="344" w:name="_Toc184313300"/>
      <w:bookmarkEnd w:id="344"/>
      <w:bookmarkStart w:id="345" w:name="_Toc184312121"/>
      <w:bookmarkEnd w:id="345"/>
      <w:bookmarkStart w:id="346" w:name="_Toc184308098"/>
      <w:bookmarkEnd w:id="346"/>
      <w:bookmarkStart w:id="347" w:name="_Toc184313248"/>
      <w:bookmarkEnd w:id="347"/>
      <w:bookmarkStart w:id="348" w:name="_Toc184314438"/>
      <w:bookmarkEnd w:id="348"/>
      <w:bookmarkStart w:id="349" w:name="_Toc184308048"/>
      <w:bookmarkEnd w:id="349"/>
      <w:bookmarkStart w:id="350" w:name="_Toc184310342"/>
      <w:bookmarkEnd w:id="350"/>
      <w:bookmarkStart w:id="351" w:name="_Toc184308080"/>
      <w:bookmarkEnd w:id="351"/>
      <w:bookmarkStart w:id="352" w:name="_Toc184312110"/>
      <w:bookmarkEnd w:id="352"/>
      <w:bookmarkStart w:id="353" w:name="_Toc184312139"/>
      <w:bookmarkEnd w:id="353"/>
      <w:bookmarkStart w:id="354" w:name="_Toc184312074"/>
      <w:bookmarkEnd w:id="354"/>
      <w:bookmarkStart w:id="355" w:name="_Toc184314428"/>
      <w:bookmarkEnd w:id="355"/>
      <w:bookmarkStart w:id="356" w:name="_Toc184313238"/>
      <w:bookmarkEnd w:id="356"/>
      <w:bookmarkStart w:id="357" w:name="_Toc184314445"/>
      <w:bookmarkEnd w:id="357"/>
      <w:bookmarkStart w:id="358" w:name="_Toc184310273"/>
      <w:bookmarkEnd w:id="358"/>
      <w:bookmarkStart w:id="359" w:name="_Toc184308074"/>
      <w:bookmarkEnd w:id="359"/>
      <w:bookmarkStart w:id="360" w:name="_Toc184308091"/>
      <w:bookmarkEnd w:id="360"/>
      <w:bookmarkStart w:id="361" w:name="_Toc184308056"/>
      <w:bookmarkEnd w:id="361"/>
      <w:bookmarkStart w:id="362" w:name="_Toc184313287"/>
      <w:bookmarkEnd w:id="362"/>
      <w:bookmarkStart w:id="363" w:name="_Toc184308073"/>
      <w:bookmarkEnd w:id="363"/>
      <w:bookmarkStart w:id="364" w:name="_Toc184308059"/>
      <w:bookmarkEnd w:id="364"/>
      <w:bookmarkStart w:id="365" w:name="_Toc184313274"/>
      <w:bookmarkEnd w:id="365"/>
      <w:bookmarkStart w:id="366" w:name="_Toc184308090"/>
      <w:bookmarkEnd w:id="366"/>
      <w:bookmarkStart w:id="367" w:name="_Toc184312068"/>
      <w:bookmarkEnd w:id="367"/>
      <w:bookmarkStart w:id="368" w:name="_Toc184308064"/>
      <w:bookmarkEnd w:id="368"/>
      <w:bookmarkStart w:id="369" w:name="_Toc184314431"/>
      <w:bookmarkEnd w:id="369"/>
      <w:bookmarkStart w:id="370" w:name="_Toc184314457"/>
      <w:bookmarkEnd w:id="370"/>
      <w:bookmarkStart w:id="371" w:name="_Toc184312136"/>
      <w:bookmarkEnd w:id="371"/>
      <w:bookmarkStart w:id="372" w:name="_Toc184310286"/>
      <w:bookmarkEnd w:id="372"/>
      <w:bookmarkStart w:id="373" w:name="_Toc184310340"/>
      <w:bookmarkEnd w:id="373"/>
      <w:bookmarkStart w:id="374" w:name="_Toc184313309"/>
      <w:bookmarkEnd w:id="374"/>
      <w:bookmarkStart w:id="375" w:name="_Toc184310292"/>
      <w:bookmarkEnd w:id="375"/>
      <w:bookmarkStart w:id="376" w:name="_Toc184314482"/>
      <w:bookmarkEnd w:id="376"/>
      <w:bookmarkStart w:id="377" w:name="_Toc184313285"/>
      <w:bookmarkEnd w:id="377"/>
      <w:bookmarkStart w:id="378" w:name="_Toc184314462"/>
      <w:bookmarkEnd w:id="378"/>
      <w:bookmarkStart w:id="379" w:name="_Toc184314435"/>
      <w:bookmarkEnd w:id="379"/>
      <w:bookmarkStart w:id="380" w:name="_Toc184308045"/>
      <w:bookmarkEnd w:id="380"/>
      <w:bookmarkStart w:id="381" w:name="_Toc184313280"/>
      <w:bookmarkEnd w:id="381"/>
      <w:bookmarkStart w:id="382" w:name="_Toc184310278"/>
      <w:bookmarkEnd w:id="382"/>
      <w:bookmarkStart w:id="383" w:name="_Toc184313292"/>
      <w:bookmarkEnd w:id="383"/>
      <w:bookmarkStart w:id="384" w:name="_Toc184310274"/>
      <w:bookmarkEnd w:id="384"/>
      <w:bookmarkStart w:id="385" w:name="_Toc184314425"/>
      <w:bookmarkEnd w:id="385"/>
      <w:bookmarkStart w:id="386" w:name="_Toc184308103"/>
      <w:bookmarkEnd w:id="386"/>
      <w:bookmarkStart w:id="387" w:name="_Toc184312103"/>
      <w:bookmarkEnd w:id="387"/>
      <w:bookmarkStart w:id="388" w:name="_Toc184313281"/>
      <w:bookmarkEnd w:id="388"/>
      <w:bookmarkStart w:id="389" w:name="_Toc184314466"/>
      <w:bookmarkEnd w:id="389"/>
      <w:bookmarkStart w:id="390" w:name="_Toc184308104"/>
      <w:bookmarkEnd w:id="390"/>
      <w:bookmarkStart w:id="391" w:name="_Toc184308088"/>
      <w:bookmarkEnd w:id="391"/>
      <w:bookmarkStart w:id="392" w:name="_Toc184310279"/>
      <w:bookmarkEnd w:id="392"/>
      <w:bookmarkStart w:id="393" w:name="_Toc184314470"/>
      <w:bookmarkEnd w:id="393"/>
      <w:r>
        <w:rPr>
          <w:rFonts w:hint="eastAsia" w:ascii="仿宋" w:hAnsi="仿宋" w:eastAsia="仿宋" w:cs="仿宋_GB2312"/>
          <w:b/>
          <w:sz w:val="36"/>
          <w:szCs w:val="36"/>
        </w:rPr>
        <w:t>评标办法</w:t>
      </w:r>
    </w:p>
    <w:p w14:paraId="2F4F4137">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评标办法前附表</w:t>
      </w:r>
    </w:p>
    <w:tbl>
      <w:tblPr>
        <w:tblStyle w:val="62"/>
        <w:tblW w:w="86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5"/>
        <w:gridCol w:w="6645"/>
        <w:gridCol w:w="835"/>
      </w:tblGrid>
      <w:tr w14:paraId="406E9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blHeader/>
          <w:jc w:val="center"/>
        </w:trPr>
        <w:tc>
          <w:tcPr>
            <w:tcW w:w="1195" w:type="dxa"/>
            <w:tcBorders>
              <w:bottom w:val="single" w:color="auto" w:sz="4" w:space="0"/>
            </w:tcBorders>
            <w:shd w:val="pct20" w:color="auto" w:fill="auto"/>
            <w:noWrap w:val="0"/>
            <w:vAlign w:val="center"/>
          </w:tcPr>
          <w:p w14:paraId="4DA05A4B">
            <w:pPr>
              <w:widowControl/>
              <w:spacing w:line="360" w:lineRule="auto"/>
              <w:jc w:val="center"/>
              <w:rPr>
                <w:rFonts w:hint="eastAsia" w:ascii="仿宋" w:hAnsi="仿宋" w:eastAsia="仿宋" w:cs="仿宋"/>
                <w:b w:val="0"/>
                <w:bCs/>
                <w:color w:val="auto"/>
                <w:sz w:val="24"/>
                <w:szCs w:val="24"/>
                <w:highlight w:val="none"/>
                <w:shd w:val="clear" w:color="auto" w:fill="auto"/>
              </w:rPr>
            </w:pPr>
            <w:r>
              <w:rPr>
                <w:rFonts w:hint="eastAsia" w:ascii="仿宋" w:hAnsi="仿宋" w:eastAsia="仿宋" w:cs="仿宋"/>
                <w:b w:val="0"/>
                <w:bCs/>
                <w:color w:val="auto"/>
                <w:sz w:val="24"/>
                <w:szCs w:val="24"/>
                <w:highlight w:val="none"/>
                <w:shd w:val="clear" w:color="auto" w:fill="auto"/>
              </w:rPr>
              <w:t>评分项目</w:t>
            </w:r>
          </w:p>
        </w:tc>
        <w:tc>
          <w:tcPr>
            <w:tcW w:w="6645" w:type="dxa"/>
            <w:tcBorders>
              <w:bottom w:val="single" w:color="auto" w:sz="4" w:space="0"/>
            </w:tcBorders>
            <w:shd w:val="pct20" w:color="auto" w:fill="auto"/>
            <w:noWrap w:val="0"/>
            <w:vAlign w:val="center"/>
          </w:tcPr>
          <w:p w14:paraId="3D6D18D8">
            <w:pPr>
              <w:widowControl/>
              <w:jc w:val="center"/>
              <w:rPr>
                <w:rFonts w:hint="eastAsia" w:ascii="仿宋" w:hAnsi="仿宋" w:eastAsia="仿宋" w:cs="仿宋"/>
                <w:b w:val="0"/>
                <w:bCs/>
                <w:color w:val="auto"/>
                <w:sz w:val="24"/>
                <w:szCs w:val="24"/>
                <w:highlight w:val="none"/>
                <w:shd w:val="clear" w:color="auto" w:fill="auto"/>
              </w:rPr>
            </w:pPr>
            <w:r>
              <w:rPr>
                <w:rFonts w:hint="eastAsia" w:ascii="仿宋" w:hAnsi="仿宋" w:eastAsia="仿宋" w:cs="仿宋"/>
                <w:b w:val="0"/>
                <w:bCs/>
                <w:color w:val="auto"/>
                <w:sz w:val="24"/>
                <w:szCs w:val="24"/>
                <w:highlight w:val="none"/>
                <w:shd w:val="clear" w:color="auto" w:fill="auto"/>
              </w:rPr>
              <w:t>评分细则</w:t>
            </w:r>
          </w:p>
        </w:tc>
        <w:tc>
          <w:tcPr>
            <w:tcW w:w="835" w:type="dxa"/>
            <w:tcBorders>
              <w:bottom w:val="single" w:color="auto" w:sz="4" w:space="0"/>
            </w:tcBorders>
            <w:shd w:val="pct20" w:color="auto" w:fill="auto"/>
            <w:noWrap w:val="0"/>
            <w:vAlign w:val="center"/>
          </w:tcPr>
          <w:p w14:paraId="275C915B">
            <w:pPr>
              <w:widowControl/>
              <w:jc w:val="center"/>
              <w:rPr>
                <w:rFonts w:hint="eastAsia" w:ascii="仿宋" w:hAnsi="仿宋" w:eastAsia="仿宋" w:cs="仿宋"/>
                <w:b w:val="0"/>
                <w:bCs/>
                <w:color w:val="auto"/>
                <w:sz w:val="24"/>
                <w:szCs w:val="24"/>
                <w:highlight w:val="none"/>
                <w:shd w:val="clear" w:color="auto" w:fill="auto"/>
              </w:rPr>
            </w:pPr>
            <w:r>
              <w:rPr>
                <w:rFonts w:hint="eastAsia" w:ascii="仿宋" w:hAnsi="仿宋" w:eastAsia="仿宋" w:cs="仿宋"/>
                <w:b w:val="0"/>
                <w:bCs/>
                <w:color w:val="auto"/>
                <w:sz w:val="24"/>
                <w:szCs w:val="24"/>
                <w:highlight w:val="none"/>
                <w:shd w:val="clear" w:color="auto" w:fill="auto"/>
              </w:rPr>
              <w:t>分值</w:t>
            </w:r>
          </w:p>
        </w:tc>
      </w:tr>
      <w:tr w14:paraId="6A5D0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14:paraId="3B5D45C1">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企业认证3分</w:t>
            </w:r>
          </w:p>
        </w:tc>
        <w:tc>
          <w:tcPr>
            <w:tcW w:w="6645" w:type="dxa"/>
            <w:tcBorders>
              <w:top w:val="single" w:color="auto" w:sz="6" w:space="0"/>
            </w:tcBorders>
            <w:noWrap w:val="0"/>
            <w:vAlign w:val="center"/>
          </w:tcPr>
          <w:p w14:paraId="1C96F31A">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具有质量管理、职业健康安全管理、环境管理体系认证证书，每个得1分，共3分。（需提供有效的证明材料复印件加盖公章，否则不得分）</w:t>
            </w:r>
          </w:p>
        </w:tc>
        <w:tc>
          <w:tcPr>
            <w:tcW w:w="835" w:type="dxa"/>
            <w:tcBorders>
              <w:top w:val="single" w:color="auto" w:sz="6" w:space="0"/>
            </w:tcBorders>
            <w:noWrap w:val="0"/>
            <w:vAlign w:val="center"/>
          </w:tcPr>
          <w:p w14:paraId="16E0E43F">
            <w:pPr>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0-3</w:t>
            </w:r>
          </w:p>
        </w:tc>
      </w:tr>
      <w:tr w14:paraId="112CC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14:paraId="3E02BA76">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企业信用</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rPr>
              <w:t>分</w:t>
            </w:r>
          </w:p>
        </w:tc>
        <w:tc>
          <w:tcPr>
            <w:tcW w:w="6645" w:type="dxa"/>
            <w:tcBorders>
              <w:top w:val="single" w:color="auto" w:sz="6" w:space="0"/>
            </w:tcBorders>
            <w:noWrap w:val="0"/>
            <w:vAlign w:val="center"/>
          </w:tcPr>
          <w:p w14:paraId="609190C5">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获得工商行政主管部门颁发的“重合同守信用”AAA级的得</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rPr>
              <w:t>分</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（需提供有效的证明材料复印件加盖公章，否则不得分）</w:t>
            </w:r>
          </w:p>
        </w:tc>
        <w:tc>
          <w:tcPr>
            <w:tcW w:w="835" w:type="dxa"/>
            <w:tcBorders>
              <w:top w:val="single" w:color="auto" w:sz="6" w:space="0"/>
            </w:tcBorders>
            <w:noWrap w:val="0"/>
            <w:vAlign w:val="center"/>
          </w:tcPr>
          <w:p w14:paraId="4761CD64">
            <w:pPr>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1</w:t>
            </w:r>
          </w:p>
        </w:tc>
      </w:tr>
      <w:tr w14:paraId="0C2B5B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0" w:hRule="atLeast"/>
          <w:jc w:val="center"/>
        </w:trPr>
        <w:tc>
          <w:tcPr>
            <w:tcW w:w="1195" w:type="dxa"/>
            <w:tcBorders>
              <w:top w:val="single" w:color="auto" w:sz="6" w:space="0"/>
            </w:tcBorders>
            <w:noWrap w:val="0"/>
            <w:vAlign w:val="center"/>
          </w:tcPr>
          <w:p w14:paraId="3F59787F">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企业业绩1分</w:t>
            </w:r>
          </w:p>
        </w:tc>
        <w:tc>
          <w:tcPr>
            <w:tcW w:w="6645" w:type="dxa"/>
            <w:tcBorders>
              <w:top w:val="single" w:color="auto" w:sz="6" w:space="0"/>
            </w:tcBorders>
            <w:noWrap w:val="0"/>
            <w:vAlign w:val="center"/>
          </w:tcPr>
          <w:p w14:paraId="542BB308">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投标人近两年（202</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年、202</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年）完成过类似项目的每个得0.5分，最多得1分。（需同时提供中标</w:t>
            </w:r>
            <w:r>
              <w:rPr>
                <w:rFonts w:hint="eastAsia" w:ascii="仿宋" w:hAnsi="仿宋" w:eastAsia="仿宋" w:cs="仿宋"/>
                <w:b w:val="0"/>
                <w:bCs/>
                <w:color w:val="auto"/>
                <w:sz w:val="24"/>
                <w:szCs w:val="24"/>
                <w:highlight w:val="none"/>
                <w:lang w:val="en-US" w:eastAsia="zh-CN"/>
              </w:rPr>
              <w:t>通知</w:t>
            </w:r>
            <w:r>
              <w:rPr>
                <w:rFonts w:hint="eastAsia" w:ascii="仿宋" w:hAnsi="仿宋" w:eastAsia="仿宋" w:cs="仿宋"/>
                <w:b w:val="0"/>
                <w:bCs/>
                <w:color w:val="auto"/>
                <w:sz w:val="24"/>
                <w:szCs w:val="24"/>
                <w:highlight w:val="none"/>
              </w:rPr>
              <w:t>书和合同原件复印件加盖公章，否则不得分）</w:t>
            </w:r>
          </w:p>
        </w:tc>
        <w:tc>
          <w:tcPr>
            <w:tcW w:w="835" w:type="dxa"/>
            <w:tcBorders>
              <w:top w:val="single" w:color="auto" w:sz="6" w:space="0"/>
            </w:tcBorders>
            <w:noWrap w:val="0"/>
            <w:vAlign w:val="center"/>
          </w:tcPr>
          <w:p w14:paraId="17AFE961">
            <w:pPr>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0-1</w:t>
            </w:r>
          </w:p>
        </w:tc>
      </w:tr>
      <w:tr w14:paraId="6DC6F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14:paraId="1ED3A83D">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企业诚信</w:t>
            </w:r>
          </w:p>
          <w:p w14:paraId="174233AA">
            <w:pPr>
              <w:pStyle w:val="53"/>
              <w:ind w:left="0" w:leftChars="0" w:firstLine="0" w:firstLineChars="0"/>
              <w:jc w:val="left"/>
              <w:rPr>
                <w:rFonts w:hint="default"/>
                <w:color w:val="auto"/>
                <w:highlight w:val="none"/>
                <w:lang w:val="en-US" w:eastAsia="zh-CN"/>
              </w:rPr>
            </w:pPr>
            <w:r>
              <w:rPr>
                <w:rFonts w:hint="eastAsia" w:ascii="仿宋" w:hAnsi="仿宋" w:eastAsia="仿宋" w:cs="仿宋"/>
                <w:b w:val="0"/>
                <w:bCs/>
                <w:color w:val="auto"/>
                <w:sz w:val="24"/>
                <w:szCs w:val="24"/>
                <w:highlight w:val="none"/>
                <w:lang w:val="en-US" w:eastAsia="zh-CN"/>
              </w:rPr>
              <w:t>3分</w:t>
            </w:r>
          </w:p>
        </w:tc>
        <w:tc>
          <w:tcPr>
            <w:tcW w:w="6645" w:type="dxa"/>
            <w:tcBorders>
              <w:top w:val="single" w:color="auto" w:sz="6" w:space="0"/>
            </w:tcBorders>
            <w:noWrap w:val="0"/>
            <w:vAlign w:val="center"/>
          </w:tcPr>
          <w:p w14:paraId="02F4BA5C">
            <w:pPr>
              <w:jc w:val="left"/>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投标人在浙江省的工程监理企业信用评价情况，按开标当日信用分排名依序赋分，第一名得3分，每递减一名扣减0.1分，依次扣减，扣完为止</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(以招标方提供的数据为准)</w:t>
            </w:r>
          </w:p>
        </w:tc>
        <w:tc>
          <w:tcPr>
            <w:tcW w:w="835" w:type="dxa"/>
            <w:tcBorders>
              <w:top w:val="single" w:color="auto" w:sz="6" w:space="0"/>
            </w:tcBorders>
            <w:noWrap w:val="0"/>
            <w:vAlign w:val="center"/>
          </w:tcPr>
          <w:p w14:paraId="7DBC46E1">
            <w:pPr>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0-3</w:t>
            </w:r>
          </w:p>
        </w:tc>
      </w:tr>
      <w:tr w14:paraId="2DF2D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82" w:hRule="atLeast"/>
          <w:jc w:val="center"/>
        </w:trPr>
        <w:tc>
          <w:tcPr>
            <w:tcW w:w="1195" w:type="dxa"/>
            <w:tcBorders>
              <w:top w:val="single" w:color="auto" w:sz="6" w:space="0"/>
            </w:tcBorders>
            <w:noWrap w:val="0"/>
            <w:vAlign w:val="center"/>
          </w:tcPr>
          <w:p w14:paraId="6BE65FD6">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企业社保状况</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分</w:t>
            </w:r>
          </w:p>
        </w:tc>
        <w:tc>
          <w:tcPr>
            <w:tcW w:w="6645" w:type="dxa"/>
            <w:tcBorders>
              <w:top w:val="single" w:color="auto" w:sz="6" w:space="0"/>
            </w:tcBorders>
            <w:noWrap w:val="0"/>
            <w:vAlign w:val="center"/>
          </w:tcPr>
          <w:p w14:paraId="1FECF8AB">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投标</w:t>
            </w:r>
            <w:r>
              <w:rPr>
                <w:rFonts w:hint="eastAsia" w:ascii="仿宋" w:hAnsi="仿宋" w:eastAsia="仿宋" w:cs="仿宋"/>
                <w:b w:val="0"/>
                <w:bCs/>
                <w:color w:val="auto"/>
                <w:sz w:val="24"/>
                <w:szCs w:val="24"/>
                <w:highlight w:val="none"/>
              </w:rPr>
              <w:t>人在</w:t>
            </w:r>
            <w:r>
              <w:rPr>
                <w:rFonts w:hint="eastAsia" w:ascii="仿宋" w:hAnsi="仿宋" w:eastAsia="仿宋" w:cs="仿宋"/>
                <w:b w:val="0"/>
                <w:bCs/>
                <w:color w:val="auto"/>
                <w:sz w:val="24"/>
                <w:szCs w:val="24"/>
                <w:highlight w:val="none"/>
                <w:lang w:val="en-US" w:eastAsia="zh-CN"/>
              </w:rPr>
              <w:t>浙江省内</w:t>
            </w:r>
            <w:r>
              <w:rPr>
                <w:rFonts w:hint="eastAsia" w:ascii="仿宋" w:hAnsi="仿宋" w:eastAsia="仿宋" w:cs="仿宋"/>
                <w:b w:val="0"/>
                <w:bCs/>
                <w:color w:val="auto"/>
                <w:sz w:val="24"/>
                <w:szCs w:val="24"/>
                <w:highlight w:val="none"/>
              </w:rPr>
              <w:t>缴纳社保的从业人员，</w:t>
            </w:r>
            <w:r>
              <w:rPr>
                <w:rFonts w:hint="eastAsia" w:ascii="仿宋" w:hAnsi="仿宋" w:eastAsia="仿宋" w:cs="仿宋"/>
                <w:b w:val="0"/>
                <w:bCs/>
                <w:color w:val="auto"/>
                <w:sz w:val="24"/>
                <w:szCs w:val="24"/>
                <w:highlight w:val="none"/>
                <w:lang w:val="en-US" w:eastAsia="zh-CN"/>
              </w:rPr>
              <w:t>按人员数的多少进行排名，第一名得满分2分，每递减一名扣减0.1分，依次扣减，扣完为止</w:t>
            </w:r>
            <w:r>
              <w:rPr>
                <w:rFonts w:hint="eastAsia" w:ascii="仿宋" w:hAnsi="仿宋" w:eastAsia="仿宋" w:cs="仿宋"/>
                <w:b w:val="0"/>
                <w:bCs/>
                <w:color w:val="auto"/>
                <w:sz w:val="24"/>
                <w:szCs w:val="24"/>
                <w:highlight w:val="none"/>
              </w:rPr>
              <w:t>。社会保险证明：应由企业注册地社保部门出具且需满足最近连续三个月（202</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年</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月、202</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年</w:t>
            </w: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rPr>
              <w:t>月、202</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年</w:t>
            </w: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rPr>
              <w:t>月）在本企业缴纳的时间要求）</w:t>
            </w:r>
          </w:p>
        </w:tc>
        <w:tc>
          <w:tcPr>
            <w:tcW w:w="835" w:type="dxa"/>
            <w:tcBorders>
              <w:top w:val="single" w:color="auto" w:sz="6" w:space="0"/>
            </w:tcBorders>
            <w:noWrap w:val="0"/>
            <w:vAlign w:val="center"/>
          </w:tcPr>
          <w:p w14:paraId="1EDF4D72">
            <w:pPr>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2</w:t>
            </w:r>
          </w:p>
        </w:tc>
      </w:tr>
      <w:tr w14:paraId="5A222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14:paraId="23D62D44">
            <w:pPr>
              <w:adjustRightInd w:val="0"/>
              <w:snapToGrid w:val="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w:t>
            </w:r>
          </w:p>
          <w:p w14:paraId="3AC8F285">
            <w:pPr>
              <w:adjustRightInd w:val="0"/>
              <w:snapToGrid w:val="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负责人</w:t>
            </w:r>
          </w:p>
          <w:p w14:paraId="2AA1362A">
            <w:pPr>
              <w:adjustRightInd w:val="0"/>
              <w:snapToGrid w:val="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分</w:t>
            </w:r>
          </w:p>
        </w:tc>
        <w:tc>
          <w:tcPr>
            <w:tcW w:w="6645" w:type="dxa"/>
            <w:tcBorders>
              <w:top w:val="single" w:color="auto" w:sz="6" w:space="0"/>
            </w:tcBorders>
            <w:noWrap w:val="0"/>
            <w:vAlign w:val="center"/>
          </w:tcPr>
          <w:p w14:paraId="5EC9F73F">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项目负责人资历在满足招标文件中关于人员资历基本要求的前提下：</w:t>
            </w:r>
          </w:p>
          <w:p w14:paraId="35E93629">
            <w:pPr>
              <w:numPr>
                <w:ilvl w:val="0"/>
                <w:numId w:val="3"/>
              </w:num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项目负责人具有副高级工程师</w:t>
            </w:r>
            <w:r>
              <w:rPr>
                <w:rFonts w:hint="eastAsia" w:ascii="仿宋" w:hAnsi="仿宋" w:eastAsia="仿宋" w:cs="仿宋"/>
                <w:b w:val="0"/>
                <w:bCs/>
                <w:color w:val="auto"/>
                <w:sz w:val="24"/>
                <w:szCs w:val="24"/>
                <w:highlight w:val="none"/>
                <w:lang w:val="en-US" w:eastAsia="zh-CN"/>
              </w:rPr>
              <w:t>及以上</w:t>
            </w:r>
            <w:r>
              <w:rPr>
                <w:rFonts w:hint="eastAsia" w:ascii="仿宋" w:hAnsi="仿宋" w:eastAsia="仿宋" w:cs="仿宋"/>
                <w:b w:val="0"/>
                <w:bCs/>
                <w:color w:val="auto"/>
                <w:sz w:val="24"/>
                <w:szCs w:val="24"/>
                <w:highlight w:val="none"/>
              </w:rPr>
              <w:t>职称的得</w:t>
            </w:r>
            <w:r>
              <w:rPr>
                <w:rFonts w:hint="eastAsia" w:ascii="仿宋" w:hAnsi="仿宋" w:eastAsia="仿宋" w:cs="仿宋"/>
                <w:b w:val="0"/>
                <w:bCs/>
                <w:color w:val="auto"/>
                <w:sz w:val="24"/>
                <w:szCs w:val="24"/>
                <w:highlight w:val="none"/>
                <w:lang w:val="en-US" w:eastAsia="zh-CN"/>
              </w:rPr>
              <w:t>0.5</w:t>
            </w:r>
            <w:r>
              <w:rPr>
                <w:rFonts w:hint="eastAsia" w:ascii="仿宋" w:hAnsi="仿宋" w:eastAsia="仿宋" w:cs="仿宋"/>
                <w:b w:val="0"/>
                <w:bCs/>
                <w:color w:val="auto"/>
                <w:sz w:val="24"/>
                <w:szCs w:val="24"/>
                <w:highlight w:val="none"/>
              </w:rPr>
              <w:t>分；</w:t>
            </w:r>
          </w:p>
          <w:p w14:paraId="78739E20">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2.项目负责人具有国家注册监理工程师的得</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分；</w:t>
            </w:r>
          </w:p>
          <w:p w14:paraId="0A625ADC">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3.项目负责人具有一级注册建造师证书的得</w:t>
            </w:r>
            <w:r>
              <w:rPr>
                <w:rFonts w:hint="eastAsia" w:ascii="仿宋" w:hAnsi="仿宋" w:eastAsia="仿宋" w:cs="仿宋"/>
                <w:b w:val="0"/>
                <w:bCs/>
                <w:color w:val="auto"/>
                <w:sz w:val="24"/>
                <w:szCs w:val="24"/>
                <w:highlight w:val="none"/>
                <w:lang w:val="en-US" w:eastAsia="zh-CN"/>
              </w:rPr>
              <w:t>1.5</w:t>
            </w:r>
            <w:r>
              <w:rPr>
                <w:rFonts w:hint="eastAsia" w:ascii="仿宋" w:hAnsi="仿宋" w:eastAsia="仿宋" w:cs="仿宋"/>
                <w:b w:val="0"/>
                <w:bCs/>
                <w:color w:val="auto"/>
                <w:sz w:val="24"/>
                <w:szCs w:val="24"/>
                <w:highlight w:val="none"/>
              </w:rPr>
              <w:t>分。</w:t>
            </w:r>
          </w:p>
          <w:p w14:paraId="6D9394AC">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（需提供相关证书扫描件，否则不得分。）</w:t>
            </w:r>
          </w:p>
        </w:tc>
        <w:tc>
          <w:tcPr>
            <w:tcW w:w="835" w:type="dxa"/>
            <w:tcBorders>
              <w:top w:val="single" w:color="auto" w:sz="6" w:space="0"/>
            </w:tcBorders>
            <w:noWrap w:val="0"/>
            <w:vAlign w:val="center"/>
          </w:tcPr>
          <w:p w14:paraId="42CB90AD">
            <w:pPr>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4</w:t>
            </w:r>
          </w:p>
        </w:tc>
      </w:tr>
      <w:tr w14:paraId="15DF8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195" w:type="dxa"/>
            <w:tcBorders>
              <w:top w:val="single" w:color="auto" w:sz="6" w:space="0"/>
            </w:tcBorders>
            <w:noWrap w:val="0"/>
            <w:vAlign w:val="center"/>
          </w:tcPr>
          <w:p w14:paraId="2FE0974B">
            <w:pPr>
              <w:adjustRightInd w:val="0"/>
              <w:snapToGrid w:val="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现场巡查管理人员</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分</w:t>
            </w:r>
          </w:p>
        </w:tc>
        <w:tc>
          <w:tcPr>
            <w:tcW w:w="6645" w:type="dxa"/>
            <w:tcBorders>
              <w:top w:val="single" w:color="auto" w:sz="6" w:space="0"/>
            </w:tcBorders>
            <w:noWrap w:val="0"/>
            <w:vAlign w:val="center"/>
          </w:tcPr>
          <w:p w14:paraId="214209C7">
            <w:pPr>
              <w:adjustRightInd w:val="0"/>
              <w:snapToGrid w:val="0"/>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现场</w:t>
            </w:r>
            <w:r>
              <w:rPr>
                <w:rFonts w:hint="eastAsia" w:ascii="仿宋" w:hAnsi="仿宋" w:eastAsia="仿宋" w:cs="仿宋"/>
                <w:b w:val="0"/>
                <w:bCs/>
                <w:color w:val="auto"/>
                <w:sz w:val="24"/>
                <w:szCs w:val="24"/>
                <w:highlight w:val="none"/>
              </w:rPr>
              <w:t>巡查</w:t>
            </w:r>
            <w:r>
              <w:rPr>
                <w:rFonts w:hint="eastAsia" w:ascii="仿宋" w:hAnsi="仿宋" w:eastAsia="仿宋" w:cs="仿宋"/>
                <w:b w:val="0"/>
                <w:bCs/>
                <w:color w:val="auto"/>
                <w:kern w:val="0"/>
                <w:sz w:val="24"/>
                <w:szCs w:val="24"/>
                <w:highlight w:val="none"/>
              </w:rPr>
              <w:t xml:space="preserve">管理人员资历在满足招标文件中关于人员资历基本要求的前提下： </w:t>
            </w:r>
          </w:p>
          <w:p w14:paraId="203388AB">
            <w:pPr>
              <w:numPr>
                <w:ilvl w:val="0"/>
                <w:numId w:val="4"/>
              </w:num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现场巡查管理人员中具有国家注册监理工程师证书的得</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分；</w:t>
            </w:r>
          </w:p>
          <w:p w14:paraId="78157592">
            <w:pPr>
              <w:adjustRightInd w:val="0"/>
              <w:snapToGrid w:val="0"/>
              <w:rPr>
                <w:rFonts w:hint="eastAsia"/>
                <w:highlight w:val="none"/>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.现场巡查管理人员中具有</w:t>
            </w:r>
            <w:r>
              <w:rPr>
                <w:rFonts w:hint="eastAsia" w:ascii="仿宋" w:hAnsi="仿宋" w:eastAsia="仿宋" w:cs="仿宋"/>
                <w:b w:val="0"/>
                <w:bCs/>
                <w:color w:val="auto"/>
                <w:sz w:val="24"/>
                <w:szCs w:val="24"/>
                <w:highlight w:val="none"/>
                <w:lang w:val="en-US" w:eastAsia="zh-CN"/>
              </w:rPr>
              <w:t>省级注册专业监理工程师证书</w:t>
            </w:r>
            <w:r>
              <w:rPr>
                <w:rFonts w:hint="eastAsia" w:ascii="仿宋" w:hAnsi="仿宋" w:eastAsia="仿宋" w:cs="仿宋"/>
                <w:b w:val="0"/>
                <w:bCs/>
                <w:color w:val="auto"/>
                <w:sz w:val="24"/>
                <w:szCs w:val="24"/>
                <w:highlight w:val="none"/>
              </w:rPr>
              <w:t>的得</w:t>
            </w:r>
            <w:r>
              <w:rPr>
                <w:rFonts w:hint="eastAsia" w:ascii="仿宋" w:hAnsi="仿宋" w:eastAsia="仿宋" w:cs="仿宋"/>
                <w:b w:val="0"/>
                <w:bCs/>
                <w:color w:val="auto"/>
                <w:sz w:val="24"/>
                <w:szCs w:val="24"/>
                <w:highlight w:val="none"/>
                <w:lang w:val="en-US" w:eastAsia="zh-CN"/>
              </w:rPr>
              <w:t>0.5</w:t>
            </w:r>
            <w:r>
              <w:rPr>
                <w:rFonts w:hint="eastAsia" w:ascii="仿宋" w:hAnsi="仿宋" w:eastAsia="仿宋" w:cs="仿宋"/>
                <w:b w:val="0"/>
                <w:bCs/>
                <w:color w:val="auto"/>
                <w:sz w:val="24"/>
                <w:szCs w:val="24"/>
                <w:highlight w:val="none"/>
              </w:rPr>
              <w:t>分；</w:t>
            </w:r>
          </w:p>
          <w:p w14:paraId="69EF638B">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3.现场巡查管理人员中具有</w:t>
            </w:r>
            <w:r>
              <w:rPr>
                <w:rFonts w:hint="eastAsia" w:ascii="仿宋" w:hAnsi="仿宋" w:eastAsia="仿宋" w:cs="仿宋"/>
                <w:b w:val="0"/>
                <w:bCs/>
                <w:color w:val="auto"/>
                <w:sz w:val="24"/>
                <w:szCs w:val="24"/>
                <w:highlight w:val="none"/>
                <w:lang w:val="en-US" w:eastAsia="zh-CN"/>
              </w:rPr>
              <w:t>中级职称</w:t>
            </w:r>
            <w:r>
              <w:rPr>
                <w:rFonts w:hint="eastAsia" w:ascii="仿宋" w:hAnsi="仿宋" w:eastAsia="仿宋" w:cs="仿宋"/>
                <w:b w:val="0"/>
                <w:bCs/>
                <w:color w:val="auto"/>
                <w:sz w:val="24"/>
                <w:szCs w:val="24"/>
                <w:highlight w:val="none"/>
              </w:rPr>
              <w:t>的得</w:t>
            </w:r>
            <w:r>
              <w:rPr>
                <w:rFonts w:hint="eastAsia" w:ascii="仿宋" w:hAnsi="仿宋" w:eastAsia="仿宋" w:cs="仿宋"/>
                <w:b w:val="0"/>
                <w:bCs/>
                <w:color w:val="auto"/>
                <w:sz w:val="24"/>
                <w:szCs w:val="24"/>
                <w:highlight w:val="none"/>
                <w:lang w:val="en-US" w:eastAsia="zh-CN"/>
              </w:rPr>
              <w:t>0.5</w:t>
            </w:r>
            <w:r>
              <w:rPr>
                <w:rFonts w:hint="eastAsia" w:ascii="仿宋" w:hAnsi="仿宋" w:eastAsia="仿宋" w:cs="仿宋"/>
                <w:b w:val="0"/>
                <w:bCs/>
                <w:color w:val="auto"/>
                <w:sz w:val="24"/>
                <w:szCs w:val="24"/>
                <w:highlight w:val="none"/>
              </w:rPr>
              <w:t>分；</w:t>
            </w:r>
          </w:p>
          <w:p w14:paraId="0E341D7C">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（注:①需提供相关证书扫描件，否则不得分；②此</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人不能为同一人，否则不得分）</w:t>
            </w:r>
          </w:p>
        </w:tc>
        <w:tc>
          <w:tcPr>
            <w:tcW w:w="835" w:type="dxa"/>
            <w:tcBorders>
              <w:top w:val="single" w:color="auto" w:sz="6" w:space="0"/>
            </w:tcBorders>
            <w:noWrap w:val="0"/>
            <w:vAlign w:val="center"/>
          </w:tcPr>
          <w:p w14:paraId="0B703FD3">
            <w:pPr>
              <w:widowControl/>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3</w:t>
            </w:r>
          </w:p>
        </w:tc>
      </w:tr>
      <w:tr w14:paraId="5D2F5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restart"/>
            <w:tcBorders>
              <w:top w:val="single" w:color="auto" w:sz="6" w:space="0"/>
            </w:tcBorders>
            <w:noWrap w:val="0"/>
            <w:vAlign w:val="center"/>
          </w:tcPr>
          <w:p w14:paraId="3FBF8E0E">
            <w:pPr>
              <w:adjustRightInd w:val="0"/>
              <w:snapToGrid w:val="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服务方案及服务承诺</w:t>
            </w:r>
            <w:r>
              <w:rPr>
                <w:rFonts w:hint="eastAsia" w:ascii="仿宋" w:hAnsi="仿宋" w:eastAsia="仿宋" w:cs="仿宋"/>
                <w:b w:val="0"/>
                <w:bCs/>
                <w:color w:val="auto"/>
                <w:sz w:val="24"/>
                <w:szCs w:val="24"/>
                <w:highlight w:val="none"/>
                <w:lang w:val="en-US" w:eastAsia="zh-CN"/>
              </w:rPr>
              <w:t>73</w:t>
            </w:r>
            <w:r>
              <w:rPr>
                <w:rFonts w:hint="eastAsia" w:ascii="仿宋" w:hAnsi="仿宋" w:eastAsia="仿宋" w:cs="仿宋"/>
                <w:b w:val="0"/>
                <w:bCs/>
                <w:color w:val="auto"/>
                <w:sz w:val="24"/>
                <w:szCs w:val="24"/>
                <w:highlight w:val="none"/>
              </w:rPr>
              <w:t>分</w:t>
            </w:r>
          </w:p>
        </w:tc>
        <w:tc>
          <w:tcPr>
            <w:tcW w:w="6645" w:type="dxa"/>
            <w:tcBorders>
              <w:top w:val="single" w:color="auto" w:sz="6" w:space="0"/>
            </w:tcBorders>
            <w:noWrap w:val="0"/>
            <w:vAlign w:val="center"/>
          </w:tcPr>
          <w:p w14:paraId="6E990FC4">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根据服务方案中，结合本项目概况和要求，对工程实体质量巡查工作内容的理解、对所承担工作任务的理解及方案可操作性等情况进行综合评定：（1）对所承担的工作任务内容理解深入、认识到位，</w:t>
            </w:r>
            <w:r>
              <w:rPr>
                <w:rFonts w:hint="eastAsia" w:ascii="仿宋" w:hAnsi="仿宋" w:eastAsia="仿宋" w:cs="仿宋"/>
                <w:b w:val="0"/>
                <w:bCs/>
                <w:color w:val="auto"/>
                <w:sz w:val="24"/>
                <w:szCs w:val="24"/>
                <w:highlight w:val="none"/>
              </w:rPr>
              <w:t>方案内容能体现工作</w:t>
            </w:r>
            <w:r>
              <w:rPr>
                <w:rFonts w:hint="eastAsia" w:ascii="仿宋" w:hAnsi="仿宋" w:eastAsia="仿宋" w:cs="仿宋"/>
                <w:b w:val="0"/>
                <w:bCs/>
                <w:color w:val="auto"/>
                <w:kern w:val="0"/>
                <w:sz w:val="24"/>
                <w:szCs w:val="24"/>
                <w:highlight w:val="none"/>
              </w:rPr>
              <w:t>积极高效及可操作性的得</w:t>
            </w:r>
            <w:r>
              <w:rPr>
                <w:rFonts w:hint="eastAsia" w:ascii="仿宋" w:hAnsi="仿宋" w:eastAsia="仿宋" w:cs="仿宋"/>
                <w:b w:val="0"/>
                <w:bCs/>
                <w:color w:val="auto"/>
                <w:kern w:val="0"/>
                <w:sz w:val="24"/>
                <w:szCs w:val="24"/>
                <w:highlight w:val="none"/>
                <w:lang w:val="en-US" w:eastAsia="zh-CN"/>
              </w:rPr>
              <w:t>7-8</w:t>
            </w:r>
            <w:r>
              <w:rPr>
                <w:rFonts w:hint="eastAsia" w:ascii="仿宋" w:hAnsi="仿宋" w:eastAsia="仿宋" w:cs="仿宋"/>
                <w:b w:val="0"/>
                <w:bCs/>
                <w:color w:val="auto"/>
                <w:kern w:val="0"/>
                <w:sz w:val="24"/>
                <w:szCs w:val="24"/>
                <w:highlight w:val="none"/>
              </w:rPr>
              <w:t>分；（2）对所承担的工作任务内容理解较深入，方案内容有主动性但可操作性一般的得</w:t>
            </w:r>
            <w:r>
              <w:rPr>
                <w:rFonts w:hint="eastAsia" w:ascii="仿宋" w:hAnsi="仿宋" w:eastAsia="仿宋" w:cs="仿宋"/>
                <w:b w:val="0"/>
                <w:bCs/>
                <w:color w:val="auto"/>
                <w:kern w:val="0"/>
                <w:sz w:val="24"/>
                <w:szCs w:val="24"/>
                <w:highlight w:val="none"/>
                <w:lang w:val="en-US" w:eastAsia="zh-CN"/>
              </w:rPr>
              <w:t>4-6</w:t>
            </w:r>
            <w:r>
              <w:rPr>
                <w:rFonts w:hint="eastAsia" w:ascii="仿宋" w:hAnsi="仿宋" w:eastAsia="仿宋" w:cs="仿宋"/>
                <w:b w:val="0"/>
                <w:bCs/>
                <w:color w:val="auto"/>
                <w:kern w:val="0"/>
                <w:sz w:val="24"/>
                <w:szCs w:val="24"/>
                <w:highlight w:val="none"/>
              </w:rPr>
              <w:t>分；（3）对所承担的工作任务内容理解粗浅的得</w:t>
            </w:r>
            <w:r>
              <w:rPr>
                <w:rFonts w:hint="eastAsia" w:ascii="仿宋" w:hAnsi="仿宋" w:eastAsia="仿宋" w:cs="仿宋"/>
                <w:b w:val="0"/>
                <w:bCs/>
                <w:color w:val="auto"/>
                <w:kern w:val="0"/>
                <w:sz w:val="24"/>
                <w:szCs w:val="24"/>
                <w:highlight w:val="none"/>
                <w:lang w:val="en-US" w:eastAsia="zh-CN"/>
              </w:rPr>
              <w:t>1-3</w:t>
            </w:r>
            <w:r>
              <w:rPr>
                <w:rFonts w:hint="eastAsia" w:ascii="仿宋" w:hAnsi="仿宋" w:eastAsia="仿宋" w:cs="仿宋"/>
                <w:b w:val="0"/>
                <w:bCs/>
                <w:color w:val="auto"/>
                <w:kern w:val="0"/>
                <w:sz w:val="24"/>
                <w:szCs w:val="24"/>
                <w:highlight w:val="none"/>
              </w:rPr>
              <w:t>分；（4）对投标文件中无此项内容不得分。</w:t>
            </w:r>
          </w:p>
        </w:tc>
        <w:tc>
          <w:tcPr>
            <w:tcW w:w="835" w:type="dxa"/>
            <w:tcBorders>
              <w:top w:val="single" w:color="auto" w:sz="6" w:space="0"/>
            </w:tcBorders>
            <w:noWrap w:val="0"/>
            <w:vAlign w:val="center"/>
          </w:tcPr>
          <w:p w14:paraId="0C02BDF7">
            <w:pPr>
              <w:widowControl/>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8</w:t>
            </w:r>
          </w:p>
        </w:tc>
      </w:tr>
      <w:tr w14:paraId="2ADF0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726F9F71">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7ACA5D17">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根据服务方案中，结合本项目概况和要求，对建设、施工、监理等企业主体质量安全行为巡查工作内容的理解、对所承担工作任务的理解及方案可操作性等情况进行综合评定：（1）对所承担的工作任务内容理解深入、认识到位，</w:t>
            </w:r>
            <w:r>
              <w:rPr>
                <w:rFonts w:hint="eastAsia" w:ascii="仿宋" w:hAnsi="仿宋" w:eastAsia="仿宋" w:cs="仿宋"/>
                <w:b w:val="0"/>
                <w:bCs/>
                <w:color w:val="auto"/>
                <w:sz w:val="24"/>
                <w:szCs w:val="24"/>
                <w:highlight w:val="none"/>
              </w:rPr>
              <w:t>方案内容能体现工作</w:t>
            </w:r>
            <w:r>
              <w:rPr>
                <w:rFonts w:hint="eastAsia" w:ascii="仿宋" w:hAnsi="仿宋" w:eastAsia="仿宋" w:cs="仿宋"/>
                <w:b w:val="0"/>
                <w:bCs/>
                <w:color w:val="auto"/>
                <w:kern w:val="0"/>
                <w:sz w:val="24"/>
                <w:szCs w:val="24"/>
                <w:highlight w:val="none"/>
              </w:rPr>
              <w:t>积极高效及可操作性的得</w:t>
            </w:r>
            <w:r>
              <w:rPr>
                <w:rFonts w:hint="eastAsia" w:ascii="仿宋" w:hAnsi="仿宋" w:eastAsia="仿宋" w:cs="仿宋"/>
                <w:b w:val="0"/>
                <w:bCs/>
                <w:color w:val="auto"/>
                <w:kern w:val="0"/>
                <w:sz w:val="24"/>
                <w:szCs w:val="24"/>
                <w:highlight w:val="none"/>
                <w:lang w:val="en-US" w:eastAsia="zh-CN"/>
              </w:rPr>
              <w:t>6-7</w:t>
            </w:r>
            <w:r>
              <w:rPr>
                <w:rFonts w:hint="eastAsia" w:ascii="仿宋" w:hAnsi="仿宋" w:eastAsia="仿宋" w:cs="仿宋"/>
                <w:b w:val="0"/>
                <w:bCs/>
                <w:color w:val="auto"/>
                <w:kern w:val="0"/>
                <w:sz w:val="24"/>
                <w:szCs w:val="24"/>
                <w:highlight w:val="none"/>
              </w:rPr>
              <w:t>分；（2）对所承担的工作任务内容理解较深入，方案内容有主动性但可操作性一般的得</w:t>
            </w:r>
            <w:r>
              <w:rPr>
                <w:rFonts w:hint="eastAsia" w:ascii="仿宋" w:hAnsi="仿宋" w:eastAsia="仿宋" w:cs="仿宋"/>
                <w:b w:val="0"/>
                <w:bCs/>
                <w:color w:val="auto"/>
                <w:kern w:val="0"/>
                <w:sz w:val="24"/>
                <w:szCs w:val="24"/>
                <w:highlight w:val="none"/>
                <w:lang w:val="en-US" w:eastAsia="zh-CN"/>
              </w:rPr>
              <w:t>4-5</w:t>
            </w:r>
            <w:r>
              <w:rPr>
                <w:rFonts w:hint="eastAsia" w:ascii="仿宋" w:hAnsi="仿宋" w:eastAsia="仿宋" w:cs="仿宋"/>
                <w:b w:val="0"/>
                <w:bCs/>
                <w:color w:val="auto"/>
                <w:kern w:val="0"/>
                <w:sz w:val="24"/>
                <w:szCs w:val="24"/>
                <w:highlight w:val="none"/>
              </w:rPr>
              <w:t>分；（3）对所承担的工作任务内容理解粗浅的得</w:t>
            </w:r>
            <w:r>
              <w:rPr>
                <w:rFonts w:hint="eastAsia" w:ascii="仿宋" w:hAnsi="仿宋" w:eastAsia="仿宋" w:cs="仿宋"/>
                <w:b w:val="0"/>
                <w:bCs/>
                <w:color w:val="auto"/>
                <w:kern w:val="0"/>
                <w:sz w:val="24"/>
                <w:szCs w:val="24"/>
                <w:highlight w:val="none"/>
                <w:lang w:val="en-US" w:eastAsia="zh-CN"/>
              </w:rPr>
              <w:t>1-3</w:t>
            </w:r>
            <w:r>
              <w:rPr>
                <w:rFonts w:hint="eastAsia" w:ascii="仿宋" w:hAnsi="仿宋" w:eastAsia="仿宋" w:cs="仿宋"/>
                <w:b w:val="0"/>
                <w:bCs/>
                <w:color w:val="auto"/>
                <w:kern w:val="0"/>
                <w:sz w:val="24"/>
                <w:szCs w:val="24"/>
                <w:highlight w:val="none"/>
              </w:rPr>
              <w:t>分；（4）对投标文件中无此项内容不得分。</w:t>
            </w:r>
          </w:p>
        </w:tc>
        <w:tc>
          <w:tcPr>
            <w:tcW w:w="835" w:type="dxa"/>
            <w:tcBorders>
              <w:top w:val="single" w:color="auto" w:sz="6" w:space="0"/>
            </w:tcBorders>
            <w:noWrap w:val="0"/>
            <w:vAlign w:val="center"/>
          </w:tcPr>
          <w:p w14:paraId="6B75F275">
            <w:pPr>
              <w:widowControl/>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7</w:t>
            </w:r>
          </w:p>
        </w:tc>
      </w:tr>
      <w:tr w14:paraId="23F2A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52E948A3">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783F14E1">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根据服务方案中，结合本项目概况和要求，对现场安全生产管理巡查工作内容的理解、对所承担工作任务的理解及方案可操作性等情况进行综合评定：（1）对所承担的工作任务内容理解深入、认识到位，</w:t>
            </w:r>
            <w:r>
              <w:rPr>
                <w:rFonts w:hint="eastAsia" w:ascii="仿宋" w:hAnsi="仿宋" w:eastAsia="仿宋" w:cs="仿宋"/>
                <w:b w:val="0"/>
                <w:bCs/>
                <w:color w:val="auto"/>
                <w:sz w:val="24"/>
                <w:szCs w:val="24"/>
                <w:highlight w:val="none"/>
              </w:rPr>
              <w:t>方案内容能体现工作</w:t>
            </w:r>
            <w:r>
              <w:rPr>
                <w:rFonts w:hint="eastAsia" w:ascii="仿宋" w:hAnsi="仿宋" w:eastAsia="仿宋" w:cs="仿宋"/>
                <w:b w:val="0"/>
                <w:bCs/>
                <w:color w:val="auto"/>
                <w:kern w:val="0"/>
                <w:sz w:val="24"/>
                <w:szCs w:val="24"/>
                <w:highlight w:val="none"/>
              </w:rPr>
              <w:t>积极高效及可操作性的得5</w:t>
            </w:r>
            <w:r>
              <w:rPr>
                <w:rFonts w:hint="eastAsia" w:ascii="仿宋" w:hAnsi="仿宋" w:eastAsia="仿宋" w:cs="仿宋"/>
                <w:b w:val="0"/>
                <w:bCs/>
                <w:color w:val="auto"/>
                <w:kern w:val="0"/>
                <w:sz w:val="24"/>
                <w:szCs w:val="24"/>
                <w:highlight w:val="none"/>
                <w:lang w:val="en-US" w:eastAsia="zh-CN"/>
              </w:rPr>
              <w:t>-6</w:t>
            </w:r>
            <w:r>
              <w:rPr>
                <w:rFonts w:hint="eastAsia" w:ascii="仿宋" w:hAnsi="仿宋" w:eastAsia="仿宋" w:cs="仿宋"/>
                <w:b w:val="0"/>
                <w:bCs/>
                <w:color w:val="auto"/>
                <w:kern w:val="0"/>
                <w:sz w:val="24"/>
                <w:szCs w:val="24"/>
                <w:highlight w:val="none"/>
              </w:rPr>
              <w:t>分；（2）对所承担的工作任务内容理解较深入，方案内容有主动性但可操作性一般的得3</w:t>
            </w:r>
            <w:r>
              <w:rPr>
                <w:rFonts w:hint="eastAsia" w:ascii="仿宋" w:hAnsi="仿宋" w:eastAsia="仿宋" w:cs="仿宋"/>
                <w:b w:val="0"/>
                <w:bCs/>
                <w:color w:val="auto"/>
                <w:kern w:val="0"/>
                <w:sz w:val="24"/>
                <w:szCs w:val="24"/>
                <w:highlight w:val="none"/>
                <w:lang w:val="en-US" w:eastAsia="zh-CN"/>
              </w:rPr>
              <w:t>-4</w:t>
            </w:r>
            <w:r>
              <w:rPr>
                <w:rFonts w:hint="eastAsia" w:ascii="仿宋" w:hAnsi="仿宋" w:eastAsia="仿宋" w:cs="仿宋"/>
                <w:b w:val="0"/>
                <w:bCs/>
                <w:color w:val="auto"/>
                <w:kern w:val="0"/>
                <w:sz w:val="24"/>
                <w:szCs w:val="24"/>
                <w:highlight w:val="none"/>
              </w:rPr>
              <w:t>分；（3）对所承担的工作任务内容理解粗浅的得1</w:t>
            </w: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分；（4）对投标文件中无此项内容不得分。</w:t>
            </w:r>
          </w:p>
        </w:tc>
        <w:tc>
          <w:tcPr>
            <w:tcW w:w="835" w:type="dxa"/>
            <w:tcBorders>
              <w:top w:val="single" w:color="auto" w:sz="6" w:space="0"/>
            </w:tcBorders>
            <w:noWrap w:val="0"/>
            <w:vAlign w:val="center"/>
          </w:tcPr>
          <w:p w14:paraId="72D788AB">
            <w:pPr>
              <w:widowControl/>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6</w:t>
            </w:r>
          </w:p>
        </w:tc>
      </w:tr>
      <w:tr w14:paraId="3EE4B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5C29ED18">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47A789C8">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根据服务方案中，结合本项目概况和要求，对现场文明施工管理巡查工作内容的理解、对所承担工作任务的理解及方案可操作性等情况进行综合评定：（1）对所承担的工作任务内容理解深入、认识到位，</w:t>
            </w:r>
            <w:r>
              <w:rPr>
                <w:rFonts w:hint="eastAsia" w:ascii="仿宋" w:hAnsi="仿宋" w:eastAsia="仿宋" w:cs="仿宋"/>
                <w:b w:val="0"/>
                <w:bCs/>
                <w:color w:val="auto"/>
                <w:sz w:val="24"/>
                <w:szCs w:val="24"/>
                <w:highlight w:val="none"/>
              </w:rPr>
              <w:t>方案内容能体现工作</w:t>
            </w:r>
            <w:r>
              <w:rPr>
                <w:rFonts w:hint="eastAsia" w:ascii="仿宋" w:hAnsi="仿宋" w:eastAsia="仿宋" w:cs="仿宋"/>
                <w:b w:val="0"/>
                <w:bCs/>
                <w:color w:val="auto"/>
                <w:kern w:val="0"/>
                <w:sz w:val="24"/>
                <w:szCs w:val="24"/>
                <w:highlight w:val="none"/>
              </w:rPr>
              <w:t>积极高效及可操作性的得5</w:t>
            </w:r>
            <w:r>
              <w:rPr>
                <w:rFonts w:hint="eastAsia" w:ascii="仿宋" w:hAnsi="仿宋" w:eastAsia="仿宋" w:cs="仿宋"/>
                <w:b w:val="0"/>
                <w:bCs/>
                <w:color w:val="auto"/>
                <w:kern w:val="0"/>
                <w:sz w:val="24"/>
                <w:szCs w:val="24"/>
                <w:highlight w:val="none"/>
                <w:lang w:val="en-US" w:eastAsia="zh-CN"/>
              </w:rPr>
              <w:t>-6</w:t>
            </w:r>
            <w:r>
              <w:rPr>
                <w:rFonts w:hint="eastAsia" w:ascii="仿宋" w:hAnsi="仿宋" w:eastAsia="仿宋" w:cs="仿宋"/>
                <w:b w:val="0"/>
                <w:bCs/>
                <w:color w:val="auto"/>
                <w:kern w:val="0"/>
                <w:sz w:val="24"/>
                <w:szCs w:val="24"/>
                <w:highlight w:val="none"/>
              </w:rPr>
              <w:t>分；（2）对所承担的工作任务内容理解较深入，方案内容有主动性但可操作性一般的得3</w:t>
            </w:r>
            <w:r>
              <w:rPr>
                <w:rFonts w:hint="eastAsia" w:ascii="仿宋" w:hAnsi="仿宋" w:eastAsia="仿宋" w:cs="仿宋"/>
                <w:b w:val="0"/>
                <w:bCs/>
                <w:color w:val="auto"/>
                <w:kern w:val="0"/>
                <w:sz w:val="24"/>
                <w:szCs w:val="24"/>
                <w:highlight w:val="none"/>
                <w:lang w:val="en-US" w:eastAsia="zh-CN"/>
              </w:rPr>
              <w:t>-4</w:t>
            </w:r>
            <w:r>
              <w:rPr>
                <w:rFonts w:hint="eastAsia" w:ascii="仿宋" w:hAnsi="仿宋" w:eastAsia="仿宋" w:cs="仿宋"/>
                <w:b w:val="0"/>
                <w:bCs/>
                <w:color w:val="auto"/>
                <w:kern w:val="0"/>
                <w:sz w:val="24"/>
                <w:szCs w:val="24"/>
                <w:highlight w:val="none"/>
              </w:rPr>
              <w:t>分；（3）对所承担的工作任务内容理解粗浅的得1</w:t>
            </w: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分；（4）对投标文件中无此项内容不得分。</w:t>
            </w:r>
          </w:p>
        </w:tc>
        <w:tc>
          <w:tcPr>
            <w:tcW w:w="835" w:type="dxa"/>
            <w:tcBorders>
              <w:top w:val="single" w:color="auto" w:sz="6" w:space="0"/>
            </w:tcBorders>
            <w:noWrap w:val="0"/>
            <w:vAlign w:val="center"/>
          </w:tcPr>
          <w:p w14:paraId="0D731B22">
            <w:pPr>
              <w:widowControl/>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6</w:t>
            </w:r>
          </w:p>
        </w:tc>
      </w:tr>
      <w:tr w14:paraId="55331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31A179AD">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269CC63B">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根据服务方案中，结合本项目概况和要求，对夜间巡查工作内容的理解、对所承担工作任务的理解及方案可操作性等情况进行综合评定：（1）对所承担的工作任务内容理解深入、认识到位，</w:t>
            </w:r>
            <w:r>
              <w:rPr>
                <w:rFonts w:hint="eastAsia" w:ascii="仿宋" w:hAnsi="仿宋" w:eastAsia="仿宋" w:cs="仿宋"/>
                <w:b w:val="0"/>
                <w:bCs/>
                <w:color w:val="auto"/>
                <w:sz w:val="24"/>
                <w:szCs w:val="24"/>
                <w:highlight w:val="none"/>
              </w:rPr>
              <w:t>方案内容能体现工作</w:t>
            </w:r>
            <w:r>
              <w:rPr>
                <w:rFonts w:hint="eastAsia" w:ascii="仿宋" w:hAnsi="仿宋" w:eastAsia="仿宋" w:cs="仿宋"/>
                <w:b w:val="0"/>
                <w:bCs/>
                <w:color w:val="auto"/>
                <w:kern w:val="0"/>
                <w:sz w:val="24"/>
                <w:szCs w:val="24"/>
                <w:highlight w:val="none"/>
              </w:rPr>
              <w:t>积极高效及可操作性的得5</w:t>
            </w:r>
            <w:r>
              <w:rPr>
                <w:rFonts w:hint="eastAsia" w:ascii="仿宋" w:hAnsi="仿宋" w:eastAsia="仿宋" w:cs="仿宋"/>
                <w:b w:val="0"/>
                <w:bCs/>
                <w:color w:val="auto"/>
                <w:kern w:val="0"/>
                <w:sz w:val="24"/>
                <w:szCs w:val="24"/>
                <w:highlight w:val="none"/>
                <w:lang w:val="en-US" w:eastAsia="zh-CN"/>
              </w:rPr>
              <w:t>-6</w:t>
            </w:r>
            <w:r>
              <w:rPr>
                <w:rFonts w:hint="eastAsia" w:ascii="仿宋" w:hAnsi="仿宋" w:eastAsia="仿宋" w:cs="仿宋"/>
                <w:b w:val="0"/>
                <w:bCs/>
                <w:color w:val="auto"/>
                <w:kern w:val="0"/>
                <w:sz w:val="24"/>
                <w:szCs w:val="24"/>
                <w:highlight w:val="none"/>
              </w:rPr>
              <w:t>分；（2）对所承担的工作任务内容理解较深入，方案内容有主动性但可操作性一般的得3</w:t>
            </w:r>
            <w:r>
              <w:rPr>
                <w:rFonts w:hint="eastAsia" w:ascii="仿宋" w:hAnsi="仿宋" w:eastAsia="仿宋" w:cs="仿宋"/>
                <w:b w:val="0"/>
                <w:bCs/>
                <w:color w:val="auto"/>
                <w:kern w:val="0"/>
                <w:sz w:val="24"/>
                <w:szCs w:val="24"/>
                <w:highlight w:val="none"/>
                <w:lang w:val="en-US" w:eastAsia="zh-CN"/>
              </w:rPr>
              <w:t>-4</w:t>
            </w:r>
            <w:r>
              <w:rPr>
                <w:rFonts w:hint="eastAsia" w:ascii="仿宋" w:hAnsi="仿宋" w:eastAsia="仿宋" w:cs="仿宋"/>
                <w:b w:val="0"/>
                <w:bCs/>
                <w:color w:val="auto"/>
                <w:kern w:val="0"/>
                <w:sz w:val="24"/>
                <w:szCs w:val="24"/>
                <w:highlight w:val="none"/>
              </w:rPr>
              <w:t>分；（3）对所承担的工作任务内容理解粗浅的得1</w:t>
            </w: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分；（4）对投标文件中无此项内容不得分。</w:t>
            </w:r>
          </w:p>
        </w:tc>
        <w:tc>
          <w:tcPr>
            <w:tcW w:w="835" w:type="dxa"/>
            <w:tcBorders>
              <w:top w:val="single" w:color="auto" w:sz="6" w:space="0"/>
            </w:tcBorders>
            <w:noWrap w:val="0"/>
            <w:vAlign w:val="center"/>
          </w:tcPr>
          <w:p w14:paraId="4AC6CB9B">
            <w:pPr>
              <w:widowControl/>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6</w:t>
            </w:r>
          </w:p>
        </w:tc>
      </w:tr>
      <w:tr w14:paraId="7E1FE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0819F29C">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16412F6F">
            <w:pPr>
              <w:adjustRightInd w:val="0"/>
              <w:snapToGrid w:val="0"/>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根据服务方案中，结合本项目概况和要求，对监理巡查服务的理解、对所承担工作任务的理解等内容进行综合评定：</w:t>
            </w:r>
          </w:p>
          <w:p w14:paraId="1D778CCA">
            <w:pPr>
              <w:adjustRightInd w:val="0"/>
              <w:snapToGrid w:val="0"/>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（1）对监理巡查服务所承担的工作任务内容理解深入、认识到位的得</w:t>
            </w:r>
            <w:r>
              <w:rPr>
                <w:rFonts w:hint="eastAsia" w:ascii="仿宋" w:hAnsi="仿宋" w:eastAsia="仿宋" w:cs="仿宋"/>
                <w:b w:val="0"/>
                <w:bCs/>
                <w:color w:val="auto"/>
                <w:kern w:val="0"/>
                <w:sz w:val="24"/>
                <w:szCs w:val="24"/>
                <w:highlight w:val="none"/>
                <w:lang w:val="en-US" w:eastAsia="zh-CN"/>
              </w:rPr>
              <w:t>3</w:t>
            </w:r>
            <w:r>
              <w:rPr>
                <w:rFonts w:hint="eastAsia" w:ascii="仿宋" w:hAnsi="仿宋" w:eastAsia="仿宋" w:cs="仿宋"/>
                <w:b w:val="0"/>
                <w:bCs/>
                <w:color w:val="auto"/>
                <w:kern w:val="0"/>
                <w:sz w:val="24"/>
                <w:szCs w:val="24"/>
                <w:highlight w:val="none"/>
              </w:rPr>
              <w:t>分；对监理巡查服务所承担的工作任务内容理解较深入的得</w:t>
            </w: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分；对监理巡查服务所承担的工作任务内容理解粗浅的得</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b w:val="0"/>
                <w:bCs/>
                <w:color w:val="auto"/>
                <w:kern w:val="0"/>
                <w:sz w:val="24"/>
                <w:szCs w:val="24"/>
                <w:highlight w:val="none"/>
              </w:rPr>
              <w:t>分；</w:t>
            </w:r>
          </w:p>
          <w:p w14:paraId="0C61F36F">
            <w:pPr>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（2）对工作任务内容理解的基础上，提出的见解全面详实、逻辑清晰并且针对性强的得</w:t>
            </w:r>
            <w:r>
              <w:rPr>
                <w:rFonts w:hint="eastAsia" w:ascii="仿宋" w:hAnsi="仿宋" w:eastAsia="仿宋" w:cs="仿宋"/>
                <w:b w:val="0"/>
                <w:bCs/>
                <w:color w:val="auto"/>
                <w:kern w:val="0"/>
                <w:sz w:val="24"/>
                <w:szCs w:val="24"/>
                <w:highlight w:val="none"/>
                <w:lang w:val="en-US" w:eastAsia="zh-CN"/>
              </w:rPr>
              <w:t>3</w:t>
            </w:r>
            <w:r>
              <w:rPr>
                <w:rFonts w:hint="eastAsia" w:ascii="仿宋" w:hAnsi="仿宋" w:eastAsia="仿宋" w:cs="仿宋"/>
                <w:b w:val="0"/>
                <w:bCs/>
                <w:color w:val="auto"/>
                <w:kern w:val="0"/>
                <w:sz w:val="24"/>
                <w:szCs w:val="24"/>
                <w:highlight w:val="none"/>
              </w:rPr>
              <w:t>分；提出的见解针对性较弱或存在前后矛盾的得</w:t>
            </w: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分；提出的见解无针对性或见解薄弱片面的得</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b w:val="0"/>
                <w:bCs/>
                <w:color w:val="auto"/>
                <w:kern w:val="0"/>
                <w:sz w:val="24"/>
                <w:szCs w:val="24"/>
                <w:highlight w:val="none"/>
              </w:rPr>
              <w:t>分。</w:t>
            </w:r>
            <w:r>
              <w:rPr>
                <w:rFonts w:hint="eastAsia" w:ascii="仿宋" w:hAnsi="仿宋" w:eastAsia="仿宋" w:cs="仿宋"/>
                <w:b w:val="0"/>
                <w:bCs/>
                <w:color w:val="auto"/>
                <w:sz w:val="24"/>
                <w:szCs w:val="24"/>
                <w:highlight w:val="none"/>
              </w:rPr>
              <w:t>投标文件中无此项内容不得分。</w:t>
            </w:r>
          </w:p>
        </w:tc>
        <w:tc>
          <w:tcPr>
            <w:tcW w:w="835" w:type="dxa"/>
            <w:tcBorders>
              <w:top w:val="single" w:color="auto" w:sz="6" w:space="0"/>
            </w:tcBorders>
            <w:noWrap w:val="0"/>
            <w:vAlign w:val="center"/>
          </w:tcPr>
          <w:p w14:paraId="3DCD8319">
            <w:pPr>
              <w:widowControl/>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6</w:t>
            </w:r>
          </w:p>
        </w:tc>
      </w:tr>
      <w:tr w14:paraId="1AFB7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3E67BA44">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4087BA41">
            <w:pPr>
              <w:jc w:val="left"/>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sz w:val="24"/>
                <w:szCs w:val="24"/>
                <w:highlight w:val="none"/>
              </w:rPr>
              <w:t>根据服务方案中，对工程质量、现场安全、文明施工等施工现场情况的巡查工作人员配备、巡查</w:t>
            </w:r>
            <w:r>
              <w:rPr>
                <w:rFonts w:hint="eastAsia" w:ascii="仿宋" w:hAnsi="仿宋" w:eastAsia="仿宋" w:cs="仿宋"/>
                <w:b w:val="0"/>
                <w:bCs/>
                <w:color w:val="auto"/>
                <w:kern w:val="0"/>
                <w:sz w:val="24"/>
                <w:szCs w:val="24"/>
                <w:highlight w:val="none"/>
              </w:rPr>
              <w:t>方案及巡查频次计划和可操作性情况进行综合评定：</w:t>
            </w:r>
          </w:p>
          <w:p w14:paraId="75986F0C">
            <w:pPr>
              <w:jc w:val="left"/>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sz w:val="24"/>
                <w:szCs w:val="24"/>
                <w:highlight w:val="none"/>
              </w:rPr>
              <w:t>（1）方案承诺涵盖以上所有内容并结合项目情况有针对性地增加新的监管内容，日常监管频率高于项目需求的</w:t>
            </w:r>
            <w:r>
              <w:rPr>
                <w:rFonts w:hint="eastAsia" w:ascii="仿宋" w:hAnsi="仿宋" w:eastAsia="仿宋" w:cs="仿宋"/>
                <w:b w:val="0"/>
                <w:bCs/>
                <w:color w:val="auto"/>
                <w:kern w:val="0"/>
                <w:sz w:val="24"/>
                <w:szCs w:val="24"/>
                <w:highlight w:val="none"/>
              </w:rPr>
              <w:t>得4分；</w:t>
            </w:r>
            <w:r>
              <w:rPr>
                <w:rFonts w:hint="eastAsia" w:ascii="仿宋" w:hAnsi="仿宋" w:eastAsia="仿宋" w:cs="仿宋"/>
                <w:b w:val="0"/>
                <w:bCs/>
                <w:color w:val="auto"/>
                <w:sz w:val="24"/>
                <w:szCs w:val="24"/>
                <w:highlight w:val="none"/>
              </w:rPr>
              <w:t>方案承诺涵盖以上所有内容</w:t>
            </w:r>
            <w:r>
              <w:rPr>
                <w:rFonts w:hint="eastAsia" w:ascii="仿宋" w:hAnsi="仿宋" w:eastAsia="仿宋" w:cs="仿宋"/>
                <w:b w:val="0"/>
                <w:bCs/>
                <w:color w:val="auto"/>
                <w:kern w:val="0"/>
                <w:sz w:val="24"/>
                <w:szCs w:val="24"/>
                <w:highlight w:val="none"/>
              </w:rPr>
              <w:t>，</w:t>
            </w:r>
            <w:r>
              <w:rPr>
                <w:rFonts w:hint="eastAsia" w:ascii="仿宋" w:hAnsi="仿宋" w:eastAsia="仿宋" w:cs="仿宋"/>
                <w:b w:val="0"/>
                <w:bCs/>
                <w:color w:val="auto"/>
                <w:sz w:val="24"/>
                <w:szCs w:val="24"/>
                <w:highlight w:val="none"/>
              </w:rPr>
              <w:t>日常监管频率高于项目需求的</w:t>
            </w:r>
            <w:r>
              <w:rPr>
                <w:rFonts w:hint="eastAsia" w:ascii="仿宋" w:hAnsi="仿宋" w:eastAsia="仿宋" w:cs="仿宋"/>
                <w:b w:val="0"/>
                <w:bCs/>
                <w:color w:val="auto"/>
                <w:kern w:val="0"/>
                <w:sz w:val="24"/>
                <w:szCs w:val="24"/>
                <w:highlight w:val="none"/>
              </w:rPr>
              <w:t>得</w:t>
            </w: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3分；</w:t>
            </w:r>
            <w:r>
              <w:rPr>
                <w:rFonts w:hint="eastAsia" w:ascii="仿宋" w:hAnsi="仿宋" w:eastAsia="仿宋" w:cs="仿宋"/>
                <w:b w:val="0"/>
                <w:bCs/>
                <w:color w:val="auto"/>
                <w:sz w:val="24"/>
                <w:szCs w:val="24"/>
                <w:highlight w:val="none"/>
              </w:rPr>
              <w:t>方案承诺涵盖以上所有内容</w:t>
            </w:r>
            <w:r>
              <w:rPr>
                <w:rFonts w:hint="eastAsia" w:ascii="仿宋" w:hAnsi="仿宋" w:eastAsia="仿宋" w:cs="仿宋"/>
                <w:b w:val="0"/>
                <w:bCs/>
                <w:color w:val="auto"/>
                <w:kern w:val="0"/>
                <w:sz w:val="24"/>
                <w:szCs w:val="24"/>
                <w:highlight w:val="none"/>
              </w:rPr>
              <w:t>，</w:t>
            </w:r>
            <w:r>
              <w:rPr>
                <w:rFonts w:hint="eastAsia" w:ascii="仿宋" w:hAnsi="仿宋" w:eastAsia="仿宋" w:cs="仿宋"/>
                <w:b w:val="0"/>
                <w:bCs/>
                <w:color w:val="auto"/>
                <w:sz w:val="24"/>
                <w:szCs w:val="24"/>
                <w:highlight w:val="none"/>
              </w:rPr>
              <w:t>日常监管频率符合项目需求的</w:t>
            </w:r>
            <w:r>
              <w:rPr>
                <w:rFonts w:hint="eastAsia" w:ascii="仿宋" w:hAnsi="仿宋" w:eastAsia="仿宋" w:cs="仿宋"/>
                <w:b w:val="0"/>
                <w:bCs/>
                <w:color w:val="auto"/>
                <w:kern w:val="0"/>
                <w:sz w:val="24"/>
                <w:szCs w:val="24"/>
                <w:highlight w:val="none"/>
              </w:rPr>
              <w:t>得</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b w:val="0"/>
                <w:bCs/>
                <w:color w:val="auto"/>
                <w:kern w:val="0"/>
                <w:sz w:val="24"/>
                <w:szCs w:val="24"/>
                <w:highlight w:val="none"/>
              </w:rPr>
              <w:t>分；</w:t>
            </w:r>
            <w:r>
              <w:rPr>
                <w:rFonts w:hint="eastAsia" w:ascii="仿宋" w:hAnsi="仿宋" w:eastAsia="仿宋" w:cs="仿宋"/>
                <w:b w:val="0"/>
                <w:bCs/>
                <w:color w:val="auto"/>
                <w:sz w:val="24"/>
                <w:szCs w:val="24"/>
                <w:highlight w:val="none"/>
              </w:rPr>
              <w:t>投标文件中无此项内容不得分。</w:t>
            </w:r>
          </w:p>
          <w:p w14:paraId="139EA5EB">
            <w:pPr>
              <w:jc w:val="left"/>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（2）计划方案能妥善安排，高效落实，在实际情况中操作性强的得4分；计划方案具备一定操作性并能较好保证项目顺利实施的得2</w:t>
            </w:r>
            <w:r>
              <w:rPr>
                <w:rFonts w:hint="eastAsia" w:ascii="仿宋" w:hAnsi="仿宋" w:eastAsia="仿宋" w:cs="仿宋"/>
                <w:b w:val="0"/>
                <w:bCs/>
                <w:color w:val="auto"/>
                <w:kern w:val="0"/>
                <w:sz w:val="24"/>
                <w:szCs w:val="24"/>
                <w:highlight w:val="none"/>
                <w:lang w:val="en-US" w:eastAsia="zh-CN"/>
              </w:rPr>
              <w:t>-3</w:t>
            </w:r>
            <w:r>
              <w:rPr>
                <w:rFonts w:hint="eastAsia" w:ascii="仿宋" w:hAnsi="仿宋" w:eastAsia="仿宋" w:cs="仿宋"/>
                <w:b w:val="0"/>
                <w:bCs/>
                <w:color w:val="auto"/>
                <w:kern w:val="0"/>
                <w:sz w:val="24"/>
                <w:szCs w:val="24"/>
                <w:highlight w:val="none"/>
              </w:rPr>
              <w:t>分；计划方案存在漏洞或者操作性不强的得1分；</w:t>
            </w:r>
          </w:p>
          <w:p w14:paraId="5EBFD634">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投标文件中无此项内容不得分。</w:t>
            </w:r>
          </w:p>
        </w:tc>
        <w:tc>
          <w:tcPr>
            <w:tcW w:w="835" w:type="dxa"/>
            <w:tcBorders>
              <w:top w:val="single" w:color="auto" w:sz="6" w:space="0"/>
            </w:tcBorders>
            <w:noWrap w:val="0"/>
            <w:vAlign w:val="center"/>
          </w:tcPr>
          <w:p w14:paraId="6BB25CB1">
            <w:pPr>
              <w:widowControl/>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0-8</w:t>
            </w:r>
          </w:p>
        </w:tc>
      </w:tr>
      <w:tr w14:paraId="59A52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4DEC6B3E">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350289BB">
            <w:pPr>
              <w:jc w:val="left"/>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sz w:val="24"/>
                <w:szCs w:val="24"/>
                <w:highlight w:val="none"/>
              </w:rPr>
              <w:t>根据服务方案中，对突发性事件（如质量安全事故、民工工资等）的紧急处理、应急管理、应急响应能力等工作预案和相应措施</w:t>
            </w:r>
            <w:r>
              <w:rPr>
                <w:rFonts w:hint="eastAsia" w:ascii="仿宋" w:hAnsi="仿宋" w:eastAsia="仿宋" w:cs="仿宋"/>
                <w:b w:val="0"/>
                <w:bCs/>
                <w:color w:val="auto"/>
                <w:kern w:val="0"/>
                <w:sz w:val="24"/>
                <w:szCs w:val="24"/>
                <w:highlight w:val="none"/>
              </w:rPr>
              <w:t>进行综合评定：</w:t>
            </w:r>
          </w:p>
          <w:p w14:paraId="13256221">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（1）应急处置预案内容详实，充分考虑到各类突发事件的得3分；应急处置预案内容较全面，基本涵盖项目实施过程中各类突发性事件的得2分；应急处置预案内容单一，对各类突发事件考虑不太全面的得1分； </w:t>
            </w:r>
          </w:p>
          <w:p w14:paraId="747F7C0C">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出现突发性事件承诺1小时内赶赴现场,并第一时间采取应对措施，有效避免事态严重化的得2分；承诺2小时内赶赴现场，并第一时间采取应对措施，但方案考虑不全面的得1分；（3）所具备的应急响应能力，能支撑1小时内达到应急处置现场的</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分，无法支撑1小时内到达现场的不得分。投标文件中无此项内容不得分。</w:t>
            </w:r>
          </w:p>
        </w:tc>
        <w:tc>
          <w:tcPr>
            <w:tcW w:w="835" w:type="dxa"/>
            <w:tcBorders>
              <w:top w:val="single" w:color="auto" w:sz="6" w:space="0"/>
            </w:tcBorders>
            <w:noWrap w:val="0"/>
            <w:vAlign w:val="center"/>
          </w:tcPr>
          <w:p w14:paraId="7082BE53">
            <w:pPr>
              <w:widowControl/>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0-</w:t>
            </w:r>
            <w:r>
              <w:rPr>
                <w:rFonts w:hint="eastAsia" w:ascii="仿宋" w:hAnsi="仿宋" w:eastAsia="仿宋" w:cs="仿宋"/>
                <w:b w:val="0"/>
                <w:bCs/>
                <w:color w:val="auto"/>
                <w:sz w:val="24"/>
                <w:szCs w:val="24"/>
                <w:highlight w:val="none"/>
                <w:lang w:val="en-US" w:eastAsia="zh-CN"/>
              </w:rPr>
              <w:t>8</w:t>
            </w:r>
          </w:p>
        </w:tc>
      </w:tr>
      <w:tr w14:paraId="34508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14:paraId="213EEA53">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0E512286">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根据服务方案中，对日常监管、巡查等工作中，关于与相关行政主管部门（如建设、行政审批、防欠薪、自规、行政执法、环保、农水等）的沟通协调，对监管、巡查台账资料日常管理等内容进行综合评定：</w:t>
            </w:r>
          </w:p>
          <w:p w14:paraId="5D5DA642">
            <w:pPr>
              <w:jc w:val="left"/>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（1</w:t>
            </w:r>
            <w:r>
              <w:rPr>
                <w:rFonts w:hint="eastAsia" w:ascii="仿宋" w:hAnsi="仿宋" w:eastAsia="仿宋" w:cs="仿宋"/>
                <w:b w:val="0"/>
                <w:bCs/>
                <w:color w:val="auto"/>
                <w:sz w:val="24"/>
                <w:szCs w:val="24"/>
                <w:highlight w:val="none"/>
              </w:rPr>
              <w:t>）方案内容能体现与相关行政主管部门沟通协调工作</w:t>
            </w:r>
            <w:r>
              <w:rPr>
                <w:rFonts w:hint="eastAsia" w:ascii="仿宋" w:hAnsi="仿宋" w:eastAsia="仿宋" w:cs="仿宋"/>
                <w:b w:val="0"/>
                <w:bCs/>
                <w:color w:val="auto"/>
                <w:kern w:val="0"/>
                <w:sz w:val="24"/>
                <w:szCs w:val="24"/>
                <w:highlight w:val="none"/>
              </w:rPr>
              <w:t>积极高效的得3分；有主动性但高效性一般的得2分；投标文件中无此项内容不得分。</w:t>
            </w:r>
          </w:p>
          <w:p w14:paraId="3EC3E268">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（2）方案内容能体现</w:t>
            </w:r>
            <w:r>
              <w:rPr>
                <w:rFonts w:hint="eastAsia" w:ascii="仿宋" w:hAnsi="仿宋" w:eastAsia="仿宋" w:cs="仿宋"/>
                <w:b w:val="0"/>
                <w:bCs/>
                <w:color w:val="auto"/>
                <w:sz w:val="24"/>
                <w:szCs w:val="24"/>
                <w:highlight w:val="none"/>
              </w:rPr>
              <w:t>巡查台账资料日常管理工作</w:t>
            </w:r>
            <w:r>
              <w:rPr>
                <w:rFonts w:hint="eastAsia" w:ascii="仿宋" w:hAnsi="仿宋" w:eastAsia="仿宋" w:cs="仿宋"/>
                <w:b w:val="0"/>
                <w:bCs/>
                <w:color w:val="auto"/>
                <w:kern w:val="0"/>
                <w:sz w:val="24"/>
                <w:szCs w:val="24"/>
                <w:highlight w:val="none"/>
              </w:rPr>
              <w:t>有条不紊、监管得力的得2分；巡查台账资料较详细清晰，监管一般的得1分；</w:t>
            </w:r>
            <w:r>
              <w:rPr>
                <w:rFonts w:hint="eastAsia" w:ascii="仿宋" w:hAnsi="仿宋" w:eastAsia="仿宋" w:cs="仿宋"/>
                <w:b w:val="0"/>
                <w:bCs/>
                <w:color w:val="auto"/>
                <w:sz w:val="24"/>
                <w:szCs w:val="24"/>
                <w:highlight w:val="none"/>
              </w:rPr>
              <w:t>投标文件中无此项内容不得分。</w:t>
            </w:r>
          </w:p>
        </w:tc>
        <w:tc>
          <w:tcPr>
            <w:tcW w:w="835" w:type="dxa"/>
            <w:tcBorders>
              <w:top w:val="single" w:color="auto" w:sz="6" w:space="0"/>
            </w:tcBorders>
            <w:noWrap w:val="0"/>
            <w:vAlign w:val="center"/>
          </w:tcPr>
          <w:p w14:paraId="033E5D45">
            <w:pPr>
              <w:widowControl/>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0-5</w:t>
            </w:r>
          </w:p>
        </w:tc>
      </w:tr>
      <w:tr w14:paraId="3485D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195" w:type="dxa"/>
            <w:vMerge w:val="continue"/>
            <w:noWrap w:val="0"/>
            <w:vAlign w:val="center"/>
          </w:tcPr>
          <w:p w14:paraId="55970DAE">
            <w:pPr>
              <w:adjustRightInd w:val="0"/>
              <w:snapToGrid w:val="0"/>
              <w:jc w:val="center"/>
              <w:rPr>
                <w:rFonts w:hint="eastAsia" w:ascii="仿宋" w:hAnsi="仿宋" w:eastAsia="仿宋" w:cs="仿宋"/>
                <w:b w:val="0"/>
                <w:bCs/>
                <w:color w:val="auto"/>
                <w:sz w:val="24"/>
                <w:szCs w:val="24"/>
                <w:highlight w:val="none"/>
              </w:rPr>
            </w:pPr>
          </w:p>
        </w:tc>
        <w:tc>
          <w:tcPr>
            <w:tcW w:w="6645" w:type="dxa"/>
            <w:tcBorders>
              <w:top w:val="single" w:color="auto" w:sz="6" w:space="0"/>
            </w:tcBorders>
            <w:noWrap w:val="0"/>
            <w:vAlign w:val="center"/>
          </w:tcPr>
          <w:p w14:paraId="03BCB1C9">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根据服务方案中，对廉政制度建设内容进行综合评定， </w:t>
            </w:r>
          </w:p>
          <w:p w14:paraId="38CBC4AC">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廉政制度建设内容能有效避免廉政问题，提出的措施有针对性和可操作性的得5分；廉政制度建设内容针对性和可操作性一般的得3</w:t>
            </w:r>
            <w:r>
              <w:rPr>
                <w:rFonts w:hint="eastAsia" w:ascii="仿宋" w:hAnsi="仿宋" w:eastAsia="仿宋" w:cs="仿宋"/>
                <w:b w:val="0"/>
                <w:bCs/>
                <w:color w:val="auto"/>
                <w:kern w:val="0"/>
                <w:sz w:val="24"/>
                <w:szCs w:val="24"/>
                <w:highlight w:val="none"/>
                <w:lang w:val="en-US" w:eastAsia="zh-CN"/>
              </w:rPr>
              <w:t>-4</w:t>
            </w:r>
            <w:r>
              <w:rPr>
                <w:rFonts w:hint="eastAsia" w:ascii="仿宋" w:hAnsi="仿宋" w:eastAsia="仿宋" w:cs="仿宋"/>
                <w:b w:val="0"/>
                <w:bCs/>
                <w:color w:val="auto"/>
                <w:kern w:val="0"/>
                <w:sz w:val="24"/>
                <w:szCs w:val="24"/>
                <w:highlight w:val="none"/>
              </w:rPr>
              <w:t>分；廉政制度建设内容缺失，可操作性较低的得</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b w:val="0"/>
                <w:bCs/>
                <w:color w:val="auto"/>
                <w:kern w:val="0"/>
                <w:sz w:val="24"/>
                <w:szCs w:val="24"/>
                <w:highlight w:val="none"/>
              </w:rPr>
              <w:t>2分。</w:t>
            </w:r>
            <w:r>
              <w:rPr>
                <w:rFonts w:hint="eastAsia" w:ascii="仿宋" w:hAnsi="仿宋" w:eastAsia="仿宋" w:cs="仿宋"/>
                <w:b w:val="0"/>
                <w:bCs/>
                <w:color w:val="auto"/>
                <w:sz w:val="24"/>
                <w:szCs w:val="24"/>
                <w:highlight w:val="none"/>
              </w:rPr>
              <w:t>投标文件中无此项内容不得分。</w:t>
            </w:r>
          </w:p>
        </w:tc>
        <w:tc>
          <w:tcPr>
            <w:tcW w:w="835" w:type="dxa"/>
            <w:tcBorders>
              <w:top w:val="single" w:color="auto" w:sz="6" w:space="0"/>
            </w:tcBorders>
            <w:noWrap w:val="0"/>
            <w:vAlign w:val="center"/>
          </w:tcPr>
          <w:p w14:paraId="0153D9FC">
            <w:pPr>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0-5</w:t>
            </w:r>
          </w:p>
        </w:tc>
      </w:tr>
      <w:tr w14:paraId="24D1B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195" w:type="dxa"/>
            <w:vMerge w:val="continue"/>
            <w:noWrap w:val="0"/>
            <w:vAlign w:val="center"/>
          </w:tcPr>
          <w:p w14:paraId="74E279F2">
            <w:pPr>
              <w:jc w:val="left"/>
              <w:rPr>
                <w:color w:val="auto"/>
                <w:highlight w:val="none"/>
              </w:rPr>
            </w:pPr>
          </w:p>
        </w:tc>
        <w:tc>
          <w:tcPr>
            <w:tcW w:w="6645" w:type="dxa"/>
            <w:tcBorders>
              <w:top w:val="single" w:color="auto" w:sz="6" w:space="0"/>
              <w:bottom w:val="single" w:color="auto" w:sz="6" w:space="0"/>
            </w:tcBorders>
            <w:noWrap w:val="0"/>
            <w:vAlign w:val="center"/>
          </w:tcPr>
          <w:p w14:paraId="01FBB956">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根据服务方案，结合本项目概况和要求，投标人内部管理制度和质量控制标准情况，是否具有相关规章制度和保障措施</w:t>
            </w:r>
            <w:r>
              <w:rPr>
                <w:rFonts w:hint="eastAsia" w:ascii="仿宋" w:hAnsi="仿宋" w:eastAsia="仿宋" w:cs="仿宋"/>
                <w:b w:val="0"/>
                <w:bCs/>
                <w:color w:val="auto"/>
                <w:sz w:val="24"/>
                <w:szCs w:val="24"/>
                <w:highlight w:val="none"/>
                <w:lang w:val="en-US" w:eastAsia="zh-CN"/>
              </w:rPr>
              <w:t>进行综合评定打分</w:t>
            </w:r>
            <w:r>
              <w:rPr>
                <w:rFonts w:hint="eastAsia" w:ascii="仿宋" w:hAnsi="仿宋" w:eastAsia="仿宋" w:cs="仿宋"/>
                <w:b w:val="0"/>
                <w:bCs/>
                <w:color w:val="auto"/>
                <w:sz w:val="24"/>
                <w:szCs w:val="24"/>
                <w:highlight w:val="none"/>
              </w:rPr>
              <w:t>。</w:t>
            </w:r>
          </w:p>
        </w:tc>
        <w:tc>
          <w:tcPr>
            <w:tcW w:w="835" w:type="dxa"/>
            <w:noWrap w:val="0"/>
            <w:vAlign w:val="center"/>
          </w:tcPr>
          <w:p w14:paraId="4304DD14">
            <w:pPr>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0-2</w:t>
            </w:r>
          </w:p>
        </w:tc>
      </w:tr>
      <w:tr w14:paraId="37042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195" w:type="dxa"/>
            <w:vMerge w:val="continue"/>
            <w:noWrap w:val="0"/>
            <w:vAlign w:val="center"/>
          </w:tcPr>
          <w:p w14:paraId="0CA2C246">
            <w:pPr>
              <w:jc w:val="left"/>
              <w:rPr>
                <w:color w:val="auto"/>
                <w:highlight w:val="none"/>
              </w:rPr>
            </w:pPr>
          </w:p>
        </w:tc>
        <w:tc>
          <w:tcPr>
            <w:tcW w:w="6645" w:type="dxa"/>
            <w:tcBorders>
              <w:top w:val="single" w:color="auto" w:sz="6" w:space="0"/>
              <w:bottom w:val="single" w:color="auto" w:sz="6" w:space="0"/>
            </w:tcBorders>
            <w:noWrap w:val="0"/>
            <w:vAlign w:val="center"/>
          </w:tcPr>
          <w:p w14:paraId="38D4D673">
            <w:pPr>
              <w:jc w:val="left"/>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eastAsia="zh-CN"/>
              </w:rPr>
              <w:t>根据服务方案中，结合本项目概况和要求，投标人为本项目所能投入的相关机械设备、器材、物资配备情况，日常巡查时设备使用等情况。</w:t>
            </w:r>
          </w:p>
        </w:tc>
        <w:tc>
          <w:tcPr>
            <w:tcW w:w="835" w:type="dxa"/>
            <w:noWrap w:val="0"/>
            <w:vAlign w:val="center"/>
          </w:tcPr>
          <w:p w14:paraId="06F9FCD9">
            <w:pPr>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0-3</w:t>
            </w:r>
          </w:p>
        </w:tc>
      </w:tr>
      <w:tr w14:paraId="727B0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195" w:type="dxa"/>
            <w:vMerge w:val="continue"/>
            <w:noWrap w:val="0"/>
            <w:vAlign w:val="center"/>
          </w:tcPr>
          <w:p w14:paraId="2F61210A">
            <w:pPr>
              <w:jc w:val="left"/>
              <w:rPr>
                <w:rFonts w:hint="eastAsia" w:ascii="仿宋" w:hAnsi="仿宋" w:eastAsia="仿宋" w:cs="仿宋"/>
                <w:b w:val="0"/>
                <w:bCs/>
                <w:color w:val="auto"/>
                <w:sz w:val="24"/>
                <w:szCs w:val="24"/>
                <w:highlight w:val="none"/>
              </w:rPr>
            </w:pPr>
          </w:p>
        </w:tc>
        <w:tc>
          <w:tcPr>
            <w:tcW w:w="6645" w:type="dxa"/>
            <w:tcBorders>
              <w:top w:val="single" w:color="auto" w:sz="6" w:space="0"/>
              <w:bottom w:val="single" w:color="auto" w:sz="6" w:space="0"/>
            </w:tcBorders>
            <w:noWrap w:val="0"/>
            <w:vAlign w:val="center"/>
          </w:tcPr>
          <w:p w14:paraId="635C3327">
            <w:pPr>
              <w:jc w:val="left"/>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根据服务方案中，针对本项目特点、难点、重点及关键性技术问题的分析研究，以及相应的对策措施的构思进行综合评定：</w:t>
            </w:r>
          </w:p>
          <w:p w14:paraId="36B1816C">
            <w:pPr>
              <w:jc w:val="left"/>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（1）对本项目特点、难点、重点及关键性技术问题分析内容详实、考虑齐全的得</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分；分析较全的得</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分；分析内容不齐全的不得分；</w:t>
            </w:r>
          </w:p>
          <w:p w14:paraId="3C48CD45">
            <w:pPr>
              <w:jc w:val="left"/>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eastAsia="zh-CN"/>
              </w:rPr>
              <w:t>（2）相应的对策措施有针对性、实效性的得</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分；针对性不强的得</w:t>
            </w:r>
            <w:r>
              <w:rPr>
                <w:rFonts w:hint="eastAsia" w:ascii="仿宋" w:hAnsi="仿宋" w:eastAsia="仿宋" w:cs="仿宋"/>
                <w:b w:val="0"/>
                <w:bCs/>
                <w:color w:val="auto"/>
                <w:sz w:val="24"/>
                <w:szCs w:val="24"/>
                <w:highlight w:val="none"/>
                <w:lang w:val="en-US" w:eastAsia="zh-CN"/>
              </w:rPr>
              <w:t>0.5</w:t>
            </w:r>
            <w:r>
              <w:rPr>
                <w:rFonts w:hint="eastAsia" w:ascii="仿宋" w:hAnsi="仿宋" w:eastAsia="仿宋" w:cs="仿宋"/>
                <w:b w:val="0"/>
                <w:bCs/>
                <w:color w:val="auto"/>
                <w:sz w:val="24"/>
                <w:szCs w:val="24"/>
                <w:highlight w:val="none"/>
                <w:lang w:eastAsia="zh-CN"/>
              </w:rPr>
              <w:t>分；投标文件中无此项内容不得分。</w:t>
            </w:r>
          </w:p>
        </w:tc>
        <w:tc>
          <w:tcPr>
            <w:tcW w:w="835" w:type="dxa"/>
            <w:noWrap w:val="0"/>
            <w:vAlign w:val="center"/>
          </w:tcPr>
          <w:p w14:paraId="12478745">
            <w:pPr>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0-3</w:t>
            </w:r>
          </w:p>
        </w:tc>
      </w:tr>
    </w:tbl>
    <w:p w14:paraId="090BAA7C">
      <w:pPr>
        <w:widowControl/>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
          <w:color w:val="auto"/>
          <w:sz w:val="24"/>
          <w:highlight w:val="none"/>
          <w:lang w:val="en-US" w:eastAsia="zh-CN"/>
        </w:rPr>
        <w:t>1、</w:t>
      </w:r>
      <w:r>
        <w:rPr>
          <w:rFonts w:hint="eastAsia" w:ascii="仿宋" w:hAnsi="仿宋" w:eastAsia="仿宋" w:cs="仿宋"/>
          <w:color w:val="auto"/>
          <w:sz w:val="24"/>
          <w:highlight w:val="none"/>
        </w:rPr>
        <w:t>投标文件中如附有外文资料，必须逐一对应翻译成中文并加盖投标人公章后附在相关外文资料后面，否则外文资料不予认可。翻译的中文资料与外文资料不符的，均不予认可。翻译严重错误的，将视同提供虚假资料。</w:t>
      </w:r>
    </w:p>
    <w:p w14:paraId="2C8F8C4E">
      <w:pPr>
        <w:widowControl/>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32E6132">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价格分（</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14:paraId="4A0D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14:paraId="6C046C2C">
            <w:pPr>
              <w:widowControl/>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价格权值</w:t>
            </w:r>
          </w:p>
        </w:tc>
        <w:tc>
          <w:tcPr>
            <w:tcW w:w="6599" w:type="dxa"/>
            <w:tcBorders>
              <w:top w:val="single" w:color="auto" w:sz="4" w:space="0"/>
              <w:left w:val="single" w:color="auto" w:sz="4" w:space="0"/>
              <w:bottom w:val="single" w:color="auto" w:sz="4" w:space="0"/>
              <w:right w:val="single" w:color="auto" w:sz="4" w:space="0"/>
            </w:tcBorders>
            <w:noWrap/>
            <w:vAlign w:val="center"/>
          </w:tcPr>
          <w:p w14:paraId="44F66EB1">
            <w:pPr>
              <w:widowControl/>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计算方法</w:t>
            </w:r>
          </w:p>
        </w:tc>
      </w:tr>
      <w:tr w14:paraId="4CBC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14:paraId="0221D899">
            <w:pPr>
              <w:widowControl/>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价格权值=</w:t>
            </w:r>
            <w:r>
              <w:rPr>
                <w:rFonts w:hint="eastAsia" w:ascii="仿宋" w:hAnsi="仿宋" w:eastAsia="仿宋" w:cs="仿宋"/>
                <w:color w:val="auto"/>
                <w:sz w:val="24"/>
                <w:highlight w:val="none"/>
                <w:lang w:val="en-US" w:eastAsia="zh-CN"/>
              </w:rPr>
              <w:t>0.10</w:t>
            </w:r>
          </w:p>
        </w:tc>
        <w:tc>
          <w:tcPr>
            <w:tcW w:w="6599" w:type="dxa"/>
            <w:tcBorders>
              <w:top w:val="single" w:color="auto" w:sz="4" w:space="0"/>
              <w:left w:val="single" w:color="auto" w:sz="4" w:space="0"/>
              <w:bottom w:val="single" w:color="auto" w:sz="4" w:space="0"/>
              <w:right w:val="single" w:color="auto" w:sz="4" w:space="0"/>
            </w:tcBorders>
            <w:noWrap/>
            <w:vAlign w:val="center"/>
          </w:tcPr>
          <w:p w14:paraId="39C28086">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最低有效投标价格为评标基准价</w:t>
            </w:r>
          </w:p>
          <w:p w14:paraId="6E6D7CD2">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投标报价得分=(评标基准价／投标报价)×价格权值×100 </w:t>
            </w:r>
          </w:p>
          <w:p w14:paraId="3B1EF0E6">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（计算得分保留小数点后2位）</w:t>
            </w:r>
          </w:p>
        </w:tc>
      </w:tr>
    </w:tbl>
    <w:p w14:paraId="4BD3A272">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14:paraId="3AE55FC3">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14:paraId="066E98CB">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14:paraId="6BD54674">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14:paraId="7BD867B6">
      <w:pPr>
        <w:spacing w:line="360" w:lineRule="auto"/>
        <w:outlineLvl w:val="0"/>
        <w:rPr>
          <w:rFonts w:ascii="仿宋_GB2312" w:hAnsi="仿宋" w:eastAsia="仿宋_GB2312" w:cs="仿宋_GB2312"/>
          <w:b/>
          <w:sz w:val="32"/>
          <w:szCs w:val="32"/>
        </w:rPr>
      </w:pPr>
      <w:r>
        <w:rPr>
          <w:rFonts w:hint="eastAsia" w:ascii="仿宋_GB2312" w:hAnsi="仿宋" w:eastAsia="仿宋_GB2312" w:cs="仿宋_GB2312"/>
          <w:b/>
          <w:sz w:val="32"/>
          <w:szCs w:val="32"/>
        </w:rPr>
        <w:t>三、评标程序</w:t>
      </w:r>
    </w:p>
    <w:p w14:paraId="49531080">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14:paraId="0AB51B19">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14:paraId="1688F360">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14:paraId="23D78DB9">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14:paraId="663AA7D4">
      <w:pPr>
        <w:pStyle w:val="128"/>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14:paraId="6C960C0B">
      <w:pPr>
        <w:pStyle w:val="128"/>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14:paraId="443DC2CE">
      <w:pPr>
        <w:pStyle w:val="128"/>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14:paraId="52BF48F6">
      <w:pPr>
        <w:pStyle w:val="128"/>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14:paraId="0A9E5D99">
      <w:pPr>
        <w:pStyle w:val="128"/>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14:paraId="4F620932">
      <w:pPr>
        <w:pStyle w:val="128"/>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14:paraId="1E52989C">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14:paraId="5727180B">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14:paraId="4BD0E8DC">
      <w:pPr>
        <w:pStyle w:val="128"/>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14:paraId="29BF24F9">
      <w:pPr>
        <w:pStyle w:val="128"/>
        <w:spacing w:before="0"/>
        <w:ind w:firstLine="480"/>
        <w:rPr>
          <w:rFonts w:ascii="仿宋" w:hAnsi="仿宋" w:eastAsia="仿宋" w:cs="仿宋"/>
          <w:kern w:val="0"/>
          <w:szCs w:val="24"/>
          <w:highlight w:val="yellow"/>
        </w:rPr>
      </w:pPr>
      <w:r>
        <w:rPr>
          <w:rFonts w:ascii="仿宋" w:hAnsi="仿宋" w:eastAsia="仿宋" w:cs="仿宋"/>
          <w:kern w:val="0"/>
          <w:szCs w:val="24"/>
        </w:rPr>
        <w:t>3.4.5</w:t>
      </w:r>
      <w:r>
        <w:rPr>
          <w:rFonts w:hint="eastAsia" w:ascii="仿宋" w:hAnsi="仿宋" w:eastAsia="仿宋" w:cs="仿宋"/>
          <w:kern w:val="0"/>
          <w:szCs w:val="24"/>
          <w:highlight w:val="none"/>
          <w:lang w:eastAsia="zh-CN"/>
        </w:rPr>
        <w:t>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kern w:val="0"/>
          <w:szCs w:val="24"/>
        </w:rPr>
        <w:t>10%-</w:t>
      </w:r>
      <w:r>
        <w:rPr>
          <w:rFonts w:hint="eastAsia" w:ascii="仿宋" w:hAnsi="仿宋" w:eastAsia="仿宋" w:cs="仿宋"/>
          <w:kern w:val="0"/>
          <w:szCs w:val="24"/>
          <w:highlight w:val="none"/>
          <w:lang w:eastAsia="zh-CN"/>
        </w:rPr>
        <w:t>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kern w:val="0"/>
          <w:szCs w:val="24"/>
        </w:rPr>
        <w:t>4%-</w:t>
      </w:r>
      <w:r>
        <w:rPr>
          <w:rFonts w:hint="eastAsia" w:ascii="仿宋" w:hAnsi="仿宋" w:eastAsia="仿宋" w:cs="仿宋"/>
          <w:kern w:val="0"/>
          <w:szCs w:val="24"/>
          <w:highlight w:val="none"/>
          <w:lang w:eastAsia="zh-CN"/>
        </w:rPr>
        <w:t>6%的扣除，用扣除后的价格参加评审。组成联合体或者接受分包的小微企业与联合体内其他企业、分包企业之间存在直接控股、管理关系的，不享受价格扣除优惠政策。</w:t>
      </w:r>
      <w:r>
        <w:rPr>
          <w:rFonts w:hint="eastAsia" w:ascii="仿宋" w:hAnsi="仿宋" w:eastAsia="仿宋" w:cs="仿宋"/>
          <w:kern w:val="0"/>
          <w:szCs w:val="24"/>
          <w:highlight w:val="none"/>
        </w:rPr>
        <w:t>系的，不享受价格扣除优惠政策。</w:t>
      </w:r>
    </w:p>
    <w:p w14:paraId="51404C63">
      <w:pPr>
        <w:spacing w:line="360" w:lineRule="auto"/>
        <w:ind w:firstLine="482" w:firstLineChars="200"/>
        <w:rPr>
          <w:rFonts w:hint="default" w:ascii="仿宋_GB2312" w:hAnsi="仿宋" w:eastAsia="仿宋_GB2312" w:cs="Arial"/>
          <w:kern w:val="0"/>
          <w:sz w:val="24"/>
          <w:lang w:val="en-US" w:eastAsia="zh-CN"/>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r>
        <w:rPr>
          <w:rFonts w:hint="eastAsia" w:ascii="仿宋_GB2312" w:hAnsi="仿宋" w:eastAsia="仿宋_GB2312" w:cs="Arial"/>
          <w:b w:val="0"/>
          <w:bCs w:val="0"/>
          <w:kern w:val="0"/>
          <w:sz w:val="24"/>
          <w:u w:val="single"/>
          <w:lang w:val="en-US" w:eastAsia="zh-CN"/>
        </w:rPr>
        <w:t>本项目每个标项推荐1名中标候选人。</w:t>
      </w:r>
      <w:r>
        <w:rPr>
          <w:rFonts w:hint="eastAsia" w:ascii="仿宋" w:hAnsi="仿宋" w:eastAsia="仿宋" w:cs="仿宋"/>
          <w:b w:val="0"/>
          <w:bCs w:val="0"/>
          <w:color w:val="auto"/>
          <w:sz w:val="24"/>
          <w:highlight w:val="none"/>
          <w:u w:val="single"/>
        </w:rPr>
        <w:t>本项目共分</w:t>
      </w:r>
      <w:r>
        <w:rPr>
          <w:rFonts w:hint="eastAsia" w:ascii="仿宋" w:hAnsi="仿宋" w:eastAsia="仿宋" w:cs="仿宋"/>
          <w:b w:val="0"/>
          <w:bCs w:val="0"/>
          <w:color w:val="auto"/>
          <w:sz w:val="24"/>
          <w:highlight w:val="none"/>
          <w:u w:val="single"/>
          <w:lang w:val="en-US" w:eastAsia="zh-CN"/>
        </w:rPr>
        <w:t>两</w:t>
      </w:r>
      <w:r>
        <w:rPr>
          <w:rFonts w:hint="eastAsia" w:ascii="仿宋" w:hAnsi="仿宋" w:eastAsia="仿宋" w:cs="仿宋"/>
          <w:b w:val="0"/>
          <w:bCs w:val="0"/>
          <w:color w:val="auto"/>
          <w:sz w:val="24"/>
          <w:highlight w:val="none"/>
          <w:u w:val="single"/>
        </w:rPr>
        <w:t>个标</w:t>
      </w:r>
      <w:r>
        <w:rPr>
          <w:rFonts w:hint="eastAsia" w:ascii="仿宋" w:hAnsi="仿宋" w:eastAsia="仿宋" w:cs="仿宋"/>
          <w:b w:val="0"/>
          <w:bCs w:val="0"/>
          <w:color w:val="auto"/>
          <w:sz w:val="24"/>
          <w:highlight w:val="none"/>
          <w:u w:val="single"/>
          <w:lang w:val="en-US" w:eastAsia="zh-CN"/>
        </w:rPr>
        <w:t>项</w:t>
      </w:r>
      <w:r>
        <w:rPr>
          <w:rFonts w:hint="eastAsia" w:ascii="仿宋" w:hAnsi="仿宋" w:eastAsia="仿宋" w:cs="仿宋"/>
          <w:b w:val="0"/>
          <w:bCs w:val="0"/>
          <w:color w:val="auto"/>
          <w:sz w:val="24"/>
          <w:highlight w:val="none"/>
          <w:u w:val="single"/>
        </w:rPr>
        <w:t>，投标人可参加其中一个或</w:t>
      </w:r>
      <w:r>
        <w:rPr>
          <w:rFonts w:hint="eastAsia" w:ascii="仿宋" w:hAnsi="仿宋" w:eastAsia="仿宋" w:cs="仿宋"/>
          <w:b w:val="0"/>
          <w:bCs w:val="0"/>
          <w:color w:val="auto"/>
          <w:sz w:val="24"/>
          <w:highlight w:val="none"/>
          <w:u w:val="single"/>
          <w:lang w:val="en-US" w:eastAsia="zh-CN"/>
        </w:rPr>
        <w:t>两</w:t>
      </w:r>
      <w:r>
        <w:rPr>
          <w:rFonts w:hint="eastAsia" w:ascii="仿宋" w:hAnsi="仿宋" w:eastAsia="仿宋" w:cs="仿宋"/>
          <w:b w:val="0"/>
          <w:bCs w:val="0"/>
          <w:color w:val="auto"/>
          <w:sz w:val="24"/>
          <w:highlight w:val="none"/>
          <w:u w:val="single"/>
        </w:rPr>
        <w:t>个标</w:t>
      </w:r>
      <w:r>
        <w:rPr>
          <w:rFonts w:hint="eastAsia" w:ascii="仿宋" w:hAnsi="仿宋" w:eastAsia="仿宋" w:cs="仿宋"/>
          <w:b w:val="0"/>
          <w:bCs w:val="0"/>
          <w:color w:val="auto"/>
          <w:sz w:val="24"/>
          <w:highlight w:val="none"/>
          <w:u w:val="single"/>
          <w:lang w:val="en-US" w:eastAsia="zh-CN"/>
        </w:rPr>
        <w:t>项</w:t>
      </w:r>
      <w:r>
        <w:rPr>
          <w:rFonts w:hint="eastAsia" w:ascii="仿宋" w:hAnsi="仿宋" w:eastAsia="仿宋" w:cs="仿宋"/>
          <w:b w:val="0"/>
          <w:bCs w:val="0"/>
          <w:color w:val="auto"/>
          <w:sz w:val="24"/>
          <w:highlight w:val="none"/>
          <w:u w:val="single"/>
        </w:rPr>
        <w:t>的投标，但为了保证本项目的服务质量，每个投标人最多只允许中一个标</w:t>
      </w:r>
      <w:r>
        <w:rPr>
          <w:rFonts w:hint="eastAsia" w:ascii="仿宋" w:hAnsi="仿宋" w:eastAsia="仿宋" w:cs="仿宋"/>
          <w:b w:val="0"/>
          <w:bCs w:val="0"/>
          <w:color w:val="auto"/>
          <w:sz w:val="24"/>
          <w:highlight w:val="none"/>
          <w:u w:val="single"/>
          <w:lang w:val="en-US" w:eastAsia="zh-CN"/>
        </w:rPr>
        <w:t>项</w:t>
      </w:r>
      <w:r>
        <w:rPr>
          <w:rFonts w:hint="eastAsia" w:ascii="仿宋" w:hAnsi="仿宋" w:eastAsia="仿宋" w:cs="仿宋"/>
          <w:b w:val="0"/>
          <w:bCs w:val="0"/>
          <w:color w:val="auto"/>
          <w:sz w:val="24"/>
          <w:highlight w:val="none"/>
          <w:u w:val="single"/>
          <w:lang w:eastAsia="zh-CN"/>
        </w:rPr>
        <w:t>。</w:t>
      </w:r>
    </w:p>
    <w:p w14:paraId="57481119">
      <w:pPr>
        <w:spacing w:line="360" w:lineRule="auto"/>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04E652D">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14:paraId="6715C2F6">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14:paraId="2A9B6B33">
      <w:pPr>
        <w:pStyle w:val="128"/>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AB44D67">
      <w:pPr>
        <w:pStyle w:val="24"/>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14:paraId="7B43AE5B">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14:paraId="4F3E6276">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14:paraId="169EFD22">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14:paraId="441C1A78">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14:paraId="3F93E805">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14:paraId="0EAFBE57">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14:paraId="1BA349F7">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14:paraId="5BA34D1A">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14:paraId="01DA96FA">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14:paraId="089FC0F0">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14:paraId="56D7D76F">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14:paraId="330B4F5C">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4.2.12投标人仅提交备份投标文件，没有在电子交易平台传输递交投标文件的，投标无效；</w:t>
      </w:r>
    </w:p>
    <w:p w14:paraId="154B309E">
      <w:pPr>
        <w:pStyle w:val="2"/>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投标文件不满足招标文件的其它实质性要求的；</w:t>
      </w:r>
    </w:p>
    <w:p w14:paraId="2FA226F2">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14:paraId="70671F11">
      <w:pPr>
        <w:pStyle w:val="24"/>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14:paraId="4CAA4F21">
      <w:pPr>
        <w:pStyle w:val="24"/>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14:paraId="58C3DF6E">
      <w:pPr>
        <w:pStyle w:val="24"/>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14:paraId="59F91FD1">
      <w:pPr>
        <w:pStyle w:val="24"/>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14:paraId="2A705435">
      <w:pPr>
        <w:pStyle w:val="24"/>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14:paraId="17D4537C">
      <w:pPr>
        <w:pStyle w:val="24"/>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14:paraId="20E11157">
      <w:pPr>
        <w:pStyle w:val="24"/>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11EDD677">
      <w:pPr>
        <w:pStyle w:val="24"/>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14:paraId="2CF6FA45">
      <w:pPr>
        <w:pStyle w:val="24"/>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14:paraId="6AD89063">
      <w:pPr>
        <w:pStyle w:val="24"/>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14:paraId="0DF5A6AD">
      <w:pPr>
        <w:pStyle w:val="24"/>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14:paraId="6C2289A1">
      <w:pPr>
        <w:pStyle w:val="24"/>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14:paraId="47E30BEC">
      <w:pPr>
        <w:pStyle w:val="24"/>
        <w:snapToGrid w:val="0"/>
        <w:spacing w:line="360" w:lineRule="auto"/>
        <w:rPr>
          <w:rFonts w:hint="eastAsia" w:ascii="仿宋_GB2312" w:hAnsi="仿宋" w:eastAsia="仿宋_GB2312" w:cs="仿宋_GB2312"/>
          <w:b/>
          <w:sz w:val="36"/>
          <w:szCs w:val="36"/>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bookmarkEnd w:id="27"/>
      <w:bookmarkStart w:id="394" w:name="_Toc331685783"/>
      <w:bookmarkStart w:id="395" w:name="第五部分"/>
      <w:bookmarkStart w:id="396" w:name="_Toc86217003"/>
    </w:p>
    <w:p w14:paraId="4538D36D">
      <w:pPr>
        <w:spacing w:line="360" w:lineRule="auto"/>
        <w:ind w:left="720" w:leftChars="343" w:firstLine="1084" w:firstLineChars="300"/>
        <w:outlineLvl w:val="0"/>
        <w:rPr>
          <w:rFonts w:hint="eastAsia" w:ascii="仿宋_GB2312" w:hAnsi="仿宋" w:eastAsia="仿宋_GB2312" w:cs="仿宋_GB2312"/>
          <w:b/>
          <w:sz w:val="36"/>
          <w:szCs w:val="36"/>
        </w:rPr>
      </w:pPr>
    </w:p>
    <w:p w14:paraId="0653CAE2">
      <w:pPr>
        <w:spacing w:line="360" w:lineRule="auto"/>
        <w:ind w:left="720" w:leftChars="343" w:firstLine="1084" w:firstLineChars="300"/>
        <w:outlineLvl w:val="0"/>
        <w:rPr>
          <w:rFonts w:hint="eastAsia" w:ascii="仿宋_GB2312" w:hAnsi="仿宋" w:eastAsia="仿宋_GB2312" w:cs="仿宋_GB2312"/>
          <w:b/>
          <w:sz w:val="36"/>
          <w:szCs w:val="36"/>
        </w:rPr>
      </w:pPr>
    </w:p>
    <w:p w14:paraId="5FFFCC06">
      <w:pPr>
        <w:spacing w:line="360" w:lineRule="auto"/>
        <w:ind w:left="720" w:leftChars="343" w:firstLine="1084" w:firstLineChars="300"/>
        <w:outlineLvl w:val="0"/>
        <w:rPr>
          <w:rFonts w:hint="eastAsia" w:ascii="仿宋_GB2312" w:hAnsi="仿宋" w:eastAsia="仿宋_GB2312" w:cs="仿宋_GB2312"/>
          <w:b/>
          <w:sz w:val="36"/>
          <w:szCs w:val="36"/>
        </w:rPr>
      </w:pPr>
    </w:p>
    <w:p w14:paraId="79C18CED">
      <w:pPr>
        <w:spacing w:line="360" w:lineRule="auto"/>
        <w:ind w:left="720" w:leftChars="343" w:firstLine="1084" w:firstLineChars="300"/>
        <w:outlineLvl w:val="0"/>
        <w:rPr>
          <w:rFonts w:hint="eastAsia" w:ascii="仿宋_GB2312" w:hAnsi="仿宋" w:eastAsia="仿宋_GB2312" w:cs="仿宋_GB2312"/>
          <w:b/>
          <w:sz w:val="36"/>
          <w:szCs w:val="36"/>
        </w:rPr>
      </w:pPr>
    </w:p>
    <w:p w14:paraId="021D6A5B">
      <w:pPr>
        <w:spacing w:line="360" w:lineRule="auto"/>
        <w:ind w:left="720" w:leftChars="343" w:firstLine="1084" w:firstLineChars="3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14:paraId="46AF17D7">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14:paraId="0133E448">
      <w:pPr>
        <w:spacing w:line="480" w:lineRule="auto"/>
        <w:jc w:val="center"/>
        <w:rPr>
          <w:rFonts w:ascii="楷体" w:hAnsi="楷体" w:eastAsia="楷体"/>
          <w:b/>
          <w:sz w:val="28"/>
          <w:szCs w:val="28"/>
        </w:rPr>
      </w:pPr>
    </w:p>
    <w:p w14:paraId="3491AE52">
      <w:pPr>
        <w:spacing w:line="480" w:lineRule="auto"/>
        <w:jc w:val="center"/>
        <w:rPr>
          <w:rFonts w:ascii="仿宋" w:hAnsi="仿宋" w:eastAsia="仿宋"/>
          <w:b/>
          <w:sz w:val="24"/>
        </w:rPr>
      </w:pPr>
    </w:p>
    <w:p w14:paraId="570D7007">
      <w:pPr>
        <w:spacing w:line="480" w:lineRule="auto"/>
        <w:jc w:val="center"/>
        <w:rPr>
          <w:rFonts w:ascii="仿宋" w:hAnsi="仿宋" w:eastAsia="仿宋"/>
          <w:b/>
          <w:sz w:val="24"/>
        </w:rPr>
      </w:pPr>
    </w:p>
    <w:p w14:paraId="05FFE6E8">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14:paraId="58EFCFC9">
      <w:pPr>
        <w:spacing w:line="480" w:lineRule="auto"/>
        <w:jc w:val="center"/>
        <w:rPr>
          <w:rFonts w:ascii="仿宋" w:hAnsi="仿宋" w:eastAsia="仿宋"/>
          <w:szCs w:val="24"/>
        </w:rPr>
      </w:pPr>
      <w:r>
        <w:rPr>
          <w:rFonts w:hint="eastAsia" w:ascii="仿宋_GB2312" w:hAnsi="仿宋" w:eastAsia="仿宋_GB2312" w:cs="仿宋_GB2312"/>
          <w:b/>
          <w:sz w:val="36"/>
          <w:szCs w:val="36"/>
        </w:rPr>
        <w:t>（</w:t>
      </w:r>
      <w:r>
        <w:rPr>
          <w:rFonts w:hint="eastAsia" w:ascii="仿宋_GB2312" w:hAnsi="仿宋" w:eastAsia="仿宋_GB2312" w:cs="仿宋_GB2312"/>
          <w:b/>
          <w:sz w:val="36"/>
          <w:szCs w:val="36"/>
          <w:lang w:val="en-US" w:eastAsia="zh-CN"/>
        </w:rPr>
        <w:t>服务</w:t>
      </w:r>
      <w:r>
        <w:rPr>
          <w:rFonts w:hint="eastAsia" w:ascii="仿宋_GB2312" w:hAnsi="仿宋" w:eastAsia="仿宋_GB2312" w:cs="仿宋_GB2312"/>
          <w:b/>
          <w:sz w:val="36"/>
          <w:szCs w:val="36"/>
        </w:rPr>
        <w:t>类）</w:t>
      </w:r>
    </w:p>
    <w:p w14:paraId="71E9E317">
      <w:pPr>
        <w:pStyle w:val="699"/>
        <w:ind w:left="0" w:leftChars="0" w:firstLine="0" w:firstLineChars="0"/>
        <w:jc w:val="both"/>
        <w:rPr>
          <w:rFonts w:ascii="仿宋" w:hAnsi="仿宋" w:eastAsia="仿宋"/>
          <w:szCs w:val="24"/>
        </w:rPr>
      </w:pPr>
    </w:p>
    <w:p w14:paraId="5E574C64">
      <w:pPr>
        <w:pStyle w:val="699"/>
        <w:ind w:left="0" w:leftChars="0" w:firstLine="0" w:firstLineChars="0"/>
        <w:jc w:val="center"/>
        <w:rPr>
          <w:rFonts w:ascii="仿宋" w:hAnsi="仿宋" w:eastAsia="仿宋"/>
          <w:b/>
          <w:szCs w:val="24"/>
        </w:rPr>
      </w:pPr>
      <w:r>
        <w:rPr>
          <w:rFonts w:hint="eastAsia" w:ascii="仿宋" w:hAnsi="仿宋" w:eastAsia="仿宋"/>
          <w:b/>
          <w:szCs w:val="24"/>
        </w:rPr>
        <w:t>合同书</w:t>
      </w:r>
    </w:p>
    <w:p w14:paraId="0C043633">
      <w:pPr>
        <w:pStyle w:val="699"/>
        <w:ind w:left="0" w:leftChars="0" w:firstLine="0" w:firstLineChars="0"/>
        <w:rPr>
          <w:rFonts w:ascii="仿宋" w:hAnsi="仿宋" w:eastAsia="仿宋"/>
          <w:szCs w:val="24"/>
        </w:rPr>
      </w:pPr>
    </w:p>
    <w:p w14:paraId="61120365">
      <w:pPr>
        <w:spacing w:before="120" w:line="22" w:lineRule="atLeast"/>
        <w:rPr>
          <w:rFonts w:ascii="仿宋" w:hAnsi="仿宋" w:eastAsia="仿宋"/>
          <w:sz w:val="24"/>
        </w:rPr>
      </w:pPr>
    </w:p>
    <w:p w14:paraId="42E51731">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14:paraId="029D954D">
      <w:pPr>
        <w:pStyle w:val="596"/>
        <w:spacing w:before="120" w:line="22" w:lineRule="atLeast"/>
        <w:rPr>
          <w:rFonts w:ascii="仿宋" w:hAnsi="仿宋" w:eastAsia="仿宋"/>
          <w:szCs w:val="24"/>
        </w:rPr>
      </w:pPr>
    </w:p>
    <w:p w14:paraId="2E6545F8">
      <w:pPr>
        <w:pStyle w:val="596"/>
        <w:spacing w:before="120" w:line="22" w:lineRule="atLeast"/>
        <w:rPr>
          <w:rFonts w:ascii="仿宋" w:hAnsi="仿宋" w:eastAsia="仿宋"/>
          <w:szCs w:val="24"/>
        </w:rPr>
      </w:pPr>
    </w:p>
    <w:p w14:paraId="018FA7A8">
      <w:pPr>
        <w:rPr>
          <w:rFonts w:ascii="仿宋" w:hAnsi="仿宋" w:eastAsia="仿宋"/>
          <w:sz w:val="24"/>
        </w:rPr>
      </w:pPr>
    </w:p>
    <w:p w14:paraId="44B731DE">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14:paraId="4D8BC056">
      <w:pPr>
        <w:spacing w:before="120" w:line="22" w:lineRule="atLeast"/>
        <w:rPr>
          <w:rFonts w:ascii="仿宋" w:hAnsi="仿宋" w:eastAsia="仿宋"/>
          <w:sz w:val="24"/>
        </w:rPr>
      </w:pPr>
    </w:p>
    <w:p w14:paraId="08402CA4">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14:paraId="32E4FFE3">
      <w:pPr>
        <w:spacing w:before="120" w:line="22" w:lineRule="atLeast"/>
        <w:rPr>
          <w:rFonts w:ascii="仿宋" w:hAnsi="仿宋" w:eastAsia="仿宋"/>
          <w:sz w:val="24"/>
        </w:rPr>
      </w:pPr>
    </w:p>
    <w:p w14:paraId="4E889264">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14:paraId="4E76FACE">
      <w:pPr>
        <w:spacing w:before="120" w:line="22" w:lineRule="atLeast"/>
        <w:rPr>
          <w:rFonts w:ascii="仿宋" w:hAnsi="仿宋" w:eastAsia="仿宋"/>
          <w:sz w:val="24"/>
        </w:rPr>
      </w:pPr>
    </w:p>
    <w:p w14:paraId="1D1F49A6">
      <w:pPr>
        <w:spacing w:before="120" w:line="22" w:lineRule="atLeast"/>
        <w:ind w:firstLine="960" w:firstLineChars="400"/>
        <w:rPr>
          <w:rFonts w:hint="eastAsia" w:ascii="仿宋" w:hAnsi="仿宋" w:eastAsia="仿宋"/>
          <w:kern w:val="0"/>
          <w:sz w:val="24"/>
          <w:lang w:val="en-US" w:eastAsia="zh-CN"/>
        </w:rPr>
        <w:sectPr>
          <w:pgSz w:w="11907" w:h="16840"/>
          <w:pgMar w:top="1474" w:right="1814" w:bottom="1474" w:left="1814" w:header="851" w:footer="851" w:gutter="0"/>
          <w:pgNumType w:fmt="decimal"/>
          <w:cols w:space="720" w:num="1"/>
        </w:sect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u w:val="single"/>
          <w:lang w:val="en-US" w:eastAsia="zh-CN"/>
        </w:rPr>
        <w:t xml:space="preserve"> </w:t>
      </w:r>
      <w:r>
        <w:rPr>
          <w:rFonts w:ascii="仿宋" w:hAnsi="仿宋" w:eastAsia="仿宋"/>
          <w:sz w:val="24"/>
          <w:u w:val="single"/>
        </w:rPr>
        <w:t xml:space="preserve"> </w:t>
      </w:r>
      <w:r>
        <w:rPr>
          <w:rFonts w:hint="eastAsia" w:ascii="仿宋" w:hAnsi="仿宋" w:eastAsia="仿宋"/>
          <w:sz w:val="24"/>
          <w:u w:val="single"/>
          <w:lang w:val="en-US" w:eastAsia="zh-CN"/>
        </w:rPr>
        <w:t xml:space="preserve"> </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u w:val="single"/>
          <w:lang w:val="en-US" w:eastAsia="zh-CN"/>
        </w:rPr>
        <w:t xml:space="preserve">  </w:t>
      </w:r>
      <w:r>
        <w:rPr>
          <w:rFonts w:ascii="仿宋" w:hAnsi="仿宋" w:eastAsia="仿宋"/>
          <w:sz w:val="24"/>
          <w:u w:val="single"/>
        </w:rPr>
        <w:t xml:space="preserve">  </w:t>
      </w:r>
      <w:r>
        <w:rPr>
          <w:rFonts w:hint="eastAsia" w:ascii="仿宋" w:hAnsi="仿宋" w:eastAsia="仿宋"/>
          <w:sz w:val="24"/>
          <w:u w:val="none"/>
          <w:lang w:val="en-US" w:eastAsia="zh-CN"/>
        </w:rPr>
        <w:t>日</w:t>
      </w:r>
    </w:p>
    <w:bookmarkEnd w:id="394"/>
    <w:p w14:paraId="5FE04D09">
      <w:pPr>
        <w:keepNext w:val="0"/>
        <w:keepLines w:val="0"/>
        <w:pageBreakBefore w:val="0"/>
        <w:kinsoku/>
        <w:wordWrap/>
        <w:overflowPunct/>
        <w:topLinePunct w:val="0"/>
        <w:bidi w:val="0"/>
        <w:adjustRightInd w:val="0"/>
        <w:spacing w:after="16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为了加强建设工程施工期间管理工作，推进工程项目质量监督管理规范化建设，充分发挥社会中介机构参与建设工程项目质量监督管理的作用，解决目前建设项目质量监督工作中存在的管理任务重、管理力量不足等一系列问题，为明确双方的责任和义务，经双方协商，达成如下共识：</w:t>
      </w:r>
    </w:p>
    <w:p w14:paraId="27B10CC9">
      <w:pPr>
        <w:keepNext w:val="0"/>
        <w:keepLines w:val="0"/>
        <w:pageBreakBefore w:val="0"/>
        <w:kinsoku/>
        <w:wordWrap/>
        <w:overflowPunct/>
        <w:topLinePunct w:val="0"/>
        <w:bidi w:val="0"/>
        <w:adjustRightInd w:val="0"/>
        <w:spacing w:after="160" w:line="360" w:lineRule="auto"/>
        <w:textAlignment w:val="auto"/>
        <w:rPr>
          <w:rFonts w:hint="eastAsia" w:ascii="仿宋" w:hAnsi="仿宋" w:eastAsia="仿宋" w:cs="仿宋"/>
          <w:sz w:val="24"/>
        </w:rPr>
      </w:pPr>
      <w:bookmarkStart w:id="397" w:name="_Toc4530"/>
      <w:r>
        <w:rPr>
          <w:rFonts w:hint="eastAsia" w:ascii="仿宋" w:hAnsi="仿宋" w:eastAsia="仿宋" w:cs="仿宋"/>
          <w:sz w:val="24"/>
        </w:rPr>
        <w:t>一、委托管理的范围</w:t>
      </w:r>
      <w:bookmarkEnd w:id="397"/>
    </w:p>
    <w:p w14:paraId="4F623A83">
      <w:pPr>
        <w:keepNext w:val="0"/>
        <w:keepLines w:val="0"/>
        <w:pageBreakBefore w:val="0"/>
        <w:kinsoku/>
        <w:wordWrap/>
        <w:overflowPunct/>
        <w:topLinePunct w:val="0"/>
        <w:bidi w:val="0"/>
        <w:adjustRightInd w:val="0"/>
        <w:spacing w:after="160" w:line="360" w:lineRule="auto"/>
        <w:ind w:firstLine="480" w:firstLineChars="200"/>
        <w:textAlignment w:val="auto"/>
        <w:rPr>
          <w:rFonts w:hint="eastAsia" w:ascii="仿宋" w:hAnsi="仿宋" w:eastAsia="仿宋" w:cs="仿宋"/>
          <w:sz w:val="24"/>
        </w:rPr>
      </w:pPr>
      <w:bookmarkStart w:id="398" w:name="_Toc2880"/>
      <w:r>
        <w:rPr>
          <w:rFonts w:hint="eastAsia" w:ascii="仿宋" w:hAnsi="仿宋" w:eastAsia="仿宋" w:cs="仿宋"/>
          <w:sz w:val="24"/>
        </w:rPr>
        <w:t>区住建局所委托的相应建筑工程质量、安全、文明施工等监管工作。</w:t>
      </w:r>
    </w:p>
    <w:p w14:paraId="4341C922">
      <w:pPr>
        <w:keepNext w:val="0"/>
        <w:keepLines w:val="0"/>
        <w:pageBreakBefore w:val="0"/>
        <w:kinsoku/>
        <w:wordWrap/>
        <w:overflowPunct/>
        <w:topLinePunct w:val="0"/>
        <w:bidi w:val="0"/>
        <w:adjustRightInd w:val="0"/>
        <w:spacing w:after="160" w:line="360" w:lineRule="auto"/>
        <w:textAlignment w:val="auto"/>
        <w:rPr>
          <w:rFonts w:hint="eastAsia" w:ascii="仿宋" w:hAnsi="仿宋" w:eastAsia="仿宋" w:cs="仿宋"/>
          <w:sz w:val="24"/>
        </w:rPr>
      </w:pPr>
      <w:r>
        <w:rPr>
          <w:rFonts w:hint="eastAsia" w:ascii="仿宋" w:hAnsi="仿宋" w:eastAsia="仿宋" w:cs="仿宋"/>
          <w:sz w:val="24"/>
        </w:rPr>
        <w:t>二、委托管理的内容</w:t>
      </w:r>
      <w:bookmarkEnd w:id="398"/>
    </w:p>
    <w:p w14:paraId="4EC9FE95">
      <w:pPr>
        <w:pStyle w:val="15"/>
        <w:keepNext w:val="0"/>
        <w:keepLines w:val="0"/>
        <w:pageBreakBefore w:val="0"/>
        <w:kinsoku/>
        <w:wordWrap/>
        <w:overflowPunct/>
        <w:topLinePunct w:val="0"/>
        <w:bidi w:val="0"/>
        <w:adjustRightInd w:val="0"/>
        <w:spacing w:after="16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1、服务机构资质：服务机构应当具备监理综合或专业甲级资质</w:t>
      </w:r>
      <w:r>
        <w:rPr>
          <w:rFonts w:hint="eastAsia" w:ascii="仿宋" w:hAnsi="仿宋" w:eastAsia="仿宋" w:cs="仿宋"/>
          <w:sz w:val="24"/>
          <w:szCs w:val="24"/>
          <w:shd w:val="clear" w:color="auto" w:fill="FFFFFF"/>
        </w:rPr>
        <w:t>，并熟悉我省地方标准和政策文件。</w:t>
      </w:r>
    </w:p>
    <w:p w14:paraId="52A4ED08">
      <w:pPr>
        <w:pStyle w:val="15"/>
        <w:keepNext w:val="0"/>
        <w:keepLines w:val="0"/>
        <w:pageBreakBefore w:val="0"/>
        <w:widowControl/>
        <w:kinsoku/>
        <w:wordWrap/>
        <w:overflowPunct/>
        <w:topLinePunct w:val="0"/>
        <w:bidi w:val="0"/>
        <w:adjustRightInd w:val="0"/>
        <w:spacing w:after="12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2、采购服务时间：本次购买服务期限为12个月（1年，累计365日历天，遇春节假期的，服务期限延长15天）。</w:t>
      </w:r>
    </w:p>
    <w:p w14:paraId="19068B9F">
      <w:pPr>
        <w:pStyle w:val="57"/>
        <w:keepNext w:val="0"/>
        <w:keepLines w:val="0"/>
        <w:pageBreakBefore w:val="0"/>
        <w:shd w:val="clear" w:color="auto" w:fill="FFFFFF"/>
        <w:kinsoku/>
        <w:wordWrap/>
        <w:overflowPunct/>
        <w:topLinePunct w:val="0"/>
        <w:bidi w:val="0"/>
        <w:adjustRightInd w:val="0"/>
        <w:spacing w:before="132" w:after="120" w:line="360" w:lineRule="auto"/>
        <w:ind w:firstLine="480" w:firstLineChars="200"/>
        <w:textAlignment w:val="auto"/>
        <w:rPr>
          <w:rFonts w:hint="eastAsia" w:ascii="仿宋" w:hAnsi="仿宋" w:eastAsia="仿宋" w:cs="仿宋"/>
        </w:rPr>
      </w:pPr>
      <w:r>
        <w:rPr>
          <w:rFonts w:hint="eastAsia" w:ascii="仿宋" w:hAnsi="仿宋" w:eastAsia="仿宋" w:cs="仿宋"/>
        </w:rPr>
        <w:t>3、服务机构工作内容：服务机构主要服务内容包含工程实体质量巡查，现场安全生产巡查、质量安全行为巡查以及文明施工管理巡查。</w:t>
      </w:r>
    </w:p>
    <w:p w14:paraId="37BCEA9B">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399" w:name="_Toc21798"/>
      <w:r>
        <w:rPr>
          <w:rFonts w:hint="eastAsia" w:ascii="仿宋" w:hAnsi="仿宋" w:eastAsia="仿宋" w:cs="仿宋"/>
          <w:sz w:val="24"/>
        </w:rPr>
        <w:t>（1）工程实体质量巡查：重点巡查以下内容：参建各方主体工程质量终身责任制情况；项目施工记录和台帐资料，重点检查施工图设计变更文件、试验报告、质量验收记录等；建筑材料进场验收及见证取样制度执行情况；工程建设强制性标准执行和工程实体质量控制情况，重点检查影响结构安全和使用功能的分部分项工程质量；工程质量通病防治工作情况，重点检查通病防治相关措施落实情况，随机开展功能性检查。</w:t>
      </w:r>
    </w:p>
    <w:p w14:paraId="4BD3B8CD">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各方主体的质量安全行为巡查：重点巡查以下内容：总承包单位依法确定专业分包、劳务分包单位情况；施工现场关键岗位人员到岗履职情况；施工和监理企业对项目的检查情况；主管部门包括监督整改单的整改落实情况。</w:t>
      </w:r>
    </w:p>
    <w:p w14:paraId="3205A625">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安全生产管理巡查：重点巡查以下内容：现场安全生产责任制度的建立；现场各项安全生产规章制度和安全技术操作规程的建立和执行情况；现场安全措施计划及危大等各项安全专项施工方案的编制、审核、审批、论证及实施情况；现场临边、洞口等各项安全防护设施设置情况；现场投入使用的设施的购置、租赁、安装、验收、使用、过程维护保养情况；现场三级安全教育制度和特种作业人员持证上岗制度的落实情况及相关安全台账等情况。</w:t>
      </w:r>
    </w:p>
    <w:p w14:paraId="618D7E4C">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（4）文明施工管理巡查：重点巡查以下内容：施工出入口冲洗设施的设置以及两侧周边卫生保洁情况；施工现场围挡设置和美化等情况；施工现场扬尘控制及道路、场地硬化和排水、夜间施工管理等情况。</w:t>
      </w:r>
    </w:p>
    <w:p w14:paraId="68E4097D">
      <w:pPr>
        <w:pStyle w:val="15"/>
        <w:keepNext w:val="0"/>
        <w:keepLines w:val="0"/>
        <w:pageBreakBefore w:val="0"/>
        <w:widowControl/>
        <w:kinsoku/>
        <w:wordWrap/>
        <w:overflowPunct/>
        <w:topLinePunct w:val="0"/>
        <w:bidi w:val="0"/>
        <w:adjustRightInd w:val="0"/>
        <w:spacing w:after="120" w:line="360" w:lineRule="auto"/>
        <w:ind w:firstLine="480" w:firstLineChars="200"/>
        <w:textAlignment w:val="auto"/>
        <w:rPr>
          <w:rFonts w:hint="eastAsia"/>
          <w:highlight w:val="none"/>
        </w:rPr>
      </w:pPr>
      <w:r>
        <w:rPr>
          <w:rFonts w:hint="eastAsia" w:ascii="仿宋" w:hAnsi="仿宋" w:eastAsia="仿宋" w:cs="仿宋"/>
          <w:sz w:val="24"/>
          <w:szCs w:val="24"/>
        </w:rPr>
        <w:t>（5）夜间巡查：夜间巡查：重点巡查以下内容：巡查存在违规夜间施工的行为；夜间施工项目监理、施工相关</w:t>
      </w:r>
      <w:r>
        <w:rPr>
          <w:rFonts w:hint="eastAsia" w:ascii="仿宋" w:hAnsi="仿宋" w:eastAsia="仿宋" w:cs="仿宋"/>
          <w:sz w:val="24"/>
          <w:szCs w:val="24"/>
          <w:highlight w:val="none"/>
        </w:rPr>
        <w:t>管理人员履行职责情况；夜间施工安全生产条件、保障等情况。</w:t>
      </w:r>
    </w:p>
    <w:p w14:paraId="6DFF5F7E">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highlight w:val="none"/>
        </w:rPr>
        <w:t>4、</w:t>
      </w:r>
      <w:r>
        <w:rPr>
          <w:rFonts w:hint="eastAsia" w:ascii="仿宋" w:hAnsi="仿宋" w:eastAsia="仿宋" w:cs="仿宋"/>
          <w:b w:val="0"/>
          <w:bCs w:val="0"/>
          <w:color w:val="auto"/>
          <w:sz w:val="24"/>
          <w:highlight w:val="none"/>
        </w:rPr>
        <w:t>▲服务机构工作机制：（1）监理机构明确巡查服务人员不少于</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名</w:t>
      </w:r>
      <w:r>
        <w:rPr>
          <w:rFonts w:hint="eastAsia" w:ascii="仿宋" w:hAnsi="仿宋" w:eastAsia="仿宋" w:cs="仿宋"/>
          <w:color w:val="auto"/>
          <w:sz w:val="24"/>
          <w:highlight w:val="none"/>
          <w:lang w:eastAsia="zh-CN"/>
        </w:rPr>
        <w:t>（1</w:t>
      </w:r>
      <w:r>
        <w:rPr>
          <w:rFonts w:hint="eastAsia" w:ascii="仿宋" w:hAnsi="仿宋" w:eastAsia="仿宋" w:cs="仿宋"/>
          <w:color w:val="auto"/>
          <w:sz w:val="24"/>
          <w:highlight w:val="none"/>
          <w:lang w:val="en-US" w:eastAsia="zh-CN"/>
        </w:rPr>
        <w:t>1名</w:t>
      </w:r>
      <w:r>
        <w:rPr>
          <w:rFonts w:hint="eastAsia" w:ascii="仿宋" w:hAnsi="仿宋" w:eastAsia="仿宋" w:cs="仿宋"/>
          <w:color w:val="auto"/>
          <w:sz w:val="24"/>
          <w:highlight w:val="none"/>
          <w:lang w:eastAsia="zh-CN"/>
        </w:rPr>
        <w:t>专业技术巡查人员，</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名巡查内勤协助人员）</w:t>
      </w:r>
      <w:r>
        <w:rPr>
          <w:rFonts w:hint="eastAsia" w:ascii="仿宋" w:hAnsi="仿宋" w:eastAsia="仿宋" w:cs="仿宋"/>
          <w:b w:val="0"/>
          <w:bCs w:val="0"/>
          <w:color w:val="auto"/>
          <w:sz w:val="24"/>
          <w:highlight w:val="none"/>
        </w:rPr>
        <w:t>【</w:t>
      </w:r>
      <w:r>
        <w:rPr>
          <w:rFonts w:hint="eastAsia" w:ascii="仿宋" w:hAnsi="仿宋" w:eastAsia="仿宋" w:cs="仿宋"/>
          <w:b/>
          <w:bCs/>
          <w:color w:val="auto"/>
          <w:sz w:val="24"/>
          <w:highlight w:val="none"/>
        </w:rPr>
        <w:t>注：所有人员为全职</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11名专业</w:t>
      </w:r>
      <w:r>
        <w:rPr>
          <w:rFonts w:hint="eastAsia" w:ascii="仿宋" w:hAnsi="仿宋" w:eastAsia="仿宋" w:cs="仿宋"/>
          <w:color w:val="auto"/>
          <w:sz w:val="24"/>
          <w:highlight w:val="none"/>
          <w:lang w:eastAsia="zh-CN"/>
        </w:rPr>
        <w:t>技术巡查人员</w:t>
      </w:r>
      <w:r>
        <w:rPr>
          <w:rFonts w:hint="eastAsia" w:ascii="仿宋" w:hAnsi="仿宋" w:eastAsia="仿宋" w:cs="仿宋"/>
          <w:b w:val="0"/>
          <w:bCs w:val="0"/>
          <w:color w:val="auto"/>
          <w:sz w:val="24"/>
          <w:highlight w:val="none"/>
        </w:rPr>
        <w:t>其中1名具备注册监理工程师执业资格的人员为项目负责人，其余人员应具备专业监理工程师或中级职称资格，【要求投标单位名单中所有服务人员在本单位近三个月</w:t>
      </w: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lang w:val="en-US" w:eastAsia="zh-CN"/>
        </w:rPr>
        <w:t>2024年4月、2024年5月、2024年6月</w:t>
      </w:r>
      <w:r>
        <w:rPr>
          <w:rFonts w:hint="eastAsia" w:ascii="仿宋" w:hAnsi="仿宋" w:eastAsia="仿宋" w:cs="仿宋"/>
          <w:b w:val="0"/>
          <w:bCs w:val="0"/>
          <w:sz w:val="24"/>
          <w:highlight w:val="none"/>
          <w:lang w:eastAsia="zh-CN"/>
        </w:rPr>
        <w:t>）</w:t>
      </w:r>
      <w:r>
        <w:rPr>
          <w:rFonts w:hint="eastAsia" w:ascii="仿宋" w:hAnsi="仿宋" w:eastAsia="仿宋" w:cs="仿宋"/>
          <w:b w:val="0"/>
          <w:bCs w:val="0"/>
          <w:color w:val="auto"/>
          <w:sz w:val="24"/>
          <w:highlight w:val="none"/>
        </w:rPr>
        <w:t>的社保证明】；</w:t>
      </w:r>
      <w:r>
        <w:rPr>
          <w:rFonts w:hint="eastAsia" w:ascii="仿宋" w:hAnsi="仿宋" w:eastAsia="仿宋" w:cs="仿宋"/>
          <w:sz w:val="24"/>
          <w:highlight w:val="none"/>
        </w:rPr>
        <w:t>（2）实施网格化管理。监理机构应当对开展巡查的区域，按片区划分4个网格，每个网格不少于2人；（3）落实24小时管理制度。监理服务应当全天候实施检查，其中每日早上8点至晚上6点为日间检查，其余时间为夜间巡查，监理机构需明确不少于2名夜查管理人员对网格范围内项目的施工情况、主体管理行为进行巡查。 （4）实施问题清单制度。监理机构按项目完成检查任务后，应建立问题清单，告知责任单位限期整改，并逐项记录整改、销号情况，并按期向委托机构报送；（5）实施重大事项报告。监理机构发现存在重大问题或责任单位拒不整改的情形时，应当及时向委托部门进行报告；（6）</w:t>
      </w:r>
      <w:r>
        <w:rPr>
          <w:rFonts w:hint="eastAsia" w:ascii="仿宋" w:hAnsi="仿宋" w:eastAsia="仿宋" w:cs="仿宋"/>
          <w:sz w:val="24"/>
          <w:highlight w:val="none"/>
          <w:lang w:eastAsia="zh-CN"/>
        </w:rPr>
        <w:t>中标前该服务范围内已有该片区服务机构的项目的，由招标单位落实人员检查</w:t>
      </w:r>
      <w:r>
        <w:rPr>
          <w:rFonts w:hint="eastAsia" w:ascii="仿宋" w:hAnsi="仿宋" w:eastAsia="仿宋" w:cs="仿宋"/>
          <w:sz w:val="24"/>
          <w:highlight w:val="none"/>
        </w:rPr>
        <w:t>；（7）委托</w:t>
      </w:r>
      <w:r>
        <w:rPr>
          <w:rFonts w:hint="eastAsia" w:ascii="仿宋" w:hAnsi="仿宋" w:eastAsia="仿宋" w:cs="仿宋"/>
          <w:sz w:val="24"/>
        </w:rPr>
        <w:t>的第三方质量、安全、文明施工监督管理服务机构服务人员办公场地、办公设备由中标单位自行解决。区内在建工地安全、质量、文明施工每周全覆盖检查不少于1次。（</w:t>
      </w:r>
      <w:r>
        <w:rPr>
          <w:rFonts w:hint="eastAsia" w:ascii="仿宋" w:hAnsi="仿宋" w:eastAsia="仿宋" w:cs="仿宋"/>
          <w:sz w:val="24"/>
          <w:lang w:val="en-US" w:eastAsia="zh-CN"/>
        </w:rPr>
        <w:t>8</w:t>
      </w:r>
      <w:r>
        <w:rPr>
          <w:rFonts w:hint="eastAsia" w:ascii="仿宋" w:hAnsi="仿宋" w:eastAsia="仿宋" w:cs="仿宋"/>
          <w:sz w:val="24"/>
        </w:rPr>
        <w:t>）检查评价制度。每月对服务区域内的项目进行综合评价并向委托部门进行报告。</w:t>
      </w:r>
    </w:p>
    <w:p w14:paraId="6DDBBE6E">
      <w:pPr>
        <w:pStyle w:val="962"/>
        <w:spacing w:line="360" w:lineRule="auto"/>
        <w:ind w:left="0" w:leftChars="0" w:firstLine="480" w:firstLineChars="200"/>
        <w:rPr>
          <w:rFonts w:hint="eastAsia" w:ascii="仿宋" w:hAnsi="仿宋" w:eastAsia="仿宋" w:cs="仿宋"/>
          <w:b/>
          <w:bCs/>
          <w:color w:val="auto"/>
          <w:sz w:val="24"/>
        </w:rPr>
      </w:pPr>
      <w:r>
        <w:rPr>
          <w:rFonts w:hint="eastAsia" w:ascii="仿宋" w:hAnsi="仿宋" w:eastAsia="仿宋" w:cs="仿宋"/>
          <w:color w:val="auto"/>
          <w:sz w:val="24"/>
        </w:rPr>
        <w:t>5、</w:t>
      </w:r>
      <w:r>
        <w:rPr>
          <w:rFonts w:hint="eastAsia" w:ascii="仿宋" w:hAnsi="仿宋" w:eastAsia="仿宋" w:cs="仿宋"/>
          <w:color w:val="auto"/>
          <w:kern w:val="0"/>
          <w:sz w:val="24"/>
        </w:rPr>
        <w:t>▲</w:t>
      </w:r>
      <w:r>
        <w:rPr>
          <w:rFonts w:hint="eastAsia" w:ascii="仿宋" w:hAnsi="仿宋" w:eastAsia="仿宋" w:cs="仿宋"/>
          <w:b/>
          <w:bCs/>
          <w:color w:val="auto"/>
          <w:kern w:val="0"/>
          <w:sz w:val="24"/>
        </w:rPr>
        <w:t>本项目实施中：1、无特殊原因不得变更项目负责人，如有特殊原因确需变更项目负责人的，需用2名具备注册监理工程师执业资格的人员替换原有的项目负责人；2、服务人员变更超总人数1/</w:t>
      </w:r>
      <w:r>
        <w:rPr>
          <w:rFonts w:hint="eastAsia" w:ascii="仿宋" w:hAnsi="仿宋" w:eastAsia="仿宋" w:cs="仿宋"/>
          <w:b/>
          <w:bCs/>
          <w:color w:val="auto"/>
          <w:kern w:val="0"/>
          <w:sz w:val="24"/>
          <w:lang w:val="en-US" w:eastAsia="zh-CN"/>
        </w:rPr>
        <w:t>2</w:t>
      </w:r>
      <w:r>
        <w:rPr>
          <w:rFonts w:hint="eastAsia" w:ascii="仿宋" w:hAnsi="仿宋" w:eastAsia="仿宋" w:cs="仿宋"/>
          <w:b/>
          <w:bCs/>
          <w:color w:val="auto"/>
          <w:kern w:val="0"/>
          <w:sz w:val="24"/>
        </w:rPr>
        <w:t>的，对其公司进行</w:t>
      </w:r>
      <w:r>
        <w:rPr>
          <w:rFonts w:hint="eastAsia" w:ascii="仿宋" w:hAnsi="仿宋" w:eastAsia="仿宋" w:cs="仿宋"/>
          <w:b/>
          <w:bCs/>
          <w:color w:val="auto"/>
          <w:kern w:val="0"/>
          <w:sz w:val="24"/>
          <w:lang w:eastAsia="zh-CN"/>
        </w:rPr>
        <w:t>经济处罚或</w:t>
      </w:r>
      <w:r>
        <w:rPr>
          <w:rFonts w:hint="eastAsia" w:ascii="仿宋" w:hAnsi="仿宋" w:eastAsia="仿宋" w:cs="仿宋"/>
          <w:b/>
          <w:bCs/>
          <w:color w:val="auto"/>
          <w:kern w:val="0"/>
          <w:sz w:val="24"/>
        </w:rPr>
        <w:t>信用</w:t>
      </w:r>
      <w:r>
        <w:rPr>
          <w:rFonts w:hint="eastAsia" w:ascii="仿宋" w:hAnsi="仿宋" w:eastAsia="仿宋" w:cs="仿宋"/>
          <w:b/>
          <w:bCs/>
          <w:color w:val="auto"/>
          <w:kern w:val="0"/>
          <w:sz w:val="24"/>
          <w:lang w:eastAsia="zh-CN"/>
        </w:rPr>
        <w:t>惩戒</w:t>
      </w:r>
      <w:r>
        <w:rPr>
          <w:rFonts w:hint="eastAsia" w:ascii="仿宋" w:hAnsi="仿宋" w:eastAsia="仿宋" w:cs="仿宋"/>
          <w:b/>
          <w:bCs/>
          <w:color w:val="auto"/>
          <w:kern w:val="0"/>
          <w:sz w:val="24"/>
        </w:rPr>
        <w:t>。</w:t>
      </w:r>
    </w:p>
    <w:p w14:paraId="66B1487F">
      <w:pPr>
        <w:pStyle w:val="53"/>
        <w:rPr>
          <w:rFonts w:hint="eastAsia"/>
        </w:rPr>
      </w:pPr>
    </w:p>
    <w:p w14:paraId="25E5D60F">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三、费用的结算与支付</w:t>
      </w:r>
      <w:bookmarkEnd w:id="399"/>
    </w:p>
    <w:p w14:paraId="66C9E4BC">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1、费用为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万元（此金额为合同暂估价，金额具体以实际签订为准），</w:t>
      </w:r>
      <w:r>
        <w:rPr>
          <w:rFonts w:hint="eastAsia" w:ascii="仿宋" w:hAnsi="仿宋" w:eastAsia="仿宋" w:cs="仿宋"/>
          <w:color w:val="auto"/>
          <w:sz w:val="24"/>
          <w:szCs w:val="24"/>
          <w:highlight w:val="none"/>
        </w:rPr>
        <w:t>合同签订生效后7个工作日内预付至合同金额的</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合同签订生效后</w:t>
      </w:r>
      <w:r>
        <w:rPr>
          <w:rFonts w:hint="eastAsia" w:ascii="仿宋" w:hAnsi="仿宋" w:eastAsia="仿宋" w:cs="仿宋"/>
          <w:color w:val="auto"/>
          <w:sz w:val="24"/>
          <w:szCs w:val="24"/>
          <w:highlight w:val="none"/>
          <w:lang w:val="en-US" w:eastAsia="zh-CN"/>
        </w:rPr>
        <w:t>6个月支付合同金额的10%，</w:t>
      </w:r>
      <w:r>
        <w:rPr>
          <w:rFonts w:hint="eastAsia" w:ascii="仿宋" w:hAnsi="仿宋" w:eastAsia="仿宋" w:cs="仿宋"/>
          <w:color w:val="auto"/>
          <w:sz w:val="24"/>
          <w:highlight w:val="none"/>
        </w:rPr>
        <w:t>剩余40%为绩效考核资金</w:t>
      </w:r>
      <w:r>
        <w:rPr>
          <w:rFonts w:hint="eastAsia" w:ascii="仿宋" w:hAnsi="仿宋" w:eastAsia="仿宋" w:cs="仿宋"/>
          <w:color w:val="auto"/>
          <w:sz w:val="24"/>
          <w:highlight w:val="none"/>
          <w:lang w:eastAsia="zh-CN"/>
        </w:rPr>
        <w:t>。</w:t>
      </w:r>
    </w:p>
    <w:p w14:paraId="4243D9F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2、乙方需及时向甲方出具对应的发票。</w:t>
      </w:r>
    </w:p>
    <w:p w14:paraId="6AD0C2D5">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3、项目绩效考核的时间不迟于合同期满15日内，甲方应完成对乙方履行服务目标考核，并依据考核结果支付乙方绩效考核款项。考核得分低于60%的，甲方有权不予支付</w:t>
      </w:r>
      <w:bookmarkStart w:id="400" w:name="_Toc23151"/>
      <w:r>
        <w:rPr>
          <w:rFonts w:hint="eastAsia" w:ascii="仿宋" w:hAnsi="仿宋" w:eastAsia="仿宋" w:cs="仿宋"/>
          <w:color w:val="auto"/>
          <w:sz w:val="24"/>
        </w:rPr>
        <w:t>服务费用，乙方应退还甲方之前所支付的所有费用。</w:t>
      </w:r>
    </w:p>
    <w:p w14:paraId="2E579BEB">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四、甲方权利义务</w:t>
      </w:r>
      <w:bookmarkEnd w:id="400"/>
    </w:p>
    <w:p w14:paraId="52B1E9FB">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1、向乙方提出检查管理要求，并进行业务指导、监督。</w:t>
      </w:r>
    </w:p>
    <w:p w14:paraId="1DF17DBE">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2、协助乙方做好项目检查资料的接收、返还和送达工作。</w:t>
      </w:r>
    </w:p>
    <w:p w14:paraId="6BDC600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3、对乙方查看业务现场、进行业务咨询提供必要的协助。</w:t>
      </w:r>
    </w:p>
    <w:p w14:paraId="0E111185">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4、按委托合同的约定及时足额支付费用。</w:t>
      </w:r>
    </w:p>
    <w:p w14:paraId="73D19E8B">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5、按合同约定及时开展对乙方服务质量的考核，并结算绩效考核费用。</w:t>
      </w:r>
    </w:p>
    <w:p w14:paraId="55747012">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401" w:name="_Toc19861"/>
      <w:r>
        <w:rPr>
          <w:rFonts w:hint="eastAsia" w:ascii="仿宋" w:hAnsi="仿宋" w:eastAsia="仿宋" w:cs="仿宋"/>
          <w:sz w:val="24"/>
        </w:rPr>
        <w:t>五、乙方权利义务</w:t>
      </w:r>
      <w:bookmarkEnd w:id="401"/>
    </w:p>
    <w:p w14:paraId="351205FF">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1、根据有关法律、法规，有权依法开展建设项目检查工作，不受被检查单位及相关人员的干扰。</w:t>
      </w:r>
    </w:p>
    <w:p w14:paraId="7879A4EE">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2、根据检查工作的规定程序和甲方的具体要求认真完成检查，检查报告对甲方负责，保证真实、合法、完整。</w:t>
      </w:r>
    </w:p>
    <w:p w14:paraId="736F63D6">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3、乙方在接收检查资料时，应办理检查资料接收单；因乙方的原因造成检查资料丢失、损毁的，乙方应承担相应责任。</w:t>
      </w:r>
    </w:p>
    <w:p w14:paraId="6AE5C6C5">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4、乙方可以根据需要查阅、复印被检查单位与检查有关的资料和文件，查看与检查有关的被检查单位的业务现场和设施，可以要求被检查单位提供必要的配合、协助。</w:t>
      </w:r>
    </w:p>
    <w:p w14:paraId="790AD362">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5、因甲方变更计划，或检查单位未及时提供检查资料及工作配合，经协商未果的，乙方可合理延期出具检查报告。</w:t>
      </w:r>
    </w:p>
    <w:p w14:paraId="20F6302C">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6、乙方不得利用检查便利侵害被检查单位合法权益和与检查有关的权利人的合法权益，不得利用检查便利为自己或他人谋取利益。</w:t>
      </w:r>
    </w:p>
    <w:p w14:paraId="1E6E655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7、遵守检查纪律，保守检查秘密。</w:t>
      </w:r>
    </w:p>
    <w:p w14:paraId="2C65340C">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8、接受并完成甲方的业务要求；接受甲方的业务指导和监督。</w:t>
      </w:r>
    </w:p>
    <w:p w14:paraId="33F78DC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9、及时完成检查业务，并于按甲方要求定期、不定期出具检查报告。检查报告一式三份。</w:t>
      </w:r>
    </w:p>
    <w:p w14:paraId="51C0ECAE">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402" w:name="_Toc10065"/>
      <w:r>
        <w:rPr>
          <w:rFonts w:hint="eastAsia" w:ascii="仿宋" w:hAnsi="仿宋" w:eastAsia="仿宋" w:cs="仿宋"/>
          <w:sz w:val="24"/>
        </w:rPr>
        <w:t>六、违约责任</w:t>
      </w:r>
      <w:bookmarkEnd w:id="402"/>
    </w:p>
    <w:p w14:paraId="485BAEAF">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1、甲乙双方按照《中华人民共和国民法典》的相关规定承担违约责任。</w:t>
      </w:r>
    </w:p>
    <w:p w14:paraId="5F46938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sz w:val="24"/>
        </w:rPr>
        <w:t>2</w:t>
      </w:r>
      <w:r>
        <w:rPr>
          <w:rFonts w:hint="eastAsia" w:ascii="仿宋" w:hAnsi="仿宋" w:eastAsia="仿宋" w:cs="仿宋"/>
          <w:color w:val="auto"/>
          <w:sz w:val="24"/>
        </w:rPr>
        <w:t>、因乙方原因未按规定要求及时完成检查工作的，致使甲方未能按时完成工作任务的，甲方有权不支付检查费用，并不再将乙方列入</w:t>
      </w:r>
      <w:r>
        <w:rPr>
          <w:rFonts w:hint="eastAsia" w:ascii="仿宋" w:hAnsi="仿宋" w:eastAsia="仿宋" w:cs="仿宋"/>
          <w:color w:val="auto"/>
          <w:sz w:val="24"/>
          <w:lang w:val="en-US" w:eastAsia="zh-CN"/>
        </w:rPr>
        <w:t>后续</w:t>
      </w:r>
      <w:r>
        <w:rPr>
          <w:rFonts w:hint="eastAsia" w:ascii="仿宋" w:hAnsi="仿宋" w:eastAsia="仿宋" w:cs="仿宋"/>
          <w:color w:val="auto"/>
          <w:sz w:val="24"/>
        </w:rPr>
        <w:t>检查机构选择范围。</w:t>
      </w:r>
    </w:p>
    <w:p w14:paraId="3F4AA5E5">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上述规定要求包括但不仅限于出现名称错误、数字错误、计算错误、程序不到位等。</w:t>
      </w:r>
    </w:p>
    <w:p w14:paraId="02DE9B0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3、乙方对被检查单位违法、违规行为应当发现而没有发现，如造成经济损失的，应相应承担赔偿，并不再将乙方列入</w:t>
      </w:r>
      <w:r>
        <w:rPr>
          <w:rFonts w:hint="eastAsia" w:ascii="仿宋" w:hAnsi="仿宋" w:eastAsia="仿宋" w:cs="仿宋"/>
          <w:color w:val="auto"/>
          <w:sz w:val="24"/>
          <w:lang w:val="en-US" w:eastAsia="zh-CN"/>
        </w:rPr>
        <w:t>后续</w:t>
      </w:r>
      <w:r>
        <w:rPr>
          <w:rFonts w:hint="eastAsia" w:ascii="仿宋" w:hAnsi="仿宋" w:eastAsia="仿宋" w:cs="仿宋"/>
          <w:color w:val="auto"/>
          <w:sz w:val="24"/>
        </w:rPr>
        <w:t>检查机构选择范围。</w:t>
      </w:r>
    </w:p>
    <w:p w14:paraId="2702625D">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4、乙方违反法律法规、检查纪律或违反检查保密要求，造成一定危害的，甲方有权不支付检查服务费，并不再将乙方列入</w:t>
      </w:r>
      <w:r>
        <w:rPr>
          <w:rFonts w:hint="eastAsia" w:ascii="仿宋" w:hAnsi="仿宋" w:eastAsia="仿宋" w:cs="仿宋"/>
          <w:color w:val="auto"/>
          <w:sz w:val="24"/>
          <w:lang w:val="en-US" w:eastAsia="zh-CN"/>
        </w:rPr>
        <w:t>后续</w:t>
      </w:r>
      <w:r>
        <w:rPr>
          <w:rFonts w:hint="eastAsia" w:ascii="仿宋" w:hAnsi="仿宋" w:eastAsia="仿宋" w:cs="仿宋"/>
          <w:color w:val="auto"/>
          <w:sz w:val="24"/>
        </w:rPr>
        <w:t>检查机构选择范围。</w:t>
      </w:r>
    </w:p>
    <w:p w14:paraId="73911BF4">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5、乙方在履行合同过程中存在重大过失行为，如所巡查项目出现较大安全事故、下属人员出现严重廉政问题等，甲方有权</w:t>
      </w:r>
      <w:r>
        <w:rPr>
          <w:rFonts w:hint="eastAsia" w:ascii="仿宋" w:hAnsi="仿宋" w:eastAsia="仿宋" w:cs="仿宋"/>
          <w:color w:val="auto"/>
          <w:sz w:val="24"/>
          <w:lang w:val="en-US" w:eastAsia="zh-CN"/>
        </w:rPr>
        <w:t>单方解除合同</w:t>
      </w:r>
      <w:r>
        <w:rPr>
          <w:rFonts w:hint="eastAsia" w:ascii="仿宋" w:hAnsi="仿宋" w:eastAsia="仿宋" w:cs="仿宋"/>
          <w:color w:val="auto"/>
          <w:sz w:val="24"/>
        </w:rPr>
        <w:t>，乙</w:t>
      </w:r>
      <w:r>
        <w:rPr>
          <w:rFonts w:hint="eastAsia" w:ascii="仿宋" w:hAnsi="仿宋" w:eastAsia="仿宋" w:cs="仿宋"/>
          <w:sz w:val="24"/>
        </w:rPr>
        <w:t>方应退还所有已支付服务款项。</w:t>
      </w:r>
    </w:p>
    <w:p w14:paraId="44E19ECA">
      <w:pPr>
        <w:keepNext w:val="0"/>
        <w:keepLines w:val="0"/>
        <w:pageBreakBefore w:val="0"/>
        <w:widowControl w:val="0"/>
        <w:kinsoku/>
        <w:wordWrap/>
        <w:overflowPunct/>
        <w:topLinePunct w:val="0"/>
        <w:autoSpaceDE/>
        <w:autoSpaceDN/>
        <w:bidi w:val="0"/>
        <w:adjustRightInd w:val="0"/>
        <w:snapToGrid/>
        <w:spacing w:after="160" w:line="360" w:lineRule="auto"/>
        <w:ind w:firstLine="420"/>
        <w:textAlignment w:val="auto"/>
        <w:rPr>
          <w:rFonts w:hint="default"/>
          <w:color w:val="FF0000"/>
          <w:lang w:val="en-US" w:eastAsia="zh-CN"/>
        </w:rPr>
      </w:pPr>
      <w:r>
        <w:rPr>
          <w:rFonts w:hint="eastAsia" w:ascii="仿宋" w:hAnsi="仿宋" w:eastAsia="仿宋" w:cs="仿宋"/>
          <w:color w:val="auto"/>
          <w:sz w:val="24"/>
          <w:lang w:val="en-US" w:eastAsia="zh-CN"/>
        </w:rPr>
        <w:t>6、由于乙方原因导致此项目不能正常开展、进行的，甲方有权单方解除合同并将其列入黑名单并上报上级行政主管部门进行相应惩戒。乙方未经甲方书面同意转让合同约定的检查工作或在中标后在滨江区内承接其他监理业务的，甲方有权单方解除合同，并不再将乙方列入后续检查机构选择范围，乙方应退还所有已支付服务款项。</w:t>
      </w:r>
    </w:p>
    <w:p w14:paraId="3E8209E7">
      <w:pPr>
        <w:keepNext w:val="0"/>
        <w:keepLines w:val="0"/>
        <w:pageBreakBefore w:val="0"/>
        <w:widowControl w:val="0"/>
        <w:kinsoku/>
        <w:wordWrap/>
        <w:overflowPunct/>
        <w:topLinePunct w:val="0"/>
        <w:autoSpaceDE/>
        <w:autoSpaceDN/>
        <w:bidi w:val="0"/>
        <w:adjustRightInd w:val="0"/>
        <w:snapToGrid/>
        <w:spacing w:after="160" w:line="360" w:lineRule="auto"/>
        <w:ind w:firstLine="420"/>
        <w:textAlignment w:val="auto"/>
        <w:rPr>
          <w:rFonts w:hint="eastAsia" w:ascii="仿宋" w:hAnsi="仿宋" w:eastAsia="仿宋" w:cs="仿宋"/>
          <w:sz w:val="24"/>
        </w:rPr>
      </w:pPr>
      <w:bookmarkStart w:id="403" w:name="_Toc3080"/>
      <w:r>
        <w:rPr>
          <w:rFonts w:hint="eastAsia" w:ascii="仿宋" w:hAnsi="仿宋" w:eastAsia="仿宋" w:cs="仿宋"/>
          <w:sz w:val="24"/>
        </w:rPr>
        <w:t>七、其他</w:t>
      </w:r>
      <w:bookmarkEnd w:id="403"/>
    </w:p>
    <w:p w14:paraId="16ADA1D6">
      <w:pPr>
        <w:keepNext w:val="0"/>
        <w:keepLines w:val="0"/>
        <w:pageBreakBefore w:val="0"/>
        <w:widowControl w:val="0"/>
        <w:kinsoku/>
        <w:wordWrap/>
        <w:overflowPunct/>
        <w:topLinePunct w:val="0"/>
        <w:autoSpaceDE/>
        <w:autoSpaceDN/>
        <w:bidi w:val="0"/>
        <w:adjustRightInd w:val="0"/>
        <w:snapToGrid/>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1、乙方不得转让合同约定的检查工作。</w:t>
      </w:r>
    </w:p>
    <w:p w14:paraId="3EB849C7">
      <w:pPr>
        <w:keepNext w:val="0"/>
        <w:keepLines w:val="0"/>
        <w:pageBreakBefore w:val="0"/>
        <w:widowControl w:val="0"/>
        <w:kinsoku/>
        <w:wordWrap/>
        <w:overflowPunct/>
        <w:topLinePunct w:val="0"/>
        <w:autoSpaceDE/>
        <w:autoSpaceDN/>
        <w:bidi w:val="0"/>
        <w:adjustRightInd w:val="0"/>
        <w:snapToGrid/>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2、未尽事宜，本着公平、合理的原则，双方协商解决；协商不成的，可以向杭州市</w:t>
      </w:r>
      <w:r>
        <w:rPr>
          <w:rFonts w:hint="eastAsia" w:ascii="仿宋" w:hAnsi="仿宋" w:eastAsia="仿宋" w:cs="仿宋"/>
          <w:sz w:val="24"/>
          <w:lang w:val="en-US" w:eastAsia="zh-CN"/>
        </w:rPr>
        <w:t>滨江区人民法院诉讼解决</w:t>
      </w:r>
      <w:r>
        <w:rPr>
          <w:rFonts w:hint="eastAsia" w:ascii="仿宋" w:hAnsi="仿宋" w:eastAsia="仿宋" w:cs="仿宋"/>
          <w:sz w:val="24"/>
        </w:rPr>
        <w:t>。</w:t>
      </w:r>
    </w:p>
    <w:p w14:paraId="1331CD50">
      <w:pPr>
        <w:pStyle w:val="23"/>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rPr>
      </w:pPr>
      <w:r>
        <w:rPr>
          <w:rFonts w:hint="eastAsia" w:ascii="仿宋" w:hAnsi="仿宋" w:eastAsia="仿宋" w:cs="仿宋"/>
        </w:rPr>
        <w:t>3、委托的第三方质量、安全、文明施工监督管理服务机构服务人员办公场地、办公设备由中标单位自行解决。区内在建工地安全、质量、文明施工每周全覆盖检查不少于1次。</w:t>
      </w:r>
    </w:p>
    <w:p w14:paraId="0824B9E3">
      <w:pPr>
        <w:pStyle w:val="23"/>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4、巡查服务片区内若有中标单位已承接的监理工程项目，由甲方落实人员开展相关检查工作。</w:t>
      </w:r>
    </w:p>
    <w:p w14:paraId="00420945">
      <w:pPr>
        <w:pStyle w:val="23"/>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b w:val="0"/>
          <w:bCs w:val="0"/>
          <w:color w:val="auto"/>
          <w:kern w:val="0"/>
          <w:sz w:val="24"/>
          <w:lang w:val="en-US" w:eastAsia="zh-CN"/>
        </w:rPr>
      </w:pPr>
      <w:r>
        <w:rPr>
          <w:rFonts w:hint="eastAsia" w:ascii="仿宋" w:hAnsi="仿宋" w:eastAsia="仿宋" w:cs="仿宋"/>
          <w:color w:val="auto"/>
          <w:lang w:val="en-US" w:eastAsia="zh-CN"/>
        </w:rPr>
        <w:t>5、</w:t>
      </w:r>
      <w:r>
        <w:rPr>
          <w:rFonts w:hint="eastAsia" w:ascii="仿宋" w:hAnsi="仿宋" w:eastAsia="仿宋" w:cs="仿宋"/>
          <w:b w:val="0"/>
          <w:bCs w:val="0"/>
          <w:color w:val="auto"/>
          <w:kern w:val="0"/>
          <w:sz w:val="24"/>
          <w:lang w:val="en-US" w:eastAsia="zh-CN"/>
        </w:rPr>
        <w:t>投标单位中标后，不得在滨江区内承接其他监理业务。</w:t>
      </w:r>
    </w:p>
    <w:p w14:paraId="291E7D82">
      <w:pPr>
        <w:pStyle w:val="23"/>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sz w:val="24"/>
        </w:rPr>
      </w:pPr>
      <w:r>
        <w:rPr>
          <w:rFonts w:hint="eastAsia" w:ascii="仿宋" w:hAnsi="仿宋" w:eastAsia="仿宋" w:cs="仿宋"/>
          <w:b w:val="0"/>
          <w:bCs w:val="0"/>
          <w:color w:val="000000" w:themeColor="text1"/>
          <w:kern w:val="0"/>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本合同</w:t>
      </w:r>
      <w:r>
        <w:rPr>
          <w:rFonts w:hint="eastAsia" w:ascii="仿宋" w:hAnsi="仿宋" w:eastAsia="仿宋" w:cs="仿宋"/>
          <w:sz w:val="24"/>
        </w:rPr>
        <w:t>一式肆份，甲、乙双方各执二份。</w:t>
      </w:r>
    </w:p>
    <w:p w14:paraId="62A4EF43">
      <w:pPr>
        <w:pStyle w:val="23"/>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本合同经甲乙双方法定代表人或委托代理人签字并加盖公章后生效。</w:t>
      </w:r>
    </w:p>
    <w:tbl>
      <w:tblPr>
        <w:tblStyle w:val="62"/>
        <w:tblW w:w="9174" w:type="dxa"/>
        <w:tblInd w:w="0" w:type="dxa"/>
        <w:tblLayout w:type="fixed"/>
        <w:tblCellMar>
          <w:top w:w="0" w:type="dxa"/>
          <w:left w:w="108" w:type="dxa"/>
          <w:bottom w:w="0" w:type="dxa"/>
          <w:right w:w="108" w:type="dxa"/>
        </w:tblCellMar>
      </w:tblPr>
      <w:tblGrid>
        <w:gridCol w:w="4587"/>
        <w:gridCol w:w="4587"/>
      </w:tblGrid>
      <w:tr w14:paraId="6FB722DE">
        <w:tblPrEx>
          <w:tblCellMar>
            <w:top w:w="0" w:type="dxa"/>
            <w:left w:w="108" w:type="dxa"/>
            <w:bottom w:w="0" w:type="dxa"/>
            <w:right w:w="108" w:type="dxa"/>
          </w:tblCellMar>
        </w:tblPrEx>
        <w:trPr>
          <w:trHeight w:val="407" w:hRule="atLeast"/>
        </w:trPr>
        <w:tc>
          <w:tcPr>
            <w:tcW w:w="4587" w:type="dxa"/>
            <w:noWrap w:val="0"/>
            <w:vAlign w:val="center"/>
          </w:tcPr>
          <w:p w14:paraId="541BABA7">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甲方：                （盖章）    </w:t>
            </w:r>
          </w:p>
        </w:tc>
        <w:tc>
          <w:tcPr>
            <w:tcW w:w="4587" w:type="dxa"/>
            <w:noWrap w:val="0"/>
            <w:vAlign w:val="center"/>
          </w:tcPr>
          <w:p w14:paraId="45800EA7">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乙方：               （盖章）     </w:t>
            </w:r>
          </w:p>
        </w:tc>
      </w:tr>
      <w:tr w14:paraId="5F514BCF">
        <w:tblPrEx>
          <w:tblCellMar>
            <w:top w:w="0" w:type="dxa"/>
            <w:left w:w="108" w:type="dxa"/>
            <w:bottom w:w="0" w:type="dxa"/>
            <w:right w:w="108" w:type="dxa"/>
          </w:tblCellMar>
        </w:tblPrEx>
        <w:trPr>
          <w:trHeight w:val="680" w:hRule="atLeast"/>
        </w:trPr>
        <w:tc>
          <w:tcPr>
            <w:tcW w:w="4587" w:type="dxa"/>
            <w:noWrap w:val="0"/>
            <w:vAlign w:val="center"/>
          </w:tcPr>
          <w:p w14:paraId="1BF23878">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法定代表人或</w:t>
            </w:r>
          </w:p>
          <w:p w14:paraId="732E4B3D">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委托代理人：          （签字）    </w:t>
            </w:r>
          </w:p>
        </w:tc>
        <w:tc>
          <w:tcPr>
            <w:tcW w:w="4587" w:type="dxa"/>
            <w:noWrap w:val="0"/>
            <w:vAlign w:val="center"/>
          </w:tcPr>
          <w:p w14:paraId="45ADA55A">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法定代表人或</w:t>
            </w:r>
          </w:p>
          <w:p w14:paraId="7DA8EA54">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委托代理人：         （签字）     </w:t>
            </w:r>
          </w:p>
        </w:tc>
      </w:tr>
      <w:tr w14:paraId="5FCAF24A">
        <w:tblPrEx>
          <w:tblCellMar>
            <w:top w:w="0" w:type="dxa"/>
            <w:left w:w="108" w:type="dxa"/>
            <w:bottom w:w="0" w:type="dxa"/>
            <w:right w:w="108" w:type="dxa"/>
          </w:tblCellMar>
        </w:tblPrEx>
        <w:trPr>
          <w:trHeight w:val="421" w:hRule="atLeast"/>
        </w:trPr>
        <w:tc>
          <w:tcPr>
            <w:tcW w:w="4587" w:type="dxa"/>
            <w:noWrap w:val="0"/>
            <w:vAlign w:val="center"/>
          </w:tcPr>
          <w:p w14:paraId="3FB96E19">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地址：</w:t>
            </w:r>
          </w:p>
        </w:tc>
        <w:tc>
          <w:tcPr>
            <w:tcW w:w="4587" w:type="dxa"/>
            <w:noWrap w:val="0"/>
            <w:vAlign w:val="center"/>
          </w:tcPr>
          <w:p w14:paraId="5AEAFFC1">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地址：</w:t>
            </w:r>
          </w:p>
        </w:tc>
      </w:tr>
      <w:tr w14:paraId="01B099F4">
        <w:tblPrEx>
          <w:tblCellMar>
            <w:top w:w="0" w:type="dxa"/>
            <w:left w:w="108" w:type="dxa"/>
            <w:bottom w:w="0" w:type="dxa"/>
            <w:right w:w="108" w:type="dxa"/>
          </w:tblCellMar>
        </w:tblPrEx>
        <w:trPr>
          <w:trHeight w:val="530" w:hRule="atLeast"/>
        </w:trPr>
        <w:tc>
          <w:tcPr>
            <w:tcW w:w="4587" w:type="dxa"/>
            <w:noWrap w:val="0"/>
            <w:vAlign w:val="center"/>
          </w:tcPr>
          <w:p w14:paraId="47D957E4">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联系方式：</w:t>
            </w:r>
          </w:p>
        </w:tc>
        <w:tc>
          <w:tcPr>
            <w:tcW w:w="4587" w:type="dxa"/>
            <w:noWrap w:val="0"/>
            <w:vAlign w:val="center"/>
          </w:tcPr>
          <w:p w14:paraId="6FB30F0E">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联系方式：</w:t>
            </w:r>
          </w:p>
        </w:tc>
      </w:tr>
      <w:tr w14:paraId="59456BBD">
        <w:tblPrEx>
          <w:tblCellMar>
            <w:top w:w="0" w:type="dxa"/>
            <w:left w:w="108" w:type="dxa"/>
            <w:bottom w:w="0" w:type="dxa"/>
            <w:right w:w="108" w:type="dxa"/>
          </w:tblCellMar>
        </w:tblPrEx>
        <w:trPr>
          <w:trHeight w:val="503" w:hRule="atLeast"/>
        </w:trPr>
        <w:tc>
          <w:tcPr>
            <w:tcW w:w="4587" w:type="dxa"/>
            <w:noWrap w:val="0"/>
            <w:vAlign w:val="center"/>
          </w:tcPr>
          <w:p w14:paraId="214C0BE2">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开户银行：</w:t>
            </w:r>
          </w:p>
        </w:tc>
        <w:tc>
          <w:tcPr>
            <w:tcW w:w="4587" w:type="dxa"/>
            <w:noWrap w:val="0"/>
            <w:vAlign w:val="center"/>
          </w:tcPr>
          <w:p w14:paraId="0CA4B592">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开户银行：</w:t>
            </w:r>
          </w:p>
        </w:tc>
      </w:tr>
      <w:tr w14:paraId="31FAC17F">
        <w:tblPrEx>
          <w:tblCellMar>
            <w:top w:w="0" w:type="dxa"/>
            <w:left w:w="108" w:type="dxa"/>
            <w:bottom w:w="0" w:type="dxa"/>
            <w:right w:w="108" w:type="dxa"/>
          </w:tblCellMar>
        </w:tblPrEx>
        <w:trPr>
          <w:trHeight w:val="503" w:hRule="atLeast"/>
        </w:trPr>
        <w:tc>
          <w:tcPr>
            <w:tcW w:w="4587" w:type="dxa"/>
            <w:noWrap w:val="0"/>
            <w:vAlign w:val="center"/>
          </w:tcPr>
          <w:p w14:paraId="0C2D969B">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账号：</w:t>
            </w:r>
          </w:p>
        </w:tc>
        <w:tc>
          <w:tcPr>
            <w:tcW w:w="4587" w:type="dxa"/>
            <w:noWrap w:val="0"/>
            <w:vAlign w:val="center"/>
          </w:tcPr>
          <w:p w14:paraId="5C44E967">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账号：</w:t>
            </w:r>
          </w:p>
        </w:tc>
      </w:tr>
      <w:tr w14:paraId="63789920">
        <w:tblPrEx>
          <w:tblCellMar>
            <w:top w:w="0" w:type="dxa"/>
            <w:left w:w="108" w:type="dxa"/>
            <w:bottom w:w="0" w:type="dxa"/>
            <w:right w:w="108" w:type="dxa"/>
          </w:tblCellMar>
        </w:tblPrEx>
        <w:trPr>
          <w:trHeight w:val="598" w:hRule="atLeast"/>
        </w:trPr>
        <w:tc>
          <w:tcPr>
            <w:tcW w:w="4587" w:type="dxa"/>
            <w:noWrap w:val="0"/>
            <w:vAlign w:val="center"/>
          </w:tcPr>
          <w:p w14:paraId="69199CDB">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签订日期：202</w:t>
            </w:r>
            <w:r>
              <w:rPr>
                <w:rFonts w:hint="eastAsia" w:ascii="仿宋" w:hAnsi="仿宋" w:eastAsia="仿宋" w:cs="仿宋"/>
                <w:sz w:val="24"/>
                <w:lang w:val="en-US" w:eastAsia="zh-CN"/>
              </w:rPr>
              <w:t>4</w:t>
            </w:r>
            <w:r>
              <w:rPr>
                <w:rFonts w:hint="eastAsia" w:ascii="仿宋" w:hAnsi="仿宋" w:eastAsia="仿宋" w:cs="仿宋"/>
                <w:sz w:val="24"/>
              </w:rPr>
              <w:t>年  月  日</w:t>
            </w:r>
          </w:p>
        </w:tc>
        <w:tc>
          <w:tcPr>
            <w:tcW w:w="4587" w:type="dxa"/>
            <w:noWrap w:val="0"/>
            <w:vAlign w:val="center"/>
          </w:tcPr>
          <w:p w14:paraId="1A899875">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签订日期：20</w:t>
            </w:r>
            <w:r>
              <w:rPr>
                <w:rFonts w:hint="eastAsia" w:ascii="仿宋" w:hAnsi="仿宋" w:eastAsia="仿宋" w:cs="仿宋"/>
                <w:sz w:val="24"/>
                <w:lang w:val="en-US" w:eastAsia="zh-CN"/>
              </w:rPr>
              <w:t>24</w:t>
            </w:r>
            <w:r>
              <w:rPr>
                <w:rFonts w:hint="eastAsia" w:ascii="仿宋" w:hAnsi="仿宋" w:eastAsia="仿宋" w:cs="仿宋"/>
                <w:sz w:val="24"/>
              </w:rPr>
              <w:t>年  月  日</w:t>
            </w:r>
          </w:p>
        </w:tc>
      </w:tr>
    </w:tbl>
    <w:p w14:paraId="7AFAC08D">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0000FF"/>
          <w:sz w:val="24"/>
        </w:rPr>
      </w:pPr>
      <w:r>
        <w:rPr>
          <w:rFonts w:hint="eastAsia" w:ascii="仿宋" w:hAnsi="仿宋" w:eastAsia="仿宋" w:cs="仿宋"/>
          <w:sz w:val="24"/>
        </w:rPr>
        <w:t>注: 本合同仅作示范文本，具体以双方签定的正式合同为准，合同内容不得违背本文件实质性要求。</w:t>
      </w:r>
    </w:p>
    <w:p w14:paraId="0571D6F1">
      <w:pPr>
        <w:spacing w:line="360" w:lineRule="auto"/>
        <w:jc w:val="center"/>
        <w:outlineLvl w:val="0"/>
        <w:rPr>
          <w:rFonts w:hint="eastAsia" w:ascii="仿宋" w:hAnsi="仿宋" w:eastAsia="仿宋" w:cs="仿宋_GB2312"/>
          <w:b/>
          <w:sz w:val="36"/>
          <w:szCs w:val="20"/>
        </w:rPr>
      </w:pPr>
    </w:p>
    <w:p w14:paraId="179A6E41">
      <w:pPr>
        <w:pStyle w:val="2"/>
        <w:ind w:left="0" w:leftChars="0" w:firstLine="0" w:firstLineChars="0"/>
        <w:rPr>
          <w:rFonts w:hint="eastAsia" w:ascii="仿宋" w:hAnsi="仿宋" w:eastAsia="仿宋" w:cs="仿宋"/>
          <w:sz w:val="28"/>
          <w:szCs w:val="28"/>
        </w:rPr>
      </w:pPr>
    </w:p>
    <w:p w14:paraId="0B216C4F">
      <w:pPr>
        <w:pStyle w:val="2"/>
        <w:ind w:left="0" w:leftChars="0" w:firstLine="0" w:firstLineChars="0"/>
        <w:rPr>
          <w:rFonts w:hint="eastAsia" w:ascii="仿宋" w:hAnsi="仿宋" w:eastAsia="仿宋" w:cs="仿宋_GB2312"/>
          <w:b/>
          <w:sz w:val="36"/>
          <w:szCs w:val="20"/>
        </w:rPr>
      </w:pPr>
      <w:r>
        <w:rPr>
          <w:rFonts w:hint="eastAsia" w:ascii="仿宋" w:hAnsi="仿宋" w:eastAsia="仿宋" w:cs="仿宋"/>
          <w:sz w:val="28"/>
          <w:szCs w:val="28"/>
        </w:rPr>
        <w:t>附件：</w:t>
      </w:r>
    </w:p>
    <w:p w14:paraId="3D130D5F">
      <w:pPr>
        <w:pStyle w:val="4"/>
        <w:bidi w:val="0"/>
        <w:jc w:val="center"/>
        <w:rPr>
          <w:rFonts w:hint="eastAsia" w:ascii="仿宋" w:hAnsi="仿宋" w:eastAsia="仿宋" w:cs="仿宋"/>
          <w:b/>
          <w:bCs/>
          <w:sz w:val="32"/>
          <w:szCs w:val="32"/>
        </w:rPr>
      </w:pPr>
      <w:r>
        <w:rPr>
          <w:rFonts w:hint="eastAsia"/>
          <w:sz w:val="40"/>
          <w:szCs w:val="32"/>
        </w:rPr>
        <w:t>滨江区监理机构巡查服务质量考核办法</w:t>
      </w:r>
    </w:p>
    <w:p w14:paraId="21F4A775">
      <w:pPr>
        <w:pStyle w:val="23"/>
        <w:keepNext w:val="0"/>
        <w:keepLines w:val="0"/>
        <w:pageBreakBefore w:val="0"/>
        <w:widowControl w:val="0"/>
        <w:kinsoku/>
        <w:wordWrap/>
        <w:overflowPunct/>
        <w:topLinePunct w:val="0"/>
        <w:autoSpaceDE/>
        <w:autoSpaceDN/>
        <w:bidi w:val="0"/>
        <w:adjustRightInd/>
        <w:snapToGrid/>
        <w:spacing w:before="38" w:after="160" w:line="360" w:lineRule="auto"/>
        <w:ind w:left="180" w:right="368" w:firstLine="435"/>
        <w:textAlignment w:val="auto"/>
        <w:rPr>
          <w:rFonts w:hint="eastAsia" w:ascii="仿宋" w:hAnsi="仿宋" w:eastAsia="仿宋" w:cs="仿宋"/>
          <w:sz w:val="24"/>
          <w:szCs w:val="24"/>
        </w:rPr>
      </w:pPr>
      <w:r>
        <w:rPr>
          <w:rFonts w:hint="eastAsia" w:ascii="仿宋" w:hAnsi="仿宋" w:eastAsia="仿宋" w:cs="仿宋"/>
          <w:sz w:val="24"/>
          <w:szCs w:val="24"/>
        </w:rPr>
        <w:t>为进一步强化建设工地监管工作，我局通过委托监理机构提供巡查服务，全面增强建设工地质量安全、文明施工监督管理效率和能力。根据相关要求，制订本 《滨江区监理机构巡查服务质量考核办法》， 现将有关事项明确如下 ：</w:t>
      </w:r>
    </w:p>
    <w:p w14:paraId="1597C56D">
      <w:pPr>
        <w:pStyle w:val="23"/>
        <w:keepNext w:val="0"/>
        <w:keepLines w:val="0"/>
        <w:pageBreakBefore w:val="0"/>
        <w:widowControl w:val="0"/>
        <w:kinsoku/>
        <w:wordWrap/>
        <w:overflowPunct/>
        <w:topLinePunct w:val="0"/>
        <w:autoSpaceDE/>
        <w:autoSpaceDN/>
        <w:bidi w:val="0"/>
        <w:adjustRightInd/>
        <w:snapToGrid/>
        <w:spacing w:before="35" w:after="160" w:line="360" w:lineRule="auto"/>
        <w:ind w:left="180" w:right="368"/>
        <w:jc w:val="left"/>
        <w:textAlignment w:val="auto"/>
        <w:rPr>
          <w:rFonts w:hint="eastAsia" w:ascii="仿宋" w:hAnsi="仿宋" w:eastAsia="仿宋" w:cs="仿宋"/>
          <w:sz w:val="24"/>
          <w:szCs w:val="24"/>
        </w:rPr>
      </w:pPr>
      <w:r>
        <w:rPr>
          <w:rFonts w:hint="eastAsia" w:ascii="仿宋" w:hAnsi="仿宋" w:eastAsia="仿宋" w:cs="仿宋"/>
          <w:sz w:val="24"/>
          <w:szCs w:val="24"/>
        </w:rPr>
        <w:t>一、考核目的</w:t>
      </w:r>
    </w:p>
    <w:p w14:paraId="7FD879A9">
      <w:pPr>
        <w:pStyle w:val="23"/>
        <w:keepNext w:val="0"/>
        <w:keepLines w:val="0"/>
        <w:pageBreakBefore w:val="0"/>
        <w:widowControl w:val="0"/>
        <w:kinsoku/>
        <w:wordWrap/>
        <w:overflowPunct/>
        <w:topLinePunct w:val="0"/>
        <w:autoSpaceDE/>
        <w:autoSpaceDN/>
        <w:bidi w:val="0"/>
        <w:adjustRightInd/>
        <w:snapToGrid/>
        <w:spacing w:before="148" w:after="160" w:line="360" w:lineRule="auto"/>
        <w:ind w:left="180" w:right="368" w:firstLine="439"/>
        <w:textAlignment w:val="auto"/>
        <w:rPr>
          <w:rFonts w:hint="eastAsia" w:ascii="仿宋" w:hAnsi="仿宋" w:eastAsia="仿宋" w:cs="仿宋"/>
          <w:sz w:val="24"/>
          <w:szCs w:val="24"/>
        </w:rPr>
      </w:pPr>
      <w:r>
        <w:rPr>
          <w:rFonts w:hint="eastAsia" w:ascii="仿宋" w:hAnsi="仿宋" w:eastAsia="仿宋" w:cs="仿宋"/>
          <w:sz w:val="24"/>
          <w:szCs w:val="24"/>
        </w:rPr>
        <w:t>通过工作的考核</w:t>
      </w:r>
      <w:r>
        <w:rPr>
          <w:rFonts w:hint="eastAsia" w:ascii="仿宋" w:hAnsi="仿宋" w:eastAsia="仿宋" w:cs="仿宋"/>
          <w:sz w:val="24"/>
          <w:szCs w:val="24"/>
          <w:lang w:val="en-US" w:eastAsia="zh-CN"/>
        </w:rPr>
        <w:t>,</w:t>
      </w:r>
      <w:r>
        <w:rPr>
          <w:rFonts w:hint="eastAsia" w:ascii="仿宋" w:hAnsi="仿宋" w:eastAsia="仿宋" w:cs="仿宋"/>
          <w:sz w:val="24"/>
          <w:szCs w:val="24"/>
        </w:rPr>
        <w:t>促进滨江区建设工地质量安全文明施工监管主体责任的落实</w:t>
      </w:r>
      <w:r>
        <w:rPr>
          <w:rFonts w:hint="eastAsia" w:ascii="仿宋" w:hAnsi="仿宋" w:eastAsia="仿宋" w:cs="仿宋"/>
          <w:sz w:val="24"/>
          <w:szCs w:val="24"/>
          <w:lang w:val="en-US" w:eastAsia="zh-CN"/>
        </w:rPr>
        <w:t>,</w:t>
      </w:r>
      <w:r>
        <w:rPr>
          <w:rFonts w:hint="eastAsia" w:ascii="仿宋" w:hAnsi="仿宋" w:eastAsia="仿宋" w:cs="仿宋"/>
          <w:sz w:val="24"/>
          <w:szCs w:val="24"/>
        </w:rPr>
        <w:t>提高发现质量、安全隐患和违法行为的工作效率，达到减少质量、安全事故隐患 、控制质量、安全事故发生的目的 。</w:t>
      </w:r>
    </w:p>
    <w:p w14:paraId="14E10865">
      <w:pPr>
        <w:pStyle w:val="23"/>
        <w:keepNext w:val="0"/>
        <w:keepLines w:val="0"/>
        <w:pageBreakBefore w:val="0"/>
        <w:widowControl w:val="0"/>
        <w:kinsoku/>
        <w:wordWrap/>
        <w:overflowPunct/>
        <w:topLinePunct w:val="0"/>
        <w:autoSpaceDE/>
        <w:autoSpaceDN/>
        <w:bidi w:val="0"/>
        <w:adjustRightInd/>
        <w:snapToGrid/>
        <w:spacing w:before="36" w:after="160" w:line="360" w:lineRule="auto"/>
        <w:ind w:left="180" w:right="368"/>
        <w:jc w:val="left"/>
        <w:textAlignment w:val="auto"/>
        <w:rPr>
          <w:rFonts w:hint="eastAsia" w:ascii="仿宋" w:hAnsi="仿宋" w:eastAsia="仿宋" w:cs="仿宋"/>
          <w:sz w:val="24"/>
          <w:szCs w:val="24"/>
        </w:rPr>
      </w:pPr>
      <w:r>
        <w:rPr>
          <w:rFonts w:hint="eastAsia" w:ascii="仿宋" w:hAnsi="仿宋" w:eastAsia="仿宋" w:cs="仿宋"/>
          <w:sz w:val="24"/>
          <w:szCs w:val="24"/>
        </w:rPr>
        <w:t>二、考核时间</w:t>
      </w:r>
    </w:p>
    <w:p w14:paraId="172D93F6">
      <w:pPr>
        <w:pStyle w:val="23"/>
        <w:keepNext w:val="0"/>
        <w:keepLines w:val="0"/>
        <w:pageBreakBefore w:val="0"/>
        <w:widowControl w:val="0"/>
        <w:kinsoku/>
        <w:wordWrap/>
        <w:overflowPunct/>
        <w:topLinePunct w:val="0"/>
        <w:autoSpaceDE/>
        <w:autoSpaceDN/>
        <w:bidi w:val="0"/>
        <w:adjustRightInd/>
        <w:snapToGrid/>
        <w:spacing w:before="152" w:after="160" w:line="360" w:lineRule="auto"/>
        <w:ind w:left="180" w:right="368" w:firstLine="432"/>
        <w:jc w:val="left"/>
        <w:textAlignment w:val="auto"/>
        <w:rPr>
          <w:rFonts w:hint="eastAsia" w:ascii="仿宋" w:hAnsi="仿宋" w:eastAsia="仿宋" w:cs="仿宋"/>
          <w:sz w:val="24"/>
          <w:szCs w:val="24"/>
        </w:rPr>
      </w:pPr>
      <w:r>
        <w:rPr>
          <w:rFonts w:hint="eastAsia" w:ascii="仿宋" w:hAnsi="仿宋" w:eastAsia="仿宋" w:cs="仿宋"/>
          <w:sz w:val="24"/>
          <w:szCs w:val="24"/>
        </w:rPr>
        <w:t>服务期间按季度对监理机构服务质量进行全面考核；合同到期前7天，对合同期内的工作落实情况进行全面考核。</w:t>
      </w:r>
    </w:p>
    <w:p w14:paraId="0D1F797E">
      <w:pPr>
        <w:pStyle w:val="23"/>
        <w:keepNext w:val="0"/>
        <w:keepLines w:val="0"/>
        <w:pageBreakBefore w:val="0"/>
        <w:widowControl w:val="0"/>
        <w:kinsoku/>
        <w:wordWrap/>
        <w:overflowPunct/>
        <w:topLinePunct w:val="0"/>
        <w:autoSpaceDE/>
        <w:autoSpaceDN/>
        <w:bidi w:val="0"/>
        <w:adjustRightInd/>
        <w:snapToGrid/>
        <w:spacing w:before="62" w:after="160" w:line="360" w:lineRule="auto"/>
        <w:ind w:left="180" w:right="368"/>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三、考核内容 </w:t>
      </w:r>
    </w:p>
    <w:p w14:paraId="4A54DC44">
      <w:pPr>
        <w:pStyle w:val="23"/>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rPr>
      </w:pPr>
      <w:r>
        <w:rPr>
          <w:rFonts w:hint="eastAsia" w:ascii="仿宋" w:hAnsi="仿宋" w:eastAsia="仿宋" w:cs="仿宋"/>
          <w:sz w:val="24"/>
          <w:szCs w:val="24"/>
        </w:rPr>
        <w:t>考核主要针对</w:t>
      </w:r>
      <w:r>
        <w:rPr>
          <w:rFonts w:hint="eastAsia" w:ascii="仿宋" w:hAnsi="仿宋" w:eastAsia="仿宋" w:cs="仿宋"/>
          <w:sz w:val="24"/>
          <w:szCs w:val="24"/>
          <w:lang w:val="en-US" w:eastAsia="zh-CN"/>
        </w:rPr>
        <w:t>受</w:t>
      </w:r>
      <w:r>
        <w:rPr>
          <w:rFonts w:hint="eastAsia" w:ascii="仿宋" w:hAnsi="仿宋" w:eastAsia="仿宋" w:cs="仿宋"/>
          <w:sz w:val="24"/>
          <w:szCs w:val="24"/>
        </w:rPr>
        <w:t>委托第三方服务机构承担的质量、安全、文明施工管理职能方面基础工作和业务工作</w:t>
      </w:r>
      <w:r>
        <w:rPr>
          <w:rFonts w:hint="eastAsia" w:ascii="仿宋" w:hAnsi="仿宋" w:eastAsia="仿宋" w:cs="仿宋"/>
          <w:sz w:val="24"/>
          <w:szCs w:val="24"/>
          <w:lang w:val="en-US" w:eastAsia="zh-CN"/>
        </w:rPr>
        <w:t>的绩效</w:t>
      </w:r>
      <w:r>
        <w:rPr>
          <w:rFonts w:hint="eastAsia" w:ascii="仿宋" w:hAnsi="仿宋" w:eastAsia="仿宋" w:cs="仿宋"/>
          <w:sz w:val="24"/>
          <w:szCs w:val="24"/>
        </w:rPr>
        <w:t>。</w:t>
      </w:r>
    </w:p>
    <w:p w14:paraId="3ED7412C">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四、考核方法</w:t>
      </w:r>
    </w:p>
    <w:p w14:paraId="3E7A6BC9">
      <w:pPr>
        <w:pStyle w:val="23"/>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由</w:t>
      </w:r>
      <w:r>
        <w:rPr>
          <w:rFonts w:hint="eastAsia" w:ascii="仿宋" w:hAnsi="仿宋" w:eastAsia="仿宋" w:cs="仿宋"/>
          <w:sz w:val="24"/>
          <w:szCs w:val="24"/>
        </w:rPr>
        <w:t>区住建局成立考核领导小组</w:t>
      </w:r>
      <w:r>
        <w:rPr>
          <w:rFonts w:hint="eastAsia" w:ascii="仿宋" w:hAnsi="仿宋" w:eastAsia="仿宋" w:cs="仿宋"/>
          <w:sz w:val="24"/>
          <w:szCs w:val="24"/>
          <w:lang w:val="en-US" w:eastAsia="zh-CN"/>
        </w:rPr>
        <w:t>,对</w:t>
      </w:r>
      <w:r>
        <w:rPr>
          <w:rFonts w:hint="eastAsia" w:ascii="仿宋" w:hAnsi="仿宋" w:eastAsia="仿宋" w:cs="仿宋"/>
          <w:sz w:val="24"/>
          <w:szCs w:val="24"/>
        </w:rPr>
        <w:t>合同</w:t>
      </w:r>
      <w:r>
        <w:rPr>
          <w:rFonts w:hint="eastAsia" w:ascii="仿宋" w:hAnsi="仿宋" w:eastAsia="仿宋" w:cs="仿宋"/>
          <w:sz w:val="24"/>
          <w:szCs w:val="24"/>
          <w:lang w:val="en-US" w:eastAsia="zh-CN"/>
        </w:rPr>
        <w:t>约定</w:t>
      </w:r>
      <w:r>
        <w:rPr>
          <w:rFonts w:hint="eastAsia" w:ascii="仿宋" w:hAnsi="仿宋" w:eastAsia="仿宋" w:cs="仿宋"/>
          <w:sz w:val="24"/>
          <w:szCs w:val="24"/>
        </w:rPr>
        <w:t>内的工作落实情况</w:t>
      </w:r>
      <w:r>
        <w:rPr>
          <w:rFonts w:hint="eastAsia" w:ascii="仿宋" w:hAnsi="仿宋" w:eastAsia="仿宋" w:cs="仿宋"/>
          <w:sz w:val="24"/>
          <w:szCs w:val="24"/>
          <w:lang w:val="en-US" w:eastAsia="zh-CN"/>
        </w:rPr>
        <w:t>进行考核。</w:t>
      </w:r>
      <w:r>
        <w:rPr>
          <w:rFonts w:hint="eastAsia" w:ascii="仿宋" w:hAnsi="仿宋" w:eastAsia="仿宋" w:cs="仿宋"/>
          <w:sz w:val="24"/>
          <w:szCs w:val="24"/>
        </w:rPr>
        <w:t>考核</w:t>
      </w:r>
      <w:r>
        <w:rPr>
          <w:rFonts w:hint="eastAsia" w:ascii="仿宋" w:hAnsi="仿宋" w:eastAsia="仿宋" w:cs="仿宋"/>
          <w:sz w:val="24"/>
          <w:szCs w:val="24"/>
          <w:lang w:val="en-US" w:eastAsia="zh-CN"/>
        </w:rPr>
        <w:t>采取</w:t>
      </w:r>
      <w:r>
        <w:rPr>
          <w:rFonts w:hint="eastAsia" w:ascii="仿宋" w:hAnsi="仿宋" w:eastAsia="仿宋" w:cs="仿宋"/>
          <w:sz w:val="24"/>
          <w:szCs w:val="24"/>
        </w:rPr>
        <w:t>听工作汇报 、查资料台账 、现场检查等方式。</w:t>
      </w:r>
    </w:p>
    <w:p w14:paraId="4F93BFD2">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left"/>
        <w:textAlignment w:val="auto"/>
        <w:rPr>
          <w:rFonts w:hint="eastAsia" w:ascii="仿宋" w:hAnsi="仿宋" w:eastAsia="仿宋" w:cs="仿宋"/>
          <w:sz w:val="24"/>
          <w:szCs w:val="24"/>
        </w:rPr>
      </w:pPr>
      <w:r>
        <w:rPr>
          <w:rFonts w:hint="eastAsia" w:ascii="仿宋" w:hAnsi="仿宋" w:eastAsia="仿宋" w:cs="仿宋"/>
          <w:sz w:val="24"/>
          <w:szCs w:val="24"/>
        </w:rPr>
        <w:t>五、绩效考核</w:t>
      </w:r>
    </w:p>
    <w:p w14:paraId="4D17B85F">
      <w:pPr>
        <w:pStyle w:val="23"/>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受委托的第三方质量、安全、文明施工监督管理服务机构必须服从委托机构的管理和考核。考核</w:t>
      </w:r>
      <w:r>
        <w:rPr>
          <w:rFonts w:hint="eastAsia" w:ascii="仿宋" w:hAnsi="仿宋" w:eastAsia="仿宋" w:cs="仿宋"/>
          <w:sz w:val="24"/>
          <w:szCs w:val="24"/>
          <w:lang w:val="en-US" w:eastAsia="zh-CN"/>
        </w:rPr>
        <w:t>总分</w:t>
      </w:r>
      <w:r>
        <w:rPr>
          <w:rFonts w:hint="eastAsia" w:ascii="仿宋" w:hAnsi="仿宋" w:eastAsia="仿宋" w:cs="仿宋"/>
          <w:sz w:val="24"/>
          <w:szCs w:val="24"/>
        </w:rPr>
        <w:t>为100，发生以下情况的，按行为予以扣减</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每发生一次扣相应分值，扣完为止。</w:t>
      </w:r>
    </w:p>
    <w:p w14:paraId="79129D78">
      <w:pPr>
        <w:pStyle w:val="23"/>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lang w:val="en-US" w:eastAsia="zh-CN"/>
        </w:rPr>
      </w:pPr>
    </w:p>
    <w:p w14:paraId="4FC86472">
      <w:pPr>
        <w:pStyle w:val="23"/>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center"/>
        <w:textAlignment w:val="auto"/>
        <w:rPr>
          <w:rFonts w:hint="default" w:ascii="仿宋" w:hAnsi="仿宋" w:eastAsia="仿宋" w:cs="仿宋"/>
          <w:b/>
          <w:bCs/>
          <w:sz w:val="28"/>
          <w:szCs w:val="28"/>
          <w:lang w:val="en-US" w:eastAsia="zh-CN"/>
        </w:rPr>
      </w:pPr>
      <w:r>
        <w:rPr>
          <w:rFonts w:hint="default" w:ascii="仿宋" w:hAnsi="仿宋" w:eastAsia="仿宋" w:cs="仿宋"/>
          <w:b/>
          <w:bCs/>
          <w:sz w:val="28"/>
          <w:szCs w:val="28"/>
          <w:lang w:val="en-US" w:eastAsia="zh-CN"/>
        </w:rPr>
        <w:t>滨江区监理机构巡查服务质量考核</w:t>
      </w:r>
      <w:r>
        <w:rPr>
          <w:rFonts w:hint="eastAsia" w:ascii="仿宋" w:hAnsi="仿宋" w:eastAsia="仿宋" w:cs="仿宋"/>
          <w:b/>
          <w:bCs/>
          <w:sz w:val="28"/>
          <w:szCs w:val="28"/>
          <w:lang w:val="en-US" w:eastAsia="zh-CN"/>
        </w:rPr>
        <w:t>记扣分内容与标准</w:t>
      </w:r>
    </w:p>
    <w:tbl>
      <w:tblPr>
        <w:tblStyle w:val="62"/>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5790"/>
        <w:gridCol w:w="1440"/>
      </w:tblGrid>
      <w:tr w14:paraId="431A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164" w:type="dxa"/>
            <w:shd w:val="clear" w:color="auto" w:fill="auto"/>
            <w:noWrap w:val="0"/>
            <w:vAlign w:val="center"/>
          </w:tcPr>
          <w:p w14:paraId="346FE7CE">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序号</w:t>
            </w:r>
          </w:p>
        </w:tc>
        <w:tc>
          <w:tcPr>
            <w:tcW w:w="5790" w:type="dxa"/>
            <w:shd w:val="clear" w:color="auto" w:fill="auto"/>
            <w:noWrap w:val="0"/>
            <w:vAlign w:val="center"/>
          </w:tcPr>
          <w:p w14:paraId="712100CC">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考核</w:t>
            </w:r>
            <w:r>
              <w:rPr>
                <w:rFonts w:hint="eastAsia" w:ascii="仿宋" w:hAnsi="仿宋" w:eastAsia="仿宋" w:cs="仿宋"/>
                <w:b/>
                <w:bCs/>
                <w:sz w:val="28"/>
                <w:szCs w:val="28"/>
                <w:lang w:val="en-US" w:eastAsia="zh-CN"/>
              </w:rPr>
              <w:t>记扣分内容</w:t>
            </w:r>
          </w:p>
        </w:tc>
        <w:tc>
          <w:tcPr>
            <w:tcW w:w="1440" w:type="dxa"/>
            <w:shd w:val="clear" w:color="auto" w:fill="auto"/>
            <w:noWrap w:val="0"/>
            <w:vAlign w:val="center"/>
          </w:tcPr>
          <w:p w14:paraId="65CA52CD">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记扣分</w:t>
            </w:r>
          </w:p>
        </w:tc>
      </w:tr>
      <w:tr w14:paraId="0924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shd w:val="clear" w:color="auto" w:fill="auto"/>
            <w:noWrap w:val="0"/>
            <w:vAlign w:val="center"/>
          </w:tcPr>
          <w:p w14:paraId="5C797A9A">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5790" w:type="dxa"/>
            <w:shd w:val="clear" w:color="auto" w:fill="auto"/>
            <w:noWrap w:val="0"/>
            <w:vAlign w:val="center"/>
          </w:tcPr>
          <w:p w14:paraId="7D06DC31">
            <w:pPr>
              <w:pStyle w:val="23"/>
              <w:autoSpaceDE/>
              <w:autoSpaceDN/>
              <w:adjustRightInd/>
              <w:spacing w:before="62" w:after="160"/>
              <w:ind w:right="368" w:rightChars="0"/>
              <w:jc w:val="both"/>
              <w:rPr>
                <w:rFonts w:hint="eastAsia" w:ascii="仿宋" w:hAnsi="仿宋" w:eastAsia="仿宋" w:cs="仿宋"/>
                <w:sz w:val="24"/>
                <w:szCs w:val="24"/>
              </w:rPr>
            </w:pPr>
            <w:r>
              <w:rPr>
                <w:rFonts w:hint="eastAsia" w:ascii="仿宋" w:hAnsi="仿宋" w:eastAsia="仿宋" w:cs="仿宋"/>
                <w:sz w:val="22"/>
                <w:szCs w:val="22"/>
              </w:rPr>
              <w:t>每发现一次服务人员更换无相关手续及未报备的或每发现1名非全职人员；</w:t>
            </w:r>
          </w:p>
        </w:tc>
        <w:tc>
          <w:tcPr>
            <w:tcW w:w="1440" w:type="dxa"/>
            <w:shd w:val="clear" w:color="auto" w:fill="auto"/>
            <w:noWrap w:val="0"/>
            <w:vAlign w:val="center"/>
          </w:tcPr>
          <w:p w14:paraId="791B8ADF">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rPr>
              <w:t>1</w:t>
            </w:r>
          </w:p>
        </w:tc>
      </w:tr>
      <w:tr w14:paraId="6B67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64" w:type="dxa"/>
            <w:shd w:val="clear" w:color="auto" w:fill="auto"/>
            <w:noWrap w:val="0"/>
            <w:vAlign w:val="center"/>
          </w:tcPr>
          <w:p w14:paraId="32CF317B">
            <w:pPr>
              <w:pStyle w:val="23"/>
              <w:autoSpaceDE/>
              <w:autoSpaceDN/>
              <w:adjustRightInd/>
              <w:spacing w:before="62" w:after="160"/>
              <w:ind w:right="368" w:rightChars="0"/>
              <w:jc w:val="center"/>
              <w:rPr>
                <w:rFonts w:hint="eastAsia" w:ascii="仿宋" w:hAnsi="仿宋" w:eastAsia="仿宋" w:cs="仿宋"/>
                <w:snapToGrid w:val="0"/>
                <w:kern w:val="2"/>
                <w:sz w:val="22"/>
                <w:szCs w:val="22"/>
                <w:lang w:val="en-US" w:eastAsia="zh-CN" w:bidi="ar-SA"/>
              </w:rPr>
            </w:pPr>
            <w:r>
              <w:rPr>
                <w:rFonts w:hint="eastAsia" w:ascii="仿宋" w:hAnsi="仿宋" w:eastAsia="仿宋" w:cs="仿宋"/>
                <w:sz w:val="22"/>
                <w:szCs w:val="22"/>
                <w:lang w:val="en-US"/>
              </w:rPr>
              <w:t>2</w:t>
            </w:r>
          </w:p>
        </w:tc>
        <w:tc>
          <w:tcPr>
            <w:tcW w:w="5790" w:type="dxa"/>
            <w:shd w:val="clear" w:color="auto" w:fill="auto"/>
            <w:noWrap w:val="0"/>
            <w:vAlign w:val="center"/>
          </w:tcPr>
          <w:p w14:paraId="5A321FD7">
            <w:pPr>
              <w:pStyle w:val="23"/>
              <w:autoSpaceDE/>
              <w:autoSpaceDN/>
              <w:adjustRightInd/>
              <w:spacing w:before="62" w:after="160"/>
              <w:ind w:right="368" w:rightChars="0"/>
              <w:jc w:val="both"/>
              <w:rPr>
                <w:rFonts w:hint="eastAsia" w:ascii="仿宋" w:hAnsi="仿宋" w:eastAsia="仿宋" w:cs="仿宋"/>
                <w:snapToGrid w:val="0"/>
                <w:kern w:val="2"/>
                <w:sz w:val="22"/>
                <w:szCs w:val="22"/>
                <w:lang w:val="en-US" w:eastAsia="zh-CN" w:bidi="ar-SA"/>
              </w:rPr>
            </w:pPr>
            <w:r>
              <w:rPr>
                <w:rFonts w:hint="eastAsia" w:ascii="仿宋" w:hAnsi="仿宋" w:eastAsia="仿宋" w:cs="仿宋"/>
                <w:sz w:val="22"/>
                <w:szCs w:val="22"/>
              </w:rPr>
              <w:t>变更服务人员超过</w:t>
            </w:r>
            <w:r>
              <w:rPr>
                <w:rFonts w:hint="eastAsia" w:ascii="仿宋" w:hAnsi="仿宋" w:eastAsia="仿宋" w:cs="仿宋"/>
                <w:color w:val="auto"/>
                <w:sz w:val="22"/>
                <w:szCs w:val="22"/>
              </w:rPr>
              <w:t>总人数</w:t>
            </w:r>
            <w:r>
              <w:rPr>
                <w:rFonts w:hint="eastAsia" w:ascii="仿宋" w:hAnsi="仿宋" w:eastAsia="仿宋" w:cs="仿宋"/>
                <w:color w:val="auto"/>
                <w:sz w:val="22"/>
                <w:szCs w:val="22"/>
                <w:lang w:val="en-US"/>
              </w:rPr>
              <w:t>1/</w:t>
            </w:r>
            <w:r>
              <w:rPr>
                <w:rFonts w:hint="eastAsia" w:ascii="仿宋" w:hAnsi="仿宋" w:eastAsia="仿宋" w:cs="仿宋"/>
                <w:color w:val="auto"/>
                <w:sz w:val="22"/>
                <w:szCs w:val="22"/>
                <w:lang w:val="en-US" w:eastAsia="zh-CN"/>
              </w:rPr>
              <w:t>2</w:t>
            </w:r>
            <w:r>
              <w:rPr>
                <w:rFonts w:hint="eastAsia" w:ascii="仿宋" w:hAnsi="仿宋" w:eastAsia="仿宋" w:cs="仿宋"/>
                <w:color w:val="auto"/>
                <w:sz w:val="22"/>
                <w:szCs w:val="22"/>
                <w:lang w:val="en-US"/>
              </w:rPr>
              <w:t>的；</w:t>
            </w:r>
          </w:p>
        </w:tc>
        <w:tc>
          <w:tcPr>
            <w:tcW w:w="1440" w:type="dxa"/>
            <w:shd w:val="clear" w:color="auto" w:fill="auto"/>
            <w:noWrap w:val="0"/>
            <w:vAlign w:val="center"/>
          </w:tcPr>
          <w:p w14:paraId="1B1AB9C0">
            <w:pPr>
              <w:pStyle w:val="23"/>
              <w:autoSpaceDE/>
              <w:autoSpaceDN/>
              <w:adjustRightInd/>
              <w:spacing w:before="62" w:after="160"/>
              <w:ind w:right="368" w:rightChars="0"/>
              <w:jc w:val="center"/>
              <w:rPr>
                <w:rFonts w:hint="eastAsia" w:ascii="仿宋" w:hAnsi="仿宋" w:eastAsia="仿宋" w:cs="仿宋"/>
                <w:sz w:val="24"/>
                <w:szCs w:val="24"/>
                <w:lang w:eastAsia="zh-CN"/>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5</w:t>
            </w:r>
          </w:p>
        </w:tc>
      </w:tr>
      <w:tr w14:paraId="1823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64" w:type="dxa"/>
            <w:shd w:val="clear" w:color="auto" w:fill="auto"/>
            <w:noWrap w:val="0"/>
            <w:vAlign w:val="center"/>
          </w:tcPr>
          <w:p w14:paraId="4D58937E">
            <w:pPr>
              <w:pStyle w:val="23"/>
              <w:autoSpaceDE/>
              <w:autoSpaceDN/>
              <w:adjustRightInd/>
              <w:spacing w:before="62" w:after="160"/>
              <w:ind w:right="368" w:rightChars="0"/>
              <w:jc w:val="center"/>
              <w:rPr>
                <w:rFonts w:hint="eastAsia" w:ascii="仿宋" w:hAnsi="仿宋" w:eastAsia="仿宋" w:cs="仿宋"/>
                <w:snapToGrid w:val="0"/>
                <w:kern w:val="2"/>
                <w:sz w:val="22"/>
                <w:szCs w:val="22"/>
                <w:lang w:val="en-US" w:eastAsia="zh-CN" w:bidi="ar-SA"/>
              </w:rPr>
            </w:pPr>
            <w:r>
              <w:rPr>
                <w:rFonts w:hint="eastAsia" w:ascii="仿宋" w:hAnsi="仿宋" w:eastAsia="仿宋" w:cs="仿宋"/>
                <w:sz w:val="22"/>
                <w:szCs w:val="22"/>
                <w:lang w:val="en-US"/>
              </w:rPr>
              <w:t>3</w:t>
            </w:r>
          </w:p>
        </w:tc>
        <w:tc>
          <w:tcPr>
            <w:tcW w:w="5790" w:type="dxa"/>
            <w:shd w:val="clear" w:color="auto" w:fill="auto"/>
            <w:noWrap w:val="0"/>
            <w:vAlign w:val="center"/>
          </w:tcPr>
          <w:p w14:paraId="68FF3A40">
            <w:pPr>
              <w:pStyle w:val="23"/>
              <w:autoSpaceDE/>
              <w:autoSpaceDN/>
              <w:adjustRightInd/>
              <w:spacing w:before="62" w:after="160"/>
              <w:ind w:right="368" w:rightChars="0"/>
              <w:jc w:val="both"/>
              <w:rPr>
                <w:rFonts w:hint="eastAsia" w:ascii="仿宋" w:hAnsi="仿宋" w:eastAsia="仿宋" w:cs="仿宋"/>
                <w:snapToGrid w:val="0"/>
                <w:kern w:val="2"/>
                <w:sz w:val="22"/>
                <w:szCs w:val="22"/>
                <w:lang w:val="zh-CN" w:eastAsia="zh-CN" w:bidi="ar-SA"/>
              </w:rPr>
            </w:pPr>
            <w:r>
              <w:rPr>
                <w:rFonts w:hint="eastAsia" w:ascii="仿宋" w:hAnsi="仿宋" w:eastAsia="仿宋" w:cs="仿宋"/>
                <w:sz w:val="22"/>
                <w:szCs w:val="22"/>
              </w:rPr>
              <w:t>检查中发现未根据服务方案开展巡查工作；</w:t>
            </w:r>
          </w:p>
        </w:tc>
        <w:tc>
          <w:tcPr>
            <w:tcW w:w="1440" w:type="dxa"/>
            <w:shd w:val="clear" w:color="auto" w:fill="auto"/>
            <w:noWrap w:val="0"/>
            <w:vAlign w:val="center"/>
          </w:tcPr>
          <w:p w14:paraId="2BF7BAD5">
            <w:pPr>
              <w:pStyle w:val="23"/>
              <w:autoSpaceDE/>
              <w:autoSpaceDN/>
              <w:adjustRightInd/>
              <w:spacing w:before="62" w:after="160"/>
              <w:ind w:right="368" w:rightChars="0"/>
              <w:jc w:val="center"/>
              <w:rPr>
                <w:rFonts w:hint="eastAsia" w:ascii="仿宋" w:hAnsi="仿宋" w:eastAsia="仿宋" w:cs="仿宋"/>
                <w:sz w:val="24"/>
                <w:szCs w:val="24"/>
                <w:lang w:val="en-US" w:eastAsia="zh-CN"/>
              </w:rPr>
            </w:pPr>
            <w:r>
              <w:rPr>
                <w:rFonts w:hint="eastAsia" w:ascii="仿宋" w:hAnsi="仿宋" w:eastAsia="仿宋" w:cs="仿宋"/>
                <w:sz w:val="22"/>
                <w:szCs w:val="22"/>
                <w:lang w:val="en-US" w:eastAsia="zh-CN"/>
              </w:rPr>
              <w:t>-</w:t>
            </w:r>
            <w:r>
              <w:rPr>
                <w:rFonts w:hint="eastAsia" w:ascii="仿宋" w:hAnsi="仿宋" w:eastAsia="仿宋" w:cs="仿宋"/>
                <w:sz w:val="22"/>
                <w:szCs w:val="22"/>
              </w:rPr>
              <w:t>1</w:t>
            </w:r>
          </w:p>
        </w:tc>
      </w:tr>
      <w:tr w14:paraId="75F5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64" w:type="dxa"/>
            <w:shd w:val="clear" w:color="auto" w:fill="auto"/>
            <w:noWrap w:val="0"/>
            <w:vAlign w:val="center"/>
          </w:tcPr>
          <w:p w14:paraId="632F26F7">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rightChars="0"/>
              <w:jc w:val="center"/>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4</w:t>
            </w:r>
          </w:p>
        </w:tc>
        <w:tc>
          <w:tcPr>
            <w:tcW w:w="5790" w:type="dxa"/>
            <w:shd w:val="clear" w:color="auto" w:fill="auto"/>
            <w:noWrap w:val="0"/>
            <w:vAlign w:val="center"/>
          </w:tcPr>
          <w:p w14:paraId="37821796">
            <w:pPr>
              <w:pStyle w:val="23"/>
              <w:autoSpaceDE/>
              <w:autoSpaceDN/>
              <w:adjustRightInd/>
              <w:spacing w:before="62" w:after="160"/>
              <w:ind w:right="368" w:rightChars="0"/>
              <w:jc w:val="both"/>
              <w:rPr>
                <w:rFonts w:hint="eastAsia" w:ascii="仿宋" w:hAnsi="仿宋" w:eastAsia="仿宋" w:cs="仿宋"/>
                <w:snapToGrid w:val="0"/>
                <w:kern w:val="2"/>
                <w:sz w:val="24"/>
                <w:szCs w:val="24"/>
                <w:lang w:val="zh-CN" w:eastAsia="zh-CN" w:bidi="ar-SA"/>
              </w:rPr>
            </w:pPr>
            <w:r>
              <w:rPr>
                <w:rFonts w:hint="eastAsia" w:ascii="仿宋" w:hAnsi="仿宋" w:eastAsia="仿宋" w:cs="仿宋"/>
                <w:sz w:val="22"/>
                <w:szCs w:val="22"/>
              </w:rPr>
              <w:t>每发现一次未落实夜间巡查的；</w:t>
            </w:r>
          </w:p>
        </w:tc>
        <w:tc>
          <w:tcPr>
            <w:tcW w:w="1440" w:type="dxa"/>
            <w:shd w:val="clear" w:color="auto" w:fill="auto"/>
            <w:noWrap w:val="0"/>
            <w:vAlign w:val="center"/>
          </w:tcPr>
          <w:p w14:paraId="693A4194">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1</w:t>
            </w:r>
          </w:p>
        </w:tc>
      </w:tr>
      <w:tr w14:paraId="62A8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shd w:val="clear" w:color="auto" w:fill="auto"/>
            <w:noWrap w:val="0"/>
            <w:vAlign w:val="center"/>
          </w:tcPr>
          <w:p w14:paraId="5AD54BEB">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5790" w:type="dxa"/>
            <w:shd w:val="clear" w:color="auto" w:fill="auto"/>
            <w:noWrap w:val="0"/>
            <w:vAlign w:val="center"/>
          </w:tcPr>
          <w:p w14:paraId="280EDE3A">
            <w:pPr>
              <w:pStyle w:val="23"/>
              <w:spacing w:before="62" w:after="160" w:line="240" w:lineRule="auto"/>
              <w:ind w:right="368" w:rightChars="0"/>
              <w:jc w:val="both"/>
              <w:rPr>
                <w:rFonts w:hint="eastAsia" w:ascii="仿宋" w:hAnsi="仿宋" w:eastAsia="方正仿宋_GB2312" w:cs="仿宋"/>
                <w:sz w:val="24"/>
                <w:szCs w:val="24"/>
                <w:lang w:eastAsia="zh-CN"/>
              </w:rPr>
            </w:pPr>
            <w:r>
              <w:rPr>
                <w:rFonts w:hint="eastAsia" w:ascii="方正仿宋_GB2312" w:hAnsi="方正仿宋_GB2312" w:eastAsia="方正仿宋_GB2312" w:cs="方正仿宋_GB2312"/>
                <w:sz w:val="22"/>
                <w:szCs w:val="22"/>
              </w:rPr>
              <w:t>每</w:t>
            </w:r>
            <w:r>
              <w:rPr>
                <w:rFonts w:hint="eastAsia" w:ascii="方正仿宋_GB2312" w:hAnsi="方正仿宋_GB2312" w:eastAsia="方正仿宋_GB2312" w:cs="方正仿宋_GB2312"/>
                <w:sz w:val="22"/>
                <w:szCs w:val="22"/>
                <w:lang w:val="en-US"/>
              </w:rPr>
              <w:t>发生一次未按规定进行巡查的（每7日覆盖检查1次）</w:t>
            </w:r>
            <w:r>
              <w:rPr>
                <w:rFonts w:hint="eastAsia" w:ascii="方正仿宋_GB2312" w:hAnsi="方正仿宋_GB2312" w:eastAsia="方正仿宋_GB2312" w:cs="方正仿宋_GB2312"/>
                <w:sz w:val="22"/>
                <w:szCs w:val="22"/>
                <w:lang w:val="en-US" w:eastAsia="zh-CN"/>
              </w:rPr>
              <w:t>；</w:t>
            </w:r>
          </w:p>
        </w:tc>
        <w:tc>
          <w:tcPr>
            <w:tcW w:w="1440" w:type="dxa"/>
            <w:shd w:val="clear" w:color="auto" w:fill="auto"/>
            <w:noWrap w:val="0"/>
            <w:vAlign w:val="center"/>
          </w:tcPr>
          <w:p w14:paraId="3924B2B1">
            <w:pPr>
              <w:pStyle w:val="23"/>
              <w:spacing w:before="62" w:after="160" w:line="240" w:lineRule="auto"/>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1</w:t>
            </w:r>
          </w:p>
        </w:tc>
      </w:tr>
      <w:tr w14:paraId="32E6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shd w:val="clear" w:color="auto" w:fill="auto"/>
            <w:noWrap w:val="0"/>
            <w:vAlign w:val="center"/>
          </w:tcPr>
          <w:p w14:paraId="3C2B9526">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790" w:type="dxa"/>
            <w:shd w:val="clear" w:color="auto" w:fill="auto"/>
            <w:noWrap w:val="0"/>
            <w:vAlign w:val="center"/>
          </w:tcPr>
          <w:p w14:paraId="40C14B2B">
            <w:pPr>
              <w:pStyle w:val="23"/>
              <w:autoSpaceDE/>
              <w:autoSpaceDN/>
              <w:adjustRightInd/>
              <w:spacing w:before="62" w:after="160"/>
              <w:ind w:right="368" w:rightChars="0"/>
              <w:jc w:val="both"/>
              <w:rPr>
                <w:rFonts w:hint="eastAsia" w:ascii="仿宋" w:hAnsi="仿宋" w:eastAsia="仿宋" w:cs="仿宋"/>
                <w:sz w:val="24"/>
                <w:szCs w:val="24"/>
              </w:rPr>
            </w:pPr>
            <w:r>
              <w:rPr>
                <w:rFonts w:hint="eastAsia" w:ascii="仿宋" w:hAnsi="仿宋" w:eastAsia="仿宋" w:cs="仿宋"/>
                <w:sz w:val="22"/>
                <w:szCs w:val="22"/>
              </w:rPr>
              <w:t>每发现一次其服务项目存在明显的应当检查出的问题，但服务机构未排查发现的；</w:t>
            </w:r>
          </w:p>
        </w:tc>
        <w:tc>
          <w:tcPr>
            <w:tcW w:w="1440" w:type="dxa"/>
            <w:shd w:val="clear" w:color="auto" w:fill="auto"/>
            <w:noWrap w:val="0"/>
            <w:vAlign w:val="center"/>
          </w:tcPr>
          <w:p w14:paraId="0C8CD6EC">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1</w:t>
            </w:r>
          </w:p>
        </w:tc>
      </w:tr>
      <w:tr w14:paraId="175B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shd w:val="clear" w:color="auto" w:fill="auto"/>
            <w:noWrap w:val="0"/>
            <w:vAlign w:val="center"/>
          </w:tcPr>
          <w:p w14:paraId="78461FB8">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5790" w:type="dxa"/>
            <w:shd w:val="clear" w:color="auto" w:fill="auto"/>
            <w:noWrap w:val="0"/>
            <w:vAlign w:val="center"/>
          </w:tcPr>
          <w:p w14:paraId="609D75D8">
            <w:pPr>
              <w:pStyle w:val="23"/>
              <w:autoSpaceDE/>
              <w:autoSpaceDN/>
              <w:adjustRightInd/>
              <w:spacing w:before="62" w:after="160"/>
              <w:ind w:right="368" w:rightChars="0"/>
              <w:jc w:val="both"/>
              <w:rPr>
                <w:rFonts w:hint="eastAsia" w:ascii="仿宋" w:hAnsi="仿宋" w:eastAsia="仿宋" w:cs="仿宋"/>
                <w:sz w:val="24"/>
                <w:szCs w:val="24"/>
                <w:lang w:eastAsia="zh-CN"/>
              </w:rPr>
            </w:pPr>
            <w:r>
              <w:rPr>
                <w:rFonts w:hint="eastAsia" w:ascii="仿宋" w:hAnsi="仿宋" w:eastAsia="仿宋" w:cs="仿宋"/>
                <w:sz w:val="22"/>
                <w:szCs w:val="22"/>
              </w:rPr>
              <w:t>每发生一次未定期向委托部门报告服务成果的</w:t>
            </w:r>
            <w:r>
              <w:rPr>
                <w:rFonts w:hint="eastAsia" w:ascii="仿宋" w:hAnsi="仿宋" w:eastAsia="仿宋" w:cs="仿宋"/>
                <w:sz w:val="22"/>
                <w:szCs w:val="22"/>
                <w:lang w:eastAsia="zh-CN"/>
              </w:rPr>
              <w:t>；</w:t>
            </w:r>
          </w:p>
        </w:tc>
        <w:tc>
          <w:tcPr>
            <w:tcW w:w="1440" w:type="dxa"/>
            <w:shd w:val="clear" w:color="auto" w:fill="auto"/>
            <w:noWrap w:val="0"/>
            <w:vAlign w:val="center"/>
          </w:tcPr>
          <w:p w14:paraId="76270509">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1</w:t>
            </w:r>
          </w:p>
        </w:tc>
      </w:tr>
      <w:tr w14:paraId="0F5A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shd w:val="clear" w:color="auto" w:fill="auto"/>
            <w:noWrap w:val="0"/>
            <w:vAlign w:val="center"/>
          </w:tcPr>
          <w:p w14:paraId="4FAA0914">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5790" w:type="dxa"/>
            <w:shd w:val="clear" w:color="auto" w:fill="auto"/>
            <w:noWrap w:val="0"/>
            <w:vAlign w:val="center"/>
          </w:tcPr>
          <w:p w14:paraId="65D3BF45">
            <w:pPr>
              <w:pStyle w:val="23"/>
              <w:autoSpaceDE/>
              <w:autoSpaceDN/>
              <w:adjustRightInd/>
              <w:spacing w:before="62" w:after="160"/>
              <w:ind w:right="368" w:rightChars="0"/>
              <w:jc w:val="both"/>
              <w:rPr>
                <w:rFonts w:hint="eastAsia" w:ascii="仿宋" w:hAnsi="仿宋" w:eastAsia="仿宋" w:cs="仿宋"/>
                <w:sz w:val="24"/>
                <w:szCs w:val="24"/>
              </w:rPr>
            </w:pPr>
            <w:r>
              <w:rPr>
                <w:rFonts w:hint="eastAsia" w:ascii="仿宋" w:hAnsi="仿宋" w:eastAsia="仿宋" w:cs="仿宋"/>
                <w:sz w:val="22"/>
                <w:szCs w:val="22"/>
              </w:rPr>
              <w:t>服务区域范围内的工地项目，每发生一起区级以上职能部门通报批评的；</w:t>
            </w:r>
          </w:p>
        </w:tc>
        <w:tc>
          <w:tcPr>
            <w:tcW w:w="1440" w:type="dxa"/>
            <w:shd w:val="clear" w:color="auto" w:fill="auto"/>
            <w:noWrap w:val="0"/>
            <w:vAlign w:val="center"/>
          </w:tcPr>
          <w:p w14:paraId="49AA3B82">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rPr>
              <w:t>2</w:t>
            </w:r>
          </w:p>
        </w:tc>
      </w:tr>
      <w:tr w14:paraId="4240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164" w:type="dxa"/>
            <w:shd w:val="clear" w:color="auto" w:fill="auto"/>
            <w:noWrap w:val="0"/>
            <w:vAlign w:val="center"/>
          </w:tcPr>
          <w:p w14:paraId="33828A8A">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5790" w:type="dxa"/>
            <w:shd w:val="clear" w:color="auto" w:fill="auto"/>
            <w:noWrap w:val="0"/>
            <w:vAlign w:val="center"/>
          </w:tcPr>
          <w:p w14:paraId="3EADE499">
            <w:pPr>
              <w:pStyle w:val="23"/>
              <w:autoSpaceDE/>
              <w:autoSpaceDN/>
              <w:adjustRightInd/>
              <w:spacing w:before="62" w:after="160"/>
              <w:ind w:right="368" w:rightChars="0"/>
              <w:jc w:val="both"/>
              <w:rPr>
                <w:rFonts w:hint="eastAsia" w:ascii="仿宋" w:hAnsi="仿宋" w:eastAsia="仿宋" w:cs="仿宋"/>
                <w:sz w:val="24"/>
                <w:szCs w:val="24"/>
              </w:rPr>
            </w:pPr>
            <w:r>
              <w:rPr>
                <w:rFonts w:hint="eastAsia" w:ascii="方正仿宋_GB2312" w:hAnsi="方正仿宋_GB2312" w:eastAsia="方正仿宋_GB2312" w:cs="方正仿宋_GB2312"/>
                <w:sz w:val="22"/>
                <w:szCs w:val="22"/>
                <w:lang w:val="en-US"/>
              </w:rPr>
              <w:t>服务区域范围内的工地项目，</w:t>
            </w:r>
            <w:r>
              <w:rPr>
                <w:rFonts w:hint="eastAsia" w:ascii="方正仿宋_GB2312" w:hAnsi="方正仿宋_GB2312" w:eastAsia="方正仿宋_GB2312" w:cs="方正仿宋_GB2312"/>
                <w:sz w:val="22"/>
                <w:szCs w:val="22"/>
              </w:rPr>
              <w:t>每发生一起区级以上职能部门涉及文明施工相关交办件的；</w:t>
            </w:r>
          </w:p>
        </w:tc>
        <w:tc>
          <w:tcPr>
            <w:tcW w:w="1440" w:type="dxa"/>
            <w:shd w:val="clear" w:color="auto" w:fill="auto"/>
            <w:noWrap w:val="0"/>
            <w:vAlign w:val="center"/>
          </w:tcPr>
          <w:p w14:paraId="4D3FBAAF">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1</w:t>
            </w:r>
          </w:p>
        </w:tc>
      </w:tr>
      <w:tr w14:paraId="1691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shd w:val="clear" w:color="auto" w:fill="auto"/>
            <w:noWrap w:val="0"/>
            <w:vAlign w:val="center"/>
          </w:tcPr>
          <w:p w14:paraId="60956FC5">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790" w:type="dxa"/>
            <w:shd w:val="clear" w:color="auto" w:fill="auto"/>
            <w:noWrap w:val="0"/>
            <w:vAlign w:val="center"/>
          </w:tcPr>
          <w:p w14:paraId="04C6C62B">
            <w:pPr>
              <w:pStyle w:val="23"/>
              <w:autoSpaceDE/>
              <w:autoSpaceDN/>
              <w:adjustRightInd/>
              <w:spacing w:before="62" w:after="160"/>
              <w:ind w:right="368" w:rightChars="0"/>
              <w:jc w:val="both"/>
              <w:rPr>
                <w:rFonts w:hint="eastAsia" w:ascii="仿宋" w:hAnsi="仿宋" w:eastAsia="仿宋" w:cs="仿宋"/>
                <w:sz w:val="24"/>
                <w:szCs w:val="24"/>
              </w:rPr>
            </w:pPr>
            <w:r>
              <w:rPr>
                <w:rFonts w:hint="eastAsia" w:ascii="仿宋" w:hAnsi="仿宋" w:eastAsia="仿宋" w:cs="仿宋"/>
                <w:sz w:val="22"/>
                <w:szCs w:val="22"/>
              </w:rPr>
              <w:t>每发生1次项目存在重大问题或责任单位拒不整改的情形时，服务机构不及时向委托部门上报</w:t>
            </w:r>
          </w:p>
        </w:tc>
        <w:tc>
          <w:tcPr>
            <w:tcW w:w="1440" w:type="dxa"/>
            <w:shd w:val="clear" w:color="auto" w:fill="auto"/>
            <w:noWrap w:val="0"/>
            <w:vAlign w:val="center"/>
          </w:tcPr>
          <w:p w14:paraId="054AD4E0">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lang w:val="en-US"/>
              </w:rPr>
              <w:t>5</w:t>
            </w:r>
          </w:p>
        </w:tc>
      </w:tr>
      <w:tr w14:paraId="5F6C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164" w:type="dxa"/>
            <w:shd w:val="clear" w:color="auto" w:fill="auto"/>
            <w:noWrap w:val="0"/>
            <w:vAlign w:val="center"/>
          </w:tcPr>
          <w:p w14:paraId="36752C92">
            <w:pPr>
              <w:pStyle w:val="23"/>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5790" w:type="dxa"/>
            <w:shd w:val="clear" w:color="auto" w:fill="auto"/>
            <w:noWrap w:val="0"/>
            <w:vAlign w:val="center"/>
          </w:tcPr>
          <w:p w14:paraId="0F05535B">
            <w:pPr>
              <w:pStyle w:val="23"/>
              <w:autoSpaceDE/>
              <w:autoSpaceDN/>
              <w:adjustRightInd/>
              <w:spacing w:before="62" w:after="160"/>
              <w:ind w:right="368" w:rightChars="0"/>
              <w:jc w:val="both"/>
              <w:rPr>
                <w:rFonts w:hint="eastAsia" w:ascii="仿宋" w:hAnsi="仿宋" w:eastAsia="仿宋" w:cs="仿宋"/>
                <w:sz w:val="24"/>
                <w:szCs w:val="24"/>
                <w:lang w:eastAsia="zh-CN"/>
              </w:rPr>
            </w:pPr>
            <w:r>
              <w:rPr>
                <w:rFonts w:hint="eastAsia" w:ascii="仿宋" w:hAnsi="仿宋" w:eastAsia="仿宋" w:cs="仿宋"/>
                <w:sz w:val="22"/>
                <w:szCs w:val="22"/>
              </w:rPr>
              <w:t>服务区域范围内的工地项目，每发生一起一般的质量、安全责任事故的</w:t>
            </w:r>
            <w:r>
              <w:rPr>
                <w:rFonts w:hint="eastAsia" w:ascii="仿宋" w:hAnsi="仿宋" w:eastAsia="仿宋" w:cs="仿宋"/>
                <w:sz w:val="22"/>
                <w:szCs w:val="22"/>
                <w:lang w:eastAsia="zh-CN"/>
              </w:rPr>
              <w:t>；</w:t>
            </w:r>
          </w:p>
        </w:tc>
        <w:tc>
          <w:tcPr>
            <w:tcW w:w="1440" w:type="dxa"/>
            <w:shd w:val="clear" w:color="auto" w:fill="auto"/>
            <w:noWrap w:val="0"/>
            <w:vAlign w:val="center"/>
          </w:tcPr>
          <w:p w14:paraId="28CEC291">
            <w:pPr>
              <w:pStyle w:val="23"/>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eastAsia="zh-CN"/>
              </w:rPr>
              <w:t>-</w:t>
            </w:r>
            <w:r>
              <w:rPr>
                <w:rFonts w:hint="eastAsia" w:ascii="仿宋" w:hAnsi="仿宋" w:eastAsia="仿宋" w:cs="仿宋"/>
                <w:sz w:val="22"/>
                <w:szCs w:val="22"/>
              </w:rPr>
              <w:t>10</w:t>
            </w:r>
          </w:p>
        </w:tc>
      </w:tr>
    </w:tbl>
    <w:p w14:paraId="32866025">
      <w:pPr>
        <w:pStyle w:val="23"/>
        <w:keepNext w:val="0"/>
        <w:keepLines w:val="0"/>
        <w:pageBreakBefore w:val="0"/>
        <w:widowControl w:val="0"/>
        <w:kinsoku/>
        <w:wordWrap/>
        <w:overflowPunct/>
        <w:topLinePunct w:val="0"/>
        <w:autoSpaceDE/>
        <w:autoSpaceDN/>
        <w:bidi w:val="0"/>
        <w:adjustRightInd/>
        <w:snapToGrid/>
        <w:spacing w:before="62" w:after="160" w:line="360" w:lineRule="auto"/>
        <w:ind w:left="360" w:right="368"/>
        <w:jc w:val="left"/>
        <w:textAlignment w:val="auto"/>
        <w:rPr>
          <w:rFonts w:hint="eastAsia" w:ascii="仿宋" w:hAnsi="仿宋" w:eastAsia="仿宋" w:cs="仿宋"/>
          <w:sz w:val="24"/>
          <w:szCs w:val="24"/>
        </w:rPr>
      </w:pPr>
    </w:p>
    <w:p w14:paraId="28D929F2">
      <w:pPr>
        <w:pStyle w:val="23"/>
        <w:keepNext w:val="0"/>
        <w:keepLines w:val="0"/>
        <w:pageBreakBefore w:val="0"/>
        <w:widowControl w:val="0"/>
        <w:kinsoku/>
        <w:wordWrap/>
        <w:overflowPunct/>
        <w:topLinePunct w:val="0"/>
        <w:autoSpaceDE/>
        <w:autoSpaceDN/>
        <w:bidi w:val="0"/>
        <w:adjustRightInd/>
        <w:snapToGrid/>
        <w:spacing w:before="62" w:after="160" w:line="360" w:lineRule="auto"/>
        <w:ind w:left="360" w:right="368"/>
        <w:jc w:val="left"/>
        <w:textAlignment w:val="auto"/>
        <w:rPr>
          <w:rFonts w:hint="eastAsia" w:ascii="仿宋" w:hAnsi="仿宋" w:eastAsia="仿宋" w:cs="仿宋"/>
          <w:sz w:val="24"/>
          <w:szCs w:val="24"/>
        </w:rPr>
      </w:pPr>
    </w:p>
    <w:p w14:paraId="1BE67F19">
      <w:pPr>
        <w:keepNext w:val="0"/>
        <w:keepLines w:val="0"/>
        <w:pageBreakBefore w:val="0"/>
        <w:widowControl w:val="0"/>
        <w:kinsoku/>
        <w:wordWrap/>
        <w:overflowPunct/>
        <w:topLinePunct w:val="0"/>
        <w:autoSpaceDE/>
        <w:autoSpaceDN/>
        <w:bidi w:val="0"/>
        <w:adjustRightInd/>
        <w:snapToGrid/>
        <w:spacing w:after="160" w:line="360"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六、考核结果运用</w:t>
      </w:r>
    </w:p>
    <w:p w14:paraId="738F1533">
      <w:pPr>
        <w:keepNext w:val="0"/>
        <w:keepLines w:val="0"/>
        <w:pageBreakBefore w:val="0"/>
        <w:widowControl w:val="0"/>
        <w:kinsoku/>
        <w:wordWrap/>
        <w:overflowPunct/>
        <w:topLinePunct w:val="0"/>
        <w:autoSpaceDE/>
        <w:autoSpaceDN/>
        <w:bidi w:val="0"/>
        <w:adjustRightInd/>
        <w:snapToGrid/>
        <w:spacing w:after="160" w:line="360" w:lineRule="auto"/>
        <w:ind w:firstLine="420"/>
        <w:textAlignment w:val="auto"/>
        <w:rPr>
          <w:rFonts w:hint="eastAsia" w:ascii="仿宋" w:hAnsi="仿宋" w:eastAsia="仿宋" w:cs="仿宋"/>
          <w:sz w:val="24"/>
          <w:szCs w:val="24"/>
          <w:lang w:eastAsia="zh-CN"/>
        </w:rPr>
      </w:pPr>
      <w:r>
        <w:rPr>
          <w:rFonts w:hint="eastAsia" w:ascii="仿宋" w:hAnsi="仿宋" w:eastAsia="仿宋" w:cs="仿宋"/>
          <w:sz w:val="24"/>
          <w:szCs w:val="24"/>
        </w:rPr>
        <w:t>1、当乙方考核得分低于60</w:t>
      </w:r>
      <w:r>
        <w:rPr>
          <w:rFonts w:hint="eastAsia" w:ascii="仿宋" w:hAnsi="仿宋" w:eastAsia="仿宋" w:cs="仿宋"/>
          <w:sz w:val="24"/>
          <w:szCs w:val="24"/>
          <w:lang w:val="en-US" w:eastAsia="zh-CN"/>
        </w:rPr>
        <w:t>时</w:t>
      </w:r>
      <w:r>
        <w:rPr>
          <w:rFonts w:hint="eastAsia" w:ascii="仿宋" w:hAnsi="仿宋" w:eastAsia="仿宋" w:cs="仿宋"/>
          <w:sz w:val="24"/>
          <w:szCs w:val="24"/>
        </w:rPr>
        <w:t>，乙方绩效考核费用为0</w:t>
      </w:r>
      <w:r>
        <w:rPr>
          <w:rFonts w:hint="eastAsia" w:ascii="仿宋" w:hAnsi="仿宋" w:eastAsia="仿宋" w:cs="仿宋"/>
          <w:sz w:val="24"/>
          <w:szCs w:val="24"/>
          <w:lang w:eastAsia="zh-CN"/>
        </w:rPr>
        <w:t>。</w:t>
      </w:r>
    </w:p>
    <w:p w14:paraId="14A8DEAA">
      <w:pPr>
        <w:keepNext w:val="0"/>
        <w:keepLines w:val="0"/>
        <w:pageBreakBefore w:val="0"/>
        <w:widowControl w:val="0"/>
        <w:kinsoku/>
        <w:wordWrap/>
        <w:overflowPunct/>
        <w:topLinePunct w:val="0"/>
        <w:autoSpaceDE/>
        <w:autoSpaceDN/>
        <w:bidi w:val="0"/>
        <w:adjustRightInd/>
        <w:snapToGrid/>
        <w:spacing w:after="160" w:line="360" w:lineRule="auto"/>
        <w:ind w:firstLine="420"/>
        <w:textAlignment w:val="auto"/>
        <w:rPr>
          <w:rFonts w:hint="eastAsia" w:ascii="仿宋" w:hAnsi="仿宋" w:eastAsia="仿宋" w:cs="仿宋"/>
          <w:sz w:val="24"/>
          <w:szCs w:val="24"/>
          <w:lang w:eastAsia="zh-CN"/>
        </w:rPr>
      </w:pPr>
      <w:r>
        <w:rPr>
          <w:rFonts w:hint="eastAsia" w:ascii="仿宋" w:hAnsi="仿宋" w:eastAsia="仿宋" w:cs="仿宋"/>
          <w:sz w:val="24"/>
          <w:szCs w:val="24"/>
        </w:rPr>
        <w:t>2、当乙方考核得分高于或等于60</w:t>
      </w:r>
      <w:r>
        <w:rPr>
          <w:rFonts w:hint="eastAsia" w:ascii="仿宋" w:hAnsi="仿宋" w:eastAsia="仿宋" w:cs="仿宋"/>
          <w:sz w:val="24"/>
          <w:szCs w:val="24"/>
          <w:lang w:val="en-US" w:eastAsia="zh-CN"/>
        </w:rPr>
        <w:t>时</w:t>
      </w:r>
      <w:r>
        <w:rPr>
          <w:rFonts w:hint="eastAsia" w:ascii="仿宋" w:hAnsi="仿宋" w:eastAsia="仿宋" w:cs="仿宋"/>
          <w:sz w:val="24"/>
          <w:szCs w:val="24"/>
        </w:rPr>
        <w:t>，按考核</w:t>
      </w:r>
      <w:r>
        <w:rPr>
          <w:rFonts w:hint="eastAsia" w:ascii="仿宋" w:hAnsi="仿宋" w:eastAsia="仿宋" w:cs="仿宋"/>
          <w:sz w:val="24"/>
          <w:szCs w:val="24"/>
          <w:lang w:val="en-US" w:eastAsia="zh-CN"/>
        </w:rPr>
        <w:t>百分</w:t>
      </w:r>
      <w:r>
        <w:rPr>
          <w:rFonts w:hint="eastAsia" w:ascii="仿宋" w:hAnsi="仿宋" w:eastAsia="仿宋" w:cs="仿宋"/>
          <w:sz w:val="24"/>
          <w:szCs w:val="24"/>
        </w:rPr>
        <w:t>比乘以绩效费用予以支付，支付金额为=中标金额金额*40%*（考核得分/100）</w:t>
      </w:r>
      <w:r>
        <w:rPr>
          <w:rFonts w:hint="eastAsia" w:ascii="仿宋" w:hAnsi="仿宋" w:eastAsia="仿宋" w:cs="仿宋"/>
          <w:sz w:val="24"/>
          <w:szCs w:val="24"/>
          <w:lang w:eastAsia="zh-CN"/>
        </w:rPr>
        <w:t>。</w:t>
      </w:r>
    </w:p>
    <w:p w14:paraId="58162579">
      <w:pPr>
        <w:keepNext w:val="0"/>
        <w:keepLines w:val="0"/>
        <w:pageBreakBefore w:val="0"/>
        <w:widowControl w:val="0"/>
        <w:kinsoku/>
        <w:wordWrap/>
        <w:overflowPunct/>
        <w:topLinePunct w:val="0"/>
        <w:autoSpaceDE/>
        <w:autoSpaceDN/>
        <w:bidi w:val="0"/>
        <w:adjustRightInd/>
        <w:snapToGrid/>
        <w:spacing w:after="160" w:line="360"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3、乙方在履行合同过程中存在重大过失行为，如所巡查项目出现较大安全事故、下属人员出现廉政问题等，甲方有权</w:t>
      </w:r>
      <w:r>
        <w:rPr>
          <w:rFonts w:hint="eastAsia" w:ascii="仿宋" w:hAnsi="仿宋" w:eastAsia="仿宋" w:cs="仿宋"/>
          <w:sz w:val="24"/>
          <w:szCs w:val="24"/>
          <w:lang w:val="en-US" w:eastAsia="zh-CN"/>
        </w:rPr>
        <w:t>单方</w:t>
      </w:r>
      <w:r>
        <w:rPr>
          <w:rFonts w:hint="eastAsia" w:ascii="仿宋" w:hAnsi="仿宋" w:eastAsia="仿宋" w:cs="仿宋"/>
          <w:sz w:val="24"/>
          <w:szCs w:val="24"/>
          <w:lang w:eastAsia="zh-CN"/>
        </w:rPr>
        <w:t>解除合同</w:t>
      </w:r>
      <w:r>
        <w:rPr>
          <w:rFonts w:hint="eastAsia" w:ascii="仿宋" w:hAnsi="仿宋" w:eastAsia="仿宋" w:cs="仿宋"/>
          <w:sz w:val="24"/>
          <w:szCs w:val="24"/>
        </w:rPr>
        <w:t>，乙方应退还所有已支付服务款项。</w:t>
      </w:r>
    </w:p>
    <w:p w14:paraId="6160C878">
      <w:pPr>
        <w:rPr>
          <w:rFonts w:hint="eastAsia" w:ascii="仿宋" w:hAnsi="仿宋" w:eastAsia="仿宋" w:cs="仿宋_GB2312"/>
          <w:b/>
          <w:sz w:val="36"/>
          <w:szCs w:val="20"/>
        </w:rPr>
      </w:pPr>
    </w:p>
    <w:p w14:paraId="71C439AF">
      <w:pPr>
        <w:pStyle w:val="2"/>
        <w:rPr>
          <w:rFonts w:hint="eastAsia"/>
        </w:rPr>
      </w:pPr>
    </w:p>
    <w:p w14:paraId="69C42D4A">
      <w:pPr>
        <w:spacing w:line="360" w:lineRule="auto"/>
        <w:jc w:val="center"/>
        <w:outlineLvl w:val="0"/>
        <w:rPr>
          <w:rFonts w:hint="eastAsia" w:ascii="仿宋" w:hAnsi="仿宋" w:eastAsia="仿宋" w:cs="仿宋_GB2312"/>
          <w:b/>
          <w:sz w:val="36"/>
          <w:szCs w:val="20"/>
        </w:rPr>
      </w:pPr>
    </w:p>
    <w:p w14:paraId="3275E692">
      <w:pPr>
        <w:pStyle w:val="2"/>
        <w:rPr>
          <w:rFonts w:hint="eastAsia" w:ascii="仿宋" w:hAnsi="仿宋" w:eastAsia="仿宋" w:cs="仿宋_GB2312"/>
          <w:b/>
          <w:sz w:val="36"/>
          <w:szCs w:val="20"/>
        </w:rPr>
      </w:pPr>
    </w:p>
    <w:p w14:paraId="02A334C1">
      <w:pPr>
        <w:rPr>
          <w:rFonts w:hint="eastAsia" w:ascii="仿宋" w:hAnsi="仿宋" w:eastAsia="仿宋" w:cs="仿宋_GB2312"/>
          <w:b/>
          <w:sz w:val="36"/>
          <w:szCs w:val="20"/>
        </w:rPr>
      </w:pPr>
    </w:p>
    <w:p w14:paraId="490C3A8E">
      <w:pPr>
        <w:pStyle w:val="2"/>
        <w:rPr>
          <w:rFonts w:hint="eastAsia" w:ascii="仿宋" w:hAnsi="仿宋" w:eastAsia="仿宋" w:cs="仿宋_GB2312"/>
          <w:b/>
          <w:sz w:val="36"/>
          <w:szCs w:val="20"/>
        </w:rPr>
      </w:pPr>
    </w:p>
    <w:p w14:paraId="55FE1398">
      <w:pPr>
        <w:rPr>
          <w:rFonts w:hint="eastAsia" w:ascii="仿宋" w:hAnsi="仿宋" w:eastAsia="仿宋" w:cs="仿宋_GB2312"/>
          <w:b/>
          <w:sz w:val="36"/>
          <w:szCs w:val="20"/>
        </w:rPr>
      </w:pPr>
    </w:p>
    <w:p w14:paraId="43EA6CD5">
      <w:pPr>
        <w:pStyle w:val="2"/>
        <w:rPr>
          <w:rFonts w:hint="eastAsia" w:ascii="仿宋" w:hAnsi="仿宋" w:eastAsia="仿宋" w:cs="仿宋_GB2312"/>
          <w:b/>
          <w:sz w:val="36"/>
          <w:szCs w:val="20"/>
        </w:rPr>
      </w:pPr>
    </w:p>
    <w:p w14:paraId="428C212C">
      <w:pPr>
        <w:rPr>
          <w:rFonts w:hint="eastAsia" w:ascii="仿宋" w:hAnsi="仿宋" w:eastAsia="仿宋" w:cs="仿宋_GB2312"/>
          <w:b/>
          <w:sz w:val="36"/>
          <w:szCs w:val="20"/>
        </w:rPr>
      </w:pPr>
    </w:p>
    <w:p w14:paraId="554055E0">
      <w:pPr>
        <w:pStyle w:val="2"/>
        <w:rPr>
          <w:rFonts w:hint="eastAsia" w:ascii="仿宋" w:hAnsi="仿宋" w:eastAsia="仿宋" w:cs="仿宋_GB2312"/>
          <w:b/>
          <w:sz w:val="36"/>
          <w:szCs w:val="20"/>
        </w:rPr>
      </w:pPr>
    </w:p>
    <w:p w14:paraId="71898AA4">
      <w:pPr>
        <w:rPr>
          <w:rFonts w:hint="eastAsia" w:ascii="仿宋" w:hAnsi="仿宋" w:eastAsia="仿宋" w:cs="仿宋_GB2312"/>
          <w:b/>
          <w:sz w:val="36"/>
          <w:szCs w:val="20"/>
        </w:rPr>
      </w:pPr>
    </w:p>
    <w:p w14:paraId="3DB1977A">
      <w:pPr>
        <w:pStyle w:val="2"/>
        <w:rPr>
          <w:rFonts w:hint="eastAsia" w:ascii="仿宋" w:hAnsi="仿宋" w:eastAsia="仿宋" w:cs="仿宋_GB2312"/>
          <w:b/>
          <w:sz w:val="36"/>
          <w:szCs w:val="20"/>
        </w:rPr>
      </w:pPr>
    </w:p>
    <w:p w14:paraId="06598008">
      <w:pPr>
        <w:rPr>
          <w:rFonts w:hint="eastAsia"/>
        </w:rPr>
      </w:pPr>
    </w:p>
    <w:p w14:paraId="5C88E2FD">
      <w:pPr>
        <w:rPr>
          <w:rFonts w:hint="eastAsia" w:ascii="仿宋" w:hAnsi="仿宋" w:eastAsia="仿宋" w:cs="仿宋_GB2312"/>
          <w:b/>
          <w:sz w:val="36"/>
          <w:szCs w:val="20"/>
        </w:rPr>
      </w:pPr>
    </w:p>
    <w:p w14:paraId="73CC9DC0">
      <w:pPr>
        <w:pStyle w:val="2"/>
        <w:rPr>
          <w:rFonts w:hint="eastAsia" w:ascii="仿宋" w:hAnsi="仿宋" w:eastAsia="仿宋" w:cs="仿宋_GB2312"/>
          <w:b/>
          <w:sz w:val="36"/>
          <w:szCs w:val="20"/>
        </w:rPr>
      </w:pPr>
    </w:p>
    <w:p w14:paraId="0144C0C9">
      <w:pPr>
        <w:rPr>
          <w:rFonts w:hint="eastAsia" w:ascii="仿宋" w:hAnsi="仿宋" w:eastAsia="仿宋" w:cs="仿宋_GB2312"/>
          <w:b/>
          <w:sz w:val="36"/>
          <w:szCs w:val="20"/>
        </w:rPr>
      </w:pPr>
    </w:p>
    <w:p w14:paraId="4F703935">
      <w:pPr>
        <w:pStyle w:val="2"/>
        <w:rPr>
          <w:rFonts w:hint="eastAsia" w:ascii="仿宋" w:hAnsi="仿宋" w:eastAsia="仿宋" w:cs="仿宋_GB2312"/>
          <w:b/>
          <w:sz w:val="36"/>
          <w:szCs w:val="20"/>
        </w:rPr>
      </w:pPr>
    </w:p>
    <w:p w14:paraId="3972BD8A">
      <w:pPr>
        <w:rPr>
          <w:rFonts w:hint="eastAsia"/>
        </w:rPr>
      </w:pPr>
    </w:p>
    <w:p w14:paraId="5396B108">
      <w:pPr>
        <w:pStyle w:val="2"/>
        <w:rPr>
          <w:rFonts w:hint="eastAsia"/>
        </w:rPr>
      </w:pPr>
    </w:p>
    <w:p w14:paraId="2FC89F33">
      <w:pPr>
        <w:spacing w:line="360" w:lineRule="auto"/>
        <w:jc w:val="center"/>
        <w:outlineLvl w:val="0"/>
        <w:rPr>
          <w:rFonts w:ascii="仿宋_GB2312" w:hAnsi="仿宋" w:eastAsia="仿宋_GB2312" w:cs="仿宋_GB2312"/>
          <w:b/>
          <w:kern w:val="0"/>
          <w:sz w:val="36"/>
          <w:szCs w:val="36"/>
        </w:rPr>
      </w:pPr>
      <w:r>
        <w:rPr>
          <w:rFonts w:hint="eastAsia" w:ascii="仿宋" w:hAnsi="仿宋" w:eastAsia="仿宋" w:cs="仿宋_GB2312"/>
          <w:b/>
          <w:sz w:val="36"/>
          <w:szCs w:val="20"/>
        </w:rPr>
        <w:t>第六部分</w:t>
      </w:r>
      <w:bookmarkEnd w:id="395"/>
      <w:r>
        <w:rPr>
          <w:rFonts w:ascii="仿宋" w:hAnsi="仿宋" w:eastAsia="仿宋" w:cs="仿宋_GB2312"/>
          <w:b/>
          <w:sz w:val="36"/>
          <w:szCs w:val="20"/>
        </w:rPr>
        <w:t xml:space="preserve"> </w:t>
      </w:r>
      <w:bookmarkEnd w:id="396"/>
      <w:r>
        <w:rPr>
          <w:rFonts w:hint="eastAsia" w:ascii="仿宋" w:hAnsi="仿宋" w:eastAsia="仿宋" w:cs="仿宋_GB2312"/>
          <w:b/>
          <w:sz w:val="36"/>
          <w:szCs w:val="20"/>
        </w:rPr>
        <w:t>应提交的有关格式范例</w:t>
      </w:r>
    </w:p>
    <w:p w14:paraId="6860DD11">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14:paraId="7A2263A7">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14:paraId="24921691">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p>
    <w:p w14:paraId="4A68C057">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p>
    <w:p w14:paraId="28F5B7C3">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rPr>
        <w:t>…………………………………………（页码）</w:t>
      </w:r>
    </w:p>
    <w:p w14:paraId="5FFC2B37">
      <w:pPr>
        <w:snapToGrid w:val="0"/>
        <w:spacing w:line="360" w:lineRule="auto"/>
        <w:ind w:firstLine="480" w:firstLineChars="200"/>
        <w:rPr>
          <w:rFonts w:ascii="仿宋_GB2312" w:hAnsi="仿宋" w:eastAsia="仿宋_GB2312" w:cs="仿宋_GB2312"/>
          <w:sz w:val="24"/>
        </w:rPr>
      </w:pPr>
    </w:p>
    <w:p w14:paraId="1A6ABFA9">
      <w:pPr>
        <w:spacing w:line="360" w:lineRule="auto"/>
        <w:ind w:firstLine="480" w:firstLineChars="200"/>
        <w:rPr>
          <w:rFonts w:ascii="仿宋_GB2312" w:hAnsi="仿宋" w:eastAsia="仿宋_GB2312" w:cs="仿宋_GB2312"/>
          <w:sz w:val="24"/>
        </w:rPr>
      </w:pPr>
    </w:p>
    <w:p w14:paraId="0B0337B0">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14:paraId="1F3C3564">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14:paraId="6B83E6D3">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我方参与（项目名称）【招标编号：</w:t>
      </w:r>
      <w:r>
        <w:rPr>
          <w:rFonts w:hint="eastAsia" w:ascii="仿宋_GB2312" w:hAnsi="仿宋" w:eastAsia="仿宋_GB2312"/>
          <w:sz w:val="24"/>
        </w:rPr>
        <w:t>（采购编号）</w:t>
      </w:r>
      <w:r>
        <w:rPr>
          <w:rFonts w:hint="eastAsia" w:ascii="仿宋_GB2312" w:hAnsi="仿宋" w:eastAsia="仿宋_GB2312" w:cs="仿宋_GB2312"/>
          <w:sz w:val="24"/>
        </w:rPr>
        <w:t>】政府采购活动，郑重承诺：</w:t>
      </w:r>
    </w:p>
    <w:p w14:paraId="19EACA6D">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（一）具备《中华人民共和国政府采购法》第二十二条第一款规定的条件：</w:t>
      </w:r>
    </w:p>
    <w:p w14:paraId="3AB43041">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14:paraId="3BE79663">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14:paraId="5459AD99">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14:paraId="36FC2EB1">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14:paraId="25F59BD5">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14:paraId="4C754281">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具有法律、行政法规规定的其他条件。</w:t>
      </w:r>
    </w:p>
    <w:p w14:paraId="0F078FCF">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14:paraId="1A3DC378">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14:paraId="05232EA3">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14:paraId="36A7790D">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14:paraId="47F8044D">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14:paraId="243E49D6">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rPr>
        <w:t xml:space="preserve">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EA77FBB">
      <w:pPr>
        <w:snapToGrid w:val="0"/>
        <w:spacing w:line="360" w:lineRule="auto"/>
        <w:ind w:right="480"/>
        <w:jc w:val="center"/>
        <w:rPr>
          <w:rFonts w:ascii="仿宋_GB2312" w:hAnsi="仿宋" w:eastAsia="仿宋_GB2312" w:cs="仿宋_GB2312"/>
          <w:b/>
          <w:kern w:val="0"/>
          <w:sz w:val="32"/>
          <w:szCs w:val="32"/>
        </w:rPr>
      </w:pPr>
    </w:p>
    <w:p w14:paraId="3FD7108A">
      <w:pPr>
        <w:snapToGrid w:val="0"/>
        <w:spacing w:line="360" w:lineRule="auto"/>
        <w:ind w:right="480"/>
        <w:jc w:val="center"/>
        <w:rPr>
          <w:rFonts w:ascii="仿宋_GB2312" w:hAnsi="仿宋" w:eastAsia="仿宋_GB2312" w:cs="仿宋_GB2312"/>
          <w:b/>
          <w:kern w:val="0"/>
          <w:sz w:val="32"/>
          <w:szCs w:val="32"/>
        </w:rPr>
      </w:pPr>
    </w:p>
    <w:p w14:paraId="0604339B">
      <w:pPr>
        <w:snapToGrid w:val="0"/>
        <w:spacing w:line="360" w:lineRule="auto"/>
        <w:ind w:right="480"/>
        <w:jc w:val="center"/>
        <w:rPr>
          <w:rFonts w:ascii="仿宋_GB2312" w:hAnsi="仿宋" w:eastAsia="仿宋_GB2312" w:cs="仿宋_GB2312"/>
          <w:b/>
          <w:kern w:val="0"/>
          <w:sz w:val="32"/>
          <w:szCs w:val="32"/>
        </w:rPr>
      </w:pPr>
    </w:p>
    <w:p w14:paraId="723553E7"/>
    <w:p w14:paraId="0822C4A7">
      <w:pPr>
        <w:snapToGrid w:val="0"/>
        <w:spacing w:line="360" w:lineRule="auto"/>
        <w:ind w:right="480"/>
        <w:jc w:val="center"/>
        <w:rPr>
          <w:rFonts w:ascii="仿宋_GB2312" w:hAnsi="仿宋" w:eastAsia="仿宋_GB2312" w:cs="仿宋_GB2312"/>
          <w:b/>
          <w:kern w:val="0"/>
          <w:sz w:val="32"/>
          <w:szCs w:val="32"/>
        </w:rPr>
      </w:pPr>
    </w:p>
    <w:p w14:paraId="46DEDE44">
      <w:pPr>
        <w:snapToGrid w:val="0"/>
        <w:spacing w:line="360" w:lineRule="auto"/>
        <w:ind w:right="480"/>
        <w:jc w:val="center"/>
        <w:rPr>
          <w:rFonts w:ascii="仿宋_GB2312" w:hAnsi="仿宋" w:eastAsia="仿宋_GB2312" w:cs="仿宋_GB2312"/>
          <w:b/>
          <w:kern w:val="0"/>
          <w:sz w:val="32"/>
          <w:szCs w:val="32"/>
        </w:rPr>
      </w:pPr>
    </w:p>
    <w:p w14:paraId="1B1758A0">
      <w:pPr>
        <w:snapToGrid w:val="0"/>
        <w:spacing w:line="360" w:lineRule="auto"/>
        <w:ind w:right="480"/>
        <w:jc w:val="center"/>
        <w:rPr>
          <w:rFonts w:ascii="仿宋_GB2312" w:hAnsi="仿宋" w:eastAsia="仿宋_GB2312" w:cs="仿宋_GB2312"/>
          <w:b/>
          <w:kern w:val="0"/>
          <w:sz w:val="32"/>
          <w:szCs w:val="32"/>
        </w:rPr>
      </w:pPr>
    </w:p>
    <w:p w14:paraId="479C2312">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14:paraId="04A950BE">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14:paraId="00CEF8F2">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14:paraId="6CBE71A5">
      <w:pPr>
        <w:widowControl/>
        <w:spacing w:line="360" w:lineRule="auto"/>
        <w:ind w:firstLine="480"/>
        <w:jc w:val="left"/>
        <w:rPr>
          <w:rFonts w:ascii="仿宋_GB2312" w:hAnsi="宋体" w:eastAsia="仿宋_GB2312"/>
          <w:sz w:val="24"/>
        </w:rPr>
      </w:pPr>
    </w:p>
    <w:p w14:paraId="21C5DFE2">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9ED0699">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w:t>
      </w:r>
    </w:p>
    <w:p w14:paraId="57136E7F">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14:paraId="59B473A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14:paraId="7DBF1D74">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14:paraId="62C8279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14:paraId="59878AFD">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14:paraId="0BD0C50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14:paraId="17714B14">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14:paraId="24149035">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14:paraId="47A1C022">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14:paraId="614DFBEA">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14:paraId="58D35E20">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67FF489C">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5E99D05B">
      <w:pPr>
        <w:snapToGrid w:val="0"/>
        <w:spacing w:line="360" w:lineRule="auto"/>
        <w:ind w:firstLine="5760" w:firstLineChars="2400"/>
      </w:pPr>
      <w:r>
        <w:rPr>
          <w:rFonts w:hint="eastAsia" w:ascii="仿宋_GB2312" w:hAnsi="仿宋" w:eastAsia="仿宋_GB2312" w:cs="仿宋_GB2312"/>
          <w:kern w:val="0"/>
          <w:sz w:val="24"/>
          <w:lang w:val="zh-CN"/>
        </w:rPr>
        <w:t>……</w:t>
      </w:r>
    </w:p>
    <w:p w14:paraId="1BB5BBBE">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 xml:space="preserve"> 年  月   日</w:t>
      </w:r>
    </w:p>
    <w:p w14:paraId="5DE9BE36">
      <w:pPr>
        <w:spacing w:line="360" w:lineRule="auto"/>
        <w:ind w:firstLine="480" w:firstLineChars="200"/>
        <w:rPr>
          <w:rFonts w:ascii="仿宋_GB2312" w:hAnsi="仿宋" w:eastAsia="仿宋_GB2312" w:cs="仿宋_GB2312"/>
          <w:sz w:val="24"/>
        </w:rPr>
      </w:pPr>
    </w:p>
    <w:p w14:paraId="651AEA0B">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w:t>
      </w:r>
      <w:r>
        <w:rPr>
          <w:rFonts w:ascii="仿宋_GB2312" w:hAnsi="仿宋" w:eastAsia="仿宋_GB2312" w:cs="仿宋_GB2312"/>
          <w:sz w:val="24"/>
        </w:rPr>
        <w:t>5</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0877E9CB">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14:paraId="6B94DA5B">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14:paraId="37E0B698">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14:paraId="50B16FD6">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14:paraId="07F817D7">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14:paraId="16175B28">
      <w:pPr>
        <w:pStyle w:val="2"/>
        <w:ind w:left="664" w:leftChars="316" w:firstLine="229" w:firstLineChars="95"/>
      </w:pPr>
      <w:r>
        <w:rPr>
          <w:rFonts w:hint="eastAsia" w:cs="仿宋_GB2312"/>
          <w:kern w:val="0"/>
          <w:sz w:val="24"/>
          <w:szCs w:val="24"/>
        </w:rPr>
        <w:t>……</w:t>
      </w:r>
    </w:p>
    <w:p w14:paraId="79A48C7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14:paraId="66D21748">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14:paraId="23514C85">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14:paraId="79E771BC">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453B62A5">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14:paraId="38F631C0">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14:paraId="7C38A517">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14:paraId="0A395AD0">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708B8FC2">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14:paraId="043F2087">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64E9B899">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14:paraId="151B74A4">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14:paraId="6C6E1209">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14:paraId="1F976F06">
      <w:pPr>
        <w:snapToGrid w:val="0"/>
        <w:spacing w:line="360" w:lineRule="auto"/>
        <w:ind w:firstLine="5760" w:firstLineChars="2400"/>
      </w:pPr>
      <w:r>
        <w:rPr>
          <w:rFonts w:hint="eastAsia" w:ascii="仿宋_GB2312" w:hAnsi="仿宋" w:eastAsia="仿宋_GB2312" w:cs="仿宋_GB2312"/>
          <w:kern w:val="0"/>
          <w:sz w:val="24"/>
          <w:lang w:val="zh-CN"/>
        </w:rPr>
        <w:t>……</w:t>
      </w:r>
    </w:p>
    <w:p w14:paraId="69CE1A8E">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年  月   日</w:t>
      </w:r>
    </w:p>
    <w:p w14:paraId="31209053">
      <w:pPr>
        <w:widowControl/>
        <w:spacing w:line="360" w:lineRule="auto"/>
        <w:ind w:left="150"/>
        <w:jc w:val="center"/>
        <w:rPr>
          <w:rFonts w:ascii="仿宋_GB2312" w:hAnsi="仿宋" w:eastAsia="仿宋_GB2312" w:cs="仿宋_GB2312"/>
          <w:b/>
          <w:kern w:val="0"/>
          <w:sz w:val="32"/>
          <w:szCs w:val="32"/>
        </w:rPr>
      </w:pPr>
    </w:p>
    <w:p w14:paraId="44513276">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14:paraId="6B36619C">
      <w:pPr>
        <w:spacing w:line="360" w:lineRule="auto"/>
        <w:jc w:val="center"/>
        <w:rPr>
          <w:rFonts w:ascii="仿宋_GB2312" w:hAnsi="仿宋" w:eastAsia="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提供相应的材料；未要求的，无需提供</w:t>
      </w:r>
      <w:r>
        <w:rPr>
          <w:rFonts w:hint="eastAsia" w:ascii="仿宋_GB2312" w:hAnsi="仿宋" w:eastAsia="仿宋_GB2312" w:cs="仿宋_GB2312"/>
          <w:sz w:val="24"/>
        </w:rPr>
        <w:t>）</w:t>
      </w:r>
    </w:p>
    <w:p w14:paraId="7B872A8C"/>
    <w:p w14:paraId="485A3B55">
      <w:pPr>
        <w:snapToGrid w:val="0"/>
        <w:spacing w:line="360" w:lineRule="auto"/>
        <w:ind w:right="480"/>
        <w:jc w:val="center"/>
        <w:rPr>
          <w:rFonts w:ascii="仿宋_GB2312" w:hAnsi="仿宋" w:eastAsia="仿宋_GB2312" w:cs="仿宋_GB2312"/>
          <w:b/>
          <w:kern w:val="0"/>
          <w:sz w:val="32"/>
          <w:szCs w:val="32"/>
        </w:rPr>
      </w:pPr>
    </w:p>
    <w:p w14:paraId="1939CB66">
      <w:pPr>
        <w:snapToGrid w:val="0"/>
        <w:spacing w:line="360" w:lineRule="auto"/>
        <w:ind w:right="480"/>
        <w:jc w:val="center"/>
        <w:rPr>
          <w:rFonts w:ascii="仿宋_GB2312" w:hAnsi="仿宋" w:eastAsia="仿宋_GB2312" w:cs="仿宋_GB2312"/>
          <w:b/>
          <w:kern w:val="0"/>
          <w:sz w:val="32"/>
          <w:szCs w:val="32"/>
        </w:rPr>
      </w:pPr>
    </w:p>
    <w:p w14:paraId="0351AF35">
      <w:pPr>
        <w:snapToGrid w:val="0"/>
        <w:spacing w:line="360" w:lineRule="auto"/>
        <w:ind w:right="480"/>
        <w:jc w:val="center"/>
        <w:rPr>
          <w:rFonts w:ascii="仿宋_GB2312" w:hAnsi="仿宋" w:eastAsia="仿宋_GB2312" w:cs="仿宋_GB2312"/>
          <w:b/>
          <w:kern w:val="0"/>
          <w:sz w:val="32"/>
          <w:szCs w:val="32"/>
        </w:rPr>
      </w:pPr>
    </w:p>
    <w:p w14:paraId="34453309">
      <w:pPr>
        <w:snapToGrid w:val="0"/>
        <w:spacing w:line="360" w:lineRule="auto"/>
        <w:ind w:right="480"/>
        <w:jc w:val="center"/>
        <w:rPr>
          <w:rFonts w:ascii="仿宋_GB2312" w:hAnsi="仿宋" w:eastAsia="仿宋_GB2312" w:cs="仿宋_GB2312"/>
          <w:b/>
          <w:kern w:val="0"/>
          <w:sz w:val="32"/>
          <w:szCs w:val="32"/>
        </w:rPr>
      </w:pPr>
    </w:p>
    <w:p w14:paraId="1933F40A">
      <w:pPr>
        <w:snapToGrid w:val="0"/>
        <w:spacing w:line="360" w:lineRule="auto"/>
        <w:ind w:right="480"/>
        <w:jc w:val="center"/>
        <w:rPr>
          <w:rFonts w:ascii="仿宋_GB2312" w:hAnsi="仿宋" w:eastAsia="仿宋_GB2312" w:cs="仿宋_GB2312"/>
          <w:b/>
          <w:kern w:val="0"/>
          <w:sz w:val="32"/>
          <w:szCs w:val="32"/>
        </w:rPr>
      </w:pPr>
    </w:p>
    <w:p w14:paraId="1EF35A6F">
      <w:pPr>
        <w:snapToGrid w:val="0"/>
        <w:spacing w:line="360" w:lineRule="auto"/>
        <w:ind w:right="480"/>
        <w:jc w:val="center"/>
        <w:rPr>
          <w:rFonts w:ascii="仿宋_GB2312" w:hAnsi="仿宋" w:eastAsia="仿宋_GB2312" w:cs="仿宋_GB2312"/>
          <w:b/>
          <w:kern w:val="0"/>
          <w:sz w:val="32"/>
          <w:szCs w:val="32"/>
        </w:rPr>
      </w:pPr>
    </w:p>
    <w:p w14:paraId="351B06D2">
      <w:pPr>
        <w:spacing w:line="360" w:lineRule="auto"/>
        <w:jc w:val="center"/>
        <w:outlineLvl w:val="0"/>
        <w:rPr>
          <w:rFonts w:ascii="仿宋_GB2312" w:hAnsi="仿宋" w:eastAsia="仿宋_GB2312" w:cs="仿宋_GB2312"/>
          <w:b/>
          <w:kern w:val="0"/>
          <w:sz w:val="36"/>
          <w:szCs w:val="36"/>
        </w:rPr>
      </w:pPr>
    </w:p>
    <w:p w14:paraId="68DF55FA">
      <w:pPr>
        <w:snapToGrid w:val="0"/>
        <w:spacing w:line="360" w:lineRule="auto"/>
        <w:ind w:right="480"/>
        <w:jc w:val="center"/>
        <w:rPr>
          <w:rFonts w:ascii="仿宋_GB2312" w:hAnsi="仿宋" w:eastAsia="仿宋_GB2312" w:cs="仿宋_GB2312"/>
          <w:b/>
          <w:kern w:val="0"/>
          <w:sz w:val="32"/>
          <w:szCs w:val="32"/>
        </w:rPr>
      </w:pPr>
    </w:p>
    <w:p w14:paraId="16C77B3A">
      <w:pPr>
        <w:spacing w:line="360" w:lineRule="auto"/>
        <w:jc w:val="center"/>
        <w:outlineLvl w:val="0"/>
        <w:rPr>
          <w:rFonts w:ascii="仿宋_GB2312" w:hAnsi="仿宋" w:eastAsia="仿宋_GB2312" w:cs="仿宋_GB2312"/>
          <w:b/>
          <w:kern w:val="0"/>
          <w:sz w:val="36"/>
          <w:szCs w:val="36"/>
        </w:rPr>
      </w:pPr>
    </w:p>
    <w:p w14:paraId="0A4CFDEC">
      <w:pPr>
        <w:snapToGrid w:val="0"/>
        <w:spacing w:line="360" w:lineRule="auto"/>
        <w:ind w:right="480"/>
        <w:jc w:val="center"/>
        <w:rPr>
          <w:rFonts w:ascii="仿宋_GB2312" w:hAnsi="仿宋" w:eastAsia="仿宋_GB2312" w:cs="仿宋_GB2312"/>
          <w:b/>
          <w:kern w:val="0"/>
          <w:sz w:val="32"/>
          <w:szCs w:val="32"/>
        </w:rPr>
      </w:pPr>
    </w:p>
    <w:p w14:paraId="75248923">
      <w:pPr>
        <w:spacing w:line="360" w:lineRule="auto"/>
        <w:jc w:val="center"/>
        <w:outlineLvl w:val="0"/>
        <w:rPr>
          <w:rFonts w:ascii="仿宋_GB2312" w:hAnsi="仿宋" w:eastAsia="仿宋_GB2312" w:cs="仿宋_GB2312"/>
          <w:b/>
          <w:kern w:val="0"/>
          <w:sz w:val="36"/>
          <w:szCs w:val="36"/>
        </w:rPr>
      </w:pPr>
    </w:p>
    <w:p w14:paraId="21189F82">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14:paraId="41C44FFE">
      <w:pPr>
        <w:spacing w:line="360" w:lineRule="auto"/>
        <w:jc w:val="center"/>
        <w:outlineLvl w:val="0"/>
        <w:rPr>
          <w:rFonts w:ascii="仿宋_GB2312" w:hAnsi="仿宋" w:eastAsia="仿宋_GB2312" w:cs="仿宋_GB2312"/>
          <w:b/>
          <w:kern w:val="0"/>
          <w:sz w:val="24"/>
        </w:rPr>
      </w:pPr>
    </w:p>
    <w:p w14:paraId="65A57925">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14:paraId="0CEA996E">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14:paraId="3CE74965">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cs="仿宋_GB2312"/>
        </w:rPr>
        <w:t>………………………………………………………………………………（页码）</w:t>
      </w:r>
    </w:p>
    <w:p w14:paraId="6B30BDB3">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cs="仿宋_GB2312"/>
        </w:rPr>
        <w:t>…………………………………………………………………………（页码）</w:t>
      </w:r>
    </w:p>
    <w:p w14:paraId="53843C40">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14:paraId="3618E1BD">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14:paraId="6771B952">
      <w:pPr>
        <w:snapToGrid w:val="0"/>
        <w:spacing w:line="360" w:lineRule="auto"/>
        <w:ind w:left="479" w:leftChars="228"/>
        <w:rPr>
          <w:rFonts w:hint="eastAsia" w:cs="仿宋_GB2312"/>
        </w:rPr>
      </w:pPr>
      <w:r>
        <w:rPr>
          <w:rFonts w:hint="eastAsia" w:ascii="仿宋_GB2312" w:hAnsi="仿宋" w:eastAsia="仿宋_GB2312" w:cs="仿宋_GB2312"/>
          <w:sz w:val="24"/>
        </w:rPr>
        <w:t>（</w:t>
      </w:r>
      <w:r>
        <w:rPr>
          <w:rFonts w:ascii="仿宋_GB2312" w:hAnsi="仿宋" w:eastAsia="仿宋_GB2312" w:cs="仿宋_GB2312"/>
          <w:sz w:val="24"/>
        </w:rPr>
        <w:t>7）</w:t>
      </w:r>
      <w:r>
        <w:rPr>
          <w:rFonts w:hint="eastAsia" w:ascii="仿宋_GB2312" w:hAnsi="仿宋" w:eastAsia="仿宋_GB2312" w:cs="仿宋_GB2312"/>
          <w:sz w:val="24"/>
          <w:lang w:val="en-US" w:eastAsia="zh-CN"/>
        </w:rPr>
        <w:t>投标标的清单</w:t>
      </w:r>
      <w:r>
        <w:rPr>
          <w:rFonts w:hint="eastAsia" w:cs="仿宋_GB2312"/>
        </w:rPr>
        <w:t>…………………………………………………………………………（页码）</w:t>
      </w:r>
    </w:p>
    <w:p w14:paraId="601F0C73">
      <w:pPr>
        <w:snapToGrid w:val="0"/>
        <w:spacing w:line="360" w:lineRule="auto"/>
        <w:ind w:left="479" w:leftChars="228"/>
      </w:pPr>
      <w:r>
        <w:rPr>
          <w:rFonts w:hint="eastAsia" w:ascii="仿宋_GB2312" w:hAnsi="仿宋" w:eastAsia="仿宋_GB2312" w:cs="仿宋_GB2312"/>
          <w:sz w:val="24"/>
        </w:rPr>
        <w:t>（</w:t>
      </w:r>
      <w:r>
        <w:rPr>
          <w:rFonts w:hint="eastAsia" w:ascii="仿宋_GB2312" w:hAnsi="仿宋" w:eastAsia="仿宋_GB2312" w:cs="仿宋_GB2312"/>
          <w:sz w:val="24"/>
          <w:lang w:val="en-US" w:eastAsia="zh-CN"/>
        </w:rPr>
        <w:t>8</w:t>
      </w:r>
      <w:r>
        <w:rPr>
          <w:rFonts w:ascii="仿宋_GB2312" w:hAnsi="仿宋" w:eastAsia="仿宋_GB2312" w:cs="仿宋_GB2312"/>
          <w:sz w:val="24"/>
        </w:rPr>
        <w:t>）商务技术偏离表</w:t>
      </w:r>
      <w:r>
        <w:rPr>
          <w:rFonts w:hint="eastAsia" w:cs="仿宋_GB2312"/>
        </w:rPr>
        <w:t>………………………………………………………………………（页码）</w:t>
      </w:r>
    </w:p>
    <w:p w14:paraId="48F2977C">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hint="eastAsia" w:ascii="仿宋_GB2312" w:hAnsi="仿宋" w:eastAsia="仿宋_GB2312" w:cs="仿宋_GB2312"/>
          <w:sz w:val="24"/>
          <w:lang w:val="en-US" w:eastAsia="zh-CN"/>
        </w:rPr>
        <w:t>9</w:t>
      </w:r>
      <w:r>
        <w:rPr>
          <w:rFonts w:hint="eastAsia" w:ascii="仿宋_GB2312" w:hAnsi="仿宋" w:eastAsia="仿宋_GB2312" w:cs="仿宋_GB2312"/>
          <w:sz w:val="24"/>
          <w:lang w:val="zh-CN"/>
        </w:rPr>
        <w:t>）政府采购供应商廉洁自律承诺书</w:t>
      </w:r>
      <w:r>
        <w:rPr>
          <w:rFonts w:hint="eastAsia" w:cs="仿宋_GB2312"/>
        </w:rPr>
        <w:t>…………………………………………………（页码）</w:t>
      </w:r>
    </w:p>
    <w:p w14:paraId="52A6B657">
      <w:pPr>
        <w:snapToGrid w:val="0"/>
        <w:spacing w:line="360" w:lineRule="auto"/>
        <w:jc w:val="center"/>
        <w:rPr>
          <w:rFonts w:ascii="仿宋_GB2312" w:hAnsi="仿宋" w:eastAsia="仿宋_GB2312" w:cs="仿宋_GB2312"/>
          <w:b/>
          <w:kern w:val="0"/>
          <w:sz w:val="32"/>
          <w:szCs w:val="32"/>
          <w:lang w:val="zh-CN"/>
        </w:rPr>
      </w:pPr>
    </w:p>
    <w:p w14:paraId="117109B9">
      <w:pPr>
        <w:snapToGrid w:val="0"/>
        <w:spacing w:line="360" w:lineRule="auto"/>
        <w:jc w:val="center"/>
        <w:rPr>
          <w:rFonts w:ascii="仿宋_GB2312" w:hAnsi="仿宋" w:eastAsia="仿宋_GB2312" w:cs="仿宋_GB2312"/>
          <w:b/>
          <w:kern w:val="0"/>
          <w:sz w:val="32"/>
          <w:szCs w:val="32"/>
          <w:lang w:val="zh-CN"/>
        </w:rPr>
      </w:pPr>
    </w:p>
    <w:p w14:paraId="4AE9E082">
      <w:pPr>
        <w:snapToGrid w:val="0"/>
        <w:spacing w:line="360" w:lineRule="auto"/>
        <w:jc w:val="center"/>
        <w:rPr>
          <w:rFonts w:ascii="仿宋_GB2312" w:hAnsi="仿宋" w:eastAsia="仿宋_GB2312" w:cs="仿宋_GB2312"/>
          <w:b/>
          <w:kern w:val="0"/>
          <w:sz w:val="32"/>
          <w:szCs w:val="32"/>
          <w:lang w:val="zh-CN"/>
        </w:rPr>
      </w:pPr>
    </w:p>
    <w:p w14:paraId="3CEF7CC5">
      <w:pPr>
        <w:snapToGrid w:val="0"/>
        <w:spacing w:line="360" w:lineRule="auto"/>
        <w:jc w:val="center"/>
        <w:rPr>
          <w:rFonts w:ascii="仿宋_GB2312" w:hAnsi="仿宋" w:eastAsia="仿宋_GB2312" w:cs="仿宋_GB2312"/>
          <w:b/>
          <w:kern w:val="0"/>
          <w:sz w:val="32"/>
          <w:szCs w:val="32"/>
          <w:lang w:val="zh-CN"/>
        </w:rPr>
      </w:pPr>
    </w:p>
    <w:p w14:paraId="48FEDA35">
      <w:pPr>
        <w:snapToGrid w:val="0"/>
        <w:spacing w:line="360" w:lineRule="auto"/>
        <w:jc w:val="center"/>
        <w:rPr>
          <w:rFonts w:ascii="仿宋_GB2312" w:hAnsi="仿宋" w:eastAsia="仿宋_GB2312" w:cs="仿宋_GB2312"/>
          <w:b/>
          <w:kern w:val="0"/>
          <w:sz w:val="32"/>
          <w:szCs w:val="32"/>
          <w:lang w:val="zh-CN"/>
        </w:rPr>
      </w:pPr>
    </w:p>
    <w:p w14:paraId="3EB5FD5D">
      <w:pPr>
        <w:snapToGrid w:val="0"/>
        <w:spacing w:line="360" w:lineRule="auto"/>
        <w:jc w:val="center"/>
        <w:outlineLvl w:val="0"/>
        <w:rPr>
          <w:rFonts w:ascii="仿宋_GB2312" w:hAnsi="仿宋" w:eastAsia="仿宋_GB2312" w:cs="仿宋_GB2312"/>
          <w:b/>
          <w:kern w:val="0"/>
          <w:sz w:val="32"/>
          <w:szCs w:val="32"/>
        </w:rPr>
      </w:pPr>
    </w:p>
    <w:p w14:paraId="774D46A7">
      <w:pPr>
        <w:snapToGrid w:val="0"/>
        <w:spacing w:line="360" w:lineRule="auto"/>
        <w:jc w:val="center"/>
        <w:outlineLvl w:val="0"/>
        <w:rPr>
          <w:rFonts w:ascii="仿宋_GB2312" w:hAnsi="仿宋" w:eastAsia="仿宋_GB2312" w:cs="仿宋_GB2312"/>
          <w:b/>
          <w:kern w:val="0"/>
          <w:sz w:val="32"/>
          <w:szCs w:val="32"/>
        </w:rPr>
      </w:pPr>
    </w:p>
    <w:p w14:paraId="3CE9587D"/>
    <w:p w14:paraId="2620BE61">
      <w:pPr>
        <w:snapToGrid w:val="0"/>
        <w:spacing w:line="360" w:lineRule="auto"/>
        <w:jc w:val="center"/>
        <w:outlineLvl w:val="0"/>
        <w:rPr>
          <w:rFonts w:ascii="仿宋_GB2312" w:hAnsi="仿宋" w:eastAsia="仿宋_GB2312" w:cs="仿宋_GB2312"/>
          <w:b/>
          <w:kern w:val="0"/>
          <w:sz w:val="32"/>
          <w:szCs w:val="32"/>
        </w:rPr>
      </w:pPr>
    </w:p>
    <w:p w14:paraId="53FB42BA">
      <w:pPr>
        <w:snapToGrid w:val="0"/>
        <w:spacing w:line="360" w:lineRule="auto"/>
        <w:jc w:val="center"/>
        <w:outlineLvl w:val="0"/>
        <w:rPr>
          <w:rFonts w:ascii="仿宋_GB2312" w:hAnsi="仿宋" w:eastAsia="仿宋_GB2312" w:cs="仿宋_GB2312"/>
          <w:b/>
          <w:kern w:val="0"/>
          <w:sz w:val="32"/>
          <w:szCs w:val="32"/>
        </w:rPr>
      </w:pPr>
    </w:p>
    <w:p w14:paraId="5E08A977">
      <w:pPr>
        <w:snapToGrid w:val="0"/>
        <w:spacing w:line="360" w:lineRule="auto"/>
        <w:jc w:val="center"/>
        <w:outlineLvl w:val="0"/>
        <w:rPr>
          <w:rFonts w:ascii="仿宋_GB2312" w:hAnsi="仿宋" w:eastAsia="仿宋_GB2312" w:cs="仿宋_GB2312"/>
          <w:b/>
          <w:kern w:val="0"/>
          <w:sz w:val="32"/>
          <w:szCs w:val="32"/>
        </w:rPr>
      </w:pPr>
    </w:p>
    <w:p w14:paraId="7D6060D4">
      <w:pPr>
        <w:snapToGrid w:val="0"/>
        <w:spacing w:line="360" w:lineRule="auto"/>
        <w:jc w:val="center"/>
        <w:outlineLvl w:val="0"/>
        <w:rPr>
          <w:rFonts w:ascii="仿宋_GB2312" w:hAnsi="仿宋" w:eastAsia="仿宋_GB2312" w:cs="仿宋_GB2312"/>
          <w:b/>
          <w:kern w:val="0"/>
          <w:sz w:val="32"/>
          <w:szCs w:val="32"/>
        </w:rPr>
      </w:pPr>
    </w:p>
    <w:p w14:paraId="2FEBB0EC">
      <w:pPr>
        <w:snapToGrid w:val="0"/>
        <w:spacing w:line="360" w:lineRule="auto"/>
        <w:jc w:val="both"/>
        <w:outlineLvl w:val="0"/>
        <w:rPr>
          <w:rFonts w:ascii="仿宋_GB2312" w:hAnsi="仿宋" w:eastAsia="仿宋_GB2312" w:cs="仿宋_GB2312"/>
          <w:b/>
          <w:kern w:val="0"/>
          <w:sz w:val="32"/>
          <w:szCs w:val="32"/>
        </w:rPr>
      </w:pPr>
    </w:p>
    <w:p w14:paraId="0DC3267A">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14:paraId="1C8BB0C8">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14:paraId="494CB197">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我方参加你方组织的（项目名称）【招标编号：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14:paraId="3055E236">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14:paraId="716DD65E">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14:paraId="693FB451">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14:paraId="4F4DF7D0">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14:paraId="367149D5">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rPr>
        <w:t>（如果有）；</w:t>
      </w:r>
    </w:p>
    <w:p w14:paraId="57688708">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2.1.3本项目的特定资格要求</w:t>
      </w:r>
      <w:r>
        <w:rPr>
          <w:rFonts w:hint="eastAsia" w:ascii="仿宋_GB2312" w:hAnsi="仿宋" w:eastAsia="仿宋_GB2312" w:cs="仿宋_GB2312"/>
          <w:sz w:val="24"/>
        </w:rPr>
        <w:t>（如果有）。</w:t>
      </w:r>
    </w:p>
    <w:p w14:paraId="78C036B6">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14:paraId="5209FF1C">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14:paraId="376423C9">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14:paraId="34711700">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14:paraId="3B92D968">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14:paraId="493F712A">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14:paraId="53A0B615">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14:paraId="75787470">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14:paraId="3A72506A">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14:paraId="2A9F5F2B">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14:paraId="501437B9">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p>
    <w:p w14:paraId="67DA2415">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2.3.2中小企业声明函</w:t>
      </w:r>
      <w:r>
        <w:rPr>
          <w:rFonts w:hint="eastAsia" w:ascii="仿宋_GB2312" w:hAnsi="仿宋" w:eastAsia="仿宋_GB2312" w:cs="仿宋_GB2312"/>
          <w:sz w:val="24"/>
        </w:rPr>
        <w:t>（如果有）。</w:t>
      </w:r>
    </w:p>
    <w:p w14:paraId="71259924">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14:paraId="62BC1E3A">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14:paraId="1338150A">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14:paraId="6F554DE9">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14:paraId="49201AF2">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14:paraId="5EBD13F5">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14:paraId="578B1AC1">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14:paraId="1DE3F05D">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14:paraId="713E7560">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sz w:val="24"/>
          <w:lang w:val="en-US" w:eastAsia="zh-CN"/>
        </w:rPr>
        <w:t xml:space="preserve"> </w:t>
      </w:r>
      <w:r>
        <w:rPr>
          <w:rFonts w:ascii="仿宋_GB2312" w:hAnsi="仿宋" w:eastAsia="仿宋_GB2312" w:cs="仿宋_GB2312"/>
          <w:sz w:val="24"/>
        </w:rPr>
        <w:t xml:space="preserve">日期：  </w:t>
      </w:r>
      <w:r>
        <w:rPr>
          <w:rFonts w:hint="eastAsia" w:ascii="仿宋_GB2312" w:hAnsi="仿宋" w:eastAsia="仿宋_GB2312" w:cs="仿宋_GB2312"/>
          <w:sz w:val="24"/>
          <w:lang w:val="en-US" w:eastAsia="zh-CN"/>
        </w:rPr>
        <w:t xml:space="preserve">  </w:t>
      </w:r>
      <w:r>
        <w:rPr>
          <w:rFonts w:ascii="仿宋_GB2312" w:hAnsi="仿宋" w:eastAsia="仿宋_GB2312" w:cs="仿宋_GB2312"/>
          <w:sz w:val="24"/>
        </w:rPr>
        <w:t>年   月   日</w:t>
      </w:r>
    </w:p>
    <w:p w14:paraId="2624B8F0">
      <w:pPr>
        <w:snapToGrid w:val="0"/>
        <w:spacing w:line="360" w:lineRule="auto"/>
        <w:ind w:left="420" w:leftChars="200" w:firstLine="4200" w:firstLineChars="1750"/>
        <w:rPr>
          <w:rFonts w:ascii="仿宋_GB2312" w:hAnsi="仿宋" w:eastAsia="仿宋_GB2312" w:cs="仿宋_GB2312"/>
          <w:kern w:val="0"/>
          <w:sz w:val="24"/>
          <w:u w:val="single"/>
          <w:lang w:val="zh-CN"/>
        </w:rPr>
      </w:pPr>
    </w:p>
    <w:p w14:paraId="5992AAB8">
      <w:pPr>
        <w:snapToGrid w:val="0"/>
        <w:spacing w:line="360" w:lineRule="auto"/>
        <w:jc w:val="center"/>
        <w:rPr>
          <w:rFonts w:ascii="仿宋_GB2312" w:hAnsi="仿宋" w:eastAsia="仿宋_GB2312" w:cs="仿宋_GB2312"/>
          <w:b/>
          <w:kern w:val="0"/>
          <w:sz w:val="32"/>
          <w:szCs w:val="32"/>
          <w:lang w:val="zh-CN"/>
        </w:rPr>
      </w:pPr>
    </w:p>
    <w:p w14:paraId="35D10A1E">
      <w:pPr>
        <w:snapToGrid w:val="0"/>
        <w:spacing w:line="360" w:lineRule="auto"/>
        <w:rPr>
          <w:rFonts w:ascii="仿宋_GB2312" w:hAnsi="仿宋" w:eastAsia="仿宋_GB2312" w:cs="仿宋_GB2312"/>
          <w:sz w:val="24"/>
        </w:rPr>
      </w:pPr>
    </w:p>
    <w:p w14:paraId="5CBC5D27">
      <w:pPr>
        <w:jc w:val="center"/>
        <w:rPr>
          <w:rFonts w:ascii="仿宋_GB2312" w:hAnsi="仿宋" w:eastAsia="仿宋_GB2312" w:cs="仿宋_GB2312"/>
          <w:b/>
          <w:kern w:val="0"/>
          <w:sz w:val="32"/>
          <w:szCs w:val="32"/>
          <w:lang w:val="zh-CN"/>
        </w:rPr>
      </w:pPr>
    </w:p>
    <w:p w14:paraId="4EBA28D4">
      <w:pPr>
        <w:jc w:val="center"/>
        <w:rPr>
          <w:rFonts w:ascii="仿宋_GB2312" w:hAnsi="仿宋" w:eastAsia="仿宋_GB2312" w:cs="仿宋_GB2312"/>
          <w:b/>
          <w:kern w:val="0"/>
          <w:sz w:val="32"/>
          <w:szCs w:val="32"/>
          <w:lang w:val="zh-CN"/>
        </w:rPr>
      </w:pPr>
    </w:p>
    <w:p w14:paraId="1C7D8375">
      <w:pPr>
        <w:jc w:val="center"/>
        <w:rPr>
          <w:rFonts w:ascii="仿宋_GB2312" w:hAnsi="仿宋" w:eastAsia="仿宋_GB2312" w:cs="仿宋_GB2312"/>
          <w:b/>
          <w:kern w:val="0"/>
          <w:sz w:val="32"/>
          <w:szCs w:val="32"/>
          <w:lang w:val="zh-CN"/>
        </w:rPr>
      </w:pPr>
    </w:p>
    <w:p w14:paraId="3BB7FB08">
      <w:pPr>
        <w:jc w:val="center"/>
        <w:rPr>
          <w:rFonts w:ascii="仿宋_GB2312" w:hAnsi="仿宋" w:eastAsia="仿宋_GB2312" w:cs="仿宋_GB2312"/>
          <w:b/>
          <w:kern w:val="0"/>
          <w:sz w:val="32"/>
          <w:szCs w:val="32"/>
          <w:lang w:val="zh-CN"/>
        </w:rPr>
      </w:pPr>
    </w:p>
    <w:p w14:paraId="6DAB2E46">
      <w:pPr>
        <w:jc w:val="center"/>
        <w:rPr>
          <w:rFonts w:ascii="仿宋_GB2312" w:hAnsi="仿宋" w:eastAsia="仿宋_GB2312" w:cs="仿宋_GB2312"/>
          <w:b/>
          <w:kern w:val="0"/>
          <w:sz w:val="32"/>
          <w:szCs w:val="32"/>
          <w:lang w:val="zh-CN"/>
        </w:rPr>
      </w:pPr>
    </w:p>
    <w:p w14:paraId="53B1BB43">
      <w:pPr>
        <w:jc w:val="center"/>
        <w:rPr>
          <w:rFonts w:ascii="仿宋_GB2312" w:hAnsi="仿宋" w:eastAsia="仿宋_GB2312" w:cs="仿宋_GB2312"/>
          <w:b/>
          <w:kern w:val="0"/>
          <w:sz w:val="32"/>
          <w:szCs w:val="32"/>
          <w:lang w:val="zh-CN"/>
        </w:rPr>
      </w:pPr>
    </w:p>
    <w:p w14:paraId="15AD4CE1">
      <w:pPr>
        <w:jc w:val="center"/>
        <w:rPr>
          <w:rFonts w:ascii="仿宋_GB2312" w:hAnsi="仿宋" w:eastAsia="仿宋_GB2312" w:cs="仿宋_GB2312"/>
          <w:b/>
          <w:kern w:val="0"/>
          <w:sz w:val="32"/>
          <w:szCs w:val="32"/>
          <w:lang w:val="zh-CN"/>
        </w:rPr>
      </w:pPr>
    </w:p>
    <w:p w14:paraId="5C8BDC6F">
      <w:pPr>
        <w:jc w:val="center"/>
        <w:rPr>
          <w:rFonts w:ascii="仿宋_GB2312" w:hAnsi="仿宋" w:eastAsia="仿宋_GB2312" w:cs="仿宋_GB2312"/>
          <w:b/>
          <w:kern w:val="0"/>
          <w:sz w:val="32"/>
          <w:szCs w:val="32"/>
          <w:lang w:val="zh-CN"/>
        </w:rPr>
      </w:pPr>
    </w:p>
    <w:p w14:paraId="47DCC994">
      <w:pPr>
        <w:jc w:val="center"/>
        <w:rPr>
          <w:rFonts w:ascii="仿宋_GB2312" w:hAnsi="仿宋" w:eastAsia="仿宋_GB2312" w:cs="仿宋_GB2312"/>
          <w:b/>
          <w:kern w:val="0"/>
          <w:sz w:val="32"/>
          <w:szCs w:val="32"/>
          <w:lang w:val="zh-CN"/>
        </w:rPr>
      </w:pPr>
    </w:p>
    <w:p w14:paraId="386A3039">
      <w:pPr>
        <w:jc w:val="center"/>
        <w:rPr>
          <w:rFonts w:ascii="仿宋_GB2312" w:hAnsi="仿宋" w:eastAsia="仿宋_GB2312" w:cs="仿宋_GB2312"/>
          <w:b/>
          <w:kern w:val="0"/>
          <w:sz w:val="32"/>
          <w:szCs w:val="32"/>
          <w:lang w:val="zh-CN"/>
        </w:rPr>
      </w:pPr>
    </w:p>
    <w:p w14:paraId="476219DC">
      <w:pPr>
        <w:jc w:val="center"/>
        <w:rPr>
          <w:rFonts w:ascii="仿宋_GB2312" w:hAnsi="仿宋" w:eastAsia="仿宋_GB2312" w:cs="仿宋_GB2312"/>
          <w:b/>
          <w:kern w:val="0"/>
          <w:sz w:val="32"/>
          <w:szCs w:val="32"/>
          <w:lang w:val="zh-CN"/>
        </w:rPr>
      </w:pPr>
    </w:p>
    <w:p w14:paraId="20E9BF06">
      <w:pPr>
        <w:jc w:val="center"/>
        <w:rPr>
          <w:rFonts w:ascii="仿宋_GB2312" w:hAnsi="仿宋" w:eastAsia="仿宋_GB2312" w:cs="仿宋_GB2312"/>
          <w:b/>
          <w:kern w:val="0"/>
          <w:sz w:val="32"/>
          <w:szCs w:val="32"/>
          <w:lang w:val="zh-CN"/>
        </w:rPr>
      </w:pPr>
    </w:p>
    <w:p w14:paraId="13B51FD0">
      <w:pPr>
        <w:jc w:val="center"/>
        <w:rPr>
          <w:rFonts w:ascii="仿宋_GB2312" w:hAnsi="仿宋" w:eastAsia="仿宋_GB2312" w:cs="仿宋_GB2312"/>
          <w:b/>
          <w:kern w:val="0"/>
          <w:sz w:val="32"/>
          <w:szCs w:val="32"/>
          <w:lang w:val="zh-CN"/>
        </w:rPr>
      </w:pPr>
    </w:p>
    <w:p w14:paraId="0091EED0">
      <w:pPr>
        <w:jc w:val="center"/>
        <w:rPr>
          <w:rFonts w:ascii="仿宋_GB2312" w:hAnsi="仿宋" w:eastAsia="仿宋_GB2312" w:cs="仿宋_GB2312"/>
          <w:b/>
          <w:kern w:val="0"/>
          <w:sz w:val="32"/>
          <w:szCs w:val="32"/>
          <w:lang w:val="zh-CN"/>
        </w:rPr>
      </w:pPr>
    </w:p>
    <w:p w14:paraId="4E301C61">
      <w:pPr>
        <w:jc w:val="center"/>
        <w:rPr>
          <w:rFonts w:ascii="仿宋_GB2312" w:hAnsi="仿宋" w:eastAsia="仿宋_GB2312" w:cs="仿宋_GB2312"/>
          <w:b/>
          <w:kern w:val="0"/>
          <w:sz w:val="32"/>
          <w:szCs w:val="32"/>
          <w:lang w:val="zh-CN"/>
        </w:rPr>
      </w:pPr>
    </w:p>
    <w:p w14:paraId="2F90FBAD">
      <w:pPr>
        <w:jc w:val="center"/>
        <w:rPr>
          <w:rFonts w:ascii="仿宋_GB2312" w:hAnsi="仿宋" w:eastAsia="仿宋_GB2312" w:cs="仿宋_GB2312"/>
          <w:b/>
          <w:kern w:val="0"/>
          <w:sz w:val="32"/>
          <w:szCs w:val="32"/>
          <w:lang w:val="zh-CN"/>
        </w:rPr>
      </w:pPr>
    </w:p>
    <w:p w14:paraId="6B33E42F">
      <w:pPr>
        <w:jc w:val="center"/>
        <w:rPr>
          <w:rFonts w:ascii="仿宋_GB2312" w:hAnsi="仿宋" w:eastAsia="仿宋_GB2312" w:cs="仿宋_GB2312"/>
          <w:b/>
          <w:kern w:val="0"/>
          <w:sz w:val="32"/>
          <w:szCs w:val="32"/>
          <w:lang w:val="zh-CN"/>
        </w:rPr>
      </w:pPr>
    </w:p>
    <w:p w14:paraId="5DEE69A7">
      <w:pPr>
        <w:jc w:val="center"/>
        <w:rPr>
          <w:rFonts w:ascii="仿宋_GB2312" w:hAnsi="仿宋" w:eastAsia="仿宋_GB2312" w:cs="仿宋_GB2312"/>
          <w:b/>
          <w:kern w:val="0"/>
          <w:sz w:val="32"/>
          <w:szCs w:val="32"/>
          <w:lang w:val="zh-CN"/>
        </w:rPr>
      </w:pPr>
    </w:p>
    <w:p w14:paraId="4B0FFF6C">
      <w:pPr>
        <w:jc w:val="center"/>
        <w:rPr>
          <w:rFonts w:ascii="仿宋_GB2312" w:hAnsi="仿宋" w:eastAsia="仿宋_GB2312" w:cs="仿宋_GB2312"/>
          <w:b/>
          <w:kern w:val="0"/>
          <w:sz w:val="32"/>
          <w:szCs w:val="32"/>
          <w:lang w:val="zh-CN"/>
        </w:rPr>
      </w:pPr>
    </w:p>
    <w:p w14:paraId="2852B3FE">
      <w:pPr>
        <w:jc w:val="center"/>
        <w:rPr>
          <w:rFonts w:ascii="仿宋_GB2312" w:hAnsi="仿宋" w:eastAsia="仿宋_GB2312" w:cs="仿宋_GB2312"/>
          <w:b/>
          <w:kern w:val="0"/>
          <w:sz w:val="32"/>
          <w:szCs w:val="32"/>
          <w:lang w:val="zh-CN"/>
        </w:rPr>
      </w:pPr>
    </w:p>
    <w:p w14:paraId="20193631">
      <w:pPr>
        <w:jc w:val="center"/>
        <w:rPr>
          <w:rFonts w:ascii="仿宋_GB2312" w:hAnsi="仿宋" w:eastAsia="仿宋_GB2312" w:cs="仿宋_GB2312"/>
          <w:b/>
          <w:kern w:val="0"/>
          <w:sz w:val="32"/>
          <w:szCs w:val="32"/>
          <w:lang w:val="zh-CN"/>
        </w:rPr>
      </w:pPr>
    </w:p>
    <w:p w14:paraId="03AB69D7">
      <w:pPr>
        <w:jc w:val="center"/>
        <w:rPr>
          <w:rFonts w:ascii="仿宋_GB2312" w:hAnsi="仿宋" w:eastAsia="仿宋_GB2312" w:cs="仿宋_GB2312"/>
          <w:b/>
          <w:kern w:val="0"/>
          <w:sz w:val="32"/>
          <w:szCs w:val="32"/>
          <w:lang w:val="zh-CN"/>
        </w:rPr>
      </w:pPr>
    </w:p>
    <w:p w14:paraId="664600B9">
      <w:pPr>
        <w:jc w:val="center"/>
        <w:rPr>
          <w:rFonts w:ascii="仿宋_GB2312" w:hAnsi="仿宋" w:eastAsia="仿宋_GB2312" w:cs="仿宋_GB2312"/>
          <w:b/>
          <w:kern w:val="0"/>
          <w:sz w:val="32"/>
          <w:szCs w:val="32"/>
          <w:lang w:val="zh-CN"/>
        </w:rPr>
      </w:pPr>
    </w:p>
    <w:p w14:paraId="1E1A6B84">
      <w:pPr>
        <w:jc w:val="both"/>
        <w:rPr>
          <w:rFonts w:ascii="仿宋_GB2312" w:hAnsi="仿宋" w:eastAsia="仿宋_GB2312" w:cs="仿宋_GB2312"/>
          <w:b/>
          <w:kern w:val="0"/>
          <w:sz w:val="32"/>
          <w:szCs w:val="32"/>
          <w:lang w:val="zh-CN"/>
        </w:rPr>
      </w:pPr>
    </w:p>
    <w:p w14:paraId="3FFD0B48">
      <w:pPr>
        <w:jc w:val="center"/>
        <w:rPr>
          <w:rFonts w:hint="eastAsia" w:ascii="仿宋_GB2312" w:hAnsi="仿宋" w:eastAsia="仿宋_GB2312" w:cs="仿宋_GB2312"/>
          <w:b/>
          <w:kern w:val="0"/>
          <w:sz w:val="32"/>
          <w:szCs w:val="32"/>
          <w:lang w:val="zh-CN"/>
        </w:rPr>
      </w:pPr>
    </w:p>
    <w:p w14:paraId="797B8548">
      <w:pPr>
        <w:jc w:val="center"/>
        <w:rPr>
          <w:rFonts w:hint="eastAsia" w:ascii="仿宋_GB2312" w:hAnsi="仿宋" w:eastAsia="仿宋_GB2312" w:cs="仿宋_GB2312"/>
          <w:b/>
          <w:kern w:val="0"/>
          <w:sz w:val="32"/>
          <w:szCs w:val="32"/>
          <w:lang w:val="zh-CN"/>
        </w:rPr>
      </w:pPr>
    </w:p>
    <w:p w14:paraId="64F621F3">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14:paraId="7E5EF4C0">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14:paraId="031821E8">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14:paraId="5F5C556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14:paraId="16F01A1A">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14:paraId="62E1B8C9">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14:paraId="062C4784">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14:paraId="63BE80D4">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14:paraId="70B6C937">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年  月   日</w:t>
      </w:r>
    </w:p>
    <w:p w14:paraId="0A59FE58">
      <w:pPr>
        <w:snapToGrid w:val="0"/>
        <w:spacing w:line="360" w:lineRule="auto"/>
        <w:rPr>
          <w:rFonts w:ascii="仿宋_GB2312" w:hAnsi="仿宋" w:eastAsia="仿宋_GB2312" w:cs="仿宋_GB2312"/>
          <w:sz w:val="24"/>
        </w:rPr>
      </w:pPr>
    </w:p>
    <w:p w14:paraId="430A1897">
      <w:pPr>
        <w:snapToGrid w:val="0"/>
        <w:spacing w:line="360" w:lineRule="auto"/>
        <w:rPr>
          <w:rFonts w:ascii="仿宋_GB2312" w:hAnsi="仿宋" w:eastAsia="仿宋_GB2312" w:cs="仿宋_GB2312"/>
          <w:sz w:val="24"/>
        </w:rPr>
      </w:pPr>
    </w:p>
    <w:p w14:paraId="335797C2">
      <w:pPr>
        <w:snapToGrid w:val="0"/>
        <w:spacing w:line="360" w:lineRule="auto"/>
        <w:rPr>
          <w:rFonts w:ascii="仿宋_GB2312" w:hAnsi="仿宋" w:eastAsia="仿宋_GB2312" w:cs="仿宋_GB2312"/>
          <w:sz w:val="24"/>
        </w:rPr>
      </w:pPr>
    </w:p>
    <w:p w14:paraId="34D3DFFE">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r>
        <w:rPr>
          <w:rFonts w:hint="eastAsia" w:ascii="仿宋_GB2312" w:hAnsi="仿宋" w:eastAsia="仿宋_GB2312" w:cs="仿宋_GB2312"/>
          <w:b/>
          <w:kern w:val="0"/>
          <w:sz w:val="32"/>
          <w:szCs w:val="32"/>
          <w:lang w:val="zh-CN"/>
        </w:rPr>
        <w:t>授权委托书（适用于联合体投标）</w:t>
      </w:r>
    </w:p>
    <w:p w14:paraId="0ECB9CEB">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14:paraId="3FDBEBCE">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14:paraId="3CCFC159">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en-US" w:eastAsia="zh-CN"/>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en-US" w:eastAsia="zh-CN"/>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en-US" w:eastAsia="zh-CN"/>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14:paraId="5170A8DB">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14:paraId="5C638FD4">
      <w:pPr>
        <w:jc w:val="center"/>
        <w:rPr>
          <w:rFonts w:ascii="仿宋_GB2312" w:hAnsi="仿宋" w:eastAsia="仿宋_GB2312" w:cs="仿宋_GB2312"/>
          <w:b/>
          <w:kern w:val="0"/>
          <w:sz w:val="32"/>
          <w:szCs w:val="32"/>
        </w:rPr>
      </w:pPr>
    </w:p>
    <w:p w14:paraId="0F6B889C">
      <w:pPr>
        <w:jc w:val="center"/>
        <w:rPr>
          <w:rFonts w:ascii="仿宋_GB2312" w:hAnsi="仿宋" w:eastAsia="仿宋_GB2312" w:cs="仿宋_GB2312"/>
          <w:b/>
          <w:kern w:val="0"/>
          <w:sz w:val="32"/>
          <w:szCs w:val="32"/>
        </w:rPr>
      </w:pPr>
    </w:p>
    <w:p w14:paraId="04D073C4">
      <w:pPr>
        <w:jc w:val="center"/>
        <w:rPr>
          <w:rFonts w:ascii="仿宋_GB2312" w:hAnsi="仿宋" w:eastAsia="仿宋_GB2312" w:cs="仿宋_GB2312"/>
          <w:b/>
          <w:kern w:val="0"/>
          <w:sz w:val="32"/>
          <w:szCs w:val="32"/>
        </w:rPr>
      </w:pPr>
    </w:p>
    <w:p w14:paraId="73C49F42"/>
    <w:p w14:paraId="1CCAA9EC">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1C63E910">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5EDD0719">
      <w:pPr>
        <w:snapToGrid w:val="0"/>
        <w:spacing w:line="360" w:lineRule="auto"/>
        <w:ind w:firstLine="5760" w:firstLineChars="2400"/>
      </w:pPr>
      <w:r>
        <w:rPr>
          <w:rFonts w:hint="eastAsia" w:ascii="仿宋_GB2312" w:hAnsi="仿宋" w:eastAsia="仿宋_GB2312" w:cs="仿宋_GB2312"/>
          <w:kern w:val="0"/>
          <w:sz w:val="24"/>
          <w:lang w:val="zh-CN"/>
        </w:rPr>
        <w:t>……</w:t>
      </w:r>
    </w:p>
    <w:p w14:paraId="21D00570">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年  月   日</w:t>
      </w:r>
    </w:p>
    <w:p w14:paraId="6C1E4AA4">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14:paraId="1C3B841E">
      <w:pPr>
        <w:pStyle w:val="146"/>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904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115BAC2">
            <w:pPr>
              <w:pStyle w:val="146"/>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14:paraId="1CE261A9">
            <w:pPr>
              <w:pStyle w:val="146"/>
              <w:adjustRightInd w:val="0"/>
              <w:spacing w:line="360" w:lineRule="auto"/>
              <w:rPr>
                <w:rFonts w:ascii="仿宋_GB2312" w:hAnsi="仿宋" w:eastAsia="仿宋_GB2312"/>
                <w:bCs/>
                <w:sz w:val="24"/>
              </w:rPr>
            </w:pPr>
          </w:p>
        </w:tc>
      </w:tr>
    </w:tbl>
    <w:p w14:paraId="7EC417D0">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14:paraId="111E9D43">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14:paraId="7DE634DC">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 xml:space="preserve">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年  月  日</w:t>
      </w:r>
    </w:p>
    <w:p w14:paraId="01A35025">
      <w:pPr>
        <w:jc w:val="center"/>
        <w:rPr>
          <w:rFonts w:ascii="仿宋_GB2312" w:hAnsi="仿宋" w:eastAsia="仿宋_GB2312" w:cs="仿宋_GB2312"/>
          <w:b/>
          <w:kern w:val="0"/>
          <w:sz w:val="32"/>
          <w:szCs w:val="32"/>
        </w:rPr>
      </w:pPr>
    </w:p>
    <w:p w14:paraId="0B526425">
      <w:pPr>
        <w:jc w:val="center"/>
        <w:rPr>
          <w:rFonts w:ascii="仿宋_GB2312" w:hAnsi="仿宋" w:eastAsia="仿宋_GB2312" w:cs="仿宋_GB2312"/>
          <w:b/>
          <w:kern w:val="0"/>
          <w:sz w:val="32"/>
          <w:szCs w:val="32"/>
        </w:rPr>
      </w:pPr>
    </w:p>
    <w:p w14:paraId="15745D71">
      <w:pPr>
        <w:jc w:val="center"/>
        <w:rPr>
          <w:rFonts w:ascii="仿宋_GB2312" w:hAnsi="仿宋" w:eastAsia="仿宋_GB2312" w:cs="仿宋_GB2312"/>
          <w:b/>
          <w:kern w:val="0"/>
          <w:sz w:val="32"/>
          <w:szCs w:val="32"/>
        </w:rPr>
      </w:pPr>
    </w:p>
    <w:p w14:paraId="60840CB3">
      <w:pPr>
        <w:jc w:val="center"/>
        <w:rPr>
          <w:rFonts w:ascii="仿宋_GB2312" w:hAnsi="仿宋" w:eastAsia="仿宋_GB2312" w:cs="仿宋_GB2312"/>
          <w:b/>
          <w:kern w:val="0"/>
          <w:sz w:val="32"/>
          <w:szCs w:val="32"/>
        </w:rPr>
      </w:pPr>
    </w:p>
    <w:p w14:paraId="114444E0">
      <w:pPr>
        <w:jc w:val="center"/>
        <w:rPr>
          <w:rFonts w:ascii="仿宋_GB2312" w:hAnsi="仿宋" w:eastAsia="仿宋_GB2312" w:cs="仿宋_GB2312"/>
          <w:b/>
          <w:kern w:val="0"/>
          <w:sz w:val="32"/>
          <w:szCs w:val="32"/>
        </w:rPr>
      </w:pPr>
    </w:p>
    <w:p w14:paraId="2C5E2578">
      <w:pPr>
        <w:jc w:val="center"/>
        <w:rPr>
          <w:rFonts w:ascii="仿宋_GB2312" w:hAnsi="仿宋" w:eastAsia="仿宋_GB2312" w:cs="仿宋_GB2312"/>
          <w:b/>
          <w:kern w:val="0"/>
          <w:sz w:val="32"/>
          <w:szCs w:val="32"/>
        </w:rPr>
      </w:pPr>
    </w:p>
    <w:p w14:paraId="3F8C36B0">
      <w:pPr>
        <w:jc w:val="center"/>
        <w:rPr>
          <w:rFonts w:ascii="仿宋_GB2312" w:hAnsi="仿宋" w:eastAsia="仿宋_GB2312" w:cs="仿宋_GB2312"/>
          <w:b/>
          <w:kern w:val="0"/>
          <w:sz w:val="32"/>
          <w:szCs w:val="32"/>
        </w:rPr>
      </w:pPr>
    </w:p>
    <w:p w14:paraId="3010D156">
      <w:pPr>
        <w:jc w:val="center"/>
        <w:rPr>
          <w:rFonts w:ascii="仿宋_GB2312" w:hAnsi="仿宋" w:eastAsia="仿宋_GB2312" w:cs="仿宋_GB2312"/>
          <w:b/>
          <w:kern w:val="0"/>
          <w:sz w:val="32"/>
          <w:szCs w:val="32"/>
        </w:rPr>
      </w:pPr>
    </w:p>
    <w:p w14:paraId="06343EAC">
      <w:pPr>
        <w:jc w:val="center"/>
        <w:rPr>
          <w:rFonts w:ascii="仿宋_GB2312" w:hAnsi="仿宋" w:eastAsia="仿宋_GB2312" w:cs="仿宋_GB2312"/>
          <w:b/>
          <w:kern w:val="0"/>
          <w:sz w:val="32"/>
          <w:szCs w:val="32"/>
        </w:rPr>
      </w:pPr>
    </w:p>
    <w:p w14:paraId="7F45839B">
      <w:pPr>
        <w:jc w:val="center"/>
        <w:rPr>
          <w:rFonts w:ascii="仿宋_GB2312" w:hAnsi="仿宋" w:eastAsia="仿宋_GB2312" w:cs="仿宋_GB2312"/>
          <w:b/>
          <w:kern w:val="0"/>
          <w:sz w:val="32"/>
          <w:szCs w:val="32"/>
        </w:rPr>
      </w:pPr>
    </w:p>
    <w:p w14:paraId="135C2434">
      <w:pPr>
        <w:jc w:val="center"/>
        <w:rPr>
          <w:rFonts w:ascii="仿宋_GB2312" w:hAnsi="仿宋" w:eastAsia="仿宋_GB2312" w:cs="仿宋_GB2312"/>
          <w:b/>
          <w:kern w:val="0"/>
          <w:sz w:val="32"/>
          <w:szCs w:val="32"/>
        </w:rPr>
      </w:pPr>
    </w:p>
    <w:p w14:paraId="4723CB96">
      <w:pPr>
        <w:jc w:val="center"/>
        <w:rPr>
          <w:rFonts w:ascii="仿宋_GB2312" w:hAnsi="仿宋" w:eastAsia="仿宋_GB2312" w:cs="仿宋_GB2312"/>
          <w:b/>
          <w:kern w:val="0"/>
          <w:sz w:val="32"/>
          <w:szCs w:val="32"/>
        </w:rPr>
      </w:pPr>
    </w:p>
    <w:p w14:paraId="015BE17A">
      <w:pPr>
        <w:jc w:val="center"/>
        <w:rPr>
          <w:rFonts w:ascii="仿宋_GB2312" w:hAnsi="仿宋" w:eastAsia="仿宋_GB2312" w:cs="仿宋_GB2312"/>
          <w:b/>
          <w:kern w:val="0"/>
          <w:sz w:val="32"/>
          <w:szCs w:val="32"/>
        </w:rPr>
      </w:pPr>
    </w:p>
    <w:p w14:paraId="5B602F8B">
      <w:pPr>
        <w:jc w:val="center"/>
        <w:rPr>
          <w:rFonts w:ascii="仿宋_GB2312" w:hAnsi="仿宋" w:eastAsia="仿宋_GB2312" w:cs="仿宋_GB2312"/>
          <w:b/>
          <w:kern w:val="0"/>
          <w:sz w:val="32"/>
          <w:szCs w:val="32"/>
        </w:rPr>
      </w:pPr>
    </w:p>
    <w:p w14:paraId="4E1AD055">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p>
    <w:p w14:paraId="5B0D06E1">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14:paraId="0A802D19">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14:paraId="257982AE">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14:paraId="3FB73A17">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14:paraId="7D038333">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14:paraId="588E82AD">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14:paraId="4A098DAE">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14:paraId="7047F7CD">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14:paraId="065C2369">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14:paraId="44DCDC67">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14:paraId="295DB687">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14:paraId="056DBCF2">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3752C067">
      <w:pPr>
        <w:snapToGrid w:val="0"/>
        <w:spacing w:line="360" w:lineRule="auto"/>
        <w:ind w:firstLine="5760" w:firstLineChars="2400"/>
      </w:pPr>
      <w:r>
        <w:rPr>
          <w:rFonts w:hint="eastAsia" w:ascii="仿宋_GB2312" w:hAnsi="仿宋" w:eastAsia="仿宋_GB2312" w:cs="仿宋_GB2312"/>
          <w:kern w:val="0"/>
          <w:sz w:val="24"/>
          <w:lang w:val="zh-CN"/>
        </w:rPr>
        <w:t>……</w:t>
      </w:r>
    </w:p>
    <w:p w14:paraId="00B275C9">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年  月   日</w:t>
      </w:r>
    </w:p>
    <w:p w14:paraId="4E225274">
      <w:pPr>
        <w:snapToGrid w:val="0"/>
        <w:spacing w:line="360" w:lineRule="auto"/>
        <w:ind w:right="480"/>
        <w:rPr>
          <w:rFonts w:ascii="仿宋_GB2312" w:hAnsi="仿宋" w:eastAsia="仿宋_GB2312" w:cs="仿宋_GB2312"/>
          <w:b/>
          <w:kern w:val="0"/>
          <w:sz w:val="32"/>
          <w:szCs w:val="32"/>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5B30EF17">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p>
    <w:p w14:paraId="187A7225">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14:paraId="63A3F13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14:paraId="08F52BE7">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14:paraId="397A968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14:paraId="4D5279AE">
      <w:pPr>
        <w:pStyle w:val="2"/>
        <w:ind w:left="664" w:leftChars="316" w:firstLine="229" w:firstLineChars="95"/>
      </w:pPr>
      <w:r>
        <w:rPr>
          <w:rFonts w:hint="eastAsia" w:cs="仿宋_GB2312"/>
          <w:kern w:val="0"/>
          <w:sz w:val="24"/>
          <w:szCs w:val="24"/>
        </w:rPr>
        <w:t>……</w:t>
      </w:r>
    </w:p>
    <w:p w14:paraId="11CBBF74">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14:paraId="72455F4F">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14:paraId="4BE7605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14:paraId="5486EE0A">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42B5B2B4">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14:paraId="7C84427C">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14:paraId="5EA944E0">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14:paraId="763A9C95">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321494CC">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14:paraId="15482D2A">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35528C39">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14:paraId="33A4C231">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val="0"/>
          <w:bCs/>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val="0"/>
          <w:bCs/>
          <w:kern w:val="0"/>
          <w:sz w:val="24"/>
          <w:lang w:val="zh-CN"/>
        </w:rPr>
        <w:t xml:space="preserve"> 30%以上</w:t>
      </w:r>
      <w:r>
        <w:rPr>
          <w:rFonts w:hint="eastAsia" w:ascii="仿宋_GB2312" w:hAnsi="仿宋" w:eastAsia="仿宋_GB2312" w:cs="仿宋_GB2312"/>
          <w:b w:val="0"/>
          <w:bCs/>
          <w:kern w:val="0"/>
          <w:sz w:val="24"/>
          <w:lang w:val="zh-CN"/>
        </w:rPr>
        <w:t>的，对大中型企业的报价给予</w:t>
      </w:r>
      <w:r>
        <w:rPr>
          <w:rFonts w:ascii="仿宋_GB2312" w:hAnsi="仿宋" w:eastAsia="仿宋_GB2312" w:cs="仿宋_GB2312"/>
          <w:b w:val="0"/>
          <w:bCs/>
          <w:kern w:val="0"/>
          <w:sz w:val="24"/>
          <w:lang w:val="zh-CN"/>
        </w:rPr>
        <w:t>3%的扣除</w:t>
      </w:r>
      <w:r>
        <w:rPr>
          <w:rFonts w:hint="eastAsia" w:ascii="仿宋_GB2312" w:hAnsi="仿宋" w:eastAsia="仿宋_GB2312" w:cs="仿宋_GB2312"/>
          <w:b w:val="0"/>
          <w:bCs/>
          <w:kern w:val="0"/>
          <w:sz w:val="24"/>
          <w:lang w:val="zh-CN"/>
        </w:rPr>
        <w:t>）</w:t>
      </w:r>
    </w:p>
    <w:p w14:paraId="589B6A7E">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14:paraId="52D0567F">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14:paraId="40BD7600">
      <w:pPr>
        <w:snapToGrid w:val="0"/>
        <w:spacing w:line="360" w:lineRule="auto"/>
        <w:ind w:firstLine="5760" w:firstLineChars="2400"/>
      </w:pPr>
      <w:r>
        <w:rPr>
          <w:rFonts w:hint="eastAsia" w:ascii="仿宋_GB2312" w:hAnsi="仿宋" w:eastAsia="仿宋_GB2312" w:cs="仿宋_GB2312"/>
          <w:kern w:val="0"/>
          <w:sz w:val="24"/>
          <w:lang w:val="zh-CN"/>
        </w:rPr>
        <w:t>……</w:t>
      </w:r>
    </w:p>
    <w:p w14:paraId="1D613971">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en-US" w:eastAsia="zh-CN"/>
        </w:rPr>
        <w:t xml:space="preserve">  </w:t>
      </w:r>
      <w:r>
        <w:rPr>
          <w:rFonts w:ascii="仿宋_GB2312" w:hAnsi="仿宋" w:eastAsia="仿宋_GB2312" w:cs="仿宋_GB2312"/>
          <w:kern w:val="0"/>
          <w:sz w:val="24"/>
          <w:lang w:val="zh-CN"/>
        </w:rPr>
        <w:t>年  月   日</w:t>
      </w:r>
    </w:p>
    <w:p w14:paraId="60ABFE4C">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14:paraId="5B79EF2B">
      <w:pPr>
        <w:jc w:val="center"/>
        <w:rPr>
          <w:rFonts w:ascii="仿宋_GB2312" w:hAnsi="仿宋" w:eastAsia="仿宋_GB2312" w:cs="仿宋_GB2312"/>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0B0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33616029">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14:paraId="536981BE">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551" w:type="dxa"/>
            <w:vAlign w:val="center"/>
          </w:tcPr>
          <w:p w14:paraId="58FB196F">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14:paraId="51564A20">
            <w:pPr>
              <w:snapToGrid w:val="0"/>
              <w:spacing w:line="240" w:lineRule="atLeast"/>
              <w:jc w:val="center"/>
              <w:rPr>
                <w:rFonts w:ascii="仿宋" w:hAnsi="仿宋" w:eastAsia="仿宋"/>
                <w:b/>
                <w:sz w:val="24"/>
              </w:rPr>
            </w:pPr>
            <w:r>
              <w:rPr>
                <w:rFonts w:hint="eastAsia" w:ascii="仿宋" w:hAnsi="仿宋" w:eastAsia="仿宋"/>
                <w:b/>
                <w:sz w:val="24"/>
              </w:rPr>
              <w:t>投标文件中的</w:t>
            </w:r>
          </w:p>
          <w:p w14:paraId="06051D52">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14:paraId="7165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71C8635">
            <w:pPr>
              <w:rPr>
                <w:rFonts w:ascii="仿宋" w:hAnsi="仿宋" w:eastAsia="仿宋"/>
                <w:sz w:val="24"/>
              </w:rPr>
            </w:pPr>
            <w:r>
              <w:rPr>
                <w:rFonts w:ascii="仿宋" w:hAnsi="仿宋" w:eastAsia="仿宋"/>
                <w:sz w:val="24"/>
              </w:rPr>
              <w:t>1</w:t>
            </w:r>
          </w:p>
        </w:tc>
        <w:tc>
          <w:tcPr>
            <w:tcW w:w="4991" w:type="dxa"/>
          </w:tcPr>
          <w:p w14:paraId="5EA47F6B">
            <w:pPr>
              <w:spacing w:line="360" w:lineRule="auto"/>
              <w:rPr>
                <w:rFonts w:ascii="仿宋_GB2312" w:hAnsi="仿宋" w:eastAsia="仿宋_GB2312" w:cs="仿宋_GB2312"/>
                <w:sz w:val="24"/>
              </w:rPr>
            </w:pPr>
            <w:r>
              <w:rPr>
                <w:rFonts w:hint="eastAsia" w:ascii="仿宋_GB2312" w:hAnsi="仿宋" w:eastAsia="仿宋_GB2312" w:cs="仿宋_GB2312"/>
                <w:sz w:val="24"/>
              </w:rPr>
              <w:t>投标文件按照招标文件要求签署、盖章。</w:t>
            </w:r>
          </w:p>
        </w:tc>
        <w:tc>
          <w:tcPr>
            <w:tcW w:w="2551" w:type="dxa"/>
            <w:vAlign w:val="center"/>
          </w:tcPr>
          <w:p w14:paraId="75ABBC11">
            <w:pPr>
              <w:rPr>
                <w:rFonts w:ascii="仿宋" w:hAnsi="仿宋" w:eastAsia="仿宋"/>
                <w:sz w:val="24"/>
              </w:rPr>
            </w:pPr>
            <w:r>
              <w:rPr>
                <w:rFonts w:hint="eastAsia" w:ascii="仿宋" w:hAnsi="仿宋" w:eastAsia="仿宋"/>
                <w:sz w:val="24"/>
              </w:rPr>
              <w:t>需要使用电子签名或者签字盖章的投标文件的组成部分</w:t>
            </w:r>
          </w:p>
        </w:tc>
        <w:tc>
          <w:tcPr>
            <w:tcW w:w="1418" w:type="dxa"/>
          </w:tcPr>
          <w:p w14:paraId="14BB02FD">
            <w:pPr>
              <w:rPr>
                <w:rFonts w:ascii="仿宋" w:hAnsi="仿宋" w:eastAsia="仿宋" w:cs="仿宋_GB2312"/>
                <w:sz w:val="24"/>
              </w:rPr>
            </w:pPr>
          </w:p>
          <w:p w14:paraId="47B14F13">
            <w:pPr>
              <w:rPr>
                <w:rFonts w:ascii="仿宋" w:hAnsi="仿宋" w:eastAsia="仿宋" w:cs="仿宋_GB2312"/>
                <w:sz w:val="24"/>
              </w:rPr>
            </w:pPr>
            <w:r>
              <w:rPr>
                <w:rFonts w:hint="eastAsia" w:ascii="仿宋" w:hAnsi="仿宋" w:eastAsia="仿宋" w:cs="仿宋_GB2312"/>
                <w:sz w:val="24"/>
              </w:rPr>
              <w:t>见投标文件</w:t>
            </w:r>
          </w:p>
          <w:p w14:paraId="7AD47AED">
            <w:r>
              <w:rPr>
                <w:rFonts w:hint="eastAsia" w:ascii="仿宋" w:eastAsia="仿宋" w:cs="仿宋_GB2312"/>
                <w:sz w:val="24"/>
              </w:rPr>
              <w:t>第</w:t>
            </w:r>
            <w:r>
              <w:rPr>
                <w:rFonts w:ascii="仿宋" w:eastAsia="仿宋" w:cs="仿宋_GB2312"/>
                <w:sz w:val="24"/>
                <w:u w:val="single"/>
              </w:rPr>
              <w:t xml:space="preserve">  </w:t>
            </w:r>
            <w:r>
              <w:rPr>
                <w:rFonts w:hint="eastAsia" w:ascii="仿宋" w:eastAsia="仿宋" w:cs="仿宋_GB2312"/>
                <w:sz w:val="24"/>
              </w:rPr>
              <w:t>页</w:t>
            </w:r>
          </w:p>
        </w:tc>
      </w:tr>
      <w:tr w14:paraId="698B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3B53931">
            <w:pPr>
              <w:spacing w:line="360" w:lineRule="auto"/>
              <w:rPr>
                <w:rFonts w:ascii="仿宋_GB2312" w:hAnsi="仿宋" w:eastAsia="仿宋_GB2312"/>
                <w:sz w:val="24"/>
              </w:rPr>
            </w:pPr>
            <w:r>
              <w:rPr>
                <w:rFonts w:ascii="仿宋_GB2312" w:hAnsi="仿宋" w:eastAsia="仿宋_GB2312"/>
                <w:sz w:val="24"/>
              </w:rPr>
              <w:t>2</w:t>
            </w:r>
          </w:p>
        </w:tc>
        <w:tc>
          <w:tcPr>
            <w:tcW w:w="4991" w:type="dxa"/>
          </w:tcPr>
          <w:p w14:paraId="1802F8D4">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53E04DD3">
            <w:pPr>
              <w:rPr>
                <w:rFonts w:ascii="仿宋" w:hAnsi="仿宋" w:eastAsia="仿宋"/>
                <w:sz w:val="24"/>
              </w:rPr>
            </w:pPr>
            <w:r>
              <w:rPr>
                <w:rFonts w:hint="eastAsia" w:ascii="仿宋_GB2312" w:hAnsi="仿宋" w:eastAsia="仿宋_GB2312" w:cs="仿宋_GB2312"/>
                <w:sz w:val="24"/>
              </w:rPr>
              <w:t>节能产品认证证书（本项目</w:t>
            </w:r>
            <w:r>
              <w:rPr>
                <w:rFonts w:hint="eastAsia" w:ascii="仿宋_GB2312" w:hAnsi="仿宋" w:eastAsia="仿宋_GB2312"/>
                <w:sz w:val="24"/>
              </w:rPr>
              <w:t>拟采购的产品不属于政府强制采购的节能产品品目清单范围的</w:t>
            </w:r>
            <w:r>
              <w:rPr>
                <w:rFonts w:hint="eastAsia" w:ascii="仿宋_GB2312" w:hAnsi="仿宋" w:eastAsia="仿宋_GB2312" w:cs="仿宋_GB2312"/>
                <w:sz w:val="24"/>
              </w:rPr>
              <w:t>，无需提供）</w:t>
            </w:r>
          </w:p>
        </w:tc>
        <w:tc>
          <w:tcPr>
            <w:tcW w:w="1418" w:type="dxa"/>
          </w:tcPr>
          <w:p w14:paraId="1B5928B6">
            <w:pPr>
              <w:rPr>
                <w:rFonts w:ascii="仿宋" w:hAnsi="仿宋" w:eastAsia="仿宋" w:cs="仿宋_GB2312"/>
                <w:sz w:val="24"/>
              </w:rPr>
            </w:pPr>
          </w:p>
          <w:p w14:paraId="4503987D">
            <w:pPr>
              <w:rPr>
                <w:rFonts w:ascii="仿宋" w:hAnsi="仿宋" w:eastAsia="仿宋" w:cs="仿宋_GB2312"/>
                <w:sz w:val="24"/>
              </w:rPr>
            </w:pPr>
          </w:p>
          <w:p w14:paraId="56E11536">
            <w:pPr>
              <w:rPr>
                <w:rFonts w:ascii="仿宋" w:hAnsi="仿宋" w:eastAsia="仿宋" w:cs="仿宋_GB2312"/>
                <w:sz w:val="24"/>
              </w:rPr>
            </w:pPr>
            <w:r>
              <w:rPr>
                <w:rFonts w:hint="eastAsia" w:ascii="仿宋" w:hAnsi="仿宋" w:eastAsia="仿宋" w:cs="仿宋_GB2312"/>
                <w:sz w:val="24"/>
              </w:rPr>
              <w:t>见投标文件</w:t>
            </w:r>
          </w:p>
          <w:p w14:paraId="2FCCE298">
            <w:pPr>
              <w:pStyle w:val="2"/>
              <w:rPr>
                <w:lang w:val="en-US"/>
              </w:rPr>
            </w:pPr>
            <w:r>
              <w:rPr>
                <w:rFonts w:hint="eastAsia" w:ascii="仿宋" w:eastAsia="仿宋" w:cs="仿宋_GB2312"/>
                <w:b w:val="0"/>
                <w:bCs w:val="0"/>
                <w:sz w:val="24"/>
                <w:szCs w:val="24"/>
                <w:lang w:val="en-US"/>
              </w:rPr>
              <w:t>第</w:t>
            </w:r>
            <w:r>
              <w:rPr>
                <w:rFonts w:ascii="仿宋" w:eastAsia="仿宋" w:cs="仿宋_GB2312"/>
                <w:b w:val="0"/>
                <w:bCs w:val="0"/>
                <w:sz w:val="24"/>
                <w:szCs w:val="24"/>
                <w:u w:val="single"/>
                <w:lang w:val="en-US"/>
              </w:rPr>
              <w:t xml:space="preserve">  </w:t>
            </w:r>
            <w:r>
              <w:rPr>
                <w:rFonts w:hint="eastAsia" w:ascii="仿宋" w:eastAsia="仿宋" w:cs="仿宋_GB2312"/>
                <w:b w:val="0"/>
                <w:bCs w:val="0"/>
                <w:sz w:val="24"/>
                <w:szCs w:val="24"/>
                <w:lang w:val="en-US"/>
              </w:rPr>
              <w:t>页</w:t>
            </w:r>
          </w:p>
        </w:tc>
      </w:tr>
      <w:tr w14:paraId="628C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527A458">
            <w:pPr>
              <w:rPr>
                <w:rFonts w:ascii="仿宋" w:hAnsi="仿宋" w:eastAsia="仿宋"/>
                <w:sz w:val="24"/>
              </w:rPr>
            </w:pPr>
            <w:r>
              <w:rPr>
                <w:rFonts w:ascii="仿宋" w:hAnsi="仿宋" w:eastAsia="仿宋"/>
                <w:sz w:val="24"/>
              </w:rPr>
              <w:t>3</w:t>
            </w:r>
          </w:p>
        </w:tc>
        <w:tc>
          <w:tcPr>
            <w:tcW w:w="4991" w:type="dxa"/>
          </w:tcPr>
          <w:p w14:paraId="30B910D6">
            <w:pPr>
              <w:spacing w:line="360" w:lineRule="auto"/>
              <w:rPr>
                <w:rFonts w:ascii="仿宋_GB2312" w:hAnsi="仿宋" w:eastAsia="仿宋_GB2312" w:cs="仿宋_GB2312"/>
                <w:sz w:val="24"/>
              </w:rPr>
            </w:pPr>
            <w:r>
              <w:rPr>
                <w:rFonts w:hint="eastAsia" w:ascii="仿宋_GB2312" w:hAnsi="仿宋" w:eastAsia="仿宋_GB2312"/>
                <w:sz w:val="24"/>
              </w:rPr>
              <w:t>投标文件中承诺的投标有效期不少于招标文件中载明的投标有效期。</w:t>
            </w:r>
          </w:p>
        </w:tc>
        <w:tc>
          <w:tcPr>
            <w:tcW w:w="2551" w:type="dxa"/>
            <w:vAlign w:val="center"/>
          </w:tcPr>
          <w:p w14:paraId="51E4EEBB">
            <w:pPr>
              <w:rPr>
                <w:rFonts w:ascii="仿宋" w:hAnsi="仿宋" w:eastAsia="仿宋"/>
                <w:sz w:val="24"/>
              </w:rPr>
            </w:pPr>
            <w:r>
              <w:rPr>
                <w:rFonts w:hint="eastAsia" w:ascii="仿宋" w:hAnsi="仿宋" w:eastAsia="仿宋"/>
                <w:sz w:val="24"/>
              </w:rPr>
              <w:t>投标函</w:t>
            </w:r>
          </w:p>
        </w:tc>
        <w:tc>
          <w:tcPr>
            <w:tcW w:w="1418" w:type="dxa"/>
          </w:tcPr>
          <w:p w14:paraId="5B7D10E1">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r w14:paraId="70E6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138F4EA">
            <w:pPr>
              <w:rPr>
                <w:rFonts w:ascii="仿宋" w:hAnsi="仿宋" w:eastAsia="仿宋"/>
                <w:sz w:val="24"/>
              </w:rPr>
            </w:pPr>
            <w:r>
              <w:rPr>
                <w:rFonts w:ascii="仿宋" w:hAnsi="仿宋" w:eastAsia="仿宋"/>
                <w:sz w:val="24"/>
              </w:rPr>
              <w:t>4</w:t>
            </w:r>
          </w:p>
        </w:tc>
        <w:tc>
          <w:tcPr>
            <w:tcW w:w="4991" w:type="dxa"/>
          </w:tcPr>
          <w:p w14:paraId="3A99C291">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2551" w:type="dxa"/>
            <w:vAlign w:val="center"/>
          </w:tcPr>
          <w:p w14:paraId="08099905">
            <w:pPr>
              <w:rPr>
                <w:rFonts w:ascii="仿宋" w:hAnsi="仿宋" w:eastAsia="仿宋"/>
                <w:sz w:val="24"/>
              </w:rPr>
            </w:pPr>
            <w:r>
              <w:rPr>
                <w:rFonts w:hint="eastAsia" w:ascii="仿宋_GB2312" w:hAnsi="仿宋" w:eastAsia="仿宋_GB2312" w:cs="仿宋_GB2312"/>
                <w:kern w:val="0"/>
                <w:sz w:val="24"/>
              </w:rPr>
              <w:t>招标文件其它实质性要求相应的材料（“▲”</w:t>
            </w:r>
            <w:r>
              <w:rPr>
                <w:rFonts w:ascii="仿宋_GB2312" w:hAnsi="仿宋" w:eastAsia="仿宋_GB2312" w:cs="仿宋_GB2312"/>
                <w:kern w:val="0"/>
                <w:sz w:val="24"/>
              </w:rPr>
              <w:t xml:space="preserve"> </w:t>
            </w:r>
            <w:r>
              <w:rPr>
                <w:rFonts w:hint="eastAsia" w:ascii="仿宋_GB2312" w:hAnsi="仿宋" w:eastAsia="仿宋_GB2312" w:cs="仿宋_GB2312"/>
                <w:kern w:val="0"/>
                <w:sz w:val="24"/>
              </w:rPr>
              <w:t>系指实质性要求条款，招标文件无其它实质性要求的，无需提供）</w:t>
            </w:r>
          </w:p>
        </w:tc>
        <w:tc>
          <w:tcPr>
            <w:tcW w:w="1418" w:type="dxa"/>
          </w:tcPr>
          <w:p w14:paraId="274E3DB1">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bl>
    <w:p w14:paraId="3199169B">
      <w:pPr>
        <w:jc w:val="center"/>
        <w:rPr>
          <w:rFonts w:ascii="仿宋_GB2312" w:hAnsi="仿宋" w:eastAsia="仿宋_GB2312" w:cs="仿宋_GB2312"/>
          <w:b/>
          <w:kern w:val="0"/>
          <w:sz w:val="32"/>
          <w:szCs w:val="32"/>
        </w:rPr>
      </w:pPr>
    </w:p>
    <w:p w14:paraId="485E742F">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14:paraId="3E150A3E">
      <w:pPr>
        <w:jc w:val="center"/>
        <w:rPr>
          <w:rFonts w:ascii="仿宋_GB2312" w:hAnsi="仿宋" w:eastAsia="仿宋_GB2312" w:cs="仿宋_GB2312"/>
          <w:b/>
          <w:kern w:val="0"/>
          <w:sz w:val="32"/>
          <w:szCs w:val="32"/>
        </w:rPr>
      </w:pPr>
    </w:p>
    <w:p w14:paraId="47627DA7">
      <w:pPr>
        <w:jc w:val="center"/>
        <w:rPr>
          <w:rFonts w:ascii="仿宋_GB2312" w:hAnsi="仿宋" w:eastAsia="仿宋_GB2312" w:cs="仿宋_GB2312"/>
          <w:b/>
          <w:kern w:val="0"/>
          <w:sz w:val="32"/>
          <w:szCs w:val="32"/>
        </w:rPr>
      </w:pPr>
    </w:p>
    <w:p w14:paraId="2C42ABD6">
      <w:pPr>
        <w:jc w:val="center"/>
        <w:rPr>
          <w:rFonts w:ascii="仿宋_GB2312" w:hAnsi="仿宋" w:eastAsia="仿宋_GB2312" w:cs="仿宋_GB2312"/>
          <w:b/>
          <w:kern w:val="0"/>
          <w:sz w:val="32"/>
          <w:szCs w:val="32"/>
        </w:rPr>
      </w:pPr>
    </w:p>
    <w:p w14:paraId="465A1129">
      <w:pPr>
        <w:jc w:val="center"/>
        <w:rPr>
          <w:rFonts w:ascii="仿宋_GB2312" w:hAnsi="仿宋" w:eastAsia="仿宋_GB2312" w:cs="仿宋_GB2312"/>
          <w:b/>
          <w:kern w:val="0"/>
          <w:sz w:val="32"/>
          <w:szCs w:val="32"/>
        </w:rPr>
      </w:pPr>
    </w:p>
    <w:p w14:paraId="0EB69A96">
      <w:pPr>
        <w:jc w:val="center"/>
        <w:rPr>
          <w:rFonts w:ascii="仿宋_GB2312" w:hAnsi="仿宋" w:eastAsia="仿宋_GB2312" w:cs="仿宋_GB2312"/>
          <w:b/>
          <w:kern w:val="0"/>
          <w:sz w:val="32"/>
          <w:szCs w:val="32"/>
        </w:rPr>
      </w:pPr>
    </w:p>
    <w:p w14:paraId="5FE6B4FC">
      <w:pPr>
        <w:jc w:val="center"/>
        <w:rPr>
          <w:rFonts w:ascii="仿宋_GB2312" w:hAnsi="仿宋" w:eastAsia="仿宋_GB2312" w:cs="仿宋_GB2312"/>
          <w:b/>
          <w:kern w:val="0"/>
          <w:sz w:val="32"/>
          <w:szCs w:val="32"/>
        </w:rPr>
      </w:pPr>
    </w:p>
    <w:p w14:paraId="23EB8B00">
      <w:pPr>
        <w:jc w:val="center"/>
        <w:rPr>
          <w:rFonts w:ascii="仿宋_GB2312" w:hAnsi="仿宋" w:eastAsia="仿宋_GB2312" w:cs="仿宋_GB2312"/>
          <w:b/>
          <w:kern w:val="0"/>
          <w:sz w:val="32"/>
          <w:szCs w:val="32"/>
        </w:rPr>
      </w:pPr>
    </w:p>
    <w:p w14:paraId="14E7C815">
      <w:pPr>
        <w:jc w:val="center"/>
        <w:rPr>
          <w:rFonts w:ascii="仿宋_GB2312" w:hAnsi="仿宋" w:eastAsia="仿宋_GB2312" w:cs="仿宋_GB2312"/>
          <w:b/>
          <w:kern w:val="0"/>
          <w:sz w:val="32"/>
          <w:szCs w:val="32"/>
        </w:rPr>
      </w:pPr>
    </w:p>
    <w:p w14:paraId="0E3F4D1E">
      <w:pPr>
        <w:jc w:val="center"/>
        <w:rPr>
          <w:rFonts w:ascii="仿宋_GB2312" w:hAnsi="仿宋" w:eastAsia="仿宋_GB2312" w:cs="仿宋_GB2312"/>
          <w:b/>
          <w:kern w:val="0"/>
          <w:sz w:val="32"/>
          <w:szCs w:val="32"/>
        </w:rPr>
      </w:pPr>
    </w:p>
    <w:p w14:paraId="5445A725">
      <w:pPr>
        <w:jc w:val="center"/>
        <w:rPr>
          <w:rFonts w:ascii="仿宋_GB2312" w:hAnsi="仿宋" w:eastAsia="仿宋_GB2312" w:cs="仿宋_GB2312"/>
          <w:b/>
          <w:kern w:val="0"/>
          <w:sz w:val="32"/>
          <w:szCs w:val="32"/>
        </w:rPr>
      </w:pPr>
    </w:p>
    <w:p w14:paraId="2C9F4887">
      <w:pPr>
        <w:jc w:val="center"/>
        <w:rPr>
          <w:rFonts w:ascii="仿宋_GB2312" w:hAnsi="仿宋" w:eastAsia="仿宋_GB2312" w:cs="仿宋_GB2312"/>
          <w:b/>
          <w:kern w:val="0"/>
          <w:sz w:val="32"/>
          <w:szCs w:val="32"/>
        </w:rPr>
      </w:pPr>
    </w:p>
    <w:p w14:paraId="0278BFB0">
      <w:pPr>
        <w:jc w:val="center"/>
        <w:rPr>
          <w:rFonts w:ascii="仿宋_GB2312" w:hAnsi="仿宋" w:eastAsia="仿宋_GB2312" w:cs="仿宋_GB2312"/>
          <w:b/>
          <w:kern w:val="0"/>
          <w:sz w:val="32"/>
          <w:szCs w:val="32"/>
        </w:rPr>
      </w:pPr>
    </w:p>
    <w:p w14:paraId="1382CE58">
      <w:pPr>
        <w:jc w:val="center"/>
        <w:rPr>
          <w:rFonts w:ascii="仿宋_GB2312" w:hAnsi="仿宋" w:eastAsia="仿宋_GB2312" w:cs="仿宋_GB2312"/>
          <w:b/>
          <w:kern w:val="0"/>
          <w:sz w:val="32"/>
          <w:szCs w:val="32"/>
        </w:rPr>
      </w:pPr>
    </w:p>
    <w:p w14:paraId="49BE4827">
      <w:pPr>
        <w:jc w:val="center"/>
        <w:rPr>
          <w:rFonts w:ascii="仿宋_GB2312" w:hAnsi="仿宋" w:eastAsia="仿宋_GB2312" w:cs="仿宋_GB2312"/>
          <w:b/>
          <w:kern w:val="0"/>
          <w:sz w:val="32"/>
          <w:szCs w:val="32"/>
        </w:rPr>
      </w:pPr>
    </w:p>
    <w:p w14:paraId="4E87280A">
      <w:pPr>
        <w:jc w:val="center"/>
      </w:pPr>
      <w:r>
        <w:rPr>
          <w:rFonts w:hint="eastAsia" w:ascii="仿宋_GB2312" w:hAnsi="仿宋" w:eastAsia="仿宋_GB2312" w:cs="仿宋_GB2312"/>
          <w:b/>
          <w:kern w:val="0"/>
          <w:sz w:val="32"/>
          <w:szCs w:val="32"/>
        </w:rPr>
        <w:t>六、评标标准相应的商务技术资料</w:t>
      </w:r>
    </w:p>
    <w:p w14:paraId="49883C6B">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14:paraId="27CCCB26">
      <w:pPr>
        <w:jc w:val="center"/>
        <w:rPr>
          <w:rFonts w:ascii="仿宋_GB2312" w:hAnsi="仿宋" w:eastAsia="仿宋_GB2312" w:cs="仿宋_GB2312"/>
          <w:b/>
          <w:kern w:val="0"/>
          <w:sz w:val="32"/>
          <w:szCs w:val="32"/>
        </w:rPr>
      </w:pPr>
    </w:p>
    <w:p w14:paraId="2F82A906">
      <w:pPr>
        <w:jc w:val="center"/>
        <w:rPr>
          <w:rFonts w:ascii="仿宋_GB2312" w:hAnsi="仿宋" w:eastAsia="仿宋_GB2312" w:cs="仿宋_GB2312"/>
          <w:b/>
          <w:kern w:val="0"/>
          <w:sz w:val="32"/>
          <w:szCs w:val="32"/>
        </w:rPr>
      </w:pPr>
    </w:p>
    <w:p w14:paraId="0DF8025A">
      <w:pPr>
        <w:jc w:val="center"/>
        <w:rPr>
          <w:rFonts w:ascii="仿宋_GB2312" w:hAnsi="仿宋" w:eastAsia="仿宋_GB2312" w:cs="仿宋_GB2312"/>
          <w:b/>
          <w:kern w:val="0"/>
          <w:sz w:val="32"/>
          <w:szCs w:val="32"/>
        </w:rPr>
      </w:pPr>
    </w:p>
    <w:p w14:paraId="24091D3A">
      <w:pPr>
        <w:jc w:val="center"/>
        <w:rPr>
          <w:rFonts w:ascii="仿宋_GB2312" w:hAnsi="仿宋" w:eastAsia="仿宋_GB2312" w:cs="仿宋_GB2312"/>
          <w:b/>
          <w:kern w:val="0"/>
          <w:sz w:val="32"/>
          <w:szCs w:val="32"/>
        </w:rPr>
      </w:pPr>
    </w:p>
    <w:p w14:paraId="2C832A11">
      <w:pPr>
        <w:jc w:val="center"/>
        <w:rPr>
          <w:rFonts w:ascii="仿宋_GB2312" w:hAnsi="仿宋" w:eastAsia="仿宋_GB2312" w:cs="仿宋_GB2312"/>
          <w:b/>
          <w:color w:val="auto"/>
          <w:kern w:val="0"/>
          <w:sz w:val="32"/>
          <w:szCs w:val="32"/>
        </w:rPr>
      </w:pPr>
    </w:p>
    <w:p w14:paraId="7BCFFE88">
      <w:pPr>
        <w:ind w:firstLine="2891" w:firstLineChars="900"/>
        <w:rPr>
          <w:rFonts w:hint="eastAsia" w:ascii="仿宋_GB2312" w:hAnsi="仿宋" w:eastAsia="仿宋_GB2312" w:cs="仿宋_GB2312"/>
          <w:b/>
          <w:color w:val="auto"/>
          <w:kern w:val="0"/>
          <w:sz w:val="32"/>
          <w:szCs w:val="32"/>
        </w:rPr>
      </w:pPr>
      <w:r>
        <w:rPr>
          <w:rFonts w:hint="eastAsia" w:ascii="仿宋_GB2312" w:hAnsi="仿宋" w:eastAsia="仿宋_GB2312" w:cs="仿宋_GB2312"/>
          <w:b/>
          <w:color w:val="auto"/>
          <w:kern w:val="0"/>
          <w:sz w:val="32"/>
          <w:szCs w:val="32"/>
        </w:rPr>
        <w:t>七、投标标的清单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6F3C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A6CA92E">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0E43E04">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名称</w:t>
            </w:r>
          </w:p>
        </w:tc>
        <w:tc>
          <w:tcPr>
            <w:tcW w:w="1114" w:type="dxa"/>
            <w:tcBorders>
              <w:top w:val="single" w:color="auto" w:sz="4" w:space="0"/>
              <w:left w:val="single" w:color="auto" w:sz="4" w:space="0"/>
              <w:bottom w:val="single" w:color="auto" w:sz="4" w:space="0"/>
              <w:right w:val="single" w:color="auto" w:sz="4" w:space="0"/>
            </w:tcBorders>
            <w:vAlign w:val="center"/>
          </w:tcPr>
          <w:p w14:paraId="1A1C172E">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206C09D">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14:paraId="02101962">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14:paraId="4BF16E10">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数量</w:t>
            </w:r>
          </w:p>
        </w:tc>
        <w:tc>
          <w:tcPr>
            <w:tcW w:w="1526" w:type="dxa"/>
            <w:tcBorders>
              <w:top w:val="single" w:color="auto" w:sz="4" w:space="0"/>
              <w:left w:val="single" w:color="auto" w:sz="4" w:space="0"/>
              <w:bottom w:val="single" w:color="auto" w:sz="4" w:space="0"/>
              <w:right w:val="single" w:color="auto" w:sz="4" w:space="0"/>
            </w:tcBorders>
            <w:vAlign w:val="center"/>
          </w:tcPr>
          <w:p w14:paraId="6C8EA56A">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备注</w:t>
            </w:r>
          </w:p>
        </w:tc>
      </w:tr>
      <w:tr w14:paraId="2220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F9CB6F2">
            <w:pPr>
              <w:spacing w:line="360" w:lineRule="auto"/>
              <w:jc w:val="center"/>
              <w:rPr>
                <w:rFonts w:ascii="仿宋_GB2312" w:hAnsi="仿宋" w:eastAsia="仿宋_GB2312"/>
                <w:color w:val="auto"/>
                <w:sz w:val="24"/>
              </w:rPr>
            </w:pPr>
            <w:r>
              <w:rPr>
                <w:rFonts w:hint="eastAsia" w:ascii="仿宋_GB2312" w:hAnsi="仿宋" w:eastAsia="仿宋_GB2312"/>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2A70D969">
            <w:pPr>
              <w:snapToGrid w:val="0"/>
              <w:spacing w:line="360" w:lineRule="auto"/>
              <w:jc w:val="center"/>
              <w:rPr>
                <w:rFonts w:ascii="仿宋_GB2312" w:hAnsi="仿宋" w:eastAsia="仿宋_GB2312"/>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2957C64">
            <w:pPr>
              <w:snapToGrid w:val="0"/>
              <w:spacing w:line="360" w:lineRule="auto"/>
              <w:jc w:val="center"/>
              <w:rPr>
                <w:rFonts w:ascii="仿宋_GB2312" w:hAnsi="仿宋" w:eastAsia="仿宋_GB2312"/>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B3B0EF6">
            <w:pPr>
              <w:snapToGrid w:val="0"/>
              <w:spacing w:line="360" w:lineRule="auto"/>
              <w:jc w:val="center"/>
              <w:rPr>
                <w:rFonts w:ascii="仿宋_GB2312" w:hAnsi="仿宋" w:eastAsia="仿宋_GB2312"/>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1824252">
            <w:pPr>
              <w:spacing w:line="360" w:lineRule="auto"/>
              <w:jc w:val="center"/>
              <w:rPr>
                <w:rFonts w:ascii="仿宋_GB2312" w:hAnsi="仿宋" w:eastAsia="仿宋_GB2312"/>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14:paraId="7CE880C7">
            <w:pPr>
              <w:spacing w:line="360" w:lineRule="auto"/>
              <w:jc w:val="center"/>
              <w:rPr>
                <w:rFonts w:ascii="仿宋_GB2312" w:hAnsi="仿宋" w:eastAsia="仿宋_GB2312"/>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14:paraId="7034E44F">
            <w:pPr>
              <w:spacing w:line="360" w:lineRule="auto"/>
              <w:jc w:val="center"/>
              <w:rPr>
                <w:rFonts w:ascii="仿宋_GB2312" w:hAnsi="仿宋" w:eastAsia="仿宋_GB2312"/>
                <w:color w:val="auto"/>
                <w:sz w:val="24"/>
              </w:rPr>
            </w:pPr>
          </w:p>
        </w:tc>
      </w:tr>
      <w:tr w14:paraId="1C72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B62E9C1">
            <w:pPr>
              <w:spacing w:line="360" w:lineRule="auto"/>
              <w:jc w:val="center"/>
              <w:rPr>
                <w:rFonts w:ascii="仿宋_GB2312" w:hAnsi="仿宋" w:eastAsia="仿宋_GB2312"/>
                <w:color w:val="auto"/>
                <w:sz w:val="24"/>
              </w:rPr>
            </w:pPr>
            <w:r>
              <w:rPr>
                <w:rFonts w:hint="eastAsia" w:ascii="仿宋_GB2312" w:hAnsi="仿宋" w:eastAsia="仿宋_GB2312"/>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5E5D9711">
            <w:pPr>
              <w:snapToGrid w:val="0"/>
              <w:spacing w:line="360" w:lineRule="auto"/>
              <w:jc w:val="center"/>
              <w:rPr>
                <w:rFonts w:ascii="仿宋_GB2312" w:hAnsi="仿宋" w:eastAsia="仿宋_GB2312"/>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F2733B8">
            <w:pPr>
              <w:snapToGrid w:val="0"/>
              <w:spacing w:line="360" w:lineRule="auto"/>
              <w:jc w:val="center"/>
              <w:rPr>
                <w:rFonts w:ascii="仿宋_GB2312" w:hAnsi="仿宋" w:eastAsia="仿宋_GB2312"/>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15392BF">
            <w:pPr>
              <w:snapToGrid w:val="0"/>
              <w:spacing w:line="360" w:lineRule="auto"/>
              <w:jc w:val="center"/>
              <w:rPr>
                <w:rFonts w:ascii="仿宋_GB2312" w:hAnsi="仿宋" w:eastAsia="仿宋_GB2312"/>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D967EDA">
            <w:pPr>
              <w:spacing w:line="360" w:lineRule="auto"/>
              <w:jc w:val="center"/>
              <w:rPr>
                <w:rFonts w:ascii="仿宋_GB2312" w:hAnsi="仿宋" w:eastAsia="仿宋_GB2312"/>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14:paraId="7BFC61B2">
            <w:pPr>
              <w:spacing w:line="360" w:lineRule="auto"/>
              <w:jc w:val="center"/>
              <w:rPr>
                <w:rFonts w:ascii="仿宋_GB2312" w:hAnsi="仿宋" w:eastAsia="仿宋_GB2312"/>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14:paraId="085F0C18">
            <w:pPr>
              <w:spacing w:line="360" w:lineRule="auto"/>
              <w:jc w:val="center"/>
              <w:rPr>
                <w:rFonts w:ascii="仿宋_GB2312" w:hAnsi="仿宋" w:eastAsia="仿宋_GB2312"/>
                <w:color w:val="auto"/>
                <w:sz w:val="24"/>
              </w:rPr>
            </w:pPr>
          </w:p>
        </w:tc>
      </w:tr>
      <w:tr w14:paraId="1180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ADBC3C2">
            <w:pPr>
              <w:spacing w:line="360" w:lineRule="auto"/>
              <w:jc w:val="center"/>
              <w:rPr>
                <w:rFonts w:ascii="仿宋_GB2312" w:hAnsi="仿宋" w:eastAsia="仿宋_GB2312"/>
                <w:color w:val="auto"/>
                <w:sz w:val="24"/>
              </w:rPr>
            </w:pPr>
            <w:r>
              <w:rPr>
                <w:rFonts w:hint="eastAsia" w:ascii="仿宋_GB2312" w:hAnsi="仿宋" w:eastAsia="仿宋_GB2312"/>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277E5083">
            <w:pPr>
              <w:snapToGrid w:val="0"/>
              <w:spacing w:line="360" w:lineRule="auto"/>
              <w:jc w:val="center"/>
              <w:rPr>
                <w:rFonts w:ascii="仿宋_GB2312" w:hAnsi="仿宋" w:eastAsia="仿宋_GB2312"/>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70821C2C">
            <w:pPr>
              <w:snapToGrid w:val="0"/>
              <w:spacing w:line="360" w:lineRule="auto"/>
              <w:jc w:val="center"/>
              <w:rPr>
                <w:rFonts w:ascii="仿宋_GB2312" w:hAnsi="仿宋" w:eastAsia="仿宋_GB2312"/>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331CDFD">
            <w:pPr>
              <w:snapToGrid w:val="0"/>
              <w:spacing w:line="360" w:lineRule="auto"/>
              <w:jc w:val="center"/>
              <w:rPr>
                <w:rFonts w:ascii="仿宋_GB2312" w:hAnsi="仿宋" w:eastAsia="仿宋_GB2312"/>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63AB36CF">
            <w:pPr>
              <w:spacing w:line="360" w:lineRule="auto"/>
              <w:jc w:val="center"/>
              <w:rPr>
                <w:rFonts w:ascii="仿宋_GB2312" w:hAnsi="仿宋" w:eastAsia="仿宋_GB2312"/>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14:paraId="5412C447">
            <w:pPr>
              <w:spacing w:line="360" w:lineRule="auto"/>
              <w:jc w:val="center"/>
              <w:rPr>
                <w:rFonts w:ascii="仿宋_GB2312" w:hAnsi="仿宋" w:eastAsia="仿宋_GB2312"/>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14:paraId="3E7CDD86">
            <w:pPr>
              <w:spacing w:line="360" w:lineRule="auto"/>
              <w:jc w:val="center"/>
              <w:rPr>
                <w:rFonts w:ascii="仿宋_GB2312" w:hAnsi="仿宋" w:eastAsia="仿宋_GB2312"/>
                <w:color w:val="auto"/>
                <w:sz w:val="24"/>
              </w:rPr>
            </w:pPr>
          </w:p>
        </w:tc>
      </w:tr>
    </w:tbl>
    <w:p w14:paraId="3D2FD9BF">
      <w:pPr>
        <w:jc w:val="center"/>
        <w:rPr>
          <w:rFonts w:ascii="仿宋_GB2312" w:hAnsi="仿宋" w:eastAsia="仿宋_GB2312" w:cs="仿宋_GB2312"/>
          <w:b/>
          <w:kern w:val="0"/>
          <w:sz w:val="32"/>
          <w:szCs w:val="32"/>
        </w:rPr>
      </w:pPr>
    </w:p>
    <w:p w14:paraId="44EF1B73">
      <w:pPr>
        <w:jc w:val="center"/>
        <w:rPr>
          <w:rFonts w:ascii="仿宋_GB2312" w:hAnsi="仿宋" w:eastAsia="仿宋_GB2312" w:cs="仿宋_GB2312"/>
          <w:b/>
          <w:kern w:val="0"/>
          <w:sz w:val="32"/>
          <w:szCs w:val="32"/>
        </w:rPr>
      </w:pPr>
    </w:p>
    <w:p w14:paraId="6DFBC04B">
      <w:pPr>
        <w:jc w:val="center"/>
        <w:rPr>
          <w:rFonts w:ascii="仿宋_GB2312" w:hAnsi="仿宋" w:eastAsia="仿宋_GB2312" w:cs="仿宋_GB2312"/>
          <w:b/>
          <w:kern w:val="0"/>
          <w:sz w:val="32"/>
          <w:szCs w:val="32"/>
        </w:rPr>
      </w:pPr>
    </w:p>
    <w:p w14:paraId="4CC27B2F">
      <w:pPr>
        <w:jc w:val="center"/>
        <w:rPr>
          <w:rFonts w:ascii="仿宋_GB2312" w:hAnsi="仿宋" w:eastAsia="仿宋_GB2312" w:cs="仿宋_GB2312"/>
          <w:b/>
          <w:kern w:val="0"/>
          <w:sz w:val="32"/>
          <w:szCs w:val="32"/>
        </w:rPr>
      </w:pPr>
    </w:p>
    <w:p w14:paraId="0B727BFD">
      <w:pPr>
        <w:jc w:val="center"/>
        <w:rPr>
          <w:rFonts w:ascii="仿宋_GB2312" w:hAnsi="仿宋" w:eastAsia="仿宋_GB2312" w:cs="仿宋_GB2312"/>
          <w:b/>
          <w:kern w:val="0"/>
          <w:sz w:val="32"/>
          <w:szCs w:val="32"/>
        </w:rPr>
      </w:pPr>
    </w:p>
    <w:p w14:paraId="069677B0">
      <w:pPr>
        <w:jc w:val="center"/>
        <w:rPr>
          <w:rFonts w:ascii="仿宋_GB2312" w:hAnsi="仿宋" w:eastAsia="仿宋_GB2312" w:cs="仿宋_GB2312"/>
          <w:b/>
          <w:kern w:val="0"/>
          <w:sz w:val="32"/>
          <w:szCs w:val="32"/>
        </w:rPr>
      </w:pPr>
    </w:p>
    <w:p w14:paraId="36E1E644">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val="en-US" w:eastAsia="zh-CN"/>
        </w:rPr>
        <w:t>八</w:t>
      </w:r>
      <w:r>
        <w:rPr>
          <w:rFonts w:hint="eastAsia" w:ascii="仿宋_GB2312" w:hAnsi="仿宋" w:eastAsia="仿宋_GB2312" w:cs="仿宋_GB2312"/>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AD8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47E4FD">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14:paraId="725E79A8">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14:paraId="7C681994">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14:paraId="51FE88BD">
            <w:pPr>
              <w:jc w:val="center"/>
              <w:rPr>
                <w:rFonts w:ascii="仿宋_GB2312" w:hAnsi="仿宋" w:eastAsia="仿宋_GB2312"/>
                <w:b/>
                <w:bCs/>
                <w:sz w:val="24"/>
              </w:rPr>
            </w:pPr>
            <w:r>
              <w:rPr>
                <w:rFonts w:hint="eastAsia" w:ascii="仿宋_GB2312" w:hAnsi="仿宋" w:eastAsia="仿宋_GB2312"/>
                <w:b/>
                <w:bCs/>
                <w:sz w:val="24"/>
              </w:rPr>
              <w:t>偏离说明</w:t>
            </w:r>
          </w:p>
        </w:tc>
      </w:tr>
      <w:tr w14:paraId="0F3B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11A86D">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683" w:type="dxa"/>
          </w:tcPr>
          <w:p w14:paraId="31C560CB">
            <w:pPr>
              <w:jc w:val="center"/>
              <w:rPr>
                <w:rFonts w:ascii="仿宋_GB2312" w:hAnsi="仿宋" w:eastAsia="仿宋_GB2312" w:cs="仿宋_GB2312"/>
                <w:b/>
                <w:kern w:val="0"/>
                <w:sz w:val="32"/>
                <w:szCs w:val="32"/>
              </w:rPr>
            </w:pPr>
          </w:p>
        </w:tc>
        <w:tc>
          <w:tcPr>
            <w:tcW w:w="3546" w:type="dxa"/>
          </w:tcPr>
          <w:p w14:paraId="27197244">
            <w:pPr>
              <w:jc w:val="center"/>
              <w:rPr>
                <w:rFonts w:ascii="仿宋_GB2312" w:hAnsi="仿宋" w:eastAsia="仿宋_GB2312" w:cs="仿宋_GB2312"/>
                <w:b/>
                <w:kern w:val="0"/>
                <w:sz w:val="32"/>
                <w:szCs w:val="32"/>
              </w:rPr>
            </w:pPr>
          </w:p>
        </w:tc>
        <w:tc>
          <w:tcPr>
            <w:tcW w:w="1276" w:type="dxa"/>
          </w:tcPr>
          <w:p w14:paraId="079ED2B2">
            <w:pPr>
              <w:jc w:val="center"/>
              <w:rPr>
                <w:rFonts w:ascii="仿宋_GB2312" w:hAnsi="仿宋" w:eastAsia="仿宋_GB2312" w:cs="仿宋_GB2312"/>
                <w:b/>
                <w:kern w:val="0"/>
                <w:sz w:val="32"/>
                <w:szCs w:val="32"/>
              </w:rPr>
            </w:pPr>
          </w:p>
        </w:tc>
      </w:tr>
      <w:tr w14:paraId="7217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D10974">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683" w:type="dxa"/>
          </w:tcPr>
          <w:p w14:paraId="064B15CA">
            <w:pPr>
              <w:jc w:val="center"/>
              <w:rPr>
                <w:rFonts w:ascii="仿宋_GB2312" w:hAnsi="仿宋" w:eastAsia="仿宋_GB2312" w:cs="仿宋_GB2312"/>
                <w:b/>
                <w:kern w:val="0"/>
                <w:sz w:val="32"/>
                <w:szCs w:val="32"/>
              </w:rPr>
            </w:pPr>
          </w:p>
        </w:tc>
        <w:tc>
          <w:tcPr>
            <w:tcW w:w="3546" w:type="dxa"/>
          </w:tcPr>
          <w:p w14:paraId="154AB254">
            <w:pPr>
              <w:jc w:val="center"/>
              <w:rPr>
                <w:rFonts w:ascii="仿宋_GB2312" w:hAnsi="仿宋" w:eastAsia="仿宋_GB2312" w:cs="仿宋_GB2312"/>
                <w:b/>
                <w:kern w:val="0"/>
                <w:sz w:val="32"/>
                <w:szCs w:val="32"/>
              </w:rPr>
            </w:pPr>
          </w:p>
        </w:tc>
        <w:tc>
          <w:tcPr>
            <w:tcW w:w="1276" w:type="dxa"/>
          </w:tcPr>
          <w:p w14:paraId="0CC23B22">
            <w:pPr>
              <w:jc w:val="center"/>
              <w:rPr>
                <w:rFonts w:ascii="仿宋_GB2312" w:hAnsi="仿宋" w:eastAsia="仿宋_GB2312" w:cs="仿宋_GB2312"/>
                <w:b/>
                <w:kern w:val="0"/>
                <w:sz w:val="32"/>
                <w:szCs w:val="32"/>
              </w:rPr>
            </w:pPr>
          </w:p>
        </w:tc>
      </w:tr>
      <w:tr w14:paraId="78D5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4B4678">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14:paraId="7C600345">
            <w:pPr>
              <w:jc w:val="center"/>
              <w:rPr>
                <w:rFonts w:ascii="仿宋_GB2312" w:hAnsi="仿宋" w:eastAsia="仿宋_GB2312" w:cs="仿宋_GB2312"/>
                <w:b/>
                <w:kern w:val="0"/>
                <w:sz w:val="32"/>
                <w:szCs w:val="32"/>
              </w:rPr>
            </w:pPr>
          </w:p>
        </w:tc>
        <w:tc>
          <w:tcPr>
            <w:tcW w:w="3546" w:type="dxa"/>
          </w:tcPr>
          <w:p w14:paraId="3BFFE994">
            <w:pPr>
              <w:jc w:val="center"/>
              <w:rPr>
                <w:rFonts w:ascii="仿宋_GB2312" w:hAnsi="仿宋" w:eastAsia="仿宋_GB2312" w:cs="仿宋_GB2312"/>
                <w:b/>
                <w:kern w:val="0"/>
                <w:sz w:val="32"/>
                <w:szCs w:val="32"/>
              </w:rPr>
            </w:pPr>
          </w:p>
        </w:tc>
        <w:tc>
          <w:tcPr>
            <w:tcW w:w="1276" w:type="dxa"/>
          </w:tcPr>
          <w:p w14:paraId="1FDC6B9E">
            <w:pPr>
              <w:jc w:val="center"/>
              <w:rPr>
                <w:rFonts w:ascii="仿宋_GB2312" w:hAnsi="仿宋" w:eastAsia="仿宋_GB2312" w:cs="仿宋_GB2312"/>
                <w:b/>
                <w:kern w:val="0"/>
                <w:sz w:val="32"/>
                <w:szCs w:val="32"/>
              </w:rPr>
            </w:pPr>
          </w:p>
        </w:tc>
      </w:tr>
    </w:tbl>
    <w:p w14:paraId="514BCB8A">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14:paraId="45924995">
      <w:pPr>
        <w:jc w:val="center"/>
        <w:rPr>
          <w:rFonts w:ascii="仿宋_GB2312" w:hAnsi="仿宋" w:eastAsia="仿宋_GB2312" w:cs="仿宋_GB2312"/>
          <w:b/>
          <w:kern w:val="0"/>
          <w:sz w:val="32"/>
          <w:szCs w:val="32"/>
        </w:rPr>
      </w:pPr>
    </w:p>
    <w:p w14:paraId="220A3ECF">
      <w:pPr>
        <w:jc w:val="center"/>
        <w:rPr>
          <w:rFonts w:ascii="仿宋_GB2312" w:hAnsi="仿宋" w:eastAsia="仿宋_GB2312" w:cs="仿宋_GB2312"/>
          <w:b/>
          <w:kern w:val="0"/>
          <w:sz w:val="32"/>
          <w:szCs w:val="32"/>
        </w:rPr>
      </w:pPr>
    </w:p>
    <w:p w14:paraId="4319E240">
      <w:pPr>
        <w:jc w:val="center"/>
        <w:rPr>
          <w:rFonts w:ascii="仿宋_GB2312" w:hAnsi="仿宋" w:eastAsia="仿宋_GB2312" w:cs="仿宋_GB2312"/>
          <w:b/>
          <w:kern w:val="0"/>
          <w:sz w:val="32"/>
          <w:szCs w:val="32"/>
        </w:rPr>
      </w:pPr>
    </w:p>
    <w:p w14:paraId="28E6770E">
      <w:pPr>
        <w:jc w:val="center"/>
        <w:rPr>
          <w:rFonts w:ascii="仿宋_GB2312" w:hAnsi="仿宋" w:eastAsia="仿宋_GB2312" w:cs="仿宋_GB2312"/>
          <w:b/>
          <w:kern w:val="0"/>
          <w:sz w:val="32"/>
          <w:szCs w:val="32"/>
        </w:rPr>
      </w:pPr>
    </w:p>
    <w:p w14:paraId="666B2586">
      <w:pPr>
        <w:jc w:val="center"/>
        <w:rPr>
          <w:rFonts w:ascii="仿宋_GB2312" w:hAnsi="仿宋" w:eastAsia="仿宋_GB2312" w:cs="仿宋_GB2312"/>
          <w:b/>
          <w:kern w:val="0"/>
          <w:sz w:val="32"/>
          <w:szCs w:val="32"/>
        </w:rPr>
      </w:pPr>
    </w:p>
    <w:p w14:paraId="4F461F9F">
      <w:pPr>
        <w:rPr>
          <w:rFonts w:ascii="仿宋_GB2312" w:hAnsi="仿宋" w:eastAsia="仿宋_GB2312" w:cs="仿宋_GB2312"/>
          <w:b/>
          <w:kern w:val="0"/>
          <w:sz w:val="32"/>
          <w:szCs w:val="32"/>
        </w:rPr>
      </w:pPr>
    </w:p>
    <w:p w14:paraId="0C242679">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val="en-US" w:eastAsia="zh-CN"/>
        </w:rPr>
        <w:t>九</w:t>
      </w:r>
      <w:r>
        <w:rPr>
          <w:rFonts w:hint="eastAsia" w:ascii="仿宋_GB2312" w:hAnsi="仿宋" w:eastAsia="仿宋_GB2312" w:cs="仿宋_GB2312"/>
          <w:b/>
          <w:kern w:val="0"/>
          <w:sz w:val="32"/>
          <w:szCs w:val="32"/>
        </w:rPr>
        <w:t>、</w:t>
      </w:r>
      <w:r>
        <w:rPr>
          <w:rFonts w:hint="eastAsia" w:ascii="仿宋_GB2312" w:hAnsi="仿宋" w:eastAsia="仿宋_GB2312" w:cs="仿宋_GB2312"/>
          <w:b/>
          <w:kern w:val="0"/>
          <w:sz w:val="32"/>
          <w:szCs w:val="32"/>
          <w:lang w:val="zh-CN"/>
        </w:rPr>
        <w:t>政府采购供应商廉洁自律承诺书</w:t>
      </w:r>
    </w:p>
    <w:p w14:paraId="0C4AFD2B">
      <w:pPr>
        <w:snapToGrid w:val="0"/>
        <w:spacing w:line="360" w:lineRule="auto"/>
        <w:rPr>
          <w:rFonts w:ascii="仿宋_GB2312" w:hAnsi="仿宋" w:eastAsia="仿宋_GB2312" w:cs="仿宋_GB2312"/>
          <w:sz w:val="24"/>
        </w:rPr>
      </w:pPr>
    </w:p>
    <w:p w14:paraId="4AAB2CA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14:paraId="29297BBA">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14:paraId="113BD670">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14:paraId="244E781C">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14:paraId="55EE98A8">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14:paraId="19CAA4A3">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14:paraId="173F04C8">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14:paraId="0FFAC75B">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14:paraId="31F3B526">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14:paraId="3C550166">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14:paraId="3C211842">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14:paraId="6B2A48B7">
      <w:pPr>
        <w:autoSpaceDE w:val="0"/>
        <w:autoSpaceDN w:val="0"/>
        <w:spacing w:line="360" w:lineRule="auto"/>
        <w:ind w:left="2"/>
        <w:jc w:val="left"/>
        <w:rPr>
          <w:rFonts w:ascii="仿宋_GB2312" w:hAnsi="仿宋_GB2312" w:eastAsia="仿宋_GB2312" w:cs="仿宋_GB2312"/>
          <w:kern w:val="0"/>
          <w:sz w:val="24"/>
          <w:lang w:val="zh-CN"/>
        </w:rPr>
      </w:pPr>
    </w:p>
    <w:p w14:paraId="3BBAEBC1">
      <w:pPr>
        <w:autoSpaceDE w:val="0"/>
        <w:autoSpaceDN w:val="0"/>
        <w:spacing w:line="360" w:lineRule="auto"/>
        <w:ind w:left="2"/>
        <w:jc w:val="left"/>
        <w:rPr>
          <w:rFonts w:ascii="仿宋_GB2312" w:hAnsi="仿宋_GB2312" w:eastAsia="仿宋_GB2312" w:cs="仿宋_GB2312"/>
          <w:kern w:val="0"/>
          <w:sz w:val="24"/>
          <w:lang w:val="zh-CN"/>
        </w:rPr>
      </w:pPr>
    </w:p>
    <w:p w14:paraId="11B08C21">
      <w:pPr>
        <w:autoSpaceDE w:val="0"/>
        <w:autoSpaceDN w:val="0"/>
        <w:spacing w:line="360" w:lineRule="auto"/>
        <w:ind w:left="2"/>
        <w:jc w:val="left"/>
        <w:rPr>
          <w:rFonts w:ascii="仿宋_GB2312" w:hAnsi="仿宋_GB2312" w:eastAsia="仿宋_GB2312" w:cs="仿宋_GB2312"/>
          <w:kern w:val="0"/>
          <w:sz w:val="24"/>
          <w:lang w:val="zh-CN"/>
        </w:rPr>
      </w:pPr>
    </w:p>
    <w:p w14:paraId="5D07ADC8">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14:paraId="529C0648">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lang w:val="en-US" w:eastAsia="zh-CN"/>
        </w:rPr>
        <w:t xml:space="preserve"> </w:t>
      </w:r>
      <w:r>
        <w:rPr>
          <w:rFonts w:ascii="仿宋_GB2312" w:hAnsi="仿宋_GB2312" w:eastAsia="仿宋_GB2312" w:cs="仿宋_GB2312"/>
          <w:kern w:val="0"/>
          <w:sz w:val="24"/>
          <w:lang w:val="zh-CN"/>
        </w:rPr>
        <w:t>年   月   日</w:t>
      </w:r>
    </w:p>
    <w:p w14:paraId="29EF0A47">
      <w:pPr>
        <w:spacing w:line="360" w:lineRule="auto"/>
        <w:jc w:val="center"/>
        <w:rPr>
          <w:rFonts w:ascii="仿宋_GB2312" w:hAnsi="仿宋" w:eastAsia="仿宋_GB2312" w:cs="仿宋_GB2312"/>
          <w:b/>
          <w:bCs/>
          <w:sz w:val="24"/>
        </w:rPr>
      </w:pPr>
    </w:p>
    <w:p w14:paraId="77C2FA9B">
      <w:pPr>
        <w:spacing w:line="360" w:lineRule="auto"/>
        <w:jc w:val="center"/>
        <w:rPr>
          <w:rFonts w:ascii="仿宋_GB2312" w:hAnsi="仿宋" w:eastAsia="仿宋_GB2312" w:cs="仿宋_GB2312"/>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00E5417C">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14:paraId="442BDE62">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14:paraId="1943C3E4">
      <w:pPr>
        <w:spacing w:line="360" w:lineRule="auto"/>
        <w:jc w:val="center"/>
        <w:outlineLvl w:val="0"/>
        <w:rPr>
          <w:rFonts w:ascii="仿宋_GB2312" w:hAnsi="仿宋" w:eastAsia="仿宋_GB2312" w:cs="仿宋_GB2312"/>
          <w:b/>
          <w:kern w:val="0"/>
          <w:sz w:val="36"/>
          <w:szCs w:val="36"/>
        </w:rPr>
      </w:pPr>
    </w:p>
    <w:p w14:paraId="18F52377">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p>
    <w:p w14:paraId="07979A17">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2）中小企业声明函……</w:t>
      </w:r>
      <w:r>
        <w:rPr>
          <w:rFonts w:hint="eastAsia" w:ascii="仿宋_GB2312" w:hAnsi="仿宋" w:eastAsia="仿宋_GB2312" w:cs="仿宋_GB2312"/>
          <w:sz w:val="24"/>
        </w:rPr>
        <w:t>…………………………………………………………（页码）</w:t>
      </w:r>
    </w:p>
    <w:p w14:paraId="61E4C388">
      <w:pPr>
        <w:snapToGrid w:val="0"/>
        <w:spacing w:line="360" w:lineRule="auto"/>
        <w:ind w:right="480"/>
        <w:jc w:val="center"/>
        <w:rPr>
          <w:rFonts w:ascii="仿宋_GB2312" w:hAnsi="仿宋" w:eastAsia="仿宋_GB2312" w:cs="仿宋_GB2312"/>
          <w:b/>
          <w:kern w:val="0"/>
          <w:sz w:val="32"/>
          <w:szCs w:val="32"/>
        </w:rPr>
      </w:pPr>
    </w:p>
    <w:p w14:paraId="5AD6284A">
      <w:pPr>
        <w:snapToGrid w:val="0"/>
        <w:spacing w:line="360" w:lineRule="auto"/>
        <w:ind w:right="480"/>
        <w:jc w:val="center"/>
        <w:rPr>
          <w:rFonts w:ascii="仿宋_GB2312" w:hAnsi="仿宋" w:eastAsia="仿宋_GB2312" w:cs="仿宋_GB2312"/>
          <w:b/>
          <w:kern w:val="0"/>
          <w:sz w:val="32"/>
          <w:szCs w:val="32"/>
        </w:rPr>
      </w:pPr>
    </w:p>
    <w:p w14:paraId="0B8DEBE6">
      <w:pPr>
        <w:snapToGrid w:val="0"/>
        <w:spacing w:line="360" w:lineRule="auto"/>
        <w:ind w:right="480"/>
        <w:jc w:val="center"/>
        <w:rPr>
          <w:rFonts w:ascii="仿宋_GB2312" w:hAnsi="仿宋" w:eastAsia="仿宋_GB2312" w:cs="仿宋_GB2312"/>
          <w:b/>
          <w:kern w:val="0"/>
          <w:sz w:val="32"/>
          <w:szCs w:val="32"/>
        </w:rPr>
      </w:pPr>
    </w:p>
    <w:p w14:paraId="0F914785">
      <w:pPr>
        <w:snapToGrid w:val="0"/>
        <w:spacing w:line="360" w:lineRule="auto"/>
        <w:ind w:right="480"/>
        <w:jc w:val="center"/>
        <w:rPr>
          <w:rFonts w:ascii="仿宋_GB2312" w:hAnsi="仿宋" w:eastAsia="仿宋_GB2312" w:cs="仿宋_GB2312"/>
          <w:b/>
          <w:kern w:val="0"/>
          <w:sz w:val="32"/>
          <w:szCs w:val="32"/>
        </w:rPr>
      </w:pPr>
    </w:p>
    <w:p w14:paraId="29F51E42">
      <w:pPr>
        <w:snapToGrid w:val="0"/>
        <w:spacing w:line="360" w:lineRule="auto"/>
        <w:ind w:right="480"/>
        <w:jc w:val="center"/>
        <w:rPr>
          <w:rFonts w:ascii="仿宋_GB2312" w:hAnsi="仿宋" w:eastAsia="仿宋_GB2312" w:cs="仿宋_GB2312"/>
          <w:b/>
          <w:kern w:val="0"/>
          <w:sz w:val="32"/>
          <w:szCs w:val="32"/>
        </w:rPr>
      </w:pPr>
    </w:p>
    <w:p w14:paraId="607882B7">
      <w:pPr>
        <w:snapToGrid w:val="0"/>
        <w:spacing w:line="360" w:lineRule="auto"/>
        <w:ind w:right="480"/>
        <w:jc w:val="center"/>
        <w:rPr>
          <w:rFonts w:ascii="仿宋_GB2312" w:hAnsi="仿宋" w:eastAsia="仿宋_GB2312" w:cs="仿宋_GB2312"/>
          <w:b/>
          <w:kern w:val="0"/>
          <w:sz w:val="32"/>
          <w:szCs w:val="32"/>
        </w:rPr>
      </w:pPr>
    </w:p>
    <w:p w14:paraId="21A7E13B">
      <w:pPr>
        <w:snapToGrid w:val="0"/>
        <w:spacing w:line="360" w:lineRule="auto"/>
        <w:ind w:right="480"/>
        <w:jc w:val="center"/>
        <w:rPr>
          <w:rFonts w:ascii="仿宋_GB2312" w:hAnsi="仿宋" w:eastAsia="仿宋_GB2312" w:cs="仿宋_GB2312"/>
          <w:b/>
          <w:kern w:val="0"/>
          <w:sz w:val="32"/>
          <w:szCs w:val="32"/>
        </w:rPr>
      </w:pPr>
    </w:p>
    <w:p w14:paraId="30809E33">
      <w:pPr>
        <w:snapToGrid w:val="0"/>
        <w:spacing w:line="360" w:lineRule="auto"/>
        <w:ind w:right="480"/>
        <w:jc w:val="center"/>
        <w:rPr>
          <w:rFonts w:ascii="仿宋_GB2312" w:hAnsi="仿宋" w:eastAsia="仿宋_GB2312" w:cs="仿宋_GB2312"/>
          <w:b/>
          <w:kern w:val="0"/>
          <w:sz w:val="32"/>
          <w:szCs w:val="32"/>
        </w:rPr>
      </w:pPr>
    </w:p>
    <w:p w14:paraId="362920A2">
      <w:pPr>
        <w:snapToGrid w:val="0"/>
        <w:spacing w:line="360" w:lineRule="auto"/>
        <w:ind w:right="480"/>
        <w:jc w:val="center"/>
        <w:rPr>
          <w:rFonts w:ascii="仿宋_GB2312" w:hAnsi="仿宋" w:eastAsia="仿宋_GB2312" w:cs="仿宋_GB2312"/>
          <w:b/>
          <w:kern w:val="0"/>
          <w:sz w:val="32"/>
          <w:szCs w:val="32"/>
        </w:rPr>
      </w:pPr>
    </w:p>
    <w:p w14:paraId="602FE5A3">
      <w:pPr>
        <w:snapToGrid w:val="0"/>
        <w:spacing w:line="360" w:lineRule="auto"/>
        <w:ind w:right="480"/>
        <w:jc w:val="center"/>
        <w:rPr>
          <w:rFonts w:ascii="仿宋_GB2312" w:hAnsi="仿宋" w:eastAsia="仿宋_GB2312" w:cs="仿宋_GB2312"/>
          <w:b/>
          <w:kern w:val="0"/>
          <w:sz w:val="32"/>
          <w:szCs w:val="32"/>
        </w:rPr>
      </w:pPr>
    </w:p>
    <w:p w14:paraId="693231FD">
      <w:pPr>
        <w:snapToGrid w:val="0"/>
        <w:spacing w:line="360" w:lineRule="auto"/>
        <w:ind w:right="480"/>
        <w:jc w:val="center"/>
        <w:rPr>
          <w:rFonts w:ascii="仿宋_GB2312" w:hAnsi="仿宋" w:eastAsia="仿宋_GB2312" w:cs="仿宋_GB2312"/>
          <w:b/>
          <w:kern w:val="0"/>
          <w:sz w:val="32"/>
          <w:szCs w:val="32"/>
        </w:rPr>
      </w:pPr>
    </w:p>
    <w:p w14:paraId="04ACAC2B">
      <w:pPr>
        <w:snapToGrid w:val="0"/>
        <w:spacing w:line="360" w:lineRule="auto"/>
        <w:ind w:right="480"/>
        <w:jc w:val="center"/>
        <w:rPr>
          <w:rFonts w:ascii="仿宋_GB2312" w:hAnsi="仿宋" w:eastAsia="仿宋_GB2312" w:cs="仿宋_GB2312"/>
          <w:b/>
          <w:kern w:val="0"/>
          <w:sz w:val="32"/>
          <w:szCs w:val="32"/>
        </w:rPr>
      </w:pPr>
    </w:p>
    <w:p w14:paraId="1A03D0D1">
      <w:pPr>
        <w:snapToGrid w:val="0"/>
        <w:spacing w:line="360" w:lineRule="auto"/>
        <w:ind w:right="480"/>
        <w:jc w:val="center"/>
        <w:rPr>
          <w:rFonts w:ascii="仿宋_GB2312" w:hAnsi="仿宋" w:eastAsia="仿宋_GB2312" w:cs="仿宋_GB2312"/>
          <w:b/>
          <w:kern w:val="0"/>
          <w:sz w:val="32"/>
          <w:szCs w:val="32"/>
        </w:rPr>
      </w:pPr>
    </w:p>
    <w:p w14:paraId="7C71D6B2">
      <w:pPr>
        <w:snapToGrid w:val="0"/>
        <w:spacing w:line="360" w:lineRule="auto"/>
        <w:ind w:right="480"/>
        <w:jc w:val="center"/>
        <w:rPr>
          <w:rFonts w:ascii="仿宋_GB2312" w:hAnsi="仿宋" w:eastAsia="仿宋_GB2312" w:cs="仿宋_GB2312"/>
          <w:b/>
          <w:kern w:val="0"/>
          <w:sz w:val="32"/>
          <w:szCs w:val="32"/>
        </w:rPr>
      </w:pPr>
    </w:p>
    <w:p w14:paraId="03894B3D">
      <w:pPr>
        <w:snapToGrid w:val="0"/>
        <w:spacing w:line="360" w:lineRule="auto"/>
        <w:ind w:right="480"/>
        <w:jc w:val="center"/>
        <w:rPr>
          <w:rFonts w:ascii="仿宋_GB2312" w:hAnsi="仿宋" w:eastAsia="仿宋_GB2312" w:cs="仿宋_GB2312"/>
          <w:b/>
          <w:kern w:val="0"/>
          <w:sz w:val="32"/>
          <w:szCs w:val="32"/>
        </w:rPr>
      </w:pPr>
    </w:p>
    <w:p w14:paraId="1BC33F08">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pgNumType w:fmt="decimal"/>
          <w:cols w:space="720" w:num="1"/>
          <w:titlePg/>
          <w:docGrid w:linePitch="312" w:charSpace="0"/>
        </w:sectPr>
      </w:pPr>
    </w:p>
    <w:p w14:paraId="1003A389">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一、开标一览表（报价表）</w:t>
      </w:r>
    </w:p>
    <w:p w14:paraId="24D24D93">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14:paraId="0E44ADCB">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rPr>
        <w:t>（项目名称）</w:t>
      </w:r>
      <w:r>
        <w:rPr>
          <w:rFonts w:hint="eastAsia" w:ascii="仿宋_GB2312" w:hAnsi="仿宋" w:eastAsia="仿宋_GB2312" w:cs="仿宋_GB2312"/>
          <w:kern w:val="0"/>
          <w:sz w:val="24"/>
          <w:lang w:val="zh-CN"/>
        </w:rPr>
        <w:t>【招标编号：</w:t>
      </w:r>
      <w:r>
        <w:rPr>
          <w:rFonts w:hint="eastAsia" w:ascii="仿宋_GB2312" w:hAnsi="仿宋" w:eastAsia="仿宋_GB2312"/>
          <w:sz w:val="24"/>
        </w:rPr>
        <w:t>（采购编号）</w:t>
      </w:r>
      <w:r>
        <w:rPr>
          <w:rFonts w:hint="eastAsia" w:ascii="仿宋_GB2312" w:hAnsi="仿宋" w:eastAsia="仿宋_GB2312" w:cs="仿宋_GB2312"/>
          <w:sz w:val="24"/>
        </w:rPr>
        <w:t>】的实施</w:t>
      </w:r>
      <w:r>
        <w:rPr>
          <w:rFonts w:hint="eastAsia" w:ascii="仿宋_GB2312" w:hAnsi="仿宋" w:eastAsia="仿宋_GB2312" w:cs="仿宋_GB2312"/>
          <w:kern w:val="0"/>
          <w:sz w:val="24"/>
          <w:lang w:val="zh-CN"/>
        </w:rPr>
        <w:t>。</w:t>
      </w:r>
    </w:p>
    <w:p w14:paraId="27153D33">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开标一览表（报价表）</w:t>
      </w:r>
      <w:r>
        <w:rPr>
          <w:rFonts w:ascii="仿宋_GB2312" w:hAnsi="仿宋" w:eastAsia="仿宋_GB2312" w:cs="仿宋_GB2312"/>
          <w:b/>
          <w:kern w:val="0"/>
          <w:sz w:val="24"/>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538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203259E">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14:paraId="47CA247D">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14:paraId="1A2D877C">
            <w:pPr>
              <w:spacing w:line="360" w:lineRule="auto"/>
              <w:jc w:val="center"/>
              <w:rPr>
                <w:rFonts w:ascii="仿宋_GB2312" w:hAnsi="仿宋" w:eastAsia="仿宋_GB2312"/>
                <w:b/>
                <w:sz w:val="24"/>
              </w:rPr>
            </w:pPr>
          </w:p>
          <w:p w14:paraId="63797B59">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14:paraId="7FAA3D06">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14:paraId="150579C1">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14:paraId="4E96FE07">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14:paraId="690A6F5A">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14:paraId="3BD748C2">
            <w:pPr>
              <w:spacing w:line="360" w:lineRule="auto"/>
              <w:jc w:val="center"/>
              <w:rPr>
                <w:rFonts w:ascii="仿宋_GB2312" w:hAnsi="仿宋" w:eastAsia="仿宋_GB2312"/>
                <w:b/>
                <w:sz w:val="24"/>
              </w:rPr>
            </w:pPr>
          </w:p>
          <w:p w14:paraId="5C815F93">
            <w:pPr>
              <w:spacing w:line="360" w:lineRule="auto"/>
              <w:jc w:val="center"/>
              <w:rPr>
                <w:rFonts w:ascii="仿宋_GB2312" w:hAnsi="仿宋" w:eastAsia="仿宋_GB2312" w:cs="仿宋_GB2312"/>
                <w:b/>
                <w:sz w:val="24"/>
              </w:rPr>
            </w:pPr>
            <w:r>
              <w:rPr>
                <w:rFonts w:hint="eastAsia" w:ascii="仿宋_GB2312" w:hAnsi="仿宋" w:eastAsia="仿宋_GB2312"/>
                <w:b/>
                <w:sz w:val="24"/>
              </w:rPr>
              <w:t>服务要求（年限）</w:t>
            </w:r>
          </w:p>
          <w:p w14:paraId="3A5D8434">
            <w:pPr>
              <w:spacing w:line="360" w:lineRule="auto"/>
              <w:jc w:val="center"/>
              <w:rPr>
                <w:rFonts w:ascii="仿宋_GB2312" w:hAnsi="仿宋" w:eastAsia="仿宋_GB2312"/>
                <w:b/>
                <w:sz w:val="24"/>
              </w:rPr>
            </w:pPr>
          </w:p>
        </w:tc>
      </w:tr>
      <w:tr w14:paraId="7687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74C09B7">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14:paraId="118339E0">
            <w:pPr>
              <w:snapToGrid w:val="0"/>
              <w:spacing w:line="360" w:lineRule="auto"/>
              <w:jc w:val="center"/>
              <w:rPr>
                <w:rFonts w:ascii="仿宋_GB2312" w:hAnsi="仿宋" w:eastAsia="仿宋_GB2312" w:cs="仿宋_GB2312"/>
                <w:sz w:val="24"/>
              </w:rPr>
            </w:pPr>
          </w:p>
        </w:tc>
        <w:tc>
          <w:tcPr>
            <w:tcW w:w="1843" w:type="dxa"/>
            <w:vAlign w:val="center"/>
          </w:tcPr>
          <w:p w14:paraId="52EE0C53">
            <w:pPr>
              <w:snapToGrid w:val="0"/>
              <w:spacing w:line="360" w:lineRule="auto"/>
              <w:jc w:val="center"/>
              <w:rPr>
                <w:rFonts w:ascii="仿宋_GB2312" w:hAnsi="仿宋" w:eastAsia="仿宋_GB2312" w:cs="仿宋_GB2312"/>
                <w:sz w:val="24"/>
              </w:rPr>
            </w:pPr>
          </w:p>
        </w:tc>
        <w:tc>
          <w:tcPr>
            <w:tcW w:w="3118" w:type="dxa"/>
            <w:vAlign w:val="center"/>
          </w:tcPr>
          <w:p w14:paraId="50F912F1">
            <w:pPr>
              <w:snapToGrid w:val="0"/>
              <w:spacing w:line="360" w:lineRule="auto"/>
              <w:jc w:val="center"/>
              <w:rPr>
                <w:rFonts w:ascii="仿宋_GB2312" w:hAnsi="仿宋" w:eastAsia="仿宋_GB2312" w:cs="仿宋_GB2312"/>
                <w:sz w:val="24"/>
              </w:rPr>
            </w:pPr>
          </w:p>
        </w:tc>
        <w:tc>
          <w:tcPr>
            <w:tcW w:w="993" w:type="dxa"/>
            <w:vAlign w:val="center"/>
          </w:tcPr>
          <w:p w14:paraId="1EAEF999">
            <w:pPr>
              <w:snapToGrid w:val="0"/>
              <w:spacing w:line="360" w:lineRule="auto"/>
              <w:jc w:val="center"/>
              <w:rPr>
                <w:rFonts w:ascii="仿宋_GB2312" w:hAnsi="仿宋" w:eastAsia="仿宋_GB2312" w:cs="仿宋_GB2312"/>
                <w:sz w:val="24"/>
              </w:rPr>
            </w:pPr>
          </w:p>
        </w:tc>
        <w:tc>
          <w:tcPr>
            <w:tcW w:w="1559" w:type="dxa"/>
            <w:vAlign w:val="center"/>
          </w:tcPr>
          <w:p w14:paraId="4BC1E69D">
            <w:pPr>
              <w:spacing w:line="360" w:lineRule="auto"/>
              <w:jc w:val="center"/>
              <w:rPr>
                <w:rFonts w:ascii="仿宋_GB2312" w:hAnsi="仿宋" w:eastAsia="仿宋_GB2312" w:cs="仿宋_GB2312"/>
                <w:sz w:val="24"/>
              </w:rPr>
            </w:pPr>
          </w:p>
        </w:tc>
        <w:tc>
          <w:tcPr>
            <w:tcW w:w="1984" w:type="dxa"/>
            <w:vAlign w:val="center"/>
          </w:tcPr>
          <w:p w14:paraId="0999A2E5">
            <w:pPr>
              <w:spacing w:line="360" w:lineRule="auto"/>
              <w:jc w:val="center"/>
              <w:rPr>
                <w:rFonts w:ascii="仿宋_GB2312" w:hAnsi="仿宋" w:eastAsia="仿宋_GB2312" w:cs="仿宋_GB2312"/>
                <w:sz w:val="24"/>
              </w:rPr>
            </w:pPr>
          </w:p>
        </w:tc>
        <w:tc>
          <w:tcPr>
            <w:tcW w:w="3119" w:type="dxa"/>
            <w:vAlign w:val="center"/>
          </w:tcPr>
          <w:p w14:paraId="669413A6">
            <w:pPr>
              <w:spacing w:line="360" w:lineRule="auto"/>
              <w:jc w:val="center"/>
              <w:rPr>
                <w:rFonts w:ascii="仿宋_GB2312" w:hAnsi="仿宋" w:eastAsia="仿宋_GB2312" w:cs="仿宋_GB2312"/>
                <w:sz w:val="24"/>
              </w:rPr>
            </w:pPr>
          </w:p>
        </w:tc>
      </w:tr>
      <w:tr w14:paraId="0969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8D9BF2C">
            <w:pPr>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417" w:type="dxa"/>
            <w:vAlign w:val="center"/>
          </w:tcPr>
          <w:p w14:paraId="38304232">
            <w:pPr>
              <w:snapToGrid w:val="0"/>
              <w:spacing w:line="360" w:lineRule="auto"/>
              <w:jc w:val="center"/>
              <w:rPr>
                <w:rFonts w:ascii="仿宋_GB2312" w:hAnsi="仿宋" w:eastAsia="仿宋_GB2312" w:cs="仿宋_GB2312"/>
                <w:sz w:val="24"/>
              </w:rPr>
            </w:pPr>
          </w:p>
        </w:tc>
        <w:tc>
          <w:tcPr>
            <w:tcW w:w="1843" w:type="dxa"/>
            <w:vAlign w:val="center"/>
          </w:tcPr>
          <w:p w14:paraId="59B1A800">
            <w:pPr>
              <w:snapToGrid w:val="0"/>
              <w:spacing w:line="360" w:lineRule="auto"/>
              <w:jc w:val="center"/>
              <w:rPr>
                <w:rFonts w:ascii="仿宋_GB2312" w:hAnsi="仿宋" w:eastAsia="仿宋_GB2312" w:cs="仿宋_GB2312"/>
                <w:sz w:val="24"/>
              </w:rPr>
            </w:pPr>
          </w:p>
        </w:tc>
        <w:tc>
          <w:tcPr>
            <w:tcW w:w="3118" w:type="dxa"/>
            <w:vAlign w:val="center"/>
          </w:tcPr>
          <w:p w14:paraId="6E7D5E5E">
            <w:pPr>
              <w:snapToGrid w:val="0"/>
              <w:spacing w:line="360" w:lineRule="auto"/>
              <w:jc w:val="center"/>
              <w:rPr>
                <w:rFonts w:ascii="仿宋_GB2312" w:hAnsi="仿宋" w:eastAsia="仿宋_GB2312" w:cs="仿宋_GB2312"/>
                <w:sz w:val="24"/>
              </w:rPr>
            </w:pPr>
          </w:p>
        </w:tc>
        <w:tc>
          <w:tcPr>
            <w:tcW w:w="993" w:type="dxa"/>
            <w:vAlign w:val="center"/>
          </w:tcPr>
          <w:p w14:paraId="528D9D6B">
            <w:pPr>
              <w:snapToGrid w:val="0"/>
              <w:spacing w:line="360" w:lineRule="auto"/>
              <w:jc w:val="center"/>
              <w:rPr>
                <w:rFonts w:ascii="仿宋_GB2312" w:hAnsi="仿宋" w:eastAsia="仿宋_GB2312" w:cs="仿宋_GB2312"/>
                <w:sz w:val="24"/>
              </w:rPr>
            </w:pPr>
          </w:p>
        </w:tc>
        <w:tc>
          <w:tcPr>
            <w:tcW w:w="1559" w:type="dxa"/>
            <w:vAlign w:val="center"/>
          </w:tcPr>
          <w:p w14:paraId="7A23ABB9">
            <w:pPr>
              <w:spacing w:line="360" w:lineRule="auto"/>
              <w:jc w:val="center"/>
              <w:rPr>
                <w:rFonts w:ascii="仿宋_GB2312" w:hAnsi="仿宋" w:eastAsia="仿宋_GB2312" w:cs="仿宋_GB2312"/>
                <w:sz w:val="24"/>
              </w:rPr>
            </w:pPr>
          </w:p>
        </w:tc>
        <w:tc>
          <w:tcPr>
            <w:tcW w:w="1984" w:type="dxa"/>
            <w:vAlign w:val="center"/>
          </w:tcPr>
          <w:p w14:paraId="1C2DC043">
            <w:pPr>
              <w:spacing w:line="360" w:lineRule="auto"/>
              <w:jc w:val="center"/>
              <w:rPr>
                <w:rFonts w:ascii="仿宋_GB2312" w:hAnsi="仿宋" w:eastAsia="仿宋_GB2312" w:cs="仿宋_GB2312"/>
                <w:sz w:val="24"/>
              </w:rPr>
            </w:pPr>
          </w:p>
        </w:tc>
        <w:tc>
          <w:tcPr>
            <w:tcW w:w="3119" w:type="dxa"/>
            <w:vAlign w:val="center"/>
          </w:tcPr>
          <w:p w14:paraId="1D7ED91A">
            <w:pPr>
              <w:spacing w:line="360" w:lineRule="auto"/>
              <w:jc w:val="center"/>
              <w:rPr>
                <w:rFonts w:ascii="仿宋_GB2312" w:hAnsi="仿宋" w:eastAsia="仿宋_GB2312" w:cs="仿宋_GB2312"/>
                <w:sz w:val="24"/>
              </w:rPr>
            </w:pPr>
          </w:p>
        </w:tc>
      </w:tr>
      <w:tr w14:paraId="612D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6609354">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417" w:type="dxa"/>
            <w:vAlign w:val="center"/>
          </w:tcPr>
          <w:p w14:paraId="56C71687">
            <w:pPr>
              <w:snapToGrid w:val="0"/>
              <w:spacing w:line="360" w:lineRule="auto"/>
              <w:jc w:val="center"/>
              <w:rPr>
                <w:rFonts w:ascii="仿宋_GB2312" w:hAnsi="仿宋" w:eastAsia="仿宋_GB2312" w:cs="仿宋_GB2312"/>
                <w:sz w:val="24"/>
              </w:rPr>
            </w:pPr>
          </w:p>
        </w:tc>
        <w:tc>
          <w:tcPr>
            <w:tcW w:w="1843" w:type="dxa"/>
            <w:vAlign w:val="center"/>
          </w:tcPr>
          <w:p w14:paraId="43925AF4">
            <w:pPr>
              <w:snapToGrid w:val="0"/>
              <w:spacing w:line="360" w:lineRule="auto"/>
              <w:jc w:val="center"/>
              <w:rPr>
                <w:rFonts w:ascii="仿宋_GB2312" w:hAnsi="仿宋" w:eastAsia="仿宋_GB2312" w:cs="仿宋_GB2312"/>
                <w:sz w:val="24"/>
              </w:rPr>
            </w:pPr>
          </w:p>
        </w:tc>
        <w:tc>
          <w:tcPr>
            <w:tcW w:w="3118" w:type="dxa"/>
            <w:vAlign w:val="center"/>
          </w:tcPr>
          <w:p w14:paraId="6869E2D8">
            <w:pPr>
              <w:snapToGrid w:val="0"/>
              <w:spacing w:line="360" w:lineRule="auto"/>
              <w:jc w:val="center"/>
              <w:rPr>
                <w:rFonts w:ascii="仿宋_GB2312" w:hAnsi="仿宋" w:eastAsia="仿宋_GB2312" w:cs="仿宋_GB2312"/>
                <w:sz w:val="24"/>
              </w:rPr>
            </w:pPr>
          </w:p>
        </w:tc>
        <w:tc>
          <w:tcPr>
            <w:tcW w:w="993" w:type="dxa"/>
            <w:vAlign w:val="center"/>
          </w:tcPr>
          <w:p w14:paraId="78EB89D4">
            <w:pPr>
              <w:snapToGrid w:val="0"/>
              <w:spacing w:line="360" w:lineRule="auto"/>
              <w:jc w:val="center"/>
              <w:rPr>
                <w:rFonts w:ascii="仿宋_GB2312" w:hAnsi="仿宋" w:eastAsia="仿宋_GB2312" w:cs="仿宋_GB2312"/>
                <w:sz w:val="24"/>
              </w:rPr>
            </w:pPr>
          </w:p>
        </w:tc>
        <w:tc>
          <w:tcPr>
            <w:tcW w:w="1559" w:type="dxa"/>
            <w:vAlign w:val="center"/>
          </w:tcPr>
          <w:p w14:paraId="6763528D">
            <w:pPr>
              <w:spacing w:line="360" w:lineRule="auto"/>
              <w:jc w:val="center"/>
              <w:rPr>
                <w:rFonts w:ascii="仿宋_GB2312" w:hAnsi="仿宋" w:eastAsia="仿宋_GB2312" w:cs="仿宋_GB2312"/>
                <w:sz w:val="24"/>
              </w:rPr>
            </w:pPr>
          </w:p>
        </w:tc>
        <w:tc>
          <w:tcPr>
            <w:tcW w:w="1984" w:type="dxa"/>
            <w:vAlign w:val="center"/>
          </w:tcPr>
          <w:p w14:paraId="2099B85C">
            <w:pPr>
              <w:spacing w:line="360" w:lineRule="auto"/>
              <w:jc w:val="center"/>
              <w:rPr>
                <w:rFonts w:ascii="仿宋_GB2312" w:hAnsi="仿宋" w:eastAsia="仿宋_GB2312" w:cs="仿宋_GB2312"/>
                <w:sz w:val="24"/>
              </w:rPr>
            </w:pPr>
          </w:p>
        </w:tc>
        <w:tc>
          <w:tcPr>
            <w:tcW w:w="3119" w:type="dxa"/>
            <w:vAlign w:val="center"/>
          </w:tcPr>
          <w:p w14:paraId="2F8D4AE3">
            <w:pPr>
              <w:spacing w:line="360" w:lineRule="auto"/>
              <w:jc w:val="center"/>
              <w:rPr>
                <w:rFonts w:ascii="仿宋_GB2312" w:hAnsi="仿宋" w:eastAsia="仿宋_GB2312" w:cs="仿宋_GB2312"/>
                <w:sz w:val="24"/>
              </w:rPr>
            </w:pPr>
          </w:p>
        </w:tc>
      </w:tr>
      <w:tr w14:paraId="29A1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454E3E">
            <w:pPr>
              <w:spacing w:line="360" w:lineRule="auto"/>
              <w:jc w:val="center"/>
              <w:rPr>
                <w:rFonts w:ascii="仿宋_GB2312" w:hAnsi="仿宋" w:eastAsia="仿宋_GB2312" w:cs="仿宋_GB2312"/>
                <w:sz w:val="24"/>
              </w:rPr>
            </w:pPr>
          </w:p>
        </w:tc>
        <w:tc>
          <w:tcPr>
            <w:tcW w:w="1417" w:type="dxa"/>
            <w:vAlign w:val="center"/>
          </w:tcPr>
          <w:p w14:paraId="4845DA84">
            <w:pPr>
              <w:snapToGrid w:val="0"/>
              <w:spacing w:line="360" w:lineRule="auto"/>
              <w:jc w:val="center"/>
              <w:rPr>
                <w:rFonts w:ascii="仿宋_GB2312" w:hAnsi="仿宋" w:eastAsia="仿宋_GB2312" w:cs="仿宋_GB2312"/>
                <w:sz w:val="24"/>
              </w:rPr>
            </w:pPr>
          </w:p>
        </w:tc>
        <w:tc>
          <w:tcPr>
            <w:tcW w:w="1843" w:type="dxa"/>
            <w:vAlign w:val="center"/>
          </w:tcPr>
          <w:p w14:paraId="09DC3A36">
            <w:pPr>
              <w:snapToGrid w:val="0"/>
              <w:spacing w:line="360" w:lineRule="auto"/>
              <w:jc w:val="center"/>
              <w:rPr>
                <w:rFonts w:ascii="仿宋_GB2312" w:hAnsi="仿宋" w:eastAsia="仿宋_GB2312" w:cs="仿宋_GB2312"/>
                <w:sz w:val="24"/>
              </w:rPr>
            </w:pPr>
          </w:p>
        </w:tc>
        <w:tc>
          <w:tcPr>
            <w:tcW w:w="3118" w:type="dxa"/>
            <w:vAlign w:val="center"/>
          </w:tcPr>
          <w:p w14:paraId="32AA7B02">
            <w:pPr>
              <w:snapToGrid w:val="0"/>
              <w:spacing w:line="360" w:lineRule="auto"/>
              <w:jc w:val="center"/>
              <w:rPr>
                <w:rFonts w:ascii="仿宋_GB2312" w:hAnsi="仿宋" w:eastAsia="仿宋_GB2312" w:cs="仿宋_GB2312"/>
                <w:sz w:val="24"/>
              </w:rPr>
            </w:pPr>
          </w:p>
        </w:tc>
        <w:tc>
          <w:tcPr>
            <w:tcW w:w="993" w:type="dxa"/>
            <w:vAlign w:val="center"/>
          </w:tcPr>
          <w:p w14:paraId="72EDF036">
            <w:pPr>
              <w:snapToGrid w:val="0"/>
              <w:spacing w:line="360" w:lineRule="auto"/>
              <w:jc w:val="center"/>
              <w:rPr>
                <w:rFonts w:ascii="仿宋_GB2312" w:hAnsi="仿宋" w:eastAsia="仿宋_GB2312" w:cs="仿宋_GB2312"/>
                <w:sz w:val="24"/>
              </w:rPr>
            </w:pPr>
          </w:p>
        </w:tc>
        <w:tc>
          <w:tcPr>
            <w:tcW w:w="1559" w:type="dxa"/>
            <w:vAlign w:val="center"/>
          </w:tcPr>
          <w:p w14:paraId="1143B741">
            <w:pPr>
              <w:spacing w:line="360" w:lineRule="auto"/>
              <w:jc w:val="center"/>
              <w:rPr>
                <w:rFonts w:ascii="仿宋_GB2312" w:hAnsi="仿宋" w:eastAsia="仿宋_GB2312" w:cs="仿宋_GB2312"/>
                <w:sz w:val="24"/>
              </w:rPr>
            </w:pPr>
          </w:p>
        </w:tc>
        <w:tc>
          <w:tcPr>
            <w:tcW w:w="1984" w:type="dxa"/>
            <w:vAlign w:val="center"/>
          </w:tcPr>
          <w:p w14:paraId="3F6FADB8">
            <w:pPr>
              <w:spacing w:line="360" w:lineRule="auto"/>
              <w:jc w:val="center"/>
              <w:rPr>
                <w:rFonts w:ascii="仿宋_GB2312" w:hAnsi="仿宋" w:eastAsia="仿宋_GB2312" w:cs="仿宋_GB2312"/>
                <w:sz w:val="24"/>
              </w:rPr>
            </w:pPr>
          </w:p>
        </w:tc>
        <w:tc>
          <w:tcPr>
            <w:tcW w:w="3119" w:type="dxa"/>
            <w:vAlign w:val="center"/>
          </w:tcPr>
          <w:p w14:paraId="4FCAD09A">
            <w:pPr>
              <w:spacing w:line="360" w:lineRule="auto"/>
              <w:jc w:val="center"/>
              <w:rPr>
                <w:rFonts w:ascii="仿宋_GB2312" w:hAnsi="仿宋" w:eastAsia="仿宋_GB2312" w:cs="仿宋_GB2312"/>
                <w:sz w:val="24"/>
              </w:rPr>
            </w:pPr>
          </w:p>
        </w:tc>
      </w:tr>
      <w:tr w14:paraId="3C35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942FA9">
            <w:pPr>
              <w:spacing w:line="360" w:lineRule="auto"/>
              <w:jc w:val="center"/>
              <w:rPr>
                <w:rFonts w:ascii="仿宋_GB2312" w:hAnsi="仿宋" w:eastAsia="仿宋_GB2312" w:cs="仿宋_GB2312"/>
                <w:sz w:val="24"/>
              </w:rPr>
            </w:pPr>
          </w:p>
        </w:tc>
        <w:tc>
          <w:tcPr>
            <w:tcW w:w="1417" w:type="dxa"/>
            <w:vAlign w:val="center"/>
          </w:tcPr>
          <w:p w14:paraId="3BA8108E">
            <w:pPr>
              <w:snapToGrid w:val="0"/>
              <w:spacing w:line="360" w:lineRule="auto"/>
              <w:jc w:val="center"/>
              <w:rPr>
                <w:rFonts w:ascii="仿宋_GB2312" w:hAnsi="仿宋" w:eastAsia="仿宋_GB2312" w:cs="仿宋_GB2312"/>
                <w:sz w:val="24"/>
              </w:rPr>
            </w:pPr>
          </w:p>
        </w:tc>
        <w:tc>
          <w:tcPr>
            <w:tcW w:w="1843" w:type="dxa"/>
            <w:vAlign w:val="center"/>
          </w:tcPr>
          <w:p w14:paraId="765F4A49">
            <w:pPr>
              <w:snapToGrid w:val="0"/>
              <w:spacing w:line="360" w:lineRule="auto"/>
              <w:jc w:val="center"/>
              <w:rPr>
                <w:rFonts w:ascii="仿宋_GB2312" w:hAnsi="仿宋" w:eastAsia="仿宋_GB2312" w:cs="仿宋_GB2312"/>
                <w:sz w:val="24"/>
              </w:rPr>
            </w:pPr>
          </w:p>
        </w:tc>
        <w:tc>
          <w:tcPr>
            <w:tcW w:w="3118" w:type="dxa"/>
            <w:vAlign w:val="center"/>
          </w:tcPr>
          <w:p w14:paraId="67B83E9A">
            <w:pPr>
              <w:snapToGrid w:val="0"/>
              <w:spacing w:line="360" w:lineRule="auto"/>
              <w:jc w:val="center"/>
              <w:rPr>
                <w:rFonts w:ascii="仿宋_GB2312" w:hAnsi="仿宋" w:eastAsia="仿宋_GB2312" w:cs="仿宋_GB2312"/>
                <w:sz w:val="24"/>
              </w:rPr>
            </w:pPr>
          </w:p>
        </w:tc>
        <w:tc>
          <w:tcPr>
            <w:tcW w:w="993" w:type="dxa"/>
            <w:vAlign w:val="center"/>
          </w:tcPr>
          <w:p w14:paraId="14155ED6">
            <w:pPr>
              <w:snapToGrid w:val="0"/>
              <w:spacing w:line="360" w:lineRule="auto"/>
              <w:jc w:val="center"/>
              <w:rPr>
                <w:rFonts w:ascii="仿宋_GB2312" w:hAnsi="仿宋" w:eastAsia="仿宋_GB2312" w:cs="仿宋_GB2312"/>
                <w:sz w:val="24"/>
              </w:rPr>
            </w:pPr>
          </w:p>
        </w:tc>
        <w:tc>
          <w:tcPr>
            <w:tcW w:w="1559" w:type="dxa"/>
            <w:vAlign w:val="center"/>
          </w:tcPr>
          <w:p w14:paraId="76BF5471">
            <w:pPr>
              <w:spacing w:line="360" w:lineRule="auto"/>
              <w:jc w:val="center"/>
              <w:rPr>
                <w:rFonts w:ascii="仿宋_GB2312" w:hAnsi="仿宋" w:eastAsia="仿宋_GB2312" w:cs="仿宋_GB2312"/>
                <w:sz w:val="24"/>
              </w:rPr>
            </w:pPr>
          </w:p>
        </w:tc>
        <w:tc>
          <w:tcPr>
            <w:tcW w:w="1984" w:type="dxa"/>
            <w:vAlign w:val="center"/>
          </w:tcPr>
          <w:p w14:paraId="1074A5C8">
            <w:pPr>
              <w:spacing w:line="360" w:lineRule="auto"/>
              <w:jc w:val="center"/>
              <w:rPr>
                <w:rFonts w:ascii="仿宋_GB2312" w:hAnsi="仿宋" w:eastAsia="仿宋_GB2312" w:cs="仿宋_GB2312"/>
                <w:sz w:val="24"/>
              </w:rPr>
            </w:pPr>
          </w:p>
        </w:tc>
        <w:tc>
          <w:tcPr>
            <w:tcW w:w="3119" w:type="dxa"/>
            <w:vAlign w:val="center"/>
          </w:tcPr>
          <w:p w14:paraId="02936C9E">
            <w:pPr>
              <w:spacing w:line="360" w:lineRule="auto"/>
              <w:jc w:val="center"/>
              <w:rPr>
                <w:rFonts w:ascii="仿宋_GB2312" w:hAnsi="仿宋" w:eastAsia="仿宋_GB2312" w:cs="仿宋_GB2312"/>
                <w:sz w:val="24"/>
              </w:rPr>
            </w:pPr>
          </w:p>
        </w:tc>
      </w:tr>
      <w:tr w14:paraId="47A4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533CD00">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14:paraId="615F1082">
            <w:pPr>
              <w:spacing w:line="360" w:lineRule="auto"/>
              <w:jc w:val="center"/>
              <w:rPr>
                <w:rFonts w:ascii="仿宋_GB2312" w:hAnsi="仿宋" w:eastAsia="仿宋_GB2312" w:cs="仿宋_GB2312"/>
                <w:sz w:val="24"/>
              </w:rPr>
            </w:pPr>
          </w:p>
        </w:tc>
      </w:tr>
      <w:tr w14:paraId="27AE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78FCD7B">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14:paraId="566E2BF0">
            <w:pPr>
              <w:spacing w:line="360" w:lineRule="auto"/>
              <w:jc w:val="center"/>
              <w:rPr>
                <w:rFonts w:ascii="仿宋_GB2312" w:hAnsi="仿宋" w:eastAsia="仿宋_GB2312" w:cs="仿宋_GB2312"/>
                <w:sz w:val="24"/>
              </w:rPr>
            </w:pPr>
          </w:p>
        </w:tc>
      </w:tr>
    </w:tbl>
    <w:p w14:paraId="614BE9B4">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14:paraId="06090743">
      <w:pPr>
        <w:spacing w:line="360" w:lineRule="auto"/>
        <w:ind w:left="-2" w:leftChars="-1" w:firstLine="480" w:firstLineChars="200"/>
        <w:rPr>
          <w:rFonts w:ascii="仿宋" w:hAnsi="仿宋" w:eastAsia="仿宋" w:cs="仿宋_GB2312"/>
          <w:b/>
          <w:color w:val="000000"/>
          <w:kern w:val="0"/>
          <w:sz w:val="24"/>
          <w:lang w:val="zh-CN"/>
        </w:rPr>
      </w:pPr>
      <w:r>
        <w:rPr>
          <w:rFonts w:hint="eastAsia" w:ascii="仿宋" w:hAnsi="仿宋" w:eastAsia="仿宋" w:cs="仿宋_GB2312"/>
          <w:color w:val="000000"/>
          <w:kern w:val="0"/>
          <w:sz w:val="24"/>
          <w:lang w:val="zh-CN"/>
        </w:rPr>
        <w:t>1、投标人需按本表格式填写，</w:t>
      </w:r>
      <w:r>
        <w:rPr>
          <w:rFonts w:hint="eastAsia" w:ascii="仿宋" w:hAnsi="仿宋" w:eastAsia="仿宋" w:cs="仿宋_GB2312"/>
          <w:b/>
          <w:color w:val="000000"/>
          <w:kern w:val="0"/>
          <w:sz w:val="24"/>
          <w:lang w:val="zh-CN"/>
        </w:rPr>
        <w:t>否则视为投标文件含有采购人不能接受的附加条件，投标无效。</w:t>
      </w:r>
    </w:p>
    <w:p w14:paraId="634F42F2">
      <w:pPr>
        <w:spacing w:line="360" w:lineRule="auto"/>
        <w:ind w:firstLine="480" w:firstLineChars="200"/>
        <w:rPr>
          <w:rFonts w:ascii="仿宋" w:hAnsi="仿宋" w:eastAsia="仿宋" w:cs="仿宋_GB2312"/>
          <w:b/>
          <w:color w:val="000000"/>
          <w:kern w:val="0"/>
          <w:sz w:val="24"/>
          <w:lang w:val="zh-CN"/>
        </w:rPr>
      </w:pPr>
      <w:r>
        <w:rPr>
          <w:rFonts w:hint="eastAsia" w:ascii="仿宋" w:hAnsi="仿宋" w:eastAsia="仿宋" w:cs="仿宋_GB2312"/>
          <w:color w:val="000000"/>
          <w:kern w:val="0"/>
          <w:sz w:val="24"/>
          <w:lang w:val="zh-CN"/>
        </w:rPr>
        <w:t>2、有关本项目实施所涉及的一切费用均计入报价。总价不为零，报价明细表中部分产品、服务单价为零的，视作已包含在总价中。</w:t>
      </w:r>
      <w:r>
        <w:rPr>
          <w:rFonts w:hint="eastAsia" w:ascii="仿宋" w:hAnsi="仿宋" w:eastAsia="仿宋" w:cs="仿宋_GB2312"/>
          <w:b/>
          <w:color w:val="000000"/>
          <w:kern w:val="0"/>
          <w:sz w:val="24"/>
          <w:lang w:val="zh-CN"/>
        </w:rPr>
        <w:t>采购人将以合同形式有偿取得货物或服务，不接受投标人给予的赠品、回扣或者与采购无关的其他商品、服务；采购内容未包含在《开标一览表（报价表）》名称栏中，投标人不能作出合理解释的，视为投标文件含有采购人不能接受的附加条件的，投标无效。</w:t>
      </w:r>
    </w:p>
    <w:p w14:paraId="3A3EE979">
      <w:pPr>
        <w:snapToGrid w:val="0"/>
        <w:spacing w:line="360" w:lineRule="auto"/>
        <w:ind w:firstLine="480" w:firstLineChars="200"/>
        <w:jc w:val="left"/>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3、特别提示：采购机构将对项目名称和项目编号，中标供应商名称、地址和中标金额，主要中标标的名称、品牌（如果有）、规格型号、数量、单价等予以公示。</w:t>
      </w:r>
    </w:p>
    <w:p w14:paraId="401F2427">
      <w:pPr>
        <w:snapToGrid w:val="0"/>
        <w:spacing w:line="360" w:lineRule="auto"/>
        <w:ind w:firstLine="480" w:firstLineChars="200"/>
        <w:jc w:val="left"/>
        <w:rPr>
          <w:rFonts w:ascii="仿宋" w:hAnsi="仿宋" w:eastAsia="仿宋" w:cs="仿宋_GB2312"/>
          <w:color w:val="000000"/>
          <w:kern w:val="0"/>
          <w:sz w:val="24"/>
          <w:lang w:val="zh-CN"/>
        </w:rPr>
      </w:pPr>
      <w:r>
        <w:rPr>
          <w:rFonts w:ascii="仿宋" w:hAnsi="仿宋" w:eastAsia="仿宋" w:cs="仿宋_GB2312"/>
          <w:color w:val="000000"/>
          <w:kern w:val="0"/>
          <w:sz w:val="24"/>
          <w:lang w:val="zh-CN"/>
        </w:rPr>
        <w:t>4</w:t>
      </w:r>
      <w:r>
        <w:rPr>
          <w:rFonts w:hint="eastAsia" w:ascii="仿宋" w:hAnsi="仿宋" w:eastAsia="仿宋" w:cs="仿宋_GB2312"/>
          <w:color w:val="00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DB2766F">
      <w:pPr>
        <w:spacing w:line="360" w:lineRule="auto"/>
        <w:ind w:firstLine="482" w:firstLineChars="200"/>
        <w:rPr>
          <w:rFonts w:hint="eastAsia" w:ascii="仿宋" w:hAnsi="仿宋" w:eastAsia="仿宋" w:cs="仿宋_GB2312"/>
          <w:b/>
          <w:color w:val="000000"/>
          <w:kern w:val="0"/>
          <w:sz w:val="24"/>
          <w:lang w:val="zh-CN"/>
        </w:rPr>
      </w:pPr>
      <w:r>
        <w:rPr>
          <w:rFonts w:hint="eastAsia" w:ascii="仿宋" w:hAnsi="仿宋" w:eastAsia="仿宋" w:cs="仿宋_GB2312"/>
          <w:b/>
          <w:color w:val="000000"/>
          <w:kern w:val="0"/>
          <w:sz w:val="24"/>
          <w:lang w:val="zh-CN"/>
        </w:rPr>
        <w:t>5、特别说明：▲供应商报价低于项目预算50%的，应当在报价文件中详细阐述不影响产品质量或者诚信履约的具体原因。</w:t>
      </w:r>
    </w:p>
    <w:p w14:paraId="012CBC13">
      <w:pPr>
        <w:spacing w:line="360" w:lineRule="auto"/>
        <w:ind w:right="960" w:firstLine="10440" w:firstLineChars="4350"/>
        <w:rPr>
          <w:rFonts w:hint="eastAsia" w:ascii="仿宋" w:hAnsi="仿宋" w:eastAsia="仿宋" w:cs="仿宋_GB2312"/>
          <w:color w:val="000000"/>
          <w:sz w:val="24"/>
        </w:rPr>
      </w:pPr>
    </w:p>
    <w:p w14:paraId="44481043">
      <w:pPr>
        <w:spacing w:line="360" w:lineRule="auto"/>
        <w:ind w:right="960" w:firstLine="10440" w:firstLineChars="4350"/>
        <w:rPr>
          <w:rFonts w:hint="eastAsia" w:ascii="仿宋" w:hAnsi="仿宋" w:eastAsia="仿宋" w:cs="仿宋_GB2312"/>
          <w:color w:val="000000"/>
          <w:sz w:val="24"/>
        </w:rPr>
      </w:pPr>
    </w:p>
    <w:p w14:paraId="54DB045E">
      <w:pPr>
        <w:spacing w:line="360" w:lineRule="auto"/>
        <w:ind w:right="960" w:firstLine="10440" w:firstLineChars="4350"/>
        <w:rPr>
          <w:rFonts w:ascii="仿宋" w:hAnsi="仿宋" w:eastAsia="仿宋" w:cs="仿宋_GB2312"/>
          <w:color w:val="000000"/>
          <w:sz w:val="24"/>
        </w:rPr>
      </w:pPr>
      <w:r>
        <w:rPr>
          <w:rFonts w:hint="eastAsia" w:ascii="仿宋" w:hAnsi="仿宋" w:eastAsia="仿宋" w:cs="仿宋_GB2312"/>
          <w:color w:val="000000"/>
          <w:sz w:val="24"/>
        </w:rPr>
        <w:t>投标人名称（电子签名）：</w:t>
      </w:r>
    </w:p>
    <w:p w14:paraId="0216ACD2">
      <w:pPr>
        <w:spacing w:line="360" w:lineRule="auto"/>
        <w:ind w:left="840" w:right="480" w:firstLine="420"/>
        <w:jc w:val="center"/>
        <w:rPr>
          <w:rFonts w:ascii="仿宋" w:hAnsi="仿宋" w:eastAsia="仿宋" w:cs="仿宋_GB2312"/>
          <w:color w:val="000000"/>
          <w:sz w:val="24"/>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_GB2312"/>
          <w:color w:val="000000"/>
          <w:sz w:val="24"/>
        </w:rPr>
        <w:t xml:space="preserve">                                                                  </w:t>
      </w:r>
      <w:r>
        <w:rPr>
          <w:rFonts w:hint="eastAsia" w:ascii="仿宋" w:hAnsi="仿宋" w:eastAsia="仿宋" w:cs="仿宋_GB2312"/>
          <w:color w:val="000000"/>
          <w:sz w:val="24"/>
          <w:lang w:val="en-US" w:eastAsia="zh-CN"/>
        </w:rPr>
        <w:t xml:space="preserve"> </w:t>
      </w:r>
      <w:r>
        <w:rPr>
          <w:rFonts w:hint="eastAsia" w:ascii="仿宋" w:hAnsi="仿宋" w:eastAsia="仿宋" w:cs="仿宋_GB2312"/>
          <w:color w:val="000000"/>
          <w:sz w:val="24"/>
        </w:rPr>
        <w:t>日期：</w:t>
      </w:r>
      <w:r>
        <w:rPr>
          <w:rFonts w:hint="eastAsia" w:ascii="仿宋" w:hAnsi="仿宋" w:eastAsia="仿宋" w:cs="仿宋_GB2312"/>
          <w:color w:val="000000"/>
          <w:sz w:val="24"/>
          <w:lang w:val="en-US" w:eastAsia="zh-CN"/>
        </w:rPr>
        <w:t xml:space="preserve">    </w:t>
      </w:r>
      <w:r>
        <w:rPr>
          <w:rFonts w:hint="eastAsia" w:ascii="仿宋" w:hAnsi="仿宋" w:eastAsia="仿宋" w:cs="仿宋_GB2312"/>
          <w:color w:val="000000"/>
          <w:sz w:val="24"/>
        </w:rPr>
        <w:t xml:space="preserve">年 </w:t>
      </w:r>
      <w:r>
        <w:rPr>
          <w:rFonts w:hint="eastAsia" w:ascii="仿宋" w:hAnsi="仿宋" w:eastAsia="仿宋" w:cs="仿宋_GB2312"/>
          <w:color w:val="000000"/>
          <w:sz w:val="24"/>
          <w:lang w:val="en-US" w:eastAsia="zh-CN"/>
        </w:rPr>
        <w:t xml:space="preserve"> </w:t>
      </w:r>
      <w:r>
        <w:rPr>
          <w:rFonts w:hint="eastAsia" w:ascii="仿宋" w:hAnsi="仿宋" w:eastAsia="仿宋" w:cs="仿宋_GB2312"/>
          <w:color w:val="000000"/>
          <w:sz w:val="24"/>
        </w:rPr>
        <w:t>月 日</w:t>
      </w:r>
    </w:p>
    <w:p w14:paraId="168FC6C0">
      <w:pPr>
        <w:pStyle w:val="690"/>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1E068750">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0C965A">
      <w:pPr>
        <w:pStyle w:val="690"/>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042E39B">
      <w:pPr>
        <w:spacing w:line="360" w:lineRule="auto"/>
        <w:ind w:right="420" w:firstLine="3614" w:firstLineChars="1000"/>
        <w:rPr>
          <w:rFonts w:hint="eastAsia" w:ascii="仿宋" w:hAnsi="仿宋" w:eastAsia="仿宋" w:cs="仿宋"/>
          <w:b/>
          <w:color w:val="auto"/>
          <w:kern w:val="0"/>
          <w:sz w:val="36"/>
          <w:szCs w:val="36"/>
          <w:highlight w:val="none"/>
        </w:rPr>
      </w:pPr>
    </w:p>
    <w:p w14:paraId="5F99D0A8">
      <w:pPr>
        <w:spacing w:line="360" w:lineRule="auto"/>
        <w:ind w:right="420" w:firstLine="3614" w:firstLineChars="1000"/>
        <w:rPr>
          <w:rFonts w:hint="eastAsia" w:ascii="仿宋" w:hAnsi="仿宋" w:eastAsia="仿宋" w:cs="仿宋"/>
          <w:b/>
          <w:color w:val="auto"/>
          <w:kern w:val="0"/>
          <w:sz w:val="36"/>
          <w:szCs w:val="36"/>
          <w:highlight w:val="none"/>
        </w:rPr>
      </w:pPr>
    </w:p>
    <w:p w14:paraId="53F4C7D3">
      <w:pPr>
        <w:spacing w:line="360" w:lineRule="auto"/>
        <w:ind w:right="420" w:firstLine="3614" w:firstLineChars="1000"/>
        <w:rPr>
          <w:rFonts w:hint="eastAsia" w:ascii="仿宋" w:hAnsi="仿宋" w:eastAsia="仿宋" w:cs="仿宋"/>
          <w:b/>
          <w:color w:val="auto"/>
          <w:kern w:val="0"/>
          <w:sz w:val="36"/>
          <w:szCs w:val="36"/>
          <w:highlight w:val="none"/>
        </w:rPr>
      </w:pPr>
    </w:p>
    <w:p w14:paraId="31F5A637">
      <w:pPr>
        <w:spacing w:line="360" w:lineRule="auto"/>
        <w:ind w:right="420" w:firstLine="3614" w:firstLineChars="1000"/>
        <w:rPr>
          <w:rFonts w:hint="eastAsia" w:ascii="仿宋" w:hAnsi="仿宋" w:eastAsia="仿宋" w:cs="仿宋"/>
          <w:b/>
          <w:color w:val="auto"/>
          <w:kern w:val="0"/>
          <w:sz w:val="36"/>
          <w:szCs w:val="36"/>
          <w:highlight w:val="none"/>
        </w:rPr>
      </w:pPr>
    </w:p>
    <w:p w14:paraId="76678D5F">
      <w:pPr>
        <w:spacing w:line="360" w:lineRule="auto"/>
        <w:ind w:right="420" w:firstLine="3614" w:firstLineChars="1000"/>
        <w:rPr>
          <w:rFonts w:hint="eastAsia" w:ascii="仿宋" w:hAnsi="仿宋" w:eastAsia="仿宋" w:cs="仿宋"/>
          <w:b/>
          <w:color w:val="auto"/>
          <w:kern w:val="0"/>
          <w:sz w:val="36"/>
          <w:szCs w:val="36"/>
          <w:highlight w:val="none"/>
        </w:rPr>
      </w:pPr>
    </w:p>
    <w:p w14:paraId="256A6108">
      <w:pPr>
        <w:spacing w:line="360" w:lineRule="auto"/>
        <w:ind w:right="420" w:firstLine="3614" w:firstLineChars="1000"/>
        <w:rPr>
          <w:rFonts w:hint="eastAsia" w:ascii="仿宋" w:hAnsi="仿宋" w:eastAsia="仿宋" w:cs="仿宋"/>
          <w:b/>
          <w:color w:val="auto"/>
          <w:kern w:val="0"/>
          <w:sz w:val="36"/>
          <w:szCs w:val="36"/>
          <w:highlight w:val="none"/>
        </w:rPr>
      </w:pPr>
    </w:p>
    <w:p w14:paraId="139E91EB">
      <w:pPr>
        <w:spacing w:line="360" w:lineRule="auto"/>
        <w:ind w:right="420" w:firstLine="3614" w:firstLineChars="1000"/>
        <w:rPr>
          <w:rFonts w:hint="eastAsia" w:ascii="仿宋" w:hAnsi="仿宋" w:eastAsia="仿宋" w:cs="仿宋"/>
          <w:b/>
          <w:color w:val="auto"/>
          <w:kern w:val="0"/>
          <w:sz w:val="36"/>
          <w:szCs w:val="36"/>
          <w:highlight w:val="none"/>
        </w:rPr>
      </w:pPr>
    </w:p>
    <w:p w14:paraId="664E17E9">
      <w:pPr>
        <w:spacing w:line="360" w:lineRule="auto"/>
        <w:ind w:right="420" w:firstLine="3614" w:firstLineChars="1000"/>
        <w:rPr>
          <w:rFonts w:hint="eastAsia" w:ascii="仿宋" w:hAnsi="仿宋" w:eastAsia="仿宋" w:cs="仿宋"/>
          <w:b/>
          <w:color w:val="auto"/>
          <w:kern w:val="0"/>
          <w:sz w:val="36"/>
          <w:szCs w:val="36"/>
          <w:highlight w:val="none"/>
        </w:rPr>
      </w:pPr>
    </w:p>
    <w:p w14:paraId="1D970B74">
      <w:pPr>
        <w:spacing w:line="360" w:lineRule="auto"/>
        <w:ind w:right="420" w:firstLine="3614" w:firstLineChars="1000"/>
        <w:rPr>
          <w:rFonts w:hint="eastAsia" w:ascii="仿宋" w:hAnsi="仿宋" w:eastAsia="仿宋" w:cs="仿宋"/>
          <w:b/>
          <w:color w:val="auto"/>
          <w:kern w:val="0"/>
          <w:sz w:val="36"/>
          <w:szCs w:val="36"/>
          <w:highlight w:val="none"/>
        </w:rPr>
      </w:pPr>
    </w:p>
    <w:p w14:paraId="5A272DDE">
      <w:pPr>
        <w:spacing w:line="360" w:lineRule="auto"/>
        <w:ind w:right="420" w:firstLine="3614" w:firstLineChars="1000"/>
        <w:rPr>
          <w:rFonts w:hint="eastAsia" w:ascii="仿宋" w:hAnsi="仿宋" w:eastAsia="仿宋" w:cs="仿宋"/>
          <w:b/>
          <w:color w:val="auto"/>
          <w:kern w:val="0"/>
          <w:sz w:val="36"/>
          <w:szCs w:val="36"/>
          <w:highlight w:val="none"/>
        </w:rPr>
      </w:pPr>
    </w:p>
    <w:p w14:paraId="7413DE9F">
      <w:pPr>
        <w:spacing w:line="360" w:lineRule="auto"/>
        <w:ind w:right="420" w:firstLine="3614" w:firstLineChars="1000"/>
        <w:rPr>
          <w:rFonts w:hint="eastAsia" w:ascii="仿宋" w:hAnsi="仿宋" w:eastAsia="仿宋" w:cs="仿宋"/>
          <w:b/>
          <w:color w:val="auto"/>
          <w:kern w:val="0"/>
          <w:sz w:val="36"/>
          <w:szCs w:val="36"/>
          <w:highlight w:val="none"/>
        </w:rPr>
      </w:pPr>
    </w:p>
    <w:p w14:paraId="42024472">
      <w:pPr>
        <w:spacing w:line="360" w:lineRule="auto"/>
        <w:ind w:right="420" w:firstLine="3614" w:firstLineChars="1000"/>
        <w:rPr>
          <w:rFonts w:hint="eastAsia" w:ascii="仿宋" w:hAnsi="仿宋" w:eastAsia="仿宋" w:cs="仿宋"/>
          <w:b/>
          <w:color w:val="auto"/>
          <w:kern w:val="0"/>
          <w:sz w:val="36"/>
          <w:szCs w:val="36"/>
          <w:highlight w:val="none"/>
        </w:rPr>
      </w:pPr>
    </w:p>
    <w:p w14:paraId="49C49794">
      <w:pPr>
        <w:spacing w:line="360" w:lineRule="auto"/>
        <w:ind w:right="420" w:firstLine="3614" w:firstLineChars="1000"/>
        <w:rPr>
          <w:rFonts w:hint="eastAsia" w:ascii="仿宋" w:hAnsi="仿宋" w:eastAsia="仿宋" w:cs="仿宋"/>
          <w:b/>
          <w:color w:val="auto"/>
          <w:kern w:val="0"/>
          <w:sz w:val="36"/>
          <w:szCs w:val="36"/>
          <w:highlight w:val="none"/>
        </w:rPr>
      </w:pPr>
    </w:p>
    <w:p w14:paraId="32902962">
      <w:pPr>
        <w:spacing w:line="360" w:lineRule="auto"/>
        <w:ind w:right="420" w:firstLine="3614" w:firstLineChars="1000"/>
        <w:rPr>
          <w:rFonts w:hint="eastAsia" w:ascii="仿宋" w:hAnsi="仿宋" w:eastAsia="仿宋" w:cs="仿宋"/>
          <w:b/>
          <w:color w:val="auto"/>
          <w:kern w:val="0"/>
          <w:sz w:val="36"/>
          <w:szCs w:val="36"/>
          <w:highlight w:val="none"/>
        </w:rPr>
      </w:pPr>
    </w:p>
    <w:p w14:paraId="355A3543">
      <w:pPr>
        <w:spacing w:line="360" w:lineRule="auto"/>
        <w:ind w:right="420" w:firstLine="3614" w:firstLineChars="1000"/>
        <w:rPr>
          <w:rFonts w:hint="eastAsia" w:ascii="仿宋" w:hAnsi="仿宋" w:eastAsia="仿宋" w:cs="仿宋"/>
          <w:b/>
          <w:color w:val="auto"/>
          <w:kern w:val="0"/>
          <w:sz w:val="36"/>
          <w:szCs w:val="36"/>
          <w:highlight w:val="none"/>
        </w:rPr>
      </w:pPr>
    </w:p>
    <w:p w14:paraId="7AA878C6">
      <w:pPr>
        <w:spacing w:line="360" w:lineRule="auto"/>
        <w:ind w:right="420" w:firstLine="3614" w:firstLineChars="1000"/>
        <w:rPr>
          <w:rFonts w:hint="eastAsia" w:ascii="仿宋" w:hAnsi="仿宋" w:eastAsia="仿宋" w:cs="仿宋"/>
          <w:b/>
          <w:color w:val="auto"/>
          <w:kern w:val="0"/>
          <w:sz w:val="36"/>
          <w:szCs w:val="36"/>
          <w:highlight w:val="none"/>
        </w:rPr>
      </w:pPr>
    </w:p>
    <w:p w14:paraId="0496B6D7">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6E081B7">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44A816CA">
      <w:pPr>
        <w:spacing w:line="360" w:lineRule="auto"/>
        <w:jc w:val="center"/>
        <w:rPr>
          <w:rFonts w:hint="eastAsia" w:ascii="仿宋" w:hAnsi="仿宋" w:eastAsia="仿宋" w:cs="仿宋"/>
          <w:b/>
          <w:color w:val="auto"/>
          <w:spacing w:val="6"/>
          <w:sz w:val="32"/>
          <w:szCs w:val="32"/>
          <w:highlight w:val="none"/>
        </w:rPr>
      </w:pPr>
      <w:bookmarkStart w:id="404" w:name="OLE_LINK13"/>
      <w:bookmarkStart w:id="405" w:name="OLE_LINK14"/>
      <w:r>
        <w:rPr>
          <w:rFonts w:hint="eastAsia" w:ascii="仿宋" w:hAnsi="仿宋" w:eastAsia="仿宋" w:cs="仿宋"/>
          <w:b/>
          <w:color w:val="auto"/>
          <w:spacing w:val="6"/>
          <w:sz w:val="32"/>
          <w:szCs w:val="32"/>
          <w:highlight w:val="none"/>
        </w:rPr>
        <w:t>残疾人福利性单位声明函</w:t>
      </w:r>
    </w:p>
    <w:bookmarkEnd w:id="404"/>
    <w:bookmarkEnd w:id="405"/>
    <w:p w14:paraId="06C9C704">
      <w:pPr>
        <w:spacing w:line="360" w:lineRule="auto"/>
        <w:rPr>
          <w:rFonts w:hint="eastAsia" w:ascii="仿宋" w:hAnsi="仿宋" w:eastAsia="仿宋" w:cs="仿宋"/>
          <w:b/>
          <w:color w:val="auto"/>
          <w:spacing w:val="6"/>
          <w:sz w:val="30"/>
          <w:szCs w:val="30"/>
          <w:highlight w:val="none"/>
        </w:rPr>
      </w:pPr>
    </w:p>
    <w:p w14:paraId="2C3196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169C3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89BB283">
      <w:pPr>
        <w:spacing w:line="360" w:lineRule="auto"/>
        <w:ind w:firstLine="480" w:firstLineChars="200"/>
        <w:rPr>
          <w:rFonts w:hint="eastAsia" w:ascii="仿宋" w:hAnsi="仿宋" w:eastAsia="仿宋" w:cs="仿宋"/>
          <w:color w:val="auto"/>
          <w:sz w:val="24"/>
          <w:highlight w:val="none"/>
        </w:rPr>
      </w:pPr>
    </w:p>
    <w:p w14:paraId="58C93C9B">
      <w:pPr>
        <w:spacing w:line="360" w:lineRule="auto"/>
        <w:ind w:firstLine="480" w:firstLineChars="200"/>
        <w:rPr>
          <w:rFonts w:hint="eastAsia" w:ascii="仿宋" w:hAnsi="仿宋" w:eastAsia="仿宋" w:cs="仿宋"/>
          <w:color w:val="auto"/>
          <w:sz w:val="24"/>
          <w:highlight w:val="none"/>
        </w:rPr>
      </w:pPr>
    </w:p>
    <w:p w14:paraId="248FD6F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F3B29C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79181D2">
      <w:pPr>
        <w:spacing w:line="360" w:lineRule="auto"/>
        <w:ind w:firstLine="480" w:firstLineChars="200"/>
        <w:rPr>
          <w:rFonts w:hint="eastAsia" w:ascii="仿宋" w:hAnsi="仿宋" w:eastAsia="仿宋" w:cs="仿宋"/>
          <w:color w:val="auto"/>
          <w:sz w:val="24"/>
          <w:highlight w:val="none"/>
        </w:rPr>
      </w:pPr>
    </w:p>
    <w:p w14:paraId="7AA1C555">
      <w:pPr>
        <w:spacing w:line="360" w:lineRule="auto"/>
        <w:ind w:firstLine="420" w:firstLineChars="200"/>
        <w:rPr>
          <w:rFonts w:hint="eastAsia" w:ascii="仿宋" w:hAnsi="仿宋" w:eastAsia="仿宋" w:cs="仿宋"/>
          <w:color w:val="auto"/>
          <w:highlight w:val="none"/>
        </w:rPr>
      </w:pPr>
    </w:p>
    <w:p w14:paraId="6972DD2F">
      <w:pPr>
        <w:spacing w:line="360" w:lineRule="auto"/>
        <w:ind w:firstLine="420" w:firstLineChars="200"/>
        <w:rPr>
          <w:rFonts w:hint="eastAsia" w:ascii="仿宋" w:hAnsi="仿宋" w:eastAsia="仿宋" w:cs="仿宋"/>
          <w:color w:val="auto"/>
          <w:highlight w:val="none"/>
        </w:rPr>
      </w:pPr>
    </w:p>
    <w:p w14:paraId="10092BD7">
      <w:pPr>
        <w:spacing w:line="360" w:lineRule="auto"/>
        <w:ind w:firstLine="420" w:firstLineChars="200"/>
        <w:rPr>
          <w:rFonts w:hint="eastAsia" w:ascii="仿宋" w:hAnsi="仿宋" w:eastAsia="仿宋" w:cs="仿宋"/>
          <w:color w:val="auto"/>
          <w:highlight w:val="none"/>
        </w:rPr>
      </w:pPr>
    </w:p>
    <w:p w14:paraId="130D342E">
      <w:pPr>
        <w:spacing w:line="360" w:lineRule="auto"/>
        <w:ind w:firstLine="420" w:firstLineChars="200"/>
        <w:rPr>
          <w:rFonts w:hint="eastAsia" w:ascii="仿宋" w:hAnsi="仿宋" w:eastAsia="仿宋" w:cs="仿宋"/>
          <w:color w:val="auto"/>
          <w:highlight w:val="none"/>
        </w:rPr>
      </w:pPr>
    </w:p>
    <w:p w14:paraId="08F292ED">
      <w:pPr>
        <w:spacing w:line="360" w:lineRule="auto"/>
        <w:rPr>
          <w:rFonts w:hint="eastAsia" w:ascii="仿宋" w:hAnsi="仿宋" w:eastAsia="仿宋" w:cs="仿宋"/>
          <w:b/>
          <w:color w:val="auto"/>
          <w:sz w:val="24"/>
          <w:highlight w:val="none"/>
        </w:rPr>
      </w:pPr>
    </w:p>
    <w:p w14:paraId="4CF02FE8">
      <w:pPr>
        <w:spacing w:line="360" w:lineRule="auto"/>
        <w:rPr>
          <w:rFonts w:hint="eastAsia" w:ascii="仿宋" w:hAnsi="仿宋" w:eastAsia="仿宋" w:cs="仿宋"/>
          <w:b/>
          <w:color w:val="auto"/>
          <w:sz w:val="24"/>
          <w:highlight w:val="none"/>
        </w:rPr>
      </w:pPr>
    </w:p>
    <w:p w14:paraId="3B93E651">
      <w:pPr>
        <w:spacing w:line="360" w:lineRule="auto"/>
        <w:rPr>
          <w:rFonts w:hint="eastAsia" w:ascii="仿宋" w:hAnsi="仿宋" w:eastAsia="仿宋" w:cs="仿宋"/>
          <w:b/>
          <w:color w:val="auto"/>
          <w:sz w:val="24"/>
          <w:highlight w:val="none"/>
        </w:rPr>
      </w:pPr>
    </w:p>
    <w:p w14:paraId="5157EE0E">
      <w:pPr>
        <w:spacing w:line="360" w:lineRule="auto"/>
        <w:rPr>
          <w:rFonts w:hint="eastAsia" w:ascii="仿宋" w:hAnsi="仿宋" w:eastAsia="仿宋" w:cs="仿宋"/>
          <w:b/>
          <w:color w:val="auto"/>
          <w:sz w:val="24"/>
          <w:highlight w:val="none"/>
        </w:rPr>
      </w:pPr>
    </w:p>
    <w:p w14:paraId="4F82F34F">
      <w:pPr>
        <w:spacing w:line="360" w:lineRule="auto"/>
        <w:rPr>
          <w:rFonts w:hint="eastAsia" w:ascii="仿宋" w:hAnsi="仿宋" w:eastAsia="仿宋" w:cs="仿宋"/>
          <w:b/>
          <w:color w:val="auto"/>
          <w:sz w:val="24"/>
          <w:highlight w:val="none"/>
        </w:rPr>
      </w:pPr>
    </w:p>
    <w:p w14:paraId="5FAA499F">
      <w:pPr>
        <w:spacing w:line="360" w:lineRule="auto"/>
        <w:rPr>
          <w:rFonts w:hint="eastAsia" w:ascii="仿宋" w:hAnsi="仿宋" w:eastAsia="仿宋" w:cs="仿宋"/>
          <w:b/>
          <w:color w:val="auto"/>
          <w:sz w:val="24"/>
          <w:highlight w:val="none"/>
        </w:rPr>
      </w:pPr>
    </w:p>
    <w:p w14:paraId="6582DDAC">
      <w:pPr>
        <w:spacing w:line="360" w:lineRule="auto"/>
        <w:rPr>
          <w:rFonts w:hint="eastAsia" w:ascii="仿宋" w:hAnsi="仿宋" w:eastAsia="仿宋" w:cs="仿宋"/>
          <w:b/>
          <w:color w:val="auto"/>
          <w:sz w:val="24"/>
          <w:highlight w:val="none"/>
        </w:rPr>
      </w:pPr>
    </w:p>
    <w:p w14:paraId="6E367C13">
      <w:pPr>
        <w:spacing w:line="360" w:lineRule="auto"/>
        <w:rPr>
          <w:rFonts w:hint="eastAsia" w:ascii="仿宋" w:hAnsi="仿宋" w:eastAsia="仿宋" w:cs="仿宋"/>
          <w:b/>
          <w:color w:val="auto"/>
          <w:sz w:val="24"/>
          <w:highlight w:val="none"/>
        </w:rPr>
      </w:pPr>
    </w:p>
    <w:p w14:paraId="0898A415">
      <w:pPr>
        <w:spacing w:line="360" w:lineRule="auto"/>
        <w:rPr>
          <w:rFonts w:hint="eastAsia" w:ascii="仿宋" w:hAnsi="仿宋" w:eastAsia="仿宋" w:cs="仿宋"/>
          <w:b/>
          <w:color w:val="auto"/>
          <w:sz w:val="24"/>
          <w:highlight w:val="none"/>
        </w:rPr>
      </w:pPr>
    </w:p>
    <w:p w14:paraId="6C159AE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2E345E5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F0709C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9C0A90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802888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F5507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D46392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A54E9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EA8AC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953104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59003C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1A4029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0C5131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399A0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516D14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F2711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2A51F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230CC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B68CD4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6251F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FD6F63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AE04C3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E1C11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E6A8B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929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BDD6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E3F90FA">
      <w:pPr>
        <w:spacing w:line="360" w:lineRule="auto"/>
        <w:jc w:val="center"/>
        <w:rPr>
          <w:rFonts w:hint="eastAsia" w:ascii="仿宋" w:hAnsi="仿宋" w:eastAsia="仿宋" w:cs="仿宋"/>
          <w:b/>
          <w:bCs/>
          <w:color w:val="auto"/>
          <w:sz w:val="24"/>
          <w:highlight w:val="none"/>
        </w:rPr>
      </w:pPr>
    </w:p>
    <w:p w14:paraId="18AFD856">
      <w:pPr>
        <w:spacing w:line="360" w:lineRule="auto"/>
        <w:rPr>
          <w:rFonts w:hint="eastAsia" w:ascii="仿宋" w:hAnsi="仿宋" w:eastAsia="仿宋" w:cs="仿宋"/>
          <w:b/>
          <w:color w:val="auto"/>
          <w:sz w:val="24"/>
          <w:highlight w:val="none"/>
        </w:rPr>
      </w:pPr>
    </w:p>
    <w:p w14:paraId="06AC391C">
      <w:pPr>
        <w:spacing w:line="360" w:lineRule="auto"/>
        <w:rPr>
          <w:rFonts w:hint="eastAsia" w:ascii="仿宋" w:hAnsi="仿宋" w:eastAsia="仿宋" w:cs="仿宋"/>
          <w:b/>
          <w:color w:val="auto"/>
          <w:sz w:val="24"/>
          <w:highlight w:val="none"/>
        </w:rPr>
      </w:pPr>
    </w:p>
    <w:p w14:paraId="3E3A328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103B9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573B0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E7B916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5FE1D2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D37CA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DBD35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95A03F8">
      <w:pPr>
        <w:widowControl/>
        <w:spacing w:line="360" w:lineRule="auto"/>
        <w:ind w:firstLine="600" w:firstLineChars="200"/>
        <w:jc w:val="left"/>
        <w:rPr>
          <w:rFonts w:hint="eastAsia" w:ascii="仿宋" w:hAnsi="仿宋" w:eastAsia="仿宋" w:cs="仿宋"/>
          <w:color w:val="auto"/>
          <w:sz w:val="30"/>
          <w:szCs w:val="30"/>
          <w:highlight w:val="none"/>
        </w:rPr>
      </w:pPr>
    </w:p>
    <w:p w14:paraId="77A10581">
      <w:pPr>
        <w:spacing w:line="360" w:lineRule="auto"/>
        <w:jc w:val="center"/>
        <w:rPr>
          <w:rFonts w:hint="eastAsia" w:ascii="仿宋" w:hAnsi="仿宋" w:eastAsia="仿宋" w:cs="仿宋"/>
          <w:b/>
          <w:color w:val="auto"/>
          <w:spacing w:val="6"/>
          <w:sz w:val="32"/>
          <w:szCs w:val="32"/>
          <w:highlight w:val="none"/>
        </w:rPr>
      </w:pPr>
    </w:p>
    <w:p w14:paraId="7A308575">
      <w:pPr>
        <w:spacing w:line="360" w:lineRule="auto"/>
        <w:jc w:val="center"/>
        <w:rPr>
          <w:rFonts w:hint="eastAsia" w:ascii="仿宋" w:hAnsi="仿宋" w:eastAsia="仿宋" w:cs="仿宋"/>
          <w:b/>
          <w:color w:val="auto"/>
          <w:spacing w:val="6"/>
          <w:sz w:val="32"/>
          <w:szCs w:val="32"/>
          <w:highlight w:val="none"/>
        </w:rPr>
      </w:pPr>
    </w:p>
    <w:p w14:paraId="5CEA6344">
      <w:pPr>
        <w:spacing w:line="360" w:lineRule="auto"/>
        <w:jc w:val="center"/>
        <w:rPr>
          <w:rFonts w:hint="eastAsia" w:ascii="仿宋" w:hAnsi="仿宋" w:eastAsia="仿宋" w:cs="仿宋"/>
          <w:b/>
          <w:color w:val="auto"/>
          <w:spacing w:val="6"/>
          <w:sz w:val="32"/>
          <w:szCs w:val="32"/>
          <w:highlight w:val="none"/>
        </w:rPr>
      </w:pPr>
    </w:p>
    <w:p w14:paraId="185F9731">
      <w:pPr>
        <w:spacing w:line="360" w:lineRule="auto"/>
        <w:jc w:val="center"/>
        <w:rPr>
          <w:rFonts w:hint="eastAsia" w:ascii="仿宋" w:hAnsi="仿宋" w:eastAsia="仿宋" w:cs="仿宋"/>
          <w:b/>
          <w:color w:val="auto"/>
          <w:spacing w:val="6"/>
          <w:sz w:val="32"/>
          <w:szCs w:val="32"/>
          <w:highlight w:val="none"/>
        </w:rPr>
      </w:pPr>
    </w:p>
    <w:p w14:paraId="02DDC20F">
      <w:pPr>
        <w:spacing w:line="360" w:lineRule="auto"/>
        <w:jc w:val="center"/>
        <w:rPr>
          <w:rFonts w:hint="eastAsia" w:ascii="仿宋" w:hAnsi="仿宋" w:eastAsia="仿宋" w:cs="仿宋"/>
          <w:b/>
          <w:color w:val="auto"/>
          <w:spacing w:val="6"/>
          <w:sz w:val="32"/>
          <w:szCs w:val="32"/>
          <w:highlight w:val="none"/>
        </w:rPr>
      </w:pPr>
    </w:p>
    <w:p w14:paraId="0AD89FDA">
      <w:pPr>
        <w:spacing w:line="360" w:lineRule="auto"/>
        <w:jc w:val="center"/>
        <w:rPr>
          <w:rFonts w:hint="eastAsia" w:ascii="仿宋" w:hAnsi="仿宋" w:eastAsia="仿宋" w:cs="仿宋"/>
          <w:b/>
          <w:color w:val="auto"/>
          <w:spacing w:val="6"/>
          <w:sz w:val="32"/>
          <w:szCs w:val="32"/>
          <w:highlight w:val="none"/>
        </w:rPr>
      </w:pPr>
    </w:p>
    <w:p w14:paraId="2524CB92">
      <w:pPr>
        <w:spacing w:line="360" w:lineRule="auto"/>
        <w:jc w:val="center"/>
        <w:rPr>
          <w:rFonts w:hint="eastAsia" w:ascii="仿宋" w:hAnsi="仿宋" w:eastAsia="仿宋" w:cs="仿宋"/>
          <w:b/>
          <w:color w:val="auto"/>
          <w:spacing w:val="6"/>
          <w:sz w:val="32"/>
          <w:szCs w:val="32"/>
          <w:highlight w:val="none"/>
        </w:rPr>
      </w:pPr>
    </w:p>
    <w:p w14:paraId="786BEFA0">
      <w:pPr>
        <w:spacing w:line="360" w:lineRule="auto"/>
        <w:jc w:val="center"/>
        <w:rPr>
          <w:rFonts w:hint="eastAsia" w:ascii="仿宋" w:hAnsi="仿宋" w:eastAsia="仿宋" w:cs="仿宋"/>
          <w:b/>
          <w:color w:val="auto"/>
          <w:spacing w:val="6"/>
          <w:sz w:val="32"/>
          <w:szCs w:val="32"/>
          <w:highlight w:val="none"/>
        </w:rPr>
      </w:pPr>
    </w:p>
    <w:p w14:paraId="7A4F0479">
      <w:pPr>
        <w:spacing w:line="360" w:lineRule="auto"/>
        <w:jc w:val="center"/>
        <w:rPr>
          <w:rFonts w:hint="eastAsia" w:ascii="仿宋" w:hAnsi="仿宋" w:eastAsia="仿宋" w:cs="仿宋"/>
          <w:b/>
          <w:color w:val="auto"/>
          <w:spacing w:val="6"/>
          <w:sz w:val="32"/>
          <w:szCs w:val="32"/>
          <w:highlight w:val="none"/>
        </w:rPr>
      </w:pPr>
    </w:p>
    <w:p w14:paraId="1383950F">
      <w:pPr>
        <w:spacing w:line="360" w:lineRule="auto"/>
        <w:jc w:val="center"/>
        <w:rPr>
          <w:rFonts w:hint="eastAsia" w:ascii="仿宋" w:hAnsi="仿宋" w:eastAsia="仿宋" w:cs="仿宋"/>
          <w:b/>
          <w:color w:val="auto"/>
          <w:spacing w:val="6"/>
          <w:sz w:val="32"/>
          <w:szCs w:val="32"/>
          <w:highlight w:val="none"/>
        </w:rPr>
      </w:pPr>
    </w:p>
    <w:p w14:paraId="48F28B4C">
      <w:pPr>
        <w:spacing w:line="360" w:lineRule="auto"/>
        <w:jc w:val="center"/>
        <w:rPr>
          <w:rFonts w:hint="eastAsia" w:ascii="仿宋" w:hAnsi="仿宋" w:eastAsia="仿宋" w:cs="仿宋"/>
          <w:b/>
          <w:color w:val="auto"/>
          <w:spacing w:val="6"/>
          <w:sz w:val="32"/>
          <w:szCs w:val="32"/>
          <w:highlight w:val="none"/>
        </w:rPr>
      </w:pPr>
    </w:p>
    <w:p w14:paraId="0F05EEC9">
      <w:pPr>
        <w:spacing w:line="360" w:lineRule="auto"/>
        <w:jc w:val="center"/>
        <w:rPr>
          <w:rFonts w:hint="eastAsia" w:ascii="仿宋" w:hAnsi="仿宋" w:eastAsia="仿宋" w:cs="仿宋"/>
          <w:b/>
          <w:color w:val="auto"/>
          <w:spacing w:val="6"/>
          <w:sz w:val="32"/>
          <w:szCs w:val="32"/>
          <w:highlight w:val="none"/>
        </w:rPr>
      </w:pPr>
    </w:p>
    <w:p w14:paraId="1B6DB737">
      <w:pPr>
        <w:spacing w:line="360" w:lineRule="auto"/>
        <w:jc w:val="left"/>
        <w:rPr>
          <w:rFonts w:hint="eastAsia" w:ascii="仿宋" w:hAnsi="仿宋" w:eastAsia="仿宋" w:cs="仿宋"/>
          <w:b/>
          <w:color w:val="auto"/>
          <w:spacing w:val="6"/>
          <w:sz w:val="32"/>
          <w:szCs w:val="32"/>
          <w:highlight w:val="none"/>
        </w:rPr>
      </w:pPr>
    </w:p>
    <w:p w14:paraId="6050379F">
      <w:pPr>
        <w:spacing w:line="360" w:lineRule="auto"/>
        <w:jc w:val="left"/>
        <w:rPr>
          <w:rFonts w:hint="eastAsia" w:ascii="仿宋" w:hAnsi="仿宋" w:eastAsia="仿宋" w:cs="仿宋"/>
          <w:b/>
          <w:color w:val="auto"/>
          <w:spacing w:val="6"/>
          <w:sz w:val="32"/>
          <w:szCs w:val="32"/>
          <w:highlight w:val="none"/>
        </w:rPr>
      </w:pPr>
    </w:p>
    <w:p w14:paraId="46E12FF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69290983">
      <w:pPr>
        <w:spacing w:line="360" w:lineRule="auto"/>
        <w:jc w:val="center"/>
        <w:rPr>
          <w:rFonts w:hint="eastAsia" w:ascii="仿宋" w:hAnsi="仿宋" w:eastAsia="仿宋" w:cs="仿宋"/>
          <w:b/>
          <w:color w:val="auto"/>
          <w:sz w:val="24"/>
          <w:highlight w:val="none"/>
        </w:rPr>
      </w:pPr>
    </w:p>
    <w:p w14:paraId="63A5374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F1C6F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3CBADC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9FBF2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B7ABA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AE4B56C">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F87E8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FABAA7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3A484E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77178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CA52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E92B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2A9CD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D54BC0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89E4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47B0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9EC5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98AD4F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A4617B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2E74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3EEA6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3BCB9D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8B5C5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3100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1AED4A3">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9D741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047A61C">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FD869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DBBAC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59DED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A48CF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9EB77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9A6A2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EE408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895E69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02F0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53A1C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45CF9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39C07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84581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23141CD">
      <w:pPr>
        <w:spacing w:line="360" w:lineRule="auto"/>
        <w:rPr>
          <w:rFonts w:hint="eastAsia" w:ascii="仿宋" w:hAnsi="仿宋" w:eastAsia="仿宋" w:cs="仿宋"/>
          <w:b/>
          <w:color w:val="auto"/>
          <w:sz w:val="24"/>
          <w:highlight w:val="none"/>
        </w:rPr>
      </w:pPr>
    </w:p>
    <w:p w14:paraId="5BDD5315">
      <w:pPr>
        <w:spacing w:line="360" w:lineRule="auto"/>
        <w:rPr>
          <w:rFonts w:hint="eastAsia" w:ascii="仿宋" w:hAnsi="仿宋" w:eastAsia="仿宋" w:cs="仿宋"/>
          <w:b/>
          <w:color w:val="auto"/>
          <w:sz w:val="24"/>
          <w:highlight w:val="none"/>
        </w:rPr>
      </w:pPr>
    </w:p>
    <w:p w14:paraId="6BB353D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B11BA1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D8914B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B386D3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B9740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1AE64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598E47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E3DF99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3608E01">
      <w:pPr>
        <w:spacing w:line="360" w:lineRule="auto"/>
        <w:rPr>
          <w:rFonts w:hint="eastAsia" w:ascii="仿宋" w:hAnsi="仿宋" w:eastAsia="仿宋" w:cs="仿宋"/>
          <w:b/>
          <w:color w:val="auto"/>
          <w:sz w:val="24"/>
          <w:highlight w:val="none"/>
        </w:rPr>
      </w:pPr>
    </w:p>
    <w:p w14:paraId="09F75990">
      <w:pPr>
        <w:autoSpaceDE w:val="0"/>
        <w:autoSpaceDN w:val="0"/>
        <w:jc w:val="center"/>
        <w:rPr>
          <w:rFonts w:hint="eastAsia" w:ascii="仿宋" w:hAnsi="仿宋" w:eastAsia="仿宋" w:cs="仿宋"/>
          <w:b/>
          <w:color w:val="auto"/>
          <w:spacing w:val="6"/>
          <w:sz w:val="32"/>
          <w:szCs w:val="32"/>
          <w:highlight w:val="none"/>
        </w:rPr>
      </w:pPr>
    </w:p>
    <w:p w14:paraId="302AC5B8">
      <w:pPr>
        <w:autoSpaceDE w:val="0"/>
        <w:autoSpaceDN w:val="0"/>
        <w:jc w:val="center"/>
        <w:rPr>
          <w:rFonts w:hint="eastAsia" w:ascii="仿宋" w:hAnsi="仿宋" w:eastAsia="仿宋" w:cs="仿宋"/>
          <w:b/>
          <w:color w:val="auto"/>
          <w:spacing w:val="6"/>
          <w:sz w:val="32"/>
          <w:szCs w:val="32"/>
          <w:highlight w:val="none"/>
        </w:rPr>
      </w:pPr>
    </w:p>
    <w:p w14:paraId="67C8958C">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190CA75">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8EE20A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28FDFD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354E22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41EBE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8EDCD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39645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4C72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84FD6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4F3AA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06" w:name="_Hlk101131882"/>
      <w:r>
        <w:rPr>
          <w:rFonts w:hint="eastAsia" w:ascii="仿宋" w:hAnsi="仿宋" w:eastAsia="仿宋" w:cs="仿宋"/>
          <w:color w:val="auto"/>
          <w:kern w:val="0"/>
          <w:sz w:val="24"/>
          <w:highlight w:val="none"/>
          <w:u w:val="single"/>
        </w:rPr>
        <w:t>联合体成员X,……</w:t>
      </w:r>
      <w:bookmarkEnd w:id="40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07" w:name="_Hlk101133598"/>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07"/>
      <w:r>
        <w:rPr>
          <w:rFonts w:hint="eastAsia" w:ascii="仿宋" w:hAnsi="仿宋" w:eastAsia="仿宋" w:cs="仿宋"/>
          <w:b/>
          <w:color w:val="auto"/>
          <w:kern w:val="0"/>
          <w:sz w:val="24"/>
          <w:highlight w:val="none"/>
          <w:lang w:val="zh-CN"/>
        </w:rPr>
        <w:t>）</w:t>
      </w:r>
    </w:p>
    <w:p w14:paraId="54EE55AA">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0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08"/>
    </w:p>
    <w:p w14:paraId="5889D1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970C62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18751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DB0B2B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6C0A23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6073D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E00E4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643B2E2">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B40A5F4">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245B0D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BFE6BB6">
      <w:pPr>
        <w:autoSpaceDE w:val="0"/>
        <w:autoSpaceDN w:val="0"/>
        <w:jc w:val="center"/>
        <w:rPr>
          <w:rFonts w:hint="eastAsia" w:ascii="仿宋" w:hAnsi="仿宋" w:eastAsia="仿宋" w:cs="仿宋"/>
          <w:b/>
          <w:color w:val="auto"/>
          <w:spacing w:val="6"/>
          <w:sz w:val="32"/>
          <w:szCs w:val="32"/>
          <w:highlight w:val="none"/>
        </w:rPr>
      </w:pPr>
    </w:p>
    <w:p w14:paraId="06C6306F">
      <w:pPr>
        <w:autoSpaceDE w:val="0"/>
        <w:autoSpaceDN w:val="0"/>
        <w:jc w:val="center"/>
        <w:rPr>
          <w:rFonts w:hint="eastAsia" w:ascii="仿宋" w:hAnsi="仿宋" w:eastAsia="仿宋" w:cs="仿宋"/>
          <w:b/>
          <w:color w:val="auto"/>
          <w:spacing w:val="6"/>
          <w:sz w:val="32"/>
          <w:szCs w:val="32"/>
          <w:highlight w:val="none"/>
        </w:rPr>
      </w:pPr>
    </w:p>
    <w:p w14:paraId="1BD909E4">
      <w:pPr>
        <w:autoSpaceDE w:val="0"/>
        <w:autoSpaceDN w:val="0"/>
        <w:jc w:val="center"/>
        <w:rPr>
          <w:rFonts w:hint="eastAsia" w:ascii="仿宋" w:hAnsi="仿宋" w:eastAsia="仿宋" w:cs="仿宋"/>
          <w:b/>
          <w:color w:val="auto"/>
          <w:spacing w:val="6"/>
          <w:sz w:val="32"/>
          <w:szCs w:val="32"/>
          <w:highlight w:val="none"/>
        </w:rPr>
      </w:pPr>
    </w:p>
    <w:p w14:paraId="7C736D56">
      <w:pPr>
        <w:autoSpaceDE w:val="0"/>
        <w:autoSpaceDN w:val="0"/>
        <w:jc w:val="center"/>
        <w:rPr>
          <w:rFonts w:hint="eastAsia" w:ascii="仿宋" w:hAnsi="仿宋" w:eastAsia="仿宋" w:cs="仿宋"/>
          <w:b/>
          <w:color w:val="auto"/>
          <w:spacing w:val="6"/>
          <w:sz w:val="32"/>
          <w:szCs w:val="32"/>
          <w:highlight w:val="none"/>
        </w:rPr>
      </w:pPr>
    </w:p>
    <w:p w14:paraId="5F3F8F5D">
      <w:pPr>
        <w:autoSpaceDE w:val="0"/>
        <w:autoSpaceDN w:val="0"/>
        <w:jc w:val="center"/>
        <w:rPr>
          <w:rFonts w:hint="eastAsia" w:ascii="仿宋" w:hAnsi="仿宋" w:eastAsia="仿宋" w:cs="仿宋"/>
          <w:b/>
          <w:color w:val="auto"/>
          <w:spacing w:val="6"/>
          <w:sz w:val="32"/>
          <w:szCs w:val="32"/>
          <w:highlight w:val="none"/>
        </w:rPr>
      </w:pPr>
    </w:p>
    <w:p w14:paraId="193664DE">
      <w:pPr>
        <w:autoSpaceDE w:val="0"/>
        <w:autoSpaceDN w:val="0"/>
        <w:jc w:val="center"/>
        <w:rPr>
          <w:rFonts w:hint="eastAsia" w:ascii="仿宋" w:hAnsi="仿宋" w:eastAsia="仿宋" w:cs="仿宋"/>
          <w:b/>
          <w:color w:val="auto"/>
          <w:spacing w:val="6"/>
          <w:sz w:val="32"/>
          <w:szCs w:val="32"/>
          <w:highlight w:val="none"/>
        </w:rPr>
      </w:pPr>
    </w:p>
    <w:p w14:paraId="0E9D77C0">
      <w:pPr>
        <w:autoSpaceDE w:val="0"/>
        <w:autoSpaceDN w:val="0"/>
        <w:jc w:val="center"/>
        <w:rPr>
          <w:rFonts w:hint="eastAsia" w:ascii="仿宋" w:hAnsi="仿宋" w:eastAsia="仿宋" w:cs="仿宋"/>
          <w:b/>
          <w:color w:val="auto"/>
          <w:spacing w:val="6"/>
          <w:sz w:val="32"/>
          <w:szCs w:val="32"/>
          <w:highlight w:val="none"/>
        </w:rPr>
      </w:pPr>
    </w:p>
    <w:p w14:paraId="03F06D63">
      <w:pPr>
        <w:autoSpaceDE w:val="0"/>
        <w:autoSpaceDN w:val="0"/>
        <w:jc w:val="center"/>
        <w:rPr>
          <w:rFonts w:hint="eastAsia" w:ascii="仿宋" w:hAnsi="仿宋" w:eastAsia="仿宋" w:cs="仿宋"/>
          <w:b/>
          <w:color w:val="auto"/>
          <w:spacing w:val="6"/>
          <w:sz w:val="32"/>
          <w:szCs w:val="32"/>
          <w:highlight w:val="none"/>
        </w:rPr>
      </w:pPr>
    </w:p>
    <w:p w14:paraId="16E7343A">
      <w:pPr>
        <w:autoSpaceDE w:val="0"/>
        <w:autoSpaceDN w:val="0"/>
        <w:jc w:val="center"/>
        <w:rPr>
          <w:rFonts w:hint="eastAsia" w:ascii="仿宋" w:hAnsi="仿宋" w:eastAsia="仿宋" w:cs="仿宋"/>
          <w:b/>
          <w:color w:val="auto"/>
          <w:spacing w:val="6"/>
          <w:sz w:val="32"/>
          <w:szCs w:val="32"/>
          <w:highlight w:val="none"/>
        </w:rPr>
      </w:pPr>
    </w:p>
    <w:p w14:paraId="7A67B407">
      <w:pPr>
        <w:autoSpaceDE w:val="0"/>
        <w:autoSpaceDN w:val="0"/>
        <w:jc w:val="center"/>
        <w:rPr>
          <w:rFonts w:hint="eastAsia" w:ascii="仿宋" w:hAnsi="仿宋" w:eastAsia="仿宋" w:cs="仿宋"/>
          <w:b/>
          <w:color w:val="auto"/>
          <w:spacing w:val="6"/>
          <w:sz w:val="32"/>
          <w:szCs w:val="32"/>
          <w:highlight w:val="none"/>
        </w:rPr>
      </w:pPr>
    </w:p>
    <w:p w14:paraId="33A4523A">
      <w:pPr>
        <w:autoSpaceDE w:val="0"/>
        <w:autoSpaceDN w:val="0"/>
        <w:jc w:val="center"/>
        <w:rPr>
          <w:rFonts w:hint="eastAsia" w:ascii="仿宋" w:hAnsi="仿宋" w:eastAsia="仿宋" w:cs="仿宋"/>
          <w:b/>
          <w:color w:val="auto"/>
          <w:spacing w:val="6"/>
          <w:sz w:val="32"/>
          <w:szCs w:val="32"/>
          <w:highlight w:val="none"/>
        </w:rPr>
      </w:pPr>
    </w:p>
    <w:p w14:paraId="210EF947">
      <w:pPr>
        <w:autoSpaceDE w:val="0"/>
        <w:autoSpaceDN w:val="0"/>
        <w:jc w:val="center"/>
        <w:rPr>
          <w:rFonts w:hint="eastAsia" w:ascii="仿宋" w:hAnsi="仿宋" w:eastAsia="仿宋" w:cs="仿宋"/>
          <w:b/>
          <w:color w:val="auto"/>
          <w:spacing w:val="6"/>
          <w:sz w:val="32"/>
          <w:szCs w:val="32"/>
          <w:highlight w:val="none"/>
        </w:rPr>
      </w:pPr>
    </w:p>
    <w:p w14:paraId="140B30E3">
      <w:pPr>
        <w:autoSpaceDE w:val="0"/>
        <w:autoSpaceDN w:val="0"/>
        <w:jc w:val="center"/>
        <w:rPr>
          <w:rFonts w:hint="eastAsia" w:ascii="仿宋" w:hAnsi="仿宋" w:eastAsia="仿宋" w:cs="仿宋"/>
          <w:b/>
          <w:color w:val="auto"/>
          <w:spacing w:val="6"/>
          <w:sz w:val="32"/>
          <w:szCs w:val="32"/>
          <w:highlight w:val="none"/>
        </w:rPr>
      </w:pPr>
    </w:p>
    <w:p w14:paraId="53F51BF8">
      <w:pPr>
        <w:autoSpaceDE w:val="0"/>
        <w:autoSpaceDN w:val="0"/>
        <w:jc w:val="center"/>
        <w:rPr>
          <w:rFonts w:hint="eastAsia" w:ascii="仿宋" w:hAnsi="仿宋" w:eastAsia="仿宋" w:cs="仿宋"/>
          <w:b/>
          <w:color w:val="auto"/>
          <w:spacing w:val="6"/>
          <w:sz w:val="32"/>
          <w:szCs w:val="32"/>
          <w:highlight w:val="none"/>
        </w:rPr>
      </w:pPr>
    </w:p>
    <w:p w14:paraId="37EC607F">
      <w:pPr>
        <w:autoSpaceDE w:val="0"/>
        <w:autoSpaceDN w:val="0"/>
        <w:jc w:val="center"/>
        <w:rPr>
          <w:rFonts w:hint="eastAsia" w:ascii="仿宋" w:hAnsi="仿宋" w:eastAsia="仿宋" w:cs="仿宋"/>
          <w:b/>
          <w:color w:val="auto"/>
          <w:spacing w:val="6"/>
          <w:sz w:val="32"/>
          <w:szCs w:val="32"/>
          <w:highlight w:val="none"/>
        </w:rPr>
      </w:pPr>
    </w:p>
    <w:p w14:paraId="2EE78D1A">
      <w:pPr>
        <w:autoSpaceDE w:val="0"/>
        <w:autoSpaceDN w:val="0"/>
        <w:jc w:val="center"/>
        <w:rPr>
          <w:rFonts w:hint="eastAsia" w:ascii="仿宋" w:hAnsi="仿宋" w:eastAsia="仿宋" w:cs="仿宋"/>
          <w:b/>
          <w:color w:val="auto"/>
          <w:spacing w:val="6"/>
          <w:sz w:val="32"/>
          <w:szCs w:val="32"/>
          <w:highlight w:val="none"/>
        </w:rPr>
      </w:pPr>
    </w:p>
    <w:p w14:paraId="19A6DFA0">
      <w:pPr>
        <w:autoSpaceDE w:val="0"/>
        <w:autoSpaceDN w:val="0"/>
        <w:jc w:val="center"/>
        <w:rPr>
          <w:rFonts w:hint="eastAsia" w:ascii="仿宋" w:hAnsi="仿宋" w:eastAsia="仿宋" w:cs="仿宋"/>
          <w:b/>
          <w:color w:val="auto"/>
          <w:spacing w:val="6"/>
          <w:sz w:val="32"/>
          <w:szCs w:val="32"/>
          <w:highlight w:val="none"/>
        </w:rPr>
      </w:pPr>
    </w:p>
    <w:p w14:paraId="418DFD73">
      <w:pPr>
        <w:autoSpaceDE w:val="0"/>
        <w:autoSpaceDN w:val="0"/>
        <w:jc w:val="center"/>
        <w:rPr>
          <w:rFonts w:hint="eastAsia" w:ascii="仿宋" w:hAnsi="仿宋" w:eastAsia="仿宋" w:cs="仿宋"/>
          <w:b/>
          <w:color w:val="auto"/>
          <w:spacing w:val="6"/>
          <w:sz w:val="32"/>
          <w:szCs w:val="32"/>
          <w:highlight w:val="none"/>
        </w:rPr>
      </w:pPr>
    </w:p>
    <w:p w14:paraId="3D661737">
      <w:pPr>
        <w:autoSpaceDE w:val="0"/>
        <w:autoSpaceDN w:val="0"/>
        <w:jc w:val="center"/>
        <w:rPr>
          <w:rFonts w:hint="eastAsia" w:ascii="仿宋" w:hAnsi="仿宋" w:eastAsia="仿宋" w:cs="仿宋"/>
          <w:b/>
          <w:color w:val="auto"/>
          <w:spacing w:val="6"/>
          <w:sz w:val="32"/>
          <w:szCs w:val="32"/>
          <w:highlight w:val="none"/>
        </w:rPr>
      </w:pPr>
    </w:p>
    <w:p w14:paraId="0C86A059">
      <w:pPr>
        <w:autoSpaceDE w:val="0"/>
        <w:autoSpaceDN w:val="0"/>
        <w:jc w:val="center"/>
        <w:rPr>
          <w:rFonts w:hint="eastAsia" w:ascii="仿宋" w:hAnsi="仿宋" w:eastAsia="仿宋" w:cs="仿宋"/>
          <w:b/>
          <w:color w:val="auto"/>
          <w:spacing w:val="6"/>
          <w:sz w:val="32"/>
          <w:szCs w:val="32"/>
          <w:highlight w:val="none"/>
        </w:rPr>
      </w:pPr>
    </w:p>
    <w:p w14:paraId="07D76E14">
      <w:pPr>
        <w:autoSpaceDE w:val="0"/>
        <w:autoSpaceDN w:val="0"/>
        <w:jc w:val="center"/>
        <w:rPr>
          <w:rFonts w:hint="eastAsia" w:ascii="仿宋" w:hAnsi="仿宋" w:eastAsia="仿宋" w:cs="仿宋"/>
          <w:b/>
          <w:color w:val="auto"/>
          <w:spacing w:val="6"/>
          <w:sz w:val="32"/>
          <w:szCs w:val="32"/>
          <w:highlight w:val="none"/>
        </w:rPr>
      </w:pPr>
    </w:p>
    <w:p w14:paraId="2FED1B47">
      <w:pPr>
        <w:autoSpaceDE w:val="0"/>
        <w:autoSpaceDN w:val="0"/>
        <w:jc w:val="center"/>
        <w:rPr>
          <w:rFonts w:hint="eastAsia" w:ascii="仿宋" w:hAnsi="仿宋" w:eastAsia="仿宋" w:cs="仿宋"/>
          <w:b/>
          <w:color w:val="auto"/>
          <w:spacing w:val="6"/>
          <w:sz w:val="32"/>
          <w:szCs w:val="32"/>
          <w:highlight w:val="none"/>
        </w:rPr>
      </w:pPr>
    </w:p>
    <w:p w14:paraId="46A47084">
      <w:pPr>
        <w:autoSpaceDE w:val="0"/>
        <w:autoSpaceDN w:val="0"/>
        <w:jc w:val="center"/>
        <w:rPr>
          <w:rFonts w:hint="eastAsia" w:ascii="仿宋" w:hAnsi="仿宋" w:eastAsia="仿宋" w:cs="仿宋"/>
          <w:b/>
          <w:color w:val="auto"/>
          <w:spacing w:val="6"/>
          <w:sz w:val="32"/>
          <w:szCs w:val="32"/>
          <w:highlight w:val="none"/>
        </w:rPr>
      </w:pPr>
    </w:p>
    <w:p w14:paraId="2F8FA7ED">
      <w:pPr>
        <w:snapToGrid w:val="0"/>
        <w:spacing w:line="360" w:lineRule="auto"/>
        <w:ind w:firstLine="3666" w:firstLineChars="1100"/>
        <w:rPr>
          <w:rFonts w:hint="eastAsia" w:ascii="仿宋" w:hAnsi="仿宋" w:eastAsia="仿宋" w:cs="仿宋"/>
          <w:b/>
          <w:color w:val="auto"/>
          <w:spacing w:val="6"/>
          <w:sz w:val="32"/>
          <w:szCs w:val="32"/>
          <w:highlight w:val="none"/>
        </w:rPr>
      </w:pPr>
    </w:p>
    <w:p w14:paraId="140FD0C3">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24E1097">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5F8154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F9D0C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6F9784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124E2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A010DC1">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35B57EF">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C66DC7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E743FA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AE43CFD">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67B9D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5CD99A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685B3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2C230D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7F577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D2DBFB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2FD501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322A1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E5C7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F3811F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789E9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21F2D28">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378D85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19E45B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5CE32E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62AA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9B7EF1">
      <w:pPr>
        <w:autoSpaceDE w:val="0"/>
        <w:autoSpaceDN w:val="0"/>
        <w:jc w:val="center"/>
        <w:rPr>
          <w:rFonts w:hint="eastAsia" w:ascii="仿宋" w:hAnsi="仿宋" w:eastAsia="仿宋" w:cs="仿宋"/>
          <w:b/>
          <w:color w:val="auto"/>
          <w:spacing w:val="6"/>
          <w:sz w:val="32"/>
          <w:szCs w:val="32"/>
          <w:highlight w:val="none"/>
        </w:rPr>
      </w:pPr>
    </w:p>
    <w:p w14:paraId="4B62DED7">
      <w:pPr>
        <w:autoSpaceDE w:val="0"/>
        <w:autoSpaceDN w:val="0"/>
        <w:jc w:val="center"/>
        <w:rPr>
          <w:rFonts w:hint="eastAsia" w:ascii="仿宋" w:hAnsi="仿宋" w:eastAsia="仿宋" w:cs="仿宋"/>
          <w:b/>
          <w:color w:val="auto"/>
          <w:spacing w:val="6"/>
          <w:sz w:val="32"/>
          <w:szCs w:val="32"/>
          <w:highlight w:val="none"/>
        </w:rPr>
      </w:pPr>
    </w:p>
    <w:p w14:paraId="3E463CFB">
      <w:pPr>
        <w:autoSpaceDE w:val="0"/>
        <w:autoSpaceDN w:val="0"/>
        <w:jc w:val="center"/>
        <w:rPr>
          <w:rFonts w:hint="eastAsia" w:ascii="仿宋" w:hAnsi="仿宋" w:eastAsia="仿宋" w:cs="仿宋"/>
          <w:b/>
          <w:color w:val="auto"/>
          <w:spacing w:val="6"/>
          <w:sz w:val="32"/>
          <w:szCs w:val="32"/>
          <w:highlight w:val="none"/>
        </w:rPr>
      </w:pPr>
    </w:p>
    <w:p w14:paraId="6C6304B0">
      <w:pPr>
        <w:autoSpaceDE w:val="0"/>
        <w:autoSpaceDN w:val="0"/>
        <w:jc w:val="center"/>
        <w:rPr>
          <w:rFonts w:hint="eastAsia" w:ascii="仿宋" w:hAnsi="仿宋" w:eastAsia="仿宋" w:cs="仿宋"/>
          <w:b/>
          <w:color w:val="auto"/>
          <w:spacing w:val="6"/>
          <w:sz w:val="32"/>
          <w:szCs w:val="32"/>
          <w:highlight w:val="none"/>
        </w:rPr>
      </w:pPr>
    </w:p>
    <w:p w14:paraId="6228CFAC">
      <w:pPr>
        <w:autoSpaceDE w:val="0"/>
        <w:autoSpaceDN w:val="0"/>
        <w:jc w:val="center"/>
        <w:rPr>
          <w:rFonts w:hint="eastAsia" w:ascii="仿宋" w:hAnsi="仿宋" w:eastAsia="仿宋" w:cs="仿宋"/>
          <w:b/>
          <w:color w:val="auto"/>
          <w:spacing w:val="6"/>
          <w:sz w:val="32"/>
          <w:szCs w:val="32"/>
          <w:highlight w:val="none"/>
        </w:rPr>
      </w:pPr>
    </w:p>
    <w:p w14:paraId="7FA0BEFD">
      <w:pPr>
        <w:autoSpaceDE w:val="0"/>
        <w:autoSpaceDN w:val="0"/>
        <w:jc w:val="center"/>
        <w:rPr>
          <w:rFonts w:hint="eastAsia" w:ascii="仿宋" w:hAnsi="仿宋" w:eastAsia="仿宋" w:cs="仿宋"/>
          <w:b/>
          <w:color w:val="auto"/>
          <w:spacing w:val="6"/>
          <w:sz w:val="32"/>
          <w:szCs w:val="32"/>
          <w:highlight w:val="none"/>
        </w:rPr>
      </w:pPr>
    </w:p>
    <w:p w14:paraId="46EBE76F">
      <w:pPr>
        <w:autoSpaceDE w:val="0"/>
        <w:autoSpaceDN w:val="0"/>
        <w:jc w:val="center"/>
        <w:rPr>
          <w:rFonts w:hint="eastAsia" w:ascii="仿宋" w:hAnsi="仿宋" w:eastAsia="仿宋" w:cs="仿宋"/>
          <w:b/>
          <w:color w:val="auto"/>
          <w:spacing w:val="6"/>
          <w:sz w:val="32"/>
          <w:szCs w:val="32"/>
          <w:highlight w:val="none"/>
        </w:rPr>
      </w:pPr>
    </w:p>
    <w:p w14:paraId="32A634D8">
      <w:pPr>
        <w:autoSpaceDE w:val="0"/>
        <w:autoSpaceDN w:val="0"/>
        <w:jc w:val="center"/>
        <w:rPr>
          <w:rFonts w:hint="eastAsia" w:ascii="仿宋" w:hAnsi="仿宋" w:eastAsia="仿宋" w:cs="仿宋"/>
          <w:b/>
          <w:color w:val="auto"/>
          <w:spacing w:val="6"/>
          <w:sz w:val="32"/>
          <w:szCs w:val="32"/>
          <w:highlight w:val="none"/>
        </w:rPr>
      </w:pPr>
    </w:p>
    <w:p w14:paraId="0740FCAF">
      <w:pPr>
        <w:autoSpaceDE w:val="0"/>
        <w:autoSpaceDN w:val="0"/>
        <w:jc w:val="center"/>
        <w:rPr>
          <w:rFonts w:hint="eastAsia" w:ascii="仿宋" w:hAnsi="仿宋" w:eastAsia="仿宋" w:cs="仿宋"/>
          <w:b/>
          <w:color w:val="auto"/>
          <w:spacing w:val="6"/>
          <w:sz w:val="32"/>
          <w:szCs w:val="32"/>
          <w:highlight w:val="none"/>
        </w:rPr>
      </w:pPr>
    </w:p>
    <w:p w14:paraId="0A7C17BA">
      <w:pPr>
        <w:autoSpaceDE w:val="0"/>
        <w:autoSpaceDN w:val="0"/>
        <w:jc w:val="center"/>
        <w:rPr>
          <w:rFonts w:hint="eastAsia" w:ascii="仿宋" w:hAnsi="仿宋" w:eastAsia="仿宋" w:cs="仿宋"/>
          <w:b/>
          <w:color w:val="auto"/>
          <w:spacing w:val="6"/>
          <w:sz w:val="32"/>
          <w:szCs w:val="32"/>
          <w:highlight w:val="none"/>
        </w:rPr>
      </w:pPr>
    </w:p>
    <w:p w14:paraId="2FBD6409">
      <w:pPr>
        <w:autoSpaceDE w:val="0"/>
        <w:autoSpaceDN w:val="0"/>
        <w:jc w:val="center"/>
        <w:rPr>
          <w:rFonts w:hint="eastAsia" w:ascii="仿宋" w:hAnsi="仿宋" w:eastAsia="仿宋" w:cs="仿宋"/>
          <w:b/>
          <w:color w:val="auto"/>
          <w:spacing w:val="6"/>
          <w:sz w:val="32"/>
          <w:szCs w:val="32"/>
          <w:highlight w:val="none"/>
        </w:rPr>
      </w:pPr>
    </w:p>
    <w:p w14:paraId="13A10B66">
      <w:pPr>
        <w:autoSpaceDE w:val="0"/>
        <w:autoSpaceDN w:val="0"/>
        <w:jc w:val="center"/>
        <w:rPr>
          <w:rFonts w:hint="eastAsia" w:ascii="仿宋" w:hAnsi="仿宋" w:eastAsia="仿宋" w:cs="仿宋"/>
          <w:b/>
          <w:color w:val="auto"/>
          <w:spacing w:val="6"/>
          <w:sz w:val="32"/>
          <w:szCs w:val="32"/>
          <w:highlight w:val="none"/>
        </w:rPr>
      </w:pPr>
    </w:p>
    <w:p w14:paraId="3E57127F">
      <w:pPr>
        <w:autoSpaceDE w:val="0"/>
        <w:autoSpaceDN w:val="0"/>
        <w:jc w:val="center"/>
        <w:rPr>
          <w:rFonts w:hint="eastAsia" w:ascii="仿宋" w:hAnsi="仿宋" w:eastAsia="仿宋" w:cs="仿宋"/>
          <w:b/>
          <w:color w:val="auto"/>
          <w:spacing w:val="6"/>
          <w:sz w:val="32"/>
          <w:szCs w:val="32"/>
          <w:highlight w:val="none"/>
        </w:rPr>
      </w:pPr>
    </w:p>
    <w:p w14:paraId="4242EF2E">
      <w:pPr>
        <w:autoSpaceDE w:val="0"/>
        <w:autoSpaceDN w:val="0"/>
        <w:jc w:val="center"/>
        <w:rPr>
          <w:rFonts w:hint="eastAsia" w:ascii="仿宋" w:hAnsi="仿宋" w:eastAsia="仿宋" w:cs="仿宋"/>
          <w:b/>
          <w:color w:val="auto"/>
          <w:spacing w:val="6"/>
          <w:sz w:val="32"/>
          <w:szCs w:val="32"/>
          <w:highlight w:val="none"/>
        </w:rPr>
      </w:pPr>
    </w:p>
    <w:p w14:paraId="090E1C4B">
      <w:pPr>
        <w:autoSpaceDE w:val="0"/>
        <w:autoSpaceDN w:val="0"/>
        <w:jc w:val="center"/>
        <w:rPr>
          <w:rFonts w:hint="eastAsia" w:ascii="仿宋" w:hAnsi="仿宋" w:eastAsia="仿宋" w:cs="仿宋"/>
          <w:b/>
          <w:color w:val="auto"/>
          <w:spacing w:val="6"/>
          <w:sz w:val="32"/>
          <w:szCs w:val="32"/>
          <w:highlight w:val="none"/>
        </w:rPr>
      </w:pPr>
    </w:p>
    <w:p w14:paraId="6A7F60EA">
      <w:pPr>
        <w:autoSpaceDE w:val="0"/>
        <w:autoSpaceDN w:val="0"/>
        <w:jc w:val="center"/>
        <w:rPr>
          <w:rFonts w:hint="eastAsia" w:ascii="仿宋" w:hAnsi="仿宋" w:eastAsia="仿宋" w:cs="仿宋"/>
          <w:b/>
          <w:color w:val="auto"/>
          <w:spacing w:val="6"/>
          <w:sz w:val="32"/>
          <w:szCs w:val="32"/>
          <w:highlight w:val="none"/>
        </w:rPr>
      </w:pPr>
    </w:p>
    <w:p w14:paraId="18289DCF">
      <w:pPr>
        <w:autoSpaceDE w:val="0"/>
        <w:autoSpaceDN w:val="0"/>
        <w:jc w:val="center"/>
        <w:rPr>
          <w:rFonts w:hint="eastAsia" w:ascii="仿宋" w:hAnsi="仿宋" w:eastAsia="仿宋" w:cs="仿宋"/>
          <w:b/>
          <w:color w:val="auto"/>
          <w:spacing w:val="6"/>
          <w:sz w:val="32"/>
          <w:szCs w:val="32"/>
          <w:highlight w:val="none"/>
        </w:rPr>
      </w:pPr>
    </w:p>
    <w:p w14:paraId="5DE0DD35">
      <w:pPr>
        <w:autoSpaceDE w:val="0"/>
        <w:autoSpaceDN w:val="0"/>
        <w:jc w:val="center"/>
        <w:rPr>
          <w:rFonts w:hint="eastAsia" w:ascii="仿宋" w:hAnsi="仿宋" w:eastAsia="仿宋" w:cs="仿宋"/>
          <w:b/>
          <w:color w:val="auto"/>
          <w:spacing w:val="6"/>
          <w:sz w:val="32"/>
          <w:szCs w:val="32"/>
          <w:highlight w:val="none"/>
        </w:rPr>
      </w:pPr>
    </w:p>
    <w:p w14:paraId="2465F6F8">
      <w:pPr>
        <w:autoSpaceDE w:val="0"/>
        <w:autoSpaceDN w:val="0"/>
        <w:jc w:val="center"/>
        <w:rPr>
          <w:rFonts w:hint="eastAsia" w:ascii="仿宋" w:hAnsi="仿宋" w:eastAsia="仿宋" w:cs="仿宋"/>
          <w:b/>
          <w:color w:val="auto"/>
          <w:spacing w:val="6"/>
          <w:sz w:val="32"/>
          <w:szCs w:val="32"/>
          <w:highlight w:val="none"/>
        </w:rPr>
      </w:pPr>
    </w:p>
    <w:p w14:paraId="613720F3">
      <w:pPr>
        <w:autoSpaceDE w:val="0"/>
        <w:autoSpaceDN w:val="0"/>
        <w:jc w:val="center"/>
        <w:rPr>
          <w:rFonts w:hint="eastAsia" w:ascii="仿宋" w:hAnsi="仿宋" w:eastAsia="仿宋" w:cs="仿宋"/>
          <w:b/>
          <w:color w:val="auto"/>
          <w:spacing w:val="6"/>
          <w:sz w:val="32"/>
          <w:szCs w:val="32"/>
          <w:highlight w:val="none"/>
        </w:rPr>
      </w:pPr>
    </w:p>
    <w:p w14:paraId="5B5575ED">
      <w:pPr>
        <w:autoSpaceDE w:val="0"/>
        <w:autoSpaceDN w:val="0"/>
        <w:jc w:val="center"/>
        <w:rPr>
          <w:rFonts w:hint="eastAsia" w:ascii="仿宋" w:hAnsi="仿宋" w:eastAsia="仿宋" w:cs="仿宋"/>
          <w:b/>
          <w:color w:val="auto"/>
          <w:spacing w:val="6"/>
          <w:sz w:val="32"/>
          <w:szCs w:val="32"/>
          <w:highlight w:val="none"/>
        </w:rPr>
      </w:pPr>
    </w:p>
    <w:p w14:paraId="04ADAE73">
      <w:pPr>
        <w:autoSpaceDE w:val="0"/>
        <w:autoSpaceDN w:val="0"/>
        <w:jc w:val="center"/>
        <w:rPr>
          <w:rFonts w:hint="eastAsia" w:ascii="仿宋" w:hAnsi="仿宋" w:eastAsia="仿宋" w:cs="仿宋"/>
          <w:b/>
          <w:color w:val="auto"/>
          <w:spacing w:val="6"/>
          <w:sz w:val="32"/>
          <w:szCs w:val="32"/>
          <w:highlight w:val="none"/>
        </w:rPr>
      </w:pPr>
    </w:p>
    <w:p w14:paraId="7F0BBCD5">
      <w:pPr>
        <w:autoSpaceDE w:val="0"/>
        <w:autoSpaceDN w:val="0"/>
        <w:jc w:val="center"/>
        <w:rPr>
          <w:rFonts w:hint="eastAsia" w:ascii="仿宋" w:hAnsi="仿宋" w:eastAsia="仿宋" w:cs="仿宋"/>
          <w:b/>
          <w:color w:val="auto"/>
          <w:spacing w:val="6"/>
          <w:sz w:val="32"/>
          <w:szCs w:val="32"/>
          <w:highlight w:val="none"/>
        </w:rPr>
      </w:pPr>
    </w:p>
    <w:p w14:paraId="08285A32">
      <w:pPr>
        <w:autoSpaceDE w:val="0"/>
        <w:autoSpaceDN w:val="0"/>
        <w:jc w:val="center"/>
        <w:rPr>
          <w:rFonts w:hint="eastAsia" w:ascii="仿宋" w:hAnsi="仿宋" w:eastAsia="仿宋" w:cs="仿宋"/>
          <w:b/>
          <w:color w:val="auto"/>
          <w:spacing w:val="6"/>
          <w:sz w:val="32"/>
          <w:szCs w:val="32"/>
          <w:highlight w:val="none"/>
        </w:rPr>
      </w:pPr>
    </w:p>
    <w:p w14:paraId="3EEE2A70">
      <w:pPr>
        <w:autoSpaceDE w:val="0"/>
        <w:autoSpaceDN w:val="0"/>
        <w:jc w:val="center"/>
        <w:rPr>
          <w:rFonts w:hint="eastAsia" w:ascii="仿宋" w:hAnsi="仿宋" w:eastAsia="仿宋" w:cs="仿宋"/>
          <w:b/>
          <w:color w:val="auto"/>
          <w:spacing w:val="6"/>
          <w:sz w:val="32"/>
          <w:szCs w:val="32"/>
          <w:highlight w:val="none"/>
        </w:rPr>
      </w:pPr>
    </w:p>
    <w:p w14:paraId="7553896D">
      <w:pPr>
        <w:autoSpaceDE w:val="0"/>
        <w:autoSpaceDN w:val="0"/>
        <w:jc w:val="center"/>
        <w:rPr>
          <w:rFonts w:hint="eastAsia" w:ascii="仿宋" w:hAnsi="仿宋" w:eastAsia="仿宋" w:cs="仿宋"/>
          <w:b/>
          <w:color w:val="auto"/>
          <w:spacing w:val="6"/>
          <w:sz w:val="32"/>
          <w:szCs w:val="32"/>
          <w:highlight w:val="none"/>
        </w:rPr>
      </w:pPr>
    </w:p>
    <w:p w14:paraId="645F8578">
      <w:pPr>
        <w:autoSpaceDE w:val="0"/>
        <w:autoSpaceDN w:val="0"/>
        <w:jc w:val="center"/>
        <w:rPr>
          <w:rFonts w:hint="eastAsia" w:ascii="仿宋" w:hAnsi="仿宋" w:eastAsia="仿宋" w:cs="仿宋"/>
          <w:b/>
          <w:color w:val="auto"/>
          <w:spacing w:val="6"/>
          <w:sz w:val="32"/>
          <w:szCs w:val="32"/>
          <w:highlight w:val="none"/>
        </w:rPr>
      </w:pPr>
    </w:p>
    <w:p w14:paraId="66DA21F2">
      <w:pPr>
        <w:spacing w:line="360" w:lineRule="auto"/>
        <w:jc w:val="left"/>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w:t>
      </w:r>
      <w:r>
        <w:rPr>
          <w:rFonts w:hint="eastAsia" w:ascii="仿宋" w:hAnsi="仿宋" w:eastAsia="仿宋" w:cs="仿宋"/>
          <w:b/>
          <w:color w:val="auto"/>
          <w:sz w:val="36"/>
          <w:szCs w:val="20"/>
          <w:highlight w:val="none"/>
          <w:lang w:val="en-US" w:eastAsia="zh-CN"/>
        </w:rPr>
        <w:t>6</w:t>
      </w:r>
      <w:r>
        <w:rPr>
          <w:rFonts w:hint="eastAsia" w:ascii="仿宋" w:hAnsi="仿宋" w:eastAsia="仿宋" w:cs="仿宋"/>
          <w:b/>
          <w:color w:val="auto"/>
          <w:sz w:val="36"/>
          <w:szCs w:val="20"/>
          <w:highlight w:val="none"/>
        </w:rPr>
        <w:t>：中小企业声明函</w:t>
      </w:r>
    </w:p>
    <w:p w14:paraId="12F9DBD2">
      <w:pPr>
        <w:spacing w:line="360" w:lineRule="auto"/>
        <w:jc w:val="center"/>
        <w:rPr>
          <w:rFonts w:hint="eastAsia" w:ascii="仿宋" w:hAnsi="仿宋" w:eastAsia="仿宋" w:cs="仿宋"/>
          <w:color w:val="auto"/>
          <w:sz w:val="24"/>
          <w:highlight w:val="none"/>
          <w:u w:val="single"/>
        </w:rPr>
      </w:pPr>
    </w:p>
    <w:p w14:paraId="5294152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F40B856">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C32424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7CEF6A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19B4ED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77B10F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AEB6B5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ACA54E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04C62B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EF3F497">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3DCBF06">
      <w:pPr>
        <w:spacing w:line="360" w:lineRule="auto"/>
        <w:ind w:right="420"/>
        <w:rPr>
          <w:rFonts w:hint="eastAsia" w:ascii="仿宋" w:hAnsi="仿宋" w:eastAsia="仿宋" w:cs="仿宋"/>
          <w:color w:val="auto"/>
          <w:sz w:val="24"/>
          <w:highlight w:val="none"/>
        </w:rPr>
      </w:pPr>
    </w:p>
    <w:p w14:paraId="704928E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830C7C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B4C8F1B">
      <w:pPr>
        <w:spacing w:line="360" w:lineRule="auto"/>
        <w:ind w:right="420" w:firstLine="720" w:firstLineChars="300"/>
        <w:rPr>
          <w:rFonts w:ascii="仿宋" w:hAnsi="仿宋" w:eastAsia="仿宋"/>
          <w:bCs/>
          <w:sz w:val="24"/>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F5F20D7-77E9-4F9B-830F-E40EC448A582}"/>
  </w:font>
  <w:font w:name="Arial">
    <w:panose1 w:val="020B0604020202020204"/>
    <w:charset w:val="01"/>
    <w:family w:val="swiss"/>
    <w:pitch w:val="default"/>
    <w:sig w:usb0="E0002EFF" w:usb1="C000785B" w:usb2="00000009" w:usb3="00000000" w:csb0="400001FF" w:csb1="FFFF0000"/>
    <w:embedRegular r:id="rId2" w:fontKey="{9B33B718-C539-428E-B176-F3AA6B122363}"/>
  </w:font>
  <w:font w:name="黑体">
    <w:panose1 w:val="02010609060101010101"/>
    <w:charset w:val="86"/>
    <w:family w:val="auto"/>
    <w:pitch w:val="default"/>
    <w:sig w:usb0="800002BF" w:usb1="38CF7CFA" w:usb2="00000016" w:usb3="00000000" w:csb0="00040001" w:csb1="00000000"/>
    <w:embedRegular r:id="rId3" w:fontKey="{370BF505-CA48-461B-AA7B-9A16B8FB1F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4" w:fontKey="{90397F68-EBA6-4955-A61A-5D439BFAB9FC}"/>
  </w:font>
  <w:font w:name="仿宋">
    <w:panose1 w:val="02010609060101010101"/>
    <w:charset w:val="86"/>
    <w:family w:val="auto"/>
    <w:pitch w:val="default"/>
    <w:sig w:usb0="800002BF" w:usb1="38CF7CFA" w:usb2="00000016" w:usb3="00000000" w:csb0="00040001" w:csb1="00000000"/>
    <w:embedRegular r:id="rId5" w:fontKey="{4C6654BA-DBC6-457A-9BC2-F5C7989D9C92}"/>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EBFE0BA4-CFFE-4419-B91D-BA3D03922431}"/>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embedRegular r:id="rId7" w:fontKey="{DFB1D119-D407-407B-8C91-49B0607345AE}"/>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embedRegular r:id="rId8" w:fontKey="{D1312817-7128-4B65-98E1-269C8F6DDD49}"/>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9" w:fontKey="{39DD000F-4ECA-4281-B186-61D29F768FE7}"/>
  </w:font>
  <w:font w:name="方正仿宋_GB2312">
    <w:panose1 w:val="02000000000000000000"/>
    <w:charset w:val="86"/>
    <w:family w:val="auto"/>
    <w:pitch w:val="default"/>
    <w:sig w:usb0="A00002BF" w:usb1="184F6CFA" w:usb2="00000012" w:usb3="00000000" w:csb0="00040001" w:csb1="00000000"/>
    <w:embedRegular r:id="rId10" w:fontKey="{08F309A2-D41F-4DB8-A881-62E7CDDA1684}"/>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56F4E">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9ADA0">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8F9ADA0">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7D73">
    <w:pPr>
      <w:pStyle w:val="39"/>
      <w:jc w:val="center"/>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3A607">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903A607">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39CED">
    <w:pPr>
      <w:pStyle w:val="39"/>
      <w:framePr w:wrap="around" w:vAnchor="text" w:hAnchor="margin" w:xAlign="right" w:y="1"/>
      <w:rPr>
        <w:rStyle w:val="72"/>
      </w:rPr>
    </w:pPr>
    <w:r>
      <w:fldChar w:fldCharType="begin"/>
    </w:r>
    <w:r>
      <w:rPr>
        <w:rStyle w:val="72"/>
      </w:rPr>
      <w:instrText xml:space="preserve">PAGE  </w:instrText>
    </w:r>
    <w:r>
      <w:fldChar w:fldCharType="end"/>
    </w:r>
  </w:p>
  <w:p w14:paraId="48675A45">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0DC0F">
    <w:pPr>
      <w:pStyle w:val="39"/>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240FD">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8B240FD">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0B94">
    <w:pPr>
      <w:pStyle w:val="39"/>
      <w:framePr w:wrap="around" w:vAnchor="text" w:hAnchor="margin" w:xAlign="right" w:y="1"/>
      <w:rPr>
        <w:rStyle w:val="72"/>
      </w:rPr>
    </w:pPr>
    <w:r>
      <w:fldChar w:fldCharType="begin"/>
    </w:r>
    <w:r>
      <w:rPr>
        <w:rStyle w:val="72"/>
      </w:rPr>
      <w:instrText xml:space="preserve">PAGE  </w:instrText>
    </w:r>
    <w:r>
      <w:fldChar w:fldCharType="end"/>
    </w:r>
  </w:p>
  <w:p w14:paraId="48CE35F3">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A4A96">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3121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9D3121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AB2AC">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2BB4A">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E02BB4A">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14:paraId="52288A0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6E5E">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5DF59">
                          <w:pPr>
                            <w:pStyle w:val="39"/>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005DF59">
                    <w:pPr>
                      <w:pStyle w:val="39"/>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14:paraId="1E91028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C4498">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3DFE9">
                          <w:pPr>
                            <w:pStyle w:val="39"/>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03DFE9">
                    <w:pPr>
                      <w:pStyle w:val="39"/>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14:paraId="6782137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5BAB4">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E2FD2">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AAE2FD2">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14:paraId="07D3563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D3DB">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8EE12">
                          <w:pPr>
                            <w:pStyle w:val="39"/>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4C8EE12">
                    <w:pPr>
                      <w:pStyle w:val="39"/>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14:paraId="61C7900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C663C">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2F1C5">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322F1C5">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14:paraId="17E7E5B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72A0">
    <w:pPr>
      <w:pStyle w:val="40"/>
      <w:pBdr>
        <w:bottom w:val="single" w:color="auto" w:sz="6" w:space="4"/>
      </w:pBdr>
      <w:jc w:val="right"/>
    </w:pPr>
    <w:r>
      <w:t></w:t>
    </w:r>
    <w:r>
      <w:rPr>
        <w:rFonts w:hint="eastAsia"/>
      </w:rPr>
      <w:t xml:space="preserve">             </w:t>
    </w:r>
    <w:r>
      <w:t>杭州市政府采购公开招标文件</w:t>
    </w:r>
  </w:p>
  <w:p w14:paraId="04E8910F">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8B63C">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9501B">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EBA74">
    <w:pPr>
      <w:pStyle w:val="40"/>
      <w:rPr>
        <w:rFonts w:ascii="仿宋_GB2312" w:eastAsia="仿宋_GB2312"/>
        <w:b/>
        <w:i/>
        <w:u w:val="single"/>
      </w:rPr>
    </w:pPr>
    <w:r>
      <w:t></w:t>
    </w:r>
    <w:r>
      <w:rPr>
        <w:rFonts w:hint="eastAsia"/>
      </w:rPr>
      <w:t xml:space="preserve">                                                  </w:t>
    </w:r>
    <w:r>
      <w:t>杭州市政府采购公开招标文件</w:t>
    </w:r>
  </w:p>
  <w:p w14:paraId="2C8558F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37D9C">
    <w:pPr>
      <w:pStyle w:val="40"/>
    </w:pPr>
    <w:r>
      <w:t></w:t>
    </w:r>
    <w:r>
      <w:rPr>
        <w:rFonts w:hint="eastAsia"/>
      </w:rPr>
      <w:t xml:space="preserve">         </w:t>
    </w:r>
  </w:p>
  <w:p w14:paraId="5D9558AA">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4D717">
    <w:pPr>
      <w:pStyle w:val="40"/>
      <w:rPr>
        <w:rFonts w:ascii="仿宋_GB2312" w:eastAsia="仿宋_GB2312"/>
        <w:b/>
        <w:i/>
        <w:u w:val="single"/>
      </w:rPr>
    </w:pPr>
    <w:r>
      <w:t></w:t>
    </w:r>
    <w:r>
      <w:rPr>
        <w:rFonts w:hint="eastAsia"/>
      </w:rPr>
      <w:t xml:space="preserve">                                                  </w:t>
    </w:r>
    <w:r>
      <w:t>杭州市政府采购公开招标文件</w:t>
    </w:r>
  </w:p>
  <w:p w14:paraId="0C1ADF0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77FEF">
    <w:pPr>
      <w:pStyle w:val="40"/>
    </w:pPr>
    <w:r>
      <w:t></w:t>
    </w:r>
    <w:r>
      <w:rPr>
        <w:rFonts w:hint="eastAsia"/>
      </w:rPr>
      <w:t xml:space="preserve">         </w:t>
    </w:r>
  </w:p>
  <w:p w14:paraId="150A49A6">
    <w:pPr>
      <w:pStyle w:val="40"/>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C8C17">
    <w:pPr>
      <w:pStyle w:val="40"/>
      <w:jc w:val="right"/>
      <w:rPr>
        <w:rFonts w:ascii="仿宋_GB2312" w:eastAsia="仿宋_GB2312"/>
        <w:b/>
        <w:i/>
        <w:u w:val="single"/>
      </w:rPr>
    </w:pPr>
    <w:r>
      <w:rPr>
        <w:rFonts w:hint="eastAsia"/>
      </w:rPr>
      <w:t xml:space="preserve">                                  </w:t>
    </w:r>
    <w:r>
      <w:t>杭州市政府采购公开招标文件</w:t>
    </w:r>
  </w:p>
  <w:p w14:paraId="39AE3C69">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843AB">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FBA16">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2B324B"/>
    <w:multiLevelType w:val="singleLevel"/>
    <w:tmpl w:val="BE2B324B"/>
    <w:lvl w:ilvl="0" w:tentative="0">
      <w:start w:val="1"/>
      <w:numFmt w:val="decimal"/>
      <w:lvlText w:val="%1."/>
      <w:lvlJc w:val="left"/>
      <w:pPr>
        <w:tabs>
          <w:tab w:val="left" w:pos="312"/>
        </w:tabs>
      </w:pPr>
    </w:lvl>
  </w:abstractNum>
  <w:abstractNum w:abstractNumId="1">
    <w:nsid w:val="D50E7C73"/>
    <w:multiLevelType w:val="singleLevel"/>
    <w:tmpl w:val="D50E7C73"/>
    <w:lvl w:ilvl="0" w:tentative="0">
      <w:start w:val="1"/>
      <w:numFmt w:val="decimal"/>
      <w:lvlText w:val="%1."/>
      <w:lvlJc w:val="left"/>
      <w:pPr>
        <w:tabs>
          <w:tab w:val="left" w:pos="312"/>
        </w:tabs>
      </w:pPr>
    </w:lvl>
  </w:abstractNum>
  <w:abstractNum w:abstractNumId="2">
    <w:nsid w:val="F68860AB"/>
    <w:multiLevelType w:val="singleLevel"/>
    <w:tmpl w:val="F68860AB"/>
    <w:lvl w:ilvl="0" w:tentative="0">
      <w:start w:val="27"/>
      <w:numFmt w:val="decimal"/>
      <w:suff w:val="space"/>
      <w:lvlText w:val="%1."/>
      <w:lvlJc w:val="left"/>
    </w:lvl>
  </w:abstractNum>
  <w:abstractNum w:abstractNumId="3">
    <w:nsid w:val="4B474758"/>
    <w:multiLevelType w:val="singleLevel"/>
    <w:tmpl w:val="4B474758"/>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4ZTM1YjY3Mzk0YjJkYjJhMzYyY2MwZGQ0ZDcyMG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90C"/>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861"/>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057F4A"/>
    <w:rsid w:val="026B2E25"/>
    <w:rsid w:val="02824D4D"/>
    <w:rsid w:val="02DC4B10"/>
    <w:rsid w:val="02DD76CE"/>
    <w:rsid w:val="02F36323"/>
    <w:rsid w:val="02F5619C"/>
    <w:rsid w:val="031022FE"/>
    <w:rsid w:val="0326446A"/>
    <w:rsid w:val="032D5555"/>
    <w:rsid w:val="036634D2"/>
    <w:rsid w:val="03DD35E4"/>
    <w:rsid w:val="04076900"/>
    <w:rsid w:val="04086C06"/>
    <w:rsid w:val="041A5A3B"/>
    <w:rsid w:val="042311BA"/>
    <w:rsid w:val="042B157A"/>
    <w:rsid w:val="048F763B"/>
    <w:rsid w:val="049F330E"/>
    <w:rsid w:val="04AA775C"/>
    <w:rsid w:val="04AF1889"/>
    <w:rsid w:val="04F66F48"/>
    <w:rsid w:val="04FB6BAD"/>
    <w:rsid w:val="05251E14"/>
    <w:rsid w:val="05731586"/>
    <w:rsid w:val="05A16594"/>
    <w:rsid w:val="05A7762D"/>
    <w:rsid w:val="060E1B99"/>
    <w:rsid w:val="060E5941"/>
    <w:rsid w:val="06110FAF"/>
    <w:rsid w:val="062E2F61"/>
    <w:rsid w:val="06493CA7"/>
    <w:rsid w:val="065A6178"/>
    <w:rsid w:val="066F1CF3"/>
    <w:rsid w:val="06930BB8"/>
    <w:rsid w:val="06D84D2D"/>
    <w:rsid w:val="07245D42"/>
    <w:rsid w:val="07264C62"/>
    <w:rsid w:val="07372051"/>
    <w:rsid w:val="07587054"/>
    <w:rsid w:val="0779354C"/>
    <w:rsid w:val="077E37DC"/>
    <w:rsid w:val="08061376"/>
    <w:rsid w:val="08452D77"/>
    <w:rsid w:val="086401F8"/>
    <w:rsid w:val="08751CAA"/>
    <w:rsid w:val="087E4C40"/>
    <w:rsid w:val="08CB2092"/>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F33C46"/>
    <w:rsid w:val="0A1C0718"/>
    <w:rsid w:val="0A3E7710"/>
    <w:rsid w:val="0A5B7E63"/>
    <w:rsid w:val="0A6767AA"/>
    <w:rsid w:val="0A8F3BF6"/>
    <w:rsid w:val="0AA374A5"/>
    <w:rsid w:val="0AAB7649"/>
    <w:rsid w:val="0ABC5606"/>
    <w:rsid w:val="0B30404E"/>
    <w:rsid w:val="0B4C6C14"/>
    <w:rsid w:val="0B631A88"/>
    <w:rsid w:val="0B683D45"/>
    <w:rsid w:val="0B7F3F11"/>
    <w:rsid w:val="0B884417"/>
    <w:rsid w:val="0BF6188C"/>
    <w:rsid w:val="0BF73C91"/>
    <w:rsid w:val="0C170175"/>
    <w:rsid w:val="0C411129"/>
    <w:rsid w:val="0C571A41"/>
    <w:rsid w:val="0C5C1171"/>
    <w:rsid w:val="0C5E1CBC"/>
    <w:rsid w:val="0C615B50"/>
    <w:rsid w:val="0C8445DA"/>
    <w:rsid w:val="0C87121B"/>
    <w:rsid w:val="0C9A4CB8"/>
    <w:rsid w:val="0CC007F7"/>
    <w:rsid w:val="0CC639F8"/>
    <w:rsid w:val="0CFE707A"/>
    <w:rsid w:val="0D063BDA"/>
    <w:rsid w:val="0D08375F"/>
    <w:rsid w:val="0D184CFB"/>
    <w:rsid w:val="0D26364F"/>
    <w:rsid w:val="0D4A7419"/>
    <w:rsid w:val="0D4C612B"/>
    <w:rsid w:val="0D5079C9"/>
    <w:rsid w:val="0D7A314C"/>
    <w:rsid w:val="0D827401"/>
    <w:rsid w:val="0D84094E"/>
    <w:rsid w:val="0D8A00E9"/>
    <w:rsid w:val="0D8D589E"/>
    <w:rsid w:val="0DA01C73"/>
    <w:rsid w:val="0DAD3520"/>
    <w:rsid w:val="0DD06AB7"/>
    <w:rsid w:val="0DD63300"/>
    <w:rsid w:val="0DF50604"/>
    <w:rsid w:val="0DF702FE"/>
    <w:rsid w:val="0E060E51"/>
    <w:rsid w:val="0E132D0C"/>
    <w:rsid w:val="0E1924B1"/>
    <w:rsid w:val="0E551231"/>
    <w:rsid w:val="0E5604B2"/>
    <w:rsid w:val="0E6D5D79"/>
    <w:rsid w:val="0E9D0089"/>
    <w:rsid w:val="0EB803EE"/>
    <w:rsid w:val="0EC248F6"/>
    <w:rsid w:val="0EF94D4B"/>
    <w:rsid w:val="0F4958DC"/>
    <w:rsid w:val="0F512EE3"/>
    <w:rsid w:val="0F515DF7"/>
    <w:rsid w:val="0F596BA8"/>
    <w:rsid w:val="0F6248D2"/>
    <w:rsid w:val="0F693536"/>
    <w:rsid w:val="0F7B0511"/>
    <w:rsid w:val="0F7B76D9"/>
    <w:rsid w:val="0F816ACD"/>
    <w:rsid w:val="0F9832DB"/>
    <w:rsid w:val="0FBF3FD2"/>
    <w:rsid w:val="0FBF7FF3"/>
    <w:rsid w:val="1027652D"/>
    <w:rsid w:val="10646583"/>
    <w:rsid w:val="107D4B15"/>
    <w:rsid w:val="108A3C80"/>
    <w:rsid w:val="10C26171"/>
    <w:rsid w:val="10F33360"/>
    <w:rsid w:val="10FC16EA"/>
    <w:rsid w:val="11054004"/>
    <w:rsid w:val="110F1D40"/>
    <w:rsid w:val="11266F33"/>
    <w:rsid w:val="11572614"/>
    <w:rsid w:val="1159557D"/>
    <w:rsid w:val="11821551"/>
    <w:rsid w:val="118963A1"/>
    <w:rsid w:val="119E4BCC"/>
    <w:rsid w:val="11C6522A"/>
    <w:rsid w:val="11E104CC"/>
    <w:rsid w:val="11E20309"/>
    <w:rsid w:val="11E44B84"/>
    <w:rsid w:val="11FE336E"/>
    <w:rsid w:val="12255233"/>
    <w:rsid w:val="12530213"/>
    <w:rsid w:val="127723A9"/>
    <w:rsid w:val="12862074"/>
    <w:rsid w:val="12883966"/>
    <w:rsid w:val="129E45B4"/>
    <w:rsid w:val="12D81596"/>
    <w:rsid w:val="13072A44"/>
    <w:rsid w:val="131D7316"/>
    <w:rsid w:val="135F4BE2"/>
    <w:rsid w:val="139B1A0A"/>
    <w:rsid w:val="139D25C7"/>
    <w:rsid w:val="13B65A22"/>
    <w:rsid w:val="13BF3CE4"/>
    <w:rsid w:val="141008D8"/>
    <w:rsid w:val="14125FE6"/>
    <w:rsid w:val="146D271E"/>
    <w:rsid w:val="14792C38"/>
    <w:rsid w:val="14982588"/>
    <w:rsid w:val="149A5AD9"/>
    <w:rsid w:val="14A7619D"/>
    <w:rsid w:val="14BB4E7E"/>
    <w:rsid w:val="150536C3"/>
    <w:rsid w:val="150C1963"/>
    <w:rsid w:val="151447A0"/>
    <w:rsid w:val="154A6454"/>
    <w:rsid w:val="15762120"/>
    <w:rsid w:val="158C06BC"/>
    <w:rsid w:val="15EA06A4"/>
    <w:rsid w:val="16272618"/>
    <w:rsid w:val="16692350"/>
    <w:rsid w:val="16A8729C"/>
    <w:rsid w:val="16B33777"/>
    <w:rsid w:val="16BC70A7"/>
    <w:rsid w:val="16C6339E"/>
    <w:rsid w:val="16C74BD6"/>
    <w:rsid w:val="172F2D79"/>
    <w:rsid w:val="17557BEF"/>
    <w:rsid w:val="17D349C1"/>
    <w:rsid w:val="1830729E"/>
    <w:rsid w:val="1870062C"/>
    <w:rsid w:val="18817102"/>
    <w:rsid w:val="18830A15"/>
    <w:rsid w:val="18852B28"/>
    <w:rsid w:val="188B5321"/>
    <w:rsid w:val="19932372"/>
    <w:rsid w:val="19985B29"/>
    <w:rsid w:val="19A20DD5"/>
    <w:rsid w:val="19AE03F1"/>
    <w:rsid w:val="1A071A03"/>
    <w:rsid w:val="1A0758B3"/>
    <w:rsid w:val="1A1F16AE"/>
    <w:rsid w:val="1A2848D4"/>
    <w:rsid w:val="1A3B5C77"/>
    <w:rsid w:val="1A984BAD"/>
    <w:rsid w:val="1AAC59AD"/>
    <w:rsid w:val="1AB8220E"/>
    <w:rsid w:val="1AE4166C"/>
    <w:rsid w:val="1AF06CFB"/>
    <w:rsid w:val="1AF11B8D"/>
    <w:rsid w:val="1B11359C"/>
    <w:rsid w:val="1B1C395F"/>
    <w:rsid w:val="1B2A271F"/>
    <w:rsid w:val="1B530544"/>
    <w:rsid w:val="1B713184"/>
    <w:rsid w:val="1BA209CF"/>
    <w:rsid w:val="1BB4777D"/>
    <w:rsid w:val="1BCE26FC"/>
    <w:rsid w:val="1BD75AB8"/>
    <w:rsid w:val="1C0459C2"/>
    <w:rsid w:val="1C1B3B4A"/>
    <w:rsid w:val="1C88086E"/>
    <w:rsid w:val="1D005F24"/>
    <w:rsid w:val="1D266CE1"/>
    <w:rsid w:val="1D3963AF"/>
    <w:rsid w:val="1D6A673C"/>
    <w:rsid w:val="1D9247AE"/>
    <w:rsid w:val="1DB567EC"/>
    <w:rsid w:val="1DF51A98"/>
    <w:rsid w:val="1E2B78D2"/>
    <w:rsid w:val="1E3D060F"/>
    <w:rsid w:val="1E3F7D2E"/>
    <w:rsid w:val="1E4134E4"/>
    <w:rsid w:val="1E5062B3"/>
    <w:rsid w:val="1E523514"/>
    <w:rsid w:val="1E714A66"/>
    <w:rsid w:val="1E802593"/>
    <w:rsid w:val="1E8374C0"/>
    <w:rsid w:val="1EA703CC"/>
    <w:rsid w:val="1EB7330C"/>
    <w:rsid w:val="1F0A0FF3"/>
    <w:rsid w:val="1F3A7811"/>
    <w:rsid w:val="1F5771FF"/>
    <w:rsid w:val="1FE868A9"/>
    <w:rsid w:val="20034907"/>
    <w:rsid w:val="20173E4B"/>
    <w:rsid w:val="202B51E0"/>
    <w:rsid w:val="204E48BC"/>
    <w:rsid w:val="2062699B"/>
    <w:rsid w:val="208921B3"/>
    <w:rsid w:val="20973DEB"/>
    <w:rsid w:val="20B26522"/>
    <w:rsid w:val="20B44310"/>
    <w:rsid w:val="211116EB"/>
    <w:rsid w:val="216133FC"/>
    <w:rsid w:val="21D56769"/>
    <w:rsid w:val="21E14FC5"/>
    <w:rsid w:val="21E52EF3"/>
    <w:rsid w:val="21FB5D7B"/>
    <w:rsid w:val="220B1C3D"/>
    <w:rsid w:val="221D1D20"/>
    <w:rsid w:val="222039B6"/>
    <w:rsid w:val="22334A87"/>
    <w:rsid w:val="22AA72EE"/>
    <w:rsid w:val="22BE6801"/>
    <w:rsid w:val="232449B7"/>
    <w:rsid w:val="233500BF"/>
    <w:rsid w:val="23377FF7"/>
    <w:rsid w:val="236B425F"/>
    <w:rsid w:val="23836192"/>
    <w:rsid w:val="23901F29"/>
    <w:rsid w:val="239C0061"/>
    <w:rsid w:val="23B908A4"/>
    <w:rsid w:val="23E95BEF"/>
    <w:rsid w:val="23FD0064"/>
    <w:rsid w:val="245375B0"/>
    <w:rsid w:val="24642C0A"/>
    <w:rsid w:val="24B22173"/>
    <w:rsid w:val="24B95AD9"/>
    <w:rsid w:val="24BD373E"/>
    <w:rsid w:val="24BE24DA"/>
    <w:rsid w:val="24CF5825"/>
    <w:rsid w:val="24D663E6"/>
    <w:rsid w:val="24D77F2B"/>
    <w:rsid w:val="24FC0FD5"/>
    <w:rsid w:val="255054D4"/>
    <w:rsid w:val="258B00E2"/>
    <w:rsid w:val="25A917A6"/>
    <w:rsid w:val="25BE27CC"/>
    <w:rsid w:val="25F74A5C"/>
    <w:rsid w:val="2628662C"/>
    <w:rsid w:val="262D45DE"/>
    <w:rsid w:val="268257E3"/>
    <w:rsid w:val="2692694D"/>
    <w:rsid w:val="26995C64"/>
    <w:rsid w:val="26A53EF9"/>
    <w:rsid w:val="26A94201"/>
    <w:rsid w:val="26AC274F"/>
    <w:rsid w:val="27044A29"/>
    <w:rsid w:val="27180B50"/>
    <w:rsid w:val="271D34C8"/>
    <w:rsid w:val="27314692"/>
    <w:rsid w:val="276142BF"/>
    <w:rsid w:val="27783712"/>
    <w:rsid w:val="27907362"/>
    <w:rsid w:val="27B30E28"/>
    <w:rsid w:val="28333E1D"/>
    <w:rsid w:val="28454BD6"/>
    <w:rsid w:val="28455253"/>
    <w:rsid w:val="28551971"/>
    <w:rsid w:val="285B1C53"/>
    <w:rsid w:val="2879797C"/>
    <w:rsid w:val="289F7086"/>
    <w:rsid w:val="28C32028"/>
    <w:rsid w:val="28C32FF7"/>
    <w:rsid w:val="28CC448E"/>
    <w:rsid w:val="28CC490F"/>
    <w:rsid w:val="28DE40AA"/>
    <w:rsid w:val="29345E77"/>
    <w:rsid w:val="294C65AD"/>
    <w:rsid w:val="29806583"/>
    <w:rsid w:val="298B3C4C"/>
    <w:rsid w:val="29EC3DAC"/>
    <w:rsid w:val="29F2084F"/>
    <w:rsid w:val="29F26D24"/>
    <w:rsid w:val="29F37C02"/>
    <w:rsid w:val="2A15033F"/>
    <w:rsid w:val="2A1662C1"/>
    <w:rsid w:val="2A1C7367"/>
    <w:rsid w:val="2A2815FA"/>
    <w:rsid w:val="2A6D6092"/>
    <w:rsid w:val="2A7D76B4"/>
    <w:rsid w:val="2AA05F3C"/>
    <w:rsid w:val="2B437463"/>
    <w:rsid w:val="2B7807EE"/>
    <w:rsid w:val="2BA815C2"/>
    <w:rsid w:val="2BBF00EC"/>
    <w:rsid w:val="2BC37CFD"/>
    <w:rsid w:val="2BD5237F"/>
    <w:rsid w:val="2BE536CE"/>
    <w:rsid w:val="2BE758D9"/>
    <w:rsid w:val="2C09049E"/>
    <w:rsid w:val="2C0A653C"/>
    <w:rsid w:val="2C191F85"/>
    <w:rsid w:val="2C4D184B"/>
    <w:rsid w:val="2CE82D6F"/>
    <w:rsid w:val="2D343236"/>
    <w:rsid w:val="2D4A65DC"/>
    <w:rsid w:val="2DCE2225"/>
    <w:rsid w:val="2DD15014"/>
    <w:rsid w:val="2DF72DE4"/>
    <w:rsid w:val="2E0220AF"/>
    <w:rsid w:val="2E4B082A"/>
    <w:rsid w:val="2E5D4E86"/>
    <w:rsid w:val="2E5D790B"/>
    <w:rsid w:val="2E9A3C18"/>
    <w:rsid w:val="2EBB0FEE"/>
    <w:rsid w:val="2EC63002"/>
    <w:rsid w:val="2EFC1E11"/>
    <w:rsid w:val="2F076013"/>
    <w:rsid w:val="2F0A6B38"/>
    <w:rsid w:val="2F4C4641"/>
    <w:rsid w:val="2F946CCB"/>
    <w:rsid w:val="2F9946EC"/>
    <w:rsid w:val="2FD25781"/>
    <w:rsid w:val="2FFD7934"/>
    <w:rsid w:val="3034687E"/>
    <w:rsid w:val="30733ACD"/>
    <w:rsid w:val="308C3862"/>
    <w:rsid w:val="309379D8"/>
    <w:rsid w:val="30A270F7"/>
    <w:rsid w:val="30B4107F"/>
    <w:rsid w:val="30B757AD"/>
    <w:rsid w:val="30CB71E3"/>
    <w:rsid w:val="30DF1478"/>
    <w:rsid w:val="30EC586F"/>
    <w:rsid w:val="319C6071"/>
    <w:rsid w:val="31AC537E"/>
    <w:rsid w:val="31E3679B"/>
    <w:rsid w:val="31E732FD"/>
    <w:rsid w:val="31F2254D"/>
    <w:rsid w:val="31F664E1"/>
    <w:rsid w:val="32160C62"/>
    <w:rsid w:val="32517576"/>
    <w:rsid w:val="32BE5C2C"/>
    <w:rsid w:val="32CE6B16"/>
    <w:rsid w:val="32F61864"/>
    <w:rsid w:val="32F674F4"/>
    <w:rsid w:val="32FB6478"/>
    <w:rsid w:val="33094161"/>
    <w:rsid w:val="33263B3F"/>
    <w:rsid w:val="335041A4"/>
    <w:rsid w:val="335B3CF8"/>
    <w:rsid w:val="336963EB"/>
    <w:rsid w:val="33816EEB"/>
    <w:rsid w:val="33B56E48"/>
    <w:rsid w:val="33EB55CD"/>
    <w:rsid w:val="33EC4C02"/>
    <w:rsid w:val="340D2360"/>
    <w:rsid w:val="3410665D"/>
    <w:rsid w:val="341C3D4C"/>
    <w:rsid w:val="34211214"/>
    <w:rsid w:val="342E63AB"/>
    <w:rsid w:val="3435231F"/>
    <w:rsid w:val="346B6514"/>
    <w:rsid w:val="34950E68"/>
    <w:rsid w:val="34986E94"/>
    <w:rsid w:val="34AF62C9"/>
    <w:rsid w:val="34CB4388"/>
    <w:rsid w:val="34FA6E12"/>
    <w:rsid w:val="354B444E"/>
    <w:rsid w:val="35580A1D"/>
    <w:rsid w:val="358D5588"/>
    <w:rsid w:val="361E1B63"/>
    <w:rsid w:val="3636296F"/>
    <w:rsid w:val="363A3B40"/>
    <w:rsid w:val="365302AE"/>
    <w:rsid w:val="36607A0A"/>
    <w:rsid w:val="366E227C"/>
    <w:rsid w:val="366F2E0D"/>
    <w:rsid w:val="36730100"/>
    <w:rsid w:val="36770D2B"/>
    <w:rsid w:val="367B6A5C"/>
    <w:rsid w:val="36986716"/>
    <w:rsid w:val="36A74ADA"/>
    <w:rsid w:val="36AD60D5"/>
    <w:rsid w:val="36B224F9"/>
    <w:rsid w:val="36EC0CC9"/>
    <w:rsid w:val="373F410B"/>
    <w:rsid w:val="374F161F"/>
    <w:rsid w:val="37D359DB"/>
    <w:rsid w:val="37EE7094"/>
    <w:rsid w:val="38206066"/>
    <w:rsid w:val="38296C89"/>
    <w:rsid w:val="383002EB"/>
    <w:rsid w:val="38586797"/>
    <w:rsid w:val="38A92604"/>
    <w:rsid w:val="38BC0149"/>
    <w:rsid w:val="38D87D1C"/>
    <w:rsid w:val="39186D3D"/>
    <w:rsid w:val="393A7666"/>
    <w:rsid w:val="39636459"/>
    <w:rsid w:val="396B7F6C"/>
    <w:rsid w:val="39912668"/>
    <w:rsid w:val="39B417A9"/>
    <w:rsid w:val="39CB4C31"/>
    <w:rsid w:val="39FC5695"/>
    <w:rsid w:val="3A006D8E"/>
    <w:rsid w:val="3A083F40"/>
    <w:rsid w:val="3A233BEC"/>
    <w:rsid w:val="3A3651E5"/>
    <w:rsid w:val="3A4138D4"/>
    <w:rsid w:val="3A744481"/>
    <w:rsid w:val="3A8C7BEF"/>
    <w:rsid w:val="3A906246"/>
    <w:rsid w:val="3AB626B5"/>
    <w:rsid w:val="3B07140F"/>
    <w:rsid w:val="3B2349B7"/>
    <w:rsid w:val="3B616CFF"/>
    <w:rsid w:val="3B6259F6"/>
    <w:rsid w:val="3B976654"/>
    <w:rsid w:val="3BC01EFC"/>
    <w:rsid w:val="3BC91DFB"/>
    <w:rsid w:val="3BCA786A"/>
    <w:rsid w:val="3BD31E2F"/>
    <w:rsid w:val="3BF15831"/>
    <w:rsid w:val="3C105946"/>
    <w:rsid w:val="3C471448"/>
    <w:rsid w:val="3C5F759A"/>
    <w:rsid w:val="3C6442E8"/>
    <w:rsid w:val="3C6C525A"/>
    <w:rsid w:val="3CCE23CB"/>
    <w:rsid w:val="3CD17D17"/>
    <w:rsid w:val="3CEB69AE"/>
    <w:rsid w:val="3D3C7F39"/>
    <w:rsid w:val="3D440F09"/>
    <w:rsid w:val="3D4504A0"/>
    <w:rsid w:val="3D5F1F0B"/>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B0654"/>
    <w:rsid w:val="3EAF4836"/>
    <w:rsid w:val="3EC33DFA"/>
    <w:rsid w:val="3F060E16"/>
    <w:rsid w:val="3F1D1096"/>
    <w:rsid w:val="3F2B709E"/>
    <w:rsid w:val="3F2F0234"/>
    <w:rsid w:val="3F6363FE"/>
    <w:rsid w:val="3F756B8F"/>
    <w:rsid w:val="3F95482B"/>
    <w:rsid w:val="4019356B"/>
    <w:rsid w:val="403114D2"/>
    <w:rsid w:val="40592157"/>
    <w:rsid w:val="406E1CAE"/>
    <w:rsid w:val="40A0133A"/>
    <w:rsid w:val="40A907E3"/>
    <w:rsid w:val="40C31A53"/>
    <w:rsid w:val="40E63C21"/>
    <w:rsid w:val="40F36398"/>
    <w:rsid w:val="40FF545D"/>
    <w:rsid w:val="410067C8"/>
    <w:rsid w:val="41197AF6"/>
    <w:rsid w:val="418F0D2A"/>
    <w:rsid w:val="41B660C0"/>
    <w:rsid w:val="41D01505"/>
    <w:rsid w:val="41E40104"/>
    <w:rsid w:val="41E9396D"/>
    <w:rsid w:val="422773A1"/>
    <w:rsid w:val="42474939"/>
    <w:rsid w:val="424C3C57"/>
    <w:rsid w:val="42552DB0"/>
    <w:rsid w:val="42613FF3"/>
    <w:rsid w:val="42660D96"/>
    <w:rsid w:val="428667D2"/>
    <w:rsid w:val="42CD1CE0"/>
    <w:rsid w:val="42E1381E"/>
    <w:rsid w:val="42ED6459"/>
    <w:rsid w:val="42FE58DD"/>
    <w:rsid w:val="43114520"/>
    <w:rsid w:val="43174B3D"/>
    <w:rsid w:val="434A09D5"/>
    <w:rsid w:val="434B790E"/>
    <w:rsid w:val="435F3B05"/>
    <w:rsid w:val="4360274F"/>
    <w:rsid w:val="43777E69"/>
    <w:rsid w:val="43977AB6"/>
    <w:rsid w:val="43A3342B"/>
    <w:rsid w:val="43C77C27"/>
    <w:rsid w:val="43DE09EE"/>
    <w:rsid w:val="44002FAD"/>
    <w:rsid w:val="441368F4"/>
    <w:rsid w:val="4465544E"/>
    <w:rsid w:val="449101DD"/>
    <w:rsid w:val="449D48C1"/>
    <w:rsid w:val="44DE1391"/>
    <w:rsid w:val="451B225C"/>
    <w:rsid w:val="452410C9"/>
    <w:rsid w:val="45317DFB"/>
    <w:rsid w:val="45603F46"/>
    <w:rsid w:val="456D3CE4"/>
    <w:rsid w:val="4579042C"/>
    <w:rsid w:val="457F0571"/>
    <w:rsid w:val="45851176"/>
    <w:rsid w:val="45C63B94"/>
    <w:rsid w:val="460E7DA5"/>
    <w:rsid w:val="462705C0"/>
    <w:rsid w:val="46422483"/>
    <w:rsid w:val="4659254A"/>
    <w:rsid w:val="465B0637"/>
    <w:rsid w:val="465E3F0D"/>
    <w:rsid w:val="466A16E6"/>
    <w:rsid w:val="46893F2B"/>
    <w:rsid w:val="46C4686E"/>
    <w:rsid w:val="476A4C64"/>
    <w:rsid w:val="477B778F"/>
    <w:rsid w:val="478203EC"/>
    <w:rsid w:val="47B025FA"/>
    <w:rsid w:val="47DC3046"/>
    <w:rsid w:val="4809698F"/>
    <w:rsid w:val="4811697D"/>
    <w:rsid w:val="4832149E"/>
    <w:rsid w:val="487A3E25"/>
    <w:rsid w:val="488B5503"/>
    <w:rsid w:val="48937E21"/>
    <w:rsid w:val="489A0361"/>
    <w:rsid w:val="48B94FF3"/>
    <w:rsid w:val="48E37AAB"/>
    <w:rsid w:val="48FD4B4C"/>
    <w:rsid w:val="490A68E0"/>
    <w:rsid w:val="491055FE"/>
    <w:rsid w:val="495F5B3E"/>
    <w:rsid w:val="496F77D7"/>
    <w:rsid w:val="497654FD"/>
    <w:rsid w:val="497C4FE6"/>
    <w:rsid w:val="498203FE"/>
    <w:rsid w:val="49B64211"/>
    <w:rsid w:val="49DF3CD0"/>
    <w:rsid w:val="49F6167F"/>
    <w:rsid w:val="4A064FA0"/>
    <w:rsid w:val="4A16615C"/>
    <w:rsid w:val="4A2B030E"/>
    <w:rsid w:val="4A4424D7"/>
    <w:rsid w:val="4AB82D0F"/>
    <w:rsid w:val="4AD93731"/>
    <w:rsid w:val="4AEB7664"/>
    <w:rsid w:val="4AED2149"/>
    <w:rsid w:val="4AFD7C19"/>
    <w:rsid w:val="4B0567D1"/>
    <w:rsid w:val="4B236AAE"/>
    <w:rsid w:val="4B707271"/>
    <w:rsid w:val="4B955A68"/>
    <w:rsid w:val="4B9739F7"/>
    <w:rsid w:val="4BBA1ED6"/>
    <w:rsid w:val="4BEE2503"/>
    <w:rsid w:val="4C245A30"/>
    <w:rsid w:val="4C453E95"/>
    <w:rsid w:val="4C9036F0"/>
    <w:rsid w:val="4C9441BF"/>
    <w:rsid w:val="4CB6685F"/>
    <w:rsid w:val="4CC367FE"/>
    <w:rsid w:val="4CE36F4D"/>
    <w:rsid w:val="4D077F3C"/>
    <w:rsid w:val="4D123355"/>
    <w:rsid w:val="4D2A3B31"/>
    <w:rsid w:val="4D312C52"/>
    <w:rsid w:val="4D8A0F68"/>
    <w:rsid w:val="4D905305"/>
    <w:rsid w:val="4D964A72"/>
    <w:rsid w:val="4D9C1254"/>
    <w:rsid w:val="4DDA0C75"/>
    <w:rsid w:val="4DEE0751"/>
    <w:rsid w:val="4DF3347D"/>
    <w:rsid w:val="4E793892"/>
    <w:rsid w:val="4E800872"/>
    <w:rsid w:val="4EC569ED"/>
    <w:rsid w:val="4ED50EA1"/>
    <w:rsid w:val="4EEC050C"/>
    <w:rsid w:val="4F104EC3"/>
    <w:rsid w:val="4F47354A"/>
    <w:rsid w:val="4F8E5448"/>
    <w:rsid w:val="4F911C54"/>
    <w:rsid w:val="4FE625E0"/>
    <w:rsid w:val="5021480F"/>
    <w:rsid w:val="50962ECB"/>
    <w:rsid w:val="50A42E38"/>
    <w:rsid w:val="50A4577F"/>
    <w:rsid w:val="50B73D1F"/>
    <w:rsid w:val="50BD5BC9"/>
    <w:rsid w:val="50C11EEE"/>
    <w:rsid w:val="50CB0C38"/>
    <w:rsid w:val="50E97CFC"/>
    <w:rsid w:val="50FA4028"/>
    <w:rsid w:val="510D65B7"/>
    <w:rsid w:val="511157AB"/>
    <w:rsid w:val="5142540C"/>
    <w:rsid w:val="518832C8"/>
    <w:rsid w:val="51A0432A"/>
    <w:rsid w:val="51A27DDC"/>
    <w:rsid w:val="51A86090"/>
    <w:rsid w:val="51B7396D"/>
    <w:rsid w:val="522E4CC3"/>
    <w:rsid w:val="5244713B"/>
    <w:rsid w:val="52511901"/>
    <w:rsid w:val="52615633"/>
    <w:rsid w:val="52977FD4"/>
    <w:rsid w:val="52A25790"/>
    <w:rsid w:val="52A96B6F"/>
    <w:rsid w:val="52B45975"/>
    <w:rsid w:val="52D94AA4"/>
    <w:rsid w:val="52EA3A62"/>
    <w:rsid w:val="52EF6909"/>
    <w:rsid w:val="52F50BB8"/>
    <w:rsid w:val="53097272"/>
    <w:rsid w:val="530E0072"/>
    <w:rsid w:val="53185E60"/>
    <w:rsid w:val="53544462"/>
    <w:rsid w:val="5397158E"/>
    <w:rsid w:val="53B37937"/>
    <w:rsid w:val="53ED049E"/>
    <w:rsid w:val="54013861"/>
    <w:rsid w:val="54487265"/>
    <w:rsid w:val="544D6070"/>
    <w:rsid w:val="54605E1E"/>
    <w:rsid w:val="546155E5"/>
    <w:rsid w:val="54B3506A"/>
    <w:rsid w:val="54CA0D16"/>
    <w:rsid w:val="54DD4057"/>
    <w:rsid w:val="54E34130"/>
    <w:rsid w:val="54E7490F"/>
    <w:rsid w:val="550764A4"/>
    <w:rsid w:val="550B2BF6"/>
    <w:rsid w:val="55214EB5"/>
    <w:rsid w:val="55274ED0"/>
    <w:rsid w:val="55310C8A"/>
    <w:rsid w:val="55364EFD"/>
    <w:rsid w:val="55395BF2"/>
    <w:rsid w:val="555D4828"/>
    <w:rsid w:val="557A4C8B"/>
    <w:rsid w:val="557F05F4"/>
    <w:rsid w:val="558931E1"/>
    <w:rsid w:val="55923347"/>
    <w:rsid w:val="55925180"/>
    <w:rsid w:val="55983B1B"/>
    <w:rsid w:val="559C64A6"/>
    <w:rsid w:val="55A8376B"/>
    <w:rsid w:val="55DC29B6"/>
    <w:rsid w:val="55DD4241"/>
    <w:rsid w:val="55E77D6B"/>
    <w:rsid w:val="566B6D1E"/>
    <w:rsid w:val="56A83B38"/>
    <w:rsid w:val="56FF0F04"/>
    <w:rsid w:val="57032A2C"/>
    <w:rsid w:val="570F5219"/>
    <w:rsid w:val="573D42E7"/>
    <w:rsid w:val="575D12B5"/>
    <w:rsid w:val="57610A87"/>
    <w:rsid w:val="577B1140"/>
    <w:rsid w:val="577B7F21"/>
    <w:rsid w:val="577F181B"/>
    <w:rsid w:val="578A1A61"/>
    <w:rsid w:val="57921984"/>
    <w:rsid w:val="579737F0"/>
    <w:rsid w:val="57AB7B30"/>
    <w:rsid w:val="57AF5251"/>
    <w:rsid w:val="57B26373"/>
    <w:rsid w:val="57B63F04"/>
    <w:rsid w:val="57CD20C2"/>
    <w:rsid w:val="57D04F5B"/>
    <w:rsid w:val="57D675AB"/>
    <w:rsid w:val="57D95FDD"/>
    <w:rsid w:val="5840440D"/>
    <w:rsid w:val="588B689A"/>
    <w:rsid w:val="58917D2F"/>
    <w:rsid w:val="5894085C"/>
    <w:rsid w:val="58AE4F0C"/>
    <w:rsid w:val="58B85899"/>
    <w:rsid w:val="58E363A9"/>
    <w:rsid w:val="59011144"/>
    <w:rsid w:val="591F6388"/>
    <w:rsid w:val="595E1678"/>
    <w:rsid w:val="596D5BD4"/>
    <w:rsid w:val="597E3DD8"/>
    <w:rsid w:val="59AB04B2"/>
    <w:rsid w:val="59F80043"/>
    <w:rsid w:val="5A09252F"/>
    <w:rsid w:val="5A0B2778"/>
    <w:rsid w:val="5A2A7C7B"/>
    <w:rsid w:val="5A3E2560"/>
    <w:rsid w:val="5A5D3B6E"/>
    <w:rsid w:val="5A637A76"/>
    <w:rsid w:val="5A6D33BA"/>
    <w:rsid w:val="5A764A9A"/>
    <w:rsid w:val="5A792B1F"/>
    <w:rsid w:val="5A874767"/>
    <w:rsid w:val="5AAD6F28"/>
    <w:rsid w:val="5AD63A24"/>
    <w:rsid w:val="5B167A65"/>
    <w:rsid w:val="5B2335F4"/>
    <w:rsid w:val="5B2E1A1D"/>
    <w:rsid w:val="5B843A1C"/>
    <w:rsid w:val="5B873E3F"/>
    <w:rsid w:val="5C02690E"/>
    <w:rsid w:val="5C196DA7"/>
    <w:rsid w:val="5C2A048C"/>
    <w:rsid w:val="5C80234E"/>
    <w:rsid w:val="5C8A680C"/>
    <w:rsid w:val="5CC04F20"/>
    <w:rsid w:val="5CEF256F"/>
    <w:rsid w:val="5D0C4701"/>
    <w:rsid w:val="5D0F0395"/>
    <w:rsid w:val="5D221076"/>
    <w:rsid w:val="5D397964"/>
    <w:rsid w:val="5D58599A"/>
    <w:rsid w:val="5D5A391C"/>
    <w:rsid w:val="5D5F10C0"/>
    <w:rsid w:val="5D891B7B"/>
    <w:rsid w:val="5DAD38EE"/>
    <w:rsid w:val="5E006862"/>
    <w:rsid w:val="5E0207B9"/>
    <w:rsid w:val="5E1834A1"/>
    <w:rsid w:val="5E261785"/>
    <w:rsid w:val="5E4A7017"/>
    <w:rsid w:val="5E552BBA"/>
    <w:rsid w:val="5E611C10"/>
    <w:rsid w:val="5E8617CF"/>
    <w:rsid w:val="5E891F63"/>
    <w:rsid w:val="5EFC7377"/>
    <w:rsid w:val="5F06174D"/>
    <w:rsid w:val="5F3A3602"/>
    <w:rsid w:val="5F6277C6"/>
    <w:rsid w:val="5F6D0B1D"/>
    <w:rsid w:val="5F8D0B82"/>
    <w:rsid w:val="5FBB0C57"/>
    <w:rsid w:val="5FCC5339"/>
    <w:rsid w:val="5FE34A5B"/>
    <w:rsid w:val="5FFE1E36"/>
    <w:rsid w:val="60232584"/>
    <w:rsid w:val="605924CC"/>
    <w:rsid w:val="605B6876"/>
    <w:rsid w:val="607330CE"/>
    <w:rsid w:val="60825176"/>
    <w:rsid w:val="609F2AC4"/>
    <w:rsid w:val="60FA2EE8"/>
    <w:rsid w:val="61054A27"/>
    <w:rsid w:val="610A52BC"/>
    <w:rsid w:val="611D2366"/>
    <w:rsid w:val="61421856"/>
    <w:rsid w:val="615227C4"/>
    <w:rsid w:val="615921E8"/>
    <w:rsid w:val="61654E3F"/>
    <w:rsid w:val="6182292A"/>
    <w:rsid w:val="619F7F92"/>
    <w:rsid w:val="61F94C26"/>
    <w:rsid w:val="62000E56"/>
    <w:rsid w:val="624F3E49"/>
    <w:rsid w:val="62632286"/>
    <w:rsid w:val="62885958"/>
    <w:rsid w:val="62F40B65"/>
    <w:rsid w:val="62FC2CFE"/>
    <w:rsid w:val="63024505"/>
    <w:rsid w:val="63215F57"/>
    <w:rsid w:val="6347265C"/>
    <w:rsid w:val="635B1DB5"/>
    <w:rsid w:val="63711FED"/>
    <w:rsid w:val="637A221F"/>
    <w:rsid w:val="63880DDC"/>
    <w:rsid w:val="638D750D"/>
    <w:rsid w:val="63AC6CC0"/>
    <w:rsid w:val="64055776"/>
    <w:rsid w:val="64136EA5"/>
    <w:rsid w:val="64240056"/>
    <w:rsid w:val="643E143A"/>
    <w:rsid w:val="648B6EEF"/>
    <w:rsid w:val="64C158BF"/>
    <w:rsid w:val="64CE2EAA"/>
    <w:rsid w:val="653C3090"/>
    <w:rsid w:val="65854376"/>
    <w:rsid w:val="658767BE"/>
    <w:rsid w:val="65892531"/>
    <w:rsid w:val="658B547F"/>
    <w:rsid w:val="65AF66AF"/>
    <w:rsid w:val="65C17402"/>
    <w:rsid w:val="65E8710D"/>
    <w:rsid w:val="65FC516D"/>
    <w:rsid w:val="66195831"/>
    <w:rsid w:val="662E75B1"/>
    <w:rsid w:val="66342C2E"/>
    <w:rsid w:val="663E784C"/>
    <w:rsid w:val="66524D8D"/>
    <w:rsid w:val="668B6A45"/>
    <w:rsid w:val="66D72D45"/>
    <w:rsid w:val="671E3968"/>
    <w:rsid w:val="672F3F24"/>
    <w:rsid w:val="673E055F"/>
    <w:rsid w:val="67551CE3"/>
    <w:rsid w:val="67A22552"/>
    <w:rsid w:val="67B22DCC"/>
    <w:rsid w:val="67BE71AA"/>
    <w:rsid w:val="67D90273"/>
    <w:rsid w:val="67DE5875"/>
    <w:rsid w:val="67E55852"/>
    <w:rsid w:val="67EB1AB4"/>
    <w:rsid w:val="67FA1285"/>
    <w:rsid w:val="68013CF8"/>
    <w:rsid w:val="681D4977"/>
    <w:rsid w:val="683D4A21"/>
    <w:rsid w:val="68551F4F"/>
    <w:rsid w:val="687C10C9"/>
    <w:rsid w:val="687F22F6"/>
    <w:rsid w:val="68840C16"/>
    <w:rsid w:val="68876EFB"/>
    <w:rsid w:val="68884654"/>
    <w:rsid w:val="689F444F"/>
    <w:rsid w:val="68B96DBB"/>
    <w:rsid w:val="68CA2805"/>
    <w:rsid w:val="68E937A3"/>
    <w:rsid w:val="69020CEC"/>
    <w:rsid w:val="693E15D3"/>
    <w:rsid w:val="69627681"/>
    <w:rsid w:val="6977531D"/>
    <w:rsid w:val="69791DB0"/>
    <w:rsid w:val="69A02D95"/>
    <w:rsid w:val="69B10C5F"/>
    <w:rsid w:val="69CC2BFF"/>
    <w:rsid w:val="69FD55B8"/>
    <w:rsid w:val="6A0B1C62"/>
    <w:rsid w:val="6A2406C8"/>
    <w:rsid w:val="6A6E23B2"/>
    <w:rsid w:val="6A77283A"/>
    <w:rsid w:val="6AC905C7"/>
    <w:rsid w:val="6ADE0BD1"/>
    <w:rsid w:val="6AE96859"/>
    <w:rsid w:val="6B147746"/>
    <w:rsid w:val="6B24787C"/>
    <w:rsid w:val="6B573233"/>
    <w:rsid w:val="6B5B6274"/>
    <w:rsid w:val="6B935D53"/>
    <w:rsid w:val="6BA27B1E"/>
    <w:rsid w:val="6BC30A2F"/>
    <w:rsid w:val="6C196F71"/>
    <w:rsid w:val="6C226FCB"/>
    <w:rsid w:val="6C2A5763"/>
    <w:rsid w:val="6C31226F"/>
    <w:rsid w:val="6C507FC1"/>
    <w:rsid w:val="6C552F0B"/>
    <w:rsid w:val="6C61245B"/>
    <w:rsid w:val="6C8C67B7"/>
    <w:rsid w:val="6C923A95"/>
    <w:rsid w:val="6C9D744C"/>
    <w:rsid w:val="6CA247C8"/>
    <w:rsid w:val="6D0618DD"/>
    <w:rsid w:val="6D167928"/>
    <w:rsid w:val="6D1B05CF"/>
    <w:rsid w:val="6D21195D"/>
    <w:rsid w:val="6D26299B"/>
    <w:rsid w:val="6D403D17"/>
    <w:rsid w:val="6D4772EC"/>
    <w:rsid w:val="6D9078AF"/>
    <w:rsid w:val="6DAA3FEF"/>
    <w:rsid w:val="6DB57B80"/>
    <w:rsid w:val="6DC0172B"/>
    <w:rsid w:val="6DCB690C"/>
    <w:rsid w:val="6DD41A5B"/>
    <w:rsid w:val="6DF43C2E"/>
    <w:rsid w:val="6DF51CA3"/>
    <w:rsid w:val="6E030F41"/>
    <w:rsid w:val="6E461EB4"/>
    <w:rsid w:val="6E663ACB"/>
    <w:rsid w:val="6E8335BD"/>
    <w:rsid w:val="6E8E12EF"/>
    <w:rsid w:val="6E972936"/>
    <w:rsid w:val="6ED446C5"/>
    <w:rsid w:val="6F2A7D94"/>
    <w:rsid w:val="6F7044D6"/>
    <w:rsid w:val="6F7E6BF3"/>
    <w:rsid w:val="6F8331F1"/>
    <w:rsid w:val="6F8A3D37"/>
    <w:rsid w:val="6FAE1A09"/>
    <w:rsid w:val="6FD75BF8"/>
    <w:rsid w:val="6FF84BF7"/>
    <w:rsid w:val="707723D0"/>
    <w:rsid w:val="7081391D"/>
    <w:rsid w:val="70F5661B"/>
    <w:rsid w:val="71360107"/>
    <w:rsid w:val="713B688E"/>
    <w:rsid w:val="715D0137"/>
    <w:rsid w:val="7174413B"/>
    <w:rsid w:val="71AB1AD5"/>
    <w:rsid w:val="71AE0372"/>
    <w:rsid w:val="71D43752"/>
    <w:rsid w:val="71F1796A"/>
    <w:rsid w:val="72154626"/>
    <w:rsid w:val="72242DE1"/>
    <w:rsid w:val="72262B5D"/>
    <w:rsid w:val="72283FF7"/>
    <w:rsid w:val="722E7212"/>
    <w:rsid w:val="723A0474"/>
    <w:rsid w:val="725923E4"/>
    <w:rsid w:val="72864BF7"/>
    <w:rsid w:val="729023FC"/>
    <w:rsid w:val="7291701D"/>
    <w:rsid w:val="73274AD0"/>
    <w:rsid w:val="73861936"/>
    <w:rsid w:val="73C0646E"/>
    <w:rsid w:val="73CE27B3"/>
    <w:rsid w:val="742222F5"/>
    <w:rsid w:val="74472622"/>
    <w:rsid w:val="74476126"/>
    <w:rsid w:val="74493C73"/>
    <w:rsid w:val="74706664"/>
    <w:rsid w:val="747224E6"/>
    <w:rsid w:val="747C7602"/>
    <w:rsid w:val="747F3682"/>
    <w:rsid w:val="748D41A7"/>
    <w:rsid w:val="749C4185"/>
    <w:rsid w:val="74D73C65"/>
    <w:rsid w:val="74EC2851"/>
    <w:rsid w:val="74FB6D82"/>
    <w:rsid w:val="75067759"/>
    <w:rsid w:val="752E6DCD"/>
    <w:rsid w:val="7551380D"/>
    <w:rsid w:val="75600BE5"/>
    <w:rsid w:val="7564475C"/>
    <w:rsid w:val="758231C3"/>
    <w:rsid w:val="7583797F"/>
    <w:rsid w:val="75D20F1D"/>
    <w:rsid w:val="75DA2C18"/>
    <w:rsid w:val="75F54412"/>
    <w:rsid w:val="760E01E1"/>
    <w:rsid w:val="761D08E0"/>
    <w:rsid w:val="76216902"/>
    <w:rsid w:val="765D347C"/>
    <w:rsid w:val="76826699"/>
    <w:rsid w:val="76B44383"/>
    <w:rsid w:val="76C0082C"/>
    <w:rsid w:val="76C87133"/>
    <w:rsid w:val="76CD08D5"/>
    <w:rsid w:val="76DB4B92"/>
    <w:rsid w:val="77052AA4"/>
    <w:rsid w:val="77136511"/>
    <w:rsid w:val="7727126D"/>
    <w:rsid w:val="77340A39"/>
    <w:rsid w:val="77351FD0"/>
    <w:rsid w:val="77472422"/>
    <w:rsid w:val="77687E54"/>
    <w:rsid w:val="777F31F2"/>
    <w:rsid w:val="77D1700D"/>
    <w:rsid w:val="77DE1D8B"/>
    <w:rsid w:val="77EC04CC"/>
    <w:rsid w:val="77FC3FE2"/>
    <w:rsid w:val="780F0D30"/>
    <w:rsid w:val="78775729"/>
    <w:rsid w:val="78A42DB0"/>
    <w:rsid w:val="78A656AB"/>
    <w:rsid w:val="78B2245C"/>
    <w:rsid w:val="78E172CC"/>
    <w:rsid w:val="78EA1D1F"/>
    <w:rsid w:val="7904172F"/>
    <w:rsid w:val="790F7E27"/>
    <w:rsid w:val="792A231A"/>
    <w:rsid w:val="79316829"/>
    <w:rsid w:val="797E66A9"/>
    <w:rsid w:val="79A97383"/>
    <w:rsid w:val="79E27E8B"/>
    <w:rsid w:val="79E93803"/>
    <w:rsid w:val="79F850CE"/>
    <w:rsid w:val="79FD443C"/>
    <w:rsid w:val="7A1D1975"/>
    <w:rsid w:val="7A3E5150"/>
    <w:rsid w:val="7A431507"/>
    <w:rsid w:val="7A4670D6"/>
    <w:rsid w:val="7A534B63"/>
    <w:rsid w:val="7A615382"/>
    <w:rsid w:val="7A67303B"/>
    <w:rsid w:val="7A814F83"/>
    <w:rsid w:val="7A8377B3"/>
    <w:rsid w:val="7AAB1D04"/>
    <w:rsid w:val="7ABA4368"/>
    <w:rsid w:val="7AD05746"/>
    <w:rsid w:val="7B257FFD"/>
    <w:rsid w:val="7B343476"/>
    <w:rsid w:val="7B354D1A"/>
    <w:rsid w:val="7B5A2978"/>
    <w:rsid w:val="7B5A7E4C"/>
    <w:rsid w:val="7B667AF9"/>
    <w:rsid w:val="7B7468F8"/>
    <w:rsid w:val="7BEE0103"/>
    <w:rsid w:val="7C0A0FE4"/>
    <w:rsid w:val="7C254906"/>
    <w:rsid w:val="7C590818"/>
    <w:rsid w:val="7C7C10F6"/>
    <w:rsid w:val="7C853BEA"/>
    <w:rsid w:val="7C881368"/>
    <w:rsid w:val="7CE27788"/>
    <w:rsid w:val="7D056BA5"/>
    <w:rsid w:val="7D0C32F1"/>
    <w:rsid w:val="7D0F408D"/>
    <w:rsid w:val="7D2B1757"/>
    <w:rsid w:val="7D491C6C"/>
    <w:rsid w:val="7D5429C0"/>
    <w:rsid w:val="7D6E6D43"/>
    <w:rsid w:val="7D9B4E68"/>
    <w:rsid w:val="7DB57A34"/>
    <w:rsid w:val="7DE60973"/>
    <w:rsid w:val="7DEF0916"/>
    <w:rsid w:val="7E1E5218"/>
    <w:rsid w:val="7E9A4E1F"/>
    <w:rsid w:val="7EA7723A"/>
    <w:rsid w:val="7EF56FBB"/>
    <w:rsid w:val="7F0215EE"/>
    <w:rsid w:val="7F0768EB"/>
    <w:rsid w:val="7F143BEC"/>
    <w:rsid w:val="7F715AF2"/>
    <w:rsid w:val="7F886E69"/>
    <w:rsid w:val="7FF60A27"/>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5"/>
    <w:link w:val="262"/>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2"/>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8"/>
    <w:qFormat/>
    <w:uiPriority w:val="0"/>
    <w:pPr>
      <w:ind w:left="100" w:leftChars="2500"/>
    </w:pPr>
    <w:rPr>
      <w:rFonts w:ascii="宋体"/>
      <w:sz w:val="24"/>
      <w:szCs w:val="21"/>
      <w:lang w:val="zh-CN"/>
    </w:rPr>
  </w:style>
  <w:style w:type="paragraph" w:styleId="36">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7">
    <w:name w:val="endnote text"/>
    <w:basedOn w:val="1"/>
    <w:link w:val="929"/>
    <w:qFormat/>
    <w:uiPriority w:val="0"/>
    <w:rPr>
      <w:lang w:val="zh-CN"/>
    </w:rPr>
  </w:style>
  <w:style w:type="paragraph" w:styleId="38">
    <w:name w:val="Balloon Text"/>
    <w:basedOn w:val="1"/>
    <w:link w:val="185"/>
    <w:qFormat/>
    <w:uiPriority w:val="0"/>
    <w:rPr>
      <w:sz w:val="18"/>
      <w:szCs w:val="18"/>
    </w:rPr>
  </w:style>
  <w:style w:type="paragraph" w:styleId="39">
    <w:name w:val="footer"/>
    <w:basedOn w:val="1"/>
    <w:link w:val="380"/>
    <w:qFormat/>
    <w:uiPriority w:val="99"/>
    <w:pPr>
      <w:tabs>
        <w:tab w:val="center" w:pos="4153"/>
        <w:tab w:val="right" w:pos="8306"/>
      </w:tabs>
      <w:snapToGrid w:val="0"/>
      <w:jc w:val="left"/>
    </w:pPr>
    <w:rPr>
      <w:sz w:val="18"/>
      <w:szCs w:val="18"/>
    </w:rPr>
  </w:style>
  <w:style w:type="paragraph" w:styleId="40">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7"/>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2"/>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299"/>
    <w:qFormat/>
    <w:uiPriority w:val="0"/>
    <w:pPr>
      <w:spacing w:after="120" w:line="480" w:lineRule="auto"/>
    </w:pPr>
  </w:style>
  <w:style w:type="paragraph" w:styleId="56">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3"/>
    <w:qFormat/>
    <w:uiPriority w:val="0"/>
    <w:rPr>
      <w:b/>
      <w:bCs/>
    </w:rPr>
  </w:style>
  <w:style w:type="paragraph" w:styleId="60">
    <w:name w:val="Body Text First Indent"/>
    <w:basedOn w:val="23"/>
    <w:link w:val="318"/>
    <w:qFormat/>
    <w:uiPriority w:val="0"/>
    <w:pPr>
      <w:ind w:firstLine="420"/>
    </w:pPr>
    <w:rPr>
      <w:rFonts w:hAnsi="Calibri" w:cs="Times New Roman"/>
      <w:snapToGrid/>
      <w:szCs w:val="20"/>
    </w:rPr>
  </w:style>
  <w:style w:type="paragraph" w:styleId="61">
    <w:name w:val="Body Text First Indent 2"/>
    <w:basedOn w:val="24"/>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59"/>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6"/>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7"/>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2"/>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5"/>
    <w:qFormat/>
    <w:uiPriority w:val="0"/>
    <w:rPr>
      <w:rFonts w:ascii="宋体"/>
      <w:kern w:val="2"/>
      <w:sz w:val="24"/>
      <w:szCs w:val="21"/>
      <w:lang w:val="zh-CN"/>
    </w:rPr>
  </w:style>
  <w:style w:type="character" w:customStyle="1" w:styleId="179">
    <w:name w:val="标题 9 Char"/>
    <w:link w:val="10"/>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8"/>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29"/>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5"/>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4"/>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8"/>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6"/>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6"/>
    <w:qFormat/>
    <w:uiPriority w:val="0"/>
    <w:rPr>
      <w:rFonts w:ascii="黑体" w:hAnsi="Courier New" w:eastAsia="黑体"/>
    </w:rPr>
  </w:style>
  <w:style w:type="character" w:customStyle="1" w:styleId="299">
    <w:name w:val="正文文本 2 Char1"/>
    <w:link w:val="55"/>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5"/>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8"/>
    <w:qFormat/>
    <w:uiPriority w:val="0"/>
    <w:rPr>
      <w:b/>
      <w:bCs/>
      <w:kern w:val="2"/>
      <w:sz w:val="24"/>
      <w:szCs w:val="24"/>
    </w:rPr>
  </w:style>
  <w:style w:type="character" w:customStyle="1" w:styleId="305">
    <w:name w:val="正文文本缩进 2 Char"/>
    <w:link w:val="36"/>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49"/>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0"/>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5"/>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1"/>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qFormat/>
    <w:uiPriority w:val="0"/>
    <w:rPr>
      <w:kern w:val="2"/>
      <w:sz w:val="21"/>
      <w:szCs w:val="24"/>
    </w:rPr>
  </w:style>
  <w:style w:type="character" w:customStyle="1" w:styleId="342">
    <w:name w:val="签名 Char"/>
    <w:link w:val="41"/>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9"/>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2"/>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39"/>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0"/>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5"/>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2"/>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4"/>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6"/>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5"/>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5"/>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6"/>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7"/>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Normal Paragraph"/>
    <w:basedOn w:val="1"/>
    <w:qFormat/>
    <w:uiPriority w:val="0"/>
    <w:pPr>
      <w:spacing w:before="120"/>
      <w:ind w:firstLine="425"/>
    </w:pPr>
  </w:style>
  <w:style w:type="paragraph" w:customStyle="1" w:styleId="962">
    <w:name w:val="内文正文"/>
    <w:basedOn w:val="32"/>
    <w:qFormat/>
    <w:uiPriority w:val="0"/>
    <w:pPr>
      <w:ind w:firstLine="200"/>
    </w:pPr>
    <w:rPr>
      <w:rFonts w:ascii="Arial" w:hAnsi="Arial"/>
      <w:color w:val="00000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73</Pages>
  <Words>36244</Words>
  <Characters>37919</Characters>
  <Lines>287</Lines>
  <Paragraphs>81</Paragraphs>
  <TotalTime>6</TotalTime>
  <ScaleCrop>false</ScaleCrop>
  <LinksUpToDate>false</LinksUpToDate>
  <CharactersWithSpaces>43518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Tina</cp:lastModifiedBy>
  <cp:lastPrinted>2022-04-14T08:41:00Z</cp:lastPrinted>
  <dcterms:modified xsi:type="dcterms:W3CDTF">2024-07-05T02:28:45Z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