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360" w:lineRule="auto"/>
        <w:jc w:val="center"/>
        <w:rPr>
          <w:rFonts w:ascii="仿宋" w:hAnsi="仿宋" w:eastAsia="仿宋" w:cs="仿宋"/>
          <w:b/>
          <w:color w:val="auto"/>
          <w:sz w:val="24"/>
          <w:highlight w:val="none"/>
        </w:rPr>
      </w:pPr>
    </w:p>
    <w:p>
      <w:pPr>
        <w:wordWrap w:val="0"/>
        <w:spacing w:line="360" w:lineRule="auto"/>
        <w:jc w:val="center"/>
        <w:rPr>
          <w:rFonts w:ascii="仿宋" w:hAnsi="仿宋" w:eastAsia="仿宋" w:cs="仿宋"/>
          <w:b/>
          <w:color w:val="auto"/>
          <w:sz w:val="24"/>
          <w:highlight w:val="none"/>
        </w:rPr>
      </w:pPr>
    </w:p>
    <w:p>
      <w:pPr>
        <w:wordWrap w:val="0"/>
        <w:adjustRightInd/>
        <w:spacing w:line="360" w:lineRule="auto"/>
        <w:jc w:val="center"/>
        <w:rPr>
          <w:rFonts w:ascii="仿宋" w:hAnsi="仿宋" w:eastAsia="仿宋" w:cs="仿宋"/>
          <w:b/>
          <w:color w:val="auto"/>
          <w:sz w:val="44"/>
          <w:szCs w:val="44"/>
          <w:highlight w:val="none"/>
        </w:rPr>
      </w:pPr>
    </w:p>
    <w:p>
      <w:pPr>
        <w:wordWrap w:val="0"/>
        <w:spacing w:line="360" w:lineRule="auto"/>
        <w:jc w:val="center"/>
        <w:rPr>
          <w:rFonts w:ascii="仿宋" w:hAnsi="仿宋" w:eastAsia="仿宋" w:cs="仿宋"/>
          <w:b/>
          <w:color w:val="auto"/>
          <w:sz w:val="44"/>
          <w:szCs w:val="44"/>
          <w:highlight w:val="none"/>
        </w:rPr>
      </w:pPr>
    </w:p>
    <w:p>
      <w:pPr>
        <w:wordWrap w:val="0"/>
        <w:jc w:val="center"/>
        <w:rPr>
          <w:rFonts w:ascii="仿宋" w:hAnsi="仿宋" w:eastAsia="仿宋" w:cs="仿宋"/>
          <w:b/>
          <w:color w:val="auto"/>
          <w:sz w:val="84"/>
          <w:szCs w:val="84"/>
          <w:highlight w:val="none"/>
        </w:rPr>
      </w:pPr>
      <w:r>
        <w:rPr>
          <w:rFonts w:hint="eastAsia" w:ascii="仿宋" w:hAnsi="仿宋" w:eastAsia="仿宋" w:cs="仿宋"/>
          <w:b/>
          <w:color w:val="auto"/>
          <w:sz w:val="36"/>
          <w:szCs w:val="36"/>
          <w:highlight w:val="none"/>
        </w:rPr>
        <w:t xml:space="preserve"> </w:t>
      </w:r>
      <w:r>
        <w:rPr>
          <w:rFonts w:hint="eastAsia" w:ascii="仿宋" w:hAnsi="仿宋" w:eastAsia="仿宋" w:cs="仿宋"/>
          <w:b/>
          <w:color w:val="auto"/>
          <w:sz w:val="72"/>
          <w:szCs w:val="72"/>
          <w:highlight w:val="none"/>
        </w:rPr>
        <w:t>政府采购公开招标文件</w:t>
      </w:r>
    </w:p>
    <w:p>
      <w:pPr>
        <w:widowControl/>
        <w:wordWrap w:val="0"/>
        <w:jc w:val="center"/>
        <w:rPr>
          <w:rFonts w:ascii="仿宋" w:hAnsi="仿宋" w:eastAsia="仿宋" w:cs="仿宋"/>
          <w:b/>
          <w:color w:val="auto"/>
          <w:sz w:val="44"/>
          <w:szCs w:val="44"/>
          <w:highlight w:val="none"/>
        </w:rPr>
      </w:pPr>
    </w:p>
    <w:p>
      <w:pPr>
        <w:widowControl/>
        <w:wordWrap w:val="0"/>
        <w:jc w:val="center"/>
        <w:rPr>
          <w:rFonts w:ascii="仿宋" w:hAnsi="仿宋" w:eastAsia="仿宋" w:cs="仿宋"/>
          <w:b/>
          <w:color w:val="auto"/>
          <w:sz w:val="44"/>
          <w:szCs w:val="44"/>
          <w:highlight w:val="none"/>
        </w:rPr>
      </w:pPr>
    </w:p>
    <w:p>
      <w:pPr>
        <w:widowControl/>
        <w:wordWrap w:val="0"/>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（电子招投标）</w:t>
      </w:r>
    </w:p>
    <w:p>
      <w:pPr>
        <w:pStyle w:val="60"/>
        <w:rPr>
          <w:rFonts w:ascii="仿宋" w:hAnsi="仿宋" w:eastAsia="仿宋" w:cs="仿宋"/>
          <w:color w:val="auto"/>
          <w:highlight w:val="none"/>
        </w:rPr>
      </w:pPr>
    </w:p>
    <w:tbl>
      <w:tblPr>
        <w:tblStyle w:val="63"/>
        <w:tblpPr w:leftFromText="180" w:rightFromText="180" w:vertAnchor="text" w:horzAnchor="page" w:tblpX="2004" w:tblpY="441"/>
        <w:tblOverlap w:val="never"/>
        <w:tblW w:w="7686" w:type="dxa"/>
        <w:tblInd w:w="0" w:type="dxa"/>
        <w:tblLayout w:type="fixed"/>
        <w:tblCellMar>
          <w:top w:w="0" w:type="dxa"/>
          <w:left w:w="108" w:type="dxa"/>
          <w:bottom w:w="0" w:type="dxa"/>
          <w:right w:w="108" w:type="dxa"/>
        </w:tblCellMar>
      </w:tblPr>
      <w:tblGrid>
        <w:gridCol w:w="1926"/>
        <w:gridCol w:w="5760"/>
      </w:tblGrid>
      <w:tr>
        <w:tblPrEx>
          <w:tblCellMar>
            <w:top w:w="0" w:type="dxa"/>
            <w:left w:w="108" w:type="dxa"/>
            <w:bottom w:w="0" w:type="dxa"/>
            <w:right w:w="108" w:type="dxa"/>
          </w:tblCellMar>
        </w:tblPrEx>
        <w:trPr>
          <w:trHeight w:val="1213" w:hRule="atLeast"/>
        </w:trPr>
        <w:tc>
          <w:tcPr>
            <w:tcW w:w="1926" w:type="dxa"/>
            <w:vAlign w:val="center"/>
          </w:tcPr>
          <w:p>
            <w:pPr>
              <w:wordWrap w:val="0"/>
              <w:spacing w:line="440" w:lineRule="exact"/>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项目名称：</w:t>
            </w:r>
          </w:p>
        </w:tc>
        <w:tc>
          <w:tcPr>
            <w:tcW w:w="5760" w:type="dxa"/>
            <w:vAlign w:val="center"/>
          </w:tcPr>
          <w:p>
            <w:pPr>
              <w:pStyle w:val="35"/>
              <w:wordWrap w:val="0"/>
              <w:snapToGrid w:val="0"/>
              <w:spacing w:line="440" w:lineRule="exact"/>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市管大型桥隧设施(原上城、原下城区块2标)市政设施养护</w:t>
            </w:r>
          </w:p>
        </w:tc>
      </w:tr>
      <w:tr>
        <w:tblPrEx>
          <w:tblCellMar>
            <w:top w:w="0" w:type="dxa"/>
            <w:left w:w="108" w:type="dxa"/>
            <w:bottom w:w="0" w:type="dxa"/>
            <w:right w:w="108" w:type="dxa"/>
          </w:tblCellMar>
        </w:tblPrEx>
        <w:trPr>
          <w:trHeight w:val="1213" w:hRule="atLeast"/>
        </w:trPr>
        <w:tc>
          <w:tcPr>
            <w:tcW w:w="1926" w:type="dxa"/>
            <w:vAlign w:val="center"/>
          </w:tcPr>
          <w:p>
            <w:pPr>
              <w:wordWrap w:val="0"/>
              <w:spacing w:line="440" w:lineRule="exact"/>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项目编号：</w:t>
            </w:r>
          </w:p>
        </w:tc>
        <w:tc>
          <w:tcPr>
            <w:tcW w:w="5760" w:type="dxa"/>
            <w:vAlign w:val="center"/>
          </w:tcPr>
          <w:p>
            <w:pPr>
              <w:wordWrap w:val="0"/>
              <w:spacing w:line="440" w:lineRule="exact"/>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ZJZC-2024-055</w:t>
            </w:r>
          </w:p>
        </w:tc>
      </w:tr>
    </w:tbl>
    <w:p>
      <w:pPr>
        <w:wordWrap w:val="0"/>
        <w:spacing w:line="440" w:lineRule="exact"/>
        <w:jc w:val="center"/>
        <w:rPr>
          <w:rFonts w:ascii="仿宋" w:hAnsi="仿宋" w:eastAsia="仿宋" w:cs="仿宋"/>
          <w:b/>
          <w:color w:val="auto"/>
          <w:sz w:val="24"/>
          <w:highlight w:val="none"/>
        </w:rPr>
      </w:pPr>
    </w:p>
    <w:p>
      <w:pPr>
        <w:wordWrap w:val="0"/>
        <w:spacing w:line="440" w:lineRule="exact"/>
        <w:jc w:val="center"/>
        <w:rPr>
          <w:rFonts w:ascii="仿宋" w:hAnsi="仿宋" w:eastAsia="仿宋" w:cs="仿宋"/>
          <w:color w:val="auto"/>
          <w:kern w:val="0"/>
          <w:sz w:val="24"/>
          <w:highlight w:val="none"/>
        </w:rPr>
      </w:pPr>
    </w:p>
    <w:p>
      <w:pPr>
        <w:wordWrap w:val="0"/>
        <w:spacing w:line="440" w:lineRule="exact"/>
        <w:jc w:val="center"/>
        <w:rPr>
          <w:rFonts w:ascii="仿宋" w:hAnsi="仿宋" w:eastAsia="仿宋" w:cs="仿宋"/>
          <w:color w:val="auto"/>
          <w:sz w:val="24"/>
          <w:highlight w:val="none"/>
        </w:rPr>
      </w:pPr>
    </w:p>
    <w:p>
      <w:pPr>
        <w:wordWrap w:val="0"/>
        <w:spacing w:line="440" w:lineRule="exact"/>
        <w:jc w:val="center"/>
        <w:rPr>
          <w:rFonts w:ascii="仿宋" w:hAnsi="仿宋" w:eastAsia="仿宋" w:cs="仿宋"/>
          <w:color w:val="auto"/>
          <w:sz w:val="24"/>
          <w:highlight w:val="none"/>
        </w:rPr>
      </w:pPr>
    </w:p>
    <w:p>
      <w:pPr>
        <w:wordWrap w:val="0"/>
        <w:spacing w:line="440" w:lineRule="exact"/>
        <w:jc w:val="center"/>
        <w:rPr>
          <w:rFonts w:ascii="仿宋" w:hAnsi="仿宋" w:eastAsia="仿宋" w:cs="仿宋"/>
          <w:color w:val="auto"/>
          <w:sz w:val="24"/>
          <w:highlight w:val="none"/>
        </w:rPr>
      </w:pPr>
    </w:p>
    <w:p>
      <w:pPr>
        <w:wordWrap w:val="0"/>
        <w:spacing w:line="440" w:lineRule="exact"/>
        <w:jc w:val="center"/>
        <w:rPr>
          <w:rFonts w:ascii="仿宋" w:hAnsi="仿宋" w:eastAsia="仿宋" w:cs="仿宋"/>
          <w:color w:val="auto"/>
          <w:sz w:val="24"/>
          <w:highlight w:val="none"/>
        </w:rPr>
      </w:pPr>
    </w:p>
    <w:p>
      <w:pPr>
        <w:pStyle w:val="2"/>
        <w:wordWrap w:val="0"/>
        <w:spacing w:line="440" w:lineRule="exact"/>
        <w:rPr>
          <w:rFonts w:ascii="仿宋" w:hAnsi="仿宋" w:eastAsia="仿宋" w:cs="仿宋"/>
          <w:color w:val="auto"/>
          <w:szCs w:val="24"/>
          <w:highlight w:val="none"/>
        </w:rPr>
      </w:pPr>
    </w:p>
    <w:p>
      <w:pPr>
        <w:pStyle w:val="2"/>
        <w:wordWrap w:val="0"/>
        <w:spacing w:line="440" w:lineRule="exact"/>
        <w:rPr>
          <w:rFonts w:ascii="仿宋" w:hAnsi="仿宋" w:eastAsia="仿宋" w:cs="仿宋"/>
          <w:color w:val="auto"/>
          <w:szCs w:val="24"/>
          <w:highlight w:val="none"/>
        </w:rPr>
      </w:pPr>
    </w:p>
    <w:p>
      <w:pPr>
        <w:pStyle w:val="2"/>
        <w:wordWrap w:val="0"/>
        <w:spacing w:line="440" w:lineRule="exact"/>
        <w:rPr>
          <w:rFonts w:ascii="仿宋" w:hAnsi="仿宋" w:eastAsia="仿宋" w:cs="仿宋"/>
          <w:color w:val="auto"/>
          <w:szCs w:val="24"/>
          <w:highlight w:val="none"/>
        </w:rPr>
      </w:pPr>
    </w:p>
    <w:p>
      <w:pPr>
        <w:pStyle w:val="2"/>
        <w:wordWrap w:val="0"/>
        <w:spacing w:line="440" w:lineRule="exact"/>
        <w:rPr>
          <w:rFonts w:ascii="仿宋" w:hAnsi="仿宋" w:eastAsia="仿宋" w:cs="仿宋"/>
          <w:color w:val="auto"/>
          <w:szCs w:val="24"/>
          <w:highlight w:val="none"/>
        </w:rPr>
      </w:pPr>
    </w:p>
    <w:p>
      <w:pPr>
        <w:pStyle w:val="2"/>
        <w:wordWrap w:val="0"/>
        <w:spacing w:line="440" w:lineRule="exact"/>
        <w:rPr>
          <w:rFonts w:ascii="仿宋" w:hAnsi="仿宋" w:eastAsia="仿宋" w:cs="仿宋"/>
          <w:color w:val="auto"/>
          <w:szCs w:val="24"/>
          <w:highlight w:val="none"/>
        </w:rPr>
      </w:pPr>
    </w:p>
    <w:p>
      <w:pPr>
        <w:pStyle w:val="2"/>
        <w:wordWrap w:val="0"/>
        <w:spacing w:line="440" w:lineRule="exact"/>
        <w:rPr>
          <w:rFonts w:ascii="仿宋" w:hAnsi="仿宋" w:eastAsia="仿宋" w:cs="仿宋"/>
          <w:color w:val="auto"/>
          <w:szCs w:val="24"/>
          <w:highlight w:val="none"/>
        </w:rPr>
      </w:pPr>
    </w:p>
    <w:tbl>
      <w:tblPr>
        <w:tblStyle w:val="63"/>
        <w:tblW w:w="9157" w:type="dxa"/>
        <w:jc w:val="center"/>
        <w:tblLayout w:type="fixed"/>
        <w:tblCellMar>
          <w:top w:w="0" w:type="dxa"/>
          <w:left w:w="108" w:type="dxa"/>
          <w:bottom w:w="0" w:type="dxa"/>
          <w:right w:w="108" w:type="dxa"/>
        </w:tblCellMar>
      </w:tblPr>
      <w:tblGrid>
        <w:gridCol w:w="2247"/>
        <w:gridCol w:w="6910"/>
      </w:tblGrid>
      <w:tr>
        <w:tblPrEx>
          <w:tblCellMar>
            <w:top w:w="0" w:type="dxa"/>
            <w:left w:w="108" w:type="dxa"/>
            <w:bottom w:w="0" w:type="dxa"/>
            <w:right w:w="108" w:type="dxa"/>
          </w:tblCellMar>
        </w:tblPrEx>
        <w:trPr>
          <w:trHeight w:val="858" w:hRule="atLeast"/>
          <w:jc w:val="center"/>
        </w:trPr>
        <w:tc>
          <w:tcPr>
            <w:tcW w:w="2247" w:type="dxa"/>
            <w:vAlign w:val="center"/>
          </w:tcPr>
          <w:p>
            <w:pPr>
              <w:wordWrap w:val="0"/>
              <w:spacing w:line="440" w:lineRule="exact"/>
              <w:ind w:firstLine="361" w:firstLineChars="100"/>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采购人</w:t>
            </w:r>
          </w:p>
          <w:p>
            <w:pPr>
              <w:wordWrap w:val="0"/>
              <w:spacing w:line="440" w:lineRule="exact"/>
              <w:rPr>
                <w:rFonts w:ascii="仿宋" w:hAnsi="仿宋" w:eastAsia="仿宋" w:cs="仿宋"/>
                <w:color w:val="auto"/>
                <w:sz w:val="36"/>
                <w:szCs w:val="36"/>
                <w:highlight w:val="none"/>
              </w:rPr>
            </w:pPr>
            <w:r>
              <w:rPr>
                <w:rFonts w:hint="eastAsia" w:ascii="仿宋" w:hAnsi="仿宋" w:eastAsia="仿宋" w:cs="仿宋"/>
                <w:b/>
                <w:bCs/>
                <w:color w:val="auto"/>
                <w:sz w:val="36"/>
                <w:szCs w:val="36"/>
                <w:highlight w:val="none"/>
              </w:rPr>
              <w:t>（招标人）：</w:t>
            </w:r>
          </w:p>
        </w:tc>
        <w:tc>
          <w:tcPr>
            <w:tcW w:w="6910" w:type="dxa"/>
            <w:vAlign w:val="center"/>
          </w:tcPr>
          <w:p>
            <w:pPr>
              <w:pStyle w:val="35"/>
              <w:wordWrap w:val="0"/>
              <w:snapToGrid w:val="0"/>
              <w:spacing w:line="440" w:lineRule="exact"/>
              <w:rPr>
                <w:rFonts w:ascii="仿宋" w:hAnsi="仿宋" w:eastAsia="仿宋" w:cs="仿宋"/>
                <w:color w:val="auto"/>
                <w:sz w:val="36"/>
                <w:szCs w:val="36"/>
                <w:highlight w:val="none"/>
              </w:rPr>
            </w:pPr>
            <w:r>
              <w:rPr>
                <w:rFonts w:hint="eastAsia" w:ascii="仿宋" w:hAnsi="仿宋" w:eastAsia="仿宋" w:cs="仿宋"/>
                <w:b/>
                <w:bCs/>
                <w:color w:val="auto"/>
                <w:sz w:val="36"/>
                <w:szCs w:val="36"/>
                <w:highlight w:val="none"/>
              </w:rPr>
              <w:t>杭州市市政设施管理中心</w:t>
            </w:r>
          </w:p>
        </w:tc>
      </w:tr>
      <w:tr>
        <w:tblPrEx>
          <w:tblCellMar>
            <w:top w:w="0" w:type="dxa"/>
            <w:left w:w="108" w:type="dxa"/>
            <w:bottom w:w="0" w:type="dxa"/>
            <w:right w:w="108" w:type="dxa"/>
          </w:tblCellMar>
        </w:tblPrEx>
        <w:trPr>
          <w:trHeight w:val="943" w:hRule="atLeast"/>
          <w:jc w:val="center"/>
        </w:trPr>
        <w:tc>
          <w:tcPr>
            <w:tcW w:w="2247" w:type="dxa"/>
            <w:vAlign w:val="center"/>
          </w:tcPr>
          <w:p>
            <w:pPr>
              <w:wordWrap w:val="0"/>
              <w:spacing w:line="440" w:lineRule="exact"/>
              <w:rPr>
                <w:rFonts w:ascii="仿宋" w:hAnsi="仿宋" w:eastAsia="仿宋" w:cs="仿宋"/>
                <w:color w:val="auto"/>
                <w:sz w:val="36"/>
                <w:szCs w:val="36"/>
                <w:highlight w:val="none"/>
              </w:rPr>
            </w:pPr>
            <w:r>
              <w:rPr>
                <w:rFonts w:hint="eastAsia" w:ascii="仿宋" w:hAnsi="仿宋" w:eastAsia="仿宋" w:cs="仿宋"/>
                <w:b/>
                <w:bCs/>
                <w:color w:val="auto"/>
                <w:sz w:val="36"/>
                <w:szCs w:val="36"/>
                <w:highlight w:val="none"/>
              </w:rPr>
              <w:t>代理机构：</w:t>
            </w:r>
          </w:p>
        </w:tc>
        <w:tc>
          <w:tcPr>
            <w:tcW w:w="6910" w:type="dxa"/>
            <w:vAlign w:val="center"/>
          </w:tcPr>
          <w:p>
            <w:pPr>
              <w:pStyle w:val="35"/>
              <w:wordWrap w:val="0"/>
              <w:snapToGrid w:val="0"/>
              <w:spacing w:line="440" w:lineRule="exact"/>
              <w:rPr>
                <w:rFonts w:ascii="仿宋" w:hAnsi="仿宋" w:eastAsia="仿宋" w:cs="仿宋"/>
                <w:color w:val="auto"/>
                <w:sz w:val="36"/>
                <w:szCs w:val="36"/>
                <w:highlight w:val="none"/>
              </w:rPr>
            </w:pPr>
            <w:r>
              <w:rPr>
                <w:rFonts w:hint="eastAsia" w:ascii="仿宋" w:hAnsi="仿宋" w:eastAsia="仿宋" w:cs="仿宋"/>
                <w:b/>
                <w:bCs/>
                <w:color w:val="auto"/>
                <w:sz w:val="36"/>
                <w:szCs w:val="36"/>
                <w:highlight w:val="none"/>
              </w:rPr>
              <w:t>浙江中诚工程管理科技有限公司</w:t>
            </w:r>
          </w:p>
        </w:tc>
      </w:tr>
      <w:tr>
        <w:tblPrEx>
          <w:tblCellMar>
            <w:top w:w="0" w:type="dxa"/>
            <w:left w:w="108" w:type="dxa"/>
            <w:bottom w:w="0" w:type="dxa"/>
            <w:right w:w="108" w:type="dxa"/>
          </w:tblCellMar>
        </w:tblPrEx>
        <w:trPr>
          <w:trHeight w:val="929" w:hRule="atLeast"/>
          <w:jc w:val="center"/>
        </w:trPr>
        <w:tc>
          <w:tcPr>
            <w:tcW w:w="2247" w:type="dxa"/>
            <w:vAlign w:val="center"/>
          </w:tcPr>
          <w:p>
            <w:pPr>
              <w:wordWrap w:val="0"/>
              <w:spacing w:line="440" w:lineRule="exact"/>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日    期：</w:t>
            </w:r>
          </w:p>
        </w:tc>
        <w:tc>
          <w:tcPr>
            <w:tcW w:w="6910" w:type="dxa"/>
            <w:vAlign w:val="center"/>
          </w:tcPr>
          <w:p>
            <w:pPr>
              <w:wordWrap w:val="0"/>
              <w:spacing w:line="440" w:lineRule="exact"/>
              <w:ind w:left="723" w:hanging="723" w:hangingChars="200"/>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二〇二四年</w:t>
            </w:r>
            <w:r>
              <w:rPr>
                <w:rFonts w:hint="eastAsia" w:ascii="仿宋" w:hAnsi="仿宋" w:eastAsia="仿宋" w:cs="仿宋"/>
                <w:b/>
                <w:bCs/>
                <w:color w:val="auto"/>
                <w:sz w:val="36"/>
                <w:szCs w:val="36"/>
                <w:highlight w:val="none"/>
                <w:lang w:val="en-US" w:eastAsia="zh-CN"/>
              </w:rPr>
              <w:t>七</w:t>
            </w:r>
            <w:r>
              <w:rPr>
                <w:rFonts w:hint="eastAsia" w:ascii="仿宋" w:hAnsi="仿宋" w:eastAsia="仿宋" w:cs="仿宋"/>
                <w:b/>
                <w:bCs/>
                <w:color w:val="auto"/>
                <w:sz w:val="36"/>
                <w:szCs w:val="36"/>
                <w:highlight w:val="none"/>
              </w:rPr>
              <w:t>月</w:t>
            </w:r>
            <w:r>
              <w:rPr>
                <w:rFonts w:hint="eastAsia" w:ascii="仿宋" w:hAnsi="仿宋" w:eastAsia="仿宋" w:cs="仿宋"/>
                <w:b/>
                <w:bCs/>
                <w:color w:val="auto"/>
                <w:sz w:val="36"/>
                <w:szCs w:val="36"/>
                <w:highlight w:val="none"/>
                <w:lang w:val="en-US" w:eastAsia="zh-CN"/>
              </w:rPr>
              <w:t>十</w:t>
            </w:r>
            <w:r>
              <w:rPr>
                <w:rFonts w:hint="eastAsia" w:ascii="仿宋" w:hAnsi="仿宋" w:eastAsia="仿宋" w:cs="仿宋"/>
                <w:b/>
                <w:bCs/>
                <w:color w:val="auto"/>
                <w:sz w:val="36"/>
                <w:szCs w:val="36"/>
                <w:highlight w:val="none"/>
              </w:rPr>
              <w:t>日</w:t>
            </w:r>
          </w:p>
        </w:tc>
      </w:tr>
    </w:tbl>
    <w:p>
      <w:pPr>
        <w:wordWrap w:val="0"/>
        <w:spacing w:line="360" w:lineRule="auto"/>
        <w:jc w:val="center"/>
        <w:rPr>
          <w:rFonts w:ascii="仿宋" w:hAnsi="仿宋" w:eastAsia="仿宋" w:cs="仿宋"/>
          <w:color w:val="auto"/>
          <w:sz w:val="24"/>
          <w:highlight w:val="none"/>
        </w:rPr>
        <w:sectPr>
          <w:headerReference r:id="rId4" w:type="first"/>
          <w:headerReference r:id="rId3" w:type="default"/>
          <w:footerReference r:id="rId5" w:type="even"/>
          <w:pgSz w:w="11905" w:h="16838"/>
          <w:pgMar w:top="652" w:right="1417" w:bottom="680" w:left="1417" w:header="539" w:footer="425" w:gutter="0"/>
          <w:cols w:space="0" w:num="1"/>
          <w:titlePg/>
          <w:docGrid w:linePitch="312" w:charSpace="0"/>
        </w:sectPr>
      </w:pPr>
    </w:p>
    <w:p>
      <w:pPr>
        <w:pStyle w:val="60"/>
        <w:rPr>
          <w:rFonts w:ascii="仿宋" w:hAnsi="仿宋" w:eastAsia="仿宋" w:cs="仿宋"/>
          <w:color w:val="auto"/>
          <w:highlight w:val="none"/>
        </w:rPr>
      </w:pPr>
    </w:p>
    <w:p>
      <w:pPr>
        <w:wordWrap w:val="0"/>
        <w:spacing w:line="360" w:lineRule="auto"/>
        <w:ind w:firstLine="1103" w:firstLineChars="229"/>
        <w:rPr>
          <w:rFonts w:ascii="仿宋" w:hAnsi="仿宋" w:eastAsia="仿宋" w:cs="仿宋"/>
          <w:b/>
          <w:color w:val="auto"/>
          <w:sz w:val="48"/>
          <w:szCs w:val="48"/>
          <w:highlight w:val="none"/>
        </w:rPr>
      </w:pPr>
      <w:bookmarkStart w:id="0" w:name="_Hlt91233176"/>
      <w:bookmarkEnd w:id="0"/>
      <w:bookmarkStart w:id="1" w:name="_Toc91899869"/>
      <w:r>
        <w:rPr>
          <w:rFonts w:hint="eastAsia" w:ascii="仿宋" w:hAnsi="仿宋" w:eastAsia="仿宋" w:cs="仿宋"/>
          <w:b/>
          <w:color w:val="auto"/>
          <w:sz w:val="48"/>
          <w:szCs w:val="48"/>
          <w:highlight w:val="none"/>
        </w:rPr>
        <w:t xml:space="preserve"> </w:t>
      </w:r>
    </w:p>
    <w:p>
      <w:pPr>
        <w:wordWrap w:val="0"/>
        <w:jc w:val="center"/>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目录</w:t>
      </w:r>
    </w:p>
    <w:p>
      <w:pPr>
        <w:pStyle w:val="45"/>
        <w:tabs>
          <w:tab w:val="right" w:leader="dot" w:pos="9071"/>
        </w:tabs>
        <w:spacing w:line="48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TOC \o "1-1" \h \u </w:instrText>
      </w:r>
      <w:r>
        <w:rPr>
          <w:rFonts w:hint="eastAsia" w:ascii="仿宋" w:hAnsi="仿宋" w:eastAsia="仿宋" w:cs="仿宋"/>
          <w:color w:val="auto"/>
          <w:sz w:val="28"/>
          <w:szCs w:val="28"/>
          <w:highlight w:val="none"/>
        </w:rPr>
        <w:fldChar w:fldCharType="separate"/>
      </w:r>
      <w:r>
        <w:rPr>
          <w:color w:val="auto"/>
          <w:highlight w:val="none"/>
        </w:rPr>
        <w:fldChar w:fldCharType="begin"/>
      </w:r>
      <w:r>
        <w:rPr>
          <w:color w:val="auto"/>
          <w:highlight w:val="none"/>
        </w:rPr>
        <w:instrText xml:space="preserve"> HYPERLINK \l "_Toc12153" </w:instrText>
      </w:r>
      <w:r>
        <w:rPr>
          <w:color w:val="auto"/>
          <w:highlight w:val="none"/>
        </w:rPr>
        <w:fldChar w:fldCharType="separate"/>
      </w:r>
      <w:r>
        <w:rPr>
          <w:rFonts w:hint="eastAsia" w:ascii="仿宋" w:hAnsi="仿宋" w:eastAsia="仿宋" w:cs="仿宋"/>
          <w:color w:val="auto"/>
          <w:sz w:val="28"/>
          <w:szCs w:val="28"/>
          <w:highlight w:val="none"/>
        </w:rPr>
        <w:t>第一部分 招标公告</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_Toc12153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pPr>
        <w:pStyle w:val="45"/>
        <w:tabs>
          <w:tab w:val="right" w:leader="dot" w:pos="9071"/>
        </w:tabs>
        <w:spacing w:line="480" w:lineRule="auto"/>
        <w:rPr>
          <w:rFonts w:ascii="仿宋" w:hAnsi="仿宋" w:eastAsia="仿宋" w:cs="仿宋"/>
          <w:color w:val="auto"/>
          <w:sz w:val="28"/>
          <w:szCs w:val="28"/>
          <w:highlight w:val="none"/>
        </w:rPr>
      </w:pPr>
      <w:r>
        <w:rPr>
          <w:color w:val="auto"/>
          <w:highlight w:val="none"/>
        </w:rPr>
        <w:fldChar w:fldCharType="begin"/>
      </w:r>
      <w:r>
        <w:rPr>
          <w:color w:val="auto"/>
          <w:highlight w:val="none"/>
        </w:rPr>
        <w:instrText xml:space="preserve"> HYPERLINK \l "_Toc30254" </w:instrText>
      </w:r>
      <w:r>
        <w:rPr>
          <w:color w:val="auto"/>
          <w:highlight w:val="none"/>
        </w:rPr>
        <w:fldChar w:fldCharType="separate"/>
      </w:r>
      <w:r>
        <w:rPr>
          <w:rFonts w:hint="eastAsia" w:ascii="仿宋" w:hAnsi="仿宋" w:eastAsia="仿宋" w:cs="仿宋"/>
          <w:color w:val="auto"/>
          <w:sz w:val="28"/>
          <w:szCs w:val="28"/>
          <w:highlight w:val="none"/>
        </w:rPr>
        <w:t>第二部分 投标人须知</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_Toc30254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pPr>
        <w:pStyle w:val="45"/>
        <w:tabs>
          <w:tab w:val="right" w:leader="dot" w:pos="9071"/>
        </w:tabs>
        <w:spacing w:line="480" w:lineRule="auto"/>
        <w:rPr>
          <w:rFonts w:ascii="仿宋" w:hAnsi="仿宋" w:eastAsia="仿宋" w:cs="仿宋"/>
          <w:color w:val="auto"/>
          <w:sz w:val="28"/>
          <w:szCs w:val="28"/>
          <w:highlight w:val="none"/>
        </w:rPr>
      </w:pPr>
      <w:r>
        <w:rPr>
          <w:color w:val="auto"/>
          <w:highlight w:val="none"/>
        </w:rPr>
        <w:fldChar w:fldCharType="begin"/>
      </w:r>
      <w:r>
        <w:rPr>
          <w:color w:val="auto"/>
          <w:highlight w:val="none"/>
        </w:rPr>
        <w:instrText xml:space="preserve"> HYPERLINK \l "_Toc8370" </w:instrText>
      </w:r>
      <w:r>
        <w:rPr>
          <w:color w:val="auto"/>
          <w:highlight w:val="none"/>
        </w:rPr>
        <w:fldChar w:fldCharType="separate"/>
      </w:r>
      <w:r>
        <w:rPr>
          <w:rFonts w:hint="eastAsia" w:ascii="仿宋" w:hAnsi="仿宋" w:eastAsia="仿宋" w:cs="仿宋"/>
          <w:color w:val="auto"/>
          <w:sz w:val="28"/>
          <w:szCs w:val="28"/>
          <w:highlight w:val="none"/>
        </w:rPr>
        <w:t>第三部分 采购需求</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_Toc8370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21</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pPr>
        <w:pStyle w:val="45"/>
        <w:tabs>
          <w:tab w:val="right" w:leader="dot" w:pos="9071"/>
        </w:tabs>
        <w:spacing w:line="480" w:lineRule="auto"/>
        <w:rPr>
          <w:rFonts w:ascii="仿宋" w:hAnsi="仿宋" w:eastAsia="仿宋" w:cs="仿宋"/>
          <w:color w:val="auto"/>
          <w:sz w:val="28"/>
          <w:szCs w:val="28"/>
          <w:highlight w:val="none"/>
        </w:rPr>
      </w:pPr>
      <w:r>
        <w:rPr>
          <w:color w:val="auto"/>
          <w:highlight w:val="none"/>
        </w:rPr>
        <w:fldChar w:fldCharType="begin"/>
      </w:r>
      <w:r>
        <w:rPr>
          <w:color w:val="auto"/>
          <w:highlight w:val="none"/>
        </w:rPr>
        <w:instrText xml:space="preserve"> HYPERLINK \l "_Toc27989" </w:instrText>
      </w:r>
      <w:r>
        <w:rPr>
          <w:color w:val="auto"/>
          <w:highlight w:val="none"/>
        </w:rPr>
        <w:fldChar w:fldCharType="separate"/>
      </w:r>
      <w:r>
        <w:rPr>
          <w:rFonts w:hint="eastAsia" w:ascii="仿宋" w:hAnsi="仿宋" w:eastAsia="仿宋" w:cs="仿宋"/>
          <w:color w:val="auto"/>
          <w:sz w:val="28"/>
          <w:szCs w:val="28"/>
          <w:highlight w:val="none"/>
        </w:rPr>
        <w:t>第四部分 评标办法</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_Toc27989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25</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pPr>
        <w:pStyle w:val="45"/>
        <w:tabs>
          <w:tab w:val="right" w:leader="dot" w:pos="9071"/>
        </w:tabs>
        <w:spacing w:line="480" w:lineRule="auto"/>
        <w:rPr>
          <w:rFonts w:ascii="仿宋" w:hAnsi="仿宋" w:eastAsia="仿宋" w:cs="仿宋"/>
          <w:color w:val="auto"/>
          <w:sz w:val="28"/>
          <w:szCs w:val="28"/>
          <w:highlight w:val="none"/>
        </w:rPr>
      </w:pPr>
      <w:r>
        <w:rPr>
          <w:color w:val="auto"/>
          <w:highlight w:val="none"/>
        </w:rPr>
        <w:fldChar w:fldCharType="begin"/>
      </w:r>
      <w:r>
        <w:rPr>
          <w:color w:val="auto"/>
          <w:highlight w:val="none"/>
        </w:rPr>
        <w:instrText xml:space="preserve"> HYPERLINK \l "_Toc30437" </w:instrText>
      </w:r>
      <w:r>
        <w:rPr>
          <w:color w:val="auto"/>
          <w:highlight w:val="none"/>
        </w:rPr>
        <w:fldChar w:fldCharType="separate"/>
      </w:r>
      <w:r>
        <w:rPr>
          <w:rFonts w:hint="eastAsia" w:ascii="仿宋" w:hAnsi="仿宋" w:eastAsia="仿宋" w:cs="仿宋"/>
          <w:color w:val="auto"/>
          <w:sz w:val="28"/>
          <w:szCs w:val="28"/>
          <w:highlight w:val="none"/>
        </w:rPr>
        <w:t>第五部分 拟签订的合同文本</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_Toc30437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35</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pPr>
        <w:pStyle w:val="45"/>
        <w:tabs>
          <w:tab w:val="right" w:leader="dot" w:pos="9071"/>
        </w:tabs>
        <w:spacing w:line="480" w:lineRule="auto"/>
        <w:rPr>
          <w:rFonts w:ascii="仿宋" w:hAnsi="仿宋" w:eastAsia="仿宋" w:cs="仿宋"/>
          <w:color w:val="auto"/>
          <w:sz w:val="28"/>
          <w:szCs w:val="28"/>
          <w:highlight w:val="none"/>
        </w:rPr>
      </w:pPr>
      <w:r>
        <w:rPr>
          <w:color w:val="auto"/>
          <w:highlight w:val="none"/>
        </w:rPr>
        <w:fldChar w:fldCharType="begin"/>
      </w:r>
      <w:r>
        <w:rPr>
          <w:color w:val="auto"/>
          <w:highlight w:val="none"/>
        </w:rPr>
        <w:instrText xml:space="preserve"> HYPERLINK \l "_Toc9348" </w:instrText>
      </w:r>
      <w:r>
        <w:rPr>
          <w:color w:val="auto"/>
          <w:highlight w:val="none"/>
        </w:rPr>
        <w:fldChar w:fldCharType="separate"/>
      </w:r>
      <w:r>
        <w:rPr>
          <w:rFonts w:hint="eastAsia" w:ascii="仿宋" w:hAnsi="仿宋" w:eastAsia="仿宋" w:cs="仿宋"/>
          <w:color w:val="auto"/>
          <w:sz w:val="28"/>
          <w:szCs w:val="28"/>
          <w:highlight w:val="none"/>
        </w:rPr>
        <w:t>第六部分 应提交的有关格式范例</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_Toc9348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36</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pPr>
        <w:pStyle w:val="45"/>
        <w:tabs>
          <w:tab w:val="right" w:leader="dot" w:pos="9071"/>
        </w:tabs>
        <w:spacing w:line="480" w:lineRule="auto"/>
        <w:rPr>
          <w:rFonts w:ascii="仿宋" w:hAnsi="仿宋" w:eastAsia="仿宋" w:cs="仿宋"/>
          <w:color w:val="auto"/>
          <w:sz w:val="28"/>
          <w:szCs w:val="28"/>
          <w:highlight w:val="none"/>
        </w:rPr>
      </w:pPr>
      <w:r>
        <w:rPr>
          <w:color w:val="auto"/>
          <w:highlight w:val="none"/>
        </w:rPr>
        <w:fldChar w:fldCharType="begin"/>
      </w:r>
      <w:r>
        <w:rPr>
          <w:color w:val="auto"/>
          <w:highlight w:val="none"/>
        </w:rPr>
        <w:instrText xml:space="preserve"> HYPERLINK \l "_Toc19751" </w:instrText>
      </w:r>
      <w:r>
        <w:rPr>
          <w:color w:val="auto"/>
          <w:highlight w:val="none"/>
        </w:rPr>
        <w:fldChar w:fldCharType="separate"/>
      </w: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_Toc19751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74</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pPr>
        <w:pStyle w:val="45"/>
        <w:tabs>
          <w:tab w:val="right" w:leader="dot" w:pos="9071"/>
        </w:tabs>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另附：《杭州市市管桥隧设施养护考核办法（修订）》（杭城管委〔 2018 〕250号）</w:t>
      </w:r>
    </w:p>
    <w:p>
      <w:pPr>
        <w:pStyle w:val="45"/>
        <w:tabs>
          <w:tab w:val="right" w:leader="dot" w:pos="9071"/>
        </w:tabs>
        <w:rPr>
          <w:rFonts w:ascii="仿宋" w:hAnsi="仿宋" w:eastAsia="仿宋" w:cs="仿宋"/>
          <w:color w:val="auto"/>
          <w:highlight w:val="none"/>
        </w:rPr>
      </w:pPr>
    </w:p>
    <w:p>
      <w:pPr>
        <w:pStyle w:val="62"/>
        <w:wordWrap w:val="0"/>
        <w:spacing w:line="360" w:lineRule="auto"/>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end"/>
      </w:r>
    </w:p>
    <w:p>
      <w:pPr>
        <w:wordWrap w:val="0"/>
        <w:spacing w:line="360" w:lineRule="auto"/>
        <w:ind w:firstLine="549" w:firstLineChars="229"/>
        <w:rPr>
          <w:rFonts w:ascii="仿宋" w:hAnsi="仿宋" w:eastAsia="仿宋" w:cs="仿宋"/>
          <w:color w:val="auto"/>
          <w:sz w:val="24"/>
          <w:highlight w:val="none"/>
        </w:rPr>
      </w:pPr>
    </w:p>
    <w:p>
      <w:pPr>
        <w:wordWrap w:val="0"/>
        <w:spacing w:line="360" w:lineRule="auto"/>
        <w:ind w:firstLine="549" w:firstLineChars="229"/>
        <w:rPr>
          <w:rFonts w:ascii="仿宋" w:hAnsi="仿宋" w:eastAsia="仿宋" w:cs="仿宋"/>
          <w:color w:val="auto"/>
          <w:sz w:val="24"/>
          <w:highlight w:val="none"/>
        </w:rPr>
      </w:pPr>
    </w:p>
    <w:p>
      <w:pPr>
        <w:wordWrap w:val="0"/>
        <w:spacing w:line="360" w:lineRule="auto"/>
        <w:ind w:firstLine="549" w:firstLineChars="229"/>
        <w:rPr>
          <w:rFonts w:ascii="仿宋" w:hAnsi="仿宋" w:eastAsia="仿宋" w:cs="仿宋"/>
          <w:color w:val="auto"/>
          <w:sz w:val="24"/>
          <w:highlight w:val="none"/>
        </w:rPr>
      </w:pPr>
    </w:p>
    <w:p>
      <w:pPr>
        <w:wordWrap w:val="0"/>
        <w:spacing w:line="360" w:lineRule="auto"/>
        <w:ind w:firstLine="549" w:firstLineChars="229"/>
        <w:rPr>
          <w:rFonts w:ascii="仿宋" w:hAnsi="仿宋" w:eastAsia="仿宋" w:cs="仿宋"/>
          <w:color w:val="auto"/>
          <w:sz w:val="24"/>
          <w:highlight w:val="none"/>
        </w:rPr>
      </w:pPr>
    </w:p>
    <w:p>
      <w:pPr>
        <w:wordWrap w:val="0"/>
        <w:spacing w:line="360" w:lineRule="auto"/>
        <w:ind w:firstLine="549" w:firstLineChars="229"/>
        <w:rPr>
          <w:rFonts w:ascii="仿宋" w:hAnsi="仿宋" w:eastAsia="仿宋" w:cs="仿宋"/>
          <w:color w:val="auto"/>
          <w:sz w:val="24"/>
          <w:highlight w:val="none"/>
        </w:rPr>
      </w:pPr>
    </w:p>
    <w:p>
      <w:pPr>
        <w:wordWrap w:val="0"/>
        <w:spacing w:line="360" w:lineRule="auto"/>
        <w:ind w:firstLine="549" w:firstLineChars="229"/>
        <w:rPr>
          <w:rFonts w:ascii="仿宋" w:hAnsi="仿宋" w:eastAsia="仿宋" w:cs="仿宋"/>
          <w:color w:val="auto"/>
          <w:sz w:val="24"/>
          <w:highlight w:val="none"/>
        </w:rPr>
      </w:pPr>
    </w:p>
    <w:p>
      <w:pPr>
        <w:wordWrap w:val="0"/>
        <w:spacing w:line="360" w:lineRule="auto"/>
        <w:ind w:firstLine="549" w:firstLineChars="229"/>
        <w:rPr>
          <w:rFonts w:ascii="仿宋" w:hAnsi="仿宋" w:eastAsia="仿宋" w:cs="仿宋"/>
          <w:color w:val="auto"/>
          <w:sz w:val="24"/>
          <w:highlight w:val="none"/>
        </w:rPr>
      </w:pPr>
    </w:p>
    <w:p>
      <w:pPr>
        <w:wordWrap w:val="0"/>
        <w:spacing w:line="360" w:lineRule="auto"/>
        <w:ind w:firstLine="549" w:firstLineChars="229"/>
        <w:rPr>
          <w:rFonts w:ascii="仿宋" w:hAnsi="仿宋" w:eastAsia="仿宋" w:cs="仿宋"/>
          <w:color w:val="auto"/>
          <w:sz w:val="24"/>
          <w:highlight w:val="none"/>
        </w:rPr>
      </w:pPr>
    </w:p>
    <w:p>
      <w:pPr>
        <w:wordWrap w:val="0"/>
        <w:spacing w:line="360" w:lineRule="auto"/>
        <w:ind w:firstLine="549" w:firstLineChars="229"/>
        <w:rPr>
          <w:rFonts w:ascii="仿宋" w:hAnsi="仿宋" w:eastAsia="仿宋" w:cs="仿宋"/>
          <w:color w:val="auto"/>
          <w:sz w:val="24"/>
          <w:highlight w:val="none"/>
        </w:rPr>
      </w:pPr>
    </w:p>
    <w:p>
      <w:pPr>
        <w:wordWrap w:val="0"/>
        <w:spacing w:line="360" w:lineRule="auto"/>
        <w:ind w:firstLine="549" w:firstLineChars="229"/>
        <w:rPr>
          <w:rFonts w:ascii="仿宋" w:hAnsi="仿宋" w:eastAsia="仿宋" w:cs="仿宋"/>
          <w:color w:val="auto"/>
          <w:sz w:val="24"/>
          <w:highlight w:val="none"/>
        </w:rPr>
      </w:pPr>
    </w:p>
    <w:p>
      <w:pPr>
        <w:wordWrap w:val="0"/>
        <w:spacing w:line="360" w:lineRule="auto"/>
        <w:ind w:firstLine="549" w:firstLineChars="229"/>
        <w:rPr>
          <w:rFonts w:ascii="仿宋" w:hAnsi="仿宋" w:eastAsia="仿宋" w:cs="仿宋"/>
          <w:color w:val="auto"/>
          <w:sz w:val="24"/>
          <w:highlight w:val="none"/>
        </w:rPr>
      </w:pPr>
    </w:p>
    <w:p>
      <w:pPr>
        <w:wordWrap w:val="0"/>
        <w:spacing w:line="360" w:lineRule="auto"/>
        <w:ind w:firstLine="549" w:firstLineChars="229"/>
        <w:rPr>
          <w:rFonts w:ascii="仿宋" w:hAnsi="仿宋" w:eastAsia="仿宋" w:cs="仿宋"/>
          <w:color w:val="auto"/>
          <w:sz w:val="24"/>
          <w:highlight w:val="none"/>
        </w:rPr>
      </w:pPr>
    </w:p>
    <w:p>
      <w:pPr>
        <w:wordWrap w:val="0"/>
        <w:spacing w:line="360" w:lineRule="auto"/>
        <w:rPr>
          <w:rFonts w:ascii="仿宋" w:hAnsi="仿宋" w:eastAsia="仿宋" w:cs="仿宋"/>
          <w:color w:val="auto"/>
          <w:sz w:val="24"/>
          <w:highlight w:val="none"/>
        </w:rPr>
      </w:pPr>
    </w:p>
    <w:bookmarkEnd w:id="1"/>
    <w:p>
      <w:pPr>
        <w:wordWrap w:val="0"/>
        <w:adjustRightInd/>
        <w:spacing w:line="360" w:lineRule="auto"/>
        <w:jc w:val="center"/>
        <w:outlineLvl w:val="0"/>
        <w:rPr>
          <w:rFonts w:ascii="仿宋" w:hAnsi="仿宋" w:eastAsia="仿宋" w:cs="仿宋"/>
          <w:b/>
          <w:color w:val="auto"/>
          <w:sz w:val="36"/>
          <w:szCs w:val="36"/>
          <w:highlight w:val="none"/>
        </w:rPr>
        <w:sectPr>
          <w:footerReference r:id="rId7" w:type="first"/>
          <w:footerReference r:id="rId6" w:type="default"/>
          <w:pgSz w:w="11905" w:h="16838"/>
          <w:pgMar w:top="652" w:right="1417" w:bottom="680" w:left="1417" w:header="539" w:footer="425" w:gutter="0"/>
          <w:pgNumType w:start="1"/>
          <w:cols w:space="0" w:num="1"/>
          <w:docGrid w:linePitch="312" w:charSpace="0"/>
        </w:sectPr>
      </w:pPr>
      <w:bookmarkStart w:id="2" w:name="_Hlt74649545"/>
      <w:bookmarkEnd w:id="2"/>
      <w:bookmarkStart w:id="3" w:name="_Hlt74707423"/>
      <w:bookmarkEnd w:id="3"/>
      <w:bookmarkStart w:id="4" w:name="_Hlt74728647"/>
      <w:bookmarkEnd w:id="4"/>
      <w:bookmarkStart w:id="5" w:name="_Hlt74729822"/>
      <w:bookmarkEnd w:id="5"/>
      <w:bookmarkStart w:id="6" w:name="_Toc31815"/>
      <w:bookmarkStart w:id="7" w:name="_Toc18065"/>
      <w:bookmarkStart w:id="8" w:name="_Toc14735"/>
      <w:bookmarkStart w:id="9" w:name="_Toc597"/>
      <w:bookmarkStart w:id="10" w:name="_Toc20857"/>
      <w:bookmarkStart w:id="11" w:name="_Toc12153"/>
      <w:bookmarkStart w:id="12" w:name="_Toc22995"/>
      <w:bookmarkStart w:id="13" w:name="第二部分"/>
      <w:bookmarkStart w:id="14" w:name="_Toc91899870"/>
      <w:bookmarkStart w:id="15" w:name="_Toc91899871"/>
    </w:p>
    <w:p>
      <w:pPr>
        <w:wordWrap w:val="0"/>
        <w:adjustRightInd/>
        <w:spacing w:line="360" w:lineRule="auto"/>
        <w:jc w:val="center"/>
        <w:outlineLvl w:val="0"/>
        <w:rPr>
          <w:rFonts w:ascii="仿宋" w:hAnsi="仿宋" w:eastAsia="仿宋" w:cs="仿宋"/>
          <w:b/>
          <w:color w:val="auto"/>
          <w:sz w:val="36"/>
          <w:szCs w:val="20"/>
          <w:highlight w:val="none"/>
        </w:rPr>
      </w:pPr>
      <w:r>
        <w:rPr>
          <w:rFonts w:hint="eastAsia" w:ascii="仿宋" w:hAnsi="仿宋" w:eastAsia="仿宋" w:cs="仿宋"/>
          <w:b/>
          <w:color w:val="auto"/>
          <w:sz w:val="36"/>
          <w:szCs w:val="20"/>
          <w:highlight w:val="none"/>
        </w:rPr>
        <w:t>第一部分 招标公告</w:t>
      </w:r>
      <w:bookmarkEnd w:id="6"/>
      <w:bookmarkEnd w:id="7"/>
      <w:bookmarkEnd w:id="8"/>
      <w:bookmarkEnd w:id="9"/>
      <w:bookmarkEnd w:id="10"/>
      <w:bookmarkEnd w:id="11"/>
      <w:bookmarkEnd w:id="12"/>
    </w:p>
    <w:p>
      <w:pPr>
        <w:pBdr>
          <w:top w:val="single" w:color="auto" w:sz="4" w:space="1"/>
          <w:left w:val="single" w:color="auto" w:sz="4" w:space="4"/>
          <w:bottom w:val="single" w:color="auto" w:sz="4" w:space="1"/>
          <w:right w:val="single" w:color="auto" w:sz="4" w:space="4"/>
        </w:pBd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项目概况</w:t>
      </w:r>
    </w:p>
    <w:p>
      <w:pPr>
        <w:pBdr>
          <w:top w:val="single" w:color="auto" w:sz="4" w:space="1"/>
          <w:left w:val="single" w:color="auto" w:sz="4" w:space="4"/>
          <w:bottom w:val="single" w:color="auto" w:sz="4" w:space="1"/>
          <w:right w:val="single" w:color="auto" w:sz="4" w:space="4"/>
        </w:pBdr>
        <w:wordWrap w:val="0"/>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u w:val="single"/>
        </w:rPr>
        <w:t>市管大型桥隧设施(原上城、原下城区块2标)市政设施养护</w:t>
      </w:r>
      <w:r>
        <w:rPr>
          <w:rFonts w:hint="eastAsia" w:ascii="仿宋" w:hAnsi="仿宋" w:eastAsia="仿宋" w:cs="仿宋"/>
          <w:color w:val="auto"/>
          <w:sz w:val="24"/>
          <w:highlight w:val="none"/>
        </w:rPr>
        <w:t>招标项目的潜在投标人应在政采云平台（</w:t>
      </w:r>
      <w:r>
        <w:rPr>
          <w:color w:val="auto"/>
          <w:highlight w:val="none"/>
        </w:rPr>
        <w:fldChar w:fldCharType="begin"/>
      </w:r>
      <w:r>
        <w:rPr>
          <w:color w:val="auto"/>
          <w:highlight w:val="none"/>
        </w:rPr>
        <w:instrText xml:space="preserve"> HYPERLINK "https://www.zcygov.cn/）获取（下载）招标文件，并于2022年%20月%20日%20点%20分00秒" </w:instrText>
      </w:r>
      <w:r>
        <w:rPr>
          <w:color w:val="auto"/>
          <w:highlight w:val="none"/>
        </w:rPr>
        <w:fldChar w:fldCharType="separate"/>
      </w:r>
      <w:r>
        <w:rPr>
          <w:rStyle w:val="77"/>
          <w:rFonts w:hint="eastAsia" w:ascii="仿宋" w:hAnsi="仿宋" w:eastAsia="仿宋" w:cs="仿宋"/>
          <w:snapToGrid/>
          <w:color w:val="auto"/>
          <w:kern w:val="2"/>
          <w:sz w:val="24"/>
          <w:szCs w:val="24"/>
          <w:highlight w:val="none"/>
        </w:rPr>
        <w:t>https://www.zcygov.cn/）获取（下载）招标文件，并于2024年</w:t>
      </w:r>
      <w:r>
        <w:rPr>
          <w:rStyle w:val="77"/>
          <w:rFonts w:hint="eastAsia" w:ascii="仿宋" w:hAnsi="仿宋" w:eastAsia="仿宋" w:cs="仿宋"/>
          <w:snapToGrid/>
          <w:color w:val="auto"/>
          <w:kern w:val="2"/>
          <w:sz w:val="24"/>
          <w:szCs w:val="24"/>
          <w:highlight w:val="none"/>
          <w:lang w:val="en-US" w:eastAsia="zh-CN"/>
        </w:rPr>
        <w:t>7</w:t>
      </w:r>
      <w:r>
        <w:rPr>
          <w:rStyle w:val="77"/>
          <w:rFonts w:hint="eastAsia" w:ascii="仿宋" w:hAnsi="仿宋" w:eastAsia="仿宋" w:cs="仿宋"/>
          <w:snapToGrid/>
          <w:color w:val="auto"/>
          <w:kern w:val="2"/>
          <w:sz w:val="24"/>
          <w:szCs w:val="24"/>
          <w:highlight w:val="none"/>
        </w:rPr>
        <w:t xml:space="preserve">  月</w:t>
      </w:r>
      <w:r>
        <w:rPr>
          <w:rStyle w:val="77"/>
          <w:rFonts w:hint="eastAsia" w:ascii="仿宋" w:hAnsi="仿宋" w:eastAsia="仿宋" w:cs="仿宋"/>
          <w:snapToGrid/>
          <w:color w:val="auto"/>
          <w:kern w:val="2"/>
          <w:sz w:val="24"/>
          <w:szCs w:val="24"/>
          <w:highlight w:val="none"/>
          <w:lang w:val="en-US" w:eastAsia="zh-CN"/>
        </w:rPr>
        <w:t>31</w:t>
      </w:r>
      <w:r>
        <w:rPr>
          <w:rStyle w:val="77"/>
          <w:rFonts w:hint="eastAsia" w:ascii="仿宋" w:hAnsi="仿宋" w:eastAsia="仿宋" w:cs="仿宋"/>
          <w:snapToGrid/>
          <w:color w:val="auto"/>
          <w:kern w:val="2"/>
          <w:sz w:val="24"/>
          <w:szCs w:val="24"/>
          <w:highlight w:val="none"/>
        </w:rPr>
        <w:t>日</w:t>
      </w:r>
      <w:r>
        <w:rPr>
          <w:rStyle w:val="77"/>
          <w:rFonts w:hint="eastAsia" w:ascii="仿宋" w:hAnsi="仿宋" w:eastAsia="仿宋" w:cs="仿宋"/>
          <w:snapToGrid/>
          <w:color w:val="auto"/>
          <w:kern w:val="2"/>
          <w:sz w:val="24"/>
          <w:szCs w:val="24"/>
          <w:highlight w:val="none"/>
          <w:lang w:val="en-US" w:eastAsia="zh-CN"/>
        </w:rPr>
        <w:t>9</w:t>
      </w:r>
      <w:r>
        <w:rPr>
          <w:rStyle w:val="77"/>
          <w:rFonts w:hint="eastAsia" w:ascii="仿宋" w:hAnsi="仿宋" w:eastAsia="仿宋" w:cs="仿宋"/>
          <w:snapToGrid/>
          <w:color w:val="auto"/>
          <w:kern w:val="2"/>
          <w:sz w:val="24"/>
          <w:szCs w:val="24"/>
          <w:highlight w:val="none"/>
        </w:rPr>
        <w:t>点</w:t>
      </w:r>
      <w:r>
        <w:rPr>
          <w:rStyle w:val="77"/>
          <w:rFonts w:hint="eastAsia" w:ascii="仿宋" w:hAnsi="仿宋" w:eastAsia="仿宋" w:cs="仿宋"/>
          <w:snapToGrid/>
          <w:color w:val="auto"/>
          <w:kern w:val="2"/>
          <w:sz w:val="24"/>
          <w:szCs w:val="24"/>
          <w:highlight w:val="none"/>
          <w:lang w:val="en-US" w:eastAsia="zh-CN"/>
        </w:rPr>
        <w:t>3</w:t>
      </w:r>
      <w:r>
        <w:rPr>
          <w:rStyle w:val="77"/>
          <w:rFonts w:hint="eastAsia" w:ascii="仿宋" w:hAnsi="仿宋" w:eastAsia="仿宋" w:cs="仿宋"/>
          <w:snapToGrid/>
          <w:color w:val="auto"/>
          <w:kern w:val="2"/>
          <w:sz w:val="24"/>
          <w:szCs w:val="24"/>
          <w:highlight w:val="none"/>
        </w:rPr>
        <w:t>0分</w:t>
      </w:r>
      <w:r>
        <w:rPr>
          <w:rStyle w:val="77"/>
          <w:rFonts w:hint="eastAsia" w:ascii="仿宋" w:hAnsi="仿宋" w:eastAsia="仿宋" w:cs="仿宋"/>
          <w:bCs/>
          <w:snapToGrid/>
          <w:color w:val="auto"/>
          <w:kern w:val="2"/>
          <w:sz w:val="24"/>
          <w:szCs w:val="24"/>
          <w:highlight w:val="none"/>
        </w:rPr>
        <w:t>00秒</w:t>
      </w:r>
      <w:r>
        <w:rPr>
          <w:rStyle w:val="77"/>
          <w:rFonts w:hint="eastAsia" w:ascii="仿宋" w:hAnsi="仿宋" w:eastAsia="仿宋" w:cs="仿宋"/>
          <w:bCs/>
          <w:snapToGrid/>
          <w:color w:val="auto"/>
          <w:kern w:val="2"/>
          <w:sz w:val="24"/>
          <w:szCs w:val="24"/>
          <w:highlight w:val="none"/>
        </w:rPr>
        <w:fldChar w:fldCharType="end"/>
      </w:r>
      <w:r>
        <w:rPr>
          <w:rFonts w:hint="eastAsia" w:ascii="仿宋" w:hAnsi="仿宋" w:eastAsia="仿宋" w:cs="仿宋"/>
          <w:bCs/>
          <w:color w:val="auto"/>
          <w:sz w:val="24"/>
          <w:highlight w:val="none"/>
        </w:rPr>
        <w:t>（北京时间）前</w:t>
      </w:r>
      <w:r>
        <w:rPr>
          <w:rFonts w:hint="eastAsia" w:ascii="仿宋" w:hAnsi="仿宋" w:eastAsia="仿宋" w:cs="仿宋"/>
          <w:color w:val="auto"/>
          <w:sz w:val="24"/>
          <w:highlight w:val="none"/>
        </w:rPr>
        <w:t>递交（上传）投标文件。</w:t>
      </w:r>
    </w:p>
    <w:p>
      <w:pPr>
        <w:wordWrap w:val="0"/>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一、项目基本情况                                            </w:t>
      </w:r>
    </w:p>
    <w:p>
      <w:pPr>
        <w:wordWrap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b/>
          <w:color w:val="auto"/>
          <w:sz w:val="24"/>
          <w:highlight w:val="none"/>
        </w:rPr>
        <w:t>项目编号：</w:t>
      </w:r>
      <w:r>
        <w:rPr>
          <w:rFonts w:hint="eastAsia" w:ascii="仿宋" w:hAnsi="仿宋" w:eastAsia="仿宋" w:cs="仿宋"/>
          <w:color w:val="auto"/>
          <w:sz w:val="24"/>
          <w:highlight w:val="none"/>
        </w:rPr>
        <w:t>ZJZC-2024-055</w:t>
      </w:r>
    </w:p>
    <w:p>
      <w:pPr>
        <w:wordWrap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b/>
          <w:color w:val="auto"/>
          <w:sz w:val="24"/>
          <w:highlight w:val="none"/>
        </w:rPr>
        <w:t xml:space="preserve"> 项目名称：</w:t>
      </w:r>
      <w:bookmarkStart w:id="16" w:name="_Hlk91669529"/>
      <w:r>
        <w:rPr>
          <w:rFonts w:hint="eastAsia" w:ascii="仿宋" w:hAnsi="仿宋" w:eastAsia="仿宋" w:cs="仿宋"/>
          <w:color w:val="auto"/>
          <w:sz w:val="24"/>
          <w:highlight w:val="none"/>
        </w:rPr>
        <w:t>市管大型桥隧设施(原上城、原下城区块2标)市政设施养护</w:t>
      </w:r>
    </w:p>
    <w:bookmarkEnd w:id="16"/>
    <w:p>
      <w:pPr>
        <w:wordWrap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b/>
          <w:color w:val="auto"/>
          <w:sz w:val="24"/>
          <w:highlight w:val="none"/>
        </w:rPr>
        <w:t xml:space="preserve"> 预算金额（元）：</w:t>
      </w:r>
      <w:r>
        <w:rPr>
          <w:rFonts w:hint="eastAsia" w:ascii="仿宋" w:hAnsi="仿宋" w:eastAsia="仿宋" w:cs="仿宋"/>
          <w:color w:val="auto"/>
          <w:sz w:val="24"/>
          <w:highlight w:val="none"/>
        </w:rPr>
        <w:t>7250000</w:t>
      </w:r>
    </w:p>
    <w:p>
      <w:pPr>
        <w:wordWrap w:val="0"/>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最高限价（元）：</w:t>
      </w:r>
      <w:r>
        <w:rPr>
          <w:rFonts w:hint="eastAsia" w:ascii="仿宋" w:hAnsi="仿宋" w:eastAsia="仿宋" w:cs="仿宋"/>
          <w:color w:val="auto"/>
          <w:sz w:val="24"/>
          <w:highlight w:val="none"/>
        </w:rPr>
        <w:t>7250000</w:t>
      </w:r>
    </w:p>
    <w:p>
      <w:pPr>
        <w:wordWrap w:val="0"/>
        <w:spacing w:line="360" w:lineRule="auto"/>
        <w:ind w:firstLine="482" w:firstLineChars="200"/>
        <w:rPr>
          <w:rFonts w:ascii="仿宋" w:hAnsi="仿宋" w:eastAsia="仿宋" w:cs="仿宋"/>
          <w:bCs/>
          <w:color w:val="auto"/>
          <w:sz w:val="24"/>
          <w:highlight w:val="none"/>
        </w:rPr>
      </w:pPr>
      <w:r>
        <w:rPr>
          <w:rFonts w:hint="eastAsia" w:ascii="仿宋" w:hAnsi="仿宋" w:eastAsia="仿宋" w:cs="仿宋"/>
          <w:b/>
          <w:color w:val="auto"/>
          <w:sz w:val="24"/>
          <w:highlight w:val="none"/>
        </w:rPr>
        <w:t>采购需求：</w:t>
      </w:r>
      <w:r>
        <w:rPr>
          <w:rFonts w:hint="eastAsia" w:ascii="仿宋" w:hAnsi="仿宋" w:eastAsia="仿宋" w:cs="仿宋"/>
          <w:color w:val="auto"/>
          <w:sz w:val="24"/>
          <w:highlight w:val="none"/>
        </w:rPr>
        <w:t>市管大型桥隧设施(原上城、原下城区块2标)市政设施养护</w:t>
      </w:r>
      <w:r>
        <w:rPr>
          <w:rFonts w:hint="eastAsia" w:ascii="仿宋_GB2312" w:hAnsi="仿宋" w:eastAsia="仿宋_GB2312"/>
          <w:bCs/>
          <w:color w:val="auto"/>
          <w:sz w:val="24"/>
          <w:highlight w:val="none"/>
        </w:rPr>
        <w:t>，养护内容为</w:t>
      </w:r>
      <w:r>
        <w:rPr>
          <w:rFonts w:hint="eastAsia" w:ascii="仿宋" w:hAnsi="仿宋" w:eastAsia="仿宋" w:cs="仿宋"/>
          <w:color w:val="auto"/>
          <w:sz w:val="24"/>
          <w:highlight w:val="none"/>
        </w:rPr>
        <w:t>永发人行天桥、百大人行天桥、解放路人行天桥、延安路人行天桥、人人天桥、万石天桥、重工路下穿道、百井坊地道、东新路文晖路人行地道、东新路新天地街人行地道、河坊街地道、解放路人行地道、庆春路大学路人行过街设施、庆春路东清巷人行过街设施、仁和路人行地道、仙林桥人行过街地道、延安新村地道、邮电路人行地道18座设施，</w:t>
      </w:r>
      <w:r>
        <w:rPr>
          <w:rFonts w:hint="eastAsia" w:ascii="仿宋_GB2312" w:hAnsi="仿宋" w:eastAsia="仿宋_GB2312"/>
          <w:bCs/>
          <w:color w:val="auto"/>
          <w:sz w:val="24"/>
          <w:highlight w:val="none"/>
        </w:rPr>
        <w:t>根据相关规范开展的日常巡查、养护维修、常规定期检测、保洁、绿化养护、应急保障（如防汛防台、抗雪防冻）、节日保障和甲方要求的临时性养护任务等</w:t>
      </w:r>
      <w:r>
        <w:rPr>
          <w:rFonts w:hint="eastAsia" w:ascii="仿宋" w:hAnsi="仿宋" w:eastAsia="仿宋" w:cs="仿宋"/>
          <w:color w:val="auto"/>
          <w:kern w:val="0"/>
          <w:sz w:val="24"/>
          <w:highlight w:val="none"/>
        </w:rPr>
        <w:t>。</w:t>
      </w:r>
      <w:r>
        <w:rPr>
          <w:rFonts w:hint="eastAsia" w:ascii="仿宋" w:hAnsi="仿宋" w:eastAsia="仿宋" w:cs="仿宋"/>
          <w:bCs/>
          <w:color w:val="auto"/>
          <w:sz w:val="24"/>
          <w:highlight w:val="none"/>
        </w:rPr>
        <w:t>具体以招标文件“第三部分 采购需求”为准，供应商可点击本公告下方“浏览采购文件”查看采购需求。</w:t>
      </w:r>
    </w:p>
    <w:p>
      <w:pPr>
        <w:wordWrap w:val="0"/>
        <w:spacing w:line="360" w:lineRule="auto"/>
        <w:ind w:firstLine="482" w:firstLineChars="200"/>
        <w:rPr>
          <w:rFonts w:ascii="仿宋" w:hAnsi="仿宋" w:eastAsia="仿宋" w:cs="仿宋"/>
          <w:bCs/>
          <w:color w:val="auto"/>
          <w:sz w:val="24"/>
          <w:highlight w:val="none"/>
        </w:rPr>
      </w:pPr>
      <w:r>
        <w:rPr>
          <w:rFonts w:hint="eastAsia" w:ascii="仿宋" w:hAnsi="仿宋" w:eastAsia="仿宋" w:cs="仿宋"/>
          <w:b/>
          <w:color w:val="auto"/>
          <w:sz w:val="24"/>
          <w:highlight w:val="none"/>
        </w:rPr>
        <w:t>合同履约期限：</w:t>
      </w:r>
      <w:r>
        <w:rPr>
          <w:rFonts w:hint="eastAsia" w:ascii="仿宋" w:hAnsi="仿宋" w:eastAsia="仿宋" w:cs="仿宋"/>
          <w:color w:val="auto"/>
          <w:sz w:val="24"/>
          <w:highlight w:val="none"/>
        </w:rPr>
        <w:t>1年，2024年8月6日-2025年8月5日</w:t>
      </w:r>
      <w:r>
        <w:rPr>
          <w:rFonts w:ascii="仿宋" w:hAnsi="仿宋" w:eastAsia="仿宋" w:cs="仿宋"/>
          <w:color w:val="auto"/>
          <w:sz w:val="24"/>
          <w:highlight w:val="none"/>
        </w:rPr>
        <w:t>。</w:t>
      </w:r>
    </w:p>
    <w:p>
      <w:pPr>
        <w:wordWrap w:val="0"/>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本项目（是）接受联合体投标。</w:t>
      </w:r>
    </w:p>
    <w:p>
      <w:pPr>
        <w:wordWrap w:val="0"/>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二、申请人的资格要求：</w:t>
      </w:r>
    </w:p>
    <w:p>
      <w:pPr>
        <w:wordWrap w:val="0"/>
        <w:spacing w:line="360" w:lineRule="auto"/>
        <w:ind w:firstLine="480"/>
        <w:rPr>
          <w:rFonts w:ascii="仿宋" w:hAnsi="仿宋" w:eastAsia="仿宋" w:cs="仿宋"/>
          <w:snapToGrid w:val="0"/>
          <w:color w:val="auto"/>
          <w:kern w:val="28"/>
          <w:sz w:val="24"/>
          <w:szCs w:val="20"/>
          <w:highlight w:val="none"/>
        </w:rPr>
      </w:pPr>
      <w:r>
        <w:rPr>
          <w:rFonts w:hint="eastAsia" w:ascii="仿宋" w:hAnsi="仿宋" w:eastAsia="仿宋" w:cs="仿宋"/>
          <w:snapToGrid w:val="0"/>
          <w:color w:val="auto"/>
          <w:kern w:val="28"/>
          <w:sz w:val="24"/>
          <w:szCs w:val="20"/>
          <w:highlight w:val="none"/>
        </w:rPr>
        <w:t>1.满足《中华人民共和国政府采购法》第二十二条规定；未被“信用中国”（www.creditchina.gov.cn)、中国政府采购网（www.ccgp.gov.cn）列入失信被执行人、重大税收违法案件当事人名单、政府采购严重违法失信行为记录名单。</w:t>
      </w:r>
    </w:p>
    <w:p>
      <w:pPr>
        <w:wordWrap w:val="0"/>
        <w:spacing w:line="360" w:lineRule="auto"/>
        <w:ind w:firstLine="480"/>
        <w:rPr>
          <w:rFonts w:hint="eastAsia" w:ascii="仿宋" w:hAnsi="仿宋" w:eastAsia="仿宋" w:cs="仿宋"/>
          <w:snapToGrid w:val="0"/>
          <w:color w:val="auto"/>
          <w:kern w:val="28"/>
          <w:sz w:val="24"/>
          <w:szCs w:val="20"/>
          <w:highlight w:val="none"/>
        </w:rPr>
      </w:pPr>
      <w:r>
        <w:rPr>
          <w:rFonts w:hint="eastAsia" w:ascii="仿宋" w:hAnsi="仿宋" w:eastAsia="仿宋" w:cs="仿宋"/>
          <w:snapToGrid w:val="0"/>
          <w:color w:val="auto"/>
          <w:kern w:val="28"/>
          <w:sz w:val="24"/>
          <w:szCs w:val="20"/>
          <w:highlight w:val="none"/>
        </w:rPr>
        <w:t>2.若联合体参加投标的，联合体成员均应满足资格要求，联合体成员不多于2个，项目负责人由牵头人派遣，并提供联合协议。</w:t>
      </w:r>
    </w:p>
    <w:p>
      <w:pPr>
        <w:wordWrap w:val="0"/>
        <w:spacing w:line="360" w:lineRule="auto"/>
        <w:ind w:firstLine="480" w:firstLineChars="200"/>
        <w:rPr>
          <w:rFonts w:ascii="仿宋" w:hAnsi="仿宋" w:eastAsia="仿宋" w:cs="仿宋"/>
          <w:snapToGrid w:val="0"/>
          <w:color w:val="auto"/>
          <w:kern w:val="28"/>
          <w:sz w:val="24"/>
          <w:szCs w:val="20"/>
          <w:highlight w:val="none"/>
        </w:rPr>
      </w:pPr>
      <w:r>
        <w:rPr>
          <w:rFonts w:hint="eastAsia" w:ascii="仿宋" w:hAnsi="仿宋" w:eastAsia="仿宋" w:cs="仿宋"/>
          <w:snapToGrid w:val="0"/>
          <w:color w:val="auto"/>
          <w:kern w:val="28"/>
          <w:sz w:val="24"/>
          <w:szCs w:val="20"/>
          <w:highlight w:val="none"/>
        </w:rPr>
        <w:t>3.落实政府采购政策需满足的资格要求：</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kern w:val="0"/>
          <w:sz w:val="24"/>
          <w:highlight w:val="none"/>
        </w:rPr>
        <w:sym w:font="Wingdings" w:char="00FE"/>
      </w:r>
      <w:r>
        <w:rPr>
          <w:rFonts w:hint="eastAsia" w:ascii="仿宋" w:hAnsi="仿宋" w:eastAsia="仿宋" w:cs="仿宋"/>
          <w:color w:val="auto"/>
          <w:sz w:val="24"/>
          <w:highlight w:val="none"/>
        </w:rPr>
        <w:t>无；</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kern w:val="0"/>
          <w:sz w:val="24"/>
          <w:highlight w:val="none"/>
        </w:rPr>
        <w:sym w:font="Wingdings 2" w:char="00A3"/>
      </w:r>
      <w:r>
        <w:rPr>
          <w:rFonts w:hint="eastAsia" w:ascii="仿宋" w:hAnsi="仿宋" w:eastAsia="仿宋" w:cs="仿宋"/>
          <w:color w:val="auto"/>
          <w:kern w:val="0"/>
          <w:sz w:val="24"/>
          <w:highlight w:val="none"/>
        </w:rPr>
        <w:t>专</w:t>
      </w:r>
      <w:r>
        <w:rPr>
          <w:rFonts w:hint="eastAsia" w:ascii="仿宋" w:hAnsi="仿宋" w:eastAsia="仿宋" w:cs="仿宋"/>
          <w:color w:val="auto"/>
          <w:sz w:val="24"/>
          <w:highlight w:val="none"/>
        </w:rPr>
        <w:t>门面向中小企业</w:t>
      </w:r>
    </w:p>
    <w:p>
      <w:pPr>
        <w:wordWrap w:val="0"/>
        <w:spacing w:line="360" w:lineRule="auto"/>
        <w:ind w:firstLine="897" w:firstLineChars="374"/>
        <w:rPr>
          <w:rFonts w:ascii="仿宋" w:hAnsi="仿宋" w:eastAsia="仿宋" w:cs="仿宋"/>
          <w:color w:val="auto"/>
          <w:sz w:val="24"/>
          <w:highlight w:val="none"/>
        </w:rPr>
      </w:pPr>
      <w:r>
        <w:rPr>
          <w:rFonts w:hint="eastAsia" w:ascii="仿宋" w:hAnsi="仿宋" w:eastAsia="仿宋" w:cs="仿宋"/>
          <w:color w:val="auto"/>
          <w:kern w:val="0"/>
          <w:sz w:val="24"/>
          <w:highlight w:val="none"/>
        </w:rPr>
        <w:sym w:font="Wingdings 2" w:char="00A3"/>
      </w:r>
      <w:r>
        <w:rPr>
          <w:rFonts w:hint="eastAsia" w:ascii="仿宋" w:hAnsi="仿宋" w:eastAsia="仿宋" w:cs="仿宋"/>
          <w:color w:val="auto"/>
          <w:sz w:val="24"/>
          <w:highlight w:val="none"/>
        </w:rPr>
        <w:t>服务全部由符合政策要求的中小企业承接，提供中小企业声明函；</w:t>
      </w:r>
    </w:p>
    <w:p>
      <w:pPr>
        <w:wordWrap w:val="0"/>
        <w:spacing w:line="360" w:lineRule="auto"/>
        <w:ind w:firstLine="897" w:firstLineChars="374"/>
        <w:rPr>
          <w:rFonts w:ascii="仿宋" w:hAnsi="仿宋" w:eastAsia="仿宋" w:cs="仿宋"/>
          <w:color w:val="auto"/>
          <w:highlight w:val="none"/>
        </w:rPr>
      </w:pPr>
      <w:r>
        <w:rPr>
          <w:rFonts w:hint="eastAsia" w:ascii="仿宋" w:hAnsi="仿宋" w:eastAsia="仿宋" w:cs="仿宋"/>
          <w:color w:val="auto"/>
          <w:kern w:val="0"/>
          <w:sz w:val="24"/>
          <w:highlight w:val="none"/>
        </w:rPr>
        <w:sym w:font="Wingdings 2" w:char="00A3"/>
      </w:r>
      <w:r>
        <w:rPr>
          <w:rFonts w:hint="eastAsia" w:ascii="仿宋" w:hAnsi="仿宋" w:eastAsia="仿宋" w:cs="仿宋"/>
          <w:color w:val="auto"/>
          <w:sz w:val="24"/>
          <w:highlight w:val="none"/>
        </w:rPr>
        <w:t>服务全部由符合政策要求的小微企业承接，提供中小企业声明函；</w:t>
      </w:r>
    </w:p>
    <w:p>
      <w:pPr>
        <w:wordWrap w:val="0"/>
        <w:spacing w:line="360" w:lineRule="auto"/>
        <w:ind w:firstLine="480" w:firstLineChars="200"/>
        <w:rPr>
          <w:rFonts w:ascii="仿宋" w:hAnsi="仿宋" w:eastAsia="仿宋" w:cs="仿宋"/>
          <w:color w:val="auto"/>
          <w:sz w:val="24"/>
          <w:highlight w:val="none"/>
        </w:rPr>
      </w:pPr>
      <w:sdt>
        <w:sdtPr>
          <w:rPr>
            <w:rFonts w:hint="eastAsia" w:ascii="仿宋" w:hAnsi="仿宋" w:eastAsia="仿宋" w:cs="仿宋"/>
            <w:color w:val="auto"/>
            <w:kern w:val="0"/>
            <w:sz w:val="24"/>
            <w:highlight w:val="none"/>
          </w:rPr>
          <w:id w:val="-1985607795"/>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sz w:val="24"/>
          <w:highlight w:val="none"/>
        </w:rPr>
        <w:t>要求以联合体形式参加，提供联合协议和中小企业声明函，联合协议中中小企业合同金额应当达到</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%，小微企业合同金额应当达到</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r>
        <w:rPr>
          <w:rFonts w:hint="eastAsia" w:ascii="仿宋" w:hAnsi="仿宋" w:eastAsia="仿宋" w:cs="仿宋"/>
          <w:color w:val="auto"/>
          <w:spacing w:val="8"/>
          <w:kern w:val="0"/>
          <w:sz w:val="24"/>
          <w:highlight w:val="none"/>
        </w:rPr>
        <w:t>如果供应商本身提供所有标的均由小微企业承接，视同符合了资格条件，无需再与其他小微企业组成联合体参加政府采购活动，无需提供联合协议</w:t>
      </w:r>
      <w:r>
        <w:rPr>
          <w:rFonts w:hint="eastAsia" w:ascii="仿宋" w:hAnsi="仿宋" w:eastAsia="仿宋" w:cs="仿宋"/>
          <w:color w:val="auto"/>
          <w:sz w:val="24"/>
          <w:highlight w:val="none"/>
        </w:rPr>
        <w:t>；</w:t>
      </w:r>
    </w:p>
    <w:p>
      <w:pPr>
        <w:wordWrap w:val="0"/>
        <w:spacing w:line="360" w:lineRule="auto"/>
        <w:ind w:firstLine="480" w:firstLineChars="200"/>
        <w:rPr>
          <w:rFonts w:ascii="仿宋" w:hAnsi="仿宋" w:eastAsia="仿宋" w:cs="仿宋"/>
          <w:color w:val="auto"/>
          <w:sz w:val="24"/>
          <w:highlight w:val="none"/>
        </w:rPr>
      </w:pPr>
      <w:sdt>
        <w:sdtPr>
          <w:rPr>
            <w:rFonts w:hint="eastAsia" w:ascii="仿宋" w:hAnsi="仿宋" w:eastAsia="仿宋" w:cs="仿宋"/>
            <w:color w:val="auto"/>
            <w:kern w:val="0"/>
            <w:sz w:val="24"/>
            <w:highlight w:val="none"/>
          </w:rPr>
          <w:id w:val="34630645"/>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sz w:val="24"/>
          <w:highlight w:val="none"/>
        </w:rPr>
        <w:t>要求合同分包，提供分包意向协议和中小企业声明函，分包意向协议中中小企业合同金额应当达到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，小微企业合同金额应当达到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w:t>
      </w:r>
      <w:r>
        <w:rPr>
          <w:rFonts w:hint="eastAsia" w:ascii="仿宋" w:hAnsi="仿宋" w:eastAsia="仿宋" w:cs="仿宋"/>
          <w:color w:val="auto"/>
          <w:spacing w:val="8"/>
          <w:kern w:val="0"/>
          <w:sz w:val="24"/>
          <w:highlight w:val="none"/>
        </w:rPr>
        <w:t>如果供应商本身提供所有标的均由中小企业承接，视同符合了资格条件，无需再向中小企业分包，无需提供分包意向协议。</w:t>
      </w:r>
    </w:p>
    <w:p>
      <w:pPr>
        <w:numPr>
          <w:numId w:val="0"/>
        </w:numPr>
        <w:spacing w:line="360" w:lineRule="auto"/>
        <w:ind w:firstLine="480" w:firstLineChars="200"/>
        <w:rPr>
          <w:rFonts w:hint="eastAsia" w:ascii="宋体" w:hAnsi="宋体" w:cs="宋体"/>
          <w:color w:val="auto"/>
          <w:sz w:val="24"/>
          <w:highlight w:val="none"/>
        </w:rPr>
      </w:pPr>
      <w:bookmarkStart w:id="565" w:name="_GoBack"/>
      <w:bookmarkEnd w:id="565"/>
      <w:r>
        <w:rPr>
          <w:rFonts w:hint="eastAsia" w:ascii="仿宋" w:hAnsi="仿宋" w:eastAsia="仿宋" w:cs="仿宋"/>
          <w:color w:val="auto"/>
          <w:sz w:val="24"/>
          <w:highlight w:val="none"/>
        </w:rPr>
        <w:t>4.本项目的特定资格要求：（1）</w:t>
      </w:r>
      <w:r>
        <w:rPr>
          <w:rFonts w:hint="eastAsia" w:ascii="仿宋" w:hAnsi="仿宋" w:eastAsia="仿宋" w:cs="仿宋"/>
          <w:color w:val="auto"/>
          <w:sz w:val="24"/>
          <w:highlight w:val="none"/>
          <w:u w:val="single"/>
        </w:rPr>
        <w:t>具有市政公用工程施工总承包企业资质三级(含)以上资质（提供投标截止日当周或前一周对应资质在“浙江省建筑市场监管公共服务系统”上资质动态核查结果处于“合格”状态的核查证明）；（2)拟派项目负责人具有市政公用工程二级及以上注册建造师执业证</w:t>
      </w:r>
      <w:r>
        <w:rPr>
          <w:rFonts w:hint="eastAsia" w:ascii="宋体" w:hAnsi="宋体" w:cs="宋体"/>
          <w:color w:val="auto"/>
          <w:sz w:val="24"/>
          <w:highlight w:val="none"/>
        </w:rPr>
        <w:t>。</w:t>
      </w:r>
    </w:p>
    <w:p>
      <w:pPr>
        <w:numPr>
          <w:ilvl w:val="255"/>
          <w:numId w:val="0"/>
        </w:numPr>
        <w:wordWrap w:val="0"/>
        <w:spacing w:line="360" w:lineRule="auto"/>
        <w:ind w:firstLine="480" w:firstLineChars="200"/>
        <w:outlineLvl w:val="1"/>
        <w:rPr>
          <w:rFonts w:ascii="仿宋" w:hAnsi="仿宋" w:eastAsia="仿宋" w:cs="仿宋"/>
          <w:color w:val="auto"/>
          <w:sz w:val="24"/>
          <w:highlight w:val="none"/>
        </w:rPr>
      </w:pPr>
      <w:r>
        <w:rPr>
          <w:rFonts w:hint="eastAsia" w:ascii="仿宋" w:hAnsi="仿宋" w:eastAsia="仿宋" w:cs="仿宋"/>
          <w:color w:val="auto"/>
          <w:sz w:val="24"/>
          <w:highlight w:val="none"/>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widowControl/>
        <w:wordWrap w:val="0"/>
        <w:adjustRightInd/>
        <w:spacing w:line="360" w:lineRule="auto"/>
        <w:jc w:val="left"/>
        <w:outlineLvl w:val="1"/>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三、获取招标文件 </w:t>
      </w:r>
    </w:p>
    <w:p>
      <w:pPr>
        <w:wordWrap w:val="0"/>
        <w:spacing w:line="360" w:lineRule="auto"/>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t>时间：</w:t>
      </w:r>
      <w:r>
        <w:rPr>
          <w:rFonts w:hint="eastAsia" w:ascii="仿宋" w:hAnsi="仿宋" w:eastAsia="仿宋" w:cs="仿宋"/>
          <w:color w:val="auto"/>
          <w:sz w:val="24"/>
          <w:highlight w:val="none"/>
        </w:rPr>
        <w:t>/至</w:t>
      </w:r>
      <w:r>
        <w:rPr>
          <w:rFonts w:hint="eastAsia" w:ascii="仿宋" w:hAnsi="仿宋" w:eastAsia="仿宋" w:cs="仿宋"/>
          <w:color w:val="auto"/>
          <w:sz w:val="24"/>
          <w:highlight w:val="none"/>
          <w:u w:val="single"/>
        </w:rPr>
        <w:t>2024年</w:t>
      </w:r>
      <w:r>
        <w:rPr>
          <w:rFonts w:hint="eastAsia" w:ascii="仿宋" w:hAnsi="仿宋" w:eastAsia="仿宋" w:cs="仿宋"/>
          <w:color w:val="auto"/>
          <w:sz w:val="24"/>
          <w:highlight w:val="none"/>
          <w:u w:val="single"/>
          <w:lang w:val="en-US" w:eastAsia="zh-CN"/>
        </w:rPr>
        <w:t>7</w:t>
      </w:r>
      <w:r>
        <w:rPr>
          <w:rFonts w:hint="eastAsia" w:ascii="仿宋" w:hAnsi="仿宋" w:eastAsia="仿宋" w:cs="仿宋"/>
          <w:color w:val="auto"/>
          <w:sz w:val="24"/>
          <w:highlight w:val="none"/>
          <w:u w:val="single"/>
        </w:rPr>
        <w:t>月</w:t>
      </w:r>
      <w:r>
        <w:rPr>
          <w:rFonts w:hint="eastAsia" w:ascii="仿宋" w:hAnsi="仿宋" w:eastAsia="仿宋" w:cs="仿宋"/>
          <w:color w:val="auto"/>
          <w:sz w:val="24"/>
          <w:highlight w:val="none"/>
          <w:u w:val="single"/>
          <w:lang w:val="en-US" w:eastAsia="zh-CN"/>
        </w:rPr>
        <w:t>31</w:t>
      </w:r>
      <w:r>
        <w:rPr>
          <w:rFonts w:hint="eastAsia" w:ascii="仿宋" w:hAnsi="仿宋" w:eastAsia="仿宋" w:cs="仿宋"/>
          <w:color w:val="auto"/>
          <w:sz w:val="24"/>
          <w:highlight w:val="none"/>
          <w:u w:val="single"/>
        </w:rPr>
        <w:t>日</w:t>
      </w:r>
      <w:r>
        <w:rPr>
          <w:rFonts w:hint="eastAsia" w:ascii="仿宋" w:hAnsi="仿宋" w:eastAsia="仿宋" w:cs="仿宋"/>
          <w:color w:val="auto"/>
          <w:sz w:val="24"/>
          <w:highlight w:val="none"/>
        </w:rPr>
        <w:t>，每天上午00:00至12:00 ，下午12:00至23:59（北京时间，线上获取法定节假日均可，线下获取文件法定节假日除外）</w:t>
      </w:r>
    </w:p>
    <w:p>
      <w:pPr>
        <w:wordWrap w:val="0"/>
        <w:spacing w:line="360" w:lineRule="auto"/>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t>地点（网址）：</w:t>
      </w:r>
      <w:r>
        <w:rPr>
          <w:rFonts w:hint="eastAsia" w:ascii="仿宋" w:hAnsi="仿宋" w:eastAsia="仿宋" w:cs="仿宋"/>
          <w:color w:val="auto"/>
          <w:sz w:val="24"/>
          <w:highlight w:val="none"/>
        </w:rPr>
        <w:t xml:space="preserve">政采云平台（https://www.zcygov.cn/） </w:t>
      </w:r>
    </w:p>
    <w:p>
      <w:pPr>
        <w:wordWrap w:val="0"/>
        <w:spacing w:line="360" w:lineRule="auto"/>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t>方式：</w:t>
      </w:r>
      <w:r>
        <w:rPr>
          <w:rFonts w:hint="eastAsia" w:ascii="仿宋" w:hAnsi="仿宋" w:eastAsia="仿宋" w:cs="仿宋"/>
          <w:color w:val="auto"/>
          <w:sz w:val="24"/>
          <w:highlight w:val="none"/>
        </w:rPr>
        <w:t xml:space="preserve">供应商登录政采云平台https://www.zcygov.cn/在线申请获取采购文件（进入“项目采购”应用，在获取采购文件菜单中选择项目，申请获取采购文件）。 </w:t>
      </w:r>
    </w:p>
    <w:p>
      <w:pPr>
        <w:wordWrap w:val="0"/>
        <w:spacing w:line="360" w:lineRule="auto"/>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t>售价（元）：</w:t>
      </w:r>
      <w:r>
        <w:rPr>
          <w:rFonts w:hint="eastAsia" w:ascii="仿宋" w:hAnsi="仿宋" w:eastAsia="仿宋" w:cs="仿宋"/>
          <w:color w:val="auto"/>
          <w:sz w:val="24"/>
          <w:highlight w:val="none"/>
        </w:rPr>
        <w:t xml:space="preserve">0 </w:t>
      </w:r>
      <w:r>
        <w:rPr>
          <w:rFonts w:hint="eastAsia" w:ascii="仿宋" w:hAnsi="仿宋" w:eastAsia="仿宋" w:cs="仿宋"/>
          <w:color w:val="auto"/>
          <w:sz w:val="24"/>
          <w:highlight w:val="none"/>
        </w:rPr>
        <w:tab/>
      </w:r>
    </w:p>
    <w:p>
      <w:pPr>
        <w:wordWrap w:val="0"/>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四、提交投标文件截止时间、开标时间和地点</w:t>
      </w:r>
    </w:p>
    <w:p>
      <w:pPr>
        <w:wordWrap w:val="0"/>
        <w:spacing w:line="360" w:lineRule="auto"/>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t>提交投标文件截止时间：</w:t>
      </w:r>
      <w:r>
        <w:rPr>
          <w:rFonts w:hint="eastAsia" w:ascii="仿宋" w:hAnsi="仿宋" w:eastAsia="仿宋" w:cs="仿宋"/>
          <w:color w:val="auto"/>
          <w:sz w:val="24"/>
          <w:highlight w:val="none"/>
          <w:u w:val="single"/>
        </w:rPr>
        <w:t xml:space="preserve"> 2024年</w:t>
      </w:r>
      <w:r>
        <w:rPr>
          <w:rFonts w:hint="eastAsia" w:ascii="仿宋" w:hAnsi="仿宋" w:eastAsia="仿宋" w:cs="仿宋"/>
          <w:color w:val="auto"/>
          <w:sz w:val="24"/>
          <w:highlight w:val="none"/>
          <w:u w:val="single"/>
          <w:lang w:val="en-US" w:eastAsia="zh-CN"/>
        </w:rPr>
        <w:t>7</w:t>
      </w:r>
      <w:r>
        <w:rPr>
          <w:rFonts w:hint="eastAsia" w:ascii="仿宋" w:hAnsi="仿宋" w:eastAsia="仿宋" w:cs="仿宋"/>
          <w:color w:val="auto"/>
          <w:sz w:val="24"/>
          <w:highlight w:val="none"/>
          <w:u w:val="single"/>
        </w:rPr>
        <w:t>月</w:t>
      </w:r>
      <w:r>
        <w:rPr>
          <w:rFonts w:hint="eastAsia" w:ascii="仿宋" w:hAnsi="仿宋" w:eastAsia="仿宋" w:cs="仿宋"/>
          <w:color w:val="auto"/>
          <w:sz w:val="24"/>
          <w:highlight w:val="none"/>
          <w:u w:val="single"/>
          <w:lang w:val="en-US" w:eastAsia="zh-CN"/>
        </w:rPr>
        <w:t>31</w:t>
      </w:r>
      <w:r>
        <w:rPr>
          <w:rFonts w:hint="eastAsia" w:ascii="仿宋" w:hAnsi="仿宋" w:eastAsia="仿宋" w:cs="仿宋"/>
          <w:color w:val="auto"/>
          <w:sz w:val="24"/>
          <w:highlight w:val="none"/>
          <w:u w:val="single"/>
        </w:rPr>
        <w:t>日</w:t>
      </w:r>
      <w:r>
        <w:rPr>
          <w:rFonts w:hint="eastAsia" w:ascii="仿宋" w:hAnsi="仿宋" w:eastAsia="仿宋" w:cs="仿宋"/>
          <w:color w:val="auto"/>
          <w:sz w:val="24"/>
          <w:highlight w:val="none"/>
          <w:u w:val="single"/>
          <w:lang w:val="en-US" w:eastAsia="zh-CN"/>
        </w:rPr>
        <w:t>9</w:t>
      </w:r>
      <w:r>
        <w:rPr>
          <w:rFonts w:hint="eastAsia" w:ascii="仿宋" w:hAnsi="仿宋" w:eastAsia="仿宋" w:cs="仿宋"/>
          <w:color w:val="auto"/>
          <w:sz w:val="24"/>
          <w:highlight w:val="none"/>
          <w:u w:val="single"/>
        </w:rPr>
        <w:t>点</w:t>
      </w:r>
      <w:r>
        <w:rPr>
          <w:rFonts w:hint="eastAsia" w:ascii="仿宋" w:hAnsi="仿宋" w:eastAsia="仿宋" w:cs="仿宋"/>
          <w:color w:val="auto"/>
          <w:sz w:val="24"/>
          <w:highlight w:val="none"/>
          <w:u w:val="single"/>
          <w:lang w:val="en-US" w:eastAsia="zh-CN"/>
        </w:rPr>
        <w:t>3</w:t>
      </w:r>
      <w:r>
        <w:rPr>
          <w:rFonts w:hint="eastAsia" w:ascii="仿宋" w:hAnsi="仿宋" w:eastAsia="仿宋" w:cs="仿宋"/>
          <w:color w:val="auto"/>
          <w:sz w:val="24"/>
          <w:highlight w:val="none"/>
          <w:u w:val="single"/>
        </w:rPr>
        <w:t>0分</w:t>
      </w:r>
      <w:r>
        <w:rPr>
          <w:rFonts w:hint="eastAsia" w:ascii="仿宋" w:hAnsi="仿宋" w:eastAsia="仿宋" w:cs="仿宋"/>
          <w:bCs/>
          <w:color w:val="auto"/>
          <w:sz w:val="24"/>
          <w:highlight w:val="none"/>
          <w:u w:val="single"/>
        </w:rPr>
        <w:t xml:space="preserve"> </w:t>
      </w:r>
      <w:r>
        <w:rPr>
          <w:rFonts w:hint="eastAsia" w:ascii="仿宋" w:hAnsi="仿宋" w:eastAsia="仿宋" w:cs="仿宋"/>
          <w:color w:val="auto"/>
          <w:sz w:val="24"/>
          <w:highlight w:val="none"/>
        </w:rPr>
        <w:t>（北京时间）</w:t>
      </w:r>
    </w:p>
    <w:p>
      <w:pPr>
        <w:wordWrap w:val="0"/>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投标地点（网址）：</w:t>
      </w:r>
      <w:r>
        <w:rPr>
          <w:rFonts w:hint="eastAsia" w:ascii="仿宋" w:hAnsi="仿宋" w:eastAsia="仿宋" w:cs="仿宋"/>
          <w:color w:val="auto"/>
          <w:sz w:val="24"/>
          <w:highlight w:val="none"/>
        </w:rPr>
        <w:t xml:space="preserve">政采云平台（https://www.zcygov.cn/） </w:t>
      </w:r>
    </w:p>
    <w:p>
      <w:pPr>
        <w:wordWrap w:val="0"/>
        <w:spacing w:line="360" w:lineRule="auto"/>
        <w:ind w:firstLine="482" w:firstLineChars="200"/>
        <w:rPr>
          <w:rFonts w:ascii="仿宋" w:hAnsi="仿宋" w:eastAsia="仿宋" w:cs="仿宋"/>
          <w:bCs/>
          <w:color w:val="auto"/>
          <w:sz w:val="24"/>
          <w:highlight w:val="none"/>
          <w:u w:val="single"/>
        </w:rPr>
      </w:pPr>
      <w:r>
        <w:rPr>
          <w:rFonts w:hint="eastAsia" w:ascii="仿宋" w:hAnsi="仿宋" w:eastAsia="仿宋" w:cs="仿宋"/>
          <w:b/>
          <w:color w:val="auto"/>
          <w:sz w:val="24"/>
          <w:highlight w:val="none"/>
        </w:rPr>
        <w:t>开标时间：</w:t>
      </w:r>
      <w:r>
        <w:rPr>
          <w:rFonts w:hint="eastAsia" w:ascii="仿宋" w:hAnsi="仿宋" w:eastAsia="仿宋" w:cs="仿宋"/>
          <w:color w:val="auto"/>
          <w:sz w:val="24"/>
          <w:highlight w:val="none"/>
          <w:u w:val="single"/>
        </w:rPr>
        <w:t>2024年</w:t>
      </w:r>
      <w:r>
        <w:rPr>
          <w:rFonts w:hint="eastAsia" w:ascii="仿宋" w:hAnsi="仿宋" w:eastAsia="仿宋" w:cs="仿宋"/>
          <w:color w:val="auto"/>
          <w:sz w:val="24"/>
          <w:highlight w:val="none"/>
          <w:u w:val="single"/>
          <w:lang w:val="en-US" w:eastAsia="zh-CN"/>
        </w:rPr>
        <w:t>7</w:t>
      </w:r>
      <w:r>
        <w:rPr>
          <w:rFonts w:hint="eastAsia" w:ascii="仿宋" w:hAnsi="仿宋" w:eastAsia="仿宋" w:cs="仿宋"/>
          <w:color w:val="auto"/>
          <w:sz w:val="24"/>
          <w:highlight w:val="none"/>
          <w:u w:val="single"/>
        </w:rPr>
        <w:t>月</w:t>
      </w:r>
      <w:r>
        <w:rPr>
          <w:rFonts w:hint="eastAsia" w:ascii="仿宋" w:hAnsi="仿宋" w:eastAsia="仿宋" w:cs="仿宋"/>
          <w:color w:val="auto"/>
          <w:sz w:val="24"/>
          <w:highlight w:val="none"/>
          <w:u w:val="single"/>
          <w:lang w:val="en-US" w:eastAsia="zh-CN"/>
        </w:rPr>
        <w:t>31</w:t>
      </w:r>
      <w:r>
        <w:rPr>
          <w:rFonts w:hint="eastAsia" w:ascii="仿宋" w:hAnsi="仿宋" w:eastAsia="仿宋" w:cs="仿宋"/>
          <w:color w:val="auto"/>
          <w:sz w:val="24"/>
          <w:highlight w:val="none"/>
          <w:u w:val="single"/>
        </w:rPr>
        <w:t>日</w:t>
      </w:r>
      <w:r>
        <w:rPr>
          <w:rFonts w:hint="eastAsia" w:ascii="仿宋" w:hAnsi="仿宋" w:eastAsia="仿宋" w:cs="仿宋"/>
          <w:color w:val="auto"/>
          <w:sz w:val="24"/>
          <w:highlight w:val="none"/>
          <w:u w:val="single"/>
          <w:lang w:val="en-US" w:eastAsia="zh-CN"/>
        </w:rPr>
        <w:t>9</w:t>
      </w:r>
      <w:r>
        <w:rPr>
          <w:rFonts w:hint="eastAsia" w:ascii="仿宋" w:hAnsi="仿宋" w:eastAsia="仿宋" w:cs="仿宋"/>
          <w:color w:val="auto"/>
          <w:sz w:val="24"/>
          <w:highlight w:val="none"/>
          <w:u w:val="single"/>
        </w:rPr>
        <w:t>点</w:t>
      </w:r>
      <w:r>
        <w:rPr>
          <w:rFonts w:hint="eastAsia" w:ascii="仿宋" w:hAnsi="仿宋" w:eastAsia="仿宋" w:cs="仿宋"/>
          <w:color w:val="auto"/>
          <w:sz w:val="24"/>
          <w:highlight w:val="none"/>
          <w:u w:val="single"/>
          <w:lang w:val="en-US" w:eastAsia="zh-CN"/>
        </w:rPr>
        <w:t>3</w:t>
      </w:r>
      <w:r>
        <w:rPr>
          <w:rFonts w:hint="eastAsia" w:ascii="仿宋" w:hAnsi="仿宋" w:eastAsia="仿宋" w:cs="仿宋"/>
          <w:color w:val="auto"/>
          <w:sz w:val="24"/>
          <w:highlight w:val="none"/>
          <w:u w:val="single"/>
        </w:rPr>
        <w:t>0分</w:t>
      </w:r>
      <w:r>
        <w:rPr>
          <w:rFonts w:hint="eastAsia" w:ascii="仿宋" w:hAnsi="仿宋" w:eastAsia="仿宋" w:cs="仿宋"/>
          <w:bCs/>
          <w:color w:val="auto"/>
          <w:sz w:val="24"/>
          <w:highlight w:val="none"/>
          <w:u w:val="single"/>
        </w:rPr>
        <w:t xml:space="preserve"> </w:t>
      </w:r>
    </w:p>
    <w:p>
      <w:pPr>
        <w:wordWrap w:val="0"/>
        <w:spacing w:line="360" w:lineRule="auto"/>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t>开标地点（网址）：</w:t>
      </w:r>
      <w:r>
        <w:rPr>
          <w:rFonts w:hint="eastAsia" w:ascii="仿宋" w:hAnsi="仿宋" w:eastAsia="仿宋" w:cs="仿宋"/>
          <w:color w:val="auto"/>
          <w:sz w:val="24"/>
          <w:highlight w:val="none"/>
        </w:rPr>
        <w:t>政采云平台（https://www.zcygov.cn/）；</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现场组织地点：</w:t>
      </w:r>
      <w:r>
        <w:rPr>
          <w:rFonts w:hint="eastAsia" w:ascii="仿宋" w:hAnsi="仿宋" w:eastAsia="仿宋" w:cs="仿宋"/>
          <w:color w:val="auto"/>
          <w:sz w:val="24"/>
          <w:highlight w:val="none"/>
          <w:u w:val="single"/>
        </w:rPr>
        <w:t xml:space="preserve">  杭州市西湖区莲花街333号莲花商务中心B座6楼  </w:t>
      </w:r>
      <w:r>
        <w:rPr>
          <w:rFonts w:hint="eastAsia" w:ascii="仿宋" w:hAnsi="仿宋" w:eastAsia="仿宋" w:cs="仿宋"/>
          <w:color w:val="auto"/>
          <w:sz w:val="24"/>
          <w:highlight w:val="none"/>
        </w:rPr>
        <w:t>。</w:t>
      </w:r>
    </w:p>
    <w:p>
      <w:pPr>
        <w:wordWrap w:val="0"/>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五、采购意向公开链接</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https://zfcg.czt.zj.gov.cn/luban/detail?parentId=600007&amp;articleId=NXnivBxCZg3HoClOvRyv6A==&amp;_app_=zcy.procurement&amp;utm=web-delegation-order-front.8524815.0.0.2af3dc303e8211efae19f38e2d414081   </w:t>
      </w:r>
    </w:p>
    <w:p>
      <w:pPr>
        <w:wordWrap w:val="0"/>
        <w:spacing w:line="360" w:lineRule="auto"/>
        <w:rPr>
          <w:rFonts w:ascii="仿宋" w:hAnsi="仿宋" w:eastAsia="仿宋" w:cs="仿宋"/>
          <w:color w:val="auto"/>
          <w:sz w:val="24"/>
          <w:highlight w:val="none"/>
        </w:rPr>
      </w:pPr>
      <w:r>
        <w:rPr>
          <w:rFonts w:hint="eastAsia" w:ascii="仿宋" w:hAnsi="仿宋" w:eastAsia="仿宋" w:cs="仿宋"/>
          <w:b/>
          <w:color w:val="auto"/>
          <w:sz w:val="24"/>
          <w:highlight w:val="none"/>
        </w:rPr>
        <w:t xml:space="preserve">六、公告期限 </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自本公告发布之日起5个工作日。</w:t>
      </w:r>
    </w:p>
    <w:p>
      <w:pPr>
        <w:wordWrap w:val="0"/>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七、其他补充事宜</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wordWrap w:val="0"/>
        <w:spacing w:line="360" w:lineRule="auto"/>
        <w:ind w:firstLine="480" w:firstLineChars="200"/>
        <w:rPr>
          <w:rFonts w:ascii="仿宋" w:hAnsi="仿宋" w:eastAsia="仿宋" w:cs="仿宋"/>
          <w:b/>
          <w:color w:val="auto"/>
          <w:sz w:val="24"/>
          <w:highlight w:val="none"/>
        </w:rPr>
      </w:pPr>
      <w:r>
        <w:rPr>
          <w:rFonts w:hint="eastAsia" w:ascii="仿宋" w:hAnsi="仿宋" w:eastAsia="仿宋" w:cs="仿宋"/>
          <w:color w:val="auto"/>
          <w:sz w:val="24"/>
          <w:highlight w:val="none"/>
        </w:rPr>
        <w:t>4.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没有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公告期限为发布之日起至2024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17</w:t>
      </w:r>
      <w:r>
        <w:rPr>
          <w:rFonts w:hint="eastAsia" w:ascii="仿宋" w:hAnsi="仿宋" w:eastAsia="仿宋" w:cs="仿宋"/>
          <w:color w:val="auto"/>
          <w:sz w:val="24"/>
          <w:highlight w:val="none"/>
        </w:rPr>
        <w:t>日。</w:t>
      </w:r>
    </w:p>
    <w:p>
      <w:pPr>
        <w:wordWrap w:val="0"/>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八、对本次采购提出询问、质疑、投诉，请按以下方式联系</w:t>
      </w:r>
    </w:p>
    <w:p>
      <w:pPr>
        <w:wordWrap w:val="0"/>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1.采购人信息</w:t>
      </w:r>
    </w:p>
    <w:p>
      <w:pPr>
        <w:wordWrap w:val="0"/>
        <w:spacing w:line="440" w:lineRule="exact"/>
        <w:ind w:firstLine="480" w:firstLineChars="200"/>
        <w:jc w:val="left"/>
        <w:rPr>
          <w:rFonts w:ascii="仿宋" w:hAnsi="仿宋" w:eastAsia="仿宋" w:cs="仿宋"/>
          <w:color w:val="auto"/>
          <w:sz w:val="24"/>
          <w:highlight w:val="none"/>
          <w:lang w:val="zh-TW"/>
        </w:rPr>
      </w:pPr>
      <w:r>
        <w:rPr>
          <w:rFonts w:hint="eastAsia" w:ascii="仿宋" w:hAnsi="仿宋" w:eastAsia="仿宋" w:cs="仿宋"/>
          <w:color w:val="auto"/>
          <w:sz w:val="24"/>
          <w:highlight w:val="none"/>
          <w:lang w:val="zh-TW" w:eastAsia="zh-TW"/>
        </w:rPr>
        <w:t>名</w:t>
      </w:r>
      <w:r>
        <w:rPr>
          <w:rFonts w:hint="eastAsia" w:ascii="仿宋" w:hAnsi="仿宋" w:eastAsia="仿宋" w:cs="仿宋"/>
          <w:color w:val="auto"/>
          <w:sz w:val="24"/>
          <w:highlight w:val="none"/>
          <w:lang w:val="zh-TW"/>
        </w:rPr>
        <w:t xml:space="preserve"> </w:t>
      </w:r>
      <w:r>
        <w:rPr>
          <w:rFonts w:hint="eastAsia" w:ascii="仿宋" w:hAnsi="仿宋" w:eastAsia="仿宋" w:cs="仿宋"/>
          <w:color w:val="auto"/>
          <w:sz w:val="24"/>
          <w:highlight w:val="none"/>
          <w:lang w:val="zh-TW" w:eastAsia="zh-TW"/>
        </w:rPr>
        <w:t xml:space="preserve">  称：</w:t>
      </w:r>
      <w:r>
        <w:rPr>
          <w:rFonts w:hint="eastAsia" w:ascii="仿宋" w:hAnsi="仿宋" w:eastAsia="仿宋" w:cs="仿宋"/>
          <w:color w:val="auto"/>
          <w:sz w:val="24"/>
          <w:highlight w:val="none"/>
          <w:lang w:val="zh-TW"/>
        </w:rPr>
        <w:t>杭州市市政设施管理中心</w:t>
      </w:r>
    </w:p>
    <w:p>
      <w:pPr>
        <w:wordWrap w:val="0"/>
        <w:spacing w:line="440" w:lineRule="exact"/>
        <w:ind w:firstLine="480" w:firstLineChars="200"/>
        <w:rPr>
          <w:rFonts w:ascii="仿宋" w:hAnsi="仿宋" w:eastAsia="仿宋" w:cs="仿宋"/>
          <w:color w:val="auto"/>
          <w:sz w:val="24"/>
          <w:highlight w:val="none"/>
          <w:lang w:val="zh-TW"/>
        </w:rPr>
      </w:pPr>
      <w:r>
        <w:rPr>
          <w:rFonts w:hint="eastAsia" w:ascii="仿宋" w:hAnsi="仿宋" w:eastAsia="仿宋" w:cs="仿宋"/>
          <w:color w:val="auto"/>
          <w:sz w:val="24"/>
          <w:highlight w:val="none"/>
          <w:lang w:val="zh-TW"/>
        </w:rPr>
        <w:t xml:space="preserve">地 </w:t>
      </w:r>
      <w:r>
        <w:rPr>
          <w:rFonts w:hint="eastAsia" w:ascii="仿宋" w:hAnsi="仿宋" w:eastAsia="仿宋" w:cs="仿宋"/>
          <w:color w:val="auto"/>
          <w:sz w:val="24"/>
          <w:highlight w:val="none"/>
          <w:lang w:val="zh-TW" w:eastAsia="zh-TW"/>
        </w:rPr>
        <w:t xml:space="preserve">  </w:t>
      </w:r>
      <w:r>
        <w:rPr>
          <w:rFonts w:hint="eastAsia" w:ascii="仿宋" w:hAnsi="仿宋" w:eastAsia="仿宋" w:cs="仿宋"/>
          <w:color w:val="auto"/>
          <w:sz w:val="24"/>
          <w:highlight w:val="none"/>
          <w:lang w:val="zh-TW"/>
        </w:rPr>
        <w:t>址：杭州市体育场路231号</w:t>
      </w:r>
    </w:p>
    <w:p>
      <w:pPr>
        <w:wordWrap w:val="0"/>
        <w:spacing w:line="440" w:lineRule="exact"/>
        <w:ind w:firstLine="480" w:firstLineChars="200"/>
        <w:rPr>
          <w:rFonts w:ascii="仿宋" w:hAnsi="仿宋" w:eastAsia="仿宋" w:cs="仿宋"/>
          <w:color w:val="auto"/>
          <w:sz w:val="24"/>
          <w:highlight w:val="none"/>
          <w:lang w:val="zh-TW" w:eastAsia="zh-TW"/>
        </w:rPr>
      </w:pPr>
      <w:r>
        <w:rPr>
          <w:rFonts w:hint="eastAsia" w:ascii="仿宋" w:hAnsi="仿宋" w:eastAsia="仿宋" w:cs="仿宋"/>
          <w:color w:val="auto"/>
          <w:sz w:val="24"/>
          <w:highlight w:val="none"/>
          <w:lang w:val="zh-TW" w:eastAsia="zh-TW"/>
        </w:rPr>
        <w:t>项目联系人（询问）：张</w:t>
      </w:r>
      <w:r>
        <w:rPr>
          <w:rFonts w:hint="eastAsia" w:ascii="仿宋" w:hAnsi="仿宋" w:eastAsia="仿宋" w:cs="仿宋"/>
          <w:color w:val="auto"/>
          <w:sz w:val="24"/>
          <w:highlight w:val="none"/>
        </w:rPr>
        <w:t>锋</w:t>
      </w:r>
      <w:r>
        <w:rPr>
          <w:rFonts w:hint="eastAsia" w:ascii="仿宋" w:hAnsi="仿宋" w:eastAsia="仿宋" w:cs="仿宋"/>
          <w:color w:val="auto"/>
          <w:sz w:val="24"/>
          <w:highlight w:val="none"/>
          <w:lang w:val="zh-TW" w:eastAsia="zh-TW"/>
        </w:rPr>
        <w:t xml:space="preserve">      </w:t>
      </w:r>
    </w:p>
    <w:p>
      <w:pPr>
        <w:wordWrap w:val="0"/>
        <w:spacing w:line="440" w:lineRule="exact"/>
        <w:ind w:firstLine="480" w:firstLineChars="200"/>
        <w:rPr>
          <w:rFonts w:ascii="仿宋" w:hAnsi="仿宋" w:eastAsia="仿宋" w:cs="仿宋"/>
          <w:color w:val="auto"/>
          <w:sz w:val="24"/>
          <w:highlight w:val="none"/>
          <w:lang w:val="zh-TW" w:eastAsia="zh-TW"/>
        </w:rPr>
      </w:pPr>
      <w:r>
        <w:rPr>
          <w:rFonts w:hint="eastAsia" w:ascii="仿宋" w:hAnsi="仿宋" w:eastAsia="仿宋" w:cs="仿宋"/>
          <w:color w:val="auto"/>
          <w:sz w:val="24"/>
          <w:highlight w:val="none"/>
          <w:lang w:val="zh-TW" w:eastAsia="zh-TW"/>
        </w:rPr>
        <w:t>项目联系方式（询问）：0571-85808028</w:t>
      </w:r>
    </w:p>
    <w:p>
      <w:pPr>
        <w:wordWrap w:val="0"/>
        <w:spacing w:line="440" w:lineRule="exact"/>
        <w:ind w:firstLine="480" w:firstLineChars="200"/>
        <w:rPr>
          <w:rFonts w:ascii="仿宋" w:hAnsi="仿宋" w:eastAsia="仿宋" w:cs="仿宋"/>
          <w:color w:val="auto"/>
          <w:sz w:val="24"/>
          <w:highlight w:val="none"/>
          <w:lang w:val="zh-TW" w:eastAsia="zh-TW"/>
        </w:rPr>
      </w:pPr>
      <w:r>
        <w:rPr>
          <w:rFonts w:hint="eastAsia" w:ascii="仿宋" w:hAnsi="仿宋" w:eastAsia="仿宋" w:cs="仿宋"/>
          <w:color w:val="auto"/>
          <w:sz w:val="24"/>
          <w:highlight w:val="none"/>
          <w:lang w:val="zh-TW" w:eastAsia="zh-TW"/>
        </w:rPr>
        <w:t>质疑联系人：万</w:t>
      </w:r>
      <w:r>
        <w:rPr>
          <w:rFonts w:hint="eastAsia" w:ascii="仿宋" w:hAnsi="仿宋" w:eastAsia="仿宋" w:cs="仿宋"/>
          <w:color w:val="auto"/>
          <w:sz w:val="24"/>
          <w:highlight w:val="none"/>
        </w:rPr>
        <w:t>罗为</w:t>
      </w:r>
      <w:r>
        <w:rPr>
          <w:rFonts w:hint="eastAsia" w:ascii="仿宋" w:hAnsi="仿宋" w:eastAsia="仿宋" w:cs="仿宋"/>
          <w:color w:val="auto"/>
          <w:sz w:val="24"/>
          <w:highlight w:val="none"/>
          <w:lang w:val="zh-TW" w:eastAsia="zh-TW"/>
        </w:rPr>
        <w:t xml:space="preserve">  </w:t>
      </w:r>
    </w:p>
    <w:p>
      <w:pPr>
        <w:wordWrap w:val="0"/>
        <w:spacing w:line="4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zh-TW" w:eastAsia="zh-TW"/>
        </w:rPr>
        <w:t>质疑联系方式 ：0571-858080</w:t>
      </w:r>
      <w:r>
        <w:rPr>
          <w:rFonts w:hint="eastAsia" w:ascii="仿宋" w:hAnsi="仿宋" w:eastAsia="仿宋" w:cs="仿宋"/>
          <w:color w:val="auto"/>
          <w:sz w:val="24"/>
          <w:highlight w:val="none"/>
        </w:rPr>
        <w:t xml:space="preserve">00 </w:t>
      </w:r>
    </w:p>
    <w:p>
      <w:pPr>
        <w:wordWrap w:val="0"/>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2.采购代理机构信息            </w:t>
      </w:r>
    </w:p>
    <w:p>
      <w:pPr>
        <w:wordWrap w:val="0"/>
        <w:spacing w:line="440" w:lineRule="exact"/>
        <w:ind w:firstLine="480" w:firstLineChars="200"/>
        <w:rPr>
          <w:rFonts w:ascii="仿宋" w:hAnsi="仿宋" w:eastAsia="仿宋" w:cs="仿宋"/>
          <w:color w:val="auto"/>
          <w:sz w:val="24"/>
          <w:highlight w:val="none"/>
          <w:lang w:val="zh-TW" w:eastAsia="zh-TW"/>
        </w:rPr>
      </w:pPr>
      <w:r>
        <w:rPr>
          <w:rFonts w:hint="eastAsia" w:ascii="仿宋" w:hAnsi="仿宋" w:eastAsia="仿宋" w:cs="仿宋"/>
          <w:color w:val="auto"/>
          <w:sz w:val="24"/>
          <w:highlight w:val="none"/>
          <w:lang w:val="zh-TW" w:eastAsia="zh-TW"/>
        </w:rPr>
        <w:t>名 称：</w:t>
      </w:r>
      <w:r>
        <w:rPr>
          <w:rFonts w:hint="eastAsia" w:ascii="仿宋" w:hAnsi="仿宋" w:eastAsia="仿宋" w:cs="仿宋"/>
          <w:color w:val="auto"/>
          <w:sz w:val="24"/>
          <w:highlight w:val="none"/>
          <w:lang w:val="zh-TW"/>
        </w:rPr>
        <w:t>浙江中诚工程管理科技有限公司</w:t>
      </w:r>
      <w:r>
        <w:rPr>
          <w:rFonts w:hint="eastAsia" w:ascii="仿宋" w:hAnsi="仿宋" w:eastAsia="仿宋" w:cs="仿宋"/>
          <w:color w:val="auto"/>
          <w:sz w:val="24"/>
          <w:highlight w:val="none"/>
          <w:lang w:val="zh-TW" w:eastAsia="zh-TW"/>
        </w:rPr>
        <w:t> 　　　　　　　　　　　</w:t>
      </w:r>
    </w:p>
    <w:p>
      <w:pPr>
        <w:wordWrap w:val="0"/>
        <w:spacing w:line="440" w:lineRule="exact"/>
        <w:ind w:firstLine="480" w:firstLineChars="200"/>
        <w:rPr>
          <w:rFonts w:ascii="仿宋" w:hAnsi="仿宋" w:eastAsia="仿宋" w:cs="仿宋"/>
          <w:color w:val="auto"/>
          <w:sz w:val="24"/>
          <w:highlight w:val="none"/>
          <w:lang w:val="zh-TW" w:eastAsia="zh-TW"/>
        </w:rPr>
      </w:pPr>
      <w:r>
        <w:rPr>
          <w:rFonts w:hint="eastAsia" w:ascii="仿宋" w:hAnsi="仿宋" w:eastAsia="仿宋" w:cs="仿宋"/>
          <w:color w:val="auto"/>
          <w:sz w:val="24"/>
          <w:highlight w:val="none"/>
          <w:lang w:val="zh-TW" w:eastAsia="zh-TW"/>
        </w:rPr>
        <w:t>地 址：</w:t>
      </w:r>
      <w:r>
        <w:rPr>
          <w:rFonts w:hint="eastAsia" w:ascii="仿宋" w:hAnsi="仿宋" w:eastAsia="仿宋" w:cs="仿宋"/>
          <w:color w:val="auto"/>
          <w:sz w:val="24"/>
          <w:highlight w:val="none"/>
        </w:rPr>
        <w:t xml:space="preserve">杭州市西湖区莲花街333号莲花商务中心B座6楼   </w:t>
      </w:r>
      <w:r>
        <w:rPr>
          <w:rFonts w:hint="eastAsia" w:ascii="仿宋" w:hAnsi="仿宋" w:eastAsia="仿宋" w:cs="仿宋"/>
          <w:color w:val="auto"/>
          <w:sz w:val="24"/>
          <w:highlight w:val="none"/>
          <w:lang w:val="zh-TW" w:eastAsia="zh-TW"/>
        </w:rPr>
        <w:t>　</w:t>
      </w:r>
    </w:p>
    <w:p>
      <w:pPr>
        <w:wordWrap w:val="0"/>
        <w:spacing w:line="4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zh-TW" w:eastAsia="zh-TW"/>
        </w:rPr>
        <w:t>项目联系人（询问）：</w:t>
      </w:r>
      <w:r>
        <w:rPr>
          <w:rFonts w:hint="eastAsia" w:ascii="仿宋" w:hAnsi="仿宋" w:eastAsia="仿宋" w:cs="仿宋"/>
          <w:color w:val="auto"/>
          <w:sz w:val="24"/>
          <w:highlight w:val="none"/>
        </w:rPr>
        <w:t xml:space="preserve">李苏玲  </w:t>
      </w:r>
    </w:p>
    <w:p>
      <w:pPr>
        <w:wordWrap w:val="0"/>
        <w:spacing w:line="4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zh-TW" w:eastAsia="zh-TW"/>
        </w:rPr>
        <w:t>项目联系方式（询问）：</w:t>
      </w:r>
      <w:r>
        <w:rPr>
          <w:rFonts w:hint="eastAsia" w:ascii="仿宋" w:hAnsi="仿宋" w:eastAsia="仿宋" w:cs="仿宋"/>
          <w:color w:val="auto"/>
          <w:sz w:val="24"/>
          <w:highlight w:val="none"/>
        </w:rPr>
        <w:t>13646822020</w:t>
      </w:r>
    </w:p>
    <w:p>
      <w:pPr>
        <w:wordWrap w:val="0"/>
        <w:spacing w:line="4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zh-TW" w:eastAsia="zh-TW"/>
        </w:rPr>
        <w:t>质疑联系人：</w:t>
      </w:r>
      <w:r>
        <w:rPr>
          <w:rFonts w:hint="eastAsia" w:ascii="仿宋" w:hAnsi="仿宋" w:eastAsia="仿宋" w:cs="仿宋"/>
          <w:color w:val="auto"/>
          <w:sz w:val="24"/>
          <w:highlight w:val="none"/>
        </w:rPr>
        <w:t xml:space="preserve"> 李慧</w:t>
      </w:r>
    </w:p>
    <w:p>
      <w:pPr>
        <w:wordWrap w:val="0"/>
        <w:spacing w:line="4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zh-TW" w:eastAsia="zh-TW"/>
        </w:rPr>
        <w:t>质疑联系方式：</w:t>
      </w:r>
      <w:r>
        <w:rPr>
          <w:rFonts w:hint="eastAsia" w:ascii="仿宋" w:hAnsi="仿宋" w:eastAsia="仿宋" w:cs="仿宋"/>
          <w:color w:val="auto"/>
          <w:sz w:val="24"/>
          <w:highlight w:val="none"/>
        </w:rPr>
        <w:t>13750853027</w:t>
      </w:r>
    </w:p>
    <w:p>
      <w:pPr>
        <w:wordWrap w:val="0"/>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3.同级政府采购监督管理部门            </w:t>
      </w:r>
    </w:p>
    <w:p>
      <w:pPr>
        <w:wordWrap w:val="0"/>
        <w:spacing w:line="4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名 称：杭州市财政局政府采购监管处/浙江省政府采购行政裁决服务中心（杭州）　　地 址：杭州市上城区四季青街道新业路市民之家G03办公室 　　　　　　　　　　　传  真： /　   </w:t>
      </w:r>
    </w:p>
    <w:p>
      <w:pPr>
        <w:wordWrap w:val="0"/>
        <w:spacing w:line="4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联系人 ：朱女士、王女士  　　　　　　　　　　　</w:t>
      </w:r>
    </w:p>
    <w:p>
      <w:pPr>
        <w:wordWrap w:val="0"/>
        <w:spacing w:line="4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监督投诉电话：0571-85252453</w:t>
      </w:r>
    </w:p>
    <w:p>
      <w:pPr>
        <w:wordWrap w:val="0"/>
        <w:spacing w:line="4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政策咨询：陈先生、厉先生，0571-89580460、89580456</w:t>
      </w:r>
    </w:p>
    <w:p>
      <w:pPr>
        <w:wordWrap w:val="0"/>
        <w:spacing w:line="4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若对项目采购电子交易系统操作有疑问，可登录政采云（https://www.zcygov.cn/），点击右侧咨询小采，获取采小蜜智能服务管家帮助，或拨打政采云服务热线95763获取热线服务帮助。</w:t>
      </w:r>
    </w:p>
    <w:p>
      <w:pPr>
        <w:wordWrap w:val="0"/>
        <w:spacing w:line="440" w:lineRule="exact"/>
        <w:ind w:firstLine="480" w:firstLineChars="200"/>
        <w:rPr>
          <w:rFonts w:ascii="仿宋" w:hAnsi="仿宋" w:eastAsia="仿宋" w:cs="仿宋"/>
          <w:color w:val="auto"/>
          <w:sz w:val="24"/>
          <w:highlight w:val="none"/>
        </w:rPr>
        <w:sectPr>
          <w:footerReference r:id="rId8" w:type="default"/>
          <w:pgSz w:w="11905" w:h="16838"/>
          <w:pgMar w:top="652" w:right="1417" w:bottom="680" w:left="1417" w:header="539" w:footer="425" w:gutter="0"/>
          <w:pgNumType w:start="1"/>
          <w:cols w:space="0" w:num="1"/>
          <w:docGrid w:linePitch="312" w:charSpace="0"/>
        </w:sectPr>
      </w:pPr>
      <w:r>
        <w:rPr>
          <w:rFonts w:hint="eastAsia" w:ascii="仿宋" w:hAnsi="仿宋" w:eastAsia="仿宋" w:cs="仿宋"/>
          <w:color w:val="auto"/>
          <w:sz w:val="24"/>
          <w:highlight w:val="none"/>
        </w:rPr>
        <w:t>CA问题联系电话（人工）：汇信CA 400-888-4636；天谷CA 400-087-8198。</w:t>
      </w:r>
    </w:p>
    <w:p>
      <w:pPr>
        <w:wordWrap w:val="0"/>
        <w:adjustRightInd/>
        <w:spacing w:line="360" w:lineRule="auto"/>
        <w:jc w:val="center"/>
        <w:outlineLvl w:val="0"/>
        <w:rPr>
          <w:rFonts w:ascii="仿宋" w:hAnsi="仿宋" w:eastAsia="仿宋" w:cs="仿宋"/>
          <w:b/>
          <w:color w:val="auto"/>
          <w:sz w:val="36"/>
          <w:szCs w:val="20"/>
          <w:highlight w:val="none"/>
        </w:rPr>
      </w:pPr>
      <w:bookmarkStart w:id="17" w:name="_Toc25593"/>
      <w:bookmarkStart w:id="18" w:name="_Toc29805"/>
      <w:bookmarkStart w:id="19" w:name="_Toc30254"/>
      <w:bookmarkStart w:id="20" w:name="_Toc24964"/>
      <w:bookmarkStart w:id="21" w:name="_Toc27972"/>
      <w:bookmarkStart w:id="22" w:name="_Toc24511"/>
      <w:bookmarkStart w:id="23" w:name="_Toc26106"/>
      <w:r>
        <w:rPr>
          <w:rFonts w:hint="eastAsia" w:ascii="仿宋" w:hAnsi="仿宋" w:eastAsia="仿宋" w:cs="仿宋"/>
          <w:b/>
          <w:color w:val="auto"/>
          <w:sz w:val="36"/>
          <w:szCs w:val="20"/>
          <w:highlight w:val="none"/>
        </w:rPr>
        <w:t>第二部分</w:t>
      </w:r>
      <w:bookmarkEnd w:id="13"/>
      <w:r>
        <w:rPr>
          <w:rFonts w:hint="eastAsia" w:ascii="仿宋" w:hAnsi="仿宋" w:eastAsia="仿宋" w:cs="仿宋"/>
          <w:b/>
          <w:color w:val="auto"/>
          <w:sz w:val="36"/>
          <w:szCs w:val="20"/>
          <w:highlight w:val="none"/>
        </w:rPr>
        <w:t xml:space="preserve"> 投标人须知</w:t>
      </w:r>
      <w:bookmarkEnd w:id="14"/>
      <w:bookmarkEnd w:id="17"/>
      <w:bookmarkEnd w:id="18"/>
      <w:bookmarkEnd w:id="19"/>
      <w:bookmarkEnd w:id="20"/>
      <w:bookmarkEnd w:id="21"/>
      <w:bookmarkEnd w:id="22"/>
      <w:bookmarkEnd w:id="23"/>
    </w:p>
    <w:p>
      <w:pPr>
        <w:wordWrap w:val="0"/>
        <w:snapToGrid w:val="0"/>
        <w:spacing w:line="360" w:lineRule="auto"/>
        <w:jc w:val="center"/>
        <w:rPr>
          <w:rFonts w:ascii="仿宋" w:hAnsi="仿宋" w:eastAsia="仿宋" w:cs="仿宋"/>
          <w:b/>
          <w:color w:val="auto"/>
          <w:sz w:val="32"/>
          <w:szCs w:val="20"/>
          <w:highlight w:val="none"/>
        </w:rPr>
      </w:pPr>
      <w:r>
        <w:rPr>
          <w:rFonts w:hint="eastAsia" w:ascii="仿宋" w:hAnsi="仿宋" w:eastAsia="仿宋" w:cs="仿宋"/>
          <w:b/>
          <w:color w:val="auto"/>
          <w:sz w:val="32"/>
          <w:szCs w:val="20"/>
          <w:highlight w:val="none"/>
        </w:rPr>
        <w:t>前附表</w:t>
      </w:r>
    </w:p>
    <w:tbl>
      <w:tblPr>
        <w:tblStyle w:val="63"/>
        <w:tblW w:w="8688"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2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rPr>
        <w:tc>
          <w:tcPr>
            <w:tcW w:w="629" w:type="dxa"/>
            <w:tcBorders>
              <w:top w:val="single" w:color="auto" w:sz="4" w:space="0"/>
              <w:left w:val="single" w:color="auto" w:sz="4" w:space="0"/>
              <w:bottom w:val="single" w:color="auto" w:sz="4" w:space="0"/>
              <w:right w:val="single" w:color="auto" w:sz="4"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事项</w:t>
            </w: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本项目的特别规定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rPr>
        <w:tc>
          <w:tcPr>
            <w:tcW w:w="629" w:type="dxa"/>
            <w:tcBorders>
              <w:top w:val="single" w:color="auto" w:sz="4" w:space="0"/>
              <w:left w:val="single" w:color="auto" w:sz="4" w:space="0"/>
              <w:bottom w:val="single" w:color="auto" w:sz="4" w:space="0"/>
              <w:right w:val="single" w:color="auto" w:sz="4" w:space="0"/>
            </w:tcBorders>
            <w:vAlign w:val="center"/>
          </w:tcPr>
          <w:p>
            <w:pPr>
              <w:wordWrap w:val="0"/>
              <w:snapToGrid w:val="0"/>
              <w:spacing w:line="36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w:t>
            </w:r>
          </w:p>
        </w:tc>
        <w:tc>
          <w:tcPr>
            <w:tcW w:w="1843" w:type="dxa"/>
            <w:tcBorders>
              <w:top w:val="single" w:color="000000" w:sz="8" w:space="0"/>
              <w:left w:val="single" w:color="auto" w:sz="4"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项目属性</w:t>
            </w: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t>服务类。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rPr>
        <w:tc>
          <w:tcPr>
            <w:tcW w:w="629" w:type="dxa"/>
            <w:tcBorders>
              <w:top w:val="single" w:color="auto" w:sz="4" w:space="0"/>
              <w:left w:val="single" w:color="auto" w:sz="4" w:space="0"/>
              <w:bottom w:val="single" w:color="auto" w:sz="4" w:space="0"/>
              <w:right w:val="single" w:color="auto" w:sz="4" w:space="0"/>
            </w:tcBorders>
            <w:vAlign w:val="center"/>
          </w:tcPr>
          <w:p>
            <w:pPr>
              <w:wordWrap w:val="0"/>
              <w:snapToGrid w:val="0"/>
              <w:spacing w:line="36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2</w:t>
            </w:r>
          </w:p>
        </w:tc>
        <w:tc>
          <w:tcPr>
            <w:tcW w:w="1843" w:type="dxa"/>
            <w:tcBorders>
              <w:top w:val="single" w:color="000000" w:sz="8" w:space="0"/>
              <w:left w:val="single" w:color="auto" w:sz="4"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采购标的及其对应的中小企业划分标准所属行业</w:t>
            </w: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napToGrid w:val="0"/>
              <w:spacing w:line="36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标的：</w:t>
            </w:r>
            <w:r>
              <w:rPr>
                <w:rFonts w:hint="eastAsia" w:ascii="仿宋" w:hAnsi="仿宋" w:eastAsia="仿宋" w:cs="仿宋"/>
                <w:color w:val="auto"/>
                <w:kern w:val="0"/>
                <w:sz w:val="24"/>
                <w:highlight w:val="none"/>
                <w:u w:val="single"/>
              </w:rPr>
              <w:t>市管大型桥隧设施(原上城、原下城区块2标)市政设施养护</w:t>
            </w:r>
            <w:r>
              <w:rPr>
                <w:rFonts w:hint="eastAsia" w:ascii="仿宋" w:hAnsi="仿宋" w:eastAsia="仿宋" w:cs="仿宋"/>
                <w:color w:val="auto"/>
                <w:kern w:val="0"/>
                <w:sz w:val="24"/>
                <w:highlight w:val="none"/>
              </w:rPr>
              <w:t>，属于</w:t>
            </w:r>
            <w:r>
              <w:rPr>
                <w:rFonts w:hint="eastAsia" w:ascii="仿宋" w:hAnsi="仿宋" w:eastAsia="仿宋" w:cs="仿宋"/>
                <w:color w:val="auto"/>
                <w:kern w:val="0"/>
                <w:sz w:val="24"/>
                <w:highlight w:val="none"/>
                <w:u w:val="single"/>
              </w:rPr>
              <w:t xml:space="preserve"> 其他未列明</w:t>
            </w:r>
            <w:r>
              <w:rPr>
                <w:rFonts w:hint="eastAsia" w:ascii="仿宋" w:hAnsi="仿宋" w:eastAsia="仿宋" w:cs="仿宋"/>
                <w:color w:val="auto"/>
                <w:kern w:val="0"/>
                <w:sz w:val="24"/>
                <w:highlight w:val="none"/>
              </w:rPr>
              <w:t>行业；</w:t>
            </w:r>
          </w:p>
          <w:p>
            <w:pPr>
              <w:wordWrap w:val="0"/>
              <w:snapToGrid w:val="0"/>
              <w:spacing w:line="360" w:lineRule="exact"/>
              <w:rPr>
                <w:rFonts w:ascii="仿宋" w:hAnsi="仿宋" w:eastAsia="仿宋" w:cs="仿宋"/>
                <w:b/>
                <w:color w:val="auto"/>
                <w:sz w:val="24"/>
                <w:highlight w:val="none"/>
              </w:rPr>
            </w:pPr>
            <w:r>
              <w:rPr>
                <w:rFonts w:hint="eastAsia" w:ascii="仿宋" w:hAnsi="仿宋" w:eastAsia="仿宋" w:cs="仿宋"/>
                <w:color w:val="auto"/>
                <w:kern w:val="0"/>
                <w:sz w:val="24"/>
                <w:highlight w:val="none"/>
              </w:rPr>
              <w:t>其他未列明行业：从业人员300人以下的为中小微型企业。其中，从业人员100人及以上的为中型企业；从业人员10人及以上的为小型企业；从业人员10人以下的为微型企业。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rPr>
        <w:tc>
          <w:tcPr>
            <w:tcW w:w="629" w:type="dxa"/>
            <w:tcBorders>
              <w:top w:val="single" w:color="auto" w:sz="4" w:space="0"/>
              <w:left w:val="single" w:color="auto" w:sz="4" w:space="0"/>
              <w:bottom w:val="single" w:color="auto" w:sz="4" w:space="0"/>
              <w:right w:val="single" w:color="auto" w:sz="4" w:space="0"/>
            </w:tcBorders>
            <w:vAlign w:val="center"/>
          </w:tcPr>
          <w:p>
            <w:pPr>
              <w:wordWrap w:val="0"/>
              <w:snapToGrid w:val="0"/>
              <w:spacing w:line="36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3</w:t>
            </w:r>
          </w:p>
        </w:tc>
        <w:tc>
          <w:tcPr>
            <w:tcW w:w="1843" w:type="dxa"/>
            <w:tcBorders>
              <w:top w:val="single" w:color="000000" w:sz="8" w:space="0"/>
              <w:left w:val="single" w:color="auto" w:sz="4"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是否允许采购</w:t>
            </w:r>
          </w:p>
          <w:p>
            <w:pPr>
              <w:wordWrap w:val="0"/>
              <w:snapToGrid w:val="0"/>
              <w:spacing w:line="360" w:lineRule="exact"/>
              <w:jc w:val="center"/>
              <w:rPr>
                <w:rFonts w:ascii="仿宋" w:hAnsi="仿宋" w:eastAsia="仿宋" w:cs="仿宋"/>
                <w:bCs/>
                <w:color w:val="auto"/>
                <w:sz w:val="24"/>
                <w:highlight w:val="none"/>
              </w:rPr>
            </w:pPr>
            <w:r>
              <w:rPr>
                <w:rFonts w:hint="eastAsia" w:ascii="仿宋" w:hAnsi="仿宋" w:eastAsia="仿宋" w:cs="仿宋"/>
                <w:b/>
                <w:color w:val="auto"/>
                <w:sz w:val="24"/>
                <w:highlight w:val="none"/>
              </w:rPr>
              <w:t>进口产品</w:t>
            </w: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napToGrid w:val="0"/>
              <w:spacing w:line="360" w:lineRule="exact"/>
              <w:rPr>
                <w:rFonts w:ascii="仿宋" w:hAnsi="仿宋" w:eastAsia="仿宋" w:cs="仿宋"/>
                <w:color w:val="auto"/>
                <w:kern w:val="0"/>
                <w:sz w:val="24"/>
                <w:highlight w:val="none"/>
              </w:rPr>
            </w:pPr>
            <w:sdt>
              <w:sdtPr>
                <w:rPr>
                  <w:rFonts w:hint="eastAsia" w:ascii="仿宋" w:hAnsi="仿宋" w:eastAsia="仿宋" w:cs="仿宋"/>
                  <w:color w:val="auto"/>
                  <w:kern w:val="0"/>
                  <w:sz w:val="24"/>
                  <w:highlight w:val="none"/>
                </w:rPr>
                <w:id w:val="-242419329"/>
                <w14:checkbox>
                  <w14:checked w14:val="1"/>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Wingdings" w:hAnsi="Wingdings" w:eastAsia="仿宋" w:cs="仿宋"/>
                    <w:color w:val="auto"/>
                    <w:kern w:val="0"/>
                    <w:sz w:val="24"/>
                    <w:highlight w:val="none"/>
                  </w:rPr>
                  <w:t>þ</w:t>
                </w:r>
              </w:sdtContent>
            </w:sdt>
            <w:r>
              <w:rPr>
                <w:rFonts w:hint="eastAsia" w:ascii="仿宋" w:hAnsi="仿宋" w:eastAsia="仿宋" w:cs="仿宋"/>
                <w:color w:val="auto"/>
                <w:kern w:val="0"/>
                <w:sz w:val="24"/>
                <w:highlight w:val="none"/>
              </w:rPr>
              <w:t>本项目不允许采购进口产品。</w:t>
            </w:r>
          </w:p>
          <w:p>
            <w:pPr>
              <w:wordWrap w:val="0"/>
              <w:snapToGrid w:val="0"/>
              <w:spacing w:line="360" w:lineRule="exact"/>
              <w:rPr>
                <w:rFonts w:ascii="仿宋" w:hAnsi="仿宋" w:eastAsia="仿宋" w:cs="仿宋"/>
                <w:color w:val="auto"/>
                <w:kern w:val="0"/>
                <w:sz w:val="24"/>
                <w:highlight w:val="none"/>
              </w:rPr>
            </w:pPr>
            <w:sdt>
              <w:sdtPr>
                <w:rPr>
                  <w:rFonts w:hint="eastAsia" w:ascii="仿宋" w:hAnsi="仿宋" w:eastAsia="仿宋" w:cs="仿宋"/>
                  <w:color w:val="auto"/>
                  <w:kern w:val="0"/>
                  <w:sz w:val="24"/>
                  <w:highlight w:val="none"/>
                </w:rPr>
                <w:id w:val="-52852824"/>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kern w:val="0"/>
                <w:sz w:val="24"/>
                <w:highlight w:val="none"/>
              </w:rPr>
              <w:t>可以采购进口产品。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rPr>
        <w:tc>
          <w:tcPr>
            <w:tcW w:w="629" w:type="dxa"/>
            <w:tcBorders>
              <w:top w:val="single" w:color="auto" w:sz="4" w:space="0"/>
              <w:left w:val="single" w:color="auto" w:sz="4" w:space="0"/>
              <w:bottom w:val="single" w:color="auto" w:sz="4" w:space="0"/>
              <w:right w:val="single" w:color="auto" w:sz="4" w:space="0"/>
            </w:tcBorders>
            <w:vAlign w:val="center"/>
          </w:tcPr>
          <w:p>
            <w:pPr>
              <w:wordWrap w:val="0"/>
              <w:snapToGrid w:val="0"/>
              <w:spacing w:line="36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4</w:t>
            </w:r>
          </w:p>
        </w:tc>
        <w:tc>
          <w:tcPr>
            <w:tcW w:w="1843" w:type="dxa"/>
            <w:tcBorders>
              <w:top w:val="single" w:color="000000" w:sz="8" w:space="0"/>
              <w:left w:val="single" w:color="auto" w:sz="4" w:space="0"/>
              <w:bottom w:val="single" w:color="000000" w:sz="8" w:space="0"/>
              <w:right w:val="single" w:color="000000" w:sz="8" w:space="0"/>
            </w:tcBorders>
            <w:vAlign w:val="center"/>
          </w:tcPr>
          <w:p>
            <w:pPr>
              <w:wordWrap w:val="0"/>
              <w:snapToGrid w:val="0"/>
              <w:spacing w:line="3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分包</w:t>
            </w: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pacing w:line="360" w:lineRule="exact"/>
              <w:rPr>
                <w:rFonts w:ascii="仿宋" w:hAnsi="仿宋" w:eastAsia="仿宋" w:cs="仿宋"/>
                <w:color w:val="auto"/>
                <w:sz w:val="24"/>
                <w:highlight w:val="none"/>
              </w:rPr>
            </w:pPr>
            <w:sdt>
              <w:sdtPr>
                <w:rPr>
                  <w:rFonts w:hint="eastAsia" w:ascii="仿宋" w:hAnsi="仿宋" w:eastAsia="仿宋" w:cs="仿宋"/>
                  <w:color w:val="auto"/>
                  <w:kern w:val="0"/>
                  <w:sz w:val="24"/>
                  <w:highlight w:val="none"/>
                </w:rPr>
                <w:id w:val="2021194472"/>
                <w14:checkbox>
                  <w14:checked w14:val="1"/>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sym w:font="Wingdings" w:char="F0FE"/>
                </w:r>
              </w:sdtContent>
            </w:sdt>
            <w:r>
              <w:rPr>
                <w:rFonts w:hint="eastAsia" w:ascii="仿宋" w:hAnsi="仿宋" w:eastAsia="仿宋" w:cs="仿宋"/>
                <w:color w:val="auto"/>
                <w:kern w:val="0"/>
                <w:sz w:val="24"/>
                <w:highlight w:val="none"/>
              </w:rPr>
              <w:t>同</w:t>
            </w:r>
            <w:r>
              <w:rPr>
                <w:rFonts w:hint="eastAsia" w:ascii="仿宋" w:hAnsi="仿宋" w:eastAsia="仿宋" w:cs="仿宋"/>
                <w:color w:val="auto"/>
                <w:sz w:val="24"/>
                <w:highlight w:val="none"/>
              </w:rPr>
              <w:t>意分包，同意将非主体、非关键性</w:t>
            </w:r>
            <w:r>
              <w:rPr>
                <w:rFonts w:hint="eastAsia" w:ascii="仿宋" w:hAnsi="仿宋" w:eastAsia="仿宋" w:cs="仿宋"/>
                <w:color w:val="auto"/>
                <w:sz w:val="24"/>
                <w:highlight w:val="none"/>
                <w:u w:val="single"/>
              </w:rPr>
              <w:t>“电梯维保、沉降观测、栏杆油漆、检测”</w:t>
            </w:r>
            <w:r>
              <w:rPr>
                <w:rFonts w:hint="eastAsia" w:ascii="仿宋" w:hAnsi="仿宋" w:eastAsia="仿宋" w:cs="仿宋"/>
                <w:color w:val="auto"/>
                <w:sz w:val="24"/>
                <w:highlight w:val="none"/>
              </w:rPr>
              <w:t>工作分包。（若非主体、非关键性工作已由联合体成员承担的，则不允许分包。）</w:t>
            </w:r>
          </w:p>
          <w:p>
            <w:pPr>
              <w:wordWrap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t>☐不同意分包。</w:t>
            </w:r>
          </w:p>
          <w:p>
            <w:pPr>
              <w:wordWrap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t>注：分包份额不得超过总包单位。投标人中标后以分包方式履行合同的，提供分包意向协议（附件7）；不以分包方式履行合同的，则无需提供。不得限制大中型企业向小微企业合理分包。</w:t>
            </w:r>
            <w:r>
              <w:rPr>
                <w:rFonts w:ascii="仿宋" w:hAnsi="仿宋" w:eastAsia="仿宋" w:cs="仿宋"/>
                <w:color w:val="auto"/>
                <w:sz w:val="24"/>
                <w:highlight w:val="none"/>
                <w:lang w:bidi="ar"/>
              </w:rPr>
              <w:sym w:font="Wingdings" w:char="00A8"/>
            </w:r>
            <w:r>
              <w:rPr>
                <w:rFonts w:hint="eastAsia" w:ascii="仿宋" w:hAnsi="仿宋" w:eastAsia="仿宋" w:cs="仿宋"/>
                <w:color w:val="auto"/>
                <w:sz w:val="24"/>
                <w:highlight w:val="none"/>
                <w:lang w:bidi="ar"/>
              </w:rPr>
              <w:t>本项目专门面向</w:t>
            </w:r>
            <w:r>
              <w:rPr>
                <w:rFonts w:hint="eastAsia" w:ascii="仿宋" w:hAnsi="仿宋" w:eastAsia="仿宋" w:cs="仿宋"/>
                <w:color w:val="auto"/>
                <w:sz w:val="24"/>
                <w:highlight w:val="none"/>
                <w:u w:val="single"/>
                <w:lang w:bidi="ar"/>
              </w:rPr>
              <w:t xml:space="preserve"> 中小 </w:t>
            </w:r>
            <w:r>
              <w:rPr>
                <w:rFonts w:hint="eastAsia" w:ascii="仿宋" w:hAnsi="仿宋" w:eastAsia="仿宋" w:cs="仿宋"/>
                <w:color w:val="auto"/>
                <w:sz w:val="24"/>
                <w:highlight w:val="none"/>
                <w:lang w:bidi="ar"/>
              </w:rPr>
              <w:t>企业采购，分包单位必须为</w:t>
            </w:r>
            <w:r>
              <w:rPr>
                <w:rFonts w:hint="eastAsia" w:ascii="仿宋" w:hAnsi="仿宋" w:eastAsia="仿宋" w:cs="仿宋"/>
                <w:color w:val="auto"/>
                <w:sz w:val="24"/>
                <w:highlight w:val="none"/>
                <w:u w:val="single"/>
                <w:lang w:bidi="ar"/>
              </w:rPr>
              <w:t xml:space="preserve"> 中小  </w:t>
            </w:r>
            <w:r>
              <w:rPr>
                <w:rFonts w:hint="eastAsia" w:ascii="仿宋" w:hAnsi="仿宋" w:eastAsia="仿宋" w:cs="仿宋"/>
                <w:color w:val="auto"/>
                <w:sz w:val="24"/>
                <w:highlight w:val="none"/>
                <w:lang w:bidi="ar"/>
              </w:rPr>
              <w:t>企业。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rPr>
        <w:tc>
          <w:tcPr>
            <w:tcW w:w="629" w:type="dxa"/>
            <w:tcBorders>
              <w:top w:val="single" w:color="auto" w:sz="4" w:space="0"/>
              <w:left w:val="single" w:color="auto" w:sz="4" w:space="0"/>
              <w:bottom w:val="single" w:color="auto" w:sz="4" w:space="0"/>
              <w:right w:val="single" w:color="auto" w:sz="4" w:space="0"/>
            </w:tcBorders>
            <w:vAlign w:val="center"/>
          </w:tcPr>
          <w:p>
            <w:pPr>
              <w:wordWrap w:val="0"/>
              <w:snapToGrid w:val="0"/>
              <w:spacing w:line="36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5</w:t>
            </w:r>
          </w:p>
        </w:tc>
        <w:tc>
          <w:tcPr>
            <w:tcW w:w="1843" w:type="dxa"/>
            <w:tcBorders>
              <w:top w:val="single" w:color="000000" w:sz="8" w:space="0"/>
              <w:left w:val="single" w:color="auto" w:sz="4"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开标前答疑会或现场考察</w:t>
            </w: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pacing w:line="360" w:lineRule="exact"/>
              <w:rPr>
                <w:rFonts w:ascii="仿宋" w:hAnsi="仿宋" w:eastAsia="仿宋" w:cs="仿宋"/>
                <w:color w:val="auto"/>
                <w:sz w:val="24"/>
                <w:highlight w:val="none"/>
              </w:rPr>
            </w:pPr>
            <w:sdt>
              <w:sdtPr>
                <w:rPr>
                  <w:rFonts w:hint="eastAsia" w:ascii="仿宋" w:hAnsi="仿宋" w:eastAsia="仿宋" w:cs="仿宋"/>
                  <w:color w:val="auto"/>
                  <w:kern w:val="0"/>
                  <w:sz w:val="24"/>
                  <w:highlight w:val="none"/>
                </w:rPr>
                <w:id w:val="213700383"/>
                <w14:checkbox>
                  <w14:checked w14:val="1"/>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sym w:font="Wingdings" w:char="F0FE"/>
                </w:r>
              </w:sdtContent>
            </w:sdt>
            <w:r>
              <w:rPr>
                <w:rFonts w:hint="eastAsia" w:ascii="仿宋" w:hAnsi="仿宋" w:eastAsia="仿宋" w:cs="仿宋"/>
                <w:color w:val="auto"/>
                <w:kern w:val="0"/>
                <w:sz w:val="24"/>
                <w:highlight w:val="none"/>
              </w:rPr>
              <w:t>A</w:t>
            </w:r>
            <w:r>
              <w:rPr>
                <w:rFonts w:hint="eastAsia" w:ascii="仿宋" w:hAnsi="仿宋" w:eastAsia="仿宋" w:cs="仿宋"/>
                <w:color w:val="auto"/>
                <w:sz w:val="24"/>
                <w:highlight w:val="none"/>
              </w:rPr>
              <w:t>不组织。投标截止前，投标人可自行到项目所在地予以踏勘，对项目实施现场及周边环境等进行勘察，以获取编制投标文件和签署合同所需的所有资料。无论投标人是否踏勘现场，均被视作对项目现场的了解已完全满足本采购项目投标报价的需要。有关踏勘现场需要发生的一切费用由投标人自理，投标人自行负责在踏勘现场中所发生的任何风险责任和财产损失。</w:t>
            </w:r>
          </w:p>
          <w:p>
            <w:pPr>
              <w:wordWrap w:val="0"/>
              <w:spacing w:line="360" w:lineRule="exact"/>
              <w:rPr>
                <w:rFonts w:ascii="仿宋" w:hAnsi="仿宋" w:eastAsia="仿宋" w:cs="仿宋"/>
                <w:color w:val="auto"/>
                <w:sz w:val="24"/>
                <w:highlight w:val="none"/>
              </w:rPr>
            </w:pPr>
            <w:sdt>
              <w:sdtPr>
                <w:rPr>
                  <w:rFonts w:hint="eastAsia" w:ascii="仿宋" w:hAnsi="仿宋" w:eastAsia="仿宋" w:cs="仿宋"/>
                  <w:color w:val="auto"/>
                  <w:kern w:val="0"/>
                  <w:sz w:val="24"/>
                  <w:highlight w:val="none"/>
                </w:rPr>
                <w:id w:val="-999802974"/>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kern w:val="0"/>
                <w:sz w:val="24"/>
                <w:highlight w:val="none"/>
              </w:rPr>
              <w:t>B组织，</w:t>
            </w:r>
            <w:r>
              <w:rPr>
                <w:rFonts w:hint="eastAsia" w:ascii="仿宋" w:hAnsi="仿宋" w:eastAsia="仿宋" w:cs="仿宋"/>
                <w:color w:val="auto"/>
                <w:sz w:val="24"/>
                <w:highlight w:val="none"/>
              </w:rPr>
              <w:t>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7" w:hRule="atLeast"/>
        </w:trPr>
        <w:tc>
          <w:tcPr>
            <w:tcW w:w="629" w:type="dxa"/>
            <w:tcBorders>
              <w:top w:val="single" w:color="auto" w:sz="4" w:space="0"/>
              <w:left w:val="single" w:color="auto" w:sz="4" w:space="0"/>
              <w:bottom w:val="single" w:color="auto" w:sz="4" w:space="0"/>
              <w:right w:val="single" w:color="auto" w:sz="4" w:space="0"/>
            </w:tcBorders>
            <w:vAlign w:val="center"/>
          </w:tcPr>
          <w:p>
            <w:pPr>
              <w:wordWrap w:val="0"/>
              <w:snapToGrid w:val="0"/>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843" w:type="dxa"/>
            <w:tcBorders>
              <w:top w:val="single" w:color="000000" w:sz="8" w:space="0"/>
              <w:left w:val="single" w:color="auto" w:sz="4"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样品提供</w:t>
            </w: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pacing w:line="360" w:lineRule="exact"/>
              <w:rPr>
                <w:rFonts w:ascii="仿宋" w:hAnsi="仿宋" w:eastAsia="仿宋" w:cs="仿宋"/>
                <w:color w:val="auto"/>
                <w:sz w:val="24"/>
                <w:highlight w:val="none"/>
              </w:rPr>
            </w:pPr>
            <w:sdt>
              <w:sdtPr>
                <w:rPr>
                  <w:rFonts w:hint="eastAsia" w:ascii="仿宋" w:hAnsi="仿宋" w:eastAsia="仿宋" w:cs="仿宋"/>
                  <w:color w:val="auto"/>
                  <w:kern w:val="0"/>
                  <w:sz w:val="24"/>
                  <w:highlight w:val="none"/>
                </w:rPr>
                <w:id w:val="1688783604"/>
                <w14:checkbox>
                  <w14:checked w14:val="1"/>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sym w:font="Wingdings" w:char="F0FE"/>
                </w:r>
              </w:sdtContent>
            </w:sdt>
            <w:r>
              <w:rPr>
                <w:rFonts w:hint="eastAsia" w:ascii="仿宋" w:hAnsi="仿宋" w:eastAsia="仿宋" w:cs="仿宋"/>
                <w:color w:val="auto"/>
                <w:kern w:val="0"/>
                <w:sz w:val="24"/>
                <w:highlight w:val="none"/>
              </w:rPr>
              <w:t>A</w:t>
            </w:r>
            <w:r>
              <w:rPr>
                <w:rFonts w:hint="eastAsia" w:ascii="仿宋" w:hAnsi="仿宋" w:eastAsia="仿宋" w:cs="仿宋"/>
                <w:color w:val="auto"/>
                <w:sz w:val="24"/>
                <w:highlight w:val="none"/>
              </w:rPr>
              <w:t>不要求提供。</w:t>
            </w:r>
          </w:p>
          <w:p>
            <w:pPr>
              <w:wordWrap w:val="0"/>
              <w:spacing w:line="360" w:lineRule="exact"/>
              <w:rPr>
                <w:rFonts w:ascii="仿宋" w:hAnsi="仿宋" w:eastAsia="仿宋" w:cs="仿宋"/>
                <w:color w:val="auto"/>
                <w:kern w:val="0"/>
                <w:sz w:val="24"/>
                <w:highlight w:val="none"/>
              </w:rPr>
            </w:pPr>
            <w:sdt>
              <w:sdtPr>
                <w:rPr>
                  <w:rFonts w:hint="eastAsia" w:ascii="仿宋" w:hAnsi="仿宋" w:eastAsia="仿宋" w:cs="仿宋"/>
                  <w:color w:val="auto"/>
                  <w:kern w:val="0"/>
                  <w:sz w:val="24"/>
                  <w:highlight w:val="none"/>
                </w:rPr>
                <w:id w:val="1026831988"/>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kern w:val="0"/>
                <w:sz w:val="24"/>
                <w:highlight w:val="none"/>
              </w:rPr>
              <w:t>B要求提供，</w:t>
            </w:r>
          </w:p>
          <w:p>
            <w:pPr>
              <w:wordWrap w:val="0"/>
              <w:spacing w:line="36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w:t>
            </w:r>
            <w:r>
              <w:rPr>
                <w:rFonts w:hint="eastAsia" w:ascii="仿宋" w:hAnsi="仿宋" w:eastAsia="仿宋" w:cs="仿宋"/>
                <w:snapToGrid w:val="0"/>
                <w:color w:val="auto"/>
                <w:kern w:val="28"/>
                <w:sz w:val="24"/>
                <w:highlight w:val="none"/>
              </w:rPr>
              <w:t>样品：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w:t>
            </w:r>
          </w:p>
          <w:p>
            <w:pPr>
              <w:wordWrap w:val="0"/>
              <w:spacing w:line="36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snapToGrid w:val="0"/>
                <w:color w:val="auto"/>
                <w:kern w:val="28"/>
                <w:sz w:val="24"/>
                <w:highlight w:val="none"/>
              </w:rPr>
              <w:t>样品制作的标准和要求：</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w:t>
            </w:r>
          </w:p>
          <w:p>
            <w:pPr>
              <w:wordWrap w:val="0"/>
              <w:spacing w:line="36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（3）样品的评审方法以及评审标准</w:t>
            </w:r>
            <w:r>
              <w:rPr>
                <w:rFonts w:hint="eastAsia" w:ascii="仿宋" w:hAnsi="仿宋" w:eastAsia="仿宋" w:cs="仿宋"/>
                <w:snapToGrid w:val="0"/>
                <w:color w:val="auto"/>
                <w:kern w:val="28"/>
                <w:sz w:val="24"/>
                <w:highlight w:val="none"/>
              </w:rPr>
              <w:t>：详见</w:t>
            </w:r>
            <w:r>
              <w:rPr>
                <w:rFonts w:hint="eastAsia" w:ascii="仿宋" w:hAnsi="仿宋" w:eastAsia="仿宋" w:cs="仿宋"/>
                <w:color w:val="auto"/>
                <w:sz w:val="24"/>
                <w:highlight w:val="none"/>
                <w:u w:val="single"/>
              </w:rPr>
              <w:t>评标办法</w:t>
            </w:r>
            <w:r>
              <w:rPr>
                <w:rFonts w:hint="eastAsia" w:ascii="仿宋" w:hAnsi="仿宋" w:eastAsia="仿宋" w:cs="仿宋"/>
                <w:color w:val="auto"/>
                <w:kern w:val="0"/>
                <w:sz w:val="24"/>
                <w:highlight w:val="none"/>
              </w:rPr>
              <w:t>；</w:t>
            </w:r>
          </w:p>
          <w:p>
            <w:pPr>
              <w:wordWrap w:val="0"/>
              <w:spacing w:line="36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（4）是否需要随样品提交检测报告：</w:t>
            </w:r>
            <w:sdt>
              <w:sdtPr>
                <w:rPr>
                  <w:rFonts w:hint="eastAsia" w:ascii="仿宋" w:hAnsi="仿宋" w:eastAsia="仿宋" w:cs="仿宋"/>
                  <w:color w:val="auto"/>
                  <w:kern w:val="0"/>
                  <w:sz w:val="24"/>
                  <w:highlight w:val="none"/>
                </w:rPr>
                <w:id w:val="1303421454"/>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kern w:val="0"/>
                <w:sz w:val="24"/>
                <w:highlight w:val="none"/>
              </w:rPr>
              <w:t>否；</w:t>
            </w:r>
            <w:sdt>
              <w:sdtPr>
                <w:rPr>
                  <w:rFonts w:hint="eastAsia" w:ascii="仿宋" w:hAnsi="仿宋" w:eastAsia="仿宋" w:cs="仿宋"/>
                  <w:color w:val="auto"/>
                  <w:kern w:val="0"/>
                  <w:sz w:val="24"/>
                  <w:highlight w:val="none"/>
                </w:rPr>
                <w:id w:val="1621728433"/>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kern w:val="0"/>
                <w:sz w:val="24"/>
                <w:highlight w:val="none"/>
              </w:rPr>
              <w:t>是，检测机构的要求</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；检测内容</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w:t>
            </w:r>
          </w:p>
          <w:p>
            <w:pPr>
              <w:wordWrap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t>（5）提供样品的时间：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；联系人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kern w:val="28"/>
                <w:sz w:val="24"/>
                <w:highlight w:val="none"/>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。请投标人在上述时间内提供样品并按规定位置安装完毕。超过截止时间的，采购人或采购代理机构将不予接收，并将清场并封闭样品现场。</w:t>
            </w:r>
          </w:p>
          <w:p>
            <w:pPr>
              <w:wordWrap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(6)采购活动结束后，对于未中标人提供的样品，采购人、采购代理机构将通知未中标人在规定的时间内取回，逾期未取回的，采购人、采购代理机构不负保管义务；对于中标人提供的样品，采购人将进行保管、封存，并作为履约验收的参考。</w:t>
            </w:r>
          </w:p>
          <w:p>
            <w:pPr>
              <w:wordWrap w:val="0"/>
              <w:spacing w:line="360" w:lineRule="exact"/>
              <w:rPr>
                <w:rFonts w:ascii="仿宋" w:hAnsi="仿宋" w:eastAsia="仿宋" w:cs="仿宋"/>
                <w:color w:val="auto"/>
                <w:kern w:val="0"/>
                <w:sz w:val="24"/>
                <w:highlight w:val="none"/>
              </w:rPr>
            </w:pPr>
            <w:r>
              <w:rPr>
                <w:rFonts w:hint="eastAsia" w:ascii="仿宋" w:hAnsi="仿宋" w:eastAsia="仿宋" w:cs="仿宋"/>
                <w:color w:val="auto"/>
                <w:sz w:val="24"/>
                <w:highlight w:val="none"/>
              </w:rPr>
              <w:t>（7）制作、运输、安装和保管样品所发生的一切费用由投标人自理。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7" w:hRule="atLeast"/>
        </w:trPr>
        <w:tc>
          <w:tcPr>
            <w:tcW w:w="629" w:type="dxa"/>
            <w:tcBorders>
              <w:top w:val="single" w:color="auto" w:sz="4" w:space="0"/>
              <w:left w:val="single" w:color="auto" w:sz="4" w:space="0"/>
              <w:bottom w:val="single" w:color="auto" w:sz="4" w:space="0"/>
              <w:right w:val="single" w:color="auto" w:sz="4" w:space="0"/>
            </w:tcBorders>
            <w:vAlign w:val="center"/>
          </w:tcPr>
          <w:p>
            <w:pPr>
              <w:wordWrap w:val="0"/>
              <w:snapToGrid w:val="0"/>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1843" w:type="dxa"/>
            <w:tcBorders>
              <w:top w:val="single" w:color="000000" w:sz="8" w:space="0"/>
              <w:left w:val="single" w:color="auto" w:sz="4"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方案讲解演示</w:t>
            </w: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pacing w:line="360" w:lineRule="exact"/>
              <w:rPr>
                <w:rFonts w:ascii="仿宋" w:hAnsi="仿宋" w:eastAsia="仿宋" w:cs="仿宋"/>
                <w:color w:val="auto"/>
                <w:sz w:val="24"/>
                <w:highlight w:val="none"/>
              </w:rPr>
            </w:pPr>
            <w:sdt>
              <w:sdtPr>
                <w:rPr>
                  <w:rFonts w:hint="eastAsia" w:ascii="仿宋" w:hAnsi="仿宋" w:eastAsia="仿宋" w:cs="仿宋"/>
                  <w:color w:val="auto"/>
                  <w:kern w:val="0"/>
                  <w:sz w:val="24"/>
                  <w:highlight w:val="none"/>
                </w:rPr>
                <w:id w:val="423308647"/>
                <w14:checkbox>
                  <w14:checked w14:val="1"/>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sym w:font="Wingdings" w:char="F0FE"/>
                </w:r>
              </w:sdtContent>
            </w:sdt>
            <w:r>
              <w:rPr>
                <w:rFonts w:hint="eastAsia" w:ascii="仿宋" w:hAnsi="仿宋" w:eastAsia="仿宋" w:cs="仿宋"/>
                <w:color w:val="auto"/>
                <w:kern w:val="0"/>
                <w:sz w:val="24"/>
                <w:highlight w:val="none"/>
              </w:rPr>
              <w:t>A</w:t>
            </w:r>
            <w:r>
              <w:rPr>
                <w:rFonts w:hint="eastAsia" w:ascii="仿宋" w:hAnsi="仿宋" w:eastAsia="仿宋" w:cs="仿宋"/>
                <w:color w:val="auto"/>
                <w:sz w:val="24"/>
                <w:highlight w:val="none"/>
              </w:rPr>
              <w:t>不组织。</w:t>
            </w:r>
          </w:p>
          <w:p>
            <w:pPr>
              <w:wordWrap w:val="0"/>
              <w:spacing w:line="360" w:lineRule="exact"/>
              <w:rPr>
                <w:rFonts w:ascii="仿宋" w:hAnsi="仿宋" w:eastAsia="仿宋" w:cs="仿宋"/>
                <w:color w:val="auto"/>
                <w:kern w:val="0"/>
                <w:sz w:val="24"/>
                <w:highlight w:val="none"/>
              </w:rPr>
            </w:pPr>
            <w:sdt>
              <w:sdtPr>
                <w:rPr>
                  <w:rFonts w:hint="eastAsia" w:ascii="仿宋" w:hAnsi="仿宋" w:eastAsia="仿宋" w:cs="仿宋"/>
                  <w:color w:val="auto"/>
                  <w:kern w:val="0"/>
                  <w:sz w:val="24"/>
                  <w:highlight w:val="none"/>
                </w:rPr>
                <w:id w:val="1174071719"/>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kern w:val="0"/>
                <w:sz w:val="24"/>
                <w:highlight w:val="none"/>
              </w:rPr>
              <w:t>B组织。</w:t>
            </w:r>
          </w:p>
          <w:p>
            <w:pPr>
              <w:wordWrap w:val="0"/>
              <w:snapToGrid w:val="0"/>
              <w:spacing w:line="36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（1）在评标时安排每个投标人进行</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sz w:val="24"/>
                <w:highlight w:val="none"/>
                <w:u w:val="single"/>
              </w:rPr>
              <w:t>/</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讲解演示。每个投标人时间不超过</w:t>
            </w:r>
            <w:r>
              <w:rPr>
                <w:rFonts w:hint="eastAsia" w:ascii="仿宋" w:hAnsi="仿宋" w:eastAsia="仿宋" w:cs="仿宋"/>
                <w:color w:val="auto"/>
                <w:kern w:val="0"/>
                <w:sz w:val="24"/>
                <w:highlight w:val="none"/>
                <w:u w:val="single"/>
              </w:rPr>
              <w:t xml:space="preserve">  10 </w:t>
            </w:r>
            <w:r>
              <w:rPr>
                <w:rFonts w:hint="eastAsia" w:ascii="仿宋" w:hAnsi="仿宋" w:eastAsia="仿宋" w:cs="仿宋"/>
                <w:color w:val="auto"/>
                <w:kern w:val="0"/>
                <w:sz w:val="24"/>
                <w:highlight w:val="none"/>
              </w:rPr>
              <w:t>分钟，讲解次序以投标文件解密时间先后次序为准，讲解演示人员（</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sz w:val="24"/>
                <w:highlight w:val="none"/>
                <w:u w:val="single"/>
              </w:rPr>
              <w:t>项目组人员</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）不超过</w:t>
            </w:r>
            <w:r>
              <w:rPr>
                <w:rFonts w:hint="eastAsia" w:ascii="仿宋" w:hAnsi="仿宋" w:eastAsia="仿宋" w:cs="仿宋"/>
                <w:color w:val="auto"/>
                <w:kern w:val="0"/>
                <w:sz w:val="24"/>
                <w:highlight w:val="none"/>
                <w:u w:val="single"/>
              </w:rPr>
              <w:t xml:space="preserve"> 2</w:t>
            </w:r>
            <w:r>
              <w:rPr>
                <w:rFonts w:hint="eastAsia" w:ascii="仿宋" w:hAnsi="仿宋" w:eastAsia="仿宋" w:cs="仿宋"/>
                <w:color w:val="auto"/>
                <w:kern w:val="0"/>
                <w:sz w:val="24"/>
                <w:highlight w:val="none"/>
              </w:rPr>
              <w:t>人。讲解演示结束后按要求解答评标委员会提问。</w:t>
            </w:r>
          </w:p>
          <w:p>
            <w:pPr>
              <w:wordWrap w:val="0"/>
              <w:snapToGrid w:val="0"/>
              <w:spacing w:line="36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（2）方案讲解演示按以下方式</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w:t>
            </w:r>
          </w:p>
          <w:p>
            <w:pPr>
              <w:wordWrap w:val="0"/>
              <w:snapToGrid w:val="0"/>
              <w:spacing w:line="36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方式一：政采云平台在线讲解演示。政采云平台在线讲解需投标人根据政采云平台操作要求做好准备工作，提前完善软硬件配置环境。</w:t>
            </w:r>
          </w:p>
          <w:p>
            <w:pPr>
              <w:wordWrap w:val="0"/>
              <w:snapToGrid w:val="0"/>
              <w:spacing w:line="36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方式二：代理机构评标场所现场讲解演示。现场讲解地点为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，讲解演示所用电脑等设备由投标人自备。现场讲解演示人员进场时提供讲解人员名单（加盖公章）及身份证明，否则不得讲解演示。</w:t>
            </w:r>
          </w:p>
          <w:p>
            <w:pPr>
              <w:wordWrap w:val="0"/>
              <w:snapToGrid w:val="0"/>
              <w:spacing w:line="36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方式三：采用视频录制方式，用U盘介质储存快递或邮寄至代理机构（公告中列明的地址），视频中演示人应出示身份证。未派遣投标文件中的</w:t>
            </w:r>
            <w:r>
              <w:rPr>
                <w:rFonts w:hint="eastAsia" w:ascii="仿宋" w:hAnsi="仿宋" w:eastAsia="仿宋" w:cs="仿宋"/>
                <w:color w:val="auto"/>
                <w:kern w:val="0"/>
                <w:sz w:val="24"/>
                <w:highlight w:val="none"/>
                <w:u w:val="single"/>
              </w:rPr>
              <w:t>项目组人员</w:t>
            </w:r>
            <w:r>
              <w:rPr>
                <w:rFonts w:hint="eastAsia" w:ascii="仿宋" w:hAnsi="仿宋" w:eastAsia="仿宋" w:cs="仿宋"/>
                <w:color w:val="auto"/>
                <w:kern w:val="0"/>
                <w:sz w:val="24"/>
                <w:highlight w:val="none"/>
              </w:rPr>
              <w:t>进行演示讲解或未提供身份证明的，评分项不得分。若因U盘损坏或打不开则按视为未提交。</w:t>
            </w:r>
          </w:p>
          <w:p>
            <w:pPr>
              <w:wordWrap w:val="0"/>
              <w:snapToGrid w:val="0"/>
              <w:spacing w:line="36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方式四：采用现场钉钉直播演示的。开标后，演示人请加钉钉号</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，请求发送后，代理工作人员将通过好友验证。直播演示前，首先演示人进行身份信息直播核对。未派遣投标文件中的项目组人员进行直播演示讲解或未提供身份证明的，评分项不得分。</w:t>
            </w:r>
          </w:p>
          <w:p>
            <w:pPr>
              <w:wordWrap w:val="0"/>
              <w:spacing w:line="36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注：因投标人自身原因导致无法演示或者演示效果不理想的，责任自负。因平台原因导致本项目方案讲解演示环节无法顺利开展，按照《浙江省政府采购项目电子交易管理暂行办法》相关规定执行。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rPr>
        <w:tc>
          <w:tcPr>
            <w:tcW w:w="629" w:type="dxa"/>
            <w:vMerge w:val="restart"/>
            <w:tcBorders>
              <w:top w:val="single" w:color="auto" w:sz="4" w:space="0"/>
              <w:left w:val="single" w:color="000000" w:sz="8" w:space="0"/>
              <w:right w:val="single" w:color="000000" w:sz="2" w:space="0"/>
            </w:tcBorders>
            <w:vAlign w:val="center"/>
          </w:tcPr>
          <w:p>
            <w:pPr>
              <w:wordWrap w:val="0"/>
              <w:snapToGrid w:val="0"/>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1843" w:type="dxa"/>
            <w:vMerge w:val="restart"/>
            <w:tcBorders>
              <w:top w:val="single" w:color="000000" w:sz="8" w:space="0"/>
              <w:left w:val="single" w:color="000000" w:sz="2"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投标人应当提供的资格、资信证明文件</w:t>
            </w:r>
          </w:p>
          <w:p>
            <w:pPr>
              <w:wordWrap w:val="0"/>
              <w:snapToGrid w:val="0"/>
              <w:spacing w:line="360" w:lineRule="exact"/>
              <w:jc w:val="center"/>
              <w:rPr>
                <w:rFonts w:ascii="仿宋" w:hAnsi="仿宋" w:eastAsia="仿宋" w:cs="仿宋"/>
                <w:b/>
                <w:color w:val="auto"/>
                <w:sz w:val="24"/>
                <w:highlight w:val="none"/>
              </w:rPr>
            </w:pP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pacing w:line="360" w:lineRule="exact"/>
              <w:rPr>
                <w:rFonts w:ascii="仿宋" w:hAnsi="仿宋" w:eastAsia="仿宋" w:cs="仿宋"/>
                <w:snapToGrid w:val="0"/>
                <w:color w:val="auto"/>
                <w:kern w:val="0"/>
                <w:sz w:val="24"/>
                <w:highlight w:val="none"/>
              </w:rPr>
            </w:pPr>
            <w:r>
              <w:rPr>
                <w:rFonts w:hint="eastAsia" w:ascii="仿宋" w:hAnsi="仿宋" w:eastAsia="仿宋" w:cs="仿宋"/>
                <w:color w:val="auto"/>
                <w:sz w:val="24"/>
                <w:highlight w:val="none"/>
              </w:rPr>
              <w:t>（1）资格证明文件：见招标文件第二部分11.1。</w:t>
            </w:r>
            <w:r>
              <w:rPr>
                <w:rFonts w:hint="eastAsia" w:ascii="仿宋" w:hAnsi="仿宋" w:eastAsia="仿宋" w:cs="仿宋"/>
                <w:color w:val="auto"/>
                <w:kern w:val="0"/>
                <w:sz w:val="24"/>
                <w:highlight w:val="none"/>
                <w:lang w:val="zh-CN"/>
              </w:rPr>
              <w:t>投标人未提供有效的资格证明文件的，视为投标人不具备招标文件中规定的资格要求，投标无效。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rPr>
        <w:tc>
          <w:tcPr>
            <w:tcW w:w="629" w:type="dxa"/>
            <w:vMerge w:val="continue"/>
            <w:tcBorders>
              <w:left w:val="single" w:color="000000" w:sz="8" w:space="0"/>
              <w:bottom w:val="single" w:color="auto" w:sz="4" w:space="0"/>
              <w:right w:val="single" w:color="000000" w:sz="2" w:space="0"/>
            </w:tcBorders>
            <w:vAlign w:val="center"/>
          </w:tcPr>
          <w:p>
            <w:pPr>
              <w:wordWrap w:val="0"/>
              <w:snapToGrid w:val="0"/>
              <w:spacing w:line="360" w:lineRule="exact"/>
              <w:jc w:val="center"/>
              <w:rPr>
                <w:rFonts w:ascii="仿宋" w:hAnsi="仿宋" w:eastAsia="仿宋" w:cs="仿宋"/>
                <w:color w:val="auto"/>
                <w:sz w:val="24"/>
                <w:highlight w:val="none"/>
              </w:rPr>
            </w:pPr>
          </w:p>
        </w:tc>
        <w:tc>
          <w:tcPr>
            <w:tcW w:w="1843" w:type="dxa"/>
            <w:vMerge w:val="continue"/>
            <w:tcBorders>
              <w:left w:val="single" w:color="000000" w:sz="2"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t>（2）资信证明文件：根据招标文件第四部分评标标准提供。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rPr>
        <w:tc>
          <w:tcPr>
            <w:tcW w:w="629" w:type="dxa"/>
            <w:tcBorders>
              <w:top w:val="single" w:color="auto" w:sz="4" w:space="0"/>
              <w:left w:val="single" w:color="000000" w:sz="8" w:space="0"/>
              <w:bottom w:val="single" w:color="auto" w:sz="4" w:space="0"/>
              <w:right w:val="single" w:color="000000" w:sz="2" w:space="0"/>
            </w:tcBorders>
            <w:vAlign w:val="center"/>
          </w:tcPr>
          <w:p>
            <w:pPr>
              <w:wordWrap w:val="0"/>
              <w:snapToGrid w:val="0"/>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1843" w:type="dxa"/>
            <w:tcBorders>
              <w:top w:val="single" w:color="000000" w:sz="8" w:space="0"/>
              <w:left w:val="single" w:color="000000" w:sz="2"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节能产品、环境标志产品</w:t>
            </w:r>
            <w:r>
              <w:rPr>
                <w:rFonts w:hint="eastAsia" w:ascii="仿宋" w:hAnsi="仿宋" w:eastAsia="仿宋" w:cs="仿宋"/>
                <w:b/>
                <w:color w:val="auto"/>
                <w:sz w:val="24"/>
                <w:highlight w:val="none"/>
                <w:lang w:bidi="ar"/>
              </w:rPr>
              <w:t>（服务项目不适用）</w:t>
            </w: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pacing w:line="360" w:lineRule="exact"/>
              <w:rPr>
                <w:rFonts w:ascii="仿宋" w:hAnsi="仿宋" w:eastAsia="仿宋" w:cs="仿宋"/>
                <w:color w:val="auto"/>
                <w:sz w:val="24"/>
                <w:highlight w:val="none"/>
              </w:rPr>
            </w:pPr>
            <w:r>
              <w:rPr>
                <w:rFonts w:hint="eastAsia" w:ascii="仿宋" w:hAnsi="仿宋" w:eastAsia="仿宋" w:cs="仿宋"/>
                <w:snapToGrid w:val="0"/>
                <w:color w:val="auto"/>
                <w:kern w:val="28"/>
                <w:sz w:val="24"/>
                <w:highlight w:val="none"/>
              </w:rPr>
              <w:t>采购人拟采购的产品属于品目清单范围，采购人及其委托的采购代理机构将依据国家确定的认证机构出具的、处于有效期之内的节能产品、环境标志产品认证证书，对获得证书的产品实施政府优先采购或强制采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rPr>
        <w:tc>
          <w:tcPr>
            <w:tcW w:w="629" w:type="dxa"/>
            <w:tcBorders>
              <w:top w:val="single" w:color="auto" w:sz="4" w:space="0"/>
              <w:left w:val="single" w:color="000000" w:sz="8" w:space="0"/>
              <w:bottom w:val="single" w:color="auto" w:sz="4" w:space="0"/>
              <w:right w:val="single" w:color="000000" w:sz="2" w:space="0"/>
            </w:tcBorders>
            <w:vAlign w:val="center"/>
          </w:tcPr>
          <w:p>
            <w:pPr>
              <w:wordWrap w:val="0"/>
              <w:snapToGrid w:val="0"/>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c>
          <w:tcPr>
            <w:tcW w:w="1843" w:type="dxa"/>
            <w:tcBorders>
              <w:top w:val="single" w:color="000000" w:sz="8" w:space="0"/>
              <w:left w:val="single" w:color="000000" w:sz="2"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报价要求</w:t>
            </w: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napToGrid w:val="0"/>
              <w:spacing w:line="36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有关本项目实施所需的所有费用（含税费）均计入报价，包括但不限于</w:t>
            </w:r>
            <w:r>
              <w:rPr>
                <w:rFonts w:hint="eastAsia" w:ascii="仿宋" w:hAnsi="仿宋" w:eastAsia="仿宋" w:cs="仿宋"/>
                <w:color w:val="auto"/>
                <w:kern w:val="0"/>
                <w:sz w:val="24"/>
                <w:highlight w:val="none"/>
                <w:lang w:bidi="ar"/>
              </w:rPr>
              <w:t>人工费、设施设备（使用）费、耗材费、技术措施费、安全文明作业费、检测费、交通费、通讯费、保险费、配件更换费、企业管理费、利润、税金等。</w:t>
            </w:r>
            <w:r>
              <w:rPr>
                <w:rFonts w:hint="eastAsia" w:ascii="仿宋" w:hAnsi="仿宋" w:eastAsia="仿宋" w:cs="仿宋"/>
                <w:color w:val="auto"/>
                <w:sz w:val="24"/>
                <w:highlight w:val="none"/>
              </w:rPr>
              <w:t>人员工资不得低于杭州市人民政府规定的最低工资标准</w:t>
            </w:r>
            <w:r>
              <w:rPr>
                <w:rFonts w:hint="eastAsia" w:ascii="仿宋" w:hAnsi="仿宋" w:eastAsia="仿宋" w:cs="仿宋"/>
                <w:color w:val="auto"/>
                <w:kern w:val="0"/>
                <w:sz w:val="24"/>
                <w:highlight w:val="none"/>
                <w:lang w:val="zh-CN"/>
              </w:rPr>
              <w:t>，</w:t>
            </w:r>
            <w:r>
              <w:rPr>
                <w:rFonts w:hint="eastAsia" w:ascii="仿宋" w:hAnsi="仿宋" w:eastAsia="仿宋" w:cs="仿宋"/>
                <w:color w:val="auto"/>
                <w:sz w:val="24"/>
                <w:highlight w:val="none"/>
              </w:rPr>
              <w:t>并充分考虑最低工资调整因素；落实职工劳保福利待遇，并按时缴纳社会保险费（养老保险、医疗保险、失业保险、工伤保险和生育保险）；保障职工休息休假权利；为签订一年（含）以上劳动合同制职工缴纳住房公积金。</w:t>
            </w:r>
          </w:p>
          <w:p>
            <w:pPr>
              <w:wordWrap w:val="0"/>
              <w:snapToGrid w:val="0"/>
              <w:spacing w:line="360" w:lineRule="exact"/>
              <w:jc w:val="left"/>
              <w:rPr>
                <w:rFonts w:ascii="仿宋" w:hAnsi="仿宋" w:eastAsia="仿宋" w:cs="仿宋"/>
                <w:color w:val="auto"/>
                <w:kern w:val="0"/>
                <w:sz w:val="24"/>
                <w:highlight w:val="none"/>
                <w:lang w:val="zh-CN"/>
              </w:rPr>
            </w:pPr>
            <w:r>
              <w:rPr>
                <w:rFonts w:hint="eastAsia" w:ascii="仿宋" w:hAnsi="仿宋" w:eastAsia="仿宋" w:cs="仿宋"/>
                <w:b/>
                <w:bCs/>
                <w:color w:val="auto"/>
                <w:kern w:val="0"/>
                <w:sz w:val="24"/>
                <w:highlight w:val="none"/>
                <w:lang w:val="zh-CN"/>
              </w:rPr>
              <w:t>投标文件开标一览表（报价表）是报价的唯一载体，如投标人在政府采购云平台填写的投标报价与投标文件报价文件中开标一览表（报价表）不一致的，以报价文件中开标一览表（报价表）为准。</w:t>
            </w:r>
            <w:r>
              <w:rPr>
                <w:rFonts w:hint="eastAsia" w:ascii="仿宋" w:hAnsi="仿宋" w:eastAsia="仿宋" w:cs="仿宋"/>
                <w:color w:val="auto"/>
                <w:kern w:val="0"/>
                <w:sz w:val="24"/>
                <w:highlight w:val="none"/>
                <w:lang w:val="zh-CN"/>
              </w:rPr>
              <w:t>投标文件中价格全部采用人民币报价。招标文件未列明，而投标人认为必需的费用也需列入报价。</w:t>
            </w:r>
          </w:p>
          <w:p>
            <w:pPr>
              <w:widowControl/>
              <w:wordWrap w:val="0"/>
              <w:snapToGrid w:val="0"/>
              <w:spacing w:line="360" w:lineRule="exact"/>
              <w:jc w:val="left"/>
              <w:rPr>
                <w:rFonts w:ascii="仿宋" w:hAnsi="仿宋" w:eastAsia="仿宋" w:cs="仿宋"/>
                <w:b/>
                <w:color w:val="auto"/>
                <w:kern w:val="0"/>
                <w:sz w:val="24"/>
                <w:highlight w:val="none"/>
                <w:lang w:val="zh-CN"/>
              </w:rPr>
            </w:pPr>
            <w:r>
              <w:rPr>
                <w:rFonts w:hint="eastAsia" w:ascii="仿宋" w:hAnsi="仿宋" w:eastAsia="仿宋" w:cs="仿宋"/>
                <w:b/>
                <w:color w:val="auto"/>
                <w:kern w:val="0"/>
                <w:sz w:val="24"/>
                <w:highlight w:val="none"/>
                <w:lang w:val="zh-CN"/>
              </w:rPr>
              <w:t>提醒：</w:t>
            </w:r>
            <w:r>
              <w:rPr>
                <w:rFonts w:hint="eastAsia" w:ascii="仿宋" w:hAnsi="仿宋" w:eastAsia="仿宋" w:cs="仿宋"/>
                <w:b/>
                <w:color w:val="auto"/>
                <w:kern w:val="0"/>
                <w:sz w:val="24"/>
                <w:highlight w:val="none"/>
                <w:lang w:val="zh-CN"/>
              </w:rPr>
              <w:sym w:font="Wingdings" w:char="00A8"/>
            </w:r>
            <w:r>
              <w:rPr>
                <w:rFonts w:hint="eastAsia" w:ascii="仿宋" w:hAnsi="仿宋" w:eastAsia="仿宋" w:cs="仿宋"/>
                <w:b/>
                <w:color w:val="auto"/>
                <w:kern w:val="0"/>
                <w:sz w:val="24"/>
                <w:highlight w:val="none"/>
                <w:lang w:val="zh-CN"/>
              </w:rPr>
              <w:t>本项目履约验收时委托第三方</w:t>
            </w:r>
            <w:r>
              <w:rPr>
                <w:rFonts w:hint="eastAsia" w:ascii="仿宋" w:hAnsi="仿宋" w:eastAsia="仿宋" w:cs="仿宋"/>
                <w:b/>
                <w:color w:val="auto"/>
                <w:kern w:val="0"/>
                <w:sz w:val="24"/>
                <w:highlight w:val="none"/>
              </w:rPr>
              <w:t>检测/测量</w:t>
            </w:r>
            <w:r>
              <w:rPr>
                <w:rFonts w:hint="eastAsia" w:ascii="仿宋" w:hAnsi="仿宋" w:eastAsia="仿宋" w:cs="仿宋"/>
                <w:b/>
                <w:color w:val="auto"/>
                <w:kern w:val="0"/>
                <w:sz w:val="24"/>
                <w:highlight w:val="none"/>
                <w:lang w:val="zh-CN"/>
              </w:rPr>
              <w:t>，</w:t>
            </w:r>
            <w:r>
              <w:rPr>
                <w:rFonts w:hint="eastAsia" w:ascii="仿宋" w:hAnsi="仿宋" w:eastAsia="仿宋" w:cs="仿宋"/>
                <w:b/>
                <w:color w:val="auto"/>
                <w:kern w:val="0"/>
                <w:sz w:val="24"/>
                <w:highlight w:val="none"/>
              </w:rPr>
              <w:t>首次</w:t>
            </w:r>
            <w:r>
              <w:rPr>
                <w:rFonts w:hint="eastAsia" w:ascii="仿宋" w:hAnsi="仿宋" w:eastAsia="仿宋" w:cs="仿宋"/>
                <w:b/>
                <w:color w:val="auto"/>
                <w:kern w:val="0"/>
                <w:sz w:val="24"/>
                <w:highlight w:val="none"/>
                <w:lang w:val="zh-CN"/>
              </w:rPr>
              <w:t>验收时</w:t>
            </w:r>
            <w:r>
              <w:rPr>
                <w:rFonts w:hint="eastAsia" w:ascii="仿宋" w:hAnsi="仿宋" w:eastAsia="仿宋" w:cs="仿宋"/>
                <w:b/>
                <w:color w:val="auto"/>
                <w:kern w:val="0"/>
                <w:sz w:val="24"/>
                <w:highlight w:val="none"/>
              </w:rPr>
              <w:t>检测/测量</w:t>
            </w:r>
            <w:r>
              <w:rPr>
                <w:rFonts w:hint="eastAsia" w:ascii="仿宋" w:hAnsi="仿宋" w:eastAsia="仿宋" w:cs="仿宋"/>
                <w:b/>
                <w:color w:val="auto"/>
                <w:kern w:val="0"/>
                <w:sz w:val="24"/>
                <w:highlight w:val="none"/>
                <w:lang w:val="zh-CN"/>
              </w:rPr>
              <w:t>费用由采购人承担，不包含在投标总价中。首次验收不合格，重新验收过程中产生的检测</w:t>
            </w:r>
            <w:r>
              <w:rPr>
                <w:rFonts w:hint="eastAsia" w:ascii="仿宋" w:hAnsi="仿宋" w:eastAsia="仿宋" w:cs="仿宋"/>
                <w:b/>
                <w:color w:val="auto"/>
                <w:kern w:val="0"/>
                <w:sz w:val="24"/>
                <w:highlight w:val="none"/>
              </w:rPr>
              <w:t>/测量</w:t>
            </w:r>
            <w:r>
              <w:rPr>
                <w:rFonts w:hint="eastAsia" w:ascii="仿宋" w:hAnsi="仿宋" w:eastAsia="仿宋" w:cs="仿宋"/>
                <w:b/>
                <w:color w:val="auto"/>
                <w:kern w:val="0"/>
                <w:sz w:val="24"/>
                <w:highlight w:val="none"/>
                <w:lang w:val="zh-CN"/>
              </w:rPr>
              <w:t>费用，由</w:t>
            </w:r>
            <w:r>
              <w:rPr>
                <w:rFonts w:hint="eastAsia" w:ascii="仿宋" w:hAnsi="仿宋" w:eastAsia="仿宋" w:cs="仿宋"/>
                <w:b/>
                <w:color w:val="auto"/>
                <w:kern w:val="0"/>
                <w:sz w:val="24"/>
                <w:highlight w:val="none"/>
              </w:rPr>
              <w:t>供应商</w:t>
            </w:r>
            <w:r>
              <w:rPr>
                <w:rFonts w:hint="eastAsia" w:ascii="仿宋" w:hAnsi="仿宋" w:eastAsia="仿宋" w:cs="仿宋"/>
                <w:b/>
                <w:color w:val="auto"/>
                <w:kern w:val="0"/>
                <w:sz w:val="24"/>
                <w:highlight w:val="none"/>
                <w:lang w:val="zh-CN"/>
              </w:rPr>
              <w:t>承担。</w:t>
            </w:r>
            <w:r>
              <w:rPr>
                <w:rFonts w:hint="eastAsia" w:ascii="仿宋" w:hAnsi="仿宋" w:eastAsia="仿宋" w:cs="仿宋"/>
                <w:b/>
                <w:color w:val="auto"/>
                <w:kern w:val="0"/>
                <w:sz w:val="24"/>
                <w:highlight w:val="none"/>
                <w:lang w:val="zh-CN"/>
              </w:rPr>
              <w:sym w:font="Wingdings" w:char="00FE"/>
            </w:r>
            <w:r>
              <w:rPr>
                <w:rFonts w:hint="eastAsia" w:ascii="仿宋" w:hAnsi="仿宋" w:eastAsia="仿宋" w:cs="仿宋"/>
                <w:b/>
                <w:color w:val="auto"/>
                <w:kern w:val="0"/>
                <w:sz w:val="24"/>
                <w:highlight w:val="none"/>
                <w:lang w:val="zh-CN"/>
              </w:rPr>
              <w:t>本项目履约验收时不委托第三方检测</w:t>
            </w:r>
            <w:r>
              <w:rPr>
                <w:rFonts w:hint="eastAsia" w:ascii="仿宋" w:hAnsi="仿宋" w:eastAsia="仿宋" w:cs="仿宋"/>
                <w:b/>
                <w:color w:val="auto"/>
                <w:kern w:val="0"/>
                <w:sz w:val="24"/>
                <w:highlight w:val="none"/>
              </w:rPr>
              <w:t>/测量</w:t>
            </w:r>
            <w:r>
              <w:rPr>
                <w:rFonts w:hint="eastAsia" w:ascii="仿宋" w:hAnsi="仿宋" w:eastAsia="仿宋" w:cs="仿宋"/>
                <w:b/>
                <w:color w:val="auto"/>
                <w:kern w:val="0"/>
                <w:sz w:val="24"/>
                <w:highlight w:val="none"/>
                <w:lang w:val="zh-CN"/>
              </w:rPr>
              <w:t>。</w:t>
            </w:r>
          </w:p>
          <w:p>
            <w:pPr>
              <w:wordWrap w:val="0"/>
              <w:snapToGrid w:val="0"/>
              <w:spacing w:line="360" w:lineRule="exact"/>
              <w:jc w:val="left"/>
              <w:rPr>
                <w:rFonts w:ascii="仿宋" w:hAnsi="仿宋" w:eastAsia="仿宋" w:cs="仿宋"/>
                <w:b/>
                <w:color w:val="auto"/>
                <w:kern w:val="0"/>
                <w:sz w:val="24"/>
                <w:highlight w:val="none"/>
                <w:lang w:val="zh-CN"/>
              </w:rPr>
            </w:pPr>
            <w:r>
              <w:rPr>
                <w:rFonts w:hint="eastAsia" w:ascii="仿宋" w:hAnsi="仿宋" w:eastAsia="仿宋" w:cs="仿宋"/>
                <w:b/>
                <w:color w:val="auto"/>
                <w:kern w:val="0"/>
                <w:sz w:val="24"/>
                <w:highlight w:val="none"/>
                <w:lang w:val="zh-CN"/>
              </w:rPr>
              <w:t>投标报价出现下列情形的，投标无效：</w:t>
            </w:r>
          </w:p>
          <w:p>
            <w:pPr>
              <w:wordWrap w:val="0"/>
              <w:snapToGrid w:val="0"/>
              <w:spacing w:line="360" w:lineRule="exact"/>
              <w:ind w:firstLine="482" w:firstLineChars="200"/>
              <w:jc w:val="left"/>
              <w:rPr>
                <w:rFonts w:ascii="仿宋" w:hAnsi="仿宋" w:eastAsia="仿宋" w:cs="仿宋"/>
                <w:b/>
                <w:color w:val="auto"/>
                <w:kern w:val="0"/>
                <w:sz w:val="24"/>
                <w:highlight w:val="none"/>
                <w:lang w:val="zh-CN"/>
              </w:rPr>
            </w:pPr>
            <w:r>
              <w:rPr>
                <w:rFonts w:hint="eastAsia" w:ascii="仿宋" w:hAnsi="仿宋" w:eastAsia="仿宋" w:cs="仿宋"/>
                <w:b/>
                <w:color w:val="auto"/>
                <w:kern w:val="0"/>
                <w:sz w:val="24"/>
                <w:highlight w:val="none"/>
              </w:rPr>
              <w:t>1.</w:t>
            </w:r>
            <w:r>
              <w:rPr>
                <w:rFonts w:hint="eastAsia" w:ascii="仿宋" w:hAnsi="仿宋" w:eastAsia="仿宋" w:cs="仿宋"/>
                <w:b/>
                <w:color w:val="auto"/>
                <w:kern w:val="0"/>
                <w:sz w:val="24"/>
                <w:highlight w:val="none"/>
                <w:lang w:val="zh-CN"/>
              </w:rPr>
              <w:t>投标文件出现不是唯一的、有选择性投标报价的；</w:t>
            </w:r>
          </w:p>
          <w:p>
            <w:pPr>
              <w:wordWrap w:val="0"/>
              <w:snapToGrid w:val="0"/>
              <w:spacing w:line="360" w:lineRule="exact"/>
              <w:ind w:firstLine="482" w:firstLineChars="200"/>
              <w:jc w:val="left"/>
              <w:rPr>
                <w:rFonts w:ascii="仿宋" w:hAnsi="仿宋" w:eastAsia="仿宋" w:cs="仿宋"/>
                <w:color w:val="auto"/>
                <w:kern w:val="0"/>
                <w:sz w:val="24"/>
                <w:highlight w:val="none"/>
                <w:lang w:val="zh-CN"/>
              </w:rPr>
            </w:pPr>
            <w:r>
              <w:rPr>
                <w:rFonts w:hint="eastAsia" w:ascii="仿宋" w:hAnsi="仿宋" w:eastAsia="仿宋" w:cs="仿宋"/>
                <w:b/>
                <w:color w:val="auto"/>
                <w:kern w:val="0"/>
                <w:sz w:val="24"/>
                <w:highlight w:val="none"/>
              </w:rPr>
              <w:t>2.</w:t>
            </w:r>
            <w:r>
              <w:rPr>
                <w:rFonts w:hint="eastAsia" w:ascii="仿宋" w:hAnsi="仿宋" w:eastAsia="仿宋" w:cs="仿宋"/>
                <w:b/>
                <w:color w:val="auto"/>
                <w:kern w:val="0"/>
                <w:sz w:val="24"/>
                <w:highlight w:val="none"/>
                <w:lang w:val="zh-CN"/>
              </w:rPr>
              <w:t>投标报价超过招标文件中规定的预算金额或者最高限价的;</w:t>
            </w:r>
          </w:p>
          <w:p>
            <w:pPr>
              <w:wordWrap w:val="0"/>
              <w:spacing w:line="3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kern w:val="0"/>
                <w:sz w:val="24"/>
                <w:highlight w:val="none"/>
              </w:rPr>
              <w:t>3.报价明显低于其他通过符合性审查投标人的报价，有可能影响产品质量或者不能诚信履约的，未能按要求提供书面说明或者提交相关证明材料证明其报价合理性的</w:t>
            </w:r>
            <w:r>
              <w:rPr>
                <w:rFonts w:hint="eastAsia" w:ascii="仿宋" w:hAnsi="仿宋" w:eastAsia="仿宋" w:cs="仿宋"/>
                <w:b/>
                <w:color w:val="auto"/>
                <w:sz w:val="24"/>
                <w:highlight w:val="none"/>
              </w:rPr>
              <w:t>;</w:t>
            </w:r>
          </w:p>
          <w:p>
            <w:pPr>
              <w:wordWrap w:val="0"/>
              <w:spacing w:line="360" w:lineRule="exact"/>
              <w:ind w:firstLine="482" w:firstLineChars="200"/>
              <w:rPr>
                <w:rFonts w:ascii="仿宋" w:hAnsi="仿宋" w:eastAsia="仿宋" w:cs="仿宋"/>
                <w:color w:val="auto"/>
                <w:sz w:val="24"/>
                <w:highlight w:val="none"/>
              </w:rPr>
            </w:pPr>
            <w:r>
              <w:rPr>
                <w:rFonts w:hint="eastAsia" w:ascii="仿宋" w:hAnsi="仿宋" w:eastAsia="仿宋" w:cs="仿宋"/>
                <w:b/>
                <w:color w:val="auto"/>
                <w:kern w:val="0"/>
                <w:sz w:val="24"/>
                <w:highlight w:val="none"/>
              </w:rPr>
              <w:t>4.投标人对根据修正原则修正后的报价不确认的</w:t>
            </w:r>
            <w:r>
              <w:rPr>
                <w:rFonts w:hint="eastAsia" w:ascii="仿宋" w:hAnsi="仿宋" w:eastAsia="仿宋" w:cs="仿宋"/>
                <w:b/>
                <w:color w:val="auto"/>
                <w:sz w:val="24"/>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rPr>
        <w:tc>
          <w:tcPr>
            <w:tcW w:w="629" w:type="dxa"/>
            <w:tcBorders>
              <w:top w:val="single" w:color="auto" w:sz="4" w:space="0"/>
              <w:left w:val="single" w:color="000000" w:sz="8" w:space="0"/>
              <w:bottom w:val="single" w:color="auto" w:sz="4" w:space="0"/>
              <w:right w:val="single" w:color="000000" w:sz="2" w:space="0"/>
            </w:tcBorders>
            <w:vAlign w:val="center"/>
          </w:tcPr>
          <w:p>
            <w:pPr>
              <w:wordWrap w:val="0"/>
              <w:snapToGrid w:val="0"/>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1843" w:type="dxa"/>
            <w:tcBorders>
              <w:top w:val="single" w:color="000000" w:sz="8" w:space="0"/>
              <w:left w:val="single" w:color="000000" w:sz="2"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中小企业信用</w:t>
            </w:r>
          </w:p>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融资</w:t>
            </w: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pacing w:line="360" w:lineRule="exact"/>
              <w:rPr>
                <w:rFonts w:ascii="仿宋" w:hAnsi="仿宋" w:eastAsia="仿宋" w:cs="仿宋"/>
                <w:snapToGrid w:val="0"/>
                <w:color w:val="auto"/>
                <w:kern w:val="28"/>
                <w:sz w:val="24"/>
                <w:highlight w:val="none"/>
              </w:rPr>
            </w:pPr>
            <w:r>
              <w:rPr>
                <w:rFonts w:hint="eastAsia" w:ascii="仿宋" w:hAnsi="仿宋" w:eastAsia="仿宋" w:cs="仿宋"/>
                <w:snapToGrid w:val="0"/>
                <w:color w:val="auto"/>
                <w:kern w:val="28"/>
                <w:sz w:val="24"/>
                <w:highlight w:val="none"/>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417" w:hRule="atLeast"/>
        </w:trPr>
        <w:tc>
          <w:tcPr>
            <w:tcW w:w="629" w:type="dxa"/>
            <w:tcBorders>
              <w:top w:val="single" w:color="auto" w:sz="4" w:space="0"/>
              <w:left w:val="single" w:color="000000" w:sz="8" w:space="0"/>
              <w:bottom w:val="single" w:color="auto" w:sz="4" w:space="0"/>
              <w:right w:val="single" w:color="000000" w:sz="2" w:space="0"/>
            </w:tcBorders>
            <w:vAlign w:val="center"/>
          </w:tcPr>
          <w:p>
            <w:pPr>
              <w:wordWrap w:val="0"/>
              <w:snapToGrid w:val="0"/>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12</w:t>
            </w:r>
          </w:p>
        </w:tc>
        <w:tc>
          <w:tcPr>
            <w:tcW w:w="1843" w:type="dxa"/>
            <w:tcBorders>
              <w:top w:val="single" w:color="000000" w:sz="8" w:space="0"/>
              <w:left w:val="single" w:color="000000" w:sz="2"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备份投标文件送达地点和签收</w:t>
            </w:r>
          </w:p>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人员 </w:t>
            </w:r>
          </w:p>
        </w:tc>
        <w:tc>
          <w:tcPr>
            <w:tcW w:w="6216" w:type="dxa"/>
            <w:tcBorders>
              <w:top w:val="single" w:color="000000" w:sz="8" w:space="0"/>
              <w:left w:val="single" w:color="000000" w:sz="2" w:space="0"/>
              <w:bottom w:val="single" w:color="000000" w:sz="8" w:space="0"/>
              <w:right w:val="single" w:color="000000" w:sz="8" w:space="0"/>
            </w:tcBorders>
            <w:vAlign w:val="center"/>
          </w:tcPr>
          <w:p>
            <w:pPr>
              <w:pStyle w:val="35"/>
              <w:wordWrap w:val="0"/>
              <w:spacing w:line="36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投标人如提交备份投标文件的，请送至</w:t>
            </w:r>
            <w:r>
              <w:rPr>
                <w:rFonts w:hint="eastAsia" w:ascii="仿宋" w:hAnsi="仿宋" w:eastAsia="仿宋" w:cs="仿宋"/>
                <w:color w:val="auto"/>
                <w:sz w:val="24"/>
                <w:szCs w:val="24"/>
                <w:highlight w:val="none"/>
                <w:u w:val="single"/>
              </w:rPr>
              <w:t xml:space="preserve">杭州市西湖区莲花街333号莲花商务中心B座6楼 </w:t>
            </w:r>
            <w:r>
              <w:rPr>
                <w:rFonts w:hint="eastAsia" w:ascii="仿宋" w:hAnsi="仿宋" w:eastAsia="仿宋" w:cs="仿宋"/>
                <w:color w:val="auto"/>
                <w:kern w:val="28"/>
                <w:sz w:val="24"/>
                <w:szCs w:val="24"/>
                <w:highlight w:val="none"/>
              </w:rPr>
              <w:t>；备份投标文件签收人员：</w:t>
            </w:r>
            <w:r>
              <w:rPr>
                <w:rFonts w:hint="eastAsia" w:ascii="仿宋" w:hAnsi="仿宋" w:eastAsia="仿宋" w:cs="仿宋"/>
                <w:color w:val="auto"/>
                <w:sz w:val="24"/>
                <w:szCs w:val="24"/>
                <w:highlight w:val="none"/>
                <w:u w:val="single"/>
              </w:rPr>
              <w:t xml:space="preserve">李苏玲  </w:t>
            </w:r>
            <w:r>
              <w:rPr>
                <w:rFonts w:hint="eastAsia" w:ascii="仿宋" w:hAnsi="仿宋" w:eastAsia="仿宋" w:cs="仿宋"/>
                <w:color w:val="auto"/>
                <w:sz w:val="24"/>
                <w:szCs w:val="24"/>
                <w:highlight w:val="none"/>
              </w:rPr>
              <w:t>，</w:t>
            </w:r>
            <w:r>
              <w:rPr>
                <w:rFonts w:hint="eastAsia" w:ascii="仿宋" w:hAnsi="仿宋" w:eastAsia="仿宋" w:cs="仿宋"/>
                <w:color w:val="auto"/>
                <w:kern w:val="28"/>
                <w:sz w:val="24"/>
                <w:szCs w:val="24"/>
                <w:highlight w:val="none"/>
              </w:rPr>
              <w:t>联系电话：</w:t>
            </w:r>
            <w:r>
              <w:rPr>
                <w:rFonts w:hint="eastAsia" w:ascii="仿宋" w:hAnsi="仿宋" w:eastAsia="仿宋" w:cs="仿宋"/>
                <w:color w:val="auto"/>
                <w:sz w:val="24"/>
                <w:szCs w:val="24"/>
                <w:highlight w:val="none"/>
                <w:u w:val="single"/>
              </w:rPr>
              <w:t>13646822020</w:t>
            </w:r>
            <w:r>
              <w:rPr>
                <w:rFonts w:hint="eastAsia" w:ascii="仿宋" w:hAnsi="仿宋" w:eastAsia="仿宋" w:cs="仿宋"/>
                <w:color w:val="auto"/>
                <w:sz w:val="24"/>
                <w:szCs w:val="24"/>
                <w:highlight w:val="none"/>
              </w:rPr>
              <w:t>。</w:t>
            </w:r>
            <w:r>
              <w:rPr>
                <w:rFonts w:hint="eastAsia" w:ascii="仿宋" w:hAnsi="仿宋" w:eastAsia="仿宋" w:cs="仿宋"/>
                <w:b/>
                <w:bCs/>
                <w:color w:val="auto"/>
                <w:sz w:val="24"/>
                <w:szCs w:val="24"/>
                <w:highlight w:val="none"/>
              </w:rPr>
              <w:t>采购人、采购代理机构不强制或变相强制投标人提交备份投标文件。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64" w:hRule="atLeast"/>
        </w:trPr>
        <w:tc>
          <w:tcPr>
            <w:tcW w:w="629" w:type="dxa"/>
            <w:tcBorders>
              <w:top w:val="single" w:color="auto" w:sz="4" w:space="0"/>
              <w:left w:val="single" w:color="000000" w:sz="8" w:space="0"/>
              <w:bottom w:val="single" w:color="auto" w:sz="4" w:space="0"/>
              <w:right w:val="single" w:color="000000" w:sz="2" w:space="0"/>
            </w:tcBorders>
            <w:vAlign w:val="center"/>
          </w:tcPr>
          <w:p>
            <w:pPr>
              <w:wordWrap w:val="0"/>
              <w:snapToGrid w:val="0"/>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13</w:t>
            </w:r>
          </w:p>
        </w:tc>
        <w:tc>
          <w:tcPr>
            <w:tcW w:w="1843" w:type="dxa"/>
            <w:tcBorders>
              <w:top w:val="single" w:color="000000" w:sz="8" w:space="0"/>
              <w:left w:val="single" w:color="000000" w:sz="2"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特别说明</w:t>
            </w:r>
          </w:p>
        </w:tc>
        <w:tc>
          <w:tcPr>
            <w:tcW w:w="6216" w:type="dxa"/>
            <w:tcBorders>
              <w:top w:val="single" w:color="000000" w:sz="8" w:space="0"/>
              <w:left w:val="single" w:color="000000" w:sz="2" w:space="0"/>
              <w:bottom w:val="single" w:color="000000" w:sz="8" w:space="0"/>
              <w:right w:val="single" w:color="000000" w:sz="8" w:space="0"/>
            </w:tcBorders>
            <w:vAlign w:val="center"/>
          </w:tcPr>
          <w:p>
            <w:pPr>
              <w:wordWrap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t>1.按《关于杭州市招标代理服务收费管理有关问题的通知》（杭价费[2003]148号）文件服务类型收费标准的40%收取，</w:t>
            </w:r>
            <w:r>
              <w:rPr>
                <w:rFonts w:hint="eastAsia" w:ascii="仿宋_GB2312" w:hAnsi="仿宋" w:eastAsia="仿宋_GB2312"/>
                <w:snapToGrid w:val="0"/>
                <w:color w:val="auto"/>
                <w:kern w:val="28"/>
                <w:sz w:val="24"/>
                <w:highlight w:val="none"/>
              </w:rPr>
              <w:t>收费基价为中标价</w:t>
            </w:r>
            <w:r>
              <w:rPr>
                <w:rFonts w:hint="eastAsia" w:ascii="仿宋" w:hAnsi="仿宋" w:eastAsia="仿宋" w:cs="仿宋"/>
                <w:color w:val="auto"/>
                <w:sz w:val="24"/>
                <w:highlight w:val="none"/>
              </w:rPr>
              <w:t>。采购代理服务费由中标供应商在领取中标通知书时支付。</w:t>
            </w:r>
            <w:r>
              <w:rPr>
                <w:rFonts w:hint="eastAsia" w:ascii="仿宋" w:hAnsi="仿宋" w:eastAsia="仿宋" w:cs="仿宋"/>
                <w:b/>
                <w:bCs/>
                <w:color w:val="auto"/>
                <w:sz w:val="24"/>
                <w:highlight w:val="none"/>
              </w:rPr>
              <w:t>由于中标供应商原因导致重新采购的，应当承担支付代理费和专家评审费等费用在内的赔偿责任。</w:t>
            </w:r>
          </w:p>
          <w:p>
            <w:pPr>
              <w:pStyle w:val="35"/>
              <w:wordWrap w:val="0"/>
              <w:spacing w:line="360" w:lineRule="exact"/>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2.投标文件存在下列情况之一的，视为撤回：</w:t>
            </w:r>
          </w:p>
          <w:p>
            <w:pPr>
              <w:wordWrap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t>（1）电子投标文件（含备份文件）无法解密的；</w:t>
            </w:r>
          </w:p>
          <w:p>
            <w:pPr>
              <w:wordWrap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t>（2）投标文件未按时解密或备份文件无法成功导入的；</w:t>
            </w:r>
          </w:p>
          <w:p>
            <w:pPr>
              <w:wordWrap w:val="0"/>
              <w:spacing w:line="3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（3）投标截止时间前，投标人仅递交了“备份投标文件”而未将“电子加密投标文件”成功上传至“政府采购云平台”的。</w:t>
            </w:r>
          </w:p>
          <w:p>
            <w:pPr>
              <w:pStyle w:val="35"/>
              <w:wordWrap w:val="0"/>
              <w:spacing w:line="3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3.政采云平台如对电子化开标及评审程序有调整的，按调整后的程序操作。</w:t>
            </w:r>
          </w:p>
          <w:p>
            <w:pPr>
              <w:wordWrap w:val="0"/>
              <w:spacing w:line="400" w:lineRule="exact"/>
              <w:rPr>
                <w:rFonts w:ascii="仿宋" w:hAnsi="仿宋" w:eastAsia="仿宋" w:cs="仿宋"/>
                <w:bCs/>
                <w:color w:val="auto"/>
                <w:sz w:val="24"/>
                <w:highlight w:val="none"/>
              </w:rPr>
            </w:pPr>
            <w:bookmarkStart w:id="24" w:name="_Hlk96025558"/>
            <w:r>
              <w:rPr>
                <w:rFonts w:hint="eastAsia" w:ascii="仿宋" w:hAnsi="仿宋" w:eastAsia="仿宋" w:cs="仿宋"/>
                <w:color w:val="auto"/>
                <w:sz w:val="24"/>
                <w:highlight w:val="none"/>
              </w:rPr>
              <w:t>4.</w:t>
            </w:r>
            <w:bookmarkEnd w:id="24"/>
            <w:r>
              <w:rPr>
                <w:rFonts w:hint="eastAsia" w:ascii="仿宋" w:hAnsi="仿宋" w:eastAsia="仿宋" w:cs="仿宋"/>
                <w:color w:val="auto"/>
                <w:sz w:val="24"/>
                <w:highlight w:val="none"/>
                <w:lang w:bidi="ar"/>
              </w:rPr>
              <w:t>中标供应商在领取中标通知书时提供纸质投标文件三份（电子投标文件打印，装订成册，采用胶订或线订；封面再加盖单位公章（物理章）</w:t>
            </w:r>
            <w:r>
              <w:rPr>
                <w:rFonts w:hint="eastAsia" w:ascii="仿宋" w:hAnsi="仿宋" w:eastAsia="仿宋" w:cs="仿宋"/>
                <w:color w:val="auto"/>
                <w:sz w:val="24"/>
                <w:highlight w:val="none"/>
              </w:rPr>
              <w:t>。</w:t>
            </w:r>
          </w:p>
          <w:p>
            <w:pPr>
              <w:pStyle w:val="35"/>
              <w:wordWrap w:val="0"/>
              <w:spacing w:line="360" w:lineRule="exact"/>
              <w:rPr>
                <w:rFonts w:ascii="仿宋" w:hAnsi="仿宋" w:eastAsia="仿宋" w:cs="仿宋"/>
                <w:color w:val="auto"/>
                <w:sz w:val="24"/>
                <w:szCs w:val="24"/>
                <w:highlight w:val="none"/>
              </w:rPr>
            </w:pPr>
          </w:p>
        </w:tc>
      </w:tr>
      <w:bookmarkEnd w:id="1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64" w:hRule="atLeast"/>
        </w:trPr>
        <w:tc>
          <w:tcPr>
            <w:tcW w:w="629" w:type="dxa"/>
            <w:tcBorders>
              <w:top w:val="single" w:color="auto" w:sz="4" w:space="0"/>
              <w:left w:val="single" w:color="000000" w:sz="8" w:space="0"/>
              <w:bottom w:val="single" w:color="auto" w:sz="4" w:space="0"/>
              <w:right w:val="single" w:color="000000" w:sz="2" w:space="0"/>
            </w:tcBorders>
            <w:vAlign w:val="center"/>
          </w:tcPr>
          <w:p>
            <w:pPr>
              <w:wordWrap w:val="0"/>
              <w:snapToGrid w:val="0"/>
              <w:spacing w:line="360" w:lineRule="exact"/>
              <w:jc w:val="center"/>
              <w:rPr>
                <w:rFonts w:ascii="仿宋" w:hAnsi="仿宋" w:eastAsia="仿宋" w:cs="仿宋"/>
                <w:color w:val="auto"/>
                <w:sz w:val="24"/>
                <w:highlight w:val="none"/>
              </w:rPr>
            </w:pPr>
            <w:bookmarkStart w:id="25" w:name="第三部分"/>
            <w:bookmarkStart w:id="26" w:name="_Toc164416483"/>
            <w:r>
              <w:rPr>
                <w:rFonts w:hint="eastAsia" w:ascii="仿宋" w:hAnsi="仿宋" w:eastAsia="仿宋" w:cs="仿宋"/>
                <w:color w:val="auto"/>
                <w:sz w:val="24"/>
                <w:highlight w:val="none"/>
              </w:rPr>
              <w:t>14</w:t>
            </w:r>
          </w:p>
        </w:tc>
        <w:tc>
          <w:tcPr>
            <w:tcW w:w="1843" w:type="dxa"/>
            <w:tcBorders>
              <w:top w:val="single" w:color="000000" w:sz="8" w:space="0"/>
              <w:left w:val="single" w:color="000000" w:sz="2" w:space="0"/>
              <w:bottom w:val="single" w:color="000000" w:sz="8" w:space="0"/>
              <w:right w:val="single" w:color="000000" w:sz="8" w:space="0"/>
            </w:tcBorders>
            <w:vAlign w:val="center"/>
          </w:tcPr>
          <w:p>
            <w:pPr>
              <w:wordWrap w:val="0"/>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特别提醒</w:t>
            </w:r>
          </w:p>
        </w:tc>
        <w:tc>
          <w:tcPr>
            <w:tcW w:w="6216" w:type="dxa"/>
            <w:tcBorders>
              <w:top w:val="single" w:color="000000" w:sz="8" w:space="0"/>
              <w:left w:val="single" w:color="000000" w:sz="2" w:space="0"/>
              <w:bottom w:val="single" w:color="000000" w:sz="8" w:space="0"/>
              <w:right w:val="single" w:color="000000" w:sz="8" w:space="0"/>
            </w:tcBorders>
            <w:vAlign w:val="center"/>
          </w:tcPr>
          <w:p>
            <w:pPr>
              <w:rPr>
                <w:color w:val="auto"/>
                <w:highlight w:val="none"/>
              </w:rPr>
            </w:pPr>
            <w:r>
              <w:rPr>
                <w:rFonts w:hint="eastAsia" w:ascii="仿宋" w:hAnsi="仿宋" w:eastAsia="仿宋" w:cs="仿宋"/>
                <w:b/>
                <w:color w:val="auto"/>
                <w:sz w:val="24"/>
                <w:highlight w:val="none"/>
              </w:rPr>
              <w:t xml:space="preserve">投标人若中标本项目，但因同时中标其他项目且拟派的项目负责人为同一人的原因而放弃本项目中标的，视为拒绝签订合同，按政府采购相关文件规定处理，承担相应法律责任。 </w:t>
            </w:r>
          </w:p>
        </w:tc>
      </w:tr>
    </w:tbl>
    <w:p>
      <w:pPr>
        <w:wordWrap w:val="0"/>
        <w:rPr>
          <w:rFonts w:ascii="仿宋" w:hAnsi="仿宋" w:eastAsia="仿宋" w:cs="仿宋"/>
          <w:b/>
          <w:color w:val="auto"/>
          <w:sz w:val="32"/>
          <w:szCs w:val="20"/>
          <w:highlight w:val="none"/>
        </w:rPr>
      </w:pPr>
      <w:r>
        <w:rPr>
          <w:rFonts w:hint="eastAsia" w:ascii="仿宋" w:hAnsi="仿宋" w:eastAsia="仿宋" w:cs="仿宋"/>
          <w:b/>
          <w:color w:val="auto"/>
          <w:sz w:val="32"/>
          <w:szCs w:val="20"/>
          <w:highlight w:val="none"/>
        </w:rPr>
        <w:br w:type="page"/>
      </w:r>
    </w:p>
    <w:p>
      <w:pPr>
        <w:wordWrap w:val="0"/>
        <w:adjustRightInd/>
        <w:spacing w:line="360" w:lineRule="auto"/>
        <w:ind w:firstLine="3845" w:firstLineChars="1197"/>
        <w:outlineLvl w:val="1"/>
        <w:rPr>
          <w:rFonts w:ascii="仿宋" w:hAnsi="仿宋" w:eastAsia="仿宋" w:cs="仿宋"/>
          <w:b/>
          <w:color w:val="auto"/>
          <w:sz w:val="32"/>
          <w:szCs w:val="20"/>
          <w:highlight w:val="none"/>
        </w:rPr>
      </w:pPr>
      <w:r>
        <w:rPr>
          <w:rFonts w:hint="eastAsia" w:ascii="仿宋" w:hAnsi="仿宋" w:eastAsia="仿宋" w:cs="仿宋"/>
          <w:b/>
          <w:color w:val="auto"/>
          <w:sz w:val="32"/>
          <w:szCs w:val="20"/>
          <w:highlight w:val="none"/>
        </w:rPr>
        <w:t>一、总则</w:t>
      </w:r>
    </w:p>
    <w:p>
      <w:pPr>
        <w:wordWrap w:val="0"/>
        <w:snapToGrid w:val="0"/>
        <w:spacing w:line="360" w:lineRule="auto"/>
        <w:jc w:val="left"/>
        <w:outlineLvl w:val="2"/>
        <w:rPr>
          <w:rFonts w:ascii="仿宋" w:hAnsi="仿宋" w:eastAsia="仿宋" w:cs="仿宋"/>
          <w:b/>
          <w:color w:val="auto"/>
          <w:sz w:val="24"/>
          <w:highlight w:val="none"/>
        </w:rPr>
      </w:pPr>
      <w:r>
        <w:rPr>
          <w:rFonts w:hint="eastAsia" w:ascii="仿宋" w:hAnsi="仿宋" w:eastAsia="仿宋" w:cs="仿宋"/>
          <w:b/>
          <w:color w:val="auto"/>
          <w:sz w:val="24"/>
          <w:highlight w:val="none"/>
        </w:rPr>
        <w:t>1. 适用范围</w:t>
      </w:r>
    </w:p>
    <w:p>
      <w:pPr>
        <w:wordWrap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本招标文件适用于该项目的招标、投标、开标、资格审查及信用信息查询、评标、定标、合同、验收等行为（法律、法规另有规定的，从其规定）。</w:t>
      </w:r>
    </w:p>
    <w:p>
      <w:pPr>
        <w:numPr>
          <w:ilvl w:val="0"/>
          <w:numId w:val="1"/>
        </w:numPr>
        <w:wordWrap w:val="0"/>
        <w:adjustRightInd/>
        <w:spacing w:line="360" w:lineRule="auto"/>
        <w:outlineLvl w:val="2"/>
        <w:rPr>
          <w:rFonts w:ascii="仿宋" w:hAnsi="仿宋" w:eastAsia="仿宋" w:cs="仿宋"/>
          <w:b/>
          <w:color w:val="auto"/>
          <w:sz w:val="24"/>
          <w:highlight w:val="none"/>
        </w:rPr>
      </w:pPr>
      <w:r>
        <w:rPr>
          <w:rFonts w:hint="eastAsia" w:ascii="仿宋" w:hAnsi="仿宋" w:eastAsia="仿宋" w:cs="仿宋"/>
          <w:b/>
          <w:color w:val="auto"/>
          <w:sz w:val="24"/>
          <w:highlight w:val="none"/>
        </w:rPr>
        <w:t>定义</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 “采购人”系指招标公告中载明的本项目的采购人。</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2.2 “采购代理机构”系指招标公告中载明的本项目的采购代理机构。</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 “投标人”系指是指响应招标、参加投标竞争的法人、其他组织或者自然人。</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2.4 “负责人”系指法人企业的法定负责人，或其他组织为法律、行政法规规定代表单位行使职权的主要负责人，或自然人本人。</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2.6“电子交易平台”是指本项目政府采购活动所依托的政府采购云平台（https://www.zcygov.cn/）。</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 “▲” 系指实质性要求条款，“</w:t>
      </w:r>
      <w:sdt>
        <w:sdtPr>
          <w:rPr>
            <w:rFonts w:hint="eastAsia" w:ascii="仿宋" w:hAnsi="仿宋" w:eastAsia="仿宋" w:cs="仿宋"/>
            <w:color w:val="auto"/>
            <w:kern w:val="0"/>
            <w:sz w:val="24"/>
            <w:highlight w:val="none"/>
          </w:rPr>
          <w:id w:val="276842089"/>
          <w14:checkbox>
            <w14:checked w14:val="1"/>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sym w:font="Wingdings" w:char="F0FE"/>
          </w:r>
        </w:sdtContent>
      </w:sdt>
      <w:r>
        <w:rPr>
          <w:rFonts w:hint="eastAsia" w:ascii="仿宋" w:hAnsi="仿宋" w:eastAsia="仿宋" w:cs="仿宋"/>
          <w:color w:val="auto"/>
          <w:sz w:val="24"/>
          <w:highlight w:val="none"/>
        </w:rPr>
        <w:t>”系指适用本项目的要求，“</w:t>
      </w:r>
      <w:sdt>
        <w:sdtPr>
          <w:rPr>
            <w:rFonts w:hint="eastAsia" w:ascii="仿宋" w:hAnsi="仿宋" w:eastAsia="仿宋" w:cs="仿宋"/>
            <w:color w:val="auto"/>
            <w:kern w:val="0"/>
            <w:sz w:val="24"/>
            <w:highlight w:val="none"/>
          </w:rPr>
          <w:id w:val="404888855"/>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sz w:val="24"/>
          <w:highlight w:val="none"/>
        </w:rPr>
        <w:t>”系指不适用本项目的要求。</w:t>
      </w:r>
    </w:p>
    <w:p>
      <w:pPr>
        <w:wordWrap w:val="0"/>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3.</w:t>
      </w:r>
      <w:r>
        <w:rPr>
          <w:rFonts w:hint="eastAsia" w:ascii="仿宋" w:hAnsi="仿宋" w:eastAsia="仿宋" w:cs="仿宋"/>
          <w:color w:val="auto"/>
          <w:highlight w:val="none"/>
        </w:rPr>
        <w:t xml:space="preserve"> </w:t>
      </w:r>
      <w:r>
        <w:rPr>
          <w:rFonts w:hint="eastAsia" w:ascii="仿宋" w:hAnsi="仿宋" w:eastAsia="仿宋" w:cs="仿宋"/>
          <w:b/>
          <w:color w:val="auto"/>
          <w:sz w:val="24"/>
          <w:highlight w:val="none"/>
        </w:rPr>
        <w:t>采购项目需要落实的政府采购政策</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优先采购向我国企业转让技术、与我国企业签订消化吸收再创新方案的供应商的进口产品。（本项目不适用）</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3.2 支持绿色发展</w:t>
      </w:r>
    </w:p>
    <w:p>
      <w:pPr>
        <w:wordWrap w:val="0"/>
        <w:spacing w:line="360" w:lineRule="auto"/>
        <w:ind w:firstLine="480" w:firstLineChars="200"/>
        <w:rPr>
          <w:rFonts w:ascii="仿宋" w:hAnsi="仿宋" w:eastAsia="仿宋" w:cs="仿宋"/>
          <w:b/>
          <w:color w:val="auto"/>
          <w:sz w:val="24"/>
          <w:highlight w:val="none"/>
        </w:rPr>
      </w:pPr>
      <w:r>
        <w:rPr>
          <w:rFonts w:hint="eastAsia" w:ascii="仿宋" w:hAnsi="仿宋" w:eastAsia="仿宋" w:cs="仿宋"/>
          <w:color w:val="auto"/>
          <w:sz w:val="24"/>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仿宋" w:hAnsi="仿宋" w:eastAsia="仿宋" w:cs="仿宋"/>
          <w:b/>
          <w:color w:val="auto"/>
          <w:sz w:val="24"/>
          <w:highlight w:val="none"/>
        </w:rPr>
        <w:t>采购人拟采购的产品属于政府强制采购的节能产品品目清单范围的，投标人未按招标文件要求提供国家确定的认证机构出具的、处于有效期之内的节能产品认证证书的，投标无效。</w:t>
      </w:r>
      <w:r>
        <w:rPr>
          <w:rFonts w:hint="eastAsia" w:ascii="仿宋" w:hAnsi="仿宋" w:eastAsia="仿宋" w:cs="仿宋"/>
          <w:color w:val="auto"/>
          <w:sz w:val="24"/>
          <w:highlight w:val="none"/>
        </w:rPr>
        <w:t>（本项目不适用）</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3.2.2 </w:t>
      </w:r>
      <w:r>
        <w:rPr>
          <w:rFonts w:hint="eastAsia" w:ascii="仿宋" w:hAnsi="仿宋" w:eastAsia="仿宋" w:cs="仿宋"/>
          <w:color w:val="auto"/>
          <w:sz w:val="24"/>
          <w:highlight w:val="none"/>
        </w:rPr>
        <w:sym w:font="Wingdings" w:char="00A8"/>
      </w:r>
      <w:r>
        <w:rPr>
          <w:rFonts w:hint="eastAsia" w:ascii="仿宋" w:hAnsi="仿宋" w:eastAsia="仿宋" w:cs="仿宋"/>
          <w:color w:val="auto"/>
          <w:sz w:val="24"/>
          <w:highlight w:val="none"/>
        </w:rPr>
        <w:t>本项目为修缮、装修类项目，采购的建材绿色建筑和绿色建材性能、指标等实质性条件详见采购需求和合同。</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3.2.4 鼓励供应商在参加政府采购过程中开展绿色设计、选择绿色材料、打造绿色制造工艺、开展绿色运输、做好废弃产品回收处理，实现产品全周期的绿色环保。鼓励采购单位对其提高预付款比例、免收履约保证金。</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3.3支持中小企业发展</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符合中小企业划分标准的个体工商户，在政府采购活动中视同中小企业。</w:t>
      </w:r>
    </w:p>
    <w:p>
      <w:pPr>
        <w:widowControl/>
        <w:wordWrap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bCs/>
          <w:color w:val="auto"/>
          <w:sz w:val="24"/>
          <w:highlight w:val="none"/>
        </w:rPr>
        <w:t>3.3.2</w:t>
      </w:r>
      <w:r>
        <w:rPr>
          <w:rFonts w:hint="eastAsia" w:ascii="仿宋" w:hAnsi="仿宋" w:eastAsia="仿宋" w:cs="仿宋"/>
          <w:color w:val="auto"/>
          <w:kern w:val="0"/>
          <w:sz w:val="24"/>
          <w:highlight w:val="none"/>
        </w:rPr>
        <w:t>在政府采购活动中，投标人提供的货物、工程或者服务符合下列情形的，享受中小企业扶持政策：在服务采购项目中，服务由中小企业承接，即提供服务的人员为中小企业依照《中华人民共和国劳动合同法》订立劳动合同的从业人员。</w:t>
      </w:r>
    </w:p>
    <w:p>
      <w:pPr>
        <w:widowControl/>
        <w:wordWrap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在货物采购项目中，投标人提供的货物既有中小企业制造货物，也有大型企业制造货物的，不享受中小企业扶持政策。</w:t>
      </w:r>
    </w:p>
    <w:p>
      <w:pPr>
        <w:widowControl/>
        <w:wordWrap w:val="0"/>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以联合体形式参加政府采购活动，联合体各方均为中小企业的，联合体视同中小企业。其中，联合体各方均为小微企业的，联合体视同小微企业。</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3.3.3对于未预留份额专门面向中小企业的政府采购货物或服务项目，以及预留份额政府采购货物或服务项目中的非预留部分标项，对小型和微型企业的投标报价给予10%-20%（本项目具体扣除比例详见“评审办法”）的扣除，用扣除后的价格参与评审。接受大中型企业与小微企业组成联合体或者允许大中型企业向一家或者多家小微企业分包的政府采购货物或服务项目，对于联合协议或者分包意向协议约定小微企业的合同份额占到合同总金额30%以上的，对联合体或者大中型企业的报价给予4%-6%（本项目具体扣除比例详见“评审办法”）的扣除，用扣除后的价格参加评审。组成联合体或者接受分包的小微企业与联合体内其他企业、分包企业之间存在直接控股、管理关系的，不享受价格扣除优惠政策。</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3.3.4符合《关于促进残疾人就业政府采购政策的通知》（财库〔2017〕141号）规定的条件并提供《残疾人福利性单位声明函》（附件1）的残疾人福利性单位视同小型、微型企业；</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3.3.6可享受中小企业扶持政策的投标人应按照招标文件格式要求提供《中小企业声明函》，投标人提供的《中小企业声明函》与实际情况不符的，不享受中小企业扶持政策。声明内容不实的，属于提供虚假材料谋取中标的，依法承担法律责任。</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3.3.7中小企业享受扶持政策获得政府采购合同的，小微企业不得将合同分包给大中型企业，中型企业不得将合同分包给大型企业。</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3.4</w:t>
      </w:r>
      <w:r>
        <w:rPr>
          <w:rFonts w:hint="eastAsia" w:ascii="仿宋" w:hAnsi="仿宋" w:eastAsia="仿宋" w:cs="仿宋"/>
          <w:bCs/>
          <w:color w:val="auto"/>
          <w:sz w:val="24"/>
          <w:highlight w:val="none"/>
        </w:rPr>
        <w:t>支持创新发展（本项目不适用）</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3.4.1 采购人优先采购被认定为首台套产品和“制造精品”的自主创新产品。</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3.4.3 采购人应当贯彻落实知识产权保护相关法律法规，应当采购使用正版软件。</w:t>
      </w:r>
    </w:p>
    <w:p>
      <w:pPr>
        <w:wordWrap w:val="0"/>
        <w:spacing w:line="360" w:lineRule="auto"/>
        <w:ind w:firstLine="480" w:firstLineChars="200"/>
        <w:rPr>
          <w:rFonts w:ascii="仿宋" w:hAnsi="仿宋" w:eastAsia="仿宋" w:cs="仿宋"/>
          <w:b/>
          <w:color w:val="auto"/>
          <w:sz w:val="24"/>
          <w:highlight w:val="none"/>
        </w:rPr>
      </w:pPr>
      <w:r>
        <w:rPr>
          <w:rFonts w:hint="eastAsia" w:ascii="仿宋" w:hAnsi="仿宋" w:eastAsia="仿宋" w:cs="仿宋"/>
          <w:color w:val="auto"/>
          <w:sz w:val="24"/>
          <w:highlight w:val="none"/>
        </w:rPr>
        <w:t>3.5平等对待内外资企业和符合条件的破产重整企业，平等对待内外资企业和符合条件的破产重整企业，切实保障企业公平竞争，平等维护企业的合法利益。</w:t>
      </w:r>
      <w:r>
        <w:rPr>
          <w:rFonts w:hint="eastAsia" w:ascii="仿宋" w:hAnsi="仿宋" w:eastAsia="仿宋" w:cs="仿宋"/>
          <w:color w:val="auto"/>
          <w:sz w:val="24"/>
          <w:highlight w:val="none"/>
        </w:rPr>
        <w:cr/>
      </w:r>
      <w:r>
        <w:rPr>
          <w:rFonts w:hint="eastAsia" w:ascii="仿宋" w:hAnsi="仿宋" w:eastAsia="仿宋" w:cs="仿宋"/>
          <w:b/>
          <w:color w:val="auto"/>
          <w:sz w:val="24"/>
          <w:highlight w:val="none"/>
        </w:rPr>
        <w:t>4. 询问、质疑、投诉、补偿救济</w:t>
      </w:r>
    </w:p>
    <w:p>
      <w:pPr>
        <w:wordWrap w:val="0"/>
        <w:autoSpaceDE w:val="0"/>
        <w:autoSpaceDN w:val="0"/>
        <w:spacing w:line="360" w:lineRule="auto"/>
        <w:ind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4.1在线询问、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wordWrap w:val="0"/>
        <w:autoSpaceDE w:val="0"/>
        <w:autoSpaceDN w:val="0"/>
        <w:spacing w:line="360" w:lineRule="auto"/>
        <w:ind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w:t>
      </w:r>
      <w:r>
        <w:rPr>
          <w:rFonts w:hint="eastAsia" w:ascii="仿宋" w:hAnsi="仿宋" w:eastAsia="仿宋" w:cs="仿宋"/>
          <w:color w:val="auto"/>
          <w:kern w:val="0"/>
          <w:sz w:val="24"/>
          <w:highlight w:val="none"/>
        </w:rPr>
        <w:t>2</w:t>
      </w:r>
      <w:r>
        <w:rPr>
          <w:rFonts w:hint="eastAsia" w:ascii="仿宋" w:hAnsi="仿宋" w:eastAsia="仿宋" w:cs="仿宋"/>
          <w:color w:val="auto"/>
          <w:kern w:val="0"/>
          <w:sz w:val="24"/>
          <w:highlight w:val="none"/>
          <w:lang w:val="zh-CN"/>
        </w:rPr>
        <w:t>供应商询问</w:t>
      </w:r>
    </w:p>
    <w:p>
      <w:pPr>
        <w:wordWrap w:val="0"/>
        <w:autoSpaceDE w:val="0"/>
        <w:autoSpaceDN w:val="0"/>
        <w:spacing w:line="360" w:lineRule="auto"/>
        <w:ind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pPr>
        <w:wordWrap w:val="0"/>
        <w:autoSpaceDE w:val="0"/>
        <w:autoSpaceDN w:val="0"/>
        <w:spacing w:line="360" w:lineRule="auto"/>
        <w:ind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w:t>
      </w:r>
      <w:r>
        <w:rPr>
          <w:rFonts w:hint="eastAsia" w:ascii="仿宋" w:hAnsi="仿宋" w:eastAsia="仿宋" w:cs="仿宋"/>
          <w:color w:val="auto"/>
          <w:kern w:val="0"/>
          <w:sz w:val="24"/>
          <w:highlight w:val="none"/>
        </w:rPr>
        <w:t>3</w:t>
      </w:r>
      <w:r>
        <w:rPr>
          <w:rFonts w:hint="eastAsia" w:ascii="仿宋" w:hAnsi="仿宋" w:eastAsia="仿宋" w:cs="仿宋"/>
          <w:color w:val="auto"/>
          <w:kern w:val="0"/>
          <w:sz w:val="24"/>
          <w:highlight w:val="none"/>
          <w:lang w:val="zh-CN"/>
        </w:rPr>
        <w:t>供应商质疑</w:t>
      </w:r>
    </w:p>
    <w:p>
      <w:pPr>
        <w:pStyle w:val="35"/>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kern w:val="0"/>
          <w:sz w:val="24"/>
          <w:highlight w:val="none"/>
          <w:lang w:val="zh-CN"/>
        </w:rPr>
        <w:t>4.</w:t>
      </w:r>
      <w:r>
        <w:rPr>
          <w:rFonts w:hint="eastAsia" w:ascii="仿宋" w:hAnsi="仿宋" w:eastAsia="仿宋" w:cs="仿宋"/>
          <w:color w:val="auto"/>
          <w:kern w:val="0"/>
          <w:sz w:val="24"/>
          <w:highlight w:val="none"/>
        </w:rPr>
        <w:t>3</w:t>
      </w:r>
      <w:r>
        <w:rPr>
          <w:rFonts w:hint="eastAsia" w:ascii="仿宋" w:hAnsi="仿宋" w:eastAsia="仿宋" w:cs="仿宋"/>
          <w:color w:val="auto"/>
          <w:sz w:val="24"/>
          <w:highlight w:val="none"/>
        </w:rPr>
        <w:t>.1提出质疑的供应商应当是参与所质疑项目采购活动的供应商。潜在供应商已依法获取其可质疑的招标文件的，可以对该文件提出质疑。</w:t>
      </w:r>
    </w:p>
    <w:p>
      <w:pPr>
        <w:pStyle w:val="35"/>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kern w:val="0"/>
          <w:sz w:val="24"/>
          <w:highlight w:val="none"/>
          <w:lang w:val="zh-CN"/>
        </w:rPr>
        <w:t>4.</w:t>
      </w:r>
      <w:r>
        <w:rPr>
          <w:rFonts w:hint="eastAsia" w:ascii="仿宋" w:hAnsi="仿宋" w:eastAsia="仿宋" w:cs="仿宋"/>
          <w:color w:val="auto"/>
          <w:kern w:val="0"/>
          <w:sz w:val="24"/>
          <w:highlight w:val="none"/>
        </w:rPr>
        <w:t>3</w:t>
      </w:r>
      <w:r>
        <w:rPr>
          <w:rFonts w:hint="eastAsia" w:ascii="仿宋" w:hAnsi="仿宋" w:eastAsia="仿宋" w:cs="仿宋"/>
          <w:color w:val="auto"/>
          <w:sz w:val="24"/>
          <w:highlight w:val="none"/>
        </w:rPr>
        <w:t>.2供应商认为招标文件、采购过程和中标结果使自己的权益受到损害的，可以在知道或者应知其权益受到损害之日起七个工作日内，以书面形式向采购人或者采购代理机构提出质疑，否则，采购人或者采购代理机构不予受理：</w:t>
      </w:r>
    </w:p>
    <w:p>
      <w:pPr>
        <w:pStyle w:val="16"/>
        <w:wordWrap w:val="0"/>
        <w:spacing w:line="360" w:lineRule="auto"/>
        <w:ind w:firstLine="480" w:firstLineChars="200"/>
        <w:rPr>
          <w:rFonts w:ascii="仿宋" w:hAnsi="仿宋" w:eastAsia="仿宋" w:cs="仿宋"/>
          <w:snapToGrid/>
          <w:color w:val="auto"/>
          <w:kern w:val="2"/>
          <w:sz w:val="24"/>
          <w:highlight w:val="none"/>
        </w:rPr>
      </w:pPr>
      <w:r>
        <w:rPr>
          <w:rFonts w:hint="eastAsia" w:ascii="仿宋" w:hAnsi="仿宋" w:eastAsia="仿宋" w:cs="仿宋"/>
          <w:snapToGrid/>
          <w:color w:val="auto"/>
          <w:kern w:val="2"/>
          <w:sz w:val="24"/>
          <w:highlight w:val="none"/>
        </w:rPr>
        <w:t>4.3.2.1对招标文件提出质疑的，质疑期限为供应商获得招标文件之日或者招标文件公告期限届满之日起计算。</w:t>
      </w:r>
    </w:p>
    <w:p>
      <w:pPr>
        <w:pStyle w:val="35"/>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4.3.2.2对采购过程提出质疑的，质疑期限为各采购程序环节结束之日起计算。</w:t>
      </w:r>
    </w:p>
    <w:p>
      <w:pPr>
        <w:pStyle w:val="35"/>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4.3.2.3对采购结果提出质疑的，质疑期限自采购结果公告期限届满之日起计算。</w:t>
      </w:r>
    </w:p>
    <w:p>
      <w:pPr>
        <w:pStyle w:val="35"/>
        <w:wordWrap w:val="0"/>
        <w:spacing w:line="36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w:t>
      </w:r>
      <w:r>
        <w:rPr>
          <w:rFonts w:hint="eastAsia" w:ascii="仿宋" w:hAnsi="仿宋" w:eastAsia="仿宋" w:cs="仿宋"/>
          <w:color w:val="auto"/>
          <w:kern w:val="0"/>
          <w:sz w:val="24"/>
          <w:highlight w:val="none"/>
        </w:rPr>
        <w:t>3</w:t>
      </w:r>
      <w:r>
        <w:rPr>
          <w:rFonts w:hint="eastAsia" w:ascii="仿宋" w:hAnsi="仿宋" w:eastAsia="仿宋" w:cs="仿宋"/>
          <w:color w:val="auto"/>
          <w:kern w:val="0"/>
          <w:sz w:val="24"/>
          <w:highlight w:val="none"/>
          <w:lang w:val="zh-CN"/>
        </w:rPr>
        <w:t>.3</w:t>
      </w:r>
      <w:r>
        <w:rPr>
          <w:rFonts w:hint="eastAsia" w:ascii="仿宋" w:hAnsi="仿宋" w:eastAsia="仿宋" w:cs="仿宋"/>
          <w:color w:val="auto"/>
          <w:sz w:val="24"/>
          <w:highlight w:val="none"/>
        </w:rPr>
        <w:t>供应商提出质疑应当提交质疑函和必要的证明材料。质疑函应当包括下列内容：</w:t>
      </w:r>
    </w:p>
    <w:p>
      <w:pPr>
        <w:pStyle w:val="35"/>
        <w:wordWrap w:val="0"/>
        <w:spacing w:line="36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w:t>
      </w:r>
      <w:r>
        <w:rPr>
          <w:rFonts w:hint="eastAsia" w:ascii="仿宋" w:hAnsi="仿宋" w:eastAsia="仿宋" w:cs="仿宋"/>
          <w:color w:val="auto"/>
          <w:kern w:val="0"/>
          <w:sz w:val="24"/>
          <w:highlight w:val="none"/>
        </w:rPr>
        <w:t>3</w:t>
      </w:r>
      <w:r>
        <w:rPr>
          <w:rFonts w:hint="eastAsia" w:ascii="仿宋" w:hAnsi="仿宋" w:eastAsia="仿宋" w:cs="仿宋"/>
          <w:color w:val="auto"/>
          <w:kern w:val="0"/>
          <w:sz w:val="24"/>
          <w:highlight w:val="none"/>
          <w:lang w:val="zh-CN"/>
        </w:rPr>
        <w:t>.3.1供应商的姓名或者名称、地址、邮编、联系人及联系电话；</w:t>
      </w:r>
    </w:p>
    <w:p>
      <w:pPr>
        <w:pStyle w:val="35"/>
        <w:wordWrap w:val="0"/>
        <w:spacing w:line="36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w:t>
      </w:r>
      <w:r>
        <w:rPr>
          <w:rFonts w:hint="eastAsia" w:ascii="仿宋" w:hAnsi="仿宋" w:eastAsia="仿宋" w:cs="仿宋"/>
          <w:color w:val="auto"/>
          <w:kern w:val="0"/>
          <w:sz w:val="24"/>
          <w:highlight w:val="none"/>
        </w:rPr>
        <w:t>3</w:t>
      </w:r>
      <w:r>
        <w:rPr>
          <w:rFonts w:hint="eastAsia" w:ascii="仿宋" w:hAnsi="仿宋" w:eastAsia="仿宋" w:cs="仿宋"/>
          <w:color w:val="auto"/>
          <w:kern w:val="0"/>
          <w:sz w:val="24"/>
          <w:highlight w:val="none"/>
          <w:lang w:val="zh-CN"/>
        </w:rPr>
        <w:t>.3.2质疑项目的名称、编号；</w:t>
      </w:r>
    </w:p>
    <w:p>
      <w:pPr>
        <w:pStyle w:val="35"/>
        <w:wordWrap w:val="0"/>
        <w:spacing w:line="36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w:t>
      </w:r>
      <w:r>
        <w:rPr>
          <w:rFonts w:hint="eastAsia" w:ascii="仿宋" w:hAnsi="仿宋" w:eastAsia="仿宋" w:cs="仿宋"/>
          <w:color w:val="auto"/>
          <w:kern w:val="0"/>
          <w:sz w:val="24"/>
          <w:highlight w:val="none"/>
        </w:rPr>
        <w:t>3</w:t>
      </w:r>
      <w:r>
        <w:rPr>
          <w:rFonts w:hint="eastAsia" w:ascii="仿宋" w:hAnsi="仿宋" w:eastAsia="仿宋" w:cs="仿宋"/>
          <w:color w:val="auto"/>
          <w:kern w:val="0"/>
          <w:sz w:val="24"/>
          <w:highlight w:val="none"/>
          <w:lang w:val="zh-CN"/>
        </w:rPr>
        <w:t>.3.3具体、明确的质疑事项和与质疑事项相关的请求；</w:t>
      </w:r>
    </w:p>
    <w:p>
      <w:pPr>
        <w:pStyle w:val="35"/>
        <w:wordWrap w:val="0"/>
        <w:spacing w:line="36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w:t>
      </w:r>
      <w:r>
        <w:rPr>
          <w:rFonts w:hint="eastAsia" w:ascii="仿宋" w:hAnsi="仿宋" w:eastAsia="仿宋" w:cs="仿宋"/>
          <w:color w:val="auto"/>
          <w:kern w:val="0"/>
          <w:sz w:val="24"/>
          <w:highlight w:val="none"/>
        </w:rPr>
        <w:t>3</w:t>
      </w:r>
      <w:r>
        <w:rPr>
          <w:rFonts w:hint="eastAsia" w:ascii="仿宋" w:hAnsi="仿宋" w:eastAsia="仿宋" w:cs="仿宋"/>
          <w:color w:val="auto"/>
          <w:kern w:val="0"/>
          <w:sz w:val="24"/>
          <w:highlight w:val="none"/>
          <w:lang w:val="zh-CN"/>
        </w:rPr>
        <w:t>.3.4事实依据；</w:t>
      </w:r>
    </w:p>
    <w:p>
      <w:pPr>
        <w:pStyle w:val="35"/>
        <w:wordWrap w:val="0"/>
        <w:spacing w:line="36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w:t>
      </w:r>
      <w:r>
        <w:rPr>
          <w:rFonts w:hint="eastAsia" w:ascii="仿宋" w:hAnsi="仿宋" w:eastAsia="仿宋" w:cs="仿宋"/>
          <w:color w:val="auto"/>
          <w:kern w:val="0"/>
          <w:sz w:val="24"/>
          <w:highlight w:val="none"/>
        </w:rPr>
        <w:t>3</w:t>
      </w:r>
      <w:r>
        <w:rPr>
          <w:rFonts w:hint="eastAsia" w:ascii="仿宋" w:hAnsi="仿宋" w:eastAsia="仿宋" w:cs="仿宋"/>
          <w:color w:val="auto"/>
          <w:kern w:val="0"/>
          <w:sz w:val="24"/>
          <w:highlight w:val="none"/>
          <w:lang w:val="zh-CN"/>
        </w:rPr>
        <w:t>.3.5必要的法律依据；</w:t>
      </w:r>
    </w:p>
    <w:p>
      <w:pPr>
        <w:pStyle w:val="35"/>
        <w:wordWrap w:val="0"/>
        <w:spacing w:line="36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w:t>
      </w:r>
      <w:r>
        <w:rPr>
          <w:rFonts w:hint="eastAsia" w:ascii="仿宋" w:hAnsi="仿宋" w:eastAsia="仿宋" w:cs="仿宋"/>
          <w:color w:val="auto"/>
          <w:kern w:val="0"/>
          <w:sz w:val="24"/>
          <w:highlight w:val="none"/>
        </w:rPr>
        <w:t>3</w:t>
      </w:r>
      <w:r>
        <w:rPr>
          <w:rFonts w:hint="eastAsia" w:ascii="仿宋" w:hAnsi="仿宋" w:eastAsia="仿宋" w:cs="仿宋"/>
          <w:color w:val="auto"/>
          <w:kern w:val="0"/>
          <w:sz w:val="24"/>
          <w:highlight w:val="none"/>
          <w:lang w:val="zh-CN"/>
        </w:rPr>
        <w:t>.3.6提出质疑的日期。</w:t>
      </w:r>
    </w:p>
    <w:p>
      <w:pPr>
        <w:pStyle w:val="888"/>
        <w:shd w:val="clear" w:color="auto" w:fill="FFFFFF"/>
        <w:wordWrap w:val="0"/>
        <w:snapToGrid w:val="0"/>
        <w:spacing w:before="0" w:beforeAutospacing="0" w:after="0" w:afterAutospacing="0" w:line="360" w:lineRule="auto"/>
        <w:ind w:firstLine="403"/>
        <w:contextualSpacing/>
        <w:rPr>
          <w:rFonts w:ascii="仿宋" w:hAnsi="仿宋" w:eastAsia="仿宋" w:cs="仿宋"/>
          <w:color w:val="auto"/>
          <w:highlight w:val="none"/>
        </w:rPr>
      </w:pPr>
      <w:r>
        <w:rPr>
          <w:rFonts w:hint="eastAsia" w:ascii="仿宋" w:hAnsi="仿宋" w:eastAsia="仿宋" w:cs="仿宋"/>
          <w:color w:val="auto"/>
          <w:highlight w:val="none"/>
        </w:rPr>
        <w:t>供应商提交的质疑函需一式三份。供应商为自然人的，应当由本人签字；供应商为法人或者其他组织的，应当由法定代表人、主要负责人，或者其授权代表签字或者盖章，并加盖公章。</w:t>
      </w:r>
    </w:p>
    <w:p>
      <w:pPr>
        <w:pStyle w:val="888"/>
        <w:shd w:val="clear" w:color="auto" w:fill="FFFFFF"/>
        <w:wordWrap w:val="0"/>
        <w:snapToGrid w:val="0"/>
        <w:spacing w:after="240" w:afterAutospacing="0" w:line="360" w:lineRule="auto"/>
        <w:ind w:firstLine="480" w:firstLineChars="200"/>
        <w:contextualSpacing/>
        <w:rPr>
          <w:rFonts w:ascii="仿宋" w:hAnsi="仿宋" w:eastAsia="仿宋" w:cs="仿宋"/>
          <w:color w:val="auto"/>
          <w:highlight w:val="none"/>
        </w:rPr>
      </w:pPr>
      <w:r>
        <w:rPr>
          <w:rFonts w:hint="eastAsia" w:ascii="仿宋" w:hAnsi="仿宋" w:eastAsia="仿宋" w:cs="仿宋"/>
          <w:color w:val="auto"/>
          <w:highlight w:val="none"/>
        </w:rPr>
        <w:t>质疑函范本及制作说明详见附件2。</w:t>
      </w:r>
    </w:p>
    <w:p>
      <w:pPr>
        <w:pStyle w:val="888"/>
        <w:shd w:val="clear" w:color="auto" w:fill="FFFFFF"/>
        <w:wordWrap w:val="0"/>
        <w:snapToGrid w:val="0"/>
        <w:spacing w:after="240" w:afterAutospacing="0" w:line="360" w:lineRule="auto"/>
        <w:ind w:firstLine="400"/>
        <w:contextualSpacing/>
        <w:rPr>
          <w:rFonts w:ascii="仿宋" w:hAnsi="仿宋" w:eastAsia="仿宋" w:cs="仿宋"/>
          <w:color w:val="auto"/>
          <w:highlight w:val="none"/>
        </w:rPr>
      </w:pPr>
      <w:r>
        <w:rPr>
          <w:rFonts w:hint="eastAsia" w:ascii="仿宋" w:hAnsi="仿宋" w:eastAsia="仿宋" w:cs="仿宋"/>
          <w:color w:val="auto"/>
          <w:highlight w:val="none"/>
          <w:lang w:val="zh-CN"/>
        </w:rPr>
        <w:t>4.</w:t>
      </w:r>
      <w:r>
        <w:rPr>
          <w:rFonts w:hint="eastAsia" w:ascii="仿宋" w:hAnsi="仿宋" w:eastAsia="仿宋" w:cs="仿宋"/>
          <w:color w:val="auto"/>
          <w:highlight w:val="none"/>
        </w:rPr>
        <w:t>3.4对同一采购程序环节的质疑，供应商须在法定质疑期内一次性提出。</w:t>
      </w:r>
    </w:p>
    <w:p>
      <w:pPr>
        <w:pStyle w:val="888"/>
        <w:shd w:val="clear" w:color="auto" w:fill="FFFFFF"/>
        <w:wordWrap w:val="0"/>
        <w:snapToGrid w:val="0"/>
        <w:spacing w:after="240" w:afterAutospacing="0" w:line="360" w:lineRule="auto"/>
        <w:ind w:firstLine="400"/>
        <w:contextualSpacing/>
        <w:rPr>
          <w:rFonts w:ascii="仿宋" w:hAnsi="仿宋" w:eastAsia="仿宋" w:cs="仿宋"/>
          <w:color w:val="auto"/>
          <w:highlight w:val="none"/>
        </w:rPr>
      </w:pPr>
      <w:r>
        <w:rPr>
          <w:rFonts w:hint="eastAsia" w:ascii="仿宋" w:hAnsi="仿宋" w:eastAsia="仿宋" w:cs="仿宋"/>
          <w:color w:val="auto"/>
          <w:highlight w:val="none"/>
        </w:rPr>
        <w:t>4.3.5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pPr>
        <w:pStyle w:val="888"/>
        <w:shd w:val="clear" w:color="auto" w:fill="FFFFFF"/>
        <w:wordWrap w:val="0"/>
        <w:snapToGrid w:val="0"/>
        <w:spacing w:after="240" w:afterAutospacing="0" w:line="360" w:lineRule="auto"/>
        <w:ind w:firstLine="400"/>
        <w:contextualSpacing/>
        <w:rPr>
          <w:rFonts w:ascii="仿宋" w:hAnsi="仿宋" w:eastAsia="仿宋" w:cs="仿宋"/>
          <w:color w:val="auto"/>
          <w:highlight w:val="none"/>
        </w:rPr>
      </w:pPr>
      <w:r>
        <w:rPr>
          <w:rFonts w:hint="eastAsia" w:ascii="仿宋" w:hAnsi="仿宋" w:eastAsia="仿宋" w:cs="仿宋"/>
          <w:color w:val="auto"/>
          <w:highlight w:val="none"/>
          <w:lang w:val="zh-CN"/>
        </w:rPr>
        <w:t>4.</w:t>
      </w:r>
      <w:r>
        <w:rPr>
          <w:rFonts w:hint="eastAsia" w:ascii="仿宋" w:hAnsi="仿宋" w:eastAsia="仿宋" w:cs="仿宋"/>
          <w:color w:val="auto"/>
          <w:highlight w:val="none"/>
        </w:rPr>
        <w:t>3.6询问或者质疑事项可能影响采购结果的，采购人应当暂停签订合同，已经签订合同的，应当中止履行合同。</w:t>
      </w:r>
    </w:p>
    <w:p>
      <w:pPr>
        <w:pStyle w:val="888"/>
        <w:shd w:val="clear" w:color="auto" w:fill="FFFFFF"/>
        <w:wordWrap w:val="0"/>
        <w:snapToGrid w:val="0"/>
        <w:spacing w:after="240" w:afterAutospacing="0" w:line="360" w:lineRule="auto"/>
        <w:ind w:firstLine="480" w:firstLineChars="200"/>
        <w:contextualSpacing/>
        <w:rPr>
          <w:rFonts w:ascii="仿宋" w:hAnsi="仿宋" w:eastAsia="仿宋" w:cs="仿宋"/>
          <w:color w:val="auto"/>
          <w:highlight w:val="none"/>
          <w:lang w:val="zh-CN"/>
        </w:rPr>
      </w:pPr>
      <w:r>
        <w:rPr>
          <w:rFonts w:hint="eastAsia" w:ascii="仿宋" w:hAnsi="仿宋" w:eastAsia="仿宋" w:cs="仿宋"/>
          <w:color w:val="auto"/>
          <w:highlight w:val="none"/>
          <w:lang w:val="zh-CN"/>
        </w:rPr>
        <w:t>4.</w:t>
      </w:r>
      <w:r>
        <w:rPr>
          <w:rFonts w:hint="eastAsia" w:ascii="仿宋" w:hAnsi="仿宋" w:eastAsia="仿宋" w:cs="仿宋"/>
          <w:color w:val="auto"/>
          <w:highlight w:val="none"/>
        </w:rPr>
        <w:t>4</w:t>
      </w:r>
      <w:r>
        <w:rPr>
          <w:rFonts w:hint="eastAsia" w:ascii="仿宋" w:hAnsi="仿宋" w:eastAsia="仿宋" w:cs="仿宋"/>
          <w:color w:val="auto"/>
          <w:highlight w:val="none"/>
          <w:lang w:val="zh-CN"/>
        </w:rPr>
        <w:t>供应商投诉</w:t>
      </w:r>
    </w:p>
    <w:p>
      <w:pPr>
        <w:pStyle w:val="888"/>
        <w:shd w:val="clear" w:color="auto" w:fill="FFFFFF"/>
        <w:wordWrap w:val="0"/>
        <w:snapToGrid w:val="0"/>
        <w:spacing w:after="240" w:afterAutospacing="0" w:line="360" w:lineRule="auto"/>
        <w:ind w:firstLine="400"/>
        <w:contextualSpacing/>
        <w:rPr>
          <w:rFonts w:ascii="仿宋" w:hAnsi="仿宋" w:eastAsia="仿宋" w:cs="仿宋"/>
          <w:color w:val="auto"/>
          <w:highlight w:val="none"/>
        </w:rPr>
      </w:pPr>
      <w:r>
        <w:rPr>
          <w:rFonts w:hint="eastAsia" w:ascii="仿宋" w:hAnsi="仿宋" w:eastAsia="仿宋" w:cs="仿宋"/>
          <w:color w:val="auto"/>
          <w:highlight w:val="none"/>
        </w:rPr>
        <w:t>4.4.1质疑供应商对采购人、采购代理机构的答复不满意或者采购人、采购代理机构未在规定的时间内作出答复的，可以在答复期满后十五个工作日内向同级政府采购监督管理部门提出投诉。</w:t>
      </w:r>
    </w:p>
    <w:p>
      <w:pPr>
        <w:pStyle w:val="888"/>
        <w:shd w:val="clear" w:color="auto" w:fill="FFFFFF"/>
        <w:wordWrap w:val="0"/>
        <w:snapToGrid w:val="0"/>
        <w:spacing w:after="240" w:afterAutospacing="0" w:line="360" w:lineRule="auto"/>
        <w:ind w:firstLine="400"/>
        <w:contextualSpacing/>
        <w:rPr>
          <w:rFonts w:ascii="仿宋" w:hAnsi="仿宋" w:eastAsia="仿宋" w:cs="仿宋"/>
          <w:color w:val="auto"/>
          <w:highlight w:val="none"/>
        </w:rPr>
      </w:pPr>
      <w:r>
        <w:rPr>
          <w:rFonts w:hint="eastAsia" w:ascii="仿宋" w:hAnsi="仿宋" w:eastAsia="仿宋" w:cs="仿宋"/>
          <w:color w:val="auto"/>
          <w:highlight w:val="none"/>
        </w:rPr>
        <w:t>4.4.</w:t>
      </w:r>
      <w:r>
        <w:rPr>
          <w:rFonts w:hint="eastAsia" w:ascii="仿宋" w:hAnsi="仿宋" w:eastAsia="仿宋" w:cs="仿宋"/>
          <w:color w:val="auto"/>
          <w:highlight w:val="none"/>
          <w:lang w:val="zh-CN"/>
        </w:rPr>
        <w:t>2</w:t>
      </w:r>
      <w:r>
        <w:rPr>
          <w:rFonts w:hint="eastAsia" w:ascii="仿宋" w:hAnsi="仿宋" w:eastAsia="仿宋" w:cs="仿宋"/>
          <w:color w:val="auto"/>
          <w:highlight w:val="none"/>
        </w:rPr>
        <w:t>供应商投诉的事项不得超出已质疑事项的范围，基于质疑答复内容提出的投诉事项除外。</w:t>
      </w:r>
    </w:p>
    <w:p>
      <w:pPr>
        <w:pStyle w:val="888"/>
        <w:shd w:val="clear" w:color="auto" w:fill="FFFFFF"/>
        <w:wordWrap w:val="0"/>
        <w:snapToGrid w:val="0"/>
        <w:spacing w:after="240" w:afterAutospacing="0" w:line="360" w:lineRule="auto"/>
        <w:ind w:firstLine="400"/>
        <w:contextualSpacing/>
        <w:rPr>
          <w:rFonts w:ascii="仿宋" w:hAnsi="仿宋" w:eastAsia="仿宋" w:cs="仿宋"/>
          <w:color w:val="auto"/>
          <w:highlight w:val="none"/>
        </w:rPr>
      </w:pPr>
      <w:r>
        <w:rPr>
          <w:rFonts w:hint="eastAsia" w:ascii="仿宋" w:hAnsi="仿宋" w:eastAsia="仿宋" w:cs="仿宋"/>
          <w:color w:val="auto"/>
          <w:highlight w:val="none"/>
        </w:rPr>
        <w:t>4.4.3供应商投诉应当有明确的请求和必要的证明材料。</w:t>
      </w:r>
    </w:p>
    <w:p>
      <w:pPr>
        <w:pStyle w:val="888"/>
        <w:shd w:val="clear" w:color="auto" w:fill="FFFFFF"/>
        <w:wordWrap w:val="0"/>
        <w:snapToGrid w:val="0"/>
        <w:spacing w:after="240" w:afterAutospacing="0" w:line="360" w:lineRule="auto"/>
        <w:ind w:firstLine="400"/>
        <w:contextualSpacing/>
        <w:rPr>
          <w:rFonts w:ascii="仿宋" w:hAnsi="仿宋" w:eastAsia="仿宋" w:cs="仿宋"/>
          <w:color w:val="auto"/>
          <w:highlight w:val="none"/>
        </w:rPr>
      </w:pPr>
      <w:r>
        <w:rPr>
          <w:rFonts w:hint="eastAsia" w:ascii="仿宋" w:hAnsi="仿宋" w:eastAsia="仿宋" w:cs="仿宋"/>
          <w:color w:val="auto"/>
          <w:highlight w:val="none"/>
        </w:rPr>
        <w:t>4.4.4 以联合体形式参加政府采购活动的，其投诉应当由组成联合体的所有供应商共同提出。</w:t>
      </w:r>
    </w:p>
    <w:p>
      <w:pPr>
        <w:pStyle w:val="888"/>
        <w:widowControl w:val="0"/>
        <w:shd w:val="clear" w:color="auto" w:fill="FFFFFF"/>
        <w:wordWrap w:val="0"/>
        <w:snapToGrid w:val="0"/>
        <w:spacing w:after="240" w:afterAutospacing="0" w:line="360" w:lineRule="auto"/>
        <w:ind w:firstLine="480" w:firstLineChars="200"/>
        <w:contextualSpacing/>
        <w:rPr>
          <w:rFonts w:ascii="仿宋" w:hAnsi="仿宋" w:eastAsia="仿宋" w:cs="仿宋"/>
          <w:color w:val="auto"/>
          <w:highlight w:val="none"/>
        </w:rPr>
      </w:pPr>
      <w:r>
        <w:rPr>
          <w:rFonts w:hint="eastAsia" w:ascii="仿宋" w:hAnsi="仿宋" w:eastAsia="仿宋" w:cs="仿宋"/>
          <w:color w:val="auto"/>
          <w:highlight w:val="none"/>
        </w:rPr>
        <w:t>4.4.5根据政府采购行政裁决省市区三级联动试点工作安排，杭州市本级、拱墅区、富阳区政府采购项目投诉材料可寄送至浙江省政府采购行政裁决服务中心（杭州），地址：杭州市上城区四季青街道新业路市民之家G03办公室，收件人：朱女士、王女士，电话：0571-85252453。</w:t>
      </w:r>
    </w:p>
    <w:p>
      <w:pPr>
        <w:pStyle w:val="888"/>
        <w:shd w:val="clear" w:color="auto" w:fill="FFFFFF"/>
        <w:snapToGrid w:val="0"/>
        <w:spacing w:before="0" w:beforeAutospacing="0" w:after="0" w:afterAutospacing="0" w:line="360" w:lineRule="auto"/>
        <w:ind w:firstLine="480" w:firstLineChars="200"/>
        <w:contextualSpacing/>
        <w:rPr>
          <w:rFonts w:ascii="仿宋" w:hAnsi="仿宋" w:eastAsia="仿宋" w:cs="仿宋"/>
          <w:color w:val="auto"/>
          <w:highlight w:val="none"/>
        </w:rPr>
      </w:pPr>
      <w:r>
        <w:rPr>
          <w:rFonts w:hint="eastAsia" w:ascii="仿宋" w:hAnsi="仿宋" w:eastAsia="仿宋" w:cs="仿宋"/>
          <w:color w:val="auto"/>
          <w:highlight w:val="none"/>
        </w:rPr>
        <w:t>投诉书范本及制作说明详见附件3。</w:t>
      </w:r>
    </w:p>
    <w:p>
      <w:pPr>
        <w:pStyle w:val="888"/>
        <w:shd w:val="clear" w:color="auto" w:fill="FFFFFF"/>
        <w:snapToGrid w:val="0"/>
        <w:spacing w:before="0" w:beforeAutospacing="0" w:after="0" w:afterAutospacing="0" w:line="360" w:lineRule="auto"/>
        <w:ind w:firstLine="480" w:firstLineChars="200"/>
        <w:contextualSpacing/>
        <w:rPr>
          <w:rFonts w:ascii="仿宋" w:hAnsi="仿宋" w:eastAsia="仿宋" w:cs="仿宋"/>
          <w:color w:val="auto"/>
          <w:highlight w:val="none"/>
        </w:rPr>
      </w:pPr>
      <w:r>
        <w:rPr>
          <w:rFonts w:hint="eastAsia" w:ascii="仿宋" w:hAnsi="仿宋" w:eastAsia="仿宋" w:cs="仿宋"/>
          <w:color w:val="auto"/>
          <w:highlight w:val="none"/>
        </w:rPr>
        <w:t>4.5 补偿救济</w:t>
      </w:r>
    </w:p>
    <w:p>
      <w:pPr>
        <w:pStyle w:val="888"/>
        <w:shd w:val="clear" w:color="auto" w:fill="FFFFFF"/>
        <w:snapToGrid w:val="0"/>
        <w:spacing w:before="0" w:beforeAutospacing="0" w:after="0" w:afterAutospacing="0" w:line="360" w:lineRule="auto"/>
        <w:ind w:firstLine="480" w:firstLineChars="200"/>
        <w:contextualSpacing/>
        <w:rPr>
          <w:rFonts w:ascii="仿宋" w:hAnsi="仿宋" w:eastAsia="仿宋" w:cs="仿宋"/>
          <w:color w:val="auto"/>
          <w:highlight w:val="none"/>
        </w:rPr>
      </w:pPr>
      <w:r>
        <w:rPr>
          <w:rFonts w:hint="eastAsia" w:ascii="仿宋" w:hAnsi="仿宋" w:eastAsia="仿宋" w:cs="仿宋"/>
          <w:color w:val="auto"/>
          <w:highlight w:val="none"/>
        </w:rPr>
        <w:t>采购人（行政机关）因政策变化、规划调整而不履行政府采购合同的，供应商可依据《杭州市涉企补偿救济实施办法（试行）》向采购人（行政机关）提起补偿申请。</w:t>
      </w:r>
    </w:p>
    <w:p>
      <w:pPr>
        <w:pStyle w:val="130"/>
        <w:wordWrap w:val="0"/>
        <w:snapToGrid w:val="0"/>
        <w:spacing w:before="0"/>
        <w:ind w:firstLine="360"/>
        <w:rPr>
          <w:rFonts w:ascii="仿宋" w:hAnsi="仿宋" w:eastAsia="仿宋" w:cs="仿宋"/>
          <w:color w:val="auto"/>
          <w:sz w:val="18"/>
          <w:szCs w:val="18"/>
          <w:highlight w:val="none"/>
        </w:rPr>
      </w:pPr>
    </w:p>
    <w:p>
      <w:pPr>
        <w:wordWrap w:val="0"/>
        <w:adjustRightInd/>
        <w:spacing w:line="360" w:lineRule="auto"/>
        <w:jc w:val="center"/>
        <w:outlineLvl w:val="1"/>
        <w:rPr>
          <w:rFonts w:ascii="仿宋" w:hAnsi="仿宋" w:eastAsia="仿宋" w:cs="仿宋"/>
          <w:b/>
          <w:color w:val="auto"/>
          <w:sz w:val="32"/>
          <w:szCs w:val="20"/>
          <w:highlight w:val="none"/>
        </w:rPr>
      </w:pPr>
      <w:r>
        <w:rPr>
          <w:rFonts w:hint="eastAsia" w:ascii="仿宋" w:hAnsi="仿宋" w:eastAsia="仿宋" w:cs="仿宋"/>
          <w:b/>
          <w:color w:val="auto"/>
          <w:sz w:val="32"/>
          <w:szCs w:val="20"/>
          <w:highlight w:val="none"/>
        </w:rPr>
        <w:t>二、招标文件的构成、澄清、修改</w:t>
      </w:r>
    </w:p>
    <w:p>
      <w:pPr>
        <w:pStyle w:val="35"/>
        <w:wordWrap w:val="0"/>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5．招标文件的构成</w:t>
      </w:r>
    </w:p>
    <w:p>
      <w:pPr>
        <w:pStyle w:val="35"/>
        <w:wordWrap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5.1 招标文件包括下列文件及附件：</w:t>
      </w:r>
    </w:p>
    <w:p>
      <w:pPr>
        <w:pStyle w:val="35"/>
        <w:tabs>
          <w:tab w:val="left" w:pos="840"/>
        </w:tabs>
        <w:wordWrap w:val="0"/>
        <w:spacing w:line="360" w:lineRule="auto"/>
        <w:ind w:firstLine="960" w:firstLineChars="4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5.1.1招标公告；</w:t>
      </w:r>
    </w:p>
    <w:p>
      <w:pPr>
        <w:pStyle w:val="35"/>
        <w:tabs>
          <w:tab w:val="left" w:pos="840"/>
        </w:tabs>
        <w:wordWrap w:val="0"/>
        <w:spacing w:line="360" w:lineRule="auto"/>
        <w:ind w:firstLine="960" w:firstLineChars="4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5.1.2投标人须知；</w:t>
      </w:r>
    </w:p>
    <w:p>
      <w:pPr>
        <w:pStyle w:val="35"/>
        <w:tabs>
          <w:tab w:val="left" w:pos="840"/>
        </w:tabs>
        <w:wordWrap w:val="0"/>
        <w:spacing w:line="360" w:lineRule="auto"/>
        <w:ind w:firstLine="960" w:firstLineChars="4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5.1.3采购需求；</w:t>
      </w:r>
    </w:p>
    <w:p>
      <w:pPr>
        <w:pStyle w:val="35"/>
        <w:tabs>
          <w:tab w:val="left" w:pos="840"/>
        </w:tabs>
        <w:wordWrap w:val="0"/>
        <w:spacing w:line="360" w:lineRule="auto"/>
        <w:ind w:firstLine="960" w:firstLineChars="4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5.1.4评标办法；</w:t>
      </w:r>
    </w:p>
    <w:p>
      <w:pPr>
        <w:pStyle w:val="35"/>
        <w:tabs>
          <w:tab w:val="left" w:pos="840"/>
        </w:tabs>
        <w:wordWrap w:val="0"/>
        <w:spacing w:line="360" w:lineRule="auto"/>
        <w:ind w:firstLine="960" w:firstLineChars="4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5.1.5拟签订的合同文本；</w:t>
      </w:r>
    </w:p>
    <w:p>
      <w:pPr>
        <w:pStyle w:val="35"/>
        <w:tabs>
          <w:tab w:val="left" w:pos="840"/>
        </w:tabs>
        <w:wordWrap w:val="0"/>
        <w:spacing w:line="360" w:lineRule="auto"/>
        <w:ind w:firstLine="960" w:firstLineChars="400"/>
        <w:rPr>
          <w:rFonts w:ascii="仿宋" w:hAnsi="仿宋" w:eastAsia="仿宋" w:cs="仿宋"/>
          <w:color w:val="auto"/>
          <w:sz w:val="24"/>
          <w:szCs w:val="24"/>
          <w:highlight w:val="none"/>
        </w:rPr>
      </w:pPr>
      <w:r>
        <w:rPr>
          <w:rFonts w:hint="eastAsia" w:ascii="仿宋" w:hAnsi="仿宋" w:eastAsia="仿宋" w:cs="仿宋"/>
          <w:color w:val="auto"/>
          <w:sz w:val="24"/>
          <w:highlight w:val="none"/>
        </w:rPr>
        <w:t>5.1.6</w:t>
      </w:r>
      <w:r>
        <w:rPr>
          <w:rFonts w:hint="eastAsia" w:ascii="仿宋" w:hAnsi="仿宋" w:eastAsia="仿宋" w:cs="仿宋"/>
          <w:color w:val="auto"/>
          <w:sz w:val="24"/>
          <w:szCs w:val="24"/>
          <w:highlight w:val="none"/>
        </w:rPr>
        <w:t>应提交的有关格式范例。</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5.2与本项目有关的</w:t>
      </w:r>
      <w:r>
        <w:rPr>
          <w:rFonts w:hint="eastAsia" w:ascii="仿宋" w:hAnsi="仿宋" w:eastAsia="仿宋" w:cs="仿宋"/>
          <w:bCs/>
          <w:color w:val="auto"/>
          <w:sz w:val="24"/>
          <w:highlight w:val="none"/>
        </w:rPr>
        <w:t>澄清或者修改的内容为招标文件的组成部分</w:t>
      </w:r>
      <w:r>
        <w:rPr>
          <w:rFonts w:hint="eastAsia" w:ascii="仿宋" w:hAnsi="仿宋" w:eastAsia="仿宋" w:cs="仿宋"/>
          <w:color w:val="auto"/>
          <w:sz w:val="24"/>
          <w:highlight w:val="none"/>
        </w:rPr>
        <w:t>。</w:t>
      </w:r>
    </w:p>
    <w:p>
      <w:pPr>
        <w:pStyle w:val="35"/>
        <w:wordWrap w:val="0"/>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6. 招标文件的澄清、修改</w:t>
      </w:r>
    </w:p>
    <w:p>
      <w:pPr>
        <w:pStyle w:val="130"/>
        <w:wordWrap w:val="0"/>
        <w:snapToGrid w:val="0"/>
        <w:spacing w:before="0"/>
        <w:ind w:firstLine="480"/>
        <w:rPr>
          <w:rFonts w:ascii="仿宋" w:hAnsi="仿宋" w:eastAsia="仿宋" w:cs="仿宋"/>
          <w:color w:val="auto"/>
          <w:highlight w:val="none"/>
        </w:rPr>
      </w:pPr>
      <w:r>
        <w:rPr>
          <w:rFonts w:hint="eastAsia" w:ascii="仿宋" w:hAnsi="仿宋" w:eastAsia="仿宋" w:cs="仿宋"/>
          <w:color w:val="auto"/>
          <w:highlight w:val="none"/>
        </w:rPr>
        <w:t>6.1已获取招标文件的潜在投标人，若有问题需要澄清，应于投标截止时间前，以书面形式或政采云线上询问方式向采购代理机构提出。</w:t>
      </w:r>
    </w:p>
    <w:p>
      <w:pPr>
        <w:pStyle w:val="130"/>
        <w:wordWrap w:val="0"/>
        <w:snapToGrid w:val="0"/>
        <w:spacing w:before="0"/>
        <w:ind w:firstLine="480"/>
        <w:rPr>
          <w:rFonts w:ascii="仿宋" w:hAnsi="仿宋" w:eastAsia="仿宋" w:cs="仿宋"/>
          <w:color w:val="auto"/>
          <w:highlight w:val="none"/>
        </w:rPr>
      </w:pPr>
      <w:r>
        <w:rPr>
          <w:rFonts w:hint="eastAsia" w:ascii="仿宋" w:hAnsi="仿宋" w:eastAsia="仿宋" w:cs="仿宋"/>
          <w:color w:val="auto"/>
          <w:highlight w:val="none"/>
        </w:rPr>
        <w:t>6.2 采购代理机构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pPr>
        <w:pStyle w:val="24"/>
        <w:wordWrap w:val="0"/>
        <w:rPr>
          <w:rFonts w:ascii="仿宋" w:hAnsi="仿宋" w:eastAsia="仿宋" w:cs="仿宋"/>
          <w:color w:val="auto"/>
          <w:sz w:val="18"/>
          <w:szCs w:val="18"/>
          <w:highlight w:val="none"/>
          <w:lang w:val="en-US"/>
        </w:rPr>
      </w:pPr>
      <w:r>
        <w:rPr>
          <w:rFonts w:hint="eastAsia" w:ascii="仿宋" w:hAnsi="仿宋" w:eastAsia="仿宋" w:cs="仿宋"/>
          <w:color w:val="auto"/>
          <w:szCs w:val="24"/>
          <w:highlight w:val="none"/>
          <w:lang w:val="en-US"/>
        </w:rPr>
        <w:t xml:space="preserve">    </w:t>
      </w:r>
    </w:p>
    <w:p>
      <w:pPr>
        <w:wordWrap w:val="0"/>
        <w:adjustRightInd/>
        <w:spacing w:line="360" w:lineRule="auto"/>
        <w:jc w:val="center"/>
        <w:outlineLvl w:val="1"/>
        <w:rPr>
          <w:rFonts w:ascii="仿宋" w:hAnsi="仿宋" w:eastAsia="仿宋" w:cs="仿宋"/>
          <w:b/>
          <w:color w:val="auto"/>
          <w:sz w:val="30"/>
          <w:szCs w:val="20"/>
          <w:highlight w:val="none"/>
        </w:rPr>
      </w:pPr>
      <w:r>
        <w:rPr>
          <w:rFonts w:hint="eastAsia" w:ascii="仿宋" w:hAnsi="仿宋" w:eastAsia="仿宋" w:cs="仿宋"/>
          <w:b/>
          <w:color w:val="auto"/>
          <w:sz w:val="30"/>
          <w:szCs w:val="20"/>
          <w:highlight w:val="none"/>
        </w:rPr>
        <w:t>三、投标</w:t>
      </w:r>
    </w:p>
    <w:p>
      <w:pPr>
        <w:pStyle w:val="35"/>
        <w:wordWrap w:val="0"/>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7. 招标文件的获取</w:t>
      </w:r>
    </w:p>
    <w:p>
      <w:pPr>
        <w:wordWrap w:val="0"/>
        <w:spacing w:line="360" w:lineRule="auto"/>
        <w:ind w:firstLine="480" w:firstLineChars="200"/>
        <w:rPr>
          <w:rFonts w:ascii="仿宋" w:hAnsi="仿宋" w:eastAsia="仿宋" w:cs="仿宋"/>
          <w:snapToGrid w:val="0"/>
          <w:color w:val="auto"/>
          <w:kern w:val="28"/>
          <w:sz w:val="24"/>
          <w:highlight w:val="none"/>
        </w:rPr>
      </w:pPr>
      <w:r>
        <w:rPr>
          <w:rFonts w:hint="eastAsia" w:ascii="仿宋" w:hAnsi="仿宋" w:eastAsia="仿宋" w:cs="仿宋"/>
          <w:snapToGrid w:val="0"/>
          <w:color w:val="auto"/>
          <w:kern w:val="28"/>
          <w:sz w:val="24"/>
          <w:highlight w:val="none"/>
        </w:rPr>
        <w:t>详见招标公告中获取招标文件的时间期限、地点、方式及招标文件售价。</w:t>
      </w:r>
    </w:p>
    <w:p>
      <w:pPr>
        <w:pStyle w:val="35"/>
        <w:numPr>
          <w:ilvl w:val="0"/>
          <w:numId w:val="2"/>
        </w:numPr>
        <w:wordWrap w:val="0"/>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开标前答疑会或现场考察</w:t>
      </w:r>
    </w:p>
    <w:p>
      <w:pPr>
        <w:pStyle w:val="35"/>
        <w:wordWrap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采购人组织潜在投标人现场考察或者召开开标前答疑会的，潜在投标人按第二部分投标人须知前附表的规定参加现场考察或者开标前答疑会。</w:t>
      </w:r>
    </w:p>
    <w:p>
      <w:pPr>
        <w:pStyle w:val="35"/>
        <w:numPr>
          <w:ilvl w:val="0"/>
          <w:numId w:val="2"/>
        </w:numPr>
        <w:wordWrap w:val="0"/>
        <w:spacing w:line="360" w:lineRule="auto"/>
        <w:rPr>
          <w:rFonts w:ascii="仿宋" w:hAnsi="仿宋" w:eastAsia="仿宋" w:cs="仿宋"/>
          <w:b/>
          <w:color w:val="auto"/>
          <w:szCs w:val="24"/>
          <w:highlight w:val="none"/>
        </w:rPr>
      </w:pPr>
      <w:r>
        <w:rPr>
          <w:rFonts w:hint="eastAsia" w:ascii="仿宋" w:hAnsi="仿宋" w:eastAsia="仿宋" w:cs="仿宋"/>
          <w:b/>
          <w:color w:val="auto"/>
          <w:kern w:val="28"/>
          <w:sz w:val="24"/>
          <w:szCs w:val="24"/>
          <w:highlight w:val="none"/>
        </w:rPr>
        <w:t>投标保证金</w:t>
      </w:r>
    </w:p>
    <w:p>
      <w:pPr>
        <w:pStyle w:val="16"/>
        <w:wordWrap w:val="0"/>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本项目不需缴纳投标保证金。</w:t>
      </w:r>
    </w:p>
    <w:p>
      <w:pPr>
        <w:pStyle w:val="35"/>
        <w:wordWrap w:val="0"/>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10. 投标文件的语言</w:t>
      </w:r>
    </w:p>
    <w:p>
      <w:pPr>
        <w:wordWrap w:val="0"/>
        <w:autoSpaceDE w:val="0"/>
        <w:autoSpaceDN w:val="0"/>
        <w:spacing w:line="360" w:lineRule="auto"/>
        <w:ind w:firstLine="480" w:firstLineChars="200"/>
        <w:rPr>
          <w:rFonts w:ascii="仿宋" w:hAnsi="仿宋" w:eastAsia="仿宋" w:cs="仿宋"/>
          <w:color w:val="auto"/>
          <w:sz w:val="24"/>
          <w:highlight w:val="none"/>
          <w:lang w:val="zh-CN"/>
        </w:rPr>
      </w:pPr>
      <w:r>
        <w:rPr>
          <w:rFonts w:hint="eastAsia" w:ascii="仿宋" w:hAnsi="仿宋" w:eastAsia="仿宋" w:cs="仿宋"/>
          <w:color w:val="auto"/>
          <w:sz w:val="24"/>
          <w:highlight w:val="none"/>
        </w:rPr>
        <w:t>投标文件及投标人与采购有关的来往通知、函件和文件均应使用中文。</w:t>
      </w:r>
    </w:p>
    <w:p>
      <w:pPr>
        <w:pStyle w:val="35"/>
        <w:wordWrap w:val="0"/>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11. 投标文件的组成</w:t>
      </w:r>
    </w:p>
    <w:p>
      <w:pPr>
        <w:wordWrap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11.1</w:t>
      </w:r>
      <w:r>
        <w:rPr>
          <w:rFonts w:hint="eastAsia" w:ascii="仿宋" w:hAnsi="仿宋" w:eastAsia="仿宋" w:cs="仿宋"/>
          <w:b/>
          <w:color w:val="auto"/>
          <w:sz w:val="24"/>
          <w:highlight w:val="none"/>
        </w:rPr>
        <w:t>资格文件</w:t>
      </w:r>
      <w:r>
        <w:rPr>
          <w:rFonts w:hint="eastAsia" w:ascii="仿宋" w:hAnsi="仿宋" w:eastAsia="仿宋" w:cs="仿宋"/>
          <w:color w:val="auto"/>
          <w:sz w:val="24"/>
          <w:highlight w:val="none"/>
        </w:rPr>
        <w:t>：</w:t>
      </w:r>
    </w:p>
    <w:p>
      <w:pPr>
        <w:wordWrap w:val="0"/>
        <w:snapToGrid w:val="0"/>
        <w:spacing w:line="360" w:lineRule="auto"/>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11.1.1供应商（联合体参加的指联合体双方）的营业执照或者其他由国家相关部门出具的具有独立承担民事责任能力的证明文件；        </w:t>
      </w:r>
    </w:p>
    <w:p>
      <w:pPr>
        <w:wordWrap w:val="0"/>
        <w:snapToGrid w:val="0"/>
        <w:spacing w:line="360" w:lineRule="auto"/>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11.1.2符合参加政府采购活动应当具备的一般条件、特殊资格条件的承诺函；</w:t>
      </w:r>
    </w:p>
    <w:p>
      <w:pPr>
        <w:wordWrap w:val="0"/>
        <w:snapToGrid w:val="0"/>
        <w:spacing w:line="360" w:lineRule="auto"/>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11.1.3联合协议（联合体参加的提供）；</w:t>
      </w:r>
    </w:p>
    <w:p>
      <w:pPr>
        <w:wordWrap w:val="0"/>
        <w:snapToGrid w:val="0"/>
        <w:spacing w:line="360" w:lineRule="auto"/>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11.1.4满足政府采购政策的资格要求证明材料；</w:t>
      </w:r>
    </w:p>
    <w:p>
      <w:pPr>
        <w:wordWrap w:val="0"/>
        <w:snapToGrid w:val="0"/>
        <w:spacing w:line="360" w:lineRule="auto"/>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11.1.5满足本项目特定资格要求的证明材料。</w:t>
      </w:r>
    </w:p>
    <w:p>
      <w:pPr>
        <w:wordWrap w:val="0"/>
        <w:snapToGrid w:val="0"/>
        <w:spacing w:line="360" w:lineRule="auto"/>
        <w:ind w:firstLine="482" w:firstLineChars="200"/>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11.</w:t>
      </w:r>
      <w:r>
        <w:rPr>
          <w:rFonts w:hint="eastAsia" w:ascii="仿宋" w:hAnsi="仿宋" w:eastAsia="仿宋" w:cs="仿宋"/>
          <w:b/>
          <w:bCs/>
          <w:color w:val="auto"/>
          <w:sz w:val="24"/>
          <w:highlight w:val="none"/>
        </w:rPr>
        <w:t>2</w:t>
      </w:r>
      <w:r>
        <w:rPr>
          <w:rFonts w:hint="eastAsia" w:ascii="仿宋" w:hAnsi="仿宋" w:eastAsia="仿宋" w:cs="仿宋"/>
          <w:b/>
          <w:bCs/>
          <w:color w:val="auto"/>
          <w:sz w:val="24"/>
          <w:highlight w:val="none"/>
          <w:lang w:val="zh-CN"/>
        </w:rPr>
        <w:t xml:space="preserve">  </w:t>
      </w:r>
      <w:r>
        <w:rPr>
          <w:rFonts w:hint="eastAsia" w:ascii="仿宋" w:hAnsi="仿宋" w:eastAsia="仿宋" w:cs="仿宋"/>
          <w:b/>
          <w:bCs/>
          <w:color w:val="auto"/>
          <w:sz w:val="24"/>
          <w:highlight w:val="none"/>
        </w:rPr>
        <w:t>商务技术</w:t>
      </w:r>
      <w:r>
        <w:rPr>
          <w:rFonts w:hint="eastAsia" w:ascii="仿宋" w:hAnsi="仿宋" w:eastAsia="仿宋" w:cs="仿宋"/>
          <w:b/>
          <w:bCs/>
          <w:color w:val="auto"/>
          <w:sz w:val="24"/>
          <w:highlight w:val="none"/>
          <w:lang w:val="zh-CN"/>
        </w:rPr>
        <w:t>文件：</w:t>
      </w:r>
    </w:p>
    <w:p>
      <w:pPr>
        <w:wordWrap w:val="0"/>
        <w:snapToGrid w:val="0"/>
        <w:spacing w:line="360" w:lineRule="auto"/>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11.2.1投标函；</w:t>
      </w:r>
      <w:r>
        <w:rPr>
          <w:rFonts w:hint="eastAsia" w:ascii="仿宋" w:hAnsi="仿宋" w:eastAsia="仿宋" w:cs="仿宋"/>
          <w:color w:val="auto"/>
          <w:sz w:val="24"/>
          <w:highlight w:val="none"/>
          <w:lang w:val="zh-CN"/>
        </w:rPr>
        <w:t xml:space="preserve"> </w:t>
      </w:r>
    </w:p>
    <w:p>
      <w:pPr>
        <w:wordWrap w:val="0"/>
        <w:snapToGrid w:val="0"/>
        <w:spacing w:line="360" w:lineRule="auto"/>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11.2.2授权委托书或法定代表人（单位负责人）身份证明；</w:t>
      </w:r>
    </w:p>
    <w:p>
      <w:pPr>
        <w:wordWrap w:val="0"/>
        <w:snapToGrid w:val="0"/>
        <w:spacing w:line="360" w:lineRule="auto"/>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11.2.3分包意向协议（拟分包的提供)；</w:t>
      </w:r>
    </w:p>
    <w:p>
      <w:pPr>
        <w:wordWrap w:val="0"/>
        <w:snapToGrid w:val="0"/>
        <w:spacing w:line="360" w:lineRule="auto"/>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11.2.4符合性审查资料；</w:t>
      </w:r>
    </w:p>
    <w:p>
      <w:pPr>
        <w:wordWrap w:val="0"/>
        <w:snapToGrid w:val="0"/>
        <w:spacing w:line="360" w:lineRule="auto"/>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11.2.5评标标准相应的商务技术资料；</w:t>
      </w:r>
    </w:p>
    <w:p>
      <w:pPr>
        <w:wordWrap w:val="0"/>
        <w:snapToGrid w:val="0"/>
        <w:spacing w:line="360" w:lineRule="auto"/>
        <w:ind w:firstLine="960" w:firstLineChars="400"/>
        <w:rPr>
          <w:rFonts w:ascii="仿宋" w:hAnsi="仿宋" w:eastAsia="仿宋" w:cs="仿宋"/>
          <w:color w:val="auto"/>
          <w:sz w:val="24"/>
          <w:highlight w:val="none"/>
          <w:lang w:val="zh-CN"/>
        </w:rPr>
      </w:pPr>
      <w:r>
        <w:rPr>
          <w:rFonts w:hint="eastAsia" w:ascii="仿宋" w:hAnsi="仿宋" w:eastAsia="仿宋" w:cs="仿宋"/>
          <w:color w:val="auto"/>
          <w:sz w:val="24"/>
          <w:highlight w:val="none"/>
        </w:rPr>
        <w:t>11.2.6</w:t>
      </w:r>
      <w:r>
        <w:rPr>
          <w:rFonts w:hint="eastAsia" w:ascii="仿宋" w:hAnsi="仿宋" w:eastAsia="仿宋" w:cs="仿宋"/>
          <w:color w:val="auto"/>
          <w:sz w:val="24"/>
          <w:highlight w:val="none"/>
          <w:lang w:val="zh-CN"/>
        </w:rPr>
        <w:t>政府采购供应商廉洁自律承诺书。</w:t>
      </w:r>
    </w:p>
    <w:p>
      <w:pPr>
        <w:wordWrap w:val="0"/>
        <w:snapToGrid w:val="0"/>
        <w:spacing w:line="360" w:lineRule="auto"/>
        <w:ind w:firstLine="480" w:firstLineChars="200"/>
        <w:rPr>
          <w:rFonts w:ascii="仿宋" w:hAnsi="仿宋" w:eastAsia="仿宋" w:cs="仿宋"/>
          <w:color w:val="auto"/>
          <w:sz w:val="24"/>
          <w:highlight w:val="none"/>
          <w:u w:val="single"/>
          <w:lang w:val="zh-CN"/>
        </w:rPr>
      </w:pPr>
      <w:r>
        <w:rPr>
          <w:rFonts w:hint="eastAsia" w:ascii="仿宋" w:hAnsi="仿宋" w:eastAsia="仿宋" w:cs="仿宋"/>
          <w:color w:val="auto"/>
          <w:kern w:val="0"/>
          <w:sz w:val="24"/>
          <w:highlight w:val="none"/>
          <w:lang w:val="zh-CN"/>
        </w:rPr>
        <w:t>11.</w:t>
      </w:r>
      <w:r>
        <w:rPr>
          <w:rFonts w:hint="eastAsia" w:ascii="仿宋" w:hAnsi="仿宋" w:eastAsia="仿宋" w:cs="仿宋"/>
          <w:color w:val="auto"/>
          <w:kern w:val="0"/>
          <w:sz w:val="24"/>
          <w:highlight w:val="none"/>
        </w:rPr>
        <w:t>3</w:t>
      </w:r>
      <w:r>
        <w:rPr>
          <w:rFonts w:hint="eastAsia" w:ascii="仿宋" w:hAnsi="仿宋" w:eastAsia="仿宋" w:cs="仿宋"/>
          <w:b/>
          <w:color w:val="auto"/>
          <w:sz w:val="24"/>
          <w:highlight w:val="none"/>
        </w:rPr>
        <w:t>报价文件：</w:t>
      </w:r>
      <w:r>
        <w:rPr>
          <w:rFonts w:hint="eastAsia" w:ascii="仿宋" w:hAnsi="仿宋" w:eastAsia="仿宋" w:cs="仿宋"/>
          <w:color w:val="auto"/>
          <w:sz w:val="24"/>
          <w:highlight w:val="none"/>
        </w:rPr>
        <w:t xml:space="preserve"> </w:t>
      </w:r>
    </w:p>
    <w:p>
      <w:pPr>
        <w:wordWrap w:val="0"/>
        <w:adjustRightInd/>
        <w:snapToGrid w:val="0"/>
        <w:spacing w:line="360" w:lineRule="auto"/>
        <w:ind w:firstLine="960" w:firstLineChars="400"/>
        <w:jc w:val="left"/>
        <w:rPr>
          <w:rFonts w:ascii="仿宋" w:hAnsi="仿宋" w:eastAsia="仿宋" w:cs="仿宋"/>
          <w:color w:val="auto"/>
          <w:sz w:val="24"/>
          <w:highlight w:val="none"/>
        </w:rPr>
      </w:pPr>
      <w:r>
        <w:rPr>
          <w:rFonts w:hint="eastAsia" w:ascii="仿宋" w:hAnsi="仿宋" w:eastAsia="仿宋" w:cs="仿宋"/>
          <w:color w:val="auto"/>
          <w:sz w:val="24"/>
          <w:highlight w:val="none"/>
        </w:rPr>
        <w:t>11.3.1开标一览表（报价表）；</w:t>
      </w:r>
    </w:p>
    <w:p>
      <w:pPr>
        <w:wordWrap w:val="0"/>
        <w:adjustRightInd/>
        <w:snapToGrid w:val="0"/>
        <w:spacing w:line="360" w:lineRule="auto"/>
        <w:ind w:firstLine="960" w:firstLineChars="400"/>
        <w:jc w:val="left"/>
        <w:rPr>
          <w:rFonts w:ascii="仿宋" w:hAnsi="仿宋" w:eastAsia="仿宋" w:cs="仿宋"/>
          <w:color w:val="auto"/>
          <w:sz w:val="24"/>
          <w:highlight w:val="none"/>
        </w:rPr>
      </w:pPr>
      <w:r>
        <w:rPr>
          <w:rFonts w:hint="eastAsia" w:ascii="仿宋" w:hAnsi="仿宋" w:eastAsia="仿宋" w:cs="仿宋"/>
          <w:color w:val="auto"/>
          <w:sz w:val="24"/>
          <w:highlight w:val="none"/>
        </w:rPr>
        <w:t>11.3.2中小企业声明函（对于未预留份额专门面向中小企业的政府采购服务项目，以及预留份额政府采购服务项目中的非预留部分标项，若供应商（含联合体中的中小企业、签订分包意向协议的中小企业）为小微企业，且提供了中小企业声明函的，则可享受价格享受价格扣除优惠政策）；</w:t>
      </w:r>
    </w:p>
    <w:p>
      <w:pPr>
        <w:wordWrap w:val="0"/>
        <w:adjustRightInd/>
        <w:snapToGrid w:val="0"/>
        <w:spacing w:line="360" w:lineRule="auto"/>
        <w:ind w:firstLine="960" w:firstLineChars="400"/>
        <w:jc w:val="left"/>
        <w:rPr>
          <w:rFonts w:ascii="仿宋" w:hAnsi="仿宋" w:eastAsia="仿宋" w:cs="仿宋"/>
          <w:color w:val="auto"/>
          <w:sz w:val="24"/>
          <w:highlight w:val="none"/>
        </w:rPr>
      </w:pPr>
      <w:r>
        <w:rPr>
          <w:rFonts w:hint="eastAsia" w:ascii="仿宋" w:hAnsi="仿宋" w:eastAsia="仿宋" w:cs="仿宋"/>
          <w:color w:val="auto"/>
          <w:sz w:val="24"/>
          <w:highlight w:val="none"/>
        </w:rPr>
        <w:t>11.3.3报价情况说明（如供应商报价低于最高限价50%的，应当提交本文档，详细阐述不影响服务质量或者诚信履约的具体原因）；</w:t>
      </w:r>
    </w:p>
    <w:p>
      <w:pPr>
        <w:wordWrap w:val="0"/>
        <w:spacing w:line="360" w:lineRule="auto"/>
        <w:ind w:firstLine="960" w:firstLineChars="400"/>
        <w:rPr>
          <w:rFonts w:ascii="仿宋" w:hAnsi="仿宋" w:eastAsia="仿宋" w:cs="仿宋"/>
          <w:b/>
          <w:color w:val="auto"/>
          <w:sz w:val="24"/>
          <w:highlight w:val="none"/>
        </w:rPr>
      </w:pPr>
      <w:r>
        <w:rPr>
          <w:rFonts w:hint="eastAsia" w:ascii="仿宋" w:hAnsi="仿宋" w:eastAsia="仿宋" w:cs="仿宋"/>
          <w:color w:val="auto"/>
          <w:sz w:val="24"/>
          <w:highlight w:val="none"/>
        </w:rPr>
        <w:t>11.3.4供应商针对报价需要说明的其他文件和说明（格式自拟）。</w:t>
      </w:r>
    </w:p>
    <w:p>
      <w:pPr>
        <w:wordWrap w:val="0"/>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投标文件含有采购人不能接受的附加条件的，投标无效；</w:t>
      </w:r>
    </w:p>
    <w:p>
      <w:pPr>
        <w:wordWrap w:val="0"/>
        <w:spacing w:line="360" w:lineRule="auto"/>
        <w:ind w:firstLine="482" w:firstLineChars="200"/>
        <w:rPr>
          <w:rFonts w:ascii="仿宋" w:hAnsi="仿宋" w:eastAsia="仿宋" w:cs="仿宋"/>
          <w:b/>
          <w:color w:val="auto"/>
          <w:sz w:val="24"/>
          <w:szCs w:val="21"/>
          <w:highlight w:val="none"/>
        </w:rPr>
      </w:pPr>
      <w:r>
        <w:rPr>
          <w:rFonts w:hint="eastAsia" w:ascii="仿宋" w:hAnsi="仿宋" w:eastAsia="仿宋" w:cs="仿宋"/>
          <w:b/>
          <w:color w:val="auto"/>
          <w:sz w:val="24"/>
          <w:highlight w:val="none"/>
        </w:rPr>
        <w:t>供应商应对响应文件中材料的真实性、合法性负责。投标人提供虚假材料投标的，投标无效。</w:t>
      </w:r>
    </w:p>
    <w:p>
      <w:pPr>
        <w:pStyle w:val="130"/>
        <w:numPr>
          <w:ilvl w:val="0"/>
          <w:numId w:val="3"/>
        </w:numPr>
        <w:wordWrap w:val="0"/>
        <w:snapToGrid w:val="0"/>
        <w:spacing w:before="0"/>
        <w:ind w:firstLine="0" w:firstLineChars="0"/>
        <w:outlineLvl w:val="2"/>
        <w:rPr>
          <w:rFonts w:ascii="仿宋" w:hAnsi="仿宋" w:eastAsia="仿宋" w:cs="仿宋"/>
          <w:b/>
          <w:color w:val="auto"/>
          <w:szCs w:val="24"/>
          <w:highlight w:val="none"/>
        </w:rPr>
      </w:pPr>
      <w:r>
        <w:rPr>
          <w:rFonts w:hint="eastAsia" w:ascii="仿宋" w:hAnsi="仿宋" w:eastAsia="仿宋" w:cs="仿宋"/>
          <w:b/>
          <w:color w:val="auto"/>
          <w:szCs w:val="24"/>
          <w:highlight w:val="none"/>
        </w:rPr>
        <w:t>投标文件的编制</w:t>
      </w:r>
    </w:p>
    <w:p>
      <w:pPr>
        <w:wordWrap w:val="0"/>
        <w:spacing w:line="360" w:lineRule="auto"/>
        <w:ind w:firstLine="480" w:firstLineChars="200"/>
        <w:rPr>
          <w:rFonts w:ascii="仿宋" w:hAnsi="仿宋" w:eastAsia="仿宋" w:cs="仿宋"/>
          <w:b/>
          <w:color w:val="auto"/>
          <w:sz w:val="24"/>
          <w:highlight w:val="none"/>
        </w:rPr>
      </w:pPr>
      <w:r>
        <w:rPr>
          <w:rFonts w:hint="eastAsia" w:ascii="仿宋" w:hAnsi="仿宋" w:eastAsia="仿宋" w:cs="仿宋"/>
          <w:color w:val="auto"/>
          <w:kern w:val="0"/>
          <w:sz w:val="24"/>
          <w:highlight w:val="none"/>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pPr>
        <w:wordWrap w:val="0"/>
        <w:spacing w:line="36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12.2投标人进行电子投标应安装客户端软件—“政采云电子交易客户端”，并按照招标文件和电子交易平台的要求编制并加密投标文件。投标人未按规定加密的投标文件，电子交易平台将拒收并提示。</w:t>
      </w:r>
    </w:p>
    <w:p>
      <w:pPr>
        <w:wordWrap w:val="0"/>
        <w:spacing w:line="36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12.3使用“政采云电子交易客户端”需要提前申领CA数字证书，申领流程请自行前往“浙江政府采购网-下载专区-电子交易客户端-CA驱动和申领流程”进行查阅。</w:t>
      </w:r>
    </w:p>
    <w:p>
      <w:pPr>
        <w:numPr>
          <w:ilvl w:val="0"/>
          <w:numId w:val="3"/>
        </w:numPr>
        <w:wordWrap w:val="0"/>
        <w:snapToGrid w:val="0"/>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投标文件的签署、盖章</w:t>
      </w:r>
    </w:p>
    <w:p>
      <w:pPr>
        <w:pStyle w:val="130"/>
        <w:wordWrap w:val="0"/>
        <w:snapToGrid w:val="0"/>
        <w:spacing w:before="0"/>
        <w:ind w:firstLine="480"/>
        <w:rPr>
          <w:rFonts w:ascii="仿宋" w:hAnsi="仿宋" w:eastAsia="仿宋" w:cs="仿宋"/>
          <w:b/>
          <w:color w:val="auto"/>
          <w:highlight w:val="none"/>
        </w:rPr>
      </w:pPr>
      <w:r>
        <w:rPr>
          <w:rFonts w:hint="eastAsia" w:ascii="仿宋" w:hAnsi="仿宋" w:eastAsia="仿宋" w:cs="仿宋"/>
          <w:color w:val="auto"/>
          <w:szCs w:val="24"/>
          <w:highlight w:val="none"/>
        </w:rPr>
        <w:t>13.1投标文件按照招标文件第六部分格式要</w:t>
      </w:r>
      <w:r>
        <w:rPr>
          <w:rFonts w:hint="eastAsia" w:ascii="仿宋" w:hAnsi="仿宋" w:eastAsia="仿宋" w:cs="仿宋"/>
          <w:color w:val="auto"/>
          <w:highlight w:val="none"/>
        </w:rPr>
        <w:t>求进行签署、盖章。</w:t>
      </w:r>
      <w:r>
        <w:rPr>
          <w:rFonts w:hint="eastAsia" w:ascii="仿宋" w:hAnsi="仿宋" w:eastAsia="仿宋" w:cs="仿宋"/>
          <w:b/>
          <w:color w:val="auto"/>
          <w:highlight w:val="none"/>
        </w:rPr>
        <w:t>▲投标人的投标文件未按照招标文件要求签署、盖章的，其投标无效</w:t>
      </w:r>
      <w:r>
        <w:rPr>
          <w:rFonts w:hint="eastAsia" w:ascii="仿宋" w:hAnsi="仿宋" w:eastAsia="仿宋" w:cs="仿宋"/>
          <w:color w:val="auto"/>
          <w:szCs w:val="24"/>
          <w:highlight w:val="none"/>
        </w:rPr>
        <w:t>。</w:t>
      </w:r>
    </w:p>
    <w:p>
      <w:pPr>
        <w:pStyle w:val="130"/>
        <w:wordWrap w:val="0"/>
        <w:snapToGrid w:val="0"/>
        <w:spacing w:before="0"/>
        <w:ind w:firstLine="480"/>
        <w:rPr>
          <w:rFonts w:ascii="仿宋" w:hAnsi="仿宋" w:eastAsia="仿宋" w:cs="仿宋"/>
          <w:color w:val="auto"/>
          <w:highlight w:val="none"/>
        </w:rPr>
      </w:pPr>
      <w:r>
        <w:rPr>
          <w:rFonts w:hint="eastAsia" w:ascii="仿宋" w:hAnsi="仿宋" w:eastAsia="仿宋" w:cs="仿宋"/>
          <w:color w:val="auto"/>
          <w:highlight w:val="none"/>
        </w:rPr>
        <w:t>13.2为确保网上操作合法、有效和安全，投标人应当在投标截止时间前完成在“政府采购云平台”的身份认证，确保在电子投标过程中能够对相关数据电文进行加密和使用电子签名。</w:t>
      </w:r>
    </w:p>
    <w:p>
      <w:pPr>
        <w:pStyle w:val="130"/>
        <w:wordWrap w:val="0"/>
        <w:snapToGrid w:val="0"/>
        <w:spacing w:before="0"/>
        <w:ind w:firstLine="480"/>
        <w:rPr>
          <w:rFonts w:ascii="仿宋" w:hAnsi="仿宋" w:eastAsia="仿宋" w:cs="仿宋"/>
          <w:color w:val="auto"/>
          <w:szCs w:val="24"/>
          <w:highlight w:val="none"/>
        </w:rPr>
      </w:pPr>
      <w:r>
        <w:rPr>
          <w:rFonts w:hint="eastAsia" w:ascii="仿宋" w:hAnsi="仿宋" w:eastAsia="仿宋" w:cs="仿宋"/>
          <w:color w:val="auto"/>
          <w:highlight w:val="none"/>
        </w:rPr>
        <w:t>13.3招标文件对投标文件签署、盖章的要求适用于电子签名。</w:t>
      </w:r>
    </w:p>
    <w:p>
      <w:pPr>
        <w:pStyle w:val="130"/>
        <w:wordWrap w:val="0"/>
        <w:spacing w:before="0"/>
        <w:ind w:firstLine="0"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14. 投标文件的提交、补充、修改、撤回</w:t>
      </w:r>
    </w:p>
    <w:p>
      <w:pPr>
        <w:pStyle w:val="130"/>
        <w:wordWrap w:val="0"/>
        <w:ind w:firstLine="480"/>
        <w:rPr>
          <w:rFonts w:ascii="仿宋" w:hAnsi="仿宋" w:eastAsia="仿宋" w:cs="仿宋"/>
          <w:color w:val="auto"/>
          <w:szCs w:val="24"/>
          <w:highlight w:val="none"/>
        </w:rPr>
      </w:pPr>
      <w:r>
        <w:rPr>
          <w:rFonts w:hint="eastAsia" w:ascii="仿宋" w:hAnsi="仿宋" w:eastAsia="仿宋" w:cs="仿宋"/>
          <w:color w:val="auto"/>
          <w:szCs w:val="24"/>
          <w:highlight w:val="none"/>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pPr>
        <w:pStyle w:val="130"/>
        <w:wordWrap w:val="0"/>
        <w:spacing w:before="0"/>
        <w:ind w:firstLine="480"/>
        <w:rPr>
          <w:rFonts w:ascii="仿宋" w:hAnsi="仿宋" w:eastAsia="仿宋" w:cs="仿宋"/>
          <w:color w:val="auto"/>
          <w:szCs w:val="24"/>
          <w:highlight w:val="none"/>
        </w:rPr>
      </w:pPr>
      <w:r>
        <w:rPr>
          <w:rFonts w:hint="eastAsia" w:ascii="仿宋" w:hAnsi="仿宋" w:eastAsia="仿宋" w:cs="仿宋"/>
          <w:color w:val="auto"/>
          <w:szCs w:val="24"/>
          <w:highlight w:val="none"/>
        </w:rPr>
        <w:t>14.2电子交易平台收到投标文件，将妥善保存并即时向供应商发出确认回执通知。在投标截止时间前，除供应商补充、修改或者撤回投标文件外，任何单位和个人不得解密或提取投标文件。</w:t>
      </w:r>
    </w:p>
    <w:p>
      <w:pPr>
        <w:pStyle w:val="130"/>
        <w:wordWrap w:val="0"/>
        <w:spacing w:before="0"/>
        <w:ind w:firstLine="480"/>
        <w:rPr>
          <w:rFonts w:ascii="仿宋" w:hAnsi="仿宋" w:eastAsia="仿宋" w:cs="仿宋"/>
          <w:color w:val="auto"/>
          <w:szCs w:val="24"/>
          <w:highlight w:val="none"/>
        </w:rPr>
      </w:pPr>
      <w:r>
        <w:rPr>
          <w:rFonts w:hint="eastAsia" w:ascii="仿宋" w:hAnsi="仿宋" w:eastAsia="仿宋" w:cs="仿宋"/>
          <w:color w:val="auto"/>
          <w:szCs w:val="24"/>
          <w:highlight w:val="none"/>
        </w:rPr>
        <w:t>14.3采购人、采购代理机构可以视情况延长投标文件提交的截止时间。在上述情况下，采购代理机构与投标人以前在投标截止期方面的全部权利、责任和义务，将适用于延长至新的投标截止期。</w:t>
      </w:r>
    </w:p>
    <w:p>
      <w:pPr>
        <w:pStyle w:val="35"/>
        <w:wordWrap w:val="0"/>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15. 备份投标文件</w:t>
      </w:r>
    </w:p>
    <w:p>
      <w:pPr>
        <w:pStyle w:val="35"/>
        <w:wordWrap w:val="0"/>
        <w:spacing w:line="360" w:lineRule="auto"/>
        <w:ind w:firstLine="360" w:firstLineChars="150"/>
        <w:rPr>
          <w:rFonts w:ascii="仿宋" w:hAnsi="仿宋" w:eastAsia="仿宋" w:cs="仿宋"/>
          <w:b/>
          <w:color w:val="auto"/>
          <w:sz w:val="24"/>
          <w:szCs w:val="24"/>
          <w:highlight w:val="none"/>
        </w:rPr>
      </w:pPr>
      <w:r>
        <w:rPr>
          <w:rFonts w:hint="eastAsia" w:ascii="仿宋" w:hAnsi="仿宋" w:eastAsia="仿宋" w:cs="仿宋"/>
          <w:color w:val="auto"/>
          <w:sz w:val="24"/>
          <w:szCs w:val="24"/>
          <w:highlight w:val="none"/>
        </w:rPr>
        <w:t xml:space="preserve"> 15.1投标人在电子交易平台传输递交投标文件后，可以在投标截止时间前直接提交或者以快递方式递交备份投标文件1份（</w:t>
      </w:r>
      <w:r>
        <w:rPr>
          <w:rFonts w:hint="eastAsia" w:ascii="仿宋" w:hAnsi="仿宋" w:eastAsia="仿宋" w:cs="仿宋"/>
          <w:b/>
          <w:color w:val="auto"/>
          <w:sz w:val="24"/>
          <w:szCs w:val="24"/>
          <w:highlight w:val="none"/>
        </w:rPr>
        <w:t>非强制要求，投标人自行考虑，快递到付或包裹破损拒绝接受）。</w:t>
      </w:r>
    </w:p>
    <w:p>
      <w:pPr>
        <w:pStyle w:val="35"/>
        <w:wordWrap w:val="0"/>
        <w:spacing w:line="360" w:lineRule="auto"/>
        <w:ind w:firstLine="480" w:firstLineChars="200"/>
        <w:rPr>
          <w:rFonts w:ascii="仿宋" w:hAnsi="仿宋" w:eastAsia="仿宋" w:cs="仿宋"/>
          <w:b/>
          <w:color w:val="auto"/>
          <w:sz w:val="24"/>
          <w:szCs w:val="24"/>
          <w:highlight w:val="none"/>
        </w:rPr>
      </w:pPr>
      <w:r>
        <w:rPr>
          <w:rFonts w:hint="eastAsia" w:ascii="仿宋" w:hAnsi="仿宋" w:eastAsia="仿宋" w:cs="仿宋"/>
          <w:color w:val="auto"/>
          <w:sz w:val="24"/>
          <w:szCs w:val="24"/>
          <w:highlight w:val="none"/>
        </w:rPr>
        <w:t>15.2备份投标文件须在“政采云投标客户端”制作生成，并储存在</w:t>
      </w:r>
      <w:r>
        <w:rPr>
          <w:rFonts w:hint="eastAsia" w:ascii="仿宋" w:hAnsi="仿宋" w:eastAsia="仿宋" w:cs="仿宋"/>
          <w:color w:val="auto"/>
          <w:sz w:val="24"/>
          <w:highlight w:val="none"/>
        </w:rPr>
        <w:t>DVD光盘或U盘</w:t>
      </w:r>
      <w:r>
        <w:rPr>
          <w:rFonts w:hint="eastAsia" w:ascii="仿宋" w:hAnsi="仿宋" w:eastAsia="仿宋" w:cs="仿宋"/>
          <w:color w:val="auto"/>
          <w:sz w:val="24"/>
          <w:szCs w:val="24"/>
          <w:highlight w:val="none"/>
        </w:rPr>
        <w:t>中。备份投标文件应当密封包装并在包装上加盖公章并注明投标项目名称，投标人名称(</w:t>
      </w:r>
      <w:r>
        <w:rPr>
          <w:rFonts w:hint="eastAsia" w:ascii="仿宋" w:hAnsi="仿宋" w:eastAsia="仿宋" w:cs="仿宋"/>
          <w:b/>
          <w:bCs/>
          <w:color w:val="auto"/>
          <w:sz w:val="24"/>
          <w:szCs w:val="24"/>
          <w:highlight w:val="none"/>
        </w:rPr>
        <w:t>联合体投标的，包装物封面需注明联合体投标，并注明联合体成员各方的名称和联合协议中约定的牵头人的名称</w:t>
      </w:r>
      <w:r>
        <w:rPr>
          <w:rFonts w:hint="eastAsia" w:ascii="仿宋" w:hAnsi="仿宋" w:eastAsia="仿宋" w:cs="仿宋"/>
          <w:color w:val="auto"/>
          <w:sz w:val="24"/>
          <w:szCs w:val="24"/>
          <w:highlight w:val="none"/>
        </w:rPr>
        <w:t>)。</w:t>
      </w:r>
      <w:r>
        <w:rPr>
          <w:rFonts w:hint="eastAsia" w:ascii="仿宋" w:hAnsi="仿宋" w:eastAsia="仿宋" w:cs="仿宋"/>
          <w:b/>
          <w:bCs/>
          <w:color w:val="auto"/>
          <w:sz w:val="24"/>
          <w:highlight w:val="none"/>
        </w:rPr>
        <w:t>不符合上述制作、</w:t>
      </w:r>
      <w:r>
        <w:rPr>
          <w:rFonts w:hint="eastAsia" w:ascii="仿宋" w:hAnsi="仿宋" w:eastAsia="仿宋" w:cs="仿宋"/>
          <w:b/>
          <w:bCs/>
          <w:color w:val="auto"/>
          <w:sz w:val="24"/>
          <w:szCs w:val="24"/>
          <w:highlight w:val="none"/>
        </w:rPr>
        <w:t>存储、密封规定的备份投标文件将被视为无效或者被拒绝接收。</w:t>
      </w:r>
    </w:p>
    <w:p>
      <w:pPr>
        <w:pStyle w:val="35"/>
        <w:wordWrap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15.3直接提交备份投标文件的，投标人应于投标截止时间前在招标公告中载明的开标地点将备份投标文件提交给采购代理机构，采购代理机构将拒绝接受逾期送达的备份投标文件。</w:t>
      </w:r>
    </w:p>
    <w:p>
      <w:pPr>
        <w:pStyle w:val="35"/>
        <w:wordWrap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15.4以快递方式递交备份投标文件的，投标人应先将备份投标文件按要求密封和标记，再进行快递包装后邮寄。备份投标文件须在投标截止时间之前送达</w:t>
      </w:r>
      <w:r>
        <w:rPr>
          <w:rFonts w:hint="eastAsia" w:ascii="仿宋" w:hAnsi="仿宋" w:eastAsia="仿宋" w:cs="仿宋"/>
          <w:snapToGrid/>
          <w:color w:val="auto"/>
          <w:sz w:val="24"/>
          <w:szCs w:val="24"/>
          <w:highlight w:val="none"/>
        </w:rPr>
        <w:t>招标文件第二部分投标人须知前附表规定的备份投标文件送达地点；</w:t>
      </w:r>
      <w:r>
        <w:rPr>
          <w:rFonts w:hint="eastAsia" w:ascii="仿宋" w:hAnsi="仿宋" w:eastAsia="仿宋" w:cs="仿宋"/>
          <w:color w:val="auto"/>
          <w:sz w:val="24"/>
          <w:szCs w:val="24"/>
          <w:highlight w:val="none"/>
        </w:rPr>
        <w:t>送达时间以签收人签收时间为准。采购代理机构将拒绝接受逾期送达的备份投标文件。邮寄过程中，电子备份投标文件发生泄露、遗失、损坏或延期送达等情况的，由投标人自行负责。</w:t>
      </w:r>
    </w:p>
    <w:p>
      <w:pPr>
        <w:pStyle w:val="35"/>
        <w:wordWrap w:val="0"/>
        <w:spacing w:line="360" w:lineRule="auto"/>
        <w:ind w:firstLine="479" w:firstLineChars="199"/>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15.5投标人仅提交备份投标文件，未在电子交易平台传输递交投标文件的，投标无效。</w:t>
      </w:r>
    </w:p>
    <w:p>
      <w:pPr>
        <w:pStyle w:val="130"/>
        <w:numPr>
          <w:ilvl w:val="0"/>
          <w:numId w:val="4"/>
        </w:numPr>
        <w:wordWrap w:val="0"/>
        <w:spacing w:before="0"/>
        <w:ind w:firstLine="0"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投标文件的无效处理</w:t>
      </w:r>
    </w:p>
    <w:p>
      <w:pPr>
        <w:pStyle w:val="27"/>
        <w:wordWrap w:val="0"/>
        <w:spacing w:line="360" w:lineRule="auto"/>
        <w:ind w:firstLine="360" w:firstLineChars="150"/>
        <w:rPr>
          <w:rFonts w:ascii="仿宋" w:hAnsi="仿宋" w:eastAsia="仿宋" w:cs="仿宋"/>
          <w:color w:val="auto"/>
          <w:szCs w:val="21"/>
          <w:highlight w:val="none"/>
        </w:rPr>
      </w:pPr>
      <w:r>
        <w:rPr>
          <w:rFonts w:hint="eastAsia" w:ascii="仿宋" w:hAnsi="仿宋" w:eastAsia="仿宋" w:cs="仿宋"/>
          <w:color w:val="auto"/>
          <w:szCs w:val="21"/>
          <w:highlight w:val="none"/>
        </w:rPr>
        <w:t>有招标文件第四部分第</w:t>
      </w:r>
      <w:r>
        <w:rPr>
          <w:rFonts w:hint="eastAsia" w:ascii="仿宋" w:hAnsi="仿宋" w:eastAsia="仿宋" w:cs="仿宋"/>
          <w:color w:val="auto"/>
          <w:highlight w:val="none"/>
        </w:rPr>
        <w:t>4.2项规定</w:t>
      </w:r>
      <w:r>
        <w:rPr>
          <w:rFonts w:hint="eastAsia" w:ascii="仿宋" w:hAnsi="仿宋" w:eastAsia="仿宋" w:cs="仿宋"/>
          <w:color w:val="auto"/>
          <w:szCs w:val="21"/>
          <w:highlight w:val="none"/>
        </w:rPr>
        <w:t>的情形之一的，投标无效。</w:t>
      </w:r>
    </w:p>
    <w:p>
      <w:pPr>
        <w:pStyle w:val="130"/>
        <w:numPr>
          <w:ilvl w:val="0"/>
          <w:numId w:val="4"/>
        </w:numPr>
        <w:wordWrap w:val="0"/>
        <w:spacing w:before="0"/>
        <w:ind w:firstLine="0"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投标有效期</w:t>
      </w:r>
    </w:p>
    <w:p>
      <w:pPr>
        <w:wordWrap w:val="0"/>
        <w:spacing w:line="360" w:lineRule="auto"/>
        <w:ind w:firstLine="480" w:firstLineChars="200"/>
        <w:rPr>
          <w:rFonts w:ascii="仿宋" w:hAnsi="仿宋" w:eastAsia="仿宋" w:cs="仿宋"/>
          <w:b/>
          <w:color w:val="auto"/>
          <w:sz w:val="24"/>
          <w:szCs w:val="21"/>
          <w:highlight w:val="none"/>
        </w:rPr>
      </w:pPr>
      <w:r>
        <w:rPr>
          <w:rFonts w:hint="eastAsia" w:ascii="仿宋" w:hAnsi="仿宋" w:eastAsia="仿宋" w:cs="仿宋"/>
          <w:color w:val="auto"/>
          <w:sz w:val="24"/>
          <w:szCs w:val="20"/>
          <w:highlight w:val="none"/>
        </w:rPr>
        <w:t>17.1投标有效期为从提交投标文件的截止之日起90天。▲</w:t>
      </w:r>
      <w:r>
        <w:rPr>
          <w:rFonts w:hint="eastAsia" w:ascii="仿宋" w:hAnsi="仿宋" w:eastAsia="仿宋" w:cs="仿宋"/>
          <w:b/>
          <w:color w:val="auto"/>
          <w:sz w:val="24"/>
          <w:szCs w:val="20"/>
          <w:highlight w:val="none"/>
        </w:rPr>
        <w:t>投标人的投标文件中承</w:t>
      </w:r>
      <w:r>
        <w:rPr>
          <w:rFonts w:hint="eastAsia" w:ascii="仿宋" w:hAnsi="仿宋" w:eastAsia="仿宋" w:cs="仿宋"/>
          <w:b/>
          <w:color w:val="auto"/>
          <w:sz w:val="24"/>
          <w:szCs w:val="21"/>
          <w:highlight w:val="none"/>
        </w:rPr>
        <w:t>诺的投标有效期少于招标文件中载明的投标有效期的，投标无效。</w:t>
      </w:r>
    </w:p>
    <w:p>
      <w:pPr>
        <w:pStyle w:val="130"/>
        <w:wordWrap w:val="0"/>
        <w:spacing w:before="0"/>
        <w:ind w:firstLine="480"/>
        <w:rPr>
          <w:rFonts w:ascii="仿宋" w:hAnsi="仿宋" w:eastAsia="仿宋" w:cs="仿宋"/>
          <w:color w:val="auto"/>
          <w:highlight w:val="none"/>
        </w:rPr>
      </w:pPr>
      <w:r>
        <w:rPr>
          <w:rFonts w:hint="eastAsia" w:ascii="仿宋" w:hAnsi="仿宋" w:eastAsia="仿宋" w:cs="仿宋"/>
          <w:color w:val="auto"/>
          <w:highlight w:val="none"/>
        </w:rPr>
        <w:t>17.2投标文件合格投递后，自投标截止日期起，在投标有效期内有效。</w:t>
      </w:r>
    </w:p>
    <w:p>
      <w:pPr>
        <w:pStyle w:val="130"/>
        <w:wordWrap w:val="0"/>
        <w:spacing w:before="0"/>
        <w:ind w:firstLine="480"/>
        <w:rPr>
          <w:rFonts w:ascii="仿宋" w:hAnsi="仿宋" w:eastAsia="仿宋" w:cs="仿宋"/>
          <w:color w:val="auto"/>
          <w:highlight w:val="none"/>
        </w:rPr>
      </w:pPr>
      <w:r>
        <w:rPr>
          <w:rFonts w:hint="eastAsia" w:ascii="仿宋" w:hAnsi="仿宋" w:eastAsia="仿宋" w:cs="仿宋"/>
          <w:color w:val="auto"/>
          <w:highlight w:val="none"/>
        </w:rPr>
        <w:t>17.3在原定投标有效期满之前，如果出现特殊情况，采购代理机构可以以书面形式通知投标人延长投标有效期。投标人同意延长的，不得要求或被允许修改其投标文件，投标人拒绝延长的，其投标无效。</w:t>
      </w:r>
    </w:p>
    <w:p>
      <w:pPr>
        <w:pStyle w:val="130"/>
        <w:wordWrap w:val="0"/>
        <w:spacing w:before="0"/>
        <w:ind w:firstLine="643"/>
        <w:rPr>
          <w:rFonts w:ascii="仿宋" w:hAnsi="仿宋" w:eastAsia="仿宋" w:cs="仿宋"/>
          <w:b/>
          <w:color w:val="auto"/>
          <w:sz w:val="32"/>
          <w:highlight w:val="none"/>
        </w:rPr>
      </w:pPr>
    </w:p>
    <w:p>
      <w:pPr>
        <w:pStyle w:val="130"/>
        <w:wordWrap w:val="0"/>
        <w:spacing w:before="0"/>
        <w:ind w:firstLine="1928" w:firstLineChars="600"/>
        <w:outlineLvl w:val="1"/>
        <w:rPr>
          <w:rFonts w:ascii="仿宋" w:hAnsi="仿宋" w:eastAsia="仿宋" w:cs="仿宋"/>
          <w:b/>
          <w:color w:val="auto"/>
          <w:sz w:val="32"/>
          <w:highlight w:val="none"/>
        </w:rPr>
      </w:pPr>
      <w:r>
        <w:rPr>
          <w:rFonts w:hint="eastAsia" w:ascii="仿宋" w:hAnsi="仿宋" w:eastAsia="仿宋" w:cs="仿宋"/>
          <w:b/>
          <w:color w:val="auto"/>
          <w:sz w:val="32"/>
          <w:highlight w:val="none"/>
        </w:rPr>
        <w:t>四、开标、资格审查与信用信息查询</w:t>
      </w:r>
    </w:p>
    <w:p>
      <w:pPr>
        <w:pStyle w:val="557"/>
        <w:wordWrap w:val="0"/>
        <w:spacing w:before="0" w:line="360" w:lineRule="auto"/>
        <w:ind w:left="0" w:firstLine="0"/>
        <w:contextualSpacing/>
        <w:rPr>
          <w:rFonts w:ascii="仿宋" w:hAnsi="仿宋" w:eastAsia="仿宋" w:cs="仿宋"/>
          <w:color w:val="auto"/>
          <w:sz w:val="24"/>
          <w:highlight w:val="none"/>
        </w:rPr>
      </w:pPr>
      <w:r>
        <w:rPr>
          <w:rFonts w:hint="eastAsia" w:ascii="仿宋" w:hAnsi="仿宋" w:eastAsia="仿宋" w:cs="仿宋"/>
          <w:b/>
          <w:color w:val="auto"/>
          <w:sz w:val="24"/>
          <w:szCs w:val="24"/>
          <w:highlight w:val="none"/>
        </w:rPr>
        <w:t>18. 开标</w:t>
      </w:r>
      <w:r>
        <w:rPr>
          <w:rFonts w:hint="eastAsia" w:ascii="仿宋" w:hAnsi="仿宋" w:eastAsia="仿宋" w:cs="仿宋"/>
          <w:color w:val="auto"/>
          <w:sz w:val="24"/>
          <w:highlight w:val="none"/>
        </w:rPr>
        <w:t xml:space="preserve"> </w:t>
      </w:r>
    </w:p>
    <w:p>
      <w:pPr>
        <w:pStyle w:val="557"/>
        <w:wordWrap w:val="0"/>
        <w:spacing w:before="0" w:line="360" w:lineRule="auto"/>
        <w:ind w:left="0" w:firstLine="480" w:firstLineChars="200"/>
        <w:contextualSpacing/>
        <w:rPr>
          <w:rFonts w:ascii="仿宋" w:hAnsi="仿宋" w:eastAsia="仿宋" w:cs="仿宋"/>
          <w:color w:val="auto"/>
          <w:sz w:val="24"/>
          <w:highlight w:val="none"/>
        </w:rPr>
      </w:pPr>
      <w:r>
        <w:rPr>
          <w:rFonts w:hint="eastAsia" w:ascii="仿宋" w:hAnsi="仿宋" w:eastAsia="仿宋" w:cs="仿宋"/>
          <w:color w:val="auto"/>
          <w:sz w:val="24"/>
          <w:highlight w:val="none"/>
        </w:rPr>
        <w:t>18.1采购代理机构按照招标文件规定的时间通过电子交易平台组织开标，所有投标人均应当准时在线参加。投标人不足3家的，不得开标。</w:t>
      </w:r>
    </w:p>
    <w:p>
      <w:pPr>
        <w:pStyle w:val="557"/>
        <w:wordWrap w:val="0"/>
        <w:spacing w:before="0" w:line="360" w:lineRule="auto"/>
        <w:ind w:left="0" w:firstLine="240" w:firstLineChars="100"/>
        <w:contextualSpacing/>
        <w:rPr>
          <w:rFonts w:ascii="仿宋" w:hAnsi="仿宋" w:eastAsia="仿宋" w:cs="仿宋"/>
          <w:color w:val="auto"/>
          <w:sz w:val="24"/>
          <w:highlight w:val="none"/>
        </w:rPr>
      </w:pPr>
      <w:r>
        <w:rPr>
          <w:rFonts w:hint="eastAsia" w:ascii="仿宋" w:hAnsi="仿宋" w:eastAsia="仿宋" w:cs="仿宋"/>
          <w:color w:val="auto"/>
          <w:sz w:val="24"/>
          <w:highlight w:val="none"/>
        </w:rPr>
        <w:t>　18.2开标时，电子交易平台按开标时间自动提取所有投标文件。采购代理机构依托电子交易平台发起开始解密指令，投标人按照平台提示和招标文件的规定在半小时内完成在线解密。</w:t>
      </w:r>
    </w:p>
    <w:p>
      <w:pPr>
        <w:pStyle w:val="557"/>
        <w:wordWrap w:val="0"/>
        <w:spacing w:before="0" w:line="360" w:lineRule="auto"/>
        <w:ind w:left="0" w:firstLine="240" w:firstLineChars="100"/>
        <w:contextualSpacing/>
        <w:rPr>
          <w:rFonts w:ascii="仿宋" w:hAnsi="仿宋" w:eastAsia="仿宋" w:cs="仿宋"/>
          <w:b/>
          <w:color w:val="auto"/>
          <w:sz w:val="24"/>
          <w:highlight w:val="none"/>
        </w:rPr>
      </w:pPr>
      <w:r>
        <w:rPr>
          <w:rFonts w:hint="eastAsia" w:ascii="仿宋" w:hAnsi="仿宋" w:eastAsia="仿宋" w:cs="仿宋"/>
          <w:color w:val="auto"/>
          <w:sz w:val="24"/>
          <w:highlight w:val="none"/>
        </w:rPr>
        <w:t xml:space="preserve">  18.3</w:t>
      </w:r>
      <w:r>
        <w:rPr>
          <w:rFonts w:hint="eastAsia" w:ascii="仿宋" w:hAnsi="仿宋" w:eastAsia="仿宋" w:cs="仿宋"/>
          <w:b/>
          <w:color w:val="auto"/>
          <w:sz w:val="24"/>
          <w:highlight w:val="none"/>
        </w:rPr>
        <w:t>投标文件未按时解密，投标人提供了备份投标文件的，以备份投标文件作为依据，否则视为投标文件撤回。投标文件已按时解密的，备份投标文件自动失效。</w:t>
      </w:r>
    </w:p>
    <w:p>
      <w:pPr>
        <w:pStyle w:val="557"/>
        <w:wordWrap w:val="0"/>
        <w:spacing w:before="0" w:line="360" w:lineRule="auto"/>
        <w:ind w:left="0" w:firstLine="480" w:firstLineChars="200"/>
        <w:contextualSpacing/>
        <w:rPr>
          <w:rFonts w:ascii="仿宋" w:hAnsi="仿宋" w:eastAsia="仿宋" w:cs="仿宋"/>
          <w:color w:val="auto"/>
          <w:sz w:val="24"/>
          <w:highlight w:val="none"/>
          <w:u w:val="single"/>
        </w:rPr>
      </w:pPr>
      <w:r>
        <w:rPr>
          <w:rFonts w:hint="eastAsia" w:ascii="仿宋" w:hAnsi="仿宋" w:eastAsia="仿宋" w:cs="仿宋"/>
          <w:color w:val="auto"/>
          <w:sz w:val="24"/>
          <w:highlight w:val="none"/>
          <w:u w:val="single"/>
        </w:rPr>
        <w:t>18.4本项目唱标顺序：</w:t>
      </w:r>
      <w:r>
        <w:rPr>
          <w:rFonts w:hint="eastAsia" w:ascii="仿宋" w:hAnsi="仿宋" w:eastAsia="仿宋" w:cs="仿宋"/>
          <w:color w:val="auto"/>
          <w:sz w:val="24"/>
          <w:highlight w:val="none"/>
          <w:u w:val="single"/>
        </w:rPr>
        <w:sym w:font="Wingdings" w:char="00FE"/>
      </w:r>
      <w:r>
        <w:rPr>
          <w:rFonts w:hint="eastAsia" w:ascii="仿宋" w:hAnsi="仿宋" w:eastAsia="仿宋" w:cs="仿宋"/>
          <w:color w:val="auto"/>
          <w:sz w:val="24"/>
          <w:highlight w:val="none"/>
          <w:u w:val="single"/>
        </w:rPr>
        <w:t>先技术商务后报价（后唱标），</w:t>
      </w:r>
      <w:r>
        <w:rPr>
          <w:rFonts w:hint="eastAsia" w:ascii="仿宋" w:hAnsi="仿宋" w:eastAsia="仿宋" w:cs="仿宋"/>
          <w:color w:val="auto"/>
          <w:sz w:val="24"/>
          <w:highlight w:val="none"/>
          <w:u w:val="single"/>
        </w:rPr>
        <w:sym w:font="Wingdings" w:char="00A8"/>
      </w:r>
      <w:r>
        <w:rPr>
          <w:rFonts w:hint="eastAsia" w:ascii="仿宋" w:hAnsi="仿宋" w:eastAsia="仿宋" w:cs="仿宋"/>
          <w:color w:val="auto"/>
          <w:sz w:val="24"/>
          <w:highlight w:val="none"/>
          <w:u w:val="single"/>
        </w:rPr>
        <w:t>报价技术商务同时开（先唱标）。</w:t>
      </w:r>
    </w:p>
    <w:p>
      <w:pPr>
        <w:pStyle w:val="557"/>
        <w:wordWrap w:val="0"/>
        <w:spacing w:before="0" w:line="360" w:lineRule="auto"/>
        <w:ind w:left="0" w:firstLine="0"/>
        <w:contextualSpacing/>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19. 资格审查</w:t>
      </w:r>
    </w:p>
    <w:p>
      <w:pPr>
        <w:pStyle w:val="130"/>
        <w:wordWrap w:val="0"/>
        <w:spacing w:before="0"/>
        <w:ind w:firstLine="480"/>
        <w:rPr>
          <w:rFonts w:ascii="仿宋" w:hAnsi="仿宋" w:eastAsia="仿宋" w:cs="仿宋"/>
          <w:color w:val="auto"/>
          <w:kern w:val="0"/>
          <w:szCs w:val="24"/>
          <w:highlight w:val="none"/>
        </w:rPr>
      </w:pPr>
      <w:r>
        <w:rPr>
          <w:rFonts w:hint="eastAsia" w:ascii="仿宋" w:hAnsi="仿宋" w:eastAsia="仿宋" w:cs="仿宋"/>
          <w:color w:val="auto"/>
          <w:kern w:val="0"/>
          <w:szCs w:val="24"/>
          <w:highlight w:val="none"/>
        </w:rPr>
        <w:t>19.1开标后，采购人或采购代理机构将依法对投标人的资格进行审查。</w:t>
      </w:r>
    </w:p>
    <w:p>
      <w:pPr>
        <w:wordWrap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kern w:val="0"/>
          <w:sz w:val="24"/>
          <w:highlight w:val="none"/>
        </w:rPr>
        <w:t>19.2</w:t>
      </w:r>
      <w:r>
        <w:rPr>
          <w:rFonts w:hint="eastAsia" w:ascii="仿宋" w:hAnsi="仿宋" w:eastAsia="仿宋" w:cs="仿宋"/>
          <w:color w:val="auto"/>
          <w:sz w:val="24"/>
          <w:highlight w:val="none"/>
        </w:rPr>
        <w:t>采购人或采购代理机构依据法律法规和招标文件的规定，对投标人的基本资格条件、特定资格条件进行审查。</w:t>
      </w:r>
    </w:p>
    <w:p>
      <w:pPr>
        <w:pStyle w:val="130"/>
        <w:wordWrap w:val="0"/>
        <w:spacing w:before="0"/>
        <w:ind w:firstLine="480"/>
        <w:rPr>
          <w:rFonts w:ascii="仿宋" w:hAnsi="仿宋" w:eastAsia="仿宋" w:cs="仿宋"/>
          <w:color w:val="auto"/>
          <w:highlight w:val="none"/>
        </w:rPr>
      </w:pPr>
      <w:r>
        <w:rPr>
          <w:rFonts w:hint="eastAsia" w:ascii="仿宋" w:hAnsi="仿宋" w:eastAsia="仿宋" w:cs="仿宋"/>
          <w:color w:val="auto"/>
          <w:kern w:val="0"/>
          <w:szCs w:val="24"/>
          <w:highlight w:val="none"/>
        </w:rPr>
        <w:t>19.3投标人未按照招标文件要求提供与</w:t>
      </w:r>
      <w:r>
        <w:rPr>
          <w:rFonts w:hint="eastAsia" w:ascii="仿宋" w:hAnsi="仿宋" w:eastAsia="仿宋" w:cs="仿宋"/>
          <w:color w:val="auto"/>
          <w:highlight w:val="none"/>
        </w:rPr>
        <w:t>基本资格条件、特定资格条件相应的</w:t>
      </w:r>
      <w:r>
        <w:rPr>
          <w:rFonts w:hint="eastAsia" w:ascii="仿宋" w:hAnsi="仿宋" w:eastAsia="仿宋" w:cs="仿宋"/>
          <w:color w:val="auto"/>
          <w:kern w:val="0"/>
          <w:szCs w:val="24"/>
          <w:highlight w:val="none"/>
        </w:rPr>
        <w:t>有效资格证明材料的，视为</w:t>
      </w:r>
      <w:r>
        <w:rPr>
          <w:rFonts w:hint="eastAsia" w:ascii="仿宋" w:hAnsi="仿宋" w:eastAsia="仿宋" w:cs="仿宋"/>
          <w:color w:val="auto"/>
          <w:highlight w:val="none"/>
        </w:rPr>
        <w:t>投标人不具备招标文件中规定的资格要求，其投标无效。</w:t>
      </w:r>
    </w:p>
    <w:p>
      <w:pPr>
        <w:pStyle w:val="130"/>
        <w:wordWrap w:val="0"/>
        <w:spacing w:before="0"/>
        <w:ind w:firstLine="480"/>
        <w:rPr>
          <w:rFonts w:ascii="仿宋" w:hAnsi="仿宋" w:eastAsia="仿宋" w:cs="仿宋"/>
          <w:color w:val="auto"/>
          <w:highlight w:val="none"/>
        </w:rPr>
      </w:pPr>
      <w:r>
        <w:rPr>
          <w:rFonts w:hint="eastAsia" w:ascii="仿宋" w:hAnsi="仿宋" w:eastAsia="仿宋" w:cs="仿宋"/>
          <w:color w:val="auto"/>
          <w:kern w:val="0"/>
          <w:szCs w:val="24"/>
          <w:highlight w:val="none"/>
        </w:rPr>
        <w:t>19.</w:t>
      </w:r>
      <w:r>
        <w:rPr>
          <w:rFonts w:hint="eastAsia" w:ascii="仿宋" w:hAnsi="仿宋" w:eastAsia="仿宋" w:cs="仿宋"/>
          <w:color w:val="auto"/>
          <w:highlight w:val="none"/>
        </w:rPr>
        <w:t>4对未通过资格审查的投标人，采购人或采购代理机构告知其未通过的原因。</w:t>
      </w:r>
    </w:p>
    <w:p>
      <w:pPr>
        <w:pStyle w:val="130"/>
        <w:wordWrap w:val="0"/>
        <w:spacing w:before="0"/>
        <w:ind w:firstLine="480"/>
        <w:rPr>
          <w:rFonts w:ascii="仿宋" w:hAnsi="仿宋" w:eastAsia="仿宋" w:cs="仿宋"/>
          <w:color w:val="auto"/>
          <w:highlight w:val="none"/>
        </w:rPr>
      </w:pPr>
      <w:r>
        <w:rPr>
          <w:rFonts w:hint="eastAsia" w:ascii="仿宋" w:hAnsi="仿宋" w:eastAsia="仿宋" w:cs="仿宋"/>
          <w:color w:val="auto"/>
          <w:kern w:val="0"/>
          <w:szCs w:val="24"/>
          <w:highlight w:val="none"/>
        </w:rPr>
        <w:t>19.</w:t>
      </w:r>
      <w:r>
        <w:rPr>
          <w:rFonts w:hint="eastAsia" w:ascii="仿宋" w:hAnsi="仿宋" w:eastAsia="仿宋" w:cs="仿宋"/>
          <w:color w:val="auto"/>
          <w:highlight w:val="none"/>
        </w:rPr>
        <w:t>5合格投标人不足3家的，不再继续评标。</w:t>
      </w:r>
    </w:p>
    <w:p>
      <w:pPr>
        <w:pStyle w:val="130"/>
        <w:wordWrap w:val="0"/>
        <w:spacing w:before="0"/>
        <w:ind w:firstLine="480"/>
        <w:rPr>
          <w:rFonts w:ascii="仿宋" w:hAnsi="仿宋" w:eastAsia="仿宋" w:cs="仿宋"/>
          <w:color w:val="auto"/>
          <w:highlight w:val="none"/>
        </w:rPr>
      </w:pPr>
      <w:r>
        <w:rPr>
          <w:rFonts w:hint="eastAsia" w:ascii="仿宋" w:hAnsi="仿宋" w:eastAsia="仿宋" w:cs="仿宋"/>
          <w:color w:val="auto"/>
          <w:highlight w:val="none"/>
        </w:rPr>
        <w:t>19.6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pPr>
        <w:pStyle w:val="130"/>
        <w:numPr>
          <w:ilvl w:val="0"/>
          <w:numId w:val="5"/>
        </w:numPr>
        <w:wordWrap w:val="0"/>
        <w:spacing w:before="0"/>
        <w:ind w:firstLine="0"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信用信息查询</w:t>
      </w:r>
    </w:p>
    <w:p>
      <w:pPr>
        <w:pStyle w:val="130"/>
        <w:wordWrap w:val="0"/>
        <w:spacing w:before="0"/>
        <w:ind w:firstLine="495" w:firstLineChars="0"/>
        <w:rPr>
          <w:rFonts w:ascii="仿宋" w:hAnsi="仿宋" w:eastAsia="仿宋" w:cs="仿宋"/>
          <w:color w:val="auto"/>
          <w:kern w:val="0"/>
          <w:szCs w:val="24"/>
          <w:highlight w:val="none"/>
        </w:rPr>
      </w:pPr>
      <w:r>
        <w:rPr>
          <w:rFonts w:hint="eastAsia" w:ascii="仿宋" w:hAnsi="仿宋" w:eastAsia="仿宋" w:cs="仿宋"/>
          <w:color w:val="auto"/>
          <w:kern w:val="0"/>
          <w:szCs w:val="24"/>
          <w:highlight w:val="none"/>
        </w:rPr>
        <w:t>20.1信用信息查询渠道及截止时间：采购代理机构将在资格审查时通过“信用中国”网站(www.creditchina.gov.cn)、中国政府采购网(www.ccgp.gov.cn)渠道查询投标人接受资格审查时的信用记录。</w:t>
      </w:r>
    </w:p>
    <w:p>
      <w:pPr>
        <w:pStyle w:val="130"/>
        <w:wordWrap w:val="0"/>
        <w:spacing w:before="0"/>
        <w:ind w:firstLine="495" w:firstLineChars="0"/>
        <w:rPr>
          <w:rFonts w:ascii="仿宋" w:hAnsi="仿宋" w:eastAsia="仿宋" w:cs="仿宋"/>
          <w:color w:val="auto"/>
          <w:kern w:val="0"/>
          <w:szCs w:val="24"/>
          <w:highlight w:val="none"/>
        </w:rPr>
      </w:pPr>
      <w:r>
        <w:rPr>
          <w:rFonts w:hint="eastAsia" w:ascii="仿宋" w:hAnsi="仿宋" w:eastAsia="仿宋" w:cs="仿宋"/>
          <w:color w:val="auto"/>
          <w:kern w:val="0"/>
          <w:szCs w:val="24"/>
          <w:highlight w:val="none"/>
        </w:rPr>
        <w:t>20.2信用信息查询记录和证据留存的具体方式：现场查询的投标人的信用记录、查询结果经确认后将与采购文件一起存档。</w:t>
      </w:r>
    </w:p>
    <w:p>
      <w:pPr>
        <w:pStyle w:val="130"/>
        <w:wordWrap w:val="0"/>
        <w:spacing w:before="0"/>
        <w:ind w:firstLine="495" w:firstLineChars="0"/>
        <w:rPr>
          <w:rFonts w:ascii="仿宋" w:hAnsi="仿宋" w:eastAsia="仿宋" w:cs="仿宋"/>
          <w:color w:val="auto"/>
          <w:kern w:val="0"/>
          <w:szCs w:val="24"/>
          <w:highlight w:val="none"/>
        </w:rPr>
      </w:pPr>
      <w:r>
        <w:rPr>
          <w:rFonts w:hint="eastAsia" w:ascii="仿宋" w:hAnsi="仿宋" w:eastAsia="仿宋" w:cs="仿宋"/>
          <w:color w:val="auto"/>
          <w:kern w:val="0"/>
          <w:szCs w:val="24"/>
          <w:highlight w:val="none"/>
        </w:rPr>
        <w:t>20.3信用信息的使用规则：经查询列入失信被执行人名单、重大税收违法案件当事人名单、政府采购严重违法失信行为记录名单的投标人将被拒绝参与政府采购活动。</w:t>
      </w:r>
    </w:p>
    <w:p>
      <w:pPr>
        <w:pStyle w:val="130"/>
        <w:wordWrap w:val="0"/>
        <w:spacing w:before="0"/>
        <w:ind w:firstLine="480"/>
        <w:rPr>
          <w:rFonts w:ascii="仿宋" w:hAnsi="仿宋" w:eastAsia="仿宋" w:cs="仿宋"/>
          <w:color w:val="auto"/>
          <w:highlight w:val="none"/>
        </w:rPr>
      </w:pPr>
      <w:r>
        <w:rPr>
          <w:rFonts w:hint="eastAsia" w:ascii="仿宋" w:hAnsi="仿宋" w:eastAsia="仿宋" w:cs="仿宋"/>
          <w:color w:val="auto"/>
          <w:kern w:val="0"/>
          <w:szCs w:val="24"/>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仿宋" w:hAnsi="仿宋" w:eastAsia="仿宋" w:cs="仿宋"/>
          <w:color w:val="auto"/>
          <w:highlight w:val="none"/>
        </w:rPr>
        <w:t>。</w:t>
      </w:r>
    </w:p>
    <w:p>
      <w:pPr>
        <w:pStyle w:val="130"/>
        <w:wordWrap w:val="0"/>
        <w:spacing w:before="0"/>
        <w:ind w:firstLine="0" w:firstLineChars="0"/>
        <w:rPr>
          <w:rFonts w:ascii="仿宋" w:hAnsi="仿宋" w:eastAsia="仿宋" w:cs="仿宋"/>
          <w:color w:val="auto"/>
          <w:kern w:val="0"/>
          <w:szCs w:val="24"/>
          <w:highlight w:val="none"/>
        </w:rPr>
      </w:pPr>
    </w:p>
    <w:p>
      <w:pPr>
        <w:wordWrap w:val="0"/>
        <w:snapToGrid w:val="0"/>
        <w:spacing w:line="360" w:lineRule="auto"/>
        <w:jc w:val="center"/>
        <w:outlineLvl w:val="1"/>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五、评标</w:t>
      </w:r>
    </w:p>
    <w:p>
      <w:pPr>
        <w:wordWrap w:val="0"/>
        <w:spacing w:line="360" w:lineRule="auto"/>
        <w:ind w:firstLine="241" w:firstLineChars="100"/>
        <w:rPr>
          <w:rFonts w:ascii="仿宋" w:hAnsi="仿宋" w:eastAsia="仿宋" w:cs="仿宋"/>
          <w:b/>
          <w:color w:val="auto"/>
          <w:sz w:val="24"/>
          <w:highlight w:val="none"/>
        </w:rPr>
      </w:pPr>
      <w:bookmarkStart w:id="27" w:name="_Toc91899903"/>
      <w:r>
        <w:rPr>
          <w:rFonts w:hint="eastAsia" w:ascii="仿宋" w:hAnsi="仿宋" w:eastAsia="仿宋" w:cs="仿宋"/>
          <w:b/>
          <w:color w:val="auto"/>
          <w:sz w:val="24"/>
          <w:highlight w:val="none"/>
        </w:rPr>
        <w:t>21.</w:t>
      </w:r>
      <w:r>
        <w:rPr>
          <w:rFonts w:hint="eastAsia" w:ascii="仿宋" w:hAnsi="仿宋" w:eastAsia="仿宋" w:cs="仿宋"/>
          <w:color w:val="auto"/>
          <w:highlight w:val="none"/>
        </w:rPr>
        <w:t xml:space="preserve"> </w:t>
      </w:r>
      <w:r>
        <w:rPr>
          <w:rFonts w:hint="eastAsia" w:ascii="仿宋" w:hAnsi="仿宋" w:eastAsia="仿宋" w:cs="仿宋"/>
          <w:color w:val="auto"/>
          <w:sz w:val="24"/>
          <w:highlight w:val="none"/>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仿宋" w:hAnsi="仿宋" w:eastAsia="仿宋" w:cs="仿宋"/>
          <w:b/>
          <w:color w:val="auto"/>
          <w:sz w:val="24"/>
          <w:highlight w:val="none"/>
        </w:rPr>
        <w:t>详见招标文件第四部分评标办法。</w:t>
      </w:r>
    </w:p>
    <w:p>
      <w:pPr>
        <w:wordWrap w:val="0"/>
        <w:spacing w:line="360" w:lineRule="auto"/>
        <w:rPr>
          <w:rFonts w:ascii="仿宋" w:hAnsi="仿宋" w:eastAsia="仿宋" w:cs="仿宋"/>
          <w:b/>
          <w:color w:val="auto"/>
          <w:sz w:val="24"/>
          <w:highlight w:val="none"/>
        </w:rPr>
      </w:pPr>
    </w:p>
    <w:p>
      <w:pPr>
        <w:wordWrap w:val="0"/>
        <w:snapToGrid w:val="0"/>
        <w:spacing w:line="360" w:lineRule="auto"/>
        <w:jc w:val="center"/>
        <w:outlineLvl w:val="1"/>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六、定 标</w:t>
      </w:r>
    </w:p>
    <w:p>
      <w:pPr>
        <w:pStyle w:val="27"/>
        <w:wordWrap w:val="0"/>
        <w:spacing w:line="360" w:lineRule="auto"/>
        <w:ind w:left="479" w:hanging="479" w:hangingChars="199"/>
        <w:rPr>
          <w:rFonts w:ascii="仿宋" w:hAnsi="仿宋" w:eastAsia="仿宋" w:cs="仿宋"/>
          <w:b/>
          <w:color w:val="auto"/>
          <w:highlight w:val="none"/>
        </w:rPr>
      </w:pPr>
      <w:r>
        <w:rPr>
          <w:rFonts w:hint="eastAsia" w:ascii="仿宋" w:hAnsi="仿宋" w:eastAsia="仿宋" w:cs="仿宋"/>
          <w:b/>
          <w:color w:val="auto"/>
          <w:highlight w:val="none"/>
        </w:rPr>
        <w:t>22. 确定中标供应商</w:t>
      </w:r>
    </w:p>
    <w:p>
      <w:pPr>
        <w:pStyle w:val="130"/>
        <w:wordWrap w:val="0"/>
        <w:snapToGrid w:val="0"/>
        <w:spacing w:before="0"/>
        <w:ind w:firstLine="480"/>
        <w:rPr>
          <w:rFonts w:ascii="仿宋" w:hAnsi="仿宋" w:eastAsia="仿宋" w:cs="仿宋"/>
          <w:b/>
          <w:color w:val="auto"/>
          <w:szCs w:val="24"/>
          <w:highlight w:val="none"/>
        </w:rPr>
      </w:pPr>
      <w:r>
        <w:rPr>
          <w:rFonts w:hint="eastAsia" w:ascii="仿宋" w:hAnsi="仿宋" w:eastAsia="仿宋" w:cs="仿宋"/>
          <w:color w:val="auto"/>
          <w:szCs w:val="24"/>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供应商，为提高政府采购效率，一般在收到评审报告当天确定中标供应商。中标通知书和中标结果公告应当在规定时间内同时发出。</w:t>
      </w:r>
    </w:p>
    <w:p>
      <w:pPr>
        <w:pStyle w:val="130"/>
        <w:wordWrap w:val="0"/>
        <w:snapToGrid w:val="0"/>
        <w:spacing w:before="0"/>
        <w:ind w:firstLine="0"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23. 中标通知与中标结果公告</w:t>
      </w:r>
    </w:p>
    <w:p>
      <w:pPr>
        <w:widowControl/>
        <w:shd w:val="clear" w:color="auto" w:fill="FFFFFF"/>
        <w:wordWrap w:val="0"/>
        <w:spacing w:line="360" w:lineRule="auto"/>
        <w:ind w:firstLine="480"/>
        <w:jc w:val="left"/>
        <w:rPr>
          <w:rFonts w:ascii="仿宋" w:hAnsi="仿宋" w:eastAsia="仿宋" w:cs="仿宋"/>
          <w:color w:val="auto"/>
          <w:sz w:val="24"/>
          <w:highlight w:val="none"/>
        </w:rPr>
      </w:pPr>
      <w:r>
        <w:rPr>
          <w:rFonts w:hint="eastAsia" w:ascii="仿宋" w:hAnsi="仿宋" w:eastAsia="仿宋" w:cs="仿宋"/>
          <w:color w:val="auto"/>
          <w:sz w:val="24"/>
          <w:highlight w:val="none"/>
        </w:rPr>
        <w:t>23.1自中标人确定之日起2个工作日内，采购代理机构通过电子交易平台向中标人发出中标通知书，同时编制发布采购结果公告。采购代理机构也可以以纸质形式进行中标通知。</w:t>
      </w:r>
    </w:p>
    <w:p>
      <w:pPr>
        <w:widowControl/>
        <w:shd w:val="clear" w:color="auto" w:fill="FFFFFF"/>
        <w:wordWrap w:val="0"/>
        <w:spacing w:line="360" w:lineRule="auto"/>
        <w:ind w:firstLine="480"/>
        <w:jc w:val="left"/>
        <w:rPr>
          <w:rFonts w:ascii="仿宋" w:hAnsi="仿宋" w:eastAsia="仿宋" w:cs="仿宋"/>
          <w:color w:val="auto"/>
          <w:sz w:val="24"/>
          <w:highlight w:val="none"/>
        </w:rPr>
      </w:pPr>
      <w:r>
        <w:rPr>
          <w:rFonts w:hint="eastAsia" w:ascii="仿宋" w:hAnsi="仿宋" w:eastAsia="仿宋" w:cs="仿宋"/>
          <w:color w:val="auto"/>
          <w:sz w:val="24"/>
          <w:highlight w:val="none"/>
        </w:rPr>
        <w:t>23.2中标结果公告内容包括采购人及其委托的采购代理机构的名称、地址、联系方式，项目名称和项目编号，中标人名称、地址和中标金额，主要中标标的的名称、规格型号、数量、单价、服务要求，开标记录、资格审查情况、评审专家抽取规则、符合性审查情况、未中标情况说明、中标公告期限以及评审专家名单、评分汇总及明细。</w:t>
      </w:r>
    </w:p>
    <w:p>
      <w:pPr>
        <w:widowControl/>
        <w:shd w:val="clear" w:color="auto" w:fill="FFFFFF"/>
        <w:wordWrap w:val="0"/>
        <w:spacing w:line="360" w:lineRule="auto"/>
        <w:ind w:firstLine="480"/>
        <w:jc w:val="left"/>
        <w:rPr>
          <w:rFonts w:ascii="仿宋" w:hAnsi="仿宋" w:eastAsia="仿宋" w:cs="仿宋"/>
          <w:color w:val="auto"/>
          <w:sz w:val="24"/>
          <w:highlight w:val="none"/>
        </w:rPr>
      </w:pPr>
      <w:r>
        <w:rPr>
          <w:rFonts w:hint="eastAsia" w:ascii="仿宋" w:hAnsi="仿宋" w:eastAsia="仿宋" w:cs="仿宋"/>
          <w:color w:val="auto"/>
          <w:sz w:val="24"/>
          <w:highlight w:val="none"/>
        </w:rPr>
        <w:t>23.3公告期限为1个工作日。</w:t>
      </w:r>
    </w:p>
    <w:p>
      <w:pPr>
        <w:widowControl/>
        <w:shd w:val="clear" w:color="auto" w:fill="FFFFFF"/>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24.由于中标供应商原因导致重新采购的，应当承担支付代理费和专家评审费等费用在内的赔偿责任。</w:t>
      </w:r>
    </w:p>
    <w:p>
      <w:pPr>
        <w:wordWrap w:val="0"/>
        <w:snapToGrid w:val="0"/>
        <w:spacing w:line="360" w:lineRule="auto"/>
        <w:ind w:left="120" w:leftChars="57" w:firstLine="482" w:firstLineChars="150"/>
        <w:jc w:val="center"/>
        <w:outlineLvl w:val="1"/>
        <w:rPr>
          <w:rFonts w:ascii="仿宋" w:hAnsi="仿宋" w:eastAsia="仿宋" w:cs="仿宋"/>
          <w:b/>
          <w:color w:val="auto"/>
          <w:sz w:val="32"/>
          <w:highlight w:val="none"/>
        </w:rPr>
      </w:pPr>
      <w:r>
        <w:rPr>
          <w:rFonts w:hint="eastAsia" w:ascii="仿宋" w:hAnsi="仿宋" w:eastAsia="仿宋" w:cs="仿宋"/>
          <w:b/>
          <w:color w:val="auto"/>
          <w:sz w:val="32"/>
          <w:highlight w:val="none"/>
        </w:rPr>
        <w:t>七、合同授予</w:t>
      </w:r>
    </w:p>
    <w:p>
      <w:pPr>
        <w:pStyle w:val="27"/>
        <w:wordWrap w:val="0"/>
        <w:spacing w:line="360" w:lineRule="auto"/>
        <w:ind w:left="479" w:hanging="479" w:hangingChars="199"/>
        <w:rPr>
          <w:rFonts w:ascii="仿宋" w:hAnsi="仿宋" w:eastAsia="仿宋" w:cs="仿宋"/>
          <w:b/>
          <w:color w:val="auto"/>
          <w:highlight w:val="none"/>
        </w:rPr>
      </w:pPr>
      <w:r>
        <w:rPr>
          <w:rFonts w:hint="eastAsia" w:ascii="仿宋" w:hAnsi="仿宋" w:eastAsia="仿宋" w:cs="仿宋"/>
          <w:b/>
          <w:color w:val="auto"/>
          <w:highlight w:val="none"/>
        </w:rPr>
        <w:t xml:space="preserve">25. </w:t>
      </w:r>
      <w:r>
        <w:rPr>
          <w:rFonts w:hint="eastAsia" w:ascii="仿宋" w:hAnsi="仿宋" w:eastAsia="仿宋" w:cs="仿宋"/>
          <w:color w:val="auto"/>
          <w:highlight w:val="none"/>
        </w:rPr>
        <w:t>合同主要条款详见第五部分拟签订的合同文本。</w:t>
      </w:r>
    </w:p>
    <w:p>
      <w:pPr>
        <w:pStyle w:val="27"/>
        <w:wordWrap w:val="0"/>
        <w:spacing w:line="360" w:lineRule="auto"/>
        <w:ind w:left="479" w:hanging="479" w:hangingChars="199"/>
        <w:rPr>
          <w:rFonts w:ascii="仿宋" w:hAnsi="仿宋" w:eastAsia="仿宋" w:cs="仿宋"/>
          <w:b/>
          <w:color w:val="auto"/>
          <w:highlight w:val="none"/>
        </w:rPr>
      </w:pPr>
      <w:r>
        <w:rPr>
          <w:rFonts w:hint="eastAsia" w:ascii="仿宋" w:hAnsi="仿宋" w:eastAsia="仿宋" w:cs="仿宋"/>
          <w:b/>
          <w:color w:val="auto"/>
          <w:highlight w:val="none"/>
        </w:rPr>
        <w:t>26. 合同的签订</w:t>
      </w:r>
    </w:p>
    <w:p>
      <w:pPr>
        <w:widowControl/>
        <w:shd w:val="clear" w:color="auto" w:fill="FFFFFF"/>
        <w:wordWrap w:val="0"/>
        <w:spacing w:line="360" w:lineRule="auto"/>
        <w:ind w:firstLine="48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26.1</w:t>
      </w:r>
      <w:r>
        <w:rPr>
          <w:rFonts w:hint="eastAsia" w:ascii="仿宋" w:hAnsi="仿宋" w:eastAsia="仿宋" w:cs="仿宋"/>
          <w:color w:val="auto"/>
          <w:kern w:val="0"/>
          <w:sz w:val="24"/>
          <w:highlight w:val="none"/>
        </w:rPr>
        <w:t>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pPr>
        <w:pStyle w:val="130"/>
        <w:wordWrap w:val="0"/>
        <w:snapToGrid w:val="0"/>
        <w:spacing w:before="0"/>
        <w:ind w:firstLine="480"/>
        <w:rPr>
          <w:rFonts w:ascii="仿宋" w:hAnsi="仿宋" w:eastAsia="仿宋" w:cs="仿宋"/>
          <w:color w:val="auto"/>
          <w:kern w:val="0"/>
          <w:highlight w:val="none"/>
        </w:rPr>
      </w:pPr>
      <w:r>
        <w:rPr>
          <w:rFonts w:hint="eastAsia" w:ascii="仿宋" w:hAnsi="仿宋" w:eastAsia="仿宋" w:cs="仿宋"/>
          <w:color w:val="auto"/>
          <w:kern w:val="0"/>
          <w:highlight w:val="none"/>
          <w:lang w:val="zh-CN"/>
        </w:rPr>
        <w:t>2</w:t>
      </w:r>
      <w:r>
        <w:rPr>
          <w:rFonts w:hint="eastAsia" w:ascii="仿宋" w:hAnsi="仿宋" w:eastAsia="仿宋" w:cs="仿宋"/>
          <w:color w:val="auto"/>
          <w:kern w:val="0"/>
          <w:highlight w:val="none"/>
        </w:rPr>
        <w:t>6</w:t>
      </w:r>
      <w:r>
        <w:rPr>
          <w:rFonts w:hint="eastAsia" w:ascii="仿宋" w:hAnsi="仿宋" w:eastAsia="仿宋" w:cs="仿宋"/>
          <w:color w:val="auto"/>
          <w:kern w:val="0"/>
          <w:highlight w:val="none"/>
          <w:lang w:val="zh-CN"/>
        </w:rPr>
        <w:t>.2中标人按规定的日期、时间、地点，由法定代表人或其授权代表与采购人代表签订合同。如中标人为联合体的，由联合体成员各方法定代表人或其授权代表与采购人代表签订合同。</w:t>
      </w:r>
    </w:p>
    <w:p>
      <w:pPr>
        <w:pStyle w:val="130"/>
        <w:wordWrap w:val="0"/>
        <w:snapToGrid w:val="0"/>
        <w:spacing w:before="0"/>
        <w:ind w:firstLine="480"/>
        <w:rPr>
          <w:rFonts w:ascii="仿宋" w:hAnsi="仿宋" w:eastAsia="仿宋" w:cs="仿宋"/>
          <w:color w:val="auto"/>
          <w:highlight w:val="none"/>
        </w:rPr>
      </w:pPr>
      <w:r>
        <w:rPr>
          <w:rFonts w:hint="eastAsia" w:ascii="仿宋" w:hAnsi="仿宋" w:eastAsia="仿宋" w:cs="仿宋"/>
          <w:color w:val="auto"/>
          <w:highlight w:val="none"/>
        </w:rPr>
        <w:t>26.3如签订合同并生效后，供应商无故拒绝或延期，除按照合同条款处理外，列入不良行为记录一次，并给予通报。</w:t>
      </w:r>
    </w:p>
    <w:p>
      <w:pPr>
        <w:pStyle w:val="130"/>
        <w:wordWrap w:val="0"/>
        <w:snapToGrid w:val="0"/>
        <w:spacing w:before="0" w:after="120"/>
        <w:ind w:firstLine="480"/>
        <w:rPr>
          <w:rFonts w:ascii="仿宋" w:hAnsi="仿宋" w:eastAsia="仿宋" w:cs="仿宋"/>
          <w:color w:val="auto"/>
          <w:highlight w:val="none"/>
        </w:rPr>
      </w:pPr>
      <w:r>
        <w:rPr>
          <w:rFonts w:hint="eastAsia" w:ascii="仿宋" w:hAnsi="仿宋" w:eastAsia="仿宋" w:cs="仿宋"/>
          <w:color w:val="auto"/>
          <w:highlight w:val="none"/>
        </w:rPr>
        <w:t>26.4中标供应商拒绝与采购人签订合同的，采购人可以按照评标报告推荐的中标候选人名单排序，确定下一候选人为中标供应商，也可以重新开展政府采购活动。</w:t>
      </w:r>
    </w:p>
    <w:p>
      <w:pPr>
        <w:pStyle w:val="130"/>
        <w:wordWrap w:val="0"/>
        <w:snapToGrid w:val="0"/>
        <w:spacing w:before="0" w:after="120"/>
        <w:ind w:firstLine="480"/>
        <w:rPr>
          <w:rFonts w:ascii="仿宋" w:hAnsi="仿宋" w:eastAsia="仿宋" w:cs="仿宋"/>
          <w:color w:val="auto"/>
          <w:highlight w:val="none"/>
        </w:rPr>
      </w:pPr>
      <w:r>
        <w:rPr>
          <w:rFonts w:hint="eastAsia" w:ascii="仿宋" w:hAnsi="仿宋" w:eastAsia="仿宋" w:cs="仿宋"/>
          <w:color w:val="auto"/>
          <w:highlight w:val="none"/>
        </w:rPr>
        <w:t>26.5采购合同由采购人与中标供应商根据招标文件、投标文件等内容通过政府采购电子交易平台在线签订，自动备案。</w:t>
      </w:r>
    </w:p>
    <w:p>
      <w:pPr>
        <w:pStyle w:val="27"/>
        <w:numPr>
          <w:ilvl w:val="0"/>
          <w:numId w:val="6"/>
        </w:numPr>
        <w:wordWrap w:val="0"/>
        <w:spacing w:line="360" w:lineRule="auto"/>
        <w:ind w:left="479" w:hanging="479" w:hangingChars="199"/>
        <w:rPr>
          <w:rFonts w:ascii="仿宋" w:hAnsi="仿宋" w:eastAsia="仿宋" w:cs="仿宋"/>
          <w:b/>
          <w:color w:val="auto"/>
          <w:highlight w:val="none"/>
        </w:rPr>
      </w:pPr>
      <w:r>
        <w:rPr>
          <w:rFonts w:hint="eastAsia" w:ascii="仿宋" w:hAnsi="仿宋" w:eastAsia="仿宋" w:cs="仿宋"/>
          <w:b/>
          <w:color w:val="auto"/>
          <w:highlight w:val="none"/>
        </w:rPr>
        <w:t>履约保证金</w:t>
      </w:r>
    </w:p>
    <w:p>
      <w:pPr>
        <w:tabs>
          <w:tab w:val="left" w:pos="0"/>
        </w:tabs>
        <w:wordWrap w:val="0"/>
        <w:spacing w:line="360" w:lineRule="auto"/>
        <w:ind w:firstLine="482"/>
        <w:rPr>
          <w:rFonts w:ascii="仿宋" w:hAnsi="仿宋" w:eastAsia="仿宋" w:cs="仿宋"/>
          <w:b/>
          <w:color w:val="auto"/>
          <w:sz w:val="24"/>
          <w:highlight w:val="none"/>
        </w:rPr>
      </w:pPr>
      <w:r>
        <w:rPr>
          <w:rFonts w:hint="eastAsia" w:ascii="仿宋" w:hAnsi="仿宋" w:eastAsia="仿宋" w:cs="仿宋"/>
          <w:color w:val="auto"/>
          <w:kern w:val="0"/>
          <w:sz w:val="24"/>
          <w:highlight w:val="none"/>
        </w:rPr>
        <w:t>拟签订的合同文本要求中标供应商提交履约保证金的，供应商应当以支票、汇票、本票或者金融机构、担保机构出具的保函等非现金形式提交</w:t>
      </w:r>
      <w:r>
        <w:rPr>
          <w:rFonts w:hint="eastAsia" w:ascii="仿宋" w:hAnsi="仿宋" w:eastAsia="仿宋" w:cs="仿宋"/>
          <w:color w:val="auto"/>
          <w:sz w:val="24"/>
          <w:highlight w:val="none"/>
        </w:rPr>
        <w:t>。履约保证金的数额不得超过政府采购合同金额的1%，鼓励根据项目特点、供应商诚信等因素免收履约保证金或降低缴纳比例。鼓励和支持供应商以银行、保险公司出具的保函形式提供履约保证金。采购人不得拒收履约保函，项目验收结束后应及时退还，延迟退还的，应当按照合同约定和法律规定承担相应的赔偿责任。</w:t>
      </w:r>
    </w:p>
    <w:p>
      <w:pPr>
        <w:tabs>
          <w:tab w:val="left" w:pos="0"/>
        </w:tabs>
        <w:wordWrap w:val="0"/>
        <w:spacing w:line="360" w:lineRule="auto"/>
        <w:ind w:firstLine="482"/>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pPr>
        <w:numPr>
          <w:ilvl w:val="0"/>
          <w:numId w:val="6"/>
        </w:numPr>
        <w:tabs>
          <w:tab w:val="left" w:pos="0"/>
        </w:tabs>
        <w:wordWrap w:val="0"/>
        <w:spacing w:line="360" w:lineRule="auto"/>
        <w:ind w:left="479" w:hanging="479" w:hangingChars="199"/>
        <w:rPr>
          <w:rFonts w:ascii="仿宋" w:hAnsi="仿宋" w:eastAsia="仿宋" w:cs="仿宋"/>
          <w:b/>
          <w:color w:val="auto"/>
          <w:sz w:val="24"/>
          <w:highlight w:val="none"/>
        </w:rPr>
      </w:pPr>
      <w:r>
        <w:rPr>
          <w:rFonts w:hint="eastAsia" w:ascii="仿宋" w:hAnsi="仿宋" w:eastAsia="仿宋" w:cs="仿宋"/>
          <w:b/>
          <w:color w:val="auto"/>
          <w:sz w:val="24"/>
          <w:highlight w:val="none"/>
        </w:rPr>
        <w:t>预付款</w:t>
      </w:r>
    </w:p>
    <w:p>
      <w:pPr>
        <w:tabs>
          <w:tab w:val="left" w:pos="0"/>
        </w:tabs>
        <w:wordWrap w:val="0"/>
        <w:spacing w:line="360" w:lineRule="auto"/>
        <w:ind w:firstLine="482"/>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采购单位应当在政府采购合同中约定预付款，对中小企业合同预付款比例原则上不低于合同金额的40％，不高于合同金额的70%；项目分年安排预算的，每年预付款比例不低于项目年度计划支付资金额的40％，不高于合同金额的70%；采购项目实施以人工投入为主的，可适当降低预付款比例，但不得低于20%。对供应商为大型企业的项目或者以人工投入为主且实行按月定期结算支付款项的项目，预付款可低于上述比例或者不约定预付款。在签订合同时，供应商明确表示无需预付款或者主动要求降低预付款比例的，采购单位可不适用前述规定。采购单位根据项目特点、供应商诚信等因素，可以要求供应商提交银行、保险公司等金融机构出具的预付款保函或其他担保措施。政府采购预付款应在合同生效以及具备实施条件后5个工作日内支付。政府采购工程以及与工程建设有关的货物、服务，采用招标方式采购的，预付款从其相关规定。供应商可登录政采云前台大厅选择金融服务 - 【保函保险服务】出具预付款保函，具体步骤：选择产品—填写供应商信息—选择中标项目—确认信息—等待保险/保函受理—确认保单—支付保费—成功出单。政采云金融专线400-903-9583。</w:t>
      </w:r>
    </w:p>
    <w:p>
      <w:pPr>
        <w:wordWrap w:val="0"/>
        <w:snapToGrid w:val="0"/>
        <w:spacing w:line="360" w:lineRule="auto"/>
        <w:ind w:firstLine="3357" w:firstLineChars="1045"/>
        <w:rPr>
          <w:rFonts w:ascii="仿宋" w:hAnsi="仿宋" w:eastAsia="仿宋" w:cs="仿宋"/>
          <w:b/>
          <w:color w:val="auto"/>
          <w:sz w:val="32"/>
          <w:highlight w:val="none"/>
        </w:rPr>
      </w:pPr>
    </w:p>
    <w:p>
      <w:pPr>
        <w:wordWrap w:val="0"/>
        <w:snapToGrid w:val="0"/>
        <w:spacing w:line="360" w:lineRule="auto"/>
        <w:ind w:firstLine="3357" w:firstLineChars="1045"/>
        <w:outlineLvl w:val="1"/>
        <w:rPr>
          <w:rFonts w:ascii="仿宋" w:hAnsi="仿宋" w:eastAsia="仿宋" w:cs="仿宋"/>
          <w:b/>
          <w:color w:val="auto"/>
          <w:sz w:val="24"/>
          <w:highlight w:val="none"/>
        </w:rPr>
      </w:pPr>
      <w:r>
        <w:rPr>
          <w:rFonts w:hint="eastAsia" w:ascii="仿宋" w:hAnsi="仿宋" w:eastAsia="仿宋" w:cs="仿宋"/>
          <w:b/>
          <w:color w:val="auto"/>
          <w:sz w:val="32"/>
          <w:highlight w:val="none"/>
        </w:rPr>
        <w:t>八、电子交易活动的中止</w:t>
      </w:r>
    </w:p>
    <w:p>
      <w:pPr>
        <w:pStyle w:val="130"/>
        <w:wordWrap w:val="0"/>
        <w:snapToGrid w:val="0"/>
        <w:spacing w:before="0"/>
        <w:ind w:firstLine="0" w:firstLineChars="0"/>
        <w:rPr>
          <w:rFonts w:ascii="仿宋" w:hAnsi="仿宋" w:eastAsia="仿宋" w:cs="仿宋"/>
          <w:color w:val="auto"/>
          <w:highlight w:val="none"/>
        </w:rPr>
      </w:pPr>
      <w:r>
        <w:rPr>
          <w:rFonts w:hint="eastAsia" w:ascii="仿宋" w:hAnsi="仿宋" w:eastAsia="仿宋" w:cs="仿宋"/>
          <w:b/>
          <w:bCs/>
          <w:color w:val="auto"/>
          <w:highlight w:val="none"/>
        </w:rPr>
        <w:t>2</w:t>
      </w:r>
      <w:r>
        <w:rPr>
          <w:rFonts w:hint="eastAsia" w:ascii="仿宋" w:hAnsi="仿宋" w:eastAsia="仿宋" w:cs="仿宋"/>
          <w:b/>
          <w:bCs/>
          <w:color w:val="auto"/>
          <w:szCs w:val="24"/>
          <w:highlight w:val="none"/>
        </w:rPr>
        <w:t xml:space="preserve">9. </w:t>
      </w:r>
      <w:r>
        <w:rPr>
          <w:rFonts w:hint="eastAsia" w:ascii="仿宋" w:hAnsi="仿宋" w:eastAsia="仿宋" w:cs="仿宋"/>
          <w:b/>
          <w:color w:val="auto"/>
          <w:szCs w:val="24"/>
          <w:highlight w:val="none"/>
        </w:rPr>
        <w:t>电子交易活动的中止。</w:t>
      </w:r>
      <w:r>
        <w:rPr>
          <w:rFonts w:hint="eastAsia" w:ascii="仿宋" w:hAnsi="仿宋" w:eastAsia="仿宋" w:cs="仿宋"/>
          <w:color w:val="auto"/>
          <w:highlight w:val="none"/>
        </w:rPr>
        <w:t>采购过程中出现以下情形，导致电子交易平台无法正常运行，或者无法保证电子交易的公平、公正和安全时，采购代理机构可中止电子交易活动：</w:t>
      </w:r>
    </w:p>
    <w:p>
      <w:pPr>
        <w:tabs>
          <w:tab w:val="left" w:pos="0"/>
        </w:tabs>
        <w:wordWrap w:val="0"/>
        <w:spacing w:line="360" w:lineRule="auto"/>
        <w:ind w:firstLine="480"/>
        <w:rPr>
          <w:rFonts w:ascii="仿宋" w:hAnsi="仿宋" w:eastAsia="仿宋" w:cs="仿宋"/>
          <w:color w:val="auto"/>
          <w:sz w:val="24"/>
          <w:highlight w:val="none"/>
        </w:rPr>
      </w:pPr>
      <w:r>
        <w:rPr>
          <w:rFonts w:hint="eastAsia" w:ascii="仿宋" w:hAnsi="仿宋" w:eastAsia="仿宋" w:cs="仿宋"/>
          <w:color w:val="auto"/>
          <w:sz w:val="24"/>
          <w:highlight w:val="none"/>
        </w:rPr>
        <w:t xml:space="preserve">29.1电子交易平台发生故障而无法登录访问的； </w:t>
      </w:r>
    </w:p>
    <w:p>
      <w:pPr>
        <w:tabs>
          <w:tab w:val="left" w:pos="0"/>
        </w:tabs>
        <w:wordWrap w:val="0"/>
        <w:spacing w:line="360" w:lineRule="auto"/>
        <w:ind w:firstLine="480"/>
        <w:rPr>
          <w:rFonts w:ascii="仿宋" w:hAnsi="仿宋" w:eastAsia="仿宋" w:cs="仿宋"/>
          <w:color w:val="auto"/>
          <w:sz w:val="24"/>
          <w:highlight w:val="none"/>
        </w:rPr>
      </w:pPr>
      <w:r>
        <w:rPr>
          <w:rFonts w:hint="eastAsia" w:ascii="仿宋" w:hAnsi="仿宋" w:eastAsia="仿宋" w:cs="仿宋"/>
          <w:color w:val="auto"/>
          <w:sz w:val="24"/>
          <w:highlight w:val="none"/>
        </w:rPr>
        <w:t>29.2电子交易平台应用或数据库出现错误，不能进行正常操作的；</w:t>
      </w:r>
    </w:p>
    <w:p>
      <w:pPr>
        <w:tabs>
          <w:tab w:val="left" w:pos="0"/>
        </w:tabs>
        <w:wordWrap w:val="0"/>
        <w:spacing w:line="360" w:lineRule="auto"/>
        <w:ind w:firstLine="480"/>
        <w:rPr>
          <w:rFonts w:ascii="仿宋" w:hAnsi="仿宋" w:eastAsia="仿宋" w:cs="仿宋"/>
          <w:color w:val="auto"/>
          <w:sz w:val="24"/>
          <w:highlight w:val="none"/>
        </w:rPr>
      </w:pPr>
      <w:r>
        <w:rPr>
          <w:rFonts w:hint="eastAsia" w:ascii="仿宋" w:hAnsi="仿宋" w:eastAsia="仿宋" w:cs="仿宋"/>
          <w:color w:val="auto"/>
          <w:sz w:val="24"/>
          <w:highlight w:val="none"/>
        </w:rPr>
        <w:t>29.3电子交易平台发现严重安全漏洞，有潜在泄密危险的；</w:t>
      </w:r>
    </w:p>
    <w:p>
      <w:pPr>
        <w:tabs>
          <w:tab w:val="left" w:pos="0"/>
        </w:tabs>
        <w:wordWrap w:val="0"/>
        <w:spacing w:line="360" w:lineRule="auto"/>
        <w:ind w:firstLine="480"/>
        <w:rPr>
          <w:rFonts w:ascii="仿宋" w:hAnsi="仿宋" w:eastAsia="仿宋" w:cs="仿宋"/>
          <w:color w:val="auto"/>
          <w:sz w:val="24"/>
          <w:highlight w:val="none"/>
        </w:rPr>
      </w:pPr>
      <w:r>
        <w:rPr>
          <w:rFonts w:hint="eastAsia" w:ascii="仿宋" w:hAnsi="仿宋" w:eastAsia="仿宋" w:cs="仿宋"/>
          <w:color w:val="auto"/>
          <w:sz w:val="24"/>
          <w:highlight w:val="none"/>
        </w:rPr>
        <w:t xml:space="preserve">29.4病毒发作导致不能进行正常操作的； </w:t>
      </w:r>
    </w:p>
    <w:p>
      <w:pPr>
        <w:tabs>
          <w:tab w:val="left" w:pos="0"/>
        </w:tabs>
        <w:wordWrap w:val="0"/>
        <w:spacing w:line="360" w:lineRule="auto"/>
        <w:ind w:firstLine="480"/>
        <w:rPr>
          <w:rFonts w:ascii="仿宋" w:hAnsi="仿宋" w:eastAsia="仿宋" w:cs="仿宋"/>
          <w:color w:val="auto"/>
          <w:sz w:val="24"/>
          <w:highlight w:val="none"/>
        </w:rPr>
      </w:pPr>
      <w:r>
        <w:rPr>
          <w:rFonts w:hint="eastAsia" w:ascii="仿宋" w:hAnsi="仿宋" w:eastAsia="仿宋" w:cs="仿宋"/>
          <w:color w:val="auto"/>
          <w:sz w:val="24"/>
          <w:highlight w:val="none"/>
        </w:rPr>
        <w:t>29.5其他无法保证电子交易的公平、公正和安全的情况。</w:t>
      </w:r>
    </w:p>
    <w:p>
      <w:pPr>
        <w:tabs>
          <w:tab w:val="left" w:pos="0"/>
        </w:tabs>
        <w:wordWrap w:val="0"/>
        <w:spacing w:line="360" w:lineRule="auto"/>
        <w:ind w:firstLine="480"/>
        <w:rPr>
          <w:rFonts w:ascii="仿宋" w:hAnsi="仿宋" w:eastAsia="仿宋" w:cs="仿宋"/>
          <w:color w:val="auto"/>
          <w:sz w:val="24"/>
          <w:highlight w:val="none"/>
        </w:rPr>
      </w:pPr>
      <w:r>
        <w:rPr>
          <w:rFonts w:hint="eastAsia" w:ascii="仿宋" w:hAnsi="仿宋" w:eastAsia="仿宋" w:cs="仿宋"/>
          <w:color w:val="auto"/>
          <w:sz w:val="24"/>
          <w:highlight w:val="none"/>
        </w:rPr>
        <w:t>30.出现以上情形，不影响采购公平、公正性的，采购组织机构可以待上述情形消除后继续组织电子交易活动，也可以决定某些环节以纸质形式进行；影响或可能影响采购公平、公正性的，应当重新采购。</w:t>
      </w:r>
    </w:p>
    <w:p>
      <w:pPr>
        <w:wordWrap w:val="0"/>
        <w:snapToGrid w:val="0"/>
        <w:spacing w:line="360" w:lineRule="auto"/>
        <w:ind w:left="120" w:leftChars="57" w:firstLine="482" w:firstLineChars="150"/>
        <w:jc w:val="center"/>
        <w:outlineLvl w:val="1"/>
        <w:rPr>
          <w:rFonts w:ascii="仿宋" w:hAnsi="仿宋" w:eastAsia="仿宋" w:cs="仿宋"/>
          <w:b/>
          <w:color w:val="auto"/>
          <w:sz w:val="32"/>
          <w:highlight w:val="none"/>
        </w:rPr>
      </w:pPr>
      <w:r>
        <w:rPr>
          <w:rFonts w:hint="eastAsia" w:ascii="仿宋" w:hAnsi="仿宋" w:eastAsia="仿宋" w:cs="仿宋"/>
          <w:b/>
          <w:color w:val="auto"/>
          <w:sz w:val="32"/>
          <w:highlight w:val="none"/>
        </w:rPr>
        <w:t>九、验收</w:t>
      </w:r>
    </w:p>
    <w:p>
      <w:pPr>
        <w:pStyle w:val="27"/>
        <w:wordWrap w:val="0"/>
        <w:spacing w:line="360" w:lineRule="auto"/>
        <w:ind w:firstLine="0" w:firstLineChars="0"/>
        <w:rPr>
          <w:rFonts w:ascii="仿宋" w:hAnsi="仿宋" w:eastAsia="仿宋" w:cs="仿宋"/>
          <w:b/>
          <w:color w:val="auto"/>
          <w:highlight w:val="none"/>
        </w:rPr>
      </w:pPr>
      <w:r>
        <w:rPr>
          <w:rFonts w:hint="eastAsia" w:ascii="仿宋" w:hAnsi="仿宋" w:eastAsia="仿宋" w:cs="仿宋"/>
          <w:b/>
          <w:color w:val="auto"/>
          <w:highlight w:val="none"/>
        </w:rPr>
        <w:t>31. 验收</w:t>
      </w:r>
    </w:p>
    <w:p>
      <w:pPr>
        <w:tabs>
          <w:tab w:val="left" w:pos="0"/>
        </w:tabs>
        <w:wordWrap w:val="0"/>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31.1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wordWrap w:val="0"/>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31.2采购人可以邀请参加本项目的其他投标人或者第三方机构参与验收。参与验收的投标人或者第三方机构的意见作为验收书的参考资料一并存档。</w:t>
      </w:r>
    </w:p>
    <w:p>
      <w:pPr>
        <w:tabs>
          <w:tab w:val="left" w:pos="0"/>
        </w:tabs>
        <w:wordWrap w:val="0"/>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31.3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31.4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pPr>
        <w:tabs>
          <w:tab w:val="left" w:pos="0"/>
        </w:tabs>
        <w:spacing w:line="360" w:lineRule="auto"/>
        <w:ind w:firstLine="480" w:firstLineChars="200"/>
        <w:rPr>
          <w:rFonts w:ascii="仿宋" w:hAnsi="仿宋" w:eastAsia="仿宋" w:cs="仿宋"/>
          <w:color w:val="auto"/>
          <w:sz w:val="18"/>
          <w:szCs w:val="18"/>
          <w:highlight w:val="none"/>
        </w:rPr>
      </w:pPr>
      <w:r>
        <w:rPr>
          <w:rFonts w:hint="eastAsia" w:ascii="仿宋" w:hAnsi="仿宋" w:eastAsia="仿宋" w:cs="仿宋"/>
          <w:color w:val="auto"/>
          <w:kern w:val="0"/>
          <w:sz w:val="24"/>
          <w:highlight w:val="none"/>
        </w:rPr>
        <w:t>31.5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bookmarkEnd w:id="27"/>
    <w:p>
      <w:pPr>
        <w:tabs>
          <w:tab w:val="left" w:pos="0"/>
        </w:tabs>
        <w:wordWrap w:val="0"/>
        <w:spacing w:line="360" w:lineRule="auto"/>
        <w:ind w:firstLine="480"/>
        <w:rPr>
          <w:rFonts w:ascii="仿宋" w:hAnsi="仿宋" w:eastAsia="仿宋" w:cs="仿宋"/>
          <w:color w:val="auto"/>
          <w:kern w:val="0"/>
          <w:sz w:val="24"/>
          <w:highlight w:val="none"/>
        </w:rPr>
        <w:sectPr>
          <w:pgSz w:w="11905" w:h="16838"/>
          <w:pgMar w:top="652" w:right="1417" w:bottom="680" w:left="1417" w:header="539" w:footer="425" w:gutter="0"/>
          <w:cols w:space="0" w:num="1"/>
          <w:titlePg/>
          <w:docGrid w:linePitch="312" w:charSpace="0"/>
        </w:sectPr>
      </w:pPr>
      <w:bookmarkStart w:id="28" w:name="_Hlt74707468"/>
      <w:bookmarkEnd w:id="28"/>
      <w:bookmarkStart w:id="29" w:name="_Hlt74730295"/>
      <w:bookmarkEnd w:id="29"/>
      <w:bookmarkStart w:id="30" w:name="_Hlt68073093"/>
      <w:bookmarkEnd w:id="30"/>
      <w:bookmarkStart w:id="31" w:name="_Hlt68057669"/>
      <w:bookmarkEnd w:id="31"/>
      <w:bookmarkStart w:id="32" w:name="_Hlt68072998"/>
      <w:bookmarkEnd w:id="32"/>
      <w:bookmarkStart w:id="33" w:name="_Hlt74714665"/>
      <w:bookmarkEnd w:id="33"/>
      <w:bookmarkStart w:id="34" w:name="_Hlt68072990"/>
      <w:bookmarkEnd w:id="34"/>
      <w:bookmarkStart w:id="35" w:name="_Hlt75236101"/>
      <w:bookmarkEnd w:id="35"/>
      <w:bookmarkStart w:id="36" w:name="_Hlt74729768"/>
      <w:bookmarkEnd w:id="36"/>
      <w:bookmarkStart w:id="37" w:name="_Hlt75236011"/>
      <w:bookmarkEnd w:id="37"/>
      <w:bookmarkStart w:id="38" w:name="_Hlt68403820"/>
      <w:bookmarkEnd w:id="38"/>
      <w:bookmarkStart w:id="39" w:name="_Hlt75236290"/>
      <w:bookmarkEnd w:id="39"/>
    </w:p>
    <w:bookmarkEnd w:id="25"/>
    <w:bookmarkEnd w:id="26"/>
    <w:p>
      <w:pPr>
        <w:wordWrap w:val="0"/>
        <w:spacing w:line="360" w:lineRule="auto"/>
        <w:jc w:val="center"/>
        <w:outlineLvl w:val="0"/>
        <w:rPr>
          <w:rFonts w:ascii="仿宋" w:hAnsi="仿宋" w:eastAsia="仿宋" w:cs="仿宋"/>
          <w:b/>
          <w:color w:val="auto"/>
          <w:sz w:val="36"/>
          <w:szCs w:val="36"/>
          <w:highlight w:val="none"/>
        </w:rPr>
      </w:pPr>
      <w:bookmarkStart w:id="40" w:name="_Toc16672"/>
      <w:bookmarkStart w:id="41" w:name="_Toc8370"/>
      <w:bookmarkStart w:id="42" w:name="_Toc377"/>
      <w:bookmarkStart w:id="43" w:name="_Toc17637"/>
      <w:bookmarkStart w:id="44" w:name="_Toc23290"/>
      <w:bookmarkStart w:id="45" w:name="_Toc10476"/>
      <w:bookmarkStart w:id="46" w:name="_Toc135"/>
      <w:bookmarkStart w:id="47" w:name="第四部分"/>
      <w:r>
        <w:rPr>
          <w:rFonts w:hint="eastAsia" w:ascii="仿宋" w:hAnsi="仿宋" w:eastAsia="仿宋" w:cs="仿宋"/>
          <w:b/>
          <w:color w:val="auto"/>
          <w:sz w:val="36"/>
          <w:szCs w:val="36"/>
          <w:highlight w:val="none"/>
        </w:rPr>
        <w:t>第三部分 采购需求</w:t>
      </w:r>
      <w:bookmarkEnd w:id="40"/>
      <w:bookmarkEnd w:id="41"/>
      <w:bookmarkEnd w:id="42"/>
      <w:bookmarkEnd w:id="43"/>
      <w:bookmarkEnd w:id="44"/>
      <w:bookmarkEnd w:id="45"/>
      <w:bookmarkEnd w:id="46"/>
    </w:p>
    <w:p>
      <w:pPr>
        <w:spacing w:line="360" w:lineRule="auto"/>
        <w:ind w:firstLine="482" w:firstLineChars="200"/>
        <w:outlineLvl w:val="1"/>
        <w:rPr>
          <w:rFonts w:ascii="仿宋" w:hAnsi="仿宋" w:eastAsia="仿宋" w:cs="仿宋"/>
          <w:b/>
          <w:bCs/>
          <w:color w:val="auto"/>
          <w:kern w:val="0"/>
          <w:sz w:val="24"/>
          <w:highlight w:val="none"/>
        </w:rPr>
      </w:pPr>
      <w:bookmarkStart w:id="48" w:name="_Toc422946256"/>
      <w:bookmarkStart w:id="49" w:name="_Toc17094"/>
      <w:bookmarkStart w:id="50" w:name="_Toc169952210"/>
      <w:bookmarkStart w:id="51" w:name="_Toc23824"/>
      <w:bookmarkStart w:id="52" w:name="_Toc5794"/>
      <w:bookmarkStart w:id="53" w:name="_Toc28895"/>
      <w:bookmarkStart w:id="54" w:name="_Toc6657"/>
      <w:bookmarkStart w:id="55" w:name="_Toc24799"/>
      <w:bookmarkStart w:id="56" w:name="_Toc12173"/>
      <w:bookmarkStart w:id="57" w:name="_Toc22598"/>
      <w:r>
        <w:rPr>
          <w:rFonts w:hint="eastAsia" w:ascii="仿宋" w:hAnsi="仿宋" w:eastAsia="仿宋" w:cs="仿宋"/>
          <w:b/>
          <w:bCs/>
          <w:color w:val="auto"/>
          <w:kern w:val="0"/>
          <w:sz w:val="24"/>
          <w:highlight w:val="none"/>
        </w:rPr>
        <w:t>一</w:t>
      </w:r>
      <w:bookmarkStart w:id="58" w:name="_Toc22297_WPSOffice_Level2"/>
      <w:r>
        <w:rPr>
          <w:rFonts w:hint="eastAsia" w:ascii="仿宋" w:hAnsi="仿宋" w:eastAsia="仿宋" w:cs="仿宋"/>
          <w:b/>
          <w:bCs/>
          <w:color w:val="auto"/>
          <w:kern w:val="0"/>
          <w:sz w:val="24"/>
          <w:highlight w:val="none"/>
        </w:rPr>
        <w:t>、采购范围</w:t>
      </w:r>
    </w:p>
    <w:p>
      <w:pPr>
        <w:spacing w:line="360" w:lineRule="auto"/>
        <w:ind w:firstLine="480" w:firstLineChars="200"/>
        <w:outlineLvl w:val="1"/>
        <w:rPr>
          <w:rFonts w:ascii="仿宋" w:hAnsi="仿宋" w:eastAsia="仿宋" w:cs="仿宋"/>
          <w:color w:val="auto"/>
          <w:sz w:val="24"/>
          <w:highlight w:val="none"/>
        </w:rPr>
      </w:pPr>
      <w:r>
        <w:rPr>
          <w:rFonts w:hint="eastAsia" w:ascii="仿宋" w:hAnsi="仿宋" w:eastAsia="仿宋" w:cs="仿宋"/>
          <w:color w:val="auto"/>
          <w:sz w:val="24"/>
          <w:highlight w:val="none"/>
        </w:rPr>
        <w:t>采购内容为杭州市区范围内的18座设施养护工作，包括永发人行天桥、百大人行天桥、解放路人行天桥、延安路人行天桥、人人天桥、万石天桥、重工路下穿道、百井坊地道、东新路文晖路人行地道、东新路新天地街人行地道、河坊街地道、解放路人行地道、庆春路大学路人行过街设施、庆春路东清巷人行过街设施、仁和路人行地道、仙林桥人行过街地道、延安新村地道、邮电路人行地道，具体详见设施工程量清单表。</w:t>
      </w:r>
    </w:p>
    <w:p>
      <w:pPr>
        <w:spacing w:line="360" w:lineRule="auto"/>
        <w:ind w:firstLine="482" w:firstLineChars="200"/>
        <w:outlineLvl w:val="1"/>
        <w:rPr>
          <w:rFonts w:ascii="仿宋" w:hAnsi="仿宋" w:eastAsia="仿宋" w:cs="仿宋"/>
          <w:b/>
          <w:bCs/>
          <w:color w:val="auto"/>
          <w:sz w:val="24"/>
          <w:highlight w:val="none"/>
        </w:rPr>
      </w:pPr>
      <w:r>
        <w:rPr>
          <w:rFonts w:hint="eastAsia" w:ascii="仿宋" w:hAnsi="仿宋" w:eastAsia="仿宋" w:cs="仿宋"/>
          <w:b/>
          <w:bCs/>
          <w:color w:val="auto"/>
          <w:sz w:val="24"/>
          <w:highlight w:val="none"/>
        </w:rPr>
        <w:t>二、养护内容</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养护内容包括设施根据相关规范开展的日常巡查、养护维修、常规定期检测、保洁、绿化养护、应急保障（如防汛抗台、抗雪防冻）、节日保障和甲方要求的临时性养护任务和技术档案等，具体详见《设施工程量清单表》。</w:t>
      </w:r>
    </w:p>
    <w:p>
      <w:pPr>
        <w:spacing w:line="360" w:lineRule="auto"/>
        <w:ind w:firstLine="482" w:firstLineChars="200"/>
        <w:jc w:val="left"/>
        <w:outlineLvl w:val="1"/>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三、养护相关规章制度和技术规范</w:t>
      </w:r>
      <w:bookmarkEnd w:id="58"/>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1.《城市道路管理条例》国务院令第198号</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2.《中华人民共和国道路交通安全法》主席令 四十七号</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3.《城市桥梁检测和养护维修管理办法》建设部2003年118号令</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4.《浙江省城市道路管理办法》省政府令（2024）第404号</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5.《杭州市市政设施管理条例》（2005年）</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6.《杭州市城市排水管理办法》（杭州市政府令第163号）</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7.《杭州市地下管线盖板管理办法》（杭州市政府令第 171 号）</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8.《汽车、挂车及汽车列车外廓尺寸、轴荷及质量限值》（GB1589-2016）</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9.《城镇道路养护技术规范》（CJJ36-2016）</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10.《城市桥梁养护技术标准》（CJJ99-2017）</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11.《杭州市高架道路养护技术规程》（HZCG09-2007）</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12.《杭州市城市桥涵安全保护区域管理规定》（杭政办函〔2010〕141号）</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13.《城镇排水管渠与泵站运行、维护及安全技术规程》（CJJ 68-2016）</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14.《杭州市城市排水管渠及泵站养护技术规程（试行）》（CJS-05-2000）</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15.《城镇排水管道维护安全技术规程》（CJJ6-2009）</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16.《电力设备预防性试验规程》（DL/T596-1996）</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17.《特种设备安全监察条例》国务院令第549号</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18.《电梯、自动扶梯和自动人行道维修规范》（GB/T 18775-2009）</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19.《杭州市城市隧道养护技术规程》(CSC06-2005)</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20.《杭州市城市桥梁隧道养护管理标准（试行）》(杭城管〔2011〕119号)</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21.《杭州市突发公共事件总体应急预案》</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22.《杭州市城区抗雪防冻应急预案》</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23.《杭州市城区防汛防台应急预案》</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24.《杭州市城市桥梁隧道突发事件应急预案》</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25.《杭州市政府采购履约验收暂行办法》（杭财采监〔2019〕10号）</w:t>
      </w:r>
    </w:p>
    <w:p>
      <w:pPr>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26.其它相关技术标准和规章制度以及新颁布的相关规程、规范和国家有关标准的规定。</w:t>
      </w:r>
    </w:p>
    <w:p>
      <w:pPr>
        <w:spacing w:line="360" w:lineRule="auto"/>
        <w:jc w:val="left"/>
        <w:rPr>
          <w:rFonts w:ascii="仿宋" w:hAnsi="仿宋" w:eastAsia="仿宋" w:cs="仿宋"/>
          <w:color w:val="auto"/>
          <w:kern w:val="0"/>
          <w:sz w:val="24"/>
          <w:highlight w:val="none"/>
        </w:rPr>
      </w:pPr>
    </w:p>
    <w:p>
      <w:pPr>
        <w:spacing w:line="360" w:lineRule="auto"/>
        <w:jc w:val="left"/>
        <w:outlineLvl w:val="1"/>
        <w:rPr>
          <w:rFonts w:ascii="仿宋" w:hAnsi="仿宋" w:eastAsia="仿宋" w:cs="仿宋"/>
          <w:b/>
          <w:color w:val="auto"/>
          <w:kern w:val="0"/>
          <w:sz w:val="24"/>
          <w:highlight w:val="none"/>
        </w:rPr>
      </w:pPr>
      <w:r>
        <w:rPr>
          <w:rFonts w:hint="eastAsia" w:ascii="仿宋" w:hAnsi="仿宋" w:eastAsia="仿宋" w:cs="仿宋"/>
          <w:color w:val="auto"/>
          <w:kern w:val="0"/>
          <w:sz w:val="24"/>
          <w:highlight w:val="none"/>
        </w:rPr>
        <w:t>四</w:t>
      </w:r>
      <w:r>
        <w:rPr>
          <w:rFonts w:hint="eastAsia" w:ascii="仿宋" w:hAnsi="仿宋" w:eastAsia="仿宋" w:cs="仿宋"/>
          <w:b/>
          <w:color w:val="auto"/>
          <w:kern w:val="0"/>
          <w:sz w:val="24"/>
          <w:highlight w:val="none"/>
        </w:rPr>
        <w:t>、拟投入本项目养护作业的主要机械设备要求</w:t>
      </w:r>
    </w:p>
    <w:p>
      <w:pPr>
        <w:pStyle w:val="2"/>
        <w:spacing w:line="360" w:lineRule="auto"/>
        <w:jc w:val="center"/>
        <w:rPr>
          <w:rFonts w:ascii="仿宋" w:hAnsi="仿宋" w:eastAsia="仿宋" w:cs="仿宋"/>
          <w:b/>
          <w:bCs/>
          <w:color w:val="auto"/>
          <w:szCs w:val="24"/>
          <w:highlight w:val="none"/>
          <w:lang w:val="en-US"/>
        </w:rPr>
      </w:pPr>
      <w:r>
        <w:rPr>
          <w:rFonts w:hint="eastAsia" w:ascii="仿宋" w:hAnsi="仿宋" w:eastAsia="仿宋" w:cs="仿宋"/>
          <w:b/>
          <w:bCs/>
          <w:color w:val="auto"/>
          <w:szCs w:val="24"/>
          <w:highlight w:val="none"/>
          <w:lang w:val="en-US"/>
        </w:rPr>
        <w:t>养护作业主要机械设备配备要求一览表</w:t>
      </w:r>
    </w:p>
    <w:bookmarkEnd w:id="48"/>
    <w:tbl>
      <w:tblPr>
        <w:tblStyle w:val="63"/>
        <w:tblW w:w="8900"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1466"/>
        <w:gridCol w:w="1300"/>
        <w:gridCol w:w="2984"/>
        <w:gridCol w:w="2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vAlign w:val="center"/>
          </w:tcPr>
          <w:p>
            <w:pPr>
              <w:pStyle w:val="2"/>
              <w:widowControl w:val="0"/>
              <w:spacing w:line="360" w:lineRule="auto"/>
              <w:jc w:val="center"/>
              <w:rPr>
                <w:rFonts w:ascii="仿宋" w:hAnsi="仿宋" w:eastAsia="仿宋" w:cs="仿宋"/>
                <w:b/>
                <w:color w:val="auto"/>
                <w:szCs w:val="24"/>
                <w:highlight w:val="none"/>
                <w:lang w:val="en-US"/>
              </w:rPr>
            </w:pPr>
            <w:r>
              <w:rPr>
                <w:rFonts w:hint="eastAsia" w:ascii="仿宋" w:hAnsi="仿宋" w:eastAsia="仿宋" w:cs="仿宋"/>
                <w:b/>
                <w:color w:val="auto"/>
                <w:szCs w:val="24"/>
                <w:highlight w:val="none"/>
                <w:lang w:val="en-US"/>
              </w:rPr>
              <w:t>序号</w:t>
            </w:r>
          </w:p>
        </w:tc>
        <w:tc>
          <w:tcPr>
            <w:tcW w:w="1466" w:type="dxa"/>
            <w:vAlign w:val="center"/>
          </w:tcPr>
          <w:p>
            <w:pPr>
              <w:pStyle w:val="2"/>
              <w:widowControl w:val="0"/>
              <w:spacing w:line="360" w:lineRule="auto"/>
              <w:jc w:val="center"/>
              <w:rPr>
                <w:rFonts w:ascii="仿宋" w:hAnsi="仿宋" w:eastAsia="仿宋" w:cs="仿宋"/>
                <w:b/>
                <w:color w:val="auto"/>
                <w:szCs w:val="24"/>
                <w:highlight w:val="none"/>
                <w:lang w:val="en-US"/>
              </w:rPr>
            </w:pPr>
            <w:r>
              <w:rPr>
                <w:rFonts w:hint="eastAsia" w:ascii="仿宋" w:hAnsi="仿宋" w:eastAsia="仿宋" w:cs="仿宋"/>
                <w:b/>
                <w:color w:val="auto"/>
                <w:szCs w:val="24"/>
                <w:highlight w:val="none"/>
                <w:lang w:val="en-US"/>
              </w:rPr>
              <w:t>设备名称</w:t>
            </w:r>
          </w:p>
        </w:tc>
        <w:tc>
          <w:tcPr>
            <w:tcW w:w="1300" w:type="dxa"/>
            <w:vAlign w:val="center"/>
          </w:tcPr>
          <w:p>
            <w:pPr>
              <w:pStyle w:val="2"/>
              <w:widowControl w:val="0"/>
              <w:spacing w:line="360" w:lineRule="auto"/>
              <w:rPr>
                <w:rFonts w:ascii="仿宋" w:hAnsi="仿宋" w:eastAsia="仿宋" w:cs="仿宋"/>
                <w:b/>
                <w:color w:val="auto"/>
                <w:szCs w:val="24"/>
                <w:highlight w:val="none"/>
                <w:lang w:val="en-US"/>
              </w:rPr>
            </w:pPr>
            <w:r>
              <w:rPr>
                <w:rFonts w:hint="eastAsia" w:ascii="仿宋" w:hAnsi="仿宋" w:eastAsia="仿宋" w:cs="仿宋"/>
                <w:b/>
                <w:color w:val="auto"/>
                <w:szCs w:val="24"/>
                <w:highlight w:val="none"/>
                <w:lang w:val="en-US"/>
              </w:rPr>
              <w:t>数量（辆/台）</w:t>
            </w:r>
          </w:p>
        </w:tc>
        <w:tc>
          <w:tcPr>
            <w:tcW w:w="2984" w:type="dxa"/>
            <w:vAlign w:val="center"/>
          </w:tcPr>
          <w:p>
            <w:pPr>
              <w:pStyle w:val="2"/>
              <w:widowControl w:val="0"/>
              <w:spacing w:line="360" w:lineRule="auto"/>
              <w:jc w:val="center"/>
              <w:rPr>
                <w:rFonts w:ascii="仿宋" w:hAnsi="仿宋" w:eastAsia="仿宋" w:cs="仿宋"/>
                <w:b/>
                <w:color w:val="auto"/>
                <w:szCs w:val="24"/>
                <w:highlight w:val="none"/>
                <w:lang w:val="en-US"/>
              </w:rPr>
            </w:pPr>
            <w:r>
              <w:rPr>
                <w:rFonts w:hint="eastAsia" w:ascii="仿宋" w:hAnsi="仿宋" w:eastAsia="仿宋" w:cs="仿宋"/>
                <w:b/>
                <w:color w:val="auto"/>
                <w:szCs w:val="24"/>
                <w:highlight w:val="none"/>
                <w:lang w:val="en-US"/>
              </w:rPr>
              <w:t>响应要求</w:t>
            </w:r>
          </w:p>
        </w:tc>
        <w:tc>
          <w:tcPr>
            <w:tcW w:w="2416" w:type="dxa"/>
            <w:vAlign w:val="center"/>
          </w:tcPr>
          <w:p>
            <w:pPr>
              <w:pStyle w:val="2"/>
              <w:widowControl w:val="0"/>
              <w:spacing w:line="360" w:lineRule="auto"/>
              <w:jc w:val="center"/>
              <w:rPr>
                <w:rFonts w:ascii="仿宋" w:hAnsi="仿宋" w:eastAsia="仿宋" w:cs="仿宋"/>
                <w:b/>
                <w:color w:val="auto"/>
                <w:szCs w:val="24"/>
                <w:highlight w:val="none"/>
                <w:lang w:val="en-US"/>
              </w:rPr>
            </w:pPr>
            <w:r>
              <w:rPr>
                <w:rFonts w:hint="eastAsia" w:ascii="仿宋" w:hAnsi="仿宋" w:eastAsia="仿宋" w:cs="仿宋"/>
                <w:b/>
                <w:color w:val="auto"/>
                <w:szCs w:val="24"/>
                <w:highlight w:val="none"/>
                <w:lang w:val="en-U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34" w:type="dxa"/>
            <w:vAlign w:val="center"/>
          </w:tcPr>
          <w:p>
            <w:pPr>
              <w:pStyle w:val="2"/>
              <w:widowControl w:val="0"/>
              <w:spacing w:line="360" w:lineRule="auto"/>
              <w:jc w:val="center"/>
              <w:rPr>
                <w:rFonts w:ascii="仿宋" w:hAnsi="仿宋" w:eastAsia="仿宋" w:cs="仿宋"/>
                <w:bCs/>
                <w:color w:val="auto"/>
                <w:szCs w:val="24"/>
                <w:highlight w:val="none"/>
                <w:lang w:val="en-US"/>
              </w:rPr>
            </w:pPr>
            <w:r>
              <w:rPr>
                <w:rFonts w:hint="eastAsia" w:ascii="仿宋" w:hAnsi="仿宋" w:eastAsia="仿宋" w:cs="仿宋"/>
                <w:bCs/>
                <w:color w:val="auto"/>
                <w:szCs w:val="24"/>
                <w:highlight w:val="none"/>
                <w:lang w:val="en-US"/>
              </w:rPr>
              <w:t>1</w:t>
            </w:r>
          </w:p>
        </w:tc>
        <w:tc>
          <w:tcPr>
            <w:tcW w:w="1466" w:type="dxa"/>
            <w:vAlign w:val="center"/>
          </w:tcPr>
          <w:p>
            <w:pPr>
              <w:widowControl/>
              <w:spacing w:line="360" w:lineRule="auto"/>
              <w:jc w:val="center"/>
              <w:textAlignment w:val="center"/>
              <w:rPr>
                <w:rFonts w:ascii="仿宋" w:hAnsi="仿宋" w:eastAsia="仿宋" w:cs="仿宋"/>
                <w:bCs/>
                <w:color w:val="auto"/>
                <w:kern w:val="0"/>
                <w:sz w:val="24"/>
                <w:highlight w:val="none"/>
              </w:rPr>
            </w:pPr>
            <w:r>
              <w:rPr>
                <w:rFonts w:hint="eastAsia" w:ascii="仿宋" w:hAnsi="仿宋" w:eastAsia="仿宋" w:cs="仿宋"/>
                <w:color w:val="auto"/>
                <w:kern w:val="0"/>
                <w:sz w:val="24"/>
                <w:highlight w:val="none"/>
                <w:lang w:bidi="ar"/>
              </w:rPr>
              <w:t>工程车</w:t>
            </w:r>
          </w:p>
        </w:tc>
        <w:tc>
          <w:tcPr>
            <w:tcW w:w="1300" w:type="dxa"/>
            <w:vAlign w:val="center"/>
          </w:tcPr>
          <w:p>
            <w:pPr>
              <w:widowControl/>
              <w:spacing w:line="360" w:lineRule="auto"/>
              <w:jc w:val="center"/>
              <w:textAlignment w:val="center"/>
              <w:rPr>
                <w:rFonts w:ascii="仿宋" w:hAnsi="仿宋" w:eastAsia="仿宋" w:cs="仿宋"/>
                <w:bCs/>
                <w:color w:val="auto"/>
                <w:kern w:val="0"/>
                <w:sz w:val="24"/>
                <w:highlight w:val="none"/>
              </w:rPr>
            </w:pPr>
            <w:r>
              <w:rPr>
                <w:rFonts w:hint="eastAsia" w:ascii="仿宋" w:hAnsi="仿宋" w:eastAsia="仿宋" w:cs="仿宋"/>
                <w:color w:val="auto"/>
                <w:kern w:val="0"/>
                <w:sz w:val="24"/>
                <w:highlight w:val="none"/>
                <w:lang w:bidi="ar"/>
              </w:rPr>
              <w:t>2</w:t>
            </w:r>
          </w:p>
        </w:tc>
        <w:tc>
          <w:tcPr>
            <w:tcW w:w="2984" w:type="dxa"/>
            <w:vAlign w:val="center"/>
          </w:tcPr>
          <w:p>
            <w:pPr>
              <w:pStyle w:val="2"/>
              <w:widowControl w:val="0"/>
              <w:spacing w:line="360" w:lineRule="auto"/>
              <w:jc w:val="center"/>
              <w:rPr>
                <w:rFonts w:ascii="仿宋" w:hAnsi="仿宋" w:eastAsia="仿宋" w:cs="仿宋"/>
                <w:bCs/>
                <w:color w:val="auto"/>
                <w:szCs w:val="24"/>
                <w:highlight w:val="none"/>
                <w:lang w:val="en-US"/>
              </w:rPr>
            </w:pPr>
            <w:r>
              <w:rPr>
                <w:rFonts w:hint="eastAsia" w:ascii="仿宋" w:hAnsi="仿宋" w:eastAsia="仿宋" w:cs="仿宋"/>
                <w:bCs/>
                <w:color w:val="auto"/>
                <w:szCs w:val="24"/>
                <w:highlight w:val="none"/>
                <w:lang w:val="en-US"/>
              </w:rPr>
              <w:t>30分钟到达养护现场。</w:t>
            </w:r>
          </w:p>
        </w:tc>
        <w:tc>
          <w:tcPr>
            <w:tcW w:w="2416" w:type="dxa"/>
            <w:vAlign w:val="center"/>
          </w:tcPr>
          <w:p>
            <w:pPr>
              <w:pStyle w:val="2"/>
              <w:widowControl w:val="0"/>
              <w:spacing w:line="360" w:lineRule="auto"/>
              <w:jc w:val="center"/>
              <w:rPr>
                <w:rFonts w:ascii="仿宋" w:hAnsi="仿宋" w:eastAsia="仿宋" w:cs="仿宋"/>
                <w:bCs/>
                <w:color w:val="auto"/>
                <w:szCs w:val="24"/>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vAlign w:val="center"/>
          </w:tcPr>
          <w:p>
            <w:pPr>
              <w:pStyle w:val="2"/>
              <w:widowControl w:val="0"/>
              <w:spacing w:line="360" w:lineRule="auto"/>
              <w:jc w:val="center"/>
              <w:rPr>
                <w:rFonts w:ascii="仿宋" w:hAnsi="仿宋" w:eastAsia="仿宋" w:cs="仿宋"/>
                <w:bCs/>
                <w:color w:val="auto"/>
                <w:szCs w:val="24"/>
                <w:highlight w:val="none"/>
                <w:lang w:val="en-US"/>
              </w:rPr>
            </w:pPr>
            <w:r>
              <w:rPr>
                <w:rFonts w:hint="eastAsia" w:ascii="仿宋" w:hAnsi="仿宋" w:eastAsia="仿宋" w:cs="仿宋"/>
                <w:bCs/>
                <w:color w:val="auto"/>
                <w:szCs w:val="24"/>
                <w:highlight w:val="none"/>
                <w:lang w:val="en-US"/>
              </w:rPr>
              <w:t>2</w:t>
            </w:r>
          </w:p>
        </w:tc>
        <w:tc>
          <w:tcPr>
            <w:tcW w:w="1466" w:type="dxa"/>
            <w:vAlign w:val="center"/>
          </w:tcPr>
          <w:p>
            <w:pPr>
              <w:widowControl/>
              <w:spacing w:line="360" w:lineRule="auto"/>
              <w:jc w:val="center"/>
              <w:textAlignment w:val="center"/>
              <w:rPr>
                <w:rFonts w:ascii="仿宋" w:hAnsi="仿宋" w:eastAsia="仿宋" w:cs="仿宋"/>
                <w:bCs/>
                <w:color w:val="auto"/>
                <w:kern w:val="0"/>
                <w:sz w:val="24"/>
                <w:highlight w:val="none"/>
              </w:rPr>
            </w:pPr>
            <w:r>
              <w:rPr>
                <w:rFonts w:hint="eastAsia" w:ascii="仿宋" w:hAnsi="仿宋" w:eastAsia="仿宋" w:cs="仿宋"/>
                <w:color w:val="auto"/>
                <w:kern w:val="0"/>
                <w:sz w:val="24"/>
                <w:highlight w:val="none"/>
                <w:lang w:bidi="ar"/>
              </w:rPr>
              <w:t>登高车</w:t>
            </w:r>
          </w:p>
        </w:tc>
        <w:tc>
          <w:tcPr>
            <w:tcW w:w="1300" w:type="dxa"/>
            <w:vAlign w:val="center"/>
          </w:tcPr>
          <w:p>
            <w:pPr>
              <w:widowControl/>
              <w:spacing w:line="360" w:lineRule="auto"/>
              <w:jc w:val="center"/>
              <w:textAlignment w:val="center"/>
              <w:rPr>
                <w:rFonts w:ascii="仿宋" w:hAnsi="仿宋" w:eastAsia="仿宋" w:cs="仿宋"/>
                <w:bCs/>
                <w:color w:val="auto"/>
                <w:kern w:val="0"/>
                <w:sz w:val="24"/>
                <w:highlight w:val="none"/>
              </w:rPr>
            </w:pPr>
            <w:r>
              <w:rPr>
                <w:rFonts w:hint="eastAsia" w:ascii="仿宋" w:hAnsi="仿宋" w:eastAsia="仿宋" w:cs="仿宋"/>
                <w:color w:val="auto"/>
                <w:kern w:val="0"/>
                <w:sz w:val="24"/>
                <w:highlight w:val="none"/>
                <w:lang w:bidi="ar"/>
              </w:rPr>
              <w:t>1</w:t>
            </w:r>
          </w:p>
        </w:tc>
        <w:tc>
          <w:tcPr>
            <w:tcW w:w="2984" w:type="dxa"/>
            <w:vAlign w:val="center"/>
          </w:tcPr>
          <w:p>
            <w:pPr>
              <w:pStyle w:val="2"/>
              <w:widowControl w:val="0"/>
              <w:spacing w:line="360" w:lineRule="auto"/>
              <w:jc w:val="center"/>
              <w:rPr>
                <w:rFonts w:ascii="仿宋" w:hAnsi="仿宋" w:eastAsia="仿宋" w:cs="仿宋"/>
                <w:bCs/>
                <w:color w:val="auto"/>
                <w:szCs w:val="24"/>
                <w:highlight w:val="none"/>
                <w:lang w:val="en-US"/>
              </w:rPr>
            </w:pPr>
            <w:r>
              <w:rPr>
                <w:rFonts w:hint="eastAsia" w:ascii="仿宋" w:hAnsi="仿宋" w:eastAsia="仿宋" w:cs="仿宋"/>
                <w:bCs/>
                <w:color w:val="auto"/>
                <w:szCs w:val="24"/>
                <w:highlight w:val="none"/>
                <w:lang w:val="en-US"/>
              </w:rPr>
              <w:t>30分钟到达养护现场。</w:t>
            </w:r>
          </w:p>
        </w:tc>
        <w:tc>
          <w:tcPr>
            <w:tcW w:w="2416" w:type="dxa"/>
            <w:vAlign w:val="center"/>
          </w:tcPr>
          <w:p>
            <w:pPr>
              <w:pStyle w:val="2"/>
              <w:widowControl w:val="0"/>
              <w:spacing w:line="360" w:lineRule="auto"/>
              <w:jc w:val="center"/>
              <w:rPr>
                <w:rFonts w:ascii="仿宋" w:hAnsi="仿宋" w:eastAsia="仿宋" w:cs="仿宋"/>
                <w:bCs/>
                <w:color w:val="auto"/>
                <w:szCs w:val="24"/>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vAlign w:val="center"/>
          </w:tcPr>
          <w:p>
            <w:pPr>
              <w:pStyle w:val="2"/>
              <w:widowControl w:val="0"/>
              <w:spacing w:line="360" w:lineRule="auto"/>
              <w:jc w:val="center"/>
              <w:rPr>
                <w:rFonts w:ascii="仿宋" w:hAnsi="仿宋" w:eastAsia="仿宋" w:cs="仿宋"/>
                <w:bCs/>
                <w:color w:val="auto"/>
                <w:szCs w:val="24"/>
                <w:highlight w:val="none"/>
                <w:lang w:val="en-US"/>
              </w:rPr>
            </w:pPr>
            <w:r>
              <w:rPr>
                <w:rFonts w:hint="eastAsia" w:ascii="仿宋" w:hAnsi="仿宋" w:eastAsia="仿宋" w:cs="仿宋"/>
                <w:bCs/>
                <w:color w:val="auto"/>
                <w:szCs w:val="24"/>
                <w:highlight w:val="none"/>
                <w:lang w:val="en-US"/>
              </w:rPr>
              <w:t>3</w:t>
            </w:r>
          </w:p>
        </w:tc>
        <w:tc>
          <w:tcPr>
            <w:tcW w:w="1466" w:type="dxa"/>
            <w:vAlign w:val="center"/>
          </w:tcPr>
          <w:p>
            <w:pPr>
              <w:widowControl/>
              <w:spacing w:line="360" w:lineRule="auto"/>
              <w:jc w:val="center"/>
              <w:textAlignment w:val="center"/>
              <w:rPr>
                <w:rFonts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吊车</w:t>
            </w:r>
          </w:p>
        </w:tc>
        <w:tc>
          <w:tcPr>
            <w:tcW w:w="1300" w:type="dxa"/>
            <w:vAlign w:val="center"/>
          </w:tcPr>
          <w:p>
            <w:pPr>
              <w:widowControl/>
              <w:spacing w:line="360" w:lineRule="auto"/>
              <w:jc w:val="center"/>
              <w:textAlignment w:val="center"/>
              <w:rPr>
                <w:rFonts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1</w:t>
            </w:r>
          </w:p>
        </w:tc>
        <w:tc>
          <w:tcPr>
            <w:tcW w:w="2984" w:type="dxa"/>
            <w:vAlign w:val="center"/>
          </w:tcPr>
          <w:p>
            <w:pPr>
              <w:pStyle w:val="2"/>
              <w:widowControl w:val="0"/>
              <w:spacing w:line="360" w:lineRule="auto"/>
              <w:jc w:val="center"/>
              <w:rPr>
                <w:rFonts w:ascii="仿宋" w:hAnsi="仿宋" w:eastAsia="仿宋" w:cs="仿宋"/>
                <w:bCs/>
                <w:color w:val="auto"/>
                <w:szCs w:val="24"/>
                <w:highlight w:val="none"/>
                <w:lang w:val="en-US"/>
              </w:rPr>
            </w:pPr>
            <w:r>
              <w:rPr>
                <w:rFonts w:hint="eastAsia" w:ascii="仿宋" w:hAnsi="仿宋" w:eastAsia="仿宋" w:cs="仿宋"/>
                <w:bCs/>
                <w:color w:val="auto"/>
                <w:szCs w:val="24"/>
                <w:highlight w:val="none"/>
                <w:lang w:val="en-US"/>
              </w:rPr>
              <w:t>30分钟到达养护现场。</w:t>
            </w:r>
          </w:p>
        </w:tc>
        <w:tc>
          <w:tcPr>
            <w:tcW w:w="2416" w:type="dxa"/>
            <w:vAlign w:val="center"/>
          </w:tcPr>
          <w:p>
            <w:pPr>
              <w:pStyle w:val="2"/>
              <w:widowControl w:val="0"/>
              <w:spacing w:line="360" w:lineRule="auto"/>
              <w:jc w:val="center"/>
              <w:rPr>
                <w:rFonts w:ascii="仿宋" w:hAnsi="仿宋" w:eastAsia="仿宋" w:cs="仿宋"/>
                <w:bCs/>
                <w:color w:val="auto"/>
                <w:szCs w:val="24"/>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vAlign w:val="center"/>
          </w:tcPr>
          <w:p>
            <w:pPr>
              <w:pStyle w:val="2"/>
              <w:widowControl w:val="0"/>
              <w:spacing w:line="360" w:lineRule="auto"/>
              <w:jc w:val="center"/>
              <w:rPr>
                <w:rFonts w:ascii="仿宋" w:hAnsi="仿宋" w:eastAsia="仿宋" w:cs="仿宋"/>
                <w:bCs/>
                <w:color w:val="auto"/>
                <w:szCs w:val="24"/>
                <w:highlight w:val="none"/>
                <w:lang w:val="en-US"/>
              </w:rPr>
            </w:pPr>
            <w:r>
              <w:rPr>
                <w:rFonts w:hint="eastAsia" w:ascii="仿宋" w:hAnsi="仿宋" w:eastAsia="仿宋" w:cs="仿宋"/>
                <w:bCs/>
                <w:color w:val="auto"/>
                <w:szCs w:val="24"/>
                <w:highlight w:val="none"/>
                <w:lang w:val="en-US"/>
              </w:rPr>
              <w:t>4</w:t>
            </w:r>
          </w:p>
        </w:tc>
        <w:tc>
          <w:tcPr>
            <w:tcW w:w="1466" w:type="dxa"/>
            <w:vAlign w:val="center"/>
          </w:tcPr>
          <w:p>
            <w:pPr>
              <w:widowControl/>
              <w:spacing w:line="360" w:lineRule="auto"/>
              <w:jc w:val="center"/>
              <w:textAlignment w:val="center"/>
              <w:rPr>
                <w:rFonts w:ascii="仿宋" w:hAnsi="仿宋" w:eastAsia="仿宋" w:cs="仿宋"/>
                <w:bCs/>
                <w:color w:val="auto"/>
                <w:kern w:val="0"/>
                <w:sz w:val="24"/>
                <w:highlight w:val="none"/>
              </w:rPr>
            </w:pPr>
            <w:r>
              <w:rPr>
                <w:rFonts w:hint="eastAsia" w:ascii="仿宋" w:hAnsi="仿宋" w:eastAsia="仿宋" w:cs="仿宋"/>
                <w:color w:val="auto"/>
                <w:kern w:val="0"/>
                <w:sz w:val="24"/>
                <w:highlight w:val="none"/>
                <w:lang w:bidi="ar"/>
              </w:rPr>
              <w:t>应急水泵</w:t>
            </w:r>
          </w:p>
        </w:tc>
        <w:tc>
          <w:tcPr>
            <w:tcW w:w="1300" w:type="dxa"/>
            <w:vAlign w:val="center"/>
          </w:tcPr>
          <w:p>
            <w:pPr>
              <w:pStyle w:val="2"/>
              <w:widowControl w:val="0"/>
              <w:spacing w:line="360" w:lineRule="auto"/>
              <w:jc w:val="center"/>
              <w:rPr>
                <w:rFonts w:ascii="仿宋" w:hAnsi="仿宋" w:eastAsia="仿宋" w:cs="仿宋"/>
                <w:bCs/>
                <w:color w:val="auto"/>
                <w:szCs w:val="24"/>
                <w:highlight w:val="none"/>
                <w:lang w:val="en-US"/>
              </w:rPr>
            </w:pPr>
            <w:r>
              <w:rPr>
                <w:rFonts w:hint="eastAsia" w:ascii="仿宋" w:hAnsi="仿宋" w:eastAsia="仿宋" w:cs="仿宋"/>
                <w:bCs/>
                <w:color w:val="auto"/>
                <w:szCs w:val="24"/>
                <w:highlight w:val="none"/>
                <w:lang w:val="en-US"/>
              </w:rPr>
              <w:t>1</w:t>
            </w:r>
          </w:p>
        </w:tc>
        <w:tc>
          <w:tcPr>
            <w:tcW w:w="2984" w:type="dxa"/>
            <w:vAlign w:val="center"/>
          </w:tcPr>
          <w:p>
            <w:pPr>
              <w:pStyle w:val="2"/>
              <w:widowControl w:val="0"/>
              <w:spacing w:line="360" w:lineRule="auto"/>
              <w:jc w:val="center"/>
              <w:rPr>
                <w:rFonts w:ascii="仿宋" w:hAnsi="仿宋" w:eastAsia="仿宋" w:cs="仿宋"/>
                <w:bCs/>
                <w:color w:val="auto"/>
                <w:szCs w:val="24"/>
                <w:highlight w:val="none"/>
                <w:lang w:val="en-US"/>
              </w:rPr>
            </w:pPr>
            <w:r>
              <w:rPr>
                <w:rFonts w:hint="eastAsia" w:ascii="仿宋" w:hAnsi="仿宋" w:eastAsia="仿宋" w:cs="仿宋"/>
                <w:bCs/>
                <w:color w:val="auto"/>
                <w:szCs w:val="24"/>
                <w:highlight w:val="none"/>
                <w:lang w:val="en-US"/>
              </w:rPr>
              <w:t>30分钟到达养护现场。</w:t>
            </w:r>
          </w:p>
        </w:tc>
        <w:tc>
          <w:tcPr>
            <w:tcW w:w="2416" w:type="dxa"/>
            <w:vAlign w:val="center"/>
          </w:tcPr>
          <w:p>
            <w:pPr>
              <w:pStyle w:val="2"/>
              <w:widowControl w:val="0"/>
              <w:spacing w:line="360" w:lineRule="auto"/>
              <w:jc w:val="center"/>
              <w:rPr>
                <w:rFonts w:ascii="仿宋" w:hAnsi="仿宋" w:eastAsia="仿宋" w:cs="仿宋"/>
                <w:bCs/>
                <w:color w:val="auto"/>
                <w:szCs w:val="24"/>
                <w:highlight w:val="none"/>
                <w:lang w:val="en-US"/>
              </w:rPr>
            </w:pPr>
            <w:r>
              <w:rPr>
                <w:rFonts w:hint="eastAsia" w:ascii="仿宋" w:hAnsi="仿宋" w:eastAsia="仿宋" w:cs="仿宋"/>
                <w:color w:val="auto"/>
                <w:szCs w:val="24"/>
                <w:highlight w:val="none"/>
                <w:lang w:val="en-US"/>
              </w:rPr>
              <w:t>排水量150立方/小时及以上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vAlign w:val="center"/>
          </w:tcPr>
          <w:p>
            <w:pPr>
              <w:pStyle w:val="2"/>
              <w:widowControl w:val="0"/>
              <w:spacing w:line="360" w:lineRule="auto"/>
              <w:jc w:val="center"/>
              <w:rPr>
                <w:rFonts w:ascii="仿宋" w:hAnsi="仿宋" w:eastAsia="仿宋" w:cs="仿宋"/>
                <w:bCs/>
                <w:color w:val="auto"/>
                <w:szCs w:val="24"/>
                <w:highlight w:val="none"/>
                <w:lang w:val="en-US"/>
              </w:rPr>
            </w:pPr>
            <w:r>
              <w:rPr>
                <w:rFonts w:hint="eastAsia" w:ascii="仿宋" w:hAnsi="仿宋" w:eastAsia="仿宋" w:cs="仿宋"/>
                <w:bCs/>
                <w:color w:val="auto"/>
                <w:szCs w:val="24"/>
                <w:highlight w:val="none"/>
                <w:lang w:val="en-US"/>
              </w:rPr>
              <w:t>5</w:t>
            </w:r>
          </w:p>
        </w:tc>
        <w:tc>
          <w:tcPr>
            <w:tcW w:w="1466" w:type="dxa"/>
            <w:vAlign w:val="center"/>
          </w:tcPr>
          <w:p>
            <w:pPr>
              <w:widowControl/>
              <w:spacing w:line="360" w:lineRule="auto"/>
              <w:jc w:val="center"/>
              <w:textAlignment w:val="center"/>
              <w:rPr>
                <w:rFonts w:ascii="仿宋" w:hAnsi="仿宋" w:eastAsia="仿宋" w:cs="仿宋"/>
                <w:bCs/>
                <w:color w:val="auto"/>
                <w:kern w:val="0"/>
                <w:sz w:val="24"/>
                <w:highlight w:val="none"/>
              </w:rPr>
            </w:pPr>
            <w:r>
              <w:rPr>
                <w:rFonts w:hint="eastAsia" w:ascii="仿宋" w:hAnsi="仿宋" w:eastAsia="仿宋" w:cs="仿宋"/>
                <w:color w:val="auto"/>
                <w:kern w:val="0"/>
                <w:sz w:val="24"/>
                <w:highlight w:val="none"/>
                <w:lang w:bidi="ar"/>
              </w:rPr>
              <w:t>CCTV检测仪</w:t>
            </w:r>
          </w:p>
        </w:tc>
        <w:tc>
          <w:tcPr>
            <w:tcW w:w="1300" w:type="dxa"/>
            <w:vAlign w:val="center"/>
          </w:tcPr>
          <w:p>
            <w:pPr>
              <w:pStyle w:val="2"/>
              <w:widowControl w:val="0"/>
              <w:spacing w:line="360" w:lineRule="auto"/>
              <w:jc w:val="center"/>
              <w:rPr>
                <w:rFonts w:ascii="仿宋" w:hAnsi="仿宋" w:eastAsia="仿宋" w:cs="仿宋"/>
                <w:bCs/>
                <w:color w:val="auto"/>
                <w:szCs w:val="24"/>
                <w:highlight w:val="none"/>
                <w:lang w:val="en-US"/>
              </w:rPr>
            </w:pPr>
            <w:r>
              <w:rPr>
                <w:rFonts w:hint="eastAsia" w:ascii="仿宋" w:hAnsi="仿宋" w:eastAsia="仿宋" w:cs="仿宋"/>
                <w:bCs/>
                <w:color w:val="auto"/>
                <w:szCs w:val="24"/>
                <w:highlight w:val="none"/>
                <w:lang w:val="en-US"/>
              </w:rPr>
              <w:t>1</w:t>
            </w:r>
          </w:p>
        </w:tc>
        <w:tc>
          <w:tcPr>
            <w:tcW w:w="2984" w:type="dxa"/>
            <w:vAlign w:val="center"/>
          </w:tcPr>
          <w:p>
            <w:pPr>
              <w:pStyle w:val="2"/>
              <w:widowControl w:val="0"/>
              <w:spacing w:line="360" w:lineRule="auto"/>
              <w:jc w:val="center"/>
              <w:rPr>
                <w:rFonts w:ascii="仿宋" w:hAnsi="仿宋" w:eastAsia="仿宋" w:cs="仿宋"/>
                <w:bCs/>
                <w:color w:val="auto"/>
                <w:szCs w:val="24"/>
                <w:highlight w:val="none"/>
                <w:lang w:val="en-US"/>
              </w:rPr>
            </w:pPr>
            <w:r>
              <w:rPr>
                <w:rFonts w:hint="eastAsia" w:ascii="仿宋" w:hAnsi="仿宋" w:eastAsia="仿宋" w:cs="仿宋"/>
                <w:bCs/>
                <w:color w:val="auto"/>
                <w:szCs w:val="24"/>
                <w:highlight w:val="none"/>
                <w:lang w:val="en-US"/>
              </w:rPr>
              <w:t>30分钟到达养护现场。</w:t>
            </w:r>
          </w:p>
        </w:tc>
        <w:tc>
          <w:tcPr>
            <w:tcW w:w="2416" w:type="dxa"/>
            <w:vAlign w:val="center"/>
          </w:tcPr>
          <w:p>
            <w:pPr>
              <w:pStyle w:val="2"/>
              <w:widowControl w:val="0"/>
              <w:spacing w:line="360" w:lineRule="auto"/>
              <w:jc w:val="center"/>
              <w:rPr>
                <w:rFonts w:ascii="仿宋" w:hAnsi="仿宋" w:eastAsia="仿宋" w:cs="仿宋"/>
                <w:bCs/>
                <w:color w:val="auto"/>
                <w:szCs w:val="24"/>
                <w:highlight w:val="none"/>
                <w:lang w:val="en-US"/>
              </w:rPr>
            </w:pPr>
          </w:p>
        </w:tc>
      </w:tr>
    </w:tbl>
    <w:p>
      <w:pPr>
        <w:pStyle w:val="2"/>
        <w:spacing w:line="360" w:lineRule="auto"/>
        <w:rPr>
          <w:rFonts w:ascii="仿宋" w:hAnsi="仿宋" w:eastAsia="仿宋" w:cs="仿宋"/>
          <w:bCs/>
          <w:color w:val="auto"/>
          <w:szCs w:val="24"/>
          <w:highlight w:val="none"/>
          <w:lang w:val="en-US"/>
        </w:rPr>
      </w:pPr>
      <w:r>
        <w:rPr>
          <w:rFonts w:hint="eastAsia" w:ascii="仿宋" w:hAnsi="仿宋" w:eastAsia="仿宋" w:cs="仿宋"/>
          <w:bCs/>
          <w:color w:val="auto"/>
          <w:szCs w:val="24"/>
          <w:highlight w:val="none"/>
          <w:lang w:val="en-US"/>
        </w:rPr>
        <w:t>注：中标后以上车辆和设备（除水泵、CCTV检测仪）均应配置定位设备。</w:t>
      </w:r>
    </w:p>
    <w:p>
      <w:pPr>
        <w:jc w:val="left"/>
        <w:rPr>
          <w:rFonts w:ascii="仿宋" w:hAnsi="仿宋" w:eastAsia="仿宋" w:cs="仿宋"/>
          <w:b/>
          <w:color w:val="auto"/>
          <w:kern w:val="0"/>
          <w:sz w:val="24"/>
          <w:highlight w:val="none"/>
        </w:rPr>
      </w:pPr>
    </w:p>
    <w:p>
      <w:pPr>
        <w:spacing w:line="360" w:lineRule="auto"/>
        <w:jc w:val="left"/>
        <w:outlineLvl w:val="1"/>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五、项目团队人员要求</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1.管理人员配备要求</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项目负责人要求：（1）具有工程师及以上职称；（2）具有市政公用工程专业二级及以上注册建造师执业资格；（3）具有从事市政设施养护项目经验。（4）无在建或在服务项目中担任项目负责人（包括工程总承包项目中的施工负责人）</w:t>
      </w:r>
    </w:p>
    <w:p>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1.2项目技术管理人员要求：</w:t>
      </w:r>
    </w:p>
    <w:p>
      <w:pPr>
        <w:spacing w:line="360" w:lineRule="auto"/>
        <w:ind w:firstLine="480" w:firstLineChars="200"/>
        <w:jc w:val="left"/>
        <w:rPr>
          <w:rFonts w:ascii="仿宋" w:hAnsi="仿宋" w:eastAsia="仿宋" w:cs="仿宋"/>
          <w:bCs/>
          <w:color w:val="auto"/>
          <w:kern w:val="0"/>
          <w:sz w:val="24"/>
          <w:highlight w:val="none"/>
        </w:rPr>
      </w:pPr>
      <w:r>
        <w:rPr>
          <w:rFonts w:hint="eastAsia" w:ascii="仿宋" w:hAnsi="仿宋" w:eastAsia="仿宋" w:cs="仿宋"/>
          <w:bCs/>
          <w:color w:val="auto"/>
          <w:kern w:val="0"/>
          <w:sz w:val="24"/>
          <w:highlight w:val="none"/>
        </w:rPr>
        <w:fldChar w:fldCharType="begin"/>
      </w:r>
      <w:r>
        <w:rPr>
          <w:rFonts w:hint="eastAsia" w:ascii="仿宋" w:hAnsi="仿宋" w:eastAsia="仿宋" w:cs="仿宋"/>
          <w:bCs/>
          <w:color w:val="auto"/>
          <w:kern w:val="0"/>
          <w:sz w:val="24"/>
          <w:highlight w:val="none"/>
        </w:rPr>
        <w:instrText xml:space="preserve"> = 1 \* GB3 \* MERGEFORMAT </w:instrText>
      </w:r>
      <w:r>
        <w:rPr>
          <w:rFonts w:hint="eastAsia" w:ascii="仿宋" w:hAnsi="仿宋" w:eastAsia="仿宋" w:cs="仿宋"/>
          <w:bCs/>
          <w:color w:val="auto"/>
          <w:kern w:val="0"/>
          <w:sz w:val="24"/>
          <w:highlight w:val="none"/>
        </w:rPr>
        <w:fldChar w:fldCharType="separate"/>
      </w:r>
      <w:r>
        <w:rPr>
          <w:rFonts w:hint="eastAsia" w:ascii="仿宋" w:hAnsi="仿宋" w:eastAsia="仿宋" w:cs="仿宋"/>
          <w:bCs/>
          <w:color w:val="auto"/>
          <w:kern w:val="0"/>
          <w:sz w:val="24"/>
          <w:highlight w:val="none"/>
        </w:rPr>
        <w:t>①</w:t>
      </w:r>
      <w:r>
        <w:rPr>
          <w:rFonts w:hint="eastAsia" w:ascii="仿宋" w:hAnsi="仿宋" w:eastAsia="仿宋" w:cs="仿宋"/>
          <w:bCs/>
          <w:color w:val="auto"/>
          <w:kern w:val="0"/>
          <w:sz w:val="24"/>
          <w:highlight w:val="none"/>
        </w:rPr>
        <w:fldChar w:fldCharType="end"/>
      </w:r>
      <w:r>
        <w:rPr>
          <w:rFonts w:hint="eastAsia" w:ascii="仿宋" w:hAnsi="仿宋" w:eastAsia="仿宋" w:cs="仿宋"/>
          <w:bCs/>
          <w:color w:val="auto"/>
          <w:kern w:val="0"/>
          <w:sz w:val="24"/>
          <w:highlight w:val="none"/>
          <w:lang w:bidi="ar"/>
        </w:rPr>
        <w:t>具有1名市政类专业工程师及以上职称，并有从事类似项目经验</w:t>
      </w:r>
      <w:r>
        <w:rPr>
          <w:rFonts w:hint="eastAsia" w:ascii="仿宋" w:hAnsi="仿宋" w:eastAsia="仿宋" w:cs="仿宋"/>
          <w:bCs/>
          <w:color w:val="auto"/>
          <w:kern w:val="0"/>
          <w:sz w:val="24"/>
          <w:highlight w:val="none"/>
        </w:rPr>
        <w:t>。</w:t>
      </w:r>
    </w:p>
    <w:p>
      <w:pPr>
        <w:spacing w:line="360" w:lineRule="auto"/>
        <w:ind w:firstLine="480" w:firstLineChars="200"/>
        <w:jc w:val="left"/>
        <w:rPr>
          <w:rFonts w:ascii="仿宋" w:hAnsi="仿宋" w:eastAsia="仿宋" w:cs="仿宋"/>
          <w:bCs/>
          <w:color w:val="auto"/>
          <w:kern w:val="0"/>
          <w:sz w:val="24"/>
          <w:highlight w:val="none"/>
          <w:lang w:bidi="ar"/>
        </w:rPr>
      </w:pPr>
      <w:r>
        <w:rPr>
          <w:rFonts w:hint="eastAsia" w:ascii="仿宋" w:hAnsi="仿宋" w:eastAsia="仿宋" w:cs="仿宋"/>
          <w:bCs/>
          <w:color w:val="auto"/>
          <w:kern w:val="0"/>
          <w:sz w:val="24"/>
          <w:highlight w:val="none"/>
        </w:rPr>
        <w:fldChar w:fldCharType="begin"/>
      </w:r>
      <w:r>
        <w:rPr>
          <w:rFonts w:hint="eastAsia" w:ascii="仿宋" w:hAnsi="仿宋" w:eastAsia="仿宋" w:cs="仿宋"/>
          <w:bCs/>
          <w:color w:val="auto"/>
          <w:kern w:val="0"/>
          <w:sz w:val="24"/>
          <w:highlight w:val="none"/>
        </w:rPr>
        <w:instrText xml:space="preserve"> = 2 \* GB3 \* MERGEFORMAT </w:instrText>
      </w:r>
      <w:r>
        <w:rPr>
          <w:rFonts w:hint="eastAsia" w:ascii="仿宋" w:hAnsi="仿宋" w:eastAsia="仿宋" w:cs="仿宋"/>
          <w:bCs/>
          <w:color w:val="auto"/>
          <w:kern w:val="0"/>
          <w:sz w:val="24"/>
          <w:highlight w:val="none"/>
        </w:rPr>
        <w:fldChar w:fldCharType="separate"/>
      </w:r>
      <w:r>
        <w:rPr>
          <w:rFonts w:hint="eastAsia" w:ascii="仿宋" w:hAnsi="仿宋" w:eastAsia="仿宋" w:cs="仿宋"/>
          <w:bCs/>
          <w:color w:val="auto"/>
          <w:kern w:val="0"/>
          <w:sz w:val="24"/>
          <w:highlight w:val="none"/>
        </w:rPr>
        <w:t>②</w:t>
      </w:r>
      <w:r>
        <w:rPr>
          <w:rFonts w:hint="eastAsia" w:ascii="仿宋" w:hAnsi="仿宋" w:eastAsia="仿宋" w:cs="仿宋"/>
          <w:bCs/>
          <w:color w:val="auto"/>
          <w:kern w:val="0"/>
          <w:sz w:val="24"/>
          <w:highlight w:val="none"/>
        </w:rPr>
        <w:fldChar w:fldCharType="end"/>
      </w:r>
      <w:r>
        <w:rPr>
          <w:rFonts w:hint="eastAsia" w:ascii="仿宋" w:hAnsi="仿宋" w:eastAsia="仿宋" w:cs="仿宋"/>
          <w:bCs/>
          <w:color w:val="auto"/>
          <w:kern w:val="0"/>
          <w:sz w:val="24"/>
          <w:highlight w:val="none"/>
          <w:lang w:bidi="ar"/>
        </w:rPr>
        <w:t>具有1名机电类专业工程师及以上职称，并有从事类似项目经验。</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2.养护作业人员（不含本项目负责人、技术管理人员）要求不少于29人（投标文件中提供承诺书，格式按招标文件要求）。</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2.1持证作业人员要求：</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bCs/>
          <w:color w:val="auto"/>
          <w:kern w:val="0"/>
          <w:sz w:val="24"/>
          <w:highlight w:val="none"/>
        </w:rPr>
        <w:fldChar w:fldCharType="begin"/>
      </w:r>
      <w:r>
        <w:rPr>
          <w:rFonts w:hint="eastAsia" w:ascii="仿宋" w:hAnsi="仿宋" w:eastAsia="仿宋" w:cs="仿宋"/>
          <w:bCs/>
          <w:color w:val="auto"/>
          <w:kern w:val="0"/>
          <w:sz w:val="24"/>
          <w:highlight w:val="none"/>
        </w:rPr>
        <w:instrText xml:space="preserve"> = 1 \* GB3 \* MERGEFORMAT </w:instrText>
      </w:r>
      <w:r>
        <w:rPr>
          <w:rFonts w:hint="eastAsia" w:ascii="仿宋" w:hAnsi="仿宋" w:eastAsia="仿宋" w:cs="仿宋"/>
          <w:bCs/>
          <w:color w:val="auto"/>
          <w:kern w:val="0"/>
          <w:sz w:val="24"/>
          <w:highlight w:val="none"/>
        </w:rPr>
        <w:fldChar w:fldCharType="separate"/>
      </w:r>
      <w:r>
        <w:rPr>
          <w:rFonts w:hint="eastAsia" w:ascii="仿宋" w:hAnsi="仿宋" w:eastAsia="仿宋" w:cs="仿宋"/>
          <w:bCs/>
          <w:color w:val="auto"/>
          <w:kern w:val="0"/>
          <w:sz w:val="24"/>
          <w:highlight w:val="none"/>
        </w:rPr>
        <w:t>①</w:t>
      </w:r>
      <w:r>
        <w:rPr>
          <w:rFonts w:hint="eastAsia" w:ascii="仿宋" w:hAnsi="仿宋" w:eastAsia="仿宋" w:cs="仿宋"/>
          <w:bCs/>
          <w:color w:val="auto"/>
          <w:kern w:val="0"/>
          <w:sz w:val="24"/>
          <w:highlight w:val="none"/>
        </w:rPr>
        <w:fldChar w:fldCharType="end"/>
      </w:r>
      <w:r>
        <w:rPr>
          <w:rFonts w:hint="eastAsia" w:ascii="仿宋" w:hAnsi="仿宋" w:eastAsia="仿宋" w:cs="仿宋"/>
          <w:color w:val="auto"/>
          <w:sz w:val="24"/>
          <w:highlight w:val="none"/>
        </w:rPr>
        <w:t>配备高压电工（持有高压电工证）、低压电工（持有</w:t>
      </w:r>
      <w:bookmarkStart w:id="59" w:name="_Hlk171433606"/>
      <w:r>
        <w:rPr>
          <w:rFonts w:hint="eastAsia" w:ascii="仿宋" w:hAnsi="仿宋" w:eastAsia="仿宋" w:cs="仿宋"/>
          <w:color w:val="auto"/>
          <w:sz w:val="24"/>
          <w:highlight w:val="none"/>
        </w:rPr>
        <w:t>低压</w:t>
      </w:r>
      <w:bookmarkEnd w:id="59"/>
      <w:r>
        <w:rPr>
          <w:rFonts w:hint="eastAsia" w:ascii="仿宋" w:hAnsi="仿宋" w:eastAsia="仿宋" w:cs="仿宋"/>
          <w:color w:val="auto"/>
          <w:sz w:val="24"/>
          <w:highlight w:val="none"/>
        </w:rPr>
        <w:t>电工证）、电梯管理员（持有特种设备作业人员证）</w:t>
      </w:r>
      <w:bookmarkStart w:id="60" w:name="_Hlk171433614"/>
      <w:r>
        <w:rPr>
          <w:rFonts w:hint="eastAsia" w:ascii="仿宋" w:hAnsi="仿宋" w:eastAsia="仿宋" w:cs="仿宋"/>
          <w:color w:val="auto"/>
          <w:sz w:val="24"/>
          <w:highlight w:val="none"/>
        </w:rPr>
        <w:t>、消防设施操作员（持有消防设施操作员职业资格证书）</w:t>
      </w:r>
      <w:bookmarkEnd w:id="60"/>
      <w:r>
        <w:rPr>
          <w:rFonts w:hint="eastAsia" w:ascii="仿宋" w:hAnsi="仿宋" w:eastAsia="仿宋" w:cs="仿宋"/>
          <w:color w:val="auto"/>
          <w:sz w:val="24"/>
          <w:highlight w:val="none"/>
        </w:rPr>
        <w:t>。</w:t>
      </w:r>
    </w:p>
    <w:p>
      <w:pPr>
        <w:pStyle w:val="2"/>
        <w:spacing w:line="360" w:lineRule="auto"/>
        <w:ind w:firstLine="480" w:firstLineChars="200"/>
        <w:rPr>
          <w:rFonts w:ascii="仿宋" w:hAnsi="仿宋" w:eastAsia="仿宋" w:cs="仿宋"/>
          <w:bCs/>
          <w:color w:val="auto"/>
          <w:szCs w:val="24"/>
          <w:highlight w:val="none"/>
          <w:lang w:val="en-US"/>
        </w:rPr>
      </w:pPr>
      <w:r>
        <w:rPr>
          <w:rFonts w:hint="eastAsia" w:ascii="仿宋" w:hAnsi="仿宋" w:eastAsia="仿宋" w:cs="仿宋"/>
          <w:bCs/>
          <w:color w:val="auto"/>
          <w:highlight w:val="none"/>
        </w:rPr>
        <w:fldChar w:fldCharType="begin"/>
      </w:r>
      <w:r>
        <w:rPr>
          <w:rFonts w:hint="eastAsia" w:ascii="仿宋" w:hAnsi="仿宋" w:eastAsia="仿宋" w:cs="仿宋"/>
          <w:bCs/>
          <w:color w:val="auto"/>
          <w:highlight w:val="none"/>
        </w:rPr>
        <w:instrText xml:space="preserve"> = 2 \* GB3 \* MERGEFORMAT </w:instrText>
      </w:r>
      <w:r>
        <w:rPr>
          <w:rFonts w:hint="eastAsia" w:ascii="仿宋" w:hAnsi="仿宋" w:eastAsia="仿宋" w:cs="仿宋"/>
          <w:bCs/>
          <w:color w:val="auto"/>
          <w:highlight w:val="none"/>
        </w:rPr>
        <w:fldChar w:fldCharType="separate"/>
      </w:r>
      <w:r>
        <w:rPr>
          <w:rFonts w:hint="eastAsia" w:ascii="仿宋" w:hAnsi="仿宋" w:eastAsia="仿宋" w:cs="仿宋"/>
          <w:bCs/>
          <w:color w:val="auto"/>
          <w:highlight w:val="none"/>
        </w:rPr>
        <w:t>②</w:t>
      </w:r>
      <w:r>
        <w:rPr>
          <w:rFonts w:hint="eastAsia" w:ascii="仿宋" w:hAnsi="仿宋" w:eastAsia="仿宋" w:cs="仿宋"/>
          <w:bCs/>
          <w:color w:val="auto"/>
          <w:highlight w:val="none"/>
        </w:rPr>
        <w:fldChar w:fldCharType="end"/>
      </w:r>
      <w:r>
        <w:rPr>
          <w:rFonts w:hint="eastAsia" w:ascii="仿宋" w:hAnsi="仿宋" w:eastAsia="仿宋" w:cs="仿宋"/>
          <w:color w:val="auto"/>
          <w:szCs w:val="24"/>
          <w:highlight w:val="none"/>
          <w:lang w:val="en-US"/>
        </w:rPr>
        <w:t>配备专职安全员（持专职安全生产管理人员安全生产考核合格证书）</w:t>
      </w:r>
      <w:r>
        <w:rPr>
          <w:rFonts w:hint="eastAsia" w:ascii="仿宋" w:hAnsi="仿宋" w:eastAsia="仿宋" w:cs="仿宋"/>
          <w:bCs/>
          <w:color w:val="auto"/>
          <w:szCs w:val="24"/>
          <w:highlight w:val="none"/>
          <w:lang w:val="en-US"/>
        </w:rPr>
        <w:t>。</w:t>
      </w:r>
    </w:p>
    <w:p>
      <w:pPr>
        <w:pStyle w:val="2"/>
        <w:spacing w:line="360" w:lineRule="auto"/>
        <w:ind w:firstLine="480" w:firstLineChars="200"/>
        <w:rPr>
          <w:rFonts w:ascii="仿宋" w:hAnsi="仿宋" w:eastAsia="仿宋" w:cs="仿宋"/>
          <w:color w:val="auto"/>
          <w:szCs w:val="24"/>
          <w:highlight w:val="none"/>
          <w:lang w:val="en-US"/>
        </w:rPr>
      </w:pPr>
      <w:r>
        <w:rPr>
          <w:rFonts w:hint="eastAsia" w:ascii="仿宋" w:hAnsi="仿宋" w:eastAsia="仿宋" w:cs="仿宋"/>
          <w:color w:val="auto"/>
          <w:szCs w:val="24"/>
          <w:highlight w:val="none"/>
          <w:lang w:val="en-US"/>
        </w:rPr>
        <w:t>2.2.</w:t>
      </w:r>
      <w:bookmarkStart w:id="61" w:name="_Hlk171433731"/>
      <w:r>
        <w:rPr>
          <w:rFonts w:hint="eastAsia" w:ascii="仿宋" w:hAnsi="仿宋" w:eastAsia="仿宋" w:cs="仿宋"/>
          <w:color w:val="auto"/>
          <w:szCs w:val="24"/>
          <w:highlight w:val="none"/>
          <w:lang w:val="en-US"/>
        </w:rPr>
        <w:t>除持证作业人员外，</w:t>
      </w:r>
      <w:bookmarkEnd w:id="61"/>
      <w:r>
        <w:rPr>
          <w:rFonts w:hint="eastAsia" w:ascii="仿宋" w:hAnsi="仿宋" w:eastAsia="仿宋" w:cs="仿宋"/>
          <w:color w:val="auto"/>
          <w:highlight w:val="none"/>
        </w:rPr>
        <w:t>配备测量工、道路养护工、排水养护工、登高车</w:t>
      </w:r>
      <w:r>
        <w:rPr>
          <w:rFonts w:hint="eastAsia" w:ascii="仿宋" w:hAnsi="仿宋" w:eastAsia="仿宋" w:cs="仿宋"/>
          <w:color w:val="auto"/>
          <w:highlight w:val="none"/>
          <w:lang w:val="en-US"/>
        </w:rPr>
        <w:t>/高空作业车</w:t>
      </w:r>
      <w:r>
        <w:rPr>
          <w:rFonts w:hint="eastAsia" w:ascii="仿宋" w:hAnsi="仿宋" w:eastAsia="仿宋" w:cs="仿宋"/>
          <w:color w:val="auto"/>
          <w:highlight w:val="none"/>
        </w:rPr>
        <w:t>操作工</w:t>
      </w:r>
      <w:r>
        <w:rPr>
          <w:rFonts w:hint="eastAsia" w:ascii="仿宋" w:hAnsi="仿宋" w:eastAsia="仿宋" w:cs="仿宋"/>
          <w:color w:val="auto"/>
          <w:szCs w:val="24"/>
          <w:highlight w:val="none"/>
          <w:lang w:val="en-US"/>
        </w:rPr>
        <w:t>。</w:t>
      </w:r>
    </w:p>
    <w:p>
      <w:pPr>
        <w:pStyle w:val="2"/>
        <w:spacing w:line="360" w:lineRule="auto"/>
        <w:ind w:firstLine="480" w:firstLineChars="200"/>
        <w:rPr>
          <w:rFonts w:ascii="仿宋" w:hAnsi="仿宋" w:eastAsia="仿宋" w:cs="仿宋"/>
          <w:color w:val="auto"/>
          <w:szCs w:val="24"/>
          <w:highlight w:val="none"/>
          <w:lang w:val="en-US"/>
        </w:rPr>
      </w:pPr>
      <w:r>
        <w:rPr>
          <w:rFonts w:hint="eastAsia" w:ascii="仿宋" w:hAnsi="仿宋" w:eastAsia="仿宋" w:cs="仿宋"/>
          <w:color w:val="auto"/>
          <w:szCs w:val="24"/>
          <w:highlight w:val="none"/>
          <w:lang w:val="en-US"/>
        </w:rPr>
        <w:t>3. 项目团队所有人员待遇须有合法权益保障。（投标文件中提供职工合法权益保障承诺书，格式按招标文件要求）</w:t>
      </w:r>
    </w:p>
    <w:p>
      <w:pPr>
        <w:pStyle w:val="2"/>
        <w:spacing w:line="360" w:lineRule="auto"/>
        <w:ind w:firstLine="480" w:firstLineChars="200"/>
        <w:rPr>
          <w:rFonts w:ascii="仿宋" w:hAnsi="仿宋" w:eastAsia="仿宋" w:cs="仿宋"/>
          <w:color w:val="auto"/>
          <w:szCs w:val="24"/>
          <w:highlight w:val="none"/>
          <w:lang w:val="en-US"/>
        </w:rPr>
      </w:pPr>
      <w:r>
        <w:rPr>
          <w:rFonts w:hint="eastAsia" w:ascii="仿宋" w:hAnsi="仿宋" w:eastAsia="仿宋" w:cs="仿宋"/>
          <w:color w:val="auto"/>
          <w:szCs w:val="24"/>
          <w:highlight w:val="none"/>
          <w:lang w:val="en-US"/>
        </w:rPr>
        <w:t>4.</w:t>
      </w:r>
      <w:r>
        <w:rPr>
          <w:rFonts w:hint="eastAsia"/>
          <w:color w:val="auto"/>
          <w:highlight w:val="none"/>
        </w:rPr>
        <w:t xml:space="preserve"> </w:t>
      </w:r>
      <w:r>
        <w:rPr>
          <w:rFonts w:hint="eastAsia" w:ascii="仿宋" w:hAnsi="仿宋" w:eastAsia="仿宋" w:cs="仿宋"/>
          <w:color w:val="auto"/>
          <w:szCs w:val="24"/>
          <w:highlight w:val="none"/>
          <w:lang w:val="en-US"/>
        </w:rPr>
        <w:t>养护服务期内，项目负责人、技术管理人员、</w:t>
      </w:r>
      <w:bookmarkStart w:id="62" w:name="_Hlk171433762"/>
      <w:r>
        <w:rPr>
          <w:rFonts w:hint="eastAsia" w:ascii="仿宋" w:hAnsi="仿宋" w:eastAsia="仿宋" w:cs="仿宋"/>
          <w:color w:val="auto"/>
          <w:szCs w:val="24"/>
          <w:highlight w:val="none"/>
          <w:lang w:val="en-US"/>
        </w:rPr>
        <w:t>持证作业人员</w:t>
      </w:r>
      <w:bookmarkEnd w:id="62"/>
      <w:r>
        <w:rPr>
          <w:rFonts w:hint="eastAsia" w:ascii="仿宋" w:hAnsi="仿宋" w:eastAsia="仿宋" w:cs="仿宋"/>
          <w:color w:val="auto"/>
          <w:szCs w:val="24"/>
          <w:highlight w:val="none"/>
          <w:lang w:val="en-US"/>
        </w:rPr>
        <w:t>不得在其他项目中担任任何岗位，若发现按合同违约处理。</w:t>
      </w:r>
    </w:p>
    <w:p>
      <w:pPr>
        <w:pStyle w:val="2"/>
        <w:spacing w:line="360" w:lineRule="auto"/>
        <w:ind w:firstLine="480" w:firstLineChars="200"/>
        <w:rPr>
          <w:rFonts w:ascii="仿宋" w:hAnsi="仿宋" w:eastAsia="仿宋" w:cs="仿宋"/>
          <w:color w:val="auto"/>
          <w:szCs w:val="24"/>
          <w:highlight w:val="none"/>
          <w:lang w:val="en-US"/>
        </w:rPr>
      </w:pPr>
      <w:r>
        <w:rPr>
          <w:rFonts w:hint="eastAsia" w:ascii="仿宋" w:hAnsi="仿宋" w:eastAsia="仿宋" w:cs="仿宋"/>
          <w:color w:val="auto"/>
          <w:szCs w:val="24"/>
          <w:highlight w:val="none"/>
          <w:lang w:val="en-US"/>
        </w:rPr>
        <w:t>5. 项目团队人员未经招标人同意，项目负责人、技术管理人员、持证作业人员不能随意更换。经招标人同意，变更替换人员应为中标单位在职人员（社保缴纳3个月及以上）且不低于被替换人员的技术职称、职业资格、从业经历等要求。</w:t>
      </w:r>
    </w:p>
    <w:p>
      <w:pPr>
        <w:pStyle w:val="2"/>
        <w:spacing w:line="360" w:lineRule="auto"/>
        <w:ind w:firstLine="480" w:firstLineChars="200"/>
        <w:rPr>
          <w:rFonts w:hint="eastAsia" w:ascii="仿宋" w:hAnsi="仿宋" w:eastAsia="仿宋" w:cs="仿宋"/>
          <w:color w:val="auto"/>
          <w:szCs w:val="24"/>
          <w:highlight w:val="none"/>
          <w:lang w:val="en-US"/>
        </w:rPr>
      </w:pPr>
      <w:r>
        <w:rPr>
          <w:rFonts w:hint="eastAsia" w:ascii="仿宋" w:hAnsi="仿宋" w:eastAsia="仿宋" w:cs="仿宋"/>
          <w:color w:val="auto"/>
          <w:szCs w:val="24"/>
          <w:highlight w:val="none"/>
          <w:lang w:val="en-US"/>
        </w:rPr>
        <w:t>注：联合体投标的，人员需根据联合体协议书中相应承担的工作内容、合同份额进行各自配备。</w:t>
      </w:r>
    </w:p>
    <w:p>
      <w:pPr>
        <w:spacing w:line="360" w:lineRule="auto"/>
        <w:jc w:val="left"/>
        <w:outlineLvl w:val="1"/>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六、养护基地</w:t>
      </w:r>
    </w:p>
    <w:p>
      <w:pPr>
        <w:pStyle w:val="2"/>
        <w:spacing w:line="360" w:lineRule="auto"/>
        <w:ind w:firstLine="480" w:firstLineChars="200"/>
        <w:rPr>
          <w:rFonts w:ascii="仿宋" w:hAnsi="仿宋" w:eastAsia="仿宋" w:cs="仿宋"/>
          <w:b/>
          <w:bCs/>
          <w:i/>
          <w:iCs/>
          <w:color w:val="auto"/>
          <w:highlight w:val="none"/>
        </w:rPr>
      </w:pPr>
      <w:r>
        <w:rPr>
          <w:rFonts w:hint="eastAsia" w:ascii="仿宋" w:hAnsi="仿宋" w:eastAsia="仿宋" w:cs="仿宋"/>
          <w:color w:val="auto"/>
          <w:szCs w:val="24"/>
          <w:highlight w:val="none"/>
          <w:lang w:val="en-US"/>
        </w:rPr>
        <w:t>投标人应根据本项目标的所属地、养护工作量配备养护基地，以满足养护服务需求。</w:t>
      </w:r>
    </w:p>
    <w:p>
      <w:pPr>
        <w:wordWrap w:val="0"/>
        <w:autoSpaceDE w:val="0"/>
        <w:autoSpaceDN w:val="0"/>
        <w:spacing w:line="360" w:lineRule="auto"/>
        <w:outlineLvl w:val="1"/>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rPr>
        <w:t>七</w:t>
      </w:r>
      <w:r>
        <w:rPr>
          <w:rFonts w:hint="eastAsia" w:ascii="仿宋" w:hAnsi="仿宋" w:eastAsia="仿宋" w:cs="仿宋"/>
          <w:b/>
          <w:bCs/>
          <w:color w:val="auto"/>
          <w:sz w:val="24"/>
          <w:highlight w:val="none"/>
          <w:lang w:val="zh-CN"/>
        </w:rPr>
        <w:t>、商务要求</w:t>
      </w:r>
    </w:p>
    <w:p>
      <w:pPr>
        <w:wordWrap w:val="0"/>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（一）报价要求</w:t>
      </w:r>
    </w:p>
    <w:p>
      <w:pPr>
        <w:wordWrap w:val="0"/>
        <w:autoSpaceDE w:val="0"/>
        <w:autoSpaceDN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投标报价要求详见须知前附表。</w:t>
      </w:r>
    </w:p>
    <w:p>
      <w:pPr>
        <w:wordWrap w:val="0"/>
        <w:autoSpaceDE w:val="0"/>
        <w:autoSpaceDN w:val="0"/>
        <w:spacing w:line="360" w:lineRule="auto"/>
        <w:ind w:firstLine="482" w:firstLineChars="200"/>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（二）签订合同</w:t>
      </w:r>
    </w:p>
    <w:p>
      <w:pPr>
        <w:widowControl/>
        <w:wordWrap w:val="0"/>
        <w:spacing w:line="360" w:lineRule="auto"/>
        <w:ind w:firstLine="480" w:firstLineChars="200"/>
        <w:jc w:val="left"/>
        <w:rPr>
          <w:rFonts w:ascii="仿宋_GB2312" w:hAnsi="仿宋" w:eastAsia="仿宋_GB2312"/>
          <w:color w:val="auto"/>
          <w:kern w:val="0"/>
          <w:sz w:val="24"/>
          <w:highlight w:val="none"/>
        </w:rPr>
      </w:pPr>
      <w:r>
        <w:rPr>
          <w:rFonts w:hint="eastAsia" w:ascii="仿宋" w:hAnsi="仿宋" w:eastAsia="仿宋" w:cs="仿宋"/>
          <w:color w:val="auto"/>
          <w:sz w:val="24"/>
          <w:highlight w:val="none"/>
        </w:rPr>
        <w:t>本项目合同甲方为杭州市市政设施管理中心，乙方为中标人，</w:t>
      </w:r>
      <w:r>
        <w:rPr>
          <w:rFonts w:hint="eastAsia" w:ascii="仿宋_GB2312" w:hAnsi="仿宋" w:eastAsia="仿宋_GB2312"/>
          <w:color w:val="auto"/>
          <w:kern w:val="0"/>
          <w:sz w:val="24"/>
          <w:highlight w:val="none"/>
        </w:rPr>
        <w:t>合同款由甲方支付给乙方。</w:t>
      </w:r>
      <w:r>
        <w:rPr>
          <w:rFonts w:ascii="仿宋_GB2312" w:hAnsi="仿宋" w:eastAsia="仿宋_GB2312"/>
          <w:color w:val="auto"/>
          <w:kern w:val="0"/>
          <w:sz w:val="24"/>
          <w:highlight w:val="none"/>
        </w:rPr>
        <w:tab/>
      </w:r>
    </w:p>
    <w:p>
      <w:pPr>
        <w:wordWrap w:val="0"/>
        <w:autoSpaceDE w:val="0"/>
        <w:autoSpaceDN w:val="0"/>
        <w:spacing w:line="360" w:lineRule="auto"/>
        <w:ind w:firstLine="482" w:firstLineChars="200"/>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w:t>
      </w:r>
      <w:r>
        <w:rPr>
          <w:rFonts w:ascii="仿宋" w:hAnsi="仿宋" w:eastAsia="仿宋" w:cs="仿宋"/>
          <w:b/>
          <w:bCs/>
          <w:color w:val="auto"/>
          <w:sz w:val="24"/>
          <w:highlight w:val="none"/>
          <w:lang w:val="zh-CN"/>
        </w:rPr>
        <w:t>三）履约保证金</w:t>
      </w:r>
      <w:r>
        <w:rPr>
          <w:rFonts w:hint="eastAsia" w:ascii="仿宋" w:hAnsi="仿宋" w:eastAsia="仿宋" w:cs="仿宋"/>
          <w:b/>
          <w:bCs/>
          <w:color w:val="auto"/>
          <w:sz w:val="24"/>
          <w:highlight w:val="none"/>
          <w:lang w:val="zh-CN"/>
        </w:rPr>
        <w:t>缴</w:t>
      </w:r>
      <w:r>
        <w:rPr>
          <w:rFonts w:ascii="仿宋" w:hAnsi="仿宋" w:eastAsia="仿宋" w:cs="仿宋"/>
          <w:b/>
          <w:bCs/>
          <w:color w:val="auto"/>
          <w:sz w:val="24"/>
          <w:highlight w:val="none"/>
          <w:lang w:val="zh-CN"/>
        </w:rPr>
        <w:t>纳</w:t>
      </w:r>
    </w:p>
    <w:p>
      <w:pPr>
        <w:widowControl/>
        <w:wordWrap w:val="0"/>
        <w:spacing w:line="360" w:lineRule="auto"/>
        <w:ind w:firstLine="480" w:firstLineChars="200"/>
        <w:jc w:val="left"/>
        <w:rPr>
          <w:rFonts w:ascii="仿宋_GB2312" w:hAnsi="仿宋" w:eastAsia="仿宋_GB2312"/>
          <w:color w:val="auto"/>
          <w:kern w:val="0"/>
          <w:sz w:val="24"/>
          <w:highlight w:val="none"/>
        </w:rPr>
      </w:pPr>
      <w:r>
        <w:rPr>
          <w:rFonts w:ascii="仿宋_GB2312" w:hAnsi="仿宋" w:eastAsia="仿宋_GB2312"/>
          <w:color w:val="auto"/>
          <w:kern w:val="0"/>
          <w:sz w:val="24"/>
          <w:highlight w:val="none"/>
        </w:rPr>
        <w:t>按《第五部分 拟签订的合同文本》规定。</w:t>
      </w:r>
    </w:p>
    <w:p>
      <w:pPr>
        <w:wordWrap w:val="0"/>
        <w:autoSpaceDE w:val="0"/>
        <w:autoSpaceDN w:val="0"/>
        <w:spacing w:line="360" w:lineRule="auto"/>
        <w:ind w:firstLine="482" w:firstLineChars="200"/>
        <w:rPr>
          <w:rFonts w:ascii="仿宋" w:hAnsi="仿宋" w:eastAsia="仿宋" w:cs="仿宋"/>
          <w:b/>
          <w:bCs/>
          <w:color w:val="auto"/>
          <w:sz w:val="24"/>
          <w:highlight w:val="none"/>
          <w:lang w:val="zh-CN"/>
        </w:rPr>
      </w:pPr>
      <w:r>
        <w:rPr>
          <w:rFonts w:ascii="仿宋" w:hAnsi="仿宋" w:eastAsia="仿宋" w:cs="仿宋"/>
          <w:b/>
          <w:bCs/>
          <w:color w:val="auto"/>
          <w:sz w:val="24"/>
          <w:highlight w:val="none"/>
          <w:lang w:val="zh-CN"/>
        </w:rPr>
        <w:t>（四）付款条件</w:t>
      </w:r>
    </w:p>
    <w:p>
      <w:pPr>
        <w:widowControl/>
        <w:wordWrap w:val="0"/>
        <w:spacing w:line="360" w:lineRule="auto"/>
        <w:ind w:firstLine="480" w:firstLineChars="200"/>
        <w:jc w:val="left"/>
        <w:rPr>
          <w:rFonts w:ascii="仿宋_GB2312" w:hAnsi="仿宋" w:eastAsia="仿宋_GB2312"/>
          <w:color w:val="auto"/>
          <w:kern w:val="0"/>
          <w:sz w:val="24"/>
          <w:highlight w:val="none"/>
        </w:rPr>
      </w:pPr>
      <w:r>
        <w:rPr>
          <w:rFonts w:ascii="仿宋_GB2312" w:hAnsi="仿宋" w:eastAsia="仿宋_GB2312"/>
          <w:color w:val="auto"/>
          <w:kern w:val="0"/>
          <w:sz w:val="24"/>
          <w:highlight w:val="none"/>
        </w:rPr>
        <w:t>按《第五部分 拟签订的合同文本》规定。</w:t>
      </w:r>
    </w:p>
    <w:p>
      <w:pPr>
        <w:widowControl/>
        <w:spacing w:line="360" w:lineRule="auto"/>
        <w:jc w:val="left"/>
        <w:outlineLvl w:val="1"/>
        <w:rPr>
          <w:rFonts w:ascii="仿宋" w:hAnsi="仿宋" w:eastAsia="仿宋" w:cs="仿宋"/>
          <w:b/>
          <w:bCs/>
          <w:color w:val="auto"/>
          <w:kern w:val="0"/>
          <w:sz w:val="24"/>
          <w:highlight w:val="none"/>
          <w:lang w:bidi="ar"/>
        </w:rPr>
      </w:pPr>
      <w:r>
        <w:rPr>
          <w:rFonts w:hint="eastAsia" w:ascii="仿宋" w:hAnsi="仿宋" w:eastAsia="仿宋" w:cs="仿宋"/>
          <w:b/>
          <w:bCs/>
          <w:color w:val="auto"/>
          <w:kern w:val="0"/>
          <w:sz w:val="24"/>
          <w:highlight w:val="none"/>
          <w:lang w:bidi="ar"/>
        </w:rPr>
        <w:t>八</w:t>
      </w:r>
      <w:r>
        <w:rPr>
          <w:rFonts w:hint="eastAsia" w:ascii="仿宋" w:hAnsi="仿宋" w:eastAsia="仿宋" w:cs="仿宋"/>
          <w:b/>
          <w:bCs/>
          <w:color w:val="auto"/>
          <w:kern w:val="0"/>
          <w:sz w:val="24"/>
          <w:highlight w:val="none"/>
          <w:lang w:val="zh-CN" w:bidi="ar"/>
        </w:rPr>
        <w:t>、联合体投标要求</w:t>
      </w:r>
    </w:p>
    <w:p>
      <w:pPr>
        <w:pStyle w:val="2"/>
        <w:spacing w:line="360" w:lineRule="auto"/>
        <w:ind w:firstLine="480" w:firstLineChars="200"/>
        <w:rPr>
          <w:rFonts w:ascii="仿宋" w:hAnsi="仿宋" w:eastAsia="仿宋" w:cs="仿宋"/>
          <w:bCs/>
          <w:color w:val="auto"/>
          <w:szCs w:val="24"/>
          <w:highlight w:val="none"/>
        </w:rPr>
      </w:pPr>
      <w:r>
        <w:rPr>
          <w:rFonts w:hint="eastAsia" w:ascii="仿宋" w:hAnsi="仿宋" w:eastAsia="仿宋" w:cs="仿宋"/>
          <w:bCs/>
          <w:color w:val="auto"/>
          <w:szCs w:val="24"/>
          <w:highlight w:val="none"/>
        </w:rPr>
        <w:t>1.联合体投标的，联合体成员应根据联合体协议书中相应承担的工作内容、合同份额各自配备</w:t>
      </w:r>
      <w:r>
        <w:rPr>
          <w:rFonts w:hint="eastAsia" w:ascii="仿宋" w:hAnsi="仿宋" w:eastAsia="仿宋" w:cs="仿宋"/>
          <w:bCs/>
          <w:color w:val="auto"/>
          <w:szCs w:val="24"/>
          <w:highlight w:val="none"/>
          <w:lang w:val="en-US"/>
        </w:rPr>
        <w:t>相应</w:t>
      </w:r>
      <w:r>
        <w:rPr>
          <w:rFonts w:hint="eastAsia" w:ascii="仿宋" w:hAnsi="仿宋" w:eastAsia="仿宋" w:cs="仿宋"/>
          <w:bCs/>
          <w:color w:val="auto"/>
          <w:szCs w:val="24"/>
          <w:highlight w:val="none"/>
        </w:rPr>
        <w:t>人员</w:t>
      </w:r>
      <w:r>
        <w:rPr>
          <w:rFonts w:hint="eastAsia" w:ascii="仿宋" w:hAnsi="仿宋" w:eastAsia="仿宋" w:cs="仿宋"/>
          <w:bCs/>
          <w:color w:val="auto"/>
          <w:szCs w:val="24"/>
          <w:highlight w:val="none"/>
          <w:lang w:val="en-US"/>
        </w:rPr>
        <w:t>和设施设备</w:t>
      </w:r>
      <w:r>
        <w:rPr>
          <w:rFonts w:hint="eastAsia" w:ascii="仿宋" w:hAnsi="仿宋" w:eastAsia="仿宋" w:cs="仿宋"/>
          <w:bCs/>
          <w:color w:val="auto"/>
          <w:szCs w:val="24"/>
          <w:highlight w:val="none"/>
        </w:rPr>
        <w:t>，项目负责人由牵头单位派遣。投标人须在投标文件中提供</w:t>
      </w:r>
      <w:r>
        <w:rPr>
          <w:rFonts w:hint="eastAsia" w:ascii="仿宋" w:hAnsi="仿宋" w:eastAsia="仿宋" w:cs="仿宋"/>
          <w:bCs/>
          <w:color w:val="auto"/>
          <w:szCs w:val="24"/>
          <w:highlight w:val="none"/>
          <w:lang w:val="en-US"/>
        </w:rPr>
        <w:t>联合体</w:t>
      </w:r>
      <w:r>
        <w:rPr>
          <w:rFonts w:hint="eastAsia" w:ascii="仿宋" w:hAnsi="仿宋" w:eastAsia="仿宋" w:cs="仿宋"/>
          <w:bCs/>
          <w:color w:val="auto"/>
          <w:szCs w:val="24"/>
          <w:highlight w:val="none"/>
        </w:rPr>
        <w:t>协议，</w:t>
      </w:r>
      <w:r>
        <w:rPr>
          <w:rFonts w:hint="eastAsia" w:ascii="仿宋" w:hAnsi="仿宋" w:eastAsia="仿宋" w:cs="仿宋"/>
          <w:bCs/>
          <w:color w:val="auto"/>
          <w:szCs w:val="24"/>
          <w:highlight w:val="none"/>
          <w:lang w:val="en-US"/>
        </w:rPr>
        <w:t>牵头人、联合体成员</w:t>
      </w:r>
      <w:r>
        <w:rPr>
          <w:rFonts w:hint="eastAsia" w:ascii="仿宋" w:hAnsi="仿宋" w:eastAsia="仿宋" w:cs="仿宋"/>
          <w:bCs/>
          <w:color w:val="auto"/>
          <w:szCs w:val="24"/>
          <w:highlight w:val="none"/>
        </w:rPr>
        <w:t>为中小企业的应在中小企业声明函中声明。</w:t>
      </w:r>
    </w:p>
    <w:p>
      <w:pPr>
        <w:pStyle w:val="62"/>
        <w:wordWrap w:val="0"/>
        <w:spacing w:after="0" w:line="336" w:lineRule="auto"/>
        <w:ind w:left="0" w:leftChars="0" w:firstLine="480"/>
        <w:rPr>
          <w:rFonts w:ascii="仿宋" w:hAnsi="仿宋" w:eastAsia="仿宋" w:cs="仿宋"/>
          <w:color w:val="auto"/>
          <w:sz w:val="24"/>
          <w:highlight w:val="none"/>
        </w:rPr>
      </w:pPr>
      <w:r>
        <w:rPr>
          <w:rFonts w:hint="eastAsia" w:ascii="仿宋" w:hAnsi="仿宋" w:eastAsia="仿宋" w:cs="仿宋"/>
          <w:color w:val="auto"/>
          <w:sz w:val="24"/>
          <w:highlight w:val="none"/>
        </w:rPr>
        <w:t>2.联合体各成员的分工、费用收取、发票开具等事项：联合体各成员分工承担的工作内容以联合协议书为准，若联合协议书分工存在不明确事项的，则签订本项目合同前予以明确。合同款项采购人直接支付给联合体牵头人，即发票由牵头人开具。</w:t>
      </w:r>
    </w:p>
    <w:p>
      <w:pPr>
        <w:widowControl/>
        <w:spacing w:line="360" w:lineRule="auto"/>
        <w:jc w:val="left"/>
        <w:outlineLvl w:val="1"/>
        <w:rPr>
          <w:rFonts w:ascii="仿宋" w:hAnsi="仿宋" w:eastAsia="仿宋" w:cs="仿宋"/>
          <w:b/>
          <w:bCs/>
          <w:color w:val="auto"/>
          <w:kern w:val="0"/>
          <w:sz w:val="24"/>
          <w:highlight w:val="none"/>
          <w:lang w:val="zh-CN" w:bidi="ar"/>
        </w:rPr>
      </w:pPr>
      <w:r>
        <w:rPr>
          <w:rFonts w:hint="eastAsia" w:ascii="仿宋" w:hAnsi="仿宋" w:eastAsia="仿宋" w:cs="仿宋"/>
          <w:b/>
          <w:bCs/>
          <w:color w:val="auto"/>
          <w:kern w:val="0"/>
          <w:sz w:val="24"/>
          <w:highlight w:val="none"/>
          <w:lang w:val="zh-CN" w:bidi="ar"/>
        </w:rPr>
        <w:t>九、分包要求</w:t>
      </w:r>
    </w:p>
    <w:p>
      <w:pPr>
        <w:spacing w:line="360" w:lineRule="auto"/>
        <w:ind w:firstLine="480" w:firstLineChars="200"/>
        <w:rPr>
          <w:color w:val="auto"/>
          <w:highlight w:val="none"/>
        </w:rPr>
      </w:pPr>
      <w:r>
        <w:rPr>
          <w:rFonts w:hint="eastAsia" w:ascii="仿宋" w:hAnsi="仿宋" w:eastAsia="仿宋" w:cs="仿宋"/>
          <w:color w:val="auto"/>
          <w:sz w:val="24"/>
          <w:highlight w:val="none"/>
        </w:rPr>
        <w:t>1.投标人根据招标文件的规定和采购项目的实际情况，拟在中标后将中标项目的非主体、非关键性的（允许分包内容见须知前附表）工作分包的，应当在投标文件中载明分包承担主体，分包承担主体应当具备相应能力且不得再次分包（若非主体、非关键性工作已由联合体成员承担的，则不允许分包）。分包份额不得超过总包单位。投标人须在投标文件中提供分包意向协议，分包单位为中小企业的应在中小企业声明函中声明。</w:t>
      </w:r>
    </w:p>
    <w:p>
      <w:pPr>
        <w:spacing w:line="360" w:lineRule="auto"/>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lang w:bidi="ar"/>
        </w:rPr>
        <w:t>2.养护工作涉及的电梯维保、沉降观测、检测工作若按国家相关规定应由具有相应资质/资格单位承担的，而投标人无相应资质/资格的，则必须分包与具有相应资质单位，并在投标文件中提供分包意向协议。合同签订后，</w:t>
      </w:r>
      <w:r>
        <w:rPr>
          <w:rFonts w:hint="eastAsia" w:ascii="仿宋" w:hAnsi="仿宋" w:eastAsia="仿宋" w:cs="仿宋"/>
          <w:color w:val="auto"/>
          <w:sz w:val="24"/>
          <w:highlight w:val="none"/>
        </w:rPr>
        <w:t>中标人需将分包单位相应信息报采购人确认。若分包单位有变更的，</w:t>
      </w:r>
      <w:r>
        <w:rPr>
          <w:rFonts w:hint="eastAsia" w:ascii="仿宋" w:hAnsi="仿宋" w:eastAsia="仿宋" w:cs="仿宋"/>
          <w:color w:val="auto"/>
          <w:sz w:val="24"/>
          <w:highlight w:val="none"/>
          <w:lang w:bidi="ar"/>
        </w:rPr>
        <w:t>分包单位必须具有相应资质/资格</w:t>
      </w:r>
      <w:r>
        <w:rPr>
          <w:rFonts w:hint="eastAsia" w:ascii="仿宋" w:hAnsi="仿宋" w:eastAsia="仿宋" w:cs="仿宋"/>
          <w:color w:val="auto"/>
          <w:sz w:val="24"/>
          <w:highlight w:val="none"/>
        </w:rPr>
        <w:t>。</w:t>
      </w:r>
    </w:p>
    <w:p>
      <w:pPr>
        <w:pStyle w:val="4"/>
        <w:rPr>
          <w:snapToGrid w:val="0"/>
          <w:color w:val="auto"/>
          <w:highlight w:val="none"/>
        </w:rPr>
      </w:pPr>
      <w:r>
        <w:rPr>
          <w:rFonts w:hint="eastAsia"/>
          <w:color w:val="auto"/>
          <w:highlight w:val="none"/>
          <w:lang w:val="en-US"/>
        </w:rPr>
        <w:t>十、</w:t>
      </w:r>
      <w:r>
        <w:rPr>
          <w:rFonts w:hint="eastAsia"/>
          <w:snapToGrid w:val="0"/>
          <w:color w:val="auto"/>
          <w:highlight w:val="none"/>
        </w:rPr>
        <w:t>验收方式</w:t>
      </w:r>
    </w:p>
    <w:p>
      <w:pPr>
        <w:widowControl/>
        <w:snapToGrid w:val="0"/>
        <w:spacing w:line="36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按照《杭州市政府采购履约验收暂行办法》（杭财采监〔2019〕10号）文件规定，</w:t>
      </w:r>
      <w:r>
        <w:rPr>
          <w:rFonts w:hint="eastAsia" w:ascii="仿宋" w:hAnsi="仿宋" w:eastAsia="仿宋" w:cs="仿宋"/>
          <w:color w:val="auto"/>
          <w:kern w:val="0"/>
          <w:sz w:val="24"/>
          <w:highlight w:val="none"/>
        </w:rPr>
        <w:t>采用一般程序、一次性</w:t>
      </w:r>
      <w:r>
        <w:rPr>
          <w:rFonts w:hint="eastAsia" w:ascii="仿宋" w:hAnsi="仿宋" w:eastAsia="仿宋" w:cs="仿宋"/>
          <w:color w:val="auto"/>
          <w:kern w:val="0"/>
          <w:sz w:val="24"/>
          <w:highlight w:val="none"/>
          <w:lang w:val="zh-CN"/>
        </w:rPr>
        <w:t>验收方式做好履约验收相关工作。</w:t>
      </w:r>
    </w:p>
    <w:p>
      <w:pPr>
        <w:widowControl/>
        <w:snapToGrid w:val="0"/>
        <w:spacing w:line="360" w:lineRule="auto"/>
        <w:ind w:firstLine="480" w:firstLineChars="200"/>
        <w:rPr>
          <w:rFonts w:ascii="仿宋" w:hAnsi="仿宋" w:eastAsia="仿宋" w:cs="仿宋"/>
          <w:color w:val="auto"/>
          <w:kern w:val="0"/>
          <w:sz w:val="24"/>
          <w:highlight w:val="none"/>
          <w:lang w:val="zh-CN"/>
        </w:rPr>
      </w:pPr>
      <w:bookmarkStart w:id="63" w:name="_Hlk135383910"/>
      <w:r>
        <w:rPr>
          <w:rFonts w:hint="eastAsia" w:ascii="仿宋" w:hAnsi="仿宋" w:eastAsia="仿宋" w:cs="仿宋"/>
          <w:color w:val="auto"/>
          <w:kern w:val="0"/>
          <w:sz w:val="24"/>
          <w:highlight w:val="none"/>
          <w:lang w:val="zh-CN"/>
        </w:rPr>
        <w:t>养护结束后，邀请业内专家及市民代表，以履约验收会的形式，对项目履约情况进行验收。若一次验收不通过，再次验收产生的费用由中标人承担。</w:t>
      </w:r>
    </w:p>
    <w:p>
      <w:pPr>
        <w:pStyle w:val="2"/>
        <w:rPr>
          <w:rFonts w:eastAsia="仿宋"/>
          <w:b/>
          <w:bCs/>
          <w:color w:val="auto"/>
          <w:highlight w:val="none"/>
          <w:lang w:val="en-US"/>
        </w:rPr>
      </w:pPr>
      <w:r>
        <w:rPr>
          <w:rFonts w:hint="eastAsia" w:eastAsia="仿宋"/>
          <w:b/>
          <w:bCs/>
          <w:color w:val="auto"/>
          <w:highlight w:val="none"/>
          <w:lang w:val="en-US"/>
        </w:rPr>
        <w:t>十一、</w:t>
      </w:r>
      <w:r>
        <w:rPr>
          <w:rFonts w:hint="eastAsia" w:ascii="仿宋" w:hAnsi="仿宋" w:eastAsia="仿宋" w:cs="仿宋"/>
          <w:b/>
          <w:bCs/>
          <w:color w:val="auto"/>
          <w:szCs w:val="24"/>
          <w:highlight w:val="none"/>
          <w:lang w:bidi="ar"/>
        </w:rPr>
        <w:t>《杭州市市管桥隧设施养护考核办法（修订）》（杭城管委〔 2018 〕250号）</w:t>
      </w:r>
      <w:r>
        <w:rPr>
          <w:rFonts w:hint="eastAsia" w:ascii="仿宋" w:hAnsi="仿宋" w:eastAsia="仿宋" w:cs="仿宋"/>
          <w:b/>
          <w:bCs/>
          <w:color w:val="auto"/>
          <w:szCs w:val="24"/>
          <w:highlight w:val="none"/>
          <w:lang w:val="en-US" w:bidi="ar"/>
        </w:rPr>
        <w:t>见附件。</w:t>
      </w:r>
    </w:p>
    <w:bookmarkEnd w:id="63"/>
    <w:p>
      <w:pPr>
        <w:rPr>
          <w:color w:val="auto"/>
          <w:highlight w:val="none"/>
        </w:rPr>
      </w:pPr>
    </w:p>
    <w:bookmarkEnd w:id="49"/>
    <w:bookmarkEnd w:id="50"/>
    <w:bookmarkEnd w:id="51"/>
    <w:bookmarkEnd w:id="52"/>
    <w:p>
      <w:pPr>
        <w:jc w:val="left"/>
        <w:rPr>
          <w:rFonts w:ascii="仿宋" w:hAnsi="仿宋" w:eastAsia="仿宋" w:cs="仿宋"/>
          <w:b/>
          <w:color w:val="auto"/>
          <w:sz w:val="36"/>
          <w:szCs w:val="36"/>
          <w:highlight w:val="none"/>
        </w:rPr>
      </w:pPr>
      <w:bookmarkStart w:id="64" w:name="_Toc14411"/>
      <w:bookmarkStart w:id="65" w:name="_Toc27989"/>
      <w:r>
        <w:rPr>
          <w:rFonts w:hint="eastAsia" w:ascii="仿宋" w:hAnsi="仿宋" w:eastAsia="仿宋" w:cs="仿宋"/>
          <w:b/>
          <w:color w:val="auto"/>
          <w:sz w:val="36"/>
          <w:szCs w:val="36"/>
          <w:highlight w:val="none"/>
        </w:rPr>
        <w:br w:type="page"/>
      </w:r>
    </w:p>
    <w:p>
      <w:pPr>
        <w:wordWrap w:val="0"/>
        <w:snapToGrid w:val="0"/>
        <w:spacing w:line="360" w:lineRule="auto"/>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第四部分 </w:t>
      </w:r>
      <w:bookmarkStart w:id="66" w:name="_Toc184314423"/>
      <w:bookmarkEnd w:id="66"/>
      <w:bookmarkStart w:id="67" w:name="_Toc184314466"/>
      <w:bookmarkEnd w:id="67"/>
      <w:bookmarkStart w:id="68" w:name="_Toc184310298"/>
      <w:bookmarkEnd w:id="68"/>
      <w:bookmarkStart w:id="69" w:name="_Toc184313279"/>
      <w:bookmarkEnd w:id="69"/>
      <w:bookmarkStart w:id="70" w:name="_Toc184314469"/>
      <w:bookmarkEnd w:id="70"/>
      <w:bookmarkStart w:id="71" w:name="_Toc184314447"/>
      <w:bookmarkEnd w:id="71"/>
      <w:bookmarkStart w:id="72" w:name="_Toc184308093"/>
      <w:bookmarkEnd w:id="72"/>
      <w:bookmarkStart w:id="73" w:name="_Toc184310278"/>
      <w:bookmarkEnd w:id="73"/>
      <w:bookmarkStart w:id="74" w:name="_Toc184313285"/>
      <w:bookmarkEnd w:id="74"/>
      <w:bookmarkStart w:id="75" w:name="_Toc184312070"/>
      <w:bookmarkEnd w:id="75"/>
      <w:bookmarkStart w:id="76" w:name="_Toc184312094"/>
      <w:bookmarkEnd w:id="76"/>
      <w:bookmarkStart w:id="77" w:name="_Toc184312082"/>
      <w:bookmarkEnd w:id="77"/>
      <w:bookmarkStart w:id="78" w:name="_Toc184314413"/>
      <w:bookmarkEnd w:id="78"/>
      <w:bookmarkStart w:id="79" w:name="_Toc184308042"/>
      <w:bookmarkEnd w:id="79"/>
      <w:bookmarkStart w:id="80" w:name="_Toc184314411"/>
      <w:bookmarkEnd w:id="80"/>
      <w:bookmarkStart w:id="81" w:name="_Toc184308050"/>
      <w:bookmarkEnd w:id="81"/>
      <w:bookmarkStart w:id="82" w:name="_Toc184313291"/>
      <w:bookmarkEnd w:id="82"/>
      <w:bookmarkStart w:id="83" w:name="_Toc184308096"/>
      <w:bookmarkEnd w:id="83"/>
      <w:bookmarkStart w:id="84" w:name="_Toc184312079"/>
      <w:bookmarkEnd w:id="84"/>
      <w:bookmarkStart w:id="85" w:name="_Toc184314415"/>
      <w:bookmarkEnd w:id="85"/>
      <w:bookmarkStart w:id="86" w:name="_Toc184313304"/>
      <w:bookmarkEnd w:id="86"/>
      <w:bookmarkStart w:id="87" w:name="_Toc184312123"/>
      <w:bookmarkEnd w:id="87"/>
      <w:bookmarkStart w:id="88" w:name="_Toc184314435"/>
      <w:bookmarkEnd w:id="88"/>
      <w:bookmarkStart w:id="89" w:name="_Toc184308105"/>
      <w:bookmarkEnd w:id="89"/>
      <w:bookmarkStart w:id="90" w:name="_Toc184313261"/>
      <w:bookmarkEnd w:id="90"/>
      <w:bookmarkStart w:id="91" w:name="_Toc184312119"/>
      <w:bookmarkEnd w:id="91"/>
      <w:bookmarkStart w:id="92" w:name="_Toc184313299"/>
      <w:bookmarkEnd w:id="92"/>
      <w:bookmarkStart w:id="93" w:name="_Toc184310306"/>
      <w:bookmarkEnd w:id="93"/>
      <w:bookmarkStart w:id="94" w:name="_Toc184314437"/>
      <w:bookmarkEnd w:id="94"/>
      <w:bookmarkStart w:id="95" w:name="_Toc184314462"/>
      <w:bookmarkEnd w:id="95"/>
      <w:bookmarkStart w:id="96" w:name="_Toc184308073"/>
      <w:bookmarkEnd w:id="96"/>
      <w:bookmarkStart w:id="97" w:name="_Toc184310295"/>
      <w:bookmarkEnd w:id="97"/>
      <w:bookmarkStart w:id="98" w:name="_Toc184310317"/>
      <w:bookmarkEnd w:id="98"/>
      <w:bookmarkStart w:id="99" w:name="_Toc184310293"/>
      <w:bookmarkEnd w:id="99"/>
      <w:bookmarkStart w:id="100" w:name="_Toc184310305"/>
      <w:bookmarkEnd w:id="100"/>
      <w:bookmarkStart w:id="101" w:name="_Toc184314465"/>
      <w:bookmarkEnd w:id="101"/>
      <w:bookmarkStart w:id="102" w:name="_Toc184308053"/>
      <w:bookmarkEnd w:id="102"/>
      <w:bookmarkStart w:id="103" w:name="_Toc184310320"/>
      <w:bookmarkEnd w:id="103"/>
      <w:bookmarkStart w:id="104" w:name="_Toc184314467"/>
      <w:bookmarkEnd w:id="104"/>
      <w:bookmarkStart w:id="105" w:name="_Toc184312078"/>
      <w:bookmarkEnd w:id="105"/>
      <w:bookmarkStart w:id="106" w:name="_Toc184310311"/>
      <w:bookmarkEnd w:id="106"/>
      <w:bookmarkStart w:id="107" w:name="_Toc184312068"/>
      <w:bookmarkEnd w:id="107"/>
      <w:bookmarkStart w:id="108" w:name="_Toc184310303"/>
      <w:bookmarkEnd w:id="108"/>
      <w:bookmarkStart w:id="109" w:name="_Toc184312106"/>
      <w:bookmarkEnd w:id="109"/>
      <w:bookmarkStart w:id="110" w:name="_Toc184314419"/>
      <w:bookmarkEnd w:id="110"/>
      <w:bookmarkStart w:id="111" w:name="_Toc184312101"/>
      <w:bookmarkEnd w:id="111"/>
      <w:bookmarkStart w:id="112" w:name="_Toc184313308"/>
      <w:bookmarkEnd w:id="112"/>
      <w:bookmarkStart w:id="113" w:name="_Toc184310301"/>
      <w:bookmarkEnd w:id="113"/>
      <w:bookmarkStart w:id="114" w:name="_Toc184308045"/>
      <w:bookmarkEnd w:id="114"/>
      <w:bookmarkStart w:id="115" w:name="_Toc184310318"/>
      <w:bookmarkEnd w:id="115"/>
      <w:bookmarkStart w:id="116" w:name="_Toc184314456"/>
      <w:bookmarkEnd w:id="116"/>
      <w:bookmarkStart w:id="117" w:name="_Toc184313295"/>
      <w:bookmarkEnd w:id="117"/>
      <w:bookmarkStart w:id="118" w:name="_Toc184314448"/>
      <w:bookmarkEnd w:id="118"/>
      <w:bookmarkStart w:id="119" w:name="_Toc184310276"/>
      <w:bookmarkEnd w:id="119"/>
      <w:bookmarkStart w:id="120" w:name="_Toc184312108"/>
      <w:bookmarkEnd w:id="120"/>
      <w:bookmarkStart w:id="121" w:name="_Toc184313243"/>
      <w:bookmarkEnd w:id="121"/>
      <w:bookmarkStart w:id="122" w:name="_Toc184312071"/>
      <w:bookmarkEnd w:id="122"/>
      <w:bookmarkStart w:id="123" w:name="_Toc184314439"/>
      <w:bookmarkEnd w:id="123"/>
      <w:bookmarkStart w:id="124" w:name="_Toc184313271"/>
      <w:bookmarkEnd w:id="124"/>
      <w:bookmarkStart w:id="125" w:name="_Toc184314464"/>
      <w:bookmarkEnd w:id="125"/>
      <w:bookmarkStart w:id="126" w:name="_Toc184314421"/>
      <w:bookmarkEnd w:id="126"/>
      <w:bookmarkStart w:id="127" w:name="_Toc184312120"/>
      <w:bookmarkEnd w:id="127"/>
      <w:bookmarkStart w:id="128" w:name="_Toc184313294"/>
      <w:bookmarkEnd w:id="128"/>
      <w:bookmarkStart w:id="129" w:name="_Toc184313273"/>
      <w:bookmarkEnd w:id="129"/>
      <w:bookmarkStart w:id="130" w:name="_Toc184308067"/>
      <w:bookmarkEnd w:id="130"/>
      <w:bookmarkStart w:id="131" w:name="_Toc184314440"/>
      <w:bookmarkEnd w:id="131"/>
      <w:bookmarkStart w:id="132" w:name="_Toc184313269"/>
      <w:bookmarkEnd w:id="132"/>
      <w:bookmarkStart w:id="133" w:name="_Toc184310310"/>
      <w:bookmarkEnd w:id="133"/>
      <w:bookmarkStart w:id="134" w:name="_Toc184313250"/>
      <w:bookmarkEnd w:id="134"/>
      <w:bookmarkStart w:id="135" w:name="_Toc184312131"/>
      <w:bookmarkEnd w:id="135"/>
      <w:bookmarkStart w:id="136" w:name="_Toc184308099"/>
      <w:bookmarkEnd w:id="136"/>
      <w:bookmarkStart w:id="137" w:name="_Toc184308071"/>
      <w:bookmarkEnd w:id="137"/>
      <w:bookmarkStart w:id="138" w:name="_Toc184314449"/>
      <w:bookmarkEnd w:id="138"/>
      <w:bookmarkStart w:id="139" w:name="_Toc184314471"/>
      <w:bookmarkEnd w:id="139"/>
      <w:bookmarkStart w:id="140" w:name="_Toc184313268"/>
      <w:bookmarkEnd w:id="140"/>
      <w:bookmarkStart w:id="141" w:name="_Toc184312088"/>
      <w:bookmarkEnd w:id="141"/>
      <w:bookmarkStart w:id="142" w:name="_Toc184310313"/>
      <w:bookmarkEnd w:id="142"/>
      <w:bookmarkStart w:id="143" w:name="_Toc184312134"/>
      <w:bookmarkEnd w:id="143"/>
      <w:bookmarkStart w:id="144" w:name="_Toc184312104"/>
      <w:bookmarkEnd w:id="144"/>
      <w:bookmarkStart w:id="145" w:name="_Toc184310291"/>
      <w:bookmarkEnd w:id="145"/>
      <w:bookmarkStart w:id="146" w:name="_Toc184314446"/>
      <w:bookmarkEnd w:id="146"/>
      <w:bookmarkStart w:id="147" w:name="_Toc184314430"/>
      <w:bookmarkEnd w:id="147"/>
      <w:bookmarkStart w:id="148" w:name="_Toc184314453"/>
      <w:bookmarkEnd w:id="148"/>
      <w:bookmarkStart w:id="149" w:name="_Toc184312114"/>
      <w:bookmarkEnd w:id="149"/>
      <w:bookmarkStart w:id="150" w:name="_Toc184314410"/>
      <w:bookmarkEnd w:id="150"/>
      <w:bookmarkStart w:id="151" w:name="_Toc184308082"/>
      <w:bookmarkEnd w:id="151"/>
      <w:bookmarkStart w:id="152" w:name="_Toc184308038"/>
      <w:bookmarkEnd w:id="152"/>
      <w:bookmarkStart w:id="153" w:name="_Toc184312117"/>
      <w:bookmarkEnd w:id="153"/>
      <w:bookmarkStart w:id="154" w:name="_Toc184308102"/>
      <w:bookmarkEnd w:id="154"/>
      <w:bookmarkStart w:id="155" w:name="_Toc184310316"/>
      <w:bookmarkEnd w:id="155"/>
      <w:bookmarkStart w:id="156" w:name="_Toc184310321"/>
      <w:bookmarkEnd w:id="156"/>
      <w:bookmarkStart w:id="157" w:name="_Toc184313245"/>
      <w:bookmarkEnd w:id="157"/>
      <w:bookmarkStart w:id="158" w:name="_Toc184312090"/>
      <w:bookmarkEnd w:id="158"/>
      <w:bookmarkStart w:id="159" w:name="_Toc184310339"/>
      <w:bookmarkEnd w:id="159"/>
      <w:bookmarkStart w:id="160" w:name="_Toc184314438"/>
      <w:bookmarkEnd w:id="160"/>
      <w:bookmarkStart w:id="161" w:name="_Toc184308069"/>
      <w:bookmarkEnd w:id="161"/>
      <w:bookmarkStart w:id="162" w:name="_Toc184310314"/>
      <w:bookmarkEnd w:id="162"/>
      <w:bookmarkStart w:id="163" w:name="_Toc184313246"/>
      <w:bookmarkEnd w:id="163"/>
      <w:bookmarkStart w:id="164" w:name="_Toc184308074"/>
      <w:bookmarkEnd w:id="164"/>
      <w:bookmarkStart w:id="165" w:name="_Toc184314433"/>
      <w:bookmarkEnd w:id="165"/>
      <w:bookmarkStart w:id="166" w:name="_Toc184308081"/>
      <w:bookmarkEnd w:id="166"/>
      <w:bookmarkStart w:id="167" w:name="_Toc184312080"/>
      <w:bookmarkEnd w:id="167"/>
      <w:bookmarkStart w:id="168" w:name="_Toc184308075"/>
      <w:bookmarkEnd w:id="168"/>
      <w:bookmarkStart w:id="169" w:name="_Toc184312103"/>
      <w:bookmarkEnd w:id="169"/>
      <w:bookmarkStart w:id="170" w:name="_Toc184313307"/>
      <w:bookmarkEnd w:id="170"/>
      <w:bookmarkStart w:id="171" w:name="_Toc184308076"/>
      <w:bookmarkEnd w:id="171"/>
      <w:bookmarkStart w:id="172" w:name="_Toc184310274"/>
      <w:bookmarkEnd w:id="172"/>
      <w:bookmarkStart w:id="173" w:name="_Toc184310294"/>
      <w:bookmarkEnd w:id="173"/>
      <w:bookmarkStart w:id="174" w:name="_Toc184314418"/>
      <w:bookmarkEnd w:id="174"/>
      <w:bookmarkStart w:id="175" w:name="_Toc184312129"/>
      <w:bookmarkEnd w:id="175"/>
      <w:bookmarkStart w:id="176" w:name="_Toc184314458"/>
      <w:bookmarkEnd w:id="176"/>
      <w:bookmarkStart w:id="177" w:name="_Toc184314482"/>
      <w:bookmarkEnd w:id="177"/>
      <w:bookmarkStart w:id="178" w:name="_Toc184313259"/>
      <w:bookmarkEnd w:id="178"/>
      <w:bookmarkStart w:id="179" w:name="_Toc184310277"/>
      <w:bookmarkEnd w:id="179"/>
      <w:bookmarkStart w:id="180" w:name="_Toc184313303"/>
      <w:bookmarkEnd w:id="180"/>
      <w:bookmarkStart w:id="181" w:name="_Toc184310300"/>
      <w:bookmarkEnd w:id="181"/>
      <w:bookmarkStart w:id="182" w:name="_Toc184310323"/>
      <w:bookmarkEnd w:id="182"/>
      <w:bookmarkStart w:id="183" w:name="_Toc184313280"/>
      <w:bookmarkEnd w:id="183"/>
      <w:bookmarkStart w:id="184" w:name="_Toc184312124"/>
      <w:bookmarkEnd w:id="184"/>
      <w:bookmarkStart w:id="185" w:name="_Toc184314434"/>
      <w:bookmarkEnd w:id="185"/>
      <w:bookmarkStart w:id="186" w:name="_Toc184312105"/>
      <w:bookmarkEnd w:id="186"/>
      <w:bookmarkStart w:id="187" w:name="_Toc184312126"/>
      <w:bookmarkEnd w:id="187"/>
      <w:bookmarkStart w:id="188" w:name="_Toc184314463"/>
      <w:bookmarkEnd w:id="188"/>
      <w:bookmarkStart w:id="189" w:name="_Toc184308036"/>
      <w:bookmarkEnd w:id="189"/>
      <w:bookmarkStart w:id="190" w:name="_Toc184310275"/>
      <w:bookmarkEnd w:id="190"/>
      <w:bookmarkStart w:id="191" w:name="_Toc184310279"/>
      <w:bookmarkEnd w:id="191"/>
      <w:bookmarkStart w:id="192" w:name="_Toc184308068"/>
      <w:bookmarkEnd w:id="192"/>
      <w:bookmarkStart w:id="193" w:name="_Toc184308048"/>
      <w:bookmarkEnd w:id="193"/>
      <w:bookmarkStart w:id="194" w:name="_Toc184313296"/>
      <w:bookmarkEnd w:id="194"/>
      <w:bookmarkStart w:id="195" w:name="_Toc184310302"/>
      <w:bookmarkEnd w:id="195"/>
      <w:bookmarkStart w:id="196" w:name="_Toc184313239"/>
      <w:bookmarkEnd w:id="196"/>
      <w:bookmarkStart w:id="197" w:name="_Toc184310341"/>
      <w:bookmarkEnd w:id="197"/>
      <w:bookmarkStart w:id="198" w:name="_Toc184308094"/>
      <w:bookmarkEnd w:id="198"/>
      <w:bookmarkStart w:id="199" w:name="_Toc184310315"/>
      <w:bookmarkEnd w:id="199"/>
      <w:bookmarkStart w:id="200" w:name="_Toc184313306"/>
      <w:bookmarkEnd w:id="200"/>
      <w:bookmarkStart w:id="201" w:name="_Toc184314457"/>
      <w:bookmarkEnd w:id="201"/>
      <w:bookmarkStart w:id="202" w:name="_Toc184314431"/>
      <w:bookmarkEnd w:id="202"/>
      <w:bookmarkStart w:id="203" w:name="_Toc184312091"/>
      <w:bookmarkEnd w:id="203"/>
      <w:bookmarkStart w:id="204" w:name="_Toc184310335"/>
      <w:bookmarkEnd w:id="204"/>
      <w:bookmarkStart w:id="205" w:name="_Toc184314420"/>
      <w:bookmarkEnd w:id="205"/>
      <w:bookmarkStart w:id="206" w:name="_Toc184310334"/>
      <w:bookmarkEnd w:id="206"/>
      <w:bookmarkStart w:id="207" w:name="_Toc184312097"/>
      <w:bookmarkEnd w:id="207"/>
      <w:bookmarkStart w:id="208" w:name="_Toc184314477"/>
      <w:bookmarkEnd w:id="208"/>
      <w:bookmarkStart w:id="209" w:name="_Toc184313241"/>
      <w:bookmarkEnd w:id="209"/>
      <w:bookmarkStart w:id="210" w:name="_Toc184312093"/>
      <w:bookmarkEnd w:id="210"/>
      <w:bookmarkStart w:id="211" w:name="_Toc184310333"/>
      <w:bookmarkEnd w:id="211"/>
      <w:bookmarkStart w:id="212" w:name="_Toc184310299"/>
      <w:bookmarkEnd w:id="212"/>
      <w:bookmarkStart w:id="213" w:name="_Toc184308043"/>
      <w:bookmarkEnd w:id="213"/>
      <w:bookmarkStart w:id="214" w:name="_Toc184312133"/>
      <w:bookmarkEnd w:id="214"/>
      <w:bookmarkStart w:id="215" w:name="_Toc184308086"/>
      <w:bookmarkEnd w:id="215"/>
      <w:bookmarkStart w:id="216" w:name="_Toc184314422"/>
      <w:bookmarkEnd w:id="216"/>
      <w:bookmarkStart w:id="217" w:name="_Toc184313248"/>
      <w:bookmarkEnd w:id="217"/>
      <w:bookmarkStart w:id="218" w:name="_Toc184313252"/>
      <w:bookmarkEnd w:id="218"/>
      <w:bookmarkStart w:id="219" w:name="_Toc184308070"/>
      <w:bookmarkEnd w:id="219"/>
      <w:bookmarkStart w:id="220" w:name="_Toc184314472"/>
      <w:bookmarkEnd w:id="220"/>
      <w:bookmarkStart w:id="221" w:name="_Toc184313256"/>
      <w:bookmarkEnd w:id="221"/>
      <w:bookmarkStart w:id="222" w:name="_Toc184313292"/>
      <w:bookmarkEnd w:id="222"/>
      <w:bookmarkStart w:id="223" w:name="_Toc184310281"/>
      <w:bookmarkEnd w:id="223"/>
      <w:bookmarkStart w:id="224" w:name="_Toc184310332"/>
      <w:bookmarkEnd w:id="224"/>
      <w:bookmarkStart w:id="225" w:name="_Toc184313298"/>
      <w:bookmarkEnd w:id="225"/>
      <w:bookmarkStart w:id="226" w:name="_Toc184310290"/>
      <w:bookmarkEnd w:id="226"/>
      <w:bookmarkStart w:id="227" w:name="_Toc184313302"/>
      <w:bookmarkEnd w:id="227"/>
      <w:bookmarkStart w:id="228" w:name="_Toc184314474"/>
      <w:bookmarkEnd w:id="228"/>
      <w:bookmarkStart w:id="229" w:name="_Toc184308060"/>
      <w:bookmarkEnd w:id="229"/>
      <w:bookmarkStart w:id="230" w:name="_Toc184312115"/>
      <w:bookmarkEnd w:id="230"/>
      <w:bookmarkStart w:id="231" w:name="_Toc184310343"/>
      <w:bookmarkEnd w:id="231"/>
      <w:bookmarkStart w:id="232" w:name="_Toc184313265"/>
      <w:bookmarkEnd w:id="232"/>
      <w:bookmarkStart w:id="233" w:name="_Toc184310272"/>
      <w:bookmarkEnd w:id="233"/>
      <w:bookmarkStart w:id="234" w:name="_Toc184308103"/>
      <w:bookmarkEnd w:id="234"/>
      <w:bookmarkStart w:id="235" w:name="_Toc184312136"/>
      <w:bookmarkEnd w:id="235"/>
      <w:bookmarkStart w:id="236" w:name="_Toc184313260"/>
      <w:bookmarkEnd w:id="236"/>
      <w:bookmarkStart w:id="237" w:name="_Toc184313277"/>
      <w:bookmarkEnd w:id="237"/>
      <w:bookmarkStart w:id="238" w:name="_Toc184313244"/>
      <w:bookmarkEnd w:id="238"/>
      <w:bookmarkStart w:id="239" w:name="_Toc184313282"/>
      <w:bookmarkEnd w:id="239"/>
      <w:bookmarkStart w:id="240" w:name="_Toc184308084"/>
      <w:bookmarkEnd w:id="240"/>
      <w:bookmarkStart w:id="241" w:name="_Toc184310304"/>
      <w:bookmarkEnd w:id="241"/>
      <w:bookmarkStart w:id="242" w:name="_Toc184313270"/>
      <w:bookmarkEnd w:id="242"/>
      <w:bookmarkStart w:id="243" w:name="_Toc184314455"/>
      <w:bookmarkEnd w:id="243"/>
      <w:bookmarkStart w:id="244" w:name="_Toc184313253"/>
      <w:bookmarkEnd w:id="244"/>
      <w:bookmarkStart w:id="245" w:name="_Toc184312098"/>
      <w:bookmarkEnd w:id="245"/>
      <w:bookmarkStart w:id="246" w:name="_Toc184313284"/>
      <w:bookmarkEnd w:id="246"/>
      <w:bookmarkStart w:id="247" w:name="_Toc184310308"/>
      <w:bookmarkEnd w:id="247"/>
      <w:bookmarkStart w:id="248" w:name="_Toc184310286"/>
      <w:bookmarkEnd w:id="248"/>
      <w:bookmarkStart w:id="249" w:name="_Toc184310322"/>
      <w:bookmarkEnd w:id="249"/>
      <w:bookmarkStart w:id="250" w:name="_Toc184312067"/>
      <w:bookmarkEnd w:id="250"/>
      <w:bookmarkStart w:id="251" w:name="_Toc184308100"/>
      <w:bookmarkEnd w:id="251"/>
      <w:bookmarkStart w:id="252" w:name="_Toc184308041"/>
      <w:bookmarkEnd w:id="252"/>
      <w:bookmarkStart w:id="253" w:name="_Toc184313263"/>
      <w:bookmarkEnd w:id="253"/>
      <w:bookmarkStart w:id="254" w:name="_Toc184308106"/>
      <w:bookmarkEnd w:id="254"/>
      <w:bookmarkStart w:id="255" w:name="_Toc184313251"/>
      <w:bookmarkEnd w:id="255"/>
      <w:bookmarkStart w:id="256" w:name="_Toc184312122"/>
      <w:bookmarkEnd w:id="256"/>
      <w:bookmarkStart w:id="257" w:name="_Toc184314416"/>
      <w:bookmarkEnd w:id="257"/>
      <w:bookmarkStart w:id="258" w:name="_Toc184308066"/>
      <w:bookmarkEnd w:id="258"/>
      <w:bookmarkStart w:id="259" w:name="_Toc184313254"/>
      <w:bookmarkEnd w:id="259"/>
      <w:bookmarkStart w:id="260" w:name="_Toc184314473"/>
      <w:bookmarkEnd w:id="260"/>
      <w:bookmarkStart w:id="261" w:name="_Toc184312092"/>
      <w:bookmarkEnd w:id="261"/>
      <w:bookmarkStart w:id="262" w:name="_Toc184312087"/>
      <w:bookmarkEnd w:id="262"/>
      <w:bookmarkStart w:id="263" w:name="_Toc184310309"/>
      <w:bookmarkEnd w:id="263"/>
      <w:bookmarkStart w:id="264" w:name="_Toc184308063"/>
      <w:bookmarkEnd w:id="264"/>
      <w:bookmarkStart w:id="265" w:name="_Toc184310307"/>
      <w:bookmarkEnd w:id="265"/>
      <w:bookmarkStart w:id="266" w:name="_Toc184314424"/>
      <w:bookmarkEnd w:id="266"/>
      <w:bookmarkStart w:id="267" w:name="_Toc184314451"/>
      <w:bookmarkEnd w:id="267"/>
      <w:bookmarkStart w:id="268" w:name="_Toc184308095"/>
      <w:bookmarkEnd w:id="268"/>
      <w:bookmarkStart w:id="269" w:name="_Toc184308047"/>
      <w:bookmarkEnd w:id="269"/>
      <w:bookmarkStart w:id="270" w:name="_Toc184313278"/>
      <w:bookmarkEnd w:id="270"/>
      <w:bookmarkStart w:id="271" w:name="_Toc184312109"/>
      <w:bookmarkEnd w:id="271"/>
      <w:bookmarkStart w:id="272" w:name="_Toc184313275"/>
      <w:bookmarkEnd w:id="272"/>
      <w:bookmarkStart w:id="273" w:name="_Toc184314432"/>
      <w:bookmarkEnd w:id="273"/>
      <w:bookmarkStart w:id="274" w:name="_Toc184312100"/>
      <w:bookmarkEnd w:id="274"/>
      <w:bookmarkStart w:id="275" w:name="_Toc184312072"/>
      <w:bookmarkEnd w:id="275"/>
      <w:bookmarkStart w:id="276" w:name="_Toc184310292"/>
      <w:bookmarkEnd w:id="276"/>
      <w:bookmarkStart w:id="277" w:name="_Toc184308044"/>
      <w:bookmarkEnd w:id="277"/>
      <w:bookmarkStart w:id="278" w:name="_Toc184310284"/>
      <w:bookmarkEnd w:id="278"/>
      <w:bookmarkStart w:id="279" w:name="_Toc184310340"/>
      <w:bookmarkEnd w:id="279"/>
      <w:bookmarkStart w:id="280" w:name="_Toc184308108"/>
      <w:bookmarkEnd w:id="280"/>
      <w:bookmarkStart w:id="281" w:name="_Toc184313247"/>
      <w:bookmarkEnd w:id="281"/>
      <w:bookmarkStart w:id="282" w:name="_Toc184312073"/>
      <w:bookmarkEnd w:id="282"/>
      <w:bookmarkStart w:id="283" w:name="_Toc184314445"/>
      <w:bookmarkEnd w:id="283"/>
      <w:bookmarkStart w:id="284" w:name="_Toc184313262"/>
      <w:bookmarkEnd w:id="284"/>
      <w:bookmarkStart w:id="285" w:name="_Toc184313286"/>
      <w:bookmarkEnd w:id="285"/>
      <w:bookmarkStart w:id="286" w:name="_Toc184310285"/>
      <w:bookmarkEnd w:id="286"/>
      <w:bookmarkStart w:id="287" w:name="_Toc184310280"/>
      <w:bookmarkEnd w:id="287"/>
      <w:bookmarkStart w:id="288" w:name="_Toc184313249"/>
      <w:bookmarkEnd w:id="288"/>
      <w:bookmarkStart w:id="289" w:name="_Toc184313257"/>
      <w:bookmarkEnd w:id="289"/>
      <w:bookmarkStart w:id="290" w:name="_Toc184308098"/>
      <w:bookmarkEnd w:id="290"/>
      <w:bookmarkStart w:id="291" w:name="_Toc184308085"/>
      <w:bookmarkEnd w:id="291"/>
      <w:bookmarkStart w:id="292" w:name="_Toc184314478"/>
      <w:bookmarkEnd w:id="292"/>
      <w:bookmarkStart w:id="293" w:name="_Toc184313255"/>
      <w:bookmarkEnd w:id="293"/>
      <w:bookmarkStart w:id="294" w:name="_Toc184312135"/>
      <w:bookmarkEnd w:id="294"/>
      <w:bookmarkStart w:id="295" w:name="_Toc184314427"/>
      <w:bookmarkEnd w:id="295"/>
      <w:bookmarkStart w:id="296" w:name="_Toc184312069"/>
      <w:bookmarkEnd w:id="296"/>
      <w:bookmarkStart w:id="297" w:name="_Toc184310296"/>
      <w:bookmarkEnd w:id="297"/>
      <w:bookmarkStart w:id="298" w:name="_Toc184310325"/>
      <w:bookmarkEnd w:id="298"/>
      <w:bookmarkStart w:id="299" w:name="_Toc184312099"/>
      <w:bookmarkEnd w:id="299"/>
      <w:bookmarkStart w:id="300" w:name="_Toc184308107"/>
      <w:bookmarkEnd w:id="300"/>
      <w:bookmarkStart w:id="301" w:name="_Toc184313283"/>
      <w:bookmarkEnd w:id="301"/>
      <w:bookmarkStart w:id="302" w:name="_Toc184308078"/>
      <w:bookmarkEnd w:id="302"/>
      <w:bookmarkStart w:id="303" w:name="_Toc184314475"/>
      <w:bookmarkEnd w:id="303"/>
      <w:bookmarkStart w:id="304" w:name="_Toc184310297"/>
      <w:bookmarkEnd w:id="304"/>
      <w:bookmarkStart w:id="305" w:name="_Toc184313264"/>
      <w:bookmarkEnd w:id="305"/>
      <w:bookmarkStart w:id="306" w:name="_Toc184313258"/>
      <w:bookmarkEnd w:id="306"/>
      <w:bookmarkStart w:id="307" w:name="_Toc184312083"/>
      <w:bookmarkEnd w:id="307"/>
      <w:bookmarkStart w:id="308" w:name="_Toc184313276"/>
      <w:bookmarkEnd w:id="308"/>
      <w:bookmarkStart w:id="309" w:name="_Toc184308052"/>
      <w:bookmarkEnd w:id="309"/>
      <w:bookmarkStart w:id="310" w:name="_Toc184308091"/>
      <w:bookmarkEnd w:id="310"/>
      <w:bookmarkStart w:id="311" w:name="_Toc184314412"/>
      <w:bookmarkEnd w:id="311"/>
      <w:bookmarkStart w:id="312" w:name="_Toc184314442"/>
      <w:bookmarkEnd w:id="312"/>
      <w:bookmarkStart w:id="313" w:name="_Toc184312132"/>
      <w:bookmarkEnd w:id="313"/>
      <w:bookmarkStart w:id="314" w:name="_Toc184314461"/>
      <w:bookmarkEnd w:id="314"/>
      <w:bookmarkStart w:id="315" w:name="_Toc184314428"/>
      <w:bookmarkEnd w:id="315"/>
      <w:bookmarkStart w:id="316" w:name="_Toc184313281"/>
      <w:bookmarkEnd w:id="316"/>
      <w:bookmarkStart w:id="317" w:name="_Toc184312127"/>
      <w:bookmarkEnd w:id="317"/>
      <w:bookmarkStart w:id="318" w:name="_Toc184308056"/>
      <w:bookmarkEnd w:id="318"/>
      <w:bookmarkStart w:id="319" w:name="_Toc184313274"/>
      <w:bookmarkEnd w:id="319"/>
      <w:bookmarkStart w:id="320" w:name="_Toc184308079"/>
      <w:bookmarkEnd w:id="320"/>
      <w:bookmarkStart w:id="321" w:name="_Toc184310283"/>
      <w:bookmarkEnd w:id="321"/>
      <w:bookmarkStart w:id="322" w:name="_Toc184308059"/>
      <w:bookmarkEnd w:id="322"/>
      <w:bookmarkStart w:id="323" w:name="_Toc184312085"/>
      <w:bookmarkEnd w:id="323"/>
      <w:bookmarkStart w:id="324" w:name="_Toc184308077"/>
      <w:bookmarkEnd w:id="324"/>
      <w:bookmarkStart w:id="325" w:name="_Toc184310319"/>
      <w:bookmarkEnd w:id="325"/>
      <w:bookmarkStart w:id="326" w:name="_Toc184312130"/>
      <w:bookmarkEnd w:id="326"/>
      <w:bookmarkStart w:id="327" w:name="_Toc184308090"/>
      <w:bookmarkEnd w:id="327"/>
      <w:bookmarkStart w:id="328" w:name="_Toc184312107"/>
      <w:bookmarkEnd w:id="328"/>
      <w:bookmarkStart w:id="329" w:name="_Toc184313293"/>
      <w:bookmarkEnd w:id="329"/>
      <w:bookmarkStart w:id="330" w:name="_Toc184308092"/>
      <w:bookmarkEnd w:id="330"/>
      <w:bookmarkStart w:id="331" w:name="_Toc184314414"/>
      <w:bookmarkEnd w:id="331"/>
      <w:bookmarkStart w:id="332" w:name="_Toc184312110"/>
      <w:bookmarkEnd w:id="332"/>
      <w:bookmarkStart w:id="333" w:name="_Toc184312074"/>
      <w:bookmarkEnd w:id="333"/>
      <w:bookmarkStart w:id="334" w:name="_Toc184312118"/>
      <w:bookmarkEnd w:id="334"/>
      <w:bookmarkStart w:id="335" w:name="_Toc184313290"/>
      <w:bookmarkEnd w:id="335"/>
      <w:bookmarkStart w:id="336" w:name="_Toc184310337"/>
      <w:bookmarkEnd w:id="336"/>
      <w:bookmarkStart w:id="337" w:name="_Toc184313287"/>
      <w:bookmarkEnd w:id="337"/>
      <w:bookmarkStart w:id="338" w:name="_Toc184310287"/>
      <w:bookmarkEnd w:id="338"/>
      <w:bookmarkStart w:id="339" w:name="_Toc184308061"/>
      <w:bookmarkEnd w:id="339"/>
      <w:bookmarkStart w:id="340" w:name="_Toc184310288"/>
      <w:bookmarkEnd w:id="340"/>
      <w:bookmarkStart w:id="341" w:name="_Toc184308089"/>
      <w:bookmarkEnd w:id="341"/>
      <w:bookmarkStart w:id="342" w:name="_Toc184312076"/>
      <w:bookmarkEnd w:id="342"/>
      <w:bookmarkStart w:id="343" w:name="_Toc184312102"/>
      <w:bookmarkEnd w:id="343"/>
      <w:bookmarkStart w:id="344" w:name="_Toc184310331"/>
      <w:bookmarkEnd w:id="344"/>
      <w:bookmarkStart w:id="345" w:name="_Toc184310328"/>
      <w:bookmarkEnd w:id="345"/>
      <w:bookmarkStart w:id="346" w:name="_Toc184313309"/>
      <w:bookmarkEnd w:id="346"/>
      <w:bookmarkStart w:id="347" w:name="_Toc184314476"/>
      <w:bookmarkEnd w:id="347"/>
      <w:bookmarkStart w:id="348" w:name="_Toc184308058"/>
      <w:bookmarkEnd w:id="348"/>
      <w:bookmarkStart w:id="349" w:name="_Toc184313289"/>
      <w:bookmarkEnd w:id="349"/>
      <w:bookmarkStart w:id="350" w:name="_Toc184308054"/>
      <w:bookmarkEnd w:id="350"/>
      <w:bookmarkStart w:id="351" w:name="_Toc184308088"/>
      <w:bookmarkEnd w:id="351"/>
      <w:bookmarkStart w:id="352" w:name="_Toc184313301"/>
      <w:bookmarkEnd w:id="352"/>
      <w:bookmarkStart w:id="353" w:name="_Toc184310338"/>
      <w:bookmarkEnd w:id="353"/>
      <w:bookmarkStart w:id="354" w:name="_Toc184308072"/>
      <w:bookmarkEnd w:id="354"/>
      <w:bookmarkStart w:id="355" w:name="_Toc184312139"/>
      <w:bookmarkEnd w:id="355"/>
      <w:bookmarkStart w:id="356" w:name="_Toc184314443"/>
      <w:bookmarkEnd w:id="356"/>
      <w:bookmarkStart w:id="357" w:name="_Toc184314450"/>
      <w:bookmarkEnd w:id="357"/>
      <w:bookmarkStart w:id="358" w:name="_Toc184310282"/>
      <w:bookmarkEnd w:id="358"/>
      <w:bookmarkStart w:id="359" w:name="_Toc184308040"/>
      <w:bookmarkEnd w:id="359"/>
      <w:bookmarkStart w:id="360" w:name="_Toc184314481"/>
      <w:bookmarkEnd w:id="360"/>
      <w:bookmarkStart w:id="361" w:name="_Toc184313297"/>
      <w:bookmarkEnd w:id="361"/>
      <w:bookmarkStart w:id="362" w:name="_Toc184308051"/>
      <w:bookmarkEnd w:id="362"/>
      <w:bookmarkStart w:id="363" w:name="_Toc184312128"/>
      <w:bookmarkEnd w:id="363"/>
      <w:bookmarkStart w:id="364" w:name="_Toc184313242"/>
      <w:bookmarkEnd w:id="364"/>
      <w:bookmarkStart w:id="365" w:name="_Toc184314425"/>
      <w:bookmarkEnd w:id="365"/>
      <w:bookmarkStart w:id="366" w:name="_Toc184312138"/>
      <w:bookmarkEnd w:id="366"/>
      <w:bookmarkStart w:id="367" w:name="_Toc184308065"/>
      <w:bookmarkEnd w:id="367"/>
      <w:bookmarkStart w:id="368" w:name="_Toc184313240"/>
      <w:bookmarkEnd w:id="368"/>
      <w:bookmarkStart w:id="369" w:name="_Toc184312113"/>
      <w:bookmarkEnd w:id="369"/>
      <w:bookmarkStart w:id="370" w:name="_Toc184308080"/>
      <w:bookmarkEnd w:id="370"/>
      <w:bookmarkStart w:id="371" w:name="_Toc184313305"/>
      <w:bookmarkEnd w:id="371"/>
      <w:bookmarkStart w:id="372" w:name="_Toc184312112"/>
      <w:bookmarkEnd w:id="372"/>
      <w:bookmarkStart w:id="373" w:name="_Toc184314429"/>
      <w:bookmarkEnd w:id="373"/>
      <w:bookmarkStart w:id="374" w:name="_Toc184313238"/>
      <w:bookmarkEnd w:id="374"/>
      <w:bookmarkStart w:id="375" w:name="_Toc184312095"/>
      <w:bookmarkEnd w:id="375"/>
      <w:bookmarkStart w:id="376" w:name="_Toc184312086"/>
      <w:bookmarkEnd w:id="376"/>
      <w:bookmarkStart w:id="377" w:name="_Toc184308097"/>
      <w:bookmarkEnd w:id="377"/>
      <w:bookmarkStart w:id="378" w:name="_Toc184308049"/>
      <w:bookmarkEnd w:id="378"/>
      <w:bookmarkStart w:id="379" w:name="_Toc184310336"/>
      <w:bookmarkEnd w:id="379"/>
      <w:bookmarkStart w:id="380" w:name="_Toc184310344"/>
      <w:bookmarkEnd w:id="380"/>
      <w:bookmarkStart w:id="381" w:name="_Toc184308083"/>
      <w:bookmarkEnd w:id="381"/>
      <w:bookmarkStart w:id="382" w:name="_Toc184314417"/>
      <w:bookmarkEnd w:id="382"/>
      <w:bookmarkStart w:id="383" w:name="_Toc184310273"/>
      <w:bookmarkEnd w:id="383"/>
      <w:bookmarkStart w:id="384" w:name="_Toc184313300"/>
      <w:bookmarkEnd w:id="384"/>
      <w:bookmarkStart w:id="385" w:name="_Toc184313288"/>
      <w:bookmarkEnd w:id="385"/>
      <w:bookmarkStart w:id="386" w:name="_Toc184308057"/>
      <w:bookmarkEnd w:id="386"/>
      <w:bookmarkStart w:id="387" w:name="_Toc184308064"/>
      <w:bookmarkEnd w:id="387"/>
      <w:bookmarkStart w:id="388" w:name="_Toc184312084"/>
      <w:bookmarkEnd w:id="388"/>
      <w:bookmarkStart w:id="389" w:name="_Toc184314444"/>
      <w:bookmarkEnd w:id="389"/>
      <w:bookmarkStart w:id="390" w:name="_Toc184308046"/>
      <w:bookmarkEnd w:id="390"/>
      <w:bookmarkStart w:id="391" w:name="_Toc184312096"/>
      <w:bookmarkEnd w:id="391"/>
      <w:bookmarkStart w:id="392" w:name="_Toc184312137"/>
      <w:bookmarkEnd w:id="392"/>
      <w:bookmarkStart w:id="393" w:name="_Toc184312121"/>
      <w:bookmarkEnd w:id="393"/>
      <w:bookmarkStart w:id="394" w:name="_Toc184314426"/>
      <w:bookmarkEnd w:id="394"/>
      <w:bookmarkStart w:id="395" w:name="_Toc184310326"/>
      <w:bookmarkEnd w:id="395"/>
      <w:bookmarkStart w:id="396" w:name="_Toc184313272"/>
      <w:bookmarkEnd w:id="396"/>
      <w:bookmarkStart w:id="397" w:name="_Toc184313310"/>
      <w:bookmarkEnd w:id="397"/>
      <w:bookmarkStart w:id="398" w:name="_Toc184310312"/>
      <w:bookmarkEnd w:id="398"/>
      <w:bookmarkStart w:id="399" w:name="_Toc184313266"/>
      <w:bookmarkEnd w:id="399"/>
      <w:bookmarkStart w:id="400" w:name="_Toc184310324"/>
      <w:bookmarkEnd w:id="400"/>
      <w:bookmarkStart w:id="401" w:name="_Toc184312075"/>
      <w:bookmarkEnd w:id="401"/>
      <w:bookmarkStart w:id="402" w:name="_Toc184314454"/>
      <w:bookmarkEnd w:id="402"/>
      <w:bookmarkStart w:id="403" w:name="_Toc184308039"/>
      <w:bookmarkEnd w:id="403"/>
      <w:bookmarkStart w:id="404" w:name="_Toc184314479"/>
      <w:bookmarkEnd w:id="404"/>
      <w:bookmarkStart w:id="405" w:name="_Toc184308087"/>
      <w:bookmarkEnd w:id="405"/>
      <w:bookmarkStart w:id="406" w:name="_Toc184310327"/>
      <w:bookmarkEnd w:id="406"/>
      <w:bookmarkStart w:id="407" w:name="_Toc184314436"/>
      <w:bookmarkEnd w:id="407"/>
      <w:bookmarkStart w:id="408" w:name="_Toc184312081"/>
      <w:bookmarkEnd w:id="408"/>
      <w:bookmarkStart w:id="409" w:name="_Toc184314459"/>
      <w:bookmarkEnd w:id="409"/>
      <w:bookmarkStart w:id="410" w:name="_Toc184313267"/>
      <w:bookmarkEnd w:id="410"/>
      <w:bookmarkStart w:id="411" w:name="_Toc184308062"/>
      <w:bookmarkEnd w:id="411"/>
      <w:bookmarkStart w:id="412" w:name="_Toc184308055"/>
      <w:bookmarkEnd w:id="412"/>
      <w:bookmarkStart w:id="413" w:name="_Toc184314452"/>
      <w:bookmarkEnd w:id="413"/>
      <w:bookmarkStart w:id="414" w:name="_Toc184314480"/>
      <w:bookmarkEnd w:id="414"/>
      <w:bookmarkStart w:id="415" w:name="_Toc184310329"/>
      <w:bookmarkEnd w:id="415"/>
      <w:bookmarkStart w:id="416" w:name="_Toc184314441"/>
      <w:bookmarkEnd w:id="416"/>
      <w:bookmarkStart w:id="417" w:name="_Toc184310289"/>
      <w:bookmarkEnd w:id="417"/>
      <w:bookmarkStart w:id="418" w:name="_Toc184308037"/>
      <w:bookmarkEnd w:id="418"/>
      <w:bookmarkStart w:id="419" w:name="_Toc184312077"/>
      <w:bookmarkEnd w:id="419"/>
      <w:bookmarkStart w:id="420" w:name="_Toc184312089"/>
      <w:bookmarkEnd w:id="420"/>
      <w:bookmarkStart w:id="421" w:name="_Toc184312125"/>
      <w:bookmarkEnd w:id="421"/>
      <w:bookmarkStart w:id="422" w:name="_Toc184308101"/>
      <w:bookmarkEnd w:id="422"/>
      <w:bookmarkStart w:id="423" w:name="_Toc184312111"/>
      <w:bookmarkEnd w:id="423"/>
      <w:bookmarkStart w:id="424" w:name="_Toc184314468"/>
      <w:bookmarkEnd w:id="424"/>
      <w:bookmarkStart w:id="425" w:name="_Toc184310342"/>
      <w:bookmarkEnd w:id="425"/>
      <w:bookmarkStart w:id="426" w:name="_Toc184310330"/>
      <w:bookmarkEnd w:id="426"/>
      <w:bookmarkStart w:id="427" w:name="_Toc184314470"/>
      <w:bookmarkEnd w:id="427"/>
      <w:bookmarkStart w:id="428" w:name="_Toc184314460"/>
      <w:bookmarkEnd w:id="428"/>
      <w:bookmarkStart w:id="429" w:name="_Toc184308104"/>
      <w:bookmarkEnd w:id="429"/>
      <w:bookmarkStart w:id="430" w:name="_Toc184312116"/>
      <w:bookmarkEnd w:id="430"/>
      <w:r>
        <w:rPr>
          <w:rFonts w:hint="eastAsia" w:ascii="仿宋" w:hAnsi="仿宋" w:eastAsia="仿宋" w:cs="仿宋"/>
          <w:b/>
          <w:color w:val="auto"/>
          <w:sz w:val="36"/>
          <w:szCs w:val="36"/>
          <w:highlight w:val="none"/>
        </w:rPr>
        <w:t>评标办法</w:t>
      </w:r>
      <w:bookmarkEnd w:id="53"/>
      <w:bookmarkEnd w:id="54"/>
      <w:bookmarkEnd w:id="55"/>
      <w:bookmarkEnd w:id="56"/>
      <w:bookmarkEnd w:id="57"/>
      <w:bookmarkEnd w:id="64"/>
      <w:bookmarkEnd w:id="65"/>
    </w:p>
    <w:p>
      <w:pPr>
        <w:wordWrap w:val="0"/>
        <w:snapToGrid w:val="0"/>
        <w:spacing w:line="360" w:lineRule="auto"/>
        <w:jc w:val="center"/>
        <w:outlineLvl w:val="1"/>
        <w:rPr>
          <w:rFonts w:ascii="仿宋" w:hAnsi="仿宋" w:eastAsia="仿宋" w:cs="仿宋"/>
          <w:color w:val="auto"/>
          <w:szCs w:val="21"/>
          <w:highlight w:val="none"/>
          <w:shd w:val="clear" w:color="auto" w:fill="FFFFFF"/>
        </w:rPr>
      </w:pPr>
      <w:r>
        <w:rPr>
          <w:rFonts w:hint="eastAsia" w:ascii="仿宋" w:hAnsi="仿宋" w:eastAsia="仿宋" w:cs="仿宋"/>
          <w:b/>
          <w:color w:val="auto"/>
          <w:sz w:val="32"/>
          <w:szCs w:val="20"/>
          <w:highlight w:val="none"/>
        </w:rPr>
        <w:t>评标办法前附表</w:t>
      </w:r>
    </w:p>
    <w:tbl>
      <w:tblPr>
        <w:tblStyle w:val="63"/>
        <w:tblW w:w="9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124"/>
        <w:gridCol w:w="980"/>
        <w:gridCol w:w="4396"/>
        <w:gridCol w:w="955"/>
        <w:gridCol w:w="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序号</w:t>
            </w:r>
          </w:p>
        </w:tc>
        <w:tc>
          <w:tcPr>
            <w:tcW w:w="1124" w:type="dxa"/>
            <w:noWrap/>
            <w:vAlign w:val="center"/>
          </w:tcPr>
          <w:p>
            <w:pPr>
              <w:keepLines/>
              <w:wordWrap w:val="0"/>
              <w:autoSpaceDE w:val="0"/>
              <w:autoSpaceDN w:val="0"/>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名称</w:t>
            </w:r>
          </w:p>
        </w:tc>
        <w:tc>
          <w:tcPr>
            <w:tcW w:w="980" w:type="dxa"/>
            <w:noWrap/>
            <w:vAlign w:val="center"/>
          </w:tcPr>
          <w:p>
            <w:pPr>
              <w:keepLines/>
              <w:wordWrap w:val="0"/>
              <w:autoSpaceDE w:val="0"/>
              <w:autoSpaceDN w:val="0"/>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分值</w:t>
            </w:r>
          </w:p>
        </w:tc>
        <w:tc>
          <w:tcPr>
            <w:tcW w:w="4396" w:type="dxa"/>
            <w:noWrap/>
            <w:vAlign w:val="center"/>
          </w:tcPr>
          <w:p>
            <w:pPr>
              <w:keepLines/>
              <w:wordWrap w:val="0"/>
              <w:autoSpaceDE w:val="0"/>
              <w:autoSpaceDN w:val="0"/>
              <w:ind w:firstLine="440" w:firstLineChars="200"/>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评审因素</w:t>
            </w:r>
          </w:p>
        </w:tc>
        <w:tc>
          <w:tcPr>
            <w:tcW w:w="955" w:type="dxa"/>
            <w:noWrap/>
            <w:vAlign w:val="center"/>
          </w:tcPr>
          <w:p>
            <w:pPr>
              <w:keepLines/>
              <w:wordWrap w:val="0"/>
              <w:autoSpaceDE w:val="0"/>
              <w:autoSpaceDN w:val="0"/>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备注</w:t>
            </w:r>
          </w:p>
        </w:tc>
        <w:tc>
          <w:tcPr>
            <w:tcW w:w="955" w:type="dxa"/>
            <w:noWrap/>
            <w:vAlign w:val="center"/>
          </w:tcPr>
          <w:p>
            <w:pPr>
              <w:keepLines/>
              <w:wordWrap w:val="0"/>
              <w:autoSpaceDE w:val="0"/>
              <w:autoSpaceDN w:val="0"/>
              <w:rPr>
                <w:rStyle w:val="79"/>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投标文件中评标标准相应的商务技术资料目录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一</w:t>
            </w:r>
          </w:p>
        </w:tc>
        <w:tc>
          <w:tcPr>
            <w:tcW w:w="1124"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技术部分</w:t>
            </w:r>
          </w:p>
        </w:tc>
        <w:tc>
          <w:tcPr>
            <w:tcW w:w="980"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72</w:t>
            </w:r>
          </w:p>
        </w:tc>
        <w:tc>
          <w:tcPr>
            <w:tcW w:w="4396" w:type="dxa"/>
            <w:noWrap/>
            <w:vAlign w:val="center"/>
          </w:tcPr>
          <w:p>
            <w:pPr>
              <w:keepLines/>
              <w:wordWrap w:val="0"/>
              <w:autoSpaceDE w:val="0"/>
              <w:autoSpaceDN w:val="0"/>
              <w:spacing w:line="360" w:lineRule="auto"/>
              <w:ind w:firstLine="440" w:firstLineChars="200"/>
              <w:jc w:val="center"/>
              <w:rPr>
                <w:rStyle w:val="79"/>
                <w:rFonts w:ascii="仿宋" w:hAnsi="仿宋" w:eastAsia="仿宋" w:cs="仿宋"/>
                <w:bCs/>
                <w:color w:val="auto"/>
                <w:sz w:val="22"/>
                <w:szCs w:val="22"/>
                <w:highlight w:val="none"/>
              </w:rPr>
            </w:pP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1</w:t>
            </w:r>
          </w:p>
        </w:tc>
        <w:tc>
          <w:tcPr>
            <w:tcW w:w="1124" w:type="dxa"/>
            <w:noWrap/>
            <w:vAlign w:val="center"/>
          </w:tcPr>
          <w:p>
            <w:pPr>
              <w:keepLines/>
              <w:wordWrap w:val="0"/>
              <w:spacing w:line="360" w:lineRule="auto"/>
              <w:jc w:val="center"/>
              <w:rPr>
                <w:rFonts w:ascii="仿宋" w:hAnsi="仿宋" w:eastAsia="仿宋" w:cs="仿宋"/>
                <w:bCs/>
                <w:color w:val="auto"/>
                <w:sz w:val="22"/>
                <w:szCs w:val="22"/>
                <w:highlight w:val="none"/>
              </w:rPr>
            </w:pPr>
            <w:r>
              <w:rPr>
                <w:rFonts w:hint="eastAsia" w:ascii="仿宋_GB2312" w:hAnsi="仿宋" w:eastAsia="仿宋_GB2312" w:cs="仿宋"/>
                <w:color w:val="auto"/>
                <w:sz w:val="22"/>
                <w:szCs w:val="22"/>
                <w:highlight w:val="none"/>
              </w:rPr>
              <w:t>拟派遣</w:t>
            </w:r>
            <w:r>
              <w:rPr>
                <w:rFonts w:hint="eastAsia" w:ascii="仿宋" w:hAnsi="仿宋" w:eastAsia="仿宋" w:cs="仿宋"/>
                <w:bCs/>
                <w:color w:val="auto"/>
                <w:sz w:val="22"/>
                <w:szCs w:val="22"/>
                <w:highlight w:val="none"/>
              </w:rPr>
              <w:t>项目</w:t>
            </w:r>
          </w:p>
          <w:p>
            <w:pPr>
              <w:keepLines/>
              <w:wordWrap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color w:val="auto"/>
                <w:sz w:val="22"/>
                <w:szCs w:val="22"/>
                <w:highlight w:val="none"/>
              </w:rPr>
              <w:t>负责人</w:t>
            </w:r>
          </w:p>
        </w:tc>
        <w:tc>
          <w:tcPr>
            <w:tcW w:w="980"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0-3</w:t>
            </w:r>
          </w:p>
        </w:tc>
        <w:tc>
          <w:tcPr>
            <w:tcW w:w="4396" w:type="dxa"/>
            <w:noWrap/>
            <w:vAlign w:val="center"/>
          </w:tcPr>
          <w:p>
            <w:pPr>
              <w:pStyle w:val="2"/>
              <w:keepLines/>
              <w:wordWrap w:val="0"/>
              <w:spacing w:line="360" w:lineRule="auto"/>
              <w:rPr>
                <w:rFonts w:ascii="仿宋" w:hAnsi="仿宋" w:eastAsia="仿宋" w:cs="仿宋"/>
                <w:bCs/>
                <w:color w:val="auto"/>
                <w:sz w:val="22"/>
                <w:highlight w:val="none"/>
              </w:rPr>
            </w:pPr>
            <w:r>
              <w:rPr>
                <w:rFonts w:hint="eastAsia" w:ascii="仿宋" w:hAnsi="仿宋" w:eastAsia="仿宋" w:cs="仿宋"/>
                <w:bCs/>
                <w:color w:val="auto"/>
                <w:sz w:val="22"/>
                <w:highlight w:val="none"/>
              </w:rPr>
              <w:t>①具</w:t>
            </w:r>
            <w:r>
              <w:rPr>
                <w:rFonts w:hint="eastAsia" w:ascii="仿宋" w:hAnsi="仿宋" w:eastAsia="仿宋" w:cs="仿宋"/>
                <w:bCs/>
                <w:color w:val="auto"/>
                <w:sz w:val="22"/>
                <w:highlight w:val="none"/>
                <w:lang w:val="en-US"/>
              </w:rPr>
              <w:t>有</w:t>
            </w:r>
            <w:r>
              <w:rPr>
                <w:rFonts w:hint="eastAsia" w:ascii="仿宋" w:hAnsi="仿宋" w:eastAsia="仿宋" w:cs="仿宋"/>
                <w:bCs/>
                <w:color w:val="auto"/>
                <w:sz w:val="22"/>
                <w:highlight w:val="none"/>
              </w:rPr>
              <w:t>工程师及以上职称得</w:t>
            </w:r>
            <w:r>
              <w:rPr>
                <w:rFonts w:hint="eastAsia" w:ascii="仿宋" w:hAnsi="仿宋" w:eastAsia="仿宋" w:cs="仿宋"/>
                <w:bCs/>
                <w:color w:val="auto"/>
                <w:sz w:val="22"/>
                <w:highlight w:val="none"/>
                <w:lang w:val="en-US"/>
              </w:rPr>
              <w:t>2</w:t>
            </w:r>
            <w:r>
              <w:rPr>
                <w:rFonts w:hint="eastAsia" w:ascii="仿宋" w:hAnsi="仿宋" w:eastAsia="仿宋" w:cs="仿宋"/>
                <w:bCs/>
                <w:color w:val="auto"/>
                <w:sz w:val="22"/>
                <w:highlight w:val="none"/>
              </w:rPr>
              <w:t>分；</w:t>
            </w:r>
          </w:p>
          <w:p>
            <w:pPr>
              <w:pStyle w:val="2"/>
              <w:keepLines/>
              <w:wordWrap w:val="0"/>
              <w:spacing w:line="360" w:lineRule="auto"/>
              <w:rPr>
                <w:rFonts w:ascii="仿宋" w:hAnsi="仿宋" w:eastAsia="仿宋" w:cs="仿宋"/>
                <w:bCs/>
                <w:color w:val="auto"/>
                <w:sz w:val="22"/>
                <w:highlight w:val="none"/>
              </w:rPr>
            </w:pPr>
            <w:r>
              <w:rPr>
                <w:rFonts w:hint="eastAsia" w:ascii="仿宋" w:hAnsi="仿宋" w:eastAsia="仿宋" w:cs="仿宋"/>
                <w:bCs/>
                <w:color w:val="auto"/>
                <w:sz w:val="22"/>
                <w:highlight w:val="none"/>
              </w:rPr>
              <w:t>②具有从事</w:t>
            </w:r>
            <w:r>
              <w:rPr>
                <w:rFonts w:hint="eastAsia" w:ascii="仿宋" w:hAnsi="仿宋" w:eastAsia="仿宋" w:cs="仿宋"/>
                <w:bCs/>
                <w:color w:val="auto"/>
                <w:sz w:val="22"/>
                <w:highlight w:val="none"/>
                <w:lang w:val="en-US"/>
              </w:rPr>
              <w:t>市政设施</w:t>
            </w:r>
            <w:r>
              <w:rPr>
                <w:rFonts w:hint="eastAsia" w:ascii="仿宋" w:hAnsi="仿宋" w:eastAsia="仿宋" w:cs="仿宋"/>
                <w:bCs/>
                <w:color w:val="auto"/>
                <w:sz w:val="22"/>
                <w:highlight w:val="none"/>
              </w:rPr>
              <w:t>养护项目</w:t>
            </w:r>
            <w:r>
              <w:rPr>
                <w:rFonts w:hint="eastAsia" w:ascii="仿宋" w:hAnsi="仿宋" w:eastAsia="仿宋" w:cs="仿宋"/>
                <w:bCs/>
                <w:color w:val="auto"/>
                <w:sz w:val="22"/>
                <w:highlight w:val="none"/>
                <w:lang w:val="en-US"/>
              </w:rPr>
              <w:t>经验</w:t>
            </w:r>
            <w:r>
              <w:rPr>
                <w:rFonts w:hint="eastAsia" w:ascii="仿宋" w:hAnsi="仿宋" w:eastAsia="仿宋" w:cs="仿宋"/>
                <w:bCs/>
                <w:color w:val="auto"/>
                <w:sz w:val="22"/>
                <w:highlight w:val="none"/>
              </w:rPr>
              <w:t>的得</w:t>
            </w:r>
            <w:r>
              <w:rPr>
                <w:rFonts w:hint="eastAsia" w:ascii="仿宋" w:hAnsi="仿宋" w:eastAsia="仿宋" w:cs="仿宋"/>
                <w:bCs/>
                <w:color w:val="auto"/>
                <w:sz w:val="22"/>
                <w:highlight w:val="none"/>
                <w:lang w:val="en-US"/>
              </w:rPr>
              <w:t>1</w:t>
            </w:r>
            <w:r>
              <w:rPr>
                <w:rFonts w:hint="eastAsia" w:ascii="仿宋" w:hAnsi="仿宋" w:eastAsia="仿宋" w:cs="仿宋"/>
                <w:bCs/>
                <w:color w:val="auto"/>
                <w:sz w:val="22"/>
                <w:highlight w:val="none"/>
              </w:rPr>
              <w:t>分。</w:t>
            </w:r>
          </w:p>
          <w:p>
            <w:pPr>
              <w:pStyle w:val="2"/>
              <w:keepLines/>
              <w:wordWrap w:val="0"/>
              <w:spacing w:line="360" w:lineRule="auto"/>
              <w:rPr>
                <w:rFonts w:ascii="仿宋" w:hAnsi="仿宋" w:eastAsia="仿宋" w:cs="仿宋"/>
                <w:bCs/>
                <w:color w:val="auto"/>
                <w:sz w:val="22"/>
                <w:highlight w:val="none"/>
              </w:rPr>
            </w:pPr>
            <w:r>
              <w:rPr>
                <w:rFonts w:hint="eastAsia" w:ascii="仿宋" w:hAnsi="仿宋" w:eastAsia="仿宋" w:cs="仿宋"/>
                <w:bCs/>
                <w:color w:val="auto"/>
                <w:sz w:val="22"/>
                <w:highlight w:val="none"/>
              </w:rPr>
              <w:t>证明材料提供：</w:t>
            </w:r>
            <w:r>
              <w:rPr>
                <w:rFonts w:hint="eastAsia" w:ascii="仿宋" w:hAnsi="仿宋" w:eastAsia="仿宋" w:cs="仿宋"/>
                <w:bCs/>
                <w:color w:val="auto"/>
                <w:sz w:val="22"/>
                <w:highlight w:val="none"/>
                <w:lang w:val="en-US"/>
              </w:rPr>
              <w:t>(1)</w:t>
            </w:r>
            <w:r>
              <w:rPr>
                <w:rFonts w:hint="eastAsia" w:ascii="仿宋" w:hAnsi="仿宋" w:eastAsia="仿宋" w:cs="仿宋"/>
                <w:bCs/>
                <w:color w:val="auto"/>
                <w:sz w:val="22"/>
                <w:highlight w:val="none"/>
              </w:rPr>
              <w:t>职称证书</w:t>
            </w:r>
            <w:r>
              <w:rPr>
                <w:rFonts w:hint="eastAsia" w:ascii="仿宋" w:hAnsi="仿宋" w:eastAsia="仿宋" w:cs="仿宋"/>
                <w:bCs/>
                <w:color w:val="auto"/>
                <w:sz w:val="22"/>
                <w:highlight w:val="none"/>
                <w:lang w:val="en-US"/>
              </w:rPr>
              <w:t>和养护</w:t>
            </w:r>
            <w:r>
              <w:rPr>
                <w:rFonts w:hint="eastAsia" w:ascii="仿宋" w:hAnsi="仿宋" w:eastAsia="仿宋" w:cs="仿宋"/>
                <w:bCs/>
                <w:color w:val="auto"/>
                <w:sz w:val="22"/>
                <w:highlight w:val="none"/>
              </w:rPr>
              <w:t>项目合同（或中标/成交通知书）；</w:t>
            </w:r>
            <w:r>
              <w:rPr>
                <w:rFonts w:hint="eastAsia" w:ascii="仿宋" w:hAnsi="仿宋" w:eastAsia="仿宋" w:cs="仿宋"/>
                <w:bCs/>
                <w:color w:val="auto"/>
                <w:sz w:val="22"/>
                <w:highlight w:val="none"/>
                <w:lang w:val="en-US"/>
              </w:rPr>
              <w:t>(2)在投标单位</w:t>
            </w:r>
            <w:r>
              <w:rPr>
                <w:rFonts w:hint="eastAsia" w:ascii="仿宋" w:hAnsi="仿宋" w:eastAsia="仿宋" w:cs="仿宋"/>
                <w:bCs/>
                <w:color w:val="auto"/>
                <w:sz w:val="22"/>
                <w:highlight w:val="none"/>
              </w:rPr>
              <w:t>近3个月</w:t>
            </w:r>
            <w:r>
              <w:rPr>
                <w:rFonts w:hint="eastAsia" w:ascii="仿宋" w:hAnsi="仿宋" w:eastAsia="仿宋" w:cs="仿宋"/>
                <w:bCs/>
                <w:color w:val="auto"/>
                <w:sz w:val="22"/>
                <w:highlight w:val="none"/>
                <w:lang w:val="en-US"/>
              </w:rPr>
              <w:t>及以上</w:t>
            </w:r>
            <w:r>
              <w:rPr>
                <w:rFonts w:hint="eastAsia" w:ascii="仿宋" w:hAnsi="仿宋" w:eastAsia="仿宋" w:cs="仿宋"/>
                <w:bCs/>
                <w:color w:val="auto"/>
                <w:sz w:val="22"/>
                <w:highlight w:val="none"/>
              </w:rPr>
              <w:t>连续社保交纳记录（开标前20天内社保局出具的单位或个人专用社保证明）；</w:t>
            </w:r>
            <w:r>
              <w:rPr>
                <w:rFonts w:hint="eastAsia" w:ascii="仿宋" w:hAnsi="仿宋" w:eastAsia="仿宋" w:cs="仿宋"/>
                <w:bCs/>
                <w:color w:val="auto"/>
                <w:sz w:val="22"/>
                <w:highlight w:val="none"/>
                <w:lang w:val="en-US"/>
              </w:rPr>
              <w:t>(3) 无在建或在服务项目中担任项目负责人（包括工程总承包项目中的施工负责人）的承诺书。（承诺书格式详见招标文件）。</w:t>
            </w:r>
          </w:p>
          <w:p>
            <w:pPr>
              <w:pStyle w:val="2"/>
              <w:keepLines/>
              <w:wordWrap w:val="0"/>
              <w:spacing w:line="360" w:lineRule="auto"/>
              <w:rPr>
                <w:rFonts w:ascii="仿宋" w:hAnsi="仿宋" w:eastAsia="仿宋" w:cs="仿宋"/>
                <w:bCs/>
                <w:color w:val="auto"/>
                <w:sz w:val="22"/>
                <w:highlight w:val="none"/>
                <w:lang w:val="en-US"/>
              </w:rPr>
            </w:pPr>
            <w:r>
              <w:rPr>
                <w:rFonts w:hint="eastAsia" w:ascii="仿宋" w:hAnsi="仿宋" w:eastAsia="仿宋" w:cs="仿宋"/>
                <w:b/>
                <w:color w:val="auto"/>
                <w:sz w:val="22"/>
                <w:highlight w:val="none"/>
                <w:lang w:val="en-US"/>
              </w:rPr>
              <w:t>注：若</w:t>
            </w:r>
            <w:r>
              <w:rPr>
                <w:rFonts w:hint="eastAsia" w:ascii="仿宋" w:hAnsi="仿宋" w:eastAsia="仿宋" w:cs="仿宋"/>
                <w:b/>
                <w:color w:val="auto"/>
                <w:sz w:val="22"/>
                <w:highlight w:val="none"/>
              </w:rPr>
              <w:t>联合体投标的，项目负责人由牵头单位派遣。</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客观分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9" w:hRule="atLeas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2</w:t>
            </w:r>
          </w:p>
        </w:tc>
        <w:tc>
          <w:tcPr>
            <w:tcW w:w="1124" w:type="dxa"/>
            <w:noWrap/>
            <w:vAlign w:val="center"/>
          </w:tcPr>
          <w:p>
            <w:pPr>
              <w:keepLines/>
              <w:wordWrap w:val="0"/>
              <w:spacing w:line="360" w:lineRule="auto"/>
              <w:jc w:val="center"/>
              <w:rPr>
                <w:rFonts w:ascii="仿宋" w:hAnsi="仿宋" w:eastAsia="仿宋" w:cs="仿宋"/>
                <w:bCs/>
                <w:color w:val="auto"/>
                <w:sz w:val="22"/>
                <w:szCs w:val="22"/>
                <w:highlight w:val="none"/>
              </w:rPr>
            </w:pPr>
            <w:r>
              <w:rPr>
                <w:rFonts w:hint="eastAsia" w:ascii="仿宋_GB2312" w:hAnsi="仿宋" w:eastAsia="仿宋_GB2312" w:cs="仿宋"/>
                <w:color w:val="auto"/>
                <w:sz w:val="22"/>
                <w:szCs w:val="22"/>
                <w:highlight w:val="none"/>
              </w:rPr>
              <w:t>拟派遣</w:t>
            </w:r>
            <w:r>
              <w:rPr>
                <w:rFonts w:hint="eastAsia" w:ascii="仿宋" w:hAnsi="仿宋" w:eastAsia="仿宋" w:cs="仿宋"/>
                <w:bCs/>
                <w:color w:val="auto"/>
                <w:sz w:val="22"/>
                <w:szCs w:val="22"/>
                <w:highlight w:val="none"/>
              </w:rPr>
              <w:t>技术</w:t>
            </w:r>
          </w:p>
          <w:p>
            <w:pPr>
              <w:keepLines/>
              <w:wordWrap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color w:val="auto"/>
                <w:sz w:val="22"/>
                <w:szCs w:val="22"/>
                <w:highlight w:val="none"/>
              </w:rPr>
              <w:t>管理人员</w:t>
            </w:r>
          </w:p>
        </w:tc>
        <w:tc>
          <w:tcPr>
            <w:tcW w:w="980"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0-4</w:t>
            </w:r>
          </w:p>
        </w:tc>
        <w:tc>
          <w:tcPr>
            <w:tcW w:w="4396" w:type="dxa"/>
            <w:noWrap/>
            <w:vAlign w:val="center"/>
          </w:tcPr>
          <w:p>
            <w:pPr>
              <w:keepLines/>
              <w:widowControl/>
              <w:wordWrap w:val="0"/>
              <w:spacing w:line="360" w:lineRule="auto"/>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①具有1名市政类专业工程师及以上职称，并有从事类似项目(指市政设施养护项目）经验的，得2分。</w:t>
            </w:r>
          </w:p>
          <w:p>
            <w:pPr>
              <w:keepLines/>
              <w:widowControl/>
              <w:wordWrap w:val="0"/>
              <w:spacing w:line="360" w:lineRule="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②具有1名机电类专业工程师及以上职称，并有从事类似项目(指市政设施养护项目）经验的，得2分。</w:t>
            </w:r>
          </w:p>
          <w:p>
            <w:pPr>
              <w:keepLines/>
              <w:widowControl/>
              <w:wordWrap w:val="0"/>
              <w:spacing w:line="360" w:lineRule="auto"/>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以上证明材料提供：(1)职称证书和项目合同（或中标/成交通知书）；(2)在投标单位近3个月及以上连续社保缴纳记录（开标前20天内社保局出具的单位或个人专用社保证明）。</w:t>
            </w:r>
          </w:p>
          <w:p>
            <w:pPr>
              <w:keepLines/>
              <w:widowControl/>
              <w:wordWrap w:val="0"/>
              <w:spacing w:line="360" w:lineRule="auto"/>
              <w:rPr>
                <w:rFonts w:ascii="仿宋" w:hAnsi="仿宋" w:eastAsia="仿宋" w:cs="仿宋"/>
                <w:bCs/>
                <w:snapToGrid w:val="0"/>
                <w:color w:val="auto"/>
                <w:kern w:val="0"/>
                <w:sz w:val="22"/>
                <w:szCs w:val="22"/>
                <w:highlight w:val="none"/>
              </w:rPr>
            </w:pPr>
            <w:r>
              <w:rPr>
                <w:rFonts w:hint="eastAsia" w:ascii="仿宋" w:hAnsi="仿宋" w:eastAsia="仿宋" w:cs="仿宋"/>
                <w:b/>
                <w:color w:val="auto"/>
                <w:sz w:val="22"/>
                <w:szCs w:val="22"/>
                <w:highlight w:val="none"/>
              </w:rPr>
              <w:t>注：若同一人同时满足以上多个评审因素的，不予累计得分。</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客观分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3</w:t>
            </w:r>
          </w:p>
        </w:tc>
        <w:tc>
          <w:tcPr>
            <w:tcW w:w="1124" w:type="dxa"/>
            <w:noWrap/>
            <w:vAlign w:val="center"/>
          </w:tcPr>
          <w:p>
            <w:pPr>
              <w:keepLines/>
              <w:wordWrap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snapToGrid w:val="0"/>
                <w:color w:val="auto"/>
                <w:kern w:val="0"/>
                <w:sz w:val="22"/>
                <w:szCs w:val="22"/>
                <w:highlight w:val="none"/>
              </w:rPr>
              <w:t>拟派遣持证作业人员</w:t>
            </w:r>
          </w:p>
        </w:tc>
        <w:tc>
          <w:tcPr>
            <w:tcW w:w="980"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0-5</w:t>
            </w:r>
          </w:p>
        </w:tc>
        <w:tc>
          <w:tcPr>
            <w:tcW w:w="4396" w:type="dxa"/>
            <w:noWrap/>
            <w:vAlign w:val="center"/>
          </w:tcPr>
          <w:p>
            <w:pPr>
              <w:keepLines/>
              <w:wordWrap w:val="0"/>
              <w:autoSpaceDE w:val="0"/>
              <w:autoSpaceDN w:val="0"/>
              <w:spacing w:line="276" w:lineRule="auto"/>
              <w:rPr>
                <w:rFonts w:ascii="仿宋_GB2312" w:hAnsi="仿宋" w:eastAsia="仿宋_GB2312" w:cs="仿宋"/>
                <w:color w:val="auto"/>
                <w:sz w:val="22"/>
                <w:szCs w:val="22"/>
                <w:highlight w:val="none"/>
              </w:rPr>
            </w:pPr>
            <w:r>
              <w:rPr>
                <w:rFonts w:hint="eastAsia" w:ascii="仿宋" w:hAnsi="仿宋" w:eastAsia="仿宋" w:cs="仿宋"/>
                <w:color w:val="auto"/>
                <w:sz w:val="22"/>
                <w:szCs w:val="22"/>
                <w:highlight w:val="none"/>
              </w:rPr>
              <w:fldChar w:fldCharType="begin"/>
            </w:r>
            <w:r>
              <w:rPr>
                <w:rFonts w:hint="eastAsia" w:ascii="仿宋" w:hAnsi="仿宋" w:eastAsia="仿宋" w:cs="仿宋"/>
                <w:color w:val="auto"/>
                <w:sz w:val="22"/>
                <w:szCs w:val="22"/>
                <w:highlight w:val="none"/>
              </w:rPr>
              <w:instrText xml:space="preserve"> = 1 \* GB3 \* MERGEFORMAT </w:instrText>
            </w:r>
            <w:r>
              <w:rPr>
                <w:rFonts w:hint="eastAsia" w:ascii="仿宋" w:hAnsi="仿宋" w:eastAsia="仿宋" w:cs="仿宋"/>
                <w:color w:val="auto"/>
                <w:sz w:val="22"/>
                <w:szCs w:val="22"/>
                <w:highlight w:val="none"/>
              </w:rPr>
              <w:fldChar w:fldCharType="separate"/>
            </w:r>
            <w:r>
              <w:rPr>
                <w:rFonts w:hint="eastAsia" w:ascii="仿宋" w:hAnsi="仿宋" w:eastAsia="仿宋" w:cs="仿宋"/>
                <w:color w:val="auto"/>
                <w:sz w:val="22"/>
                <w:szCs w:val="22"/>
                <w:highlight w:val="none"/>
              </w:rPr>
              <w:t>①</w:t>
            </w:r>
            <w:r>
              <w:rPr>
                <w:rFonts w:hint="eastAsia" w:ascii="仿宋" w:hAnsi="仿宋" w:eastAsia="仿宋" w:cs="仿宋"/>
                <w:color w:val="auto"/>
                <w:sz w:val="22"/>
                <w:szCs w:val="22"/>
                <w:highlight w:val="none"/>
              </w:rPr>
              <w:fldChar w:fldCharType="end"/>
            </w:r>
            <w:r>
              <w:rPr>
                <w:rFonts w:hint="eastAsia" w:ascii="仿宋" w:hAnsi="仿宋" w:eastAsia="仿宋" w:cs="仿宋"/>
                <w:color w:val="auto"/>
                <w:sz w:val="22"/>
                <w:szCs w:val="22"/>
                <w:highlight w:val="none"/>
              </w:rPr>
              <w:t>具有高压电工（持有高压电工证）、低压电工（持有低压电工证）、电梯管理员（持有特种设备作业人员证）、消防设施操作员（持有消防设施操作员职业资格证）的，</w:t>
            </w:r>
            <w:r>
              <w:rPr>
                <w:rFonts w:hint="eastAsia" w:ascii="仿宋_GB2312" w:hAnsi="仿宋" w:eastAsia="仿宋_GB2312" w:cs="仿宋"/>
                <w:color w:val="auto"/>
                <w:sz w:val="22"/>
                <w:szCs w:val="22"/>
                <w:highlight w:val="none"/>
              </w:rPr>
              <w:t>每具有一类得1分，最高得4分</w:t>
            </w:r>
            <w:r>
              <w:rPr>
                <w:rFonts w:hint="eastAsia" w:ascii="仿宋" w:hAnsi="仿宋" w:eastAsia="仿宋" w:cs="仿宋"/>
                <w:color w:val="auto"/>
                <w:sz w:val="22"/>
                <w:szCs w:val="22"/>
                <w:highlight w:val="none"/>
              </w:rPr>
              <w:t>。</w:t>
            </w:r>
          </w:p>
          <w:p>
            <w:pPr>
              <w:pStyle w:val="2"/>
              <w:spacing w:line="360" w:lineRule="auto"/>
              <w:rPr>
                <w:rFonts w:hint="eastAsia" w:ascii="仿宋_GB2312" w:hAnsi="仿宋" w:eastAsia="仿宋_GB2312" w:cs="仿宋"/>
                <w:color w:val="auto"/>
                <w:sz w:val="22"/>
                <w:highlight w:val="none"/>
              </w:rPr>
            </w:pPr>
            <w:r>
              <w:rPr>
                <w:rFonts w:hint="eastAsia" w:ascii="仿宋" w:hAnsi="仿宋" w:eastAsia="仿宋" w:cs="仿宋"/>
                <w:color w:val="auto"/>
                <w:sz w:val="22"/>
                <w:highlight w:val="none"/>
              </w:rPr>
              <w:fldChar w:fldCharType="begin"/>
            </w:r>
            <w:r>
              <w:rPr>
                <w:rFonts w:hint="eastAsia" w:ascii="仿宋" w:hAnsi="仿宋" w:eastAsia="仿宋" w:cs="仿宋"/>
                <w:color w:val="auto"/>
                <w:sz w:val="22"/>
                <w:highlight w:val="none"/>
              </w:rPr>
              <w:instrText xml:space="preserve"> = 2 \* GB3 \* MERGEFORMAT </w:instrText>
            </w:r>
            <w:r>
              <w:rPr>
                <w:rFonts w:hint="eastAsia" w:ascii="仿宋" w:hAnsi="仿宋" w:eastAsia="仿宋" w:cs="仿宋"/>
                <w:color w:val="auto"/>
                <w:sz w:val="22"/>
                <w:highlight w:val="none"/>
              </w:rPr>
              <w:fldChar w:fldCharType="separate"/>
            </w:r>
            <w:r>
              <w:rPr>
                <w:rFonts w:hint="eastAsia" w:ascii="仿宋" w:hAnsi="仿宋" w:eastAsia="仿宋" w:cs="仿宋"/>
                <w:color w:val="auto"/>
                <w:sz w:val="22"/>
                <w:highlight w:val="none"/>
              </w:rPr>
              <w:t>②</w:t>
            </w:r>
            <w:r>
              <w:rPr>
                <w:rFonts w:hint="eastAsia" w:ascii="仿宋" w:hAnsi="仿宋" w:eastAsia="仿宋" w:cs="仿宋"/>
                <w:color w:val="auto"/>
                <w:sz w:val="22"/>
                <w:highlight w:val="none"/>
              </w:rPr>
              <w:fldChar w:fldCharType="end"/>
            </w:r>
            <w:r>
              <w:rPr>
                <w:rFonts w:hint="eastAsia" w:ascii="仿宋_GB2312" w:hAnsi="仿宋" w:eastAsia="仿宋_GB2312" w:cs="仿宋"/>
                <w:color w:val="auto"/>
                <w:sz w:val="22"/>
                <w:highlight w:val="none"/>
                <w:lang w:val="en-US"/>
              </w:rPr>
              <w:t>配备</w:t>
            </w:r>
            <w:r>
              <w:rPr>
                <w:rFonts w:hint="eastAsia" w:ascii="仿宋_GB2312" w:hAnsi="仿宋" w:eastAsia="仿宋_GB2312" w:cs="仿宋"/>
                <w:color w:val="auto"/>
                <w:sz w:val="22"/>
                <w:highlight w:val="none"/>
              </w:rPr>
              <w:t>专职安全员（持专职安全生产管理人员安全生产考核合格证书）的得1分。</w:t>
            </w:r>
          </w:p>
          <w:p>
            <w:pPr>
              <w:keepLines/>
              <w:wordWrap w:val="0"/>
              <w:autoSpaceDE w:val="0"/>
              <w:autoSpaceDN w:val="0"/>
              <w:spacing w:line="360" w:lineRule="auto"/>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证明材料提供人员证书和在投标单位近3个月及以上连续社保交纳记录（开标前20天内社保局出具的单位或个人专用社保证明）。</w:t>
            </w:r>
          </w:p>
          <w:p>
            <w:pPr>
              <w:keepLines/>
              <w:wordWrap w:val="0"/>
              <w:autoSpaceDE w:val="0"/>
              <w:autoSpaceDN w:val="0"/>
              <w:spacing w:line="360" w:lineRule="auto"/>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注：同一人具有多证的，不予累计得分。联合体投标的，人员需根据联合体协议书中相应承担的工作内容、合同份额进行各自配备。</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客观分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4</w:t>
            </w:r>
          </w:p>
        </w:tc>
        <w:tc>
          <w:tcPr>
            <w:tcW w:w="1124" w:type="dxa"/>
            <w:noWrap/>
            <w:vAlign w:val="center"/>
          </w:tcPr>
          <w:p>
            <w:pPr>
              <w:keepLines/>
              <w:wordWrap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拟派遣养护作业人员</w:t>
            </w:r>
          </w:p>
          <w:p>
            <w:pPr>
              <w:keepLines/>
              <w:wordWrap w:val="0"/>
              <w:spacing w:line="360" w:lineRule="auto"/>
              <w:jc w:val="center"/>
              <w:rPr>
                <w:rFonts w:ascii="仿宋" w:hAnsi="仿宋" w:eastAsia="仿宋" w:cs="仿宋"/>
                <w:bCs/>
                <w:snapToGrid w:val="0"/>
                <w:color w:val="auto"/>
                <w:kern w:val="0"/>
                <w:sz w:val="22"/>
                <w:szCs w:val="22"/>
                <w:highlight w:val="none"/>
              </w:rPr>
            </w:pPr>
          </w:p>
        </w:tc>
        <w:tc>
          <w:tcPr>
            <w:tcW w:w="980" w:type="dxa"/>
            <w:noWrap/>
            <w:vAlign w:val="center"/>
          </w:tcPr>
          <w:p>
            <w:pPr>
              <w:keepLines/>
              <w:wordWrap w:val="0"/>
              <w:autoSpaceDE w:val="0"/>
              <w:autoSpaceDN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snapToGrid w:val="0"/>
                <w:color w:val="auto"/>
                <w:kern w:val="0"/>
                <w:sz w:val="22"/>
                <w:szCs w:val="22"/>
                <w:highlight w:val="none"/>
              </w:rPr>
              <w:t>0-5</w:t>
            </w:r>
          </w:p>
        </w:tc>
        <w:tc>
          <w:tcPr>
            <w:tcW w:w="4396" w:type="dxa"/>
            <w:noWrap/>
            <w:vAlign w:val="center"/>
          </w:tcPr>
          <w:p>
            <w:pPr>
              <w:pStyle w:val="2"/>
              <w:keepLines/>
              <w:wordWrap w:val="0"/>
              <w:spacing w:line="360" w:lineRule="auto"/>
              <w:rPr>
                <w:rFonts w:ascii="仿宋" w:hAnsi="仿宋" w:eastAsia="仿宋" w:cs="仿宋"/>
                <w:bCs/>
                <w:color w:val="auto"/>
                <w:sz w:val="22"/>
                <w:highlight w:val="none"/>
                <w:lang w:val="en-US"/>
              </w:rPr>
            </w:pPr>
            <w:r>
              <w:rPr>
                <w:rFonts w:hint="eastAsia" w:ascii="仿宋" w:hAnsi="仿宋" w:eastAsia="仿宋" w:cs="仿宋"/>
                <w:color w:val="auto"/>
                <w:sz w:val="22"/>
                <w:highlight w:val="none"/>
              </w:rPr>
              <w:fldChar w:fldCharType="begin"/>
            </w:r>
            <w:r>
              <w:rPr>
                <w:rFonts w:hint="eastAsia" w:ascii="仿宋" w:hAnsi="仿宋" w:eastAsia="仿宋" w:cs="仿宋"/>
                <w:color w:val="auto"/>
                <w:sz w:val="22"/>
                <w:highlight w:val="none"/>
              </w:rPr>
              <w:instrText xml:space="preserve"> = 1 \* GB3 \* MERGEFORMAT </w:instrText>
            </w:r>
            <w:r>
              <w:rPr>
                <w:rFonts w:hint="eastAsia" w:ascii="仿宋" w:hAnsi="仿宋" w:eastAsia="仿宋" w:cs="仿宋"/>
                <w:color w:val="auto"/>
                <w:sz w:val="22"/>
                <w:highlight w:val="none"/>
              </w:rPr>
              <w:fldChar w:fldCharType="separate"/>
            </w:r>
            <w:r>
              <w:rPr>
                <w:rFonts w:hint="eastAsia" w:ascii="仿宋" w:hAnsi="仿宋" w:eastAsia="仿宋" w:cs="仿宋"/>
                <w:color w:val="auto"/>
                <w:sz w:val="22"/>
                <w:highlight w:val="none"/>
              </w:rPr>
              <w:t>①</w:t>
            </w:r>
            <w:r>
              <w:rPr>
                <w:rFonts w:hint="eastAsia" w:ascii="仿宋" w:hAnsi="仿宋" w:eastAsia="仿宋" w:cs="仿宋"/>
                <w:color w:val="auto"/>
                <w:sz w:val="22"/>
                <w:highlight w:val="none"/>
              </w:rPr>
              <w:fldChar w:fldCharType="end"/>
            </w:r>
            <w:r>
              <w:rPr>
                <w:rFonts w:hint="eastAsia" w:ascii="仿宋" w:hAnsi="仿宋" w:eastAsia="仿宋" w:cs="仿宋"/>
                <w:bCs/>
                <w:color w:val="auto"/>
                <w:sz w:val="22"/>
                <w:highlight w:val="none"/>
                <w:lang w:val="en-US"/>
              </w:rPr>
              <w:t>养护作业人员（</w:t>
            </w:r>
            <w:r>
              <w:rPr>
                <w:rFonts w:hint="eastAsia" w:ascii="仿宋" w:hAnsi="仿宋" w:eastAsia="仿宋" w:cs="仿宋"/>
                <w:color w:val="auto"/>
                <w:sz w:val="22"/>
                <w:highlight w:val="none"/>
                <w:lang w:val="en-US"/>
              </w:rPr>
              <w:t>不含本项目负责人、技术管理人员</w:t>
            </w:r>
            <w:r>
              <w:rPr>
                <w:rFonts w:hint="eastAsia" w:ascii="仿宋" w:hAnsi="仿宋" w:eastAsia="仿宋" w:cs="仿宋"/>
                <w:bCs/>
                <w:color w:val="auto"/>
                <w:sz w:val="22"/>
                <w:highlight w:val="none"/>
                <w:lang w:val="en-US"/>
              </w:rPr>
              <w:t>）（待遇有合法权益保障）人数</w:t>
            </w:r>
            <w:r>
              <w:rPr>
                <w:rFonts w:ascii="仿宋" w:hAnsi="仿宋" w:eastAsia="仿宋" w:cs="仿宋"/>
                <w:bCs/>
                <w:color w:val="auto"/>
                <w:sz w:val="22"/>
                <w:highlight w:val="none"/>
                <w:lang w:val="en-US"/>
              </w:rPr>
              <w:t>不少于</w:t>
            </w:r>
            <w:r>
              <w:rPr>
                <w:rFonts w:hint="eastAsia" w:eastAsia="仿宋"/>
                <w:color w:val="auto"/>
                <w:sz w:val="22"/>
                <w:highlight w:val="none"/>
                <w:lang w:val="en-US"/>
              </w:rPr>
              <w:t>29</w:t>
            </w:r>
            <w:r>
              <w:rPr>
                <w:rFonts w:hint="eastAsia" w:ascii="仿宋" w:hAnsi="仿宋" w:eastAsia="仿宋" w:cs="仿宋"/>
                <w:bCs/>
                <w:color w:val="auto"/>
                <w:sz w:val="22"/>
                <w:highlight w:val="none"/>
                <w:lang w:val="en-US"/>
              </w:rPr>
              <w:t>人的得2分，少于29人不得分。</w:t>
            </w:r>
          </w:p>
          <w:p>
            <w:pPr>
              <w:pStyle w:val="2"/>
              <w:spacing w:line="360" w:lineRule="auto"/>
              <w:rPr>
                <w:rFonts w:ascii="仿宋_GB2312" w:hAnsi="仿宋" w:eastAsia="仿宋_GB2312" w:cs="仿宋"/>
                <w:color w:val="auto"/>
                <w:sz w:val="22"/>
                <w:highlight w:val="none"/>
              </w:rPr>
            </w:pPr>
            <w:r>
              <w:rPr>
                <w:rFonts w:hint="eastAsia" w:ascii="仿宋" w:hAnsi="仿宋" w:eastAsia="仿宋" w:cs="仿宋"/>
                <w:color w:val="auto"/>
                <w:sz w:val="22"/>
                <w:highlight w:val="none"/>
              </w:rPr>
              <w:fldChar w:fldCharType="begin"/>
            </w:r>
            <w:r>
              <w:rPr>
                <w:rFonts w:hint="eastAsia" w:ascii="仿宋" w:hAnsi="仿宋" w:eastAsia="仿宋" w:cs="仿宋"/>
                <w:color w:val="auto"/>
                <w:sz w:val="22"/>
                <w:highlight w:val="none"/>
              </w:rPr>
              <w:instrText xml:space="preserve"> = 2 \* GB3 \* MERGEFORMAT </w:instrText>
            </w:r>
            <w:r>
              <w:rPr>
                <w:rFonts w:hint="eastAsia" w:ascii="仿宋" w:hAnsi="仿宋" w:eastAsia="仿宋" w:cs="仿宋"/>
                <w:color w:val="auto"/>
                <w:sz w:val="22"/>
                <w:highlight w:val="none"/>
              </w:rPr>
              <w:fldChar w:fldCharType="separate"/>
            </w:r>
            <w:r>
              <w:rPr>
                <w:rFonts w:hint="eastAsia" w:ascii="仿宋" w:hAnsi="仿宋" w:eastAsia="仿宋" w:cs="仿宋"/>
                <w:color w:val="auto"/>
                <w:sz w:val="22"/>
                <w:highlight w:val="none"/>
              </w:rPr>
              <w:t>②</w:t>
            </w:r>
            <w:r>
              <w:rPr>
                <w:rFonts w:hint="eastAsia" w:ascii="仿宋" w:hAnsi="仿宋" w:eastAsia="仿宋" w:cs="仿宋"/>
                <w:color w:val="auto"/>
                <w:sz w:val="22"/>
                <w:highlight w:val="none"/>
              </w:rPr>
              <w:fldChar w:fldCharType="end"/>
            </w:r>
            <w:r>
              <w:rPr>
                <w:rFonts w:hint="eastAsia" w:ascii="仿宋_GB2312" w:hAnsi="仿宋" w:eastAsia="仿宋_GB2312" w:cs="仿宋"/>
                <w:color w:val="auto"/>
                <w:sz w:val="22"/>
                <w:highlight w:val="none"/>
                <w:lang w:val="en-US"/>
              </w:rPr>
              <w:t>除持证作业人员外，同时</w:t>
            </w:r>
            <w:r>
              <w:rPr>
                <w:rFonts w:hint="eastAsia" w:ascii="仿宋_GB2312" w:hAnsi="仿宋" w:eastAsia="仿宋_GB2312" w:cs="仿宋"/>
                <w:color w:val="auto"/>
                <w:sz w:val="22"/>
                <w:highlight w:val="none"/>
              </w:rPr>
              <w:t>具有测量工、道路养护工、排水养护工、登高车</w:t>
            </w:r>
            <w:r>
              <w:rPr>
                <w:rFonts w:hint="eastAsia" w:ascii="仿宋_GB2312" w:hAnsi="仿宋" w:eastAsia="仿宋_GB2312" w:cs="仿宋"/>
                <w:color w:val="auto"/>
                <w:sz w:val="22"/>
                <w:highlight w:val="none"/>
                <w:lang w:val="en-US"/>
              </w:rPr>
              <w:t>/高空作业车</w:t>
            </w:r>
            <w:r>
              <w:rPr>
                <w:rFonts w:hint="eastAsia" w:ascii="仿宋_GB2312" w:hAnsi="仿宋" w:eastAsia="仿宋_GB2312" w:cs="仿宋"/>
                <w:color w:val="auto"/>
                <w:sz w:val="22"/>
                <w:highlight w:val="none"/>
              </w:rPr>
              <w:t>操作工得</w:t>
            </w:r>
            <w:r>
              <w:rPr>
                <w:rFonts w:hint="eastAsia" w:ascii="仿宋_GB2312" w:hAnsi="仿宋" w:eastAsia="仿宋_GB2312" w:cs="仿宋"/>
                <w:color w:val="auto"/>
                <w:sz w:val="22"/>
                <w:highlight w:val="none"/>
                <w:lang w:val="en-US"/>
              </w:rPr>
              <w:t>3</w:t>
            </w:r>
            <w:r>
              <w:rPr>
                <w:rFonts w:hint="eastAsia" w:ascii="仿宋_GB2312" w:hAnsi="仿宋" w:eastAsia="仿宋_GB2312" w:cs="仿宋"/>
                <w:color w:val="auto"/>
                <w:sz w:val="22"/>
                <w:highlight w:val="none"/>
              </w:rPr>
              <w:t>分，</w:t>
            </w:r>
            <w:r>
              <w:rPr>
                <w:rFonts w:hint="eastAsia" w:ascii="仿宋_GB2312" w:hAnsi="仿宋" w:eastAsia="仿宋_GB2312" w:cs="仿宋"/>
                <w:color w:val="auto"/>
                <w:sz w:val="22"/>
                <w:highlight w:val="none"/>
                <w:lang w:val="en-US"/>
              </w:rPr>
              <w:t>缺一不得分</w:t>
            </w:r>
            <w:r>
              <w:rPr>
                <w:rFonts w:hint="eastAsia" w:ascii="仿宋_GB2312" w:hAnsi="仿宋" w:eastAsia="仿宋_GB2312" w:cs="仿宋"/>
                <w:color w:val="auto"/>
                <w:sz w:val="22"/>
                <w:highlight w:val="none"/>
              </w:rPr>
              <w:t>。</w:t>
            </w:r>
          </w:p>
          <w:p>
            <w:pPr>
              <w:pStyle w:val="2"/>
              <w:keepLines/>
              <w:wordWrap w:val="0"/>
              <w:spacing w:line="360" w:lineRule="auto"/>
              <w:rPr>
                <w:rFonts w:ascii="仿宋" w:hAnsi="仿宋" w:eastAsia="仿宋" w:cs="仿宋"/>
                <w:bCs/>
                <w:color w:val="auto"/>
                <w:sz w:val="22"/>
                <w:highlight w:val="none"/>
                <w:lang w:val="en-US"/>
              </w:rPr>
            </w:pPr>
            <w:r>
              <w:rPr>
                <w:rFonts w:hint="eastAsia" w:ascii="仿宋" w:hAnsi="仿宋" w:eastAsia="仿宋" w:cs="仿宋"/>
                <w:bCs/>
                <w:color w:val="auto"/>
                <w:sz w:val="22"/>
                <w:highlight w:val="none"/>
                <w:lang w:val="en-US"/>
              </w:rPr>
              <w:t>注：证明材料提供养护作业人员和职工合法权益保障承诺书（格式按招标文件要求）</w:t>
            </w:r>
          </w:p>
          <w:p>
            <w:pPr>
              <w:pStyle w:val="2"/>
              <w:keepLines/>
              <w:wordWrap w:val="0"/>
              <w:spacing w:line="360" w:lineRule="auto"/>
              <w:rPr>
                <w:rFonts w:ascii="仿宋" w:hAnsi="仿宋" w:eastAsia="仿宋" w:cs="仿宋"/>
                <w:bCs/>
                <w:color w:val="auto"/>
                <w:kern w:val="2"/>
                <w:sz w:val="22"/>
                <w:highlight w:val="none"/>
                <w:lang w:val="en-US"/>
              </w:rPr>
            </w:pPr>
            <w:r>
              <w:rPr>
                <w:rFonts w:hint="eastAsia" w:ascii="仿宋" w:hAnsi="仿宋" w:eastAsia="仿宋" w:cs="仿宋"/>
                <w:b/>
                <w:color w:val="auto"/>
                <w:sz w:val="22"/>
                <w:highlight w:val="none"/>
                <w:lang w:val="en-US"/>
              </w:rPr>
              <w:t>联合体投标的，人员需根据联合体协议书中相应承担的工作内容、合同份额进行各自配备。</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客观分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5</w:t>
            </w:r>
          </w:p>
        </w:tc>
        <w:tc>
          <w:tcPr>
            <w:tcW w:w="1124" w:type="dxa"/>
            <w:noWrap/>
            <w:vAlign w:val="center"/>
          </w:tcPr>
          <w:p>
            <w:pPr>
              <w:keepLines/>
              <w:wordWrap w:val="0"/>
              <w:spacing w:line="360" w:lineRule="auto"/>
              <w:jc w:val="center"/>
              <w:rPr>
                <w:rFonts w:ascii="仿宋" w:hAnsi="仿宋" w:eastAsia="仿宋" w:cs="仿宋"/>
                <w:bCs/>
                <w:color w:val="auto"/>
                <w:sz w:val="22"/>
                <w:szCs w:val="22"/>
                <w:highlight w:val="none"/>
              </w:rPr>
            </w:pPr>
          </w:p>
          <w:p>
            <w:pPr>
              <w:keepLines/>
              <w:wordWrap w:val="0"/>
              <w:spacing w:line="360" w:lineRule="auto"/>
              <w:jc w:val="center"/>
              <w:rPr>
                <w:rFonts w:ascii="仿宋" w:hAnsi="仿宋" w:eastAsia="仿宋" w:cs="仿宋"/>
                <w:bCs/>
                <w:color w:val="auto"/>
                <w:sz w:val="22"/>
                <w:szCs w:val="22"/>
                <w:highlight w:val="none"/>
              </w:rPr>
            </w:pPr>
          </w:p>
          <w:p>
            <w:pPr>
              <w:keepLines/>
              <w:wordWrap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拟投入养护机械设备情况</w:t>
            </w:r>
          </w:p>
        </w:tc>
        <w:tc>
          <w:tcPr>
            <w:tcW w:w="980" w:type="dxa"/>
            <w:noWrap/>
            <w:vAlign w:val="center"/>
          </w:tcPr>
          <w:p>
            <w:pPr>
              <w:keepLines/>
              <w:wordWrap w:val="0"/>
              <w:spacing w:line="360" w:lineRule="auto"/>
              <w:jc w:val="center"/>
              <w:rPr>
                <w:rFonts w:ascii="仿宋" w:hAnsi="仿宋" w:eastAsia="仿宋" w:cs="仿宋"/>
                <w:bCs/>
                <w:color w:val="auto"/>
                <w:kern w:val="0"/>
                <w:sz w:val="22"/>
                <w:szCs w:val="22"/>
                <w:highlight w:val="none"/>
              </w:rPr>
            </w:pPr>
            <w:r>
              <w:rPr>
                <w:rFonts w:hint="eastAsia" w:ascii="仿宋" w:hAnsi="仿宋" w:eastAsia="仿宋" w:cs="仿宋"/>
                <w:bCs/>
                <w:color w:val="auto"/>
                <w:kern w:val="0"/>
                <w:sz w:val="22"/>
                <w:szCs w:val="22"/>
                <w:highlight w:val="none"/>
              </w:rPr>
              <w:t>0-9</w:t>
            </w:r>
          </w:p>
        </w:tc>
        <w:tc>
          <w:tcPr>
            <w:tcW w:w="4396" w:type="dxa"/>
            <w:noWrap/>
            <w:vAlign w:val="center"/>
          </w:tcPr>
          <w:p>
            <w:pPr>
              <w:keepLines/>
              <w:wordWrap w:val="0"/>
              <w:spacing w:line="360" w:lineRule="auto"/>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（1）日常类：自有工程车≥2辆、登高车≥1辆，每满足一项得3分，最高得</w:t>
            </w:r>
            <w:r>
              <w:rPr>
                <w:rFonts w:ascii="仿宋" w:hAnsi="仿宋" w:eastAsia="仿宋" w:cs="仿宋"/>
                <w:bCs/>
                <w:color w:val="auto"/>
                <w:sz w:val="22"/>
                <w:szCs w:val="22"/>
                <w:highlight w:val="none"/>
              </w:rPr>
              <w:t>6</w:t>
            </w:r>
            <w:r>
              <w:rPr>
                <w:rFonts w:hint="eastAsia" w:ascii="仿宋" w:hAnsi="仿宋" w:eastAsia="仿宋" w:cs="仿宋"/>
                <w:bCs/>
                <w:color w:val="auto"/>
                <w:sz w:val="22"/>
                <w:szCs w:val="22"/>
                <w:highlight w:val="none"/>
              </w:rPr>
              <w:t>分，租赁减半得分。</w:t>
            </w:r>
          </w:p>
          <w:p>
            <w:pPr>
              <w:keepLines/>
              <w:wordWrap w:val="0"/>
              <w:spacing w:line="360" w:lineRule="auto"/>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（2）应急类：①自有或租赁的吊车≥1辆、</w:t>
            </w:r>
            <w:r>
              <w:rPr>
                <w:rFonts w:hint="eastAsia" w:ascii="仿宋" w:hAnsi="仿宋" w:eastAsia="仿宋" w:cs="仿宋"/>
                <w:color w:val="auto"/>
                <w:sz w:val="22"/>
                <w:szCs w:val="22"/>
                <w:highlight w:val="none"/>
              </w:rPr>
              <w:t>应急水泵（排水量150立方/小时及以上）</w:t>
            </w:r>
            <w:r>
              <w:rPr>
                <w:rFonts w:hint="eastAsia" w:ascii="仿宋" w:hAnsi="仿宋" w:eastAsia="仿宋" w:cs="仿宋"/>
                <w:bCs/>
                <w:color w:val="auto"/>
                <w:sz w:val="22"/>
                <w:szCs w:val="22"/>
                <w:highlight w:val="none"/>
              </w:rPr>
              <w:t>≥1台、</w:t>
            </w:r>
            <w:r>
              <w:rPr>
                <w:rFonts w:hint="eastAsia" w:ascii="仿宋" w:hAnsi="仿宋" w:eastAsia="仿宋" w:cs="仿宋"/>
                <w:color w:val="auto"/>
                <w:sz w:val="22"/>
                <w:szCs w:val="22"/>
                <w:highlight w:val="none"/>
              </w:rPr>
              <w:t>CCTV检测仪</w:t>
            </w:r>
            <w:r>
              <w:rPr>
                <w:rFonts w:hint="eastAsia" w:ascii="仿宋" w:hAnsi="仿宋" w:eastAsia="仿宋" w:cs="仿宋"/>
                <w:bCs/>
                <w:color w:val="auto"/>
                <w:sz w:val="22"/>
                <w:szCs w:val="22"/>
                <w:highlight w:val="none"/>
              </w:rPr>
              <w:t>≥1台的，每满足一项得1分，最高得3分。</w:t>
            </w:r>
          </w:p>
          <w:p>
            <w:pPr>
              <w:pStyle w:val="2"/>
              <w:spacing w:line="360" w:lineRule="auto"/>
              <w:rPr>
                <w:rFonts w:ascii="仿宋" w:hAnsi="仿宋" w:eastAsia="仿宋" w:cs="仿宋"/>
                <w:bCs/>
                <w:color w:val="auto"/>
                <w:sz w:val="22"/>
                <w:highlight w:val="none"/>
              </w:rPr>
            </w:pPr>
            <w:r>
              <w:rPr>
                <w:rFonts w:hint="eastAsia" w:ascii="仿宋" w:hAnsi="仿宋" w:eastAsia="仿宋" w:cs="仿宋"/>
                <w:bCs/>
                <w:color w:val="auto"/>
                <w:sz w:val="22"/>
                <w:highlight w:val="none"/>
                <w:lang w:val="en-US"/>
              </w:rPr>
              <w:t>证明材料提供：自有设备提供发票（或购销合同）和各类车辆行驶证；租赁设备提供租赁协议和各类车辆行驶证。</w:t>
            </w:r>
            <w:r>
              <w:rPr>
                <w:rFonts w:ascii="仿宋" w:hAnsi="仿宋" w:eastAsia="仿宋" w:cs="仿宋"/>
                <w:bCs/>
                <w:color w:val="auto"/>
                <w:sz w:val="22"/>
                <w:highlight w:val="none"/>
              </w:rPr>
              <w:t>资产合并、划拨、调拨或划转的视同自有，提供政府部门相关文件和原采购单位购置发票</w:t>
            </w:r>
            <w:r>
              <w:rPr>
                <w:rFonts w:hint="eastAsia" w:ascii="仿宋" w:hAnsi="仿宋" w:eastAsia="仿宋" w:cs="仿宋"/>
                <w:bCs/>
                <w:color w:val="auto"/>
                <w:sz w:val="22"/>
                <w:highlight w:val="none"/>
              </w:rPr>
              <w:t>。</w:t>
            </w:r>
          </w:p>
          <w:p>
            <w:pPr>
              <w:keepLines/>
              <w:wordWrap w:val="0"/>
              <w:spacing w:line="360" w:lineRule="auto"/>
              <w:rPr>
                <w:rFonts w:ascii="仿宋" w:hAnsi="仿宋" w:eastAsia="仿宋" w:cs="仿宋"/>
                <w:bCs/>
                <w:color w:val="auto"/>
                <w:sz w:val="22"/>
                <w:szCs w:val="22"/>
                <w:highlight w:val="none"/>
              </w:rPr>
            </w:pPr>
            <w:r>
              <w:rPr>
                <w:rFonts w:hint="eastAsia" w:ascii="仿宋" w:hAnsi="仿宋" w:eastAsia="仿宋" w:cs="仿宋"/>
                <w:b/>
                <w:color w:val="auto"/>
                <w:sz w:val="22"/>
                <w:szCs w:val="22"/>
                <w:highlight w:val="none"/>
              </w:rPr>
              <w:t>注：联合体投标的，设备需根据联合体协议书中相应承担的工作内容、合同份额进行各自配备。</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客观分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vMerge w:val="restart"/>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6</w:t>
            </w:r>
          </w:p>
        </w:tc>
        <w:tc>
          <w:tcPr>
            <w:tcW w:w="1124" w:type="dxa"/>
            <w:vMerge w:val="restart"/>
            <w:noWrap/>
            <w:vAlign w:val="center"/>
          </w:tcPr>
          <w:p>
            <w:pPr>
              <w:keepLines/>
              <w:wordWrap w:val="0"/>
              <w:spacing w:line="360" w:lineRule="auto"/>
              <w:jc w:val="center"/>
              <w:rPr>
                <w:rFonts w:ascii="仿宋" w:hAnsi="仿宋" w:eastAsia="仿宋" w:cs="仿宋"/>
                <w:bCs/>
                <w:color w:val="auto"/>
                <w:kern w:val="0"/>
                <w:sz w:val="22"/>
                <w:szCs w:val="22"/>
                <w:highlight w:val="none"/>
              </w:rPr>
            </w:pPr>
            <w:r>
              <w:rPr>
                <w:rFonts w:hint="eastAsia" w:ascii="仿宋" w:hAnsi="仿宋" w:eastAsia="仿宋" w:cs="仿宋"/>
                <w:bCs/>
                <w:color w:val="auto"/>
                <w:sz w:val="22"/>
                <w:szCs w:val="22"/>
                <w:highlight w:val="none"/>
              </w:rPr>
              <w:t>养护管理方案</w:t>
            </w:r>
          </w:p>
        </w:tc>
        <w:tc>
          <w:tcPr>
            <w:tcW w:w="980" w:type="dxa"/>
            <w:noWrap/>
            <w:vAlign w:val="center"/>
          </w:tcPr>
          <w:p>
            <w:pPr>
              <w:keepLines/>
              <w:wordWrap w:val="0"/>
              <w:spacing w:line="360" w:lineRule="auto"/>
              <w:jc w:val="center"/>
              <w:rPr>
                <w:rFonts w:ascii="仿宋" w:hAnsi="仿宋" w:eastAsia="仿宋" w:cs="仿宋"/>
                <w:bCs/>
                <w:color w:val="auto"/>
                <w:kern w:val="0"/>
                <w:sz w:val="22"/>
                <w:szCs w:val="22"/>
                <w:highlight w:val="none"/>
              </w:rPr>
            </w:pPr>
            <w:r>
              <w:rPr>
                <w:rFonts w:hint="eastAsia" w:ascii="仿宋" w:hAnsi="仿宋" w:eastAsia="仿宋" w:cs="仿宋"/>
                <w:bCs/>
                <w:color w:val="auto"/>
                <w:sz w:val="22"/>
                <w:szCs w:val="22"/>
                <w:highlight w:val="none"/>
              </w:rPr>
              <w:t>0-</w:t>
            </w:r>
            <w:r>
              <w:rPr>
                <w:rFonts w:ascii="仿宋" w:hAnsi="仿宋" w:eastAsia="仿宋" w:cs="仿宋"/>
                <w:bCs/>
                <w:color w:val="auto"/>
                <w:sz w:val="22"/>
                <w:szCs w:val="22"/>
                <w:highlight w:val="none"/>
              </w:rPr>
              <w:t>6</w:t>
            </w:r>
          </w:p>
        </w:tc>
        <w:tc>
          <w:tcPr>
            <w:tcW w:w="4396" w:type="dxa"/>
            <w:noWrap/>
            <w:vAlign w:val="center"/>
          </w:tcPr>
          <w:p>
            <w:pPr>
              <w:pStyle w:val="2"/>
              <w:keepLines/>
              <w:wordWrap w:val="0"/>
              <w:spacing w:line="360" w:lineRule="auto"/>
              <w:rPr>
                <w:rFonts w:ascii="仿宋" w:hAnsi="仿宋" w:eastAsia="仿宋" w:cs="仿宋"/>
                <w:bCs/>
                <w:color w:val="auto"/>
                <w:sz w:val="22"/>
                <w:highlight w:val="none"/>
                <w:lang w:val="en-US"/>
              </w:rPr>
            </w:pPr>
            <w:r>
              <w:rPr>
                <w:rFonts w:hint="eastAsia" w:ascii="仿宋" w:hAnsi="仿宋" w:eastAsia="仿宋" w:cs="仿宋"/>
                <w:bCs/>
                <w:color w:val="auto"/>
                <w:sz w:val="22"/>
                <w:highlight w:val="none"/>
                <w:lang w:val="en-US"/>
              </w:rPr>
              <w:t>根据项目管理制度及方案（人员、设备配置和管理；结构渗漏整治、结构安全监测等）的完整性、科学性、合理性、信息化和精细化等方面进行评估。完整、科学、合理、管理信息化和精细化高的得</w:t>
            </w:r>
            <w:r>
              <w:rPr>
                <w:rFonts w:ascii="仿宋" w:hAnsi="仿宋" w:eastAsia="仿宋" w:cs="仿宋"/>
                <w:bCs/>
                <w:color w:val="auto"/>
                <w:sz w:val="22"/>
                <w:highlight w:val="none"/>
                <w:lang w:val="en-US"/>
              </w:rPr>
              <w:t>6</w:t>
            </w:r>
            <w:r>
              <w:rPr>
                <w:rFonts w:hint="eastAsia" w:ascii="仿宋" w:hAnsi="仿宋" w:eastAsia="仿宋" w:cs="仿宋"/>
                <w:bCs/>
                <w:color w:val="auto"/>
                <w:sz w:val="22"/>
                <w:highlight w:val="none"/>
                <w:lang w:val="en-US"/>
              </w:rPr>
              <w:t>分；较好的得</w:t>
            </w:r>
            <w:r>
              <w:rPr>
                <w:rFonts w:ascii="仿宋" w:hAnsi="仿宋" w:eastAsia="仿宋" w:cs="仿宋"/>
                <w:bCs/>
                <w:color w:val="auto"/>
                <w:sz w:val="22"/>
                <w:highlight w:val="none"/>
                <w:lang w:val="en-US"/>
              </w:rPr>
              <w:t>5</w:t>
            </w:r>
            <w:r>
              <w:rPr>
                <w:rFonts w:hint="eastAsia" w:ascii="仿宋" w:hAnsi="仿宋" w:eastAsia="仿宋" w:cs="仿宋"/>
                <w:bCs/>
                <w:color w:val="auto"/>
                <w:sz w:val="22"/>
                <w:highlight w:val="none"/>
                <w:lang w:val="en-US"/>
              </w:rPr>
              <w:t>分；一般的得</w:t>
            </w:r>
            <w:r>
              <w:rPr>
                <w:rFonts w:ascii="仿宋" w:hAnsi="仿宋" w:eastAsia="仿宋" w:cs="仿宋"/>
                <w:bCs/>
                <w:color w:val="auto"/>
                <w:sz w:val="22"/>
                <w:highlight w:val="none"/>
                <w:lang w:val="en-US"/>
              </w:rPr>
              <w:t>3</w:t>
            </w:r>
            <w:r>
              <w:rPr>
                <w:rFonts w:hint="eastAsia" w:ascii="仿宋" w:hAnsi="仿宋" w:eastAsia="仿宋" w:cs="仿宋"/>
                <w:bCs/>
                <w:color w:val="auto"/>
                <w:sz w:val="22"/>
                <w:highlight w:val="none"/>
                <w:lang w:val="en-US"/>
              </w:rPr>
              <w:t>分；较差或提供不完整的得2分；未提供的得0分。</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主观分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vMerge w:val="continue"/>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p>
        </w:tc>
        <w:tc>
          <w:tcPr>
            <w:tcW w:w="1124" w:type="dxa"/>
            <w:vMerge w:val="continue"/>
            <w:noWrap/>
            <w:vAlign w:val="center"/>
          </w:tcPr>
          <w:p>
            <w:pPr>
              <w:keepLines/>
              <w:wordWrap w:val="0"/>
              <w:spacing w:line="360" w:lineRule="auto"/>
              <w:jc w:val="center"/>
              <w:rPr>
                <w:rFonts w:ascii="仿宋" w:hAnsi="仿宋" w:eastAsia="仿宋" w:cs="仿宋"/>
                <w:bCs/>
                <w:color w:val="auto"/>
                <w:sz w:val="22"/>
                <w:szCs w:val="22"/>
                <w:highlight w:val="none"/>
              </w:rPr>
            </w:pPr>
          </w:p>
        </w:tc>
        <w:tc>
          <w:tcPr>
            <w:tcW w:w="980" w:type="dxa"/>
            <w:noWrap/>
            <w:vAlign w:val="center"/>
          </w:tcPr>
          <w:p>
            <w:pPr>
              <w:keepLines/>
              <w:wordWrap w:val="0"/>
              <w:spacing w:line="360" w:lineRule="auto"/>
              <w:jc w:val="center"/>
              <w:rPr>
                <w:rFonts w:ascii="仿宋" w:hAnsi="仿宋" w:eastAsia="仿宋" w:cs="仿宋"/>
                <w:bCs/>
                <w:color w:val="auto"/>
                <w:kern w:val="0"/>
                <w:sz w:val="22"/>
                <w:szCs w:val="22"/>
                <w:highlight w:val="none"/>
              </w:rPr>
            </w:pPr>
            <w:r>
              <w:rPr>
                <w:rFonts w:hint="eastAsia" w:ascii="仿宋" w:hAnsi="仿宋" w:eastAsia="仿宋" w:cs="仿宋"/>
                <w:bCs/>
                <w:color w:val="auto"/>
                <w:kern w:val="0"/>
                <w:sz w:val="22"/>
                <w:szCs w:val="22"/>
                <w:highlight w:val="none"/>
              </w:rPr>
              <w:t>0-10</w:t>
            </w:r>
          </w:p>
        </w:tc>
        <w:tc>
          <w:tcPr>
            <w:tcW w:w="4396" w:type="dxa"/>
            <w:noWrap/>
            <w:vAlign w:val="center"/>
          </w:tcPr>
          <w:p>
            <w:pPr>
              <w:pStyle w:val="2"/>
              <w:keepLines/>
              <w:wordWrap w:val="0"/>
              <w:spacing w:line="360" w:lineRule="auto"/>
              <w:rPr>
                <w:rFonts w:ascii="仿宋" w:hAnsi="仿宋" w:eastAsia="仿宋" w:cs="仿宋"/>
                <w:bCs/>
                <w:color w:val="auto"/>
                <w:sz w:val="22"/>
                <w:highlight w:val="none"/>
                <w:lang w:val="en-US"/>
              </w:rPr>
            </w:pPr>
            <w:r>
              <w:rPr>
                <w:rFonts w:hint="eastAsia" w:ascii="仿宋" w:hAnsi="仿宋" w:eastAsia="仿宋" w:cs="仿宋"/>
                <w:bCs/>
                <w:color w:val="auto"/>
                <w:sz w:val="22"/>
                <w:highlight w:val="none"/>
                <w:lang w:val="en-US"/>
              </w:rPr>
              <w:t>根据综合人行天桥、综合人行地道、下穿道、桥隧（含检查检测、养护维修等，涉及市政、环卫、绿化、机电设备、电梯、消防、照明、无障碍等方面）养护方案的完整性、科学性、合理性和精细化等方面进行评估。了解设施状况，方案完整、科学、合理、精细化高的得10分；较好的得8分；一般的得6分；较差或提供不完整的得4分；未提供的得0分。</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主观分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vMerge w:val="continue"/>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p>
        </w:tc>
        <w:tc>
          <w:tcPr>
            <w:tcW w:w="1124" w:type="dxa"/>
            <w:vMerge w:val="continue"/>
            <w:noWrap/>
            <w:vAlign w:val="center"/>
          </w:tcPr>
          <w:p>
            <w:pPr>
              <w:keepLines/>
              <w:wordWrap w:val="0"/>
              <w:spacing w:line="360" w:lineRule="auto"/>
              <w:jc w:val="center"/>
              <w:rPr>
                <w:rFonts w:ascii="仿宋" w:hAnsi="仿宋" w:eastAsia="仿宋" w:cs="仿宋"/>
                <w:bCs/>
                <w:color w:val="auto"/>
                <w:sz w:val="22"/>
                <w:szCs w:val="22"/>
                <w:highlight w:val="none"/>
              </w:rPr>
            </w:pPr>
          </w:p>
        </w:tc>
        <w:tc>
          <w:tcPr>
            <w:tcW w:w="980" w:type="dxa"/>
            <w:noWrap/>
            <w:vAlign w:val="center"/>
          </w:tcPr>
          <w:p>
            <w:pPr>
              <w:keepLines/>
              <w:wordWrap w:val="0"/>
              <w:spacing w:line="360" w:lineRule="auto"/>
              <w:jc w:val="center"/>
              <w:rPr>
                <w:rFonts w:ascii="仿宋" w:hAnsi="仿宋" w:eastAsia="仿宋" w:cs="仿宋"/>
                <w:bCs/>
                <w:color w:val="auto"/>
                <w:kern w:val="0"/>
                <w:sz w:val="22"/>
                <w:szCs w:val="22"/>
                <w:highlight w:val="none"/>
              </w:rPr>
            </w:pPr>
            <w:r>
              <w:rPr>
                <w:rFonts w:hint="eastAsia" w:ascii="仿宋" w:hAnsi="仿宋" w:eastAsia="仿宋" w:cs="仿宋"/>
                <w:bCs/>
                <w:color w:val="auto"/>
                <w:sz w:val="22"/>
                <w:szCs w:val="22"/>
                <w:highlight w:val="none"/>
              </w:rPr>
              <w:t>0-5</w:t>
            </w:r>
          </w:p>
        </w:tc>
        <w:tc>
          <w:tcPr>
            <w:tcW w:w="4396" w:type="dxa"/>
            <w:noWrap/>
            <w:vAlign w:val="center"/>
          </w:tcPr>
          <w:p>
            <w:pPr>
              <w:pStyle w:val="2"/>
              <w:keepLines/>
              <w:wordWrap w:val="0"/>
              <w:spacing w:line="360" w:lineRule="auto"/>
              <w:rPr>
                <w:rFonts w:ascii="仿宋" w:hAnsi="仿宋" w:eastAsia="仿宋" w:cs="仿宋"/>
                <w:bCs/>
                <w:color w:val="auto"/>
                <w:sz w:val="22"/>
                <w:highlight w:val="none"/>
                <w:lang w:val="en-US"/>
              </w:rPr>
            </w:pPr>
            <w:r>
              <w:rPr>
                <w:rFonts w:hint="eastAsia" w:ascii="仿宋" w:hAnsi="仿宋" w:eastAsia="仿宋" w:cs="仿宋"/>
                <w:bCs/>
                <w:color w:val="auto"/>
                <w:sz w:val="22"/>
                <w:highlight w:val="none"/>
                <w:lang w:val="en-US"/>
              </w:rPr>
              <w:t>针对本项目中各市政设施设施状况现场调查情况，完整、详尽的得5分；较完整、详尽的得3分；一般的得1分；较差或提供不完整的得0.5分；未提供的得0分。</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主观分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vMerge w:val="continue"/>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p>
        </w:tc>
        <w:tc>
          <w:tcPr>
            <w:tcW w:w="1124" w:type="dxa"/>
            <w:vMerge w:val="continue"/>
            <w:noWrap/>
            <w:vAlign w:val="center"/>
          </w:tcPr>
          <w:p>
            <w:pPr>
              <w:keepLines/>
              <w:wordWrap w:val="0"/>
              <w:spacing w:line="360" w:lineRule="auto"/>
              <w:jc w:val="center"/>
              <w:rPr>
                <w:rFonts w:ascii="仿宋" w:hAnsi="仿宋" w:eastAsia="仿宋" w:cs="仿宋"/>
                <w:bCs/>
                <w:color w:val="auto"/>
                <w:sz w:val="22"/>
                <w:szCs w:val="22"/>
                <w:highlight w:val="none"/>
              </w:rPr>
            </w:pPr>
          </w:p>
        </w:tc>
        <w:tc>
          <w:tcPr>
            <w:tcW w:w="980" w:type="dxa"/>
            <w:noWrap/>
            <w:vAlign w:val="center"/>
          </w:tcPr>
          <w:p>
            <w:pPr>
              <w:keepLines/>
              <w:wordWrap w:val="0"/>
              <w:spacing w:line="360" w:lineRule="auto"/>
              <w:jc w:val="center"/>
              <w:rPr>
                <w:rFonts w:ascii="仿宋" w:hAnsi="仿宋" w:eastAsia="仿宋" w:cs="仿宋"/>
                <w:bCs/>
                <w:color w:val="auto"/>
                <w:kern w:val="0"/>
                <w:sz w:val="22"/>
                <w:szCs w:val="22"/>
                <w:highlight w:val="none"/>
              </w:rPr>
            </w:pPr>
            <w:r>
              <w:rPr>
                <w:rFonts w:hint="eastAsia" w:ascii="仿宋" w:hAnsi="仿宋" w:eastAsia="仿宋" w:cs="仿宋"/>
                <w:bCs/>
                <w:color w:val="auto"/>
                <w:kern w:val="0"/>
                <w:sz w:val="22"/>
                <w:szCs w:val="22"/>
                <w:highlight w:val="none"/>
              </w:rPr>
              <w:t>0-</w:t>
            </w:r>
            <w:r>
              <w:rPr>
                <w:rFonts w:ascii="仿宋" w:hAnsi="仿宋" w:eastAsia="仿宋" w:cs="仿宋"/>
                <w:bCs/>
                <w:color w:val="auto"/>
                <w:kern w:val="0"/>
                <w:sz w:val="22"/>
                <w:szCs w:val="22"/>
                <w:highlight w:val="none"/>
              </w:rPr>
              <w:t>3</w:t>
            </w:r>
          </w:p>
        </w:tc>
        <w:tc>
          <w:tcPr>
            <w:tcW w:w="4396" w:type="dxa"/>
            <w:noWrap/>
            <w:vAlign w:val="center"/>
          </w:tcPr>
          <w:p>
            <w:pPr>
              <w:pStyle w:val="2"/>
              <w:keepLines/>
              <w:wordWrap w:val="0"/>
              <w:spacing w:line="360" w:lineRule="auto"/>
              <w:rPr>
                <w:rFonts w:ascii="仿宋" w:hAnsi="仿宋" w:eastAsia="仿宋" w:cs="仿宋"/>
                <w:bCs/>
                <w:color w:val="auto"/>
                <w:sz w:val="22"/>
                <w:highlight w:val="none"/>
                <w:lang w:val="en-US"/>
              </w:rPr>
            </w:pPr>
            <w:r>
              <w:rPr>
                <w:rFonts w:hint="eastAsia" w:ascii="仿宋" w:hAnsi="仿宋" w:eastAsia="仿宋" w:cs="仿宋"/>
                <w:bCs/>
                <w:color w:val="auto"/>
                <w:sz w:val="22"/>
                <w:highlight w:val="none"/>
                <w:lang w:val="en-US"/>
              </w:rPr>
              <w:t>根据市政设施养护管理实行信息化智慧管理的科学性、合理性、可操作性进行评估。科学性、合理性、可操作性高的得3分；一般的得2分；较差或提供不完整的得1分；不实行或未提供的得0分。</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主观分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vMerge w:val="restart"/>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7</w:t>
            </w:r>
          </w:p>
        </w:tc>
        <w:tc>
          <w:tcPr>
            <w:tcW w:w="1124" w:type="dxa"/>
            <w:vMerge w:val="restart"/>
            <w:noWrap/>
            <w:vAlign w:val="center"/>
          </w:tcPr>
          <w:p>
            <w:pPr>
              <w:keepLines/>
              <w:wordWrap w:val="0"/>
              <w:autoSpaceDE w:val="0"/>
              <w:autoSpaceDN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color w:val="auto"/>
                <w:sz w:val="22"/>
                <w:szCs w:val="22"/>
                <w:highlight w:val="none"/>
              </w:rPr>
              <w:t>应急响应方案</w:t>
            </w:r>
          </w:p>
        </w:tc>
        <w:tc>
          <w:tcPr>
            <w:tcW w:w="980" w:type="dxa"/>
            <w:noWrap/>
            <w:vAlign w:val="center"/>
          </w:tcPr>
          <w:p>
            <w:pPr>
              <w:keepLines/>
              <w:wordWrap w:val="0"/>
              <w:autoSpaceDE w:val="0"/>
              <w:autoSpaceDN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snapToGrid w:val="0"/>
                <w:color w:val="auto"/>
                <w:kern w:val="0"/>
                <w:sz w:val="22"/>
                <w:szCs w:val="22"/>
                <w:highlight w:val="none"/>
              </w:rPr>
              <w:t>0-4</w:t>
            </w:r>
          </w:p>
        </w:tc>
        <w:tc>
          <w:tcPr>
            <w:tcW w:w="4396" w:type="dxa"/>
            <w:noWrap/>
            <w:vAlign w:val="center"/>
          </w:tcPr>
          <w:p>
            <w:pPr>
              <w:pStyle w:val="2"/>
              <w:keepLines/>
              <w:wordWrap w:val="0"/>
              <w:spacing w:line="360" w:lineRule="auto"/>
              <w:rPr>
                <w:rFonts w:ascii="仿宋" w:hAnsi="仿宋" w:eastAsia="仿宋" w:cs="仿宋"/>
                <w:bCs/>
                <w:color w:val="auto"/>
                <w:sz w:val="22"/>
                <w:highlight w:val="none"/>
                <w:lang w:val="en-US"/>
              </w:rPr>
            </w:pPr>
            <w:r>
              <w:rPr>
                <w:rFonts w:hint="eastAsia" w:ascii="仿宋" w:hAnsi="仿宋" w:eastAsia="仿宋" w:cs="仿宋"/>
                <w:bCs/>
                <w:color w:val="auto"/>
                <w:sz w:val="22"/>
                <w:highlight w:val="none"/>
                <w:lang w:val="en-US"/>
              </w:rPr>
              <w:t>根据防汛防台和抗雪防冻方案的科学性、合理性、针对性及可操作性进行评估。科学性、合理性、针对性及可操作性高的得4分；一般的得3分；较差或提供不完整的得2分；未提供的得0分。</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主观分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vMerge w:val="continue"/>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p>
        </w:tc>
        <w:tc>
          <w:tcPr>
            <w:tcW w:w="1124" w:type="dxa"/>
            <w:vMerge w:val="continue"/>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p>
        </w:tc>
        <w:tc>
          <w:tcPr>
            <w:tcW w:w="980" w:type="dxa"/>
            <w:noWrap/>
            <w:vAlign w:val="center"/>
          </w:tcPr>
          <w:p>
            <w:pPr>
              <w:keepLines/>
              <w:wordWrap w:val="0"/>
              <w:autoSpaceDE w:val="0"/>
              <w:autoSpaceDN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snapToGrid w:val="0"/>
                <w:color w:val="auto"/>
                <w:kern w:val="0"/>
                <w:sz w:val="22"/>
                <w:szCs w:val="22"/>
                <w:highlight w:val="none"/>
              </w:rPr>
              <w:t>0-4</w:t>
            </w:r>
          </w:p>
        </w:tc>
        <w:tc>
          <w:tcPr>
            <w:tcW w:w="4396" w:type="dxa"/>
            <w:noWrap/>
            <w:vAlign w:val="center"/>
          </w:tcPr>
          <w:p>
            <w:pPr>
              <w:pStyle w:val="2"/>
              <w:keepLines/>
              <w:wordWrap w:val="0"/>
              <w:spacing w:line="360" w:lineRule="auto"/>
              <w:rPr>
                <w:rFonts w:ascii="仿宋" w:hAnsi="仿宋" w:eastAsia="仿宋" w:cs="仿宋"/>
                <w:bCs/>
                <w:color w:val="auto"/>
                <w:sz w:val="22"/>
                <w:highlight w:val="none"/>
                <w:lang w:val="en-US"/>
              </w:rPr>
            </w:pPr>
            <w:r>
              <w:rPr>
                <w:rFonts w:hint="eastAsia" w:ascii="仿宋" w:hAnsi="仿宋" w:eastAsia="仿宋" w:cs="仿宋"/>
                <w:bCs/>
                <w:color w:val="auto"/>
                <w:sz w:val="22"/>
                <w:highlight w:val="none"/>
                <w:lang w:val="en-US"/>
              </w:rPr>
              <w:t>根据设施突发事件应急抢险方案的科学性、合理性、针对性及可操作性进行评估。科学性、合理性、针对性及可操作性高的得4分；一般的得3分；较差或提供不完整的得2分；未提供的得0分。</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主观分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8</w:t>
            </w:r>
          </w:p>
        </w:tc>
        <w:tc>
          <w:tcPr>
            <w:tcW w:w="1124" w:type="dxa"/>
            <w:noWrap/>
            <w:vAlign w:val="center"/>
          </w:tcPr>
          <w:p>
            <w:pPr>
              <w:keepLines/>
              <w:wordWrap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color w:val="auto"/>
                <w:sz w:val="22"/>
                <w:szCs w:val="22"/>
                <w:highlight w:val="none"/>
              </w:rPr>
              <w:t>重大活动和节日保障方案</w:t>
            </w:r>
          </w:p>
        </w:tc>
        <w:tc>
          <w:tcPr>
            <w:tcW w:w="980" w:type="dxa"/>
            <w:noWrap/>
            <w:vAlign w:val="center"/>
          </w:tcPr>
          <w:p>
            <w:pPr>
              <w:keepLines/>
              <w:wordWrap w:val="0"/>
              <w:autoSpaceDE w:val="0"/>
              <w:autoSpaceDN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snapToGrid w:val="0"/>
                <w:color w:val="auto"/>
                <w:kern w:val="0"/>
                <w:sz w:val="22"/>
                <w:szCs w:val="22"/>
                <w:highlight w:val="none"/>
              </w:rPr>
              <w:t>0-3</w:t>
            </w:r>
          </w:p>
        </w:tc>
        <w:tc>
          <w:tcPr>
            <w:tcW w:w="4396" w:type="dxa"/>
            <w:noWrap/>
            <w:vAlign w:val="center"/>
          </w:tcPr>
          <w:p>
            <w:pPr>
              <w:keepLines/>
              <w:wordWrap w:val="0"/>
              <w:spacing w:line="400" w:lineRule="exact"/>
              <w:rPr>
                <w:rFonts w:ascii="仿宋" w:hAnsi="仿宋" w:eastAsia="仿宋" w:cs="仿宋"/>
                <w:bCs/>
                <w:snapToGrid w:val="0"/>
                <w:color w:val="auto"/>
                <w:kern w:val="0"/>
                <w:sz w:val="22"/>
                <w:szCs w:val="22"/>
                <w:highlight w:val="none"/>
              </w:rPr>
            </w:pPr>
            <w:r>
              <w:rPr>
                <w:rFonts w:hint="eastAsia" w:ascii="仿宋" w:hAnsi="仿宋" w:eastAsia="仿宋" w:cs="仿宋"/>
                <w:bCs/>
                <w:color w:val="auto"/>
                <w:sz w:val="22"/>
                <w:szCs w:val="22"/>
                <w:highlight w:val="none"/>
              </w:rPr>
              <w:t>根据重大活动和节日保障方案的科学性、合理性、针对性及可操作性进行评估。科学性、合理性、针对性及可操作性高的得3分；一般的得2分；较差或提供不完整的得1分；未提供的得0分。</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主观分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9</w:t>
            </w:r>
          </w:p>
        </w:tc>
        <w:tc>
          <w:tcPr>
            <w:tcW w:w="1124" w:type="dxa"/>
            <w:noWrap/>
            <w:vAlign w:val="center"/>
          </w:tcPr>
          <w:p>
            <w:pPr>
              <w:keepLines/>
              <w:wordWrap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color w:val="auto"/>
                <w:sz w:val="22"/>
                <w:szCs w:val="22"/>
                <w:highlight w:val="none"/>
              </w:rPr>
              <w:t>资料管理方案</w:t>
            </w:r>
          </w:p>
        </w:tc>
        <w:tc>
          <w:tcPr>
            <w:tcW w:w="980" w:type="dxa"/>
            <w:noWrap/>
            <w:vAlign w:val="center"/>
          </w:tcPr>
          <w:p>
            <w:pPr>
              <w:keepLines/>
              <w:wordWrap w:val="0"/>
              <w:autoSpaceDE w:val="0"/>
              <w:autoSpaceDN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snapToGrid w:val="0"/>
                <w:color w:val="auto"/>
                <w:kern w:val="0"/>
                <w:sz w:val="22"/>
                <w:szCs w:val="22"/>
                <w:highlight w:val="none"/>
              </w:rPr>
              <w:t>0-3</w:t>
            </w:r>
          </w:p>
        </w:tc>
        <w:tc>
          <w:tcPr>
            <w:tcW w:w="4396" w:type="dxa"/>
            <w:noWrap/>
            <w:vAlign w:val="center"/>
          </w:tcPr>
          <w:p>
            <w:pPr>
              <w:keepLines/>
              <w:wordWrap w:val="0"/>
              <w:spacing w:line="400" w:lineRule="exact"/>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根据养护资料管理方案中的设施基本资料、检查检测、养护维修、技术状况评定、设施量复核更新等方面进行评估。资料管理方案完整性、针对性、可操作性高的得3分；一般的得2分；较差或提供不完整的得1分；未提供的得0分。</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主观分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10</w:t>
            </w:r>
          </w:p>
        </w:tc>
        <w:tc>
          <w:tcPr>
            <w:tcW w:w="1124" w:type="dxa"/>
            <w:noWrap/>
            <w:vAlign w:val="center"/>
          </w:tcPr>
          <w:p>
            <w:pPr>
              <w:keepLines/>
              <w:wordWrap w:val="0"/>
              <w:spacing w:line="360" w:lineRule="auto"/>
              <w:jc w:val="center"/>
              <w:rPr>
                <w:rFonts w:ascii="仿宋" w:hAnsi="仿宋" w:eastAsia="仿宋" w:cs="仿宋"/>
                <w:bCs/>
                <w:color w:val="auto"/>
                <w:kern w:val="0"/>
                <w:sz w:val="22"/>
                <w:szCs w:val="22"/>
                <w:highlight w:val="none"/>
                <w:lang w:val="zh-CN"/>
              </w:rPr>
            </w:pPr>
            <w:r>
              <w:rPr>
                <w:rFonts w:hint="eastAsia" w:ascii="仿宋" w:hAnsi="仿宋" w:eastAsia="仿宋" w:cs="仿宋"/>
                <w:bCs/>
                <w:color w:val="auto"/>
                <w:sz w:val="22"/>
                <w:szCs w:val="22"/>
                <w:highlight w:val="none"/>
              </w:rPr>
              <w:t>市政设施养护维修相关工法</w:t>
            </w:r>
          </w:p>
        </w:tc>
        <w:tc>
          <w:tcPr>
            <w:tcW w:w="980" w:type="dxa"/>
            <w:noWrap/>
            <w:vAlign w:val="center"/>
          </w:tcPr>
          <w:p>
            <w:pPr>
              <w:keepLines/>
              <w:wordWrap w:val="0"/>
              <w:autoSpaceDE w:val="0"/>
              <w:autoSpaceDN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snapToGrid w:val="0"/>
                <w:color w:val="auto"/>
                <w:kern w:val="0"/>
                <w:sz w:val="22"/>
                <w:szCs w:val="22"/>
                <w:highlight w:val="none"/>
              </w:rPr>
              <w:t>0-3</w:t>
            </w:r>
          </w:p>
        </w:tc>
        <w:tc>
          <w:tcPr>
            <w:tcW w:w="4396" w:type="dxa"/>
            <w:noWrap/>
            <w:vAlign w:val="center"/>
          </w:tcPr>
          <w:p>
            <w:pPr>
              <w:keepLines/>
              <w:wordWrap w:val="0"/>
              <w:spacing w:line="400" w:lineRule="exact"/>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投标人（联合体投标的，指联合体所有成员）拥有市政设施养护维修类省级工法或国家发明专利每个得1分，拥有市政设施养护维修类国家级工法每个得1.5分，最高得3分。</w:t>
            </w:r>
          </w:p>
          <w:p>
            <w:pPr>
              <w:keepLines/>
              <w:wordWrap w:val="0"/>
              <w:spacing w:line="400" w:lineRule="exact"/>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注：证明材料提供工法证书或专利证书。</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客观分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11</w:t>
            </w:r>
          </w:p>
        </w:tc>
        <w:tc>
          <w:tcPr>
            <w:tcW w:w="1124" w:type="dxa"/>
            <w:noWrap/>
            <w:vAlign w:val="center"/>
          </w:tcPr>
          <w:p>
            <w:pPr>
              <w:keepLines/>
              <w:wordWrap w:val="0"/>
              <w:spacing w:line="360" w:lineRule="auto"/>
              <w:jc w:val="center"/>
              <w:rPr>
                <w:rFonts w:ascii="仿宋" w:hAnsi="仿宋" w:eastAsia="仿宋" w:cs="仿宋"/>
                <w:bCs/>
                <w:color w:val="auto"/>
                <w:sz w:val="22"/>
                <w:szCs w:val="22"/>
                <w:highlight w:val="none"/>
                <w:lang w:val="zh-CN"/>
              </w:rPr>
            </w:pPr>
            <w:r>
              <w:rPr>
                <w:rFonts w:hint="eastAsia" w:ascii="仿宋" w:hAnsi="仿宋" w:eastAsia="仿宋" w:cs="仿宋"/>
                <w:bCs/>
                <w:color w:val="auto"/>
                <w:sz w:val="22"/>
                <w:szCs w:val="22"/>
                <w:highlight w:val="none"/>
              </w:rPr>
              <w:t>沥青供应保障情况</w:t>
            </w:r>
          </w:p>
        </w:tc>
        <w:tc>
          <w:tcPr>
            <w:tcW w:w="980" w:type="dxa"/>
            <w:noWrap/>
            <w:vAlign w:val="center"/>
          </w:tcPr>
          <w:p>
            <w:pPr>
              <w:keepLines/>
              <w:wordWrap w:val="0"/>
              <w:autoSpaceDE w:val="0"/>
              <w:autoSpaceDN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snapToGrid w:val="0"/>
                <w:color w:val="auto"/>
                <w:kern w:val="0"/>
                <w:sz w:val="22"/>
                <w:szCs w:val="22"/>
                <w:highlight w:val="none"/>
              </w:rPr>
              <w:t>0-2</w:t>
            </w:r>
          </w:p>
        </w:tc>
        <w:tc>
          <w:tcPr>
            <w:tcW w:w="4396" w:type="dxa"/>
            <w:noWrap/>
            <w:vAlign w:val="center"/>
          </w:tcPr>
          <w:p>
            <w:pPr>
              <w:keepLines/>
              <w:wordWrap w:val="0"/>
              <w:spacing w:line="400" w:lineRule="exact"/>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具有保障本项目沥青供应的沥青砼（沥青拌合）渠道的得2分。</w:t>
            </w:r>
          </w:p>
          <w:p>
            <w:pPr>
              <w:keepLines/>
              <w:wordWrap w:val="0"/>
              <w:spacing w:line="400" w:lineRule="exact"/>
              <w:rPr>
                <w:rFonts w:ascii="仿宋" w:hAnsi="仿宋" w:eastAsia="仿宋" w:cs="仿宋"/>
                <w:bCs/>
                <w:color w:val="auto"/>
                <w:sz w:val="22"/>
                <w:szCs w:val="22"/>
                <w:highlight w:val="none"/>
                <w:lang w:val="zh-CN"/>
              </w:rPr>
            </w:pPr>
            <w:r>
              <w:rPr>
                <w:rFonts w:hint="eastAsia" w:ascii="仿宋" w:hAnsi="仿宋" w:eastAsia="仿宋" w:cs="仿宋"/>
                <w:bCs/>
                <w:color w:val="auto"/>
                <w:sz w:val="22"/>
                <w:szCs w:val="22"/>
                <w:highlight w:val="none"/>
              </w:rPr>
              <w:t>证明材料：沥青砼（沥青拌合）生产企业为投标人自有的，提供营业执照和相关证明材料;非自有的，提供“投标人和沥青砼（沥青拌合）生产企业签订的长期（或针对本项目）的合作协议书”或“针对本项目的沥青供应保障承诺书（格式按招标文件要求）”。</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客观分</w:t>
            </w: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4" w:hRule="atLeas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12</w:t>
            </w:r>
          </w:p>
        </w:tc>
        <w:tc>
          <w:tcPr>
            <w:tcW w:w="1124" w:type="dxa"/>
            <w:noWrap/>
            <w:vAlign w:val="center"/>
          </w:tcPr>
          <w:p>
            <w:pPr>
              <w:keepLines/>
              <w:wordWrap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安全生产管理</w:t>
            </w:r>
          </w:p>
        </w:tc>
        <w:tc>
          <w:tcPr>
            <w:tcW w:w="980" w:type="dxa"/>
            <w:noWrap/>
            <w:vAlign w:val="center"/>
          </w:tcPr>
          <w:p>
            <w:pPr>
              <w:keepLines/>
              <w:wordWrap w:val="0"/>
              <w:autoSpaceDE w:val="0"/>
              <w:autoSpaceDN w:val="0"/>
              <w:spacing w:line="360" w:lineRule="auto"/>
              <w:jc w:val="center"/>
              <w:rPr>
                <w:rFonts w:ascii="仿宋" w:hAnsi="仿宋" w:eastAsia="仿宋" w:cs="仿宋"/>
                <w:bCs/>
                <w:snapToGrid w:val="0"/>
                <w:color w:val="auto"/>
                <w:kern w:val="0"/>
                <w:sz w:val="22"/>
                <w:szCs w:val="22"/>
                <w:highlight w:val="none"/>
              </w:rPr>
            </w:pPr>
            <w:r>
              <w:rPr>
                <w:rFonts w:hint="eastAsia" w:ascii="仿宋" w:hAnsi="仿宋" w:eastAsia="仿宋" w:cs="仿宋"/>
                <w:bCs/>
                <w:snapToGrid w:val="0"/>
                <w:color w:val="auto"/>
                <w:kern w:val="0"/>
                <w:sz w:val="22"/>
                <w:szCs w:val="22"/>
                <w:highlight w:val="none"/>
              </w:rPr>
              <w:t>0-3</w:t>
            </w:r>
          </w:p>
          <w:p>
            <w:pPr>
              <w:keepLines/>
              <w:wordWrap w:val="0"/>
              <w:autoSpaceDE w:val="0"/>
              <w:autoSpaceDN w:val="0"/>
              <w:spacing w:line="360" w:lineRule="auto"/>
              <w:jc w:val="center"/>
              <w:rPr>
                <w:rFonts w:ascii="仿宋" w:hAnsi="仿宋" w:eastAsia="仿宋" w:cs="仿宋"/>
                <w:bCs/>
                <w:snapToGrid w:val="0"/>
                <w:color w:val="auto"/>
                <w:kern w:val="0"/>
                <w:sz w:val="22"/>
                <w:szCs w:val="22"/>
                <w:highlight w:val="none"/>
              </w:rPr>
            </w:pPr>
          </w:p>
          <w:p>
            <w:pPr>
              <w:keepLines/>
              <w:wordWrap w:val="0"/>
              <w:autoSpaceDE w:val="0"/>
              <w:autoSpaceDN w:val="0"/>
              <w:spacing w:line="360" w:lineRule="auto"/>
              <w:jc w:val="center"/>
              <w:rPr>
                <w:rFonts w:ascii="仿宋" w:hAnsi="仿宋" w:eastAsia="仿宋" w:cs="仿宋"/>
                <w:bCs/>
                <w:snapToGrid w:val="0"/>
                <w:color w:val="auto"/>
                <w:kern w:val="0"/>
                <w:sz w:val="22"/>
                <w:szCs w:val="22"/>
                <w:highlight w:val="none"/>
              </w:rPr>
            </w:pPr>
          </w:p>
        </w:tc>
        <w:tc>
          <w:tcPr>
            <w:tcW w:w="4396" w:type="dxa"/>
            <w:noWrap/>
            <w:vAlign w:val="center"/>
          </w:tcPr>
          <w:p>
            <w:pP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投标人（若联合体投标的，指联合体所有成员）制订安全生产制度的得1分，有定期（每季度不少于一次）安全生产培训的得2分。本项最高得3分。</w:t>
            </w:r>
          </w:p>
          <w:p>
            <w:pPr>
              <w:keepLines/>
              <w:wordWrap w:val="0"/>
              <w:spacing w:line="400" w:lineRule="exac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证明材料提供企业制度文件和培训记录相关资料（培训通知、培训现场照片、参加人员签到单）。</w:t>
            </w:r>
          </w:p>
        </w:tc>
        <w:tc>
          <w:tcPr>
            <w:tcW w:w="955"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Style w:val="79"/>
                <w:rFonts w:hint="eastAsia" w:ascii="仿宋" w:hAnsi="仿宋" w:eastAsia="仿宋" w:cs="仿宋"/>
                <w:bCs/>
                <w:color w:val="auto"/>
                <w:kern w:val="0"/>
                <w:sz w:val="22"/>
                <w:szCs w:val="22"/>
                <w:highlight w:val="none"/>
              </w:rPr>
              <w:t>客观分</w:t>
            </w:r>
          </w:p>
          <w:p>
            <w:pPr>
              <w:keepLines/>
              <w:wordWrap w:val="0"/>
              <w:autoSpaceDE w:val="0"/>
              <w:autoSpaceDN w:val="0"/>
              <w:spacing w:line="360" w:lineRule="auto"/>
              <w:jc w:val="center"/>
              <w:rPr>
                <w:rStyle w:val="79"/>
                <w:rFonts w:ascii="仿宋" w:hAnsi="仿宋" w:eastAsia="仿宋" w:cs="仿宋"/>
                <w:bCs/>
                <w:color w:val="auto"/>
                <w:kern w:val="0"/>
                <w:sz w:val="22"/>
                <w:szCs w:val="22"/>
                <w:highlight w:val="none"/>
              </w:rPr>
            </w:pPr>
          </w:p>
          <w:p>
            <w:pPr>
              <w:keepLines/>
              <w:wordWrap w:val="0"/>
              <w:autoSpaceDE w:val="0"/>
              <w:autoSpaceDN w:val="0"/>
              <w:spacing w:line="360" w:lineRule="auto"/>
              <w:jc w:val="center"/>
              <w:rPr>
                <w:rFonts w:ascii="仿宋" w:hAnsi="仿宋" w:eastAsia="仿宋" w:cs="仿宋"/>
                <w:bCs/>
                <w:color w:val="auto"/>
                <w:sz w:val="22"/>
                <w:szCs w:val="22"/>
                <w:highlight w:val="none"/>
              </w:rPr>
            </w:pPr>
          </w:p>
        </w:tc>
        <w:tc>
          <w:tcPr>
            <w:tcW w:w="955" w:type="dxa"/>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二</w:t>
            </w:r>
          </w:p>
        </w:tc>
        <w:tc>
          <w:tcPr>
            <w:tcW w:w="1124" w:type="dxa"/>
            <w:noWrap/>
            <w:vAlign w:val="center"/>
          </w:tcPr>
          <w:p>
            <w:pPr>
              <w:keepLines/>
              <w:wordWrap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资信业绩</w:t>
            </w:r>
          </w:p>
        </w:tc>
        <w:tc>
          <w:tcPr>
            <w:tcW w:w="980" w:type="dxa"/>
            <w:noWrap/>
            <w:vAlign w:val="center"/>
          </w:tcPr>
          <w:p>
            <w:pPr>
              <w:keepLines/>
              <w:wordWrap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8</w:t>
            </w:r>
          </w:p>
        </w:tc>
        <w:tc>
          <w:tcPr>
            <w:tcW w:w="4396" w:type="dxa"/>
            <w:noWrap/>
            <w:vAlign w:val="center"/>
          </w:tcPr>
          <w:p>
            <w:pPr>
              <w:keepLines/>
              <w:wordWrap w:val="0"/>
              <w:spacing w:line="360" w:lineRule="auto"/>
              <w:rPr>
                <w:rFonts w:ascii="仿宋" w:hAnsi="仿宋" w:eastAsia="仿宋" w:cs="仿宋"/>
                <w:bCs/>
                <w:color w:val="auto"/>
                <w:kern w:val="0"/>
                <w:sz w:val="22"/>
                <w:szCs w:val="22"/>
                <w:highlight w:val="none"/>
                <w:lang w:val="zh-CN"/>
              </w:rPr>
            </w:pPr>
          </w:p>
        </w:tc>
        <w:tc>
          <w:tcPr>
            <w:tcW w:w="955" w:type="dxa"/>
            <w:noWrap/>
            <w:vAlign w:val="center"/>
          </w:tcPr>
          <w:p>
            <w:pPr>
              <w:keepLines/>
              <w:wordWrap w:val="0"/>
              <w:spacing w:line="360" w:lineRule="auto"/>
              <w:jc w:val="center"/>
              <w:rPr>
                <w:rFonts w:ascii="仿宋" w:hAnsi="仿宋" w:eastAsia="仿宋" w:cs="仿宋"/>
                <w:bCs/>
                <w:color w:val="auto"/>
                <w:sz w:val="22"/>
                <w:szCs w:val="22"/>
                <w:highlight w:val="none"/>
              </w:rPr>
            </w:pPr>
          </w:p>
        </w:tc>
        <w:tc>
          <w:tcPr>
            <w:tcW w:w="955" w:type="dxa"/>
            <w:noWrap/>
            <w:vAlign w:val="center"/>
          </w:tcPr>
          <w:p>
            <w:pPr>
              <w:keepLines/>
              <w:wordWrap w:val="0"/>
              <w:spacing w:line="360" w:lineRule="auto"/>
              <w:rPr>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1</w:t>
            </w:r>
          </w:p>
        </w:tc>
        <w:tc>
          <w:tcPr>
            <w:tcW w:w="1124" w:type="dxa"/>
            <w:noWrap/>
            <w:vAlign w:val="center"/>
          </w:tcPr>
          <w:p>
            <w:pPr>
              <w:keepLines/>
              <w:wordWrap w:val="0"/>
              <w:spacing w:line="360" w:lineRule="auto"/>
              <w:jc w:val="center"/>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管理体系认证（有效期内）</w:t>
            </w:r>
          </w:p>
        </w:tc>
        <w:tc>
          <w:tcPr>
            <w:tcW w:w="980"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0-3</w:t>
            </w:r>
          </w:p>
        </w:tc>
        <w:tc>
          <w:tcPr>
            <w:tcW w:w="4396" w:type="dxa"/>
            <w:noWrap/>
            <w:vAlign w:val="center"/>
          </w:tcPr>
          <w:p>
            <w:pPr>
              <w:keepLines/>
              <w:wordWrap w:val="0"/>
              <w:spacing w:line="360" w:lineRule="auto"/>
              <w:rPr>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投标人（</w:t>
            </w:r>
            <w:r>
              <w:rPr>
                <w:rFonts w:hint="eastAsia" w:ascii="仿宋" w:hAnsi="仿宋" w:eastAsia="仿宋" w:cs="仿宋"/>
                <w:bCs/>
                <w:color w:val="auto"/>
                <w:sz w:val="22"/>
                <w:szCs w:val="22"/>
                <w:highlight w:val="none"/>
              </w:rPr>
              <w:t>联合体投标的，指联合体所有成员</w:t>
            </w:r>
            <w:r>
              <w:rPr>
                <w:rStyle w:val="79"/>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rPr>
              <w:t>具有有效期内的ISO质量管理体系认证、环境管理体系认证、职业健康安全管理体系认证的，每个得1分，最高得3分。</w:t>
            </w:r>
          </w:p>
          <w:p>
            <w:pPr>
              <w:keepLines/>
              <w:wordWrap w:val="0"/>
              <w:spacing w:line="360" w:lineRule="auto"/>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注：证明材料提供认证证书扫描件和全国认证认可信息公共服务平台官网（http://cx.cnca.cn/CertECloud/result/skipResultList）上的证书查询截图。</w:t>
            </w:r>
          </w:p>
        </w:tc>
        <w:tc>
          <w:tcPr>
            <w:tcW w:w="955" w:type="dxa"/>
            <w:noWrap/>
            <w:vAlign w:val="center"/>
          </w:tcPr>
          <w:p>
            <w:pPr>
              <w:keepLines/>
              <w:tabs>
                <w:tab w:val="left" w:pos="0"/>
              </w:tabs>
              <w:wordWrap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客观分</w:t>
            </w:r>
          </w:p>
        </w:tc>
        <w:tc>
          <w:tcPr>
            <w:tcW w:w="955" w:type="dxa"/>
            <w:noWrap/>
            <w:vAlign w:val="center"/>
          </w:tcPr>
          <w:p>
            <w:pPr>
              <w:keepLines/>
              <w:tabs>
                <w:tab w:val="left" w:pos="0"/>
              </w:tabs>
              <w:wordWrap w:val="0"/>
              <w:spacing w:line="360" w:lineRule="auto"/>
              <w:rPr>
                <w:rStyle w:val="79"/>
                <w:rFonts w:ascii="仿宋" w:hAnsi="仿宋" w:eastAsia="仿宋" w:cs="仿宋"/>
                <w:bCs/>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2</w:t>
            </w:r>
          </w:p>
        </w:tc>
        <w:tc>
          <w:tcPr>
            <w:tcW w:w="1124" w:type="dxa"/>
            <w:noWrap/>
            <w:vAlign w:val="center"/>
          </w:tcPr>
          <w:p>
            <w:pPr>
              <w:keepLines/>
              <w:wordWrap w:val="0"/>
              <w:autoSpaceDE w:val="0"/>
              <w:autoSpaceDN w:val="0"/>
              <w:spacing w:line="360" w:lineRule="auto"/>
              <w:jc w:val="center"/>
              <w:rPr>
                <w:rFonts w:ascii="仿宋" w:hAnsi="仿宋" w:eastAsia="仿宋" w:cs="仿宋"/>
                <w:bCs/>
                <w:color w:val="auto"/>
                <w:sz w:val="22"/>
                <w:szCs w:val="22"/>
                <w:highlight w:val="none"/>
              </w:rPr>
            </w:pPr>
            <w:r>
              <w:rPr>
                <w:rFonts w:hint="eastAsia" w:ascii="仿宋" w:hAnsi="仿宋" w:eastAsia="仿宋" w:cs="仿宋"/>
                <w:color w:val="auto"/>
                <w:sz w:val="22"/>
                <w:szCs w:val="22"/>
                <w:highlight w:val="none"/>
              </w:rPr>
              <w:t>养护基地</w:t>
            </w:r>
          </w:p>
        </w:tc>
        <w:tc>
          <w:tcPr>
            <w:tcW w:w="980"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0-3</w:t>
            </w:r>
          </w:p>
        </w:tc>
        <w:tc>
          <w:tcPr>
            <w:tcW w:w="4396" w:type="dxa"/>
            <w:noWrap/>
            <w:vAlign w:val="center"/>
          </w:tcPr>
          <w:p>
            <w:pPr>
              <w:keepLines/>
              <w:wordWrap w:val="0"/>
              <w:spacing w:line="360" w:lineRule="auto"/>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在杭州市区内具备1500㎡以上养护基地的得3分。</w:t>
            </w:r>
          </w:p>
          <w:p>
            <w:pPr>
              <w:keepLines/>
              <w:widowControl/>
              <w:wordWrap w:val="0"/>
              <w:spacing w:line="360" w:lineRule="auto"/>
              <w:rPr>
                <w:rFonts w:ascii="宋体" w:hAnsi="宋体" w:cs="宋体"/>
                <w:color w:val="auto"/>
                <w:sz w:val="22"/>
                <w:szCs w:val="22"/>
                <w:highlight w:val="none"/>
              </w:rPr>
            </w:pPr>
            <w:r>
              <w:rPr>
                <w:rFonts w:hint="eastAsia" w:ascii="仿宋" w:hAnsi="仿宋" w:eastAsia="仿宋" w:cs="仿宋"/>
                <w:color w:val="auto"/>
                <w:sz w:val="22"/>
                <w:szCs w:val="22"/>
                <w:highlight w:val="none"/>
              </w:rPr>
              <w:t>证明材料提供租赁协议或产权证书复制件，投标截止前未具备的，投标文件中提供承诺书（承诺书格式按招标文件要求提供）。</w:t>
            </w:r>
          </w:p>
        </w:tc>
        <w:tc>
          <w:tcPr>
            <w:tcW w:w="955" w:type="dxa"/>
            <w:noWrap/>
            <w:vAlign w:val="center"/>
          </w:tcPr>
          <w:p>
            <w:pPr>
              <w:keepLines/>
              <w:wordWrap w:val="0"/>
              <w:autoSpaceDE w:val="0"/>
              <w:autoSpaceDN w:val="0"/>
              <w:spacing w:line="360" w:lineRule="auto"/>
              <w:jc w:val="center"/>
              <w:rPr>
                <w:rStyle w:val="79"/>
                <w:rFonts w:ascii="仿宋" w:hAnsi="仿宋" w:eastAsia="仿宋" w:cs="仿宋"/>
                <w:bCs/>
                <w:color w:val="auto"/>
                <w:kern w:val="0"/>
                <w:sz w:val="22"/>
                <w:szCs w:val="22"/>
                <w:highlight w:val="none"/>
              </w:rPr>
            </w:pPr>
            <w:r>
              <w:rPr>
                <w:rStyle w:val="79"/>
                <w:rFonts w:hint="eastAsia" w:ascii="仿宋" w:hAnsi="仿宋" w:eastAsia="仿宋" w:cs="仿宋"/>
                <w:bCs/>
                <w:color w:val="auto"/>
                <w:kern w:val="0"/>
                <w:sz w:val="22"/>
                <w:szCs w:val="22"/>
                <w:highlight w:val="none"/>
              </w:rPr>
              <w:t>客观分</w:t>
            </w:r>
          </w:p>
        </w:tc>
        <w:tc>
          <w:tcPr>
            <w:tcW w:w="955" w:type="dxa"/>
            <w:noWrap/>
            <w:vAlign w:val="center"/>
          </w:tcPr>
          <w:p>
            <w:pPr>
              <w:keepLines/>
              <w:wordWrap w:val="0"/>
              <w:autoSpaceDE w:val="0"/>
              <w:autoSpaceDN w:val="0"/>
              <w:spacing w:line="360" w:lineRule="auto"/>
              <w:rPr>
                <w:rStyle w:val="79"/>
                <w:rFonts w:ascii="仿宋" w:hAnsi="仿宋" w:eastAsia="仿宋" w:cs="仿宋"/>
                <w:bCs/>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3</w:t>
            </w:r>
          </w:p>
        </w:tc>
        <w:tc>
          <w:tcPr>
            <w:tcW w:w="1124"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养护业绩</w:t>
            </w:r>
          </w:p>
        </w:tc>
        <w:tc>
          <w:tcPr>
            <w:tcW w:w="980"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0-2</w:t>
            </w:r>
          </w:p>
        </w:tc>
        <w:tc>
          <w:tcPr>
            <w:tcW w:w="4396" w:type="dxa"/>
            <w:noWrap/>
            <w:vAlign w:val="center"/>
          </w:tcPr>
          <w:p>
            <w:pPr>
              <w:pStyle w:val="2"/>
              <w:keepLines/>
              <w:wordWrap w:val="0"/>
              <w:spacing w:line="360"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投标人（若联合体投标的，指牵头人）自2021年1月1日（以合同签订时间为准）起具有带电梯的天桥或地道养护业绩的且已履行养护期1年及以上的，单个合同得1分，最高得2分。</w:t>
            </w:r>
          </w:p>
          <w:p>
            <w:pPr>
              <w:pStyle w:val="2"/>
              <w:keepLines/>
              <w:wordWrap w:val="0"/>
              <w:spacing w:line="360" w:lineRule="auto"/>
              <w:rPr>
                <w:rStyle w:val="79"/>
                <w:rFonts w:hint="eastAsia" w:ascii="仿宋" w:hAnsi="仿宋" w:eastAsia="仿宋" w:cs="仿宋"/>
                <w:bCs/>
                <w:color w:val="auto"/>
                <w:sz w:val="22"/>
                <w:szCs w:val="22"/>
                <w:highlight w:val="none"/>
                <w:lang w:val="en-US" w:eastAsia="zh-CN"/>
              </w:rPr>
            </w:pPr>
            <w:r>
              <w:rPr>
                <w:rStyle w:val="79"/>
                <w:rFonts w:hint="eastAsia" w:ascii="仿宋" w:hAnsi="仿宋" w:eastAsia="仿宋" w:cs="仿宋"/>
                <w:bCs/>
                <w:color w:val="auto"/>
                <w:sz w:val="22"/>
                <w:szCs w:val="22"/>
                <w:highlight w:val="none"/>
              </w:rPr>
              <w:t>以上证明材料提供合同。提供的业绩是联合体业绩的，则另提供联合体协议书</w:t>
            </w:r>
            <w:r>
              <w:rPr>
                <w:rStyle w:val="79"/>
                <w:rFonts w:hint="eastAsia" w:ascii="仿宋" w:hAnsi="仿宋" w:eastAsia="仿宋" w:cs="仿宋"/>
                <w:bCs/>
                <w:color w:val="auto"/>
                <w:sz w:val="22"/>
                <w:szCs w:val="22"/>
                <w:highlight w:val="none"/>
                <w:lang w:eastAsia="zh-CN"/>
              </w:rPr>
              <w:t>，</w:t>
            </w:r>
            <w:r>
              <w:rPr>
                <w:rStyle w:val="79"/>
                <w:rFonts w:hint="eastAsia" w:ascii="仿宋" w:hAnsi="仿宋" w:eastAsia="仿宋" w:cs="仿宋"/>
                <w:bCs/>
                <w:color w:val="auto"/>
                <w:sz w:val="22"/>
                <w:szCs w:val="22"/>
                <w:highlight w:val="none"/>
                <w:lang w:val="en-US" w:eastAsia="zh-CN"/>
              </w:rPr>
              <w:t>投标人在业绩中担任牵头单位。</w:t>
            </w:r>
          </w:p>
          <w:p>
            <w:pPr>
              <w:pStyle w:val="2"/>
              <w:keepLines/>
              <w:wordWrap w:val="0"/>
              <w:spacing w:line="360" w:lineRule="auto"/>
              <w:rPr>
                <w:rFonts w:ascii="仿宋" w:hAnsi="仿宋" w:eastAsia="仿宋" w:cs="仿宋"/>
                <w:bCs/>
                <w:color w:val="auto"/>
                <w:sz w:val="22"/>
                <w:highlight w:val="none"/>
                <w:lang w:val="en-US"/>
              </w:rPr>
            </w:pPr>
            <w:r>
              <w:rPr>
                <w:rStyle w:val="79"/>
                <w:rFonts w:hint="eastAsia" w:ascii="仿宋" w:hAnsi="仿宋" w:eastAsia="仿宋" w:cs="仿宋"/>
                <w:bCs/>
                <w:color w:val="auto"/>
                <w:sz w:val="22"/>
                <w:szCs w:val="22"/>
                <w:highlight w:val="none"/>
              </w:rPr>
              <w:t>注：同个合同</w:t>
            </w:r>
            <w:r>
              <w:rPr>
                <w:rStyle w:val="79"/>
                <w:rFonts w:ascii="仿宋" w:hAnsi="仿宋" w:eastAsia="仿宋" w:cs="仿宋"/>
                <w:bCs/>
                <w:color w:val="auto"/>
                <w:sz w:val="22"/>
                <w:szCs w:val="22"/>
                <w:highlight w:val="none"/>
                <w:lang w:val="en-US"/>
              </w:rPr>
              <w:t>不</w:t>
            </w:r>
            <w:r>
              <w:rPr>
                <w:rStyle w:val="79"/>
                <w:rFonts w:hint="eastAsia" w:ascii="仿宋" w:hAnsi="仿宋" w:eastAsia="仿宋" w:cs="仿宋"/>
                <w:bCs/>
                <w:color w:val="auto"/>
                <w:sz w:val="22"/>
                <w:szCs w:val="22"/>
                <w:highlight w:val="none"/>
              </w:rPr>
              <w:t>重复计分，续签合同视为同一个合同。</w:t>
            </w:r>
          </w:p>
        </w:tc>
        <w:tc>
          <w:tcPr>
            <w:tcW w:w="955" w:type="dxa"/>
            <w:noWrap/>
            <w:vAlign w:val="center"/>
          </w:tcPr>
          <w:p>
            <w:pPr>
              <w:keepLines/>
              <w:wordWrap w:val="0"/>
              <w:autoSpaceDE w:val="0"/>
              <w:autoSpaceDN w:val="0"/>
              <w:spacing w:line="360" w:lineRule="auto"/>
              <w:jc w:val="center"/>
              <w:rPr>
                <w:rStyle w:val="79"/>
                <w:rFonts w:ascii="仿宋" w:hAnsi="仿宋" w:eastAsia="仿宋" w:cs="仿宋"/>
                <w:bCs/>
                <w:color w:val="auto"/>
                <w:kern w:val="0"/>
                <w:sz w:val="22"/>
                <w:szCs w:val="22"/>
                <w:highlight w:val="none"/>
              </w:rPr>
            </w:pPr>
            <w:r>
              <w:rPr>
                <w:rStyle w:val="79"/>
                <w:rFonts w:hint="eastAsia" w:ascii="仿宋" w:hAnsi="仿宋" w:eastAsia="仿宋" w:cs="仿宋"/>
                <w:bCs/>
                <w:color w:val="auto"/>
                <w:kern w:val="0"/>
                <w:sz w:val="22"/>
                <w:szCs w:val="22"/>
                <w:highlight w:val="none"/>
              </w:rPr>
              <w:t>客观分</w:t>
            </w:r>
          </w:p>
        </w:tc>
        <w:tc>
          <w:tcPr>
            <w:tcW w:w="955" w:type="dxa"/>
            <w:noWrap/>
            <w:vAlign w:val="center"/>
          </w:tcPr>
          <w:p>
            <w:pPr>
              <w:keepLines/>
              <w:wordWrap w:val="0"/>
              <w:autoSpaceDE w:val="0"/>
              <w:autoSpaceDN w:val="0"/>
              <w:spacing w:line="360" w:lineRule="auto"/>
              <w:rPr>
                <w:rStyle w:val="79"/>
                <w:rFonts w:ascii="仿宋" w:hAnsi="仿宋" w:eastAsia="仿宋" w:cs="仿宋"/>
                <w:bCs/>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r>
              <w:rPr>
                <w:rStyle w:val="79"/>
                <w:rFonts w:hint="eastAsia" w:ascii="仿宋" w:hAnsi="仿宋" w:eastAsia="仿宋" w:cs="仿宋"/>
                <w:bCs/>
                <w:color w:val="auto"/>
                <w:sz w:val="22"/>
                <w:szCs w:val="22"/>
                <w:highlight w:val="none"/>
              </w:rPr>
              <w:t>三</w:t>
            </w:r>
          </w:p>
        </w:tc>
        <w:tc>
          <w:tcPr>
            <w:tcW w:w="6500" w:type="dxa"/>
            <w:gridSpan w:val="3"/>
            <w:noWrap/>
            <w:vAlign w:val="center"/>
          </w:tcPr>
          <w:p>
            <w:pPr>
              <w:keepLines/>
              <w:wordWrap w:val="0"/>
              <w:autoSpaceDE w:val="0"/>
              <w:autoSpaceDN w:val="0"/>
              <w:spacing w:line="360" w:lineRule="auto"/>
              <w:rPr>
                <w:rStyle w:val="79"/>
                <w:rFonts w:ascii="仿宋" w:hAnsi="仿宋" w:eastAsia="仿宋" w:cs="仿宋"/>
                <w:bCs/>
                <w:color w:val="auto"/>
                <w:kern w:val="0"/>
                <w:sz w:val="22"/>
                <w:szCs w:val="22"/>
                <w:highlight w:val="none"/>
              </w:rPr>
            </w:pPr>
            <w:r>
              <w:rPr>
                <w:rStyle w:val="79"/>
                <w:rFonts w:hint="eastAsia" w:ascii="仿宋" w:hAnsi="仿宋" w:eastAsia="仿宋" w:cs="仿宋"/>
                <w:bCs/>
                <w:color w:val="auto"/>
                <w:sz w:val="22"/>
                <w:szCs w:val="22"/>
                <w:highlight w:val="none"/>
              </w:rPr>
              <w:t>报价，20分</w:t>
            </w:r>
          </w:p>
        </w:tc>
        <w:tc>
          <w:tcPr>
            <w:tcW w:w="955" w:type="dxa"/>
            <w:noWrap/>
            <w:vAlign w:val="center"/>
          </w:tcPr>
          <w:p>
            <w:pPr>
              <w:keepLines/>
              <w:wordWrap w:val="0"/>
              <w:autoSpaceDE w:val="0"/>
              <w:autoSpaceDN w:val="0"/>
              <w:spacing w:line="360" w:lineRule="auto"/>
              <w:rPr>
                <w:rStyle w:val="79"/>
                <w:rFonts w:ascii="仿宋" w:hAnsi="仿宋" w:eastAsia="仿宋" w:cs="仿宋"/>
                <w:bCs/>
                <w:color w:val="auto"/>
                <w:kern w:val="0"/>
                <w:sz w:val="22"/>
                <w:szCs w:val="22"/>
                <w:highlight w:val="none"/>
              </w:rPr>
            </w:pPr>
          </w:p>
        </w:tc>
        <w:tc>
          <w:tcPr>
            <w:tcW w:w="955" w:type="dxa"/>
            <w:noWrap/>
            <w:vAlign w:val="center"/>
          </w:tcPr>
          <w:p>
            <w:pPr>
              <w:keepLines/>
              <w:wordWrap w:val="0"/>
              <w:autoSpaceDE w:val="0"/>
              <w:autoSpaceDN w:val="0"/>
              <w:spacing w:line="360" w:lineRule="auto"/>
              <w:rPr>
                <w:rStyle w:val="79"/>
                <w:rFonts w:ascii="仿宋" w:hAnsi="仿宋" w:eastAsia="仿宋" w:cs="仿宋"/>
                <w:bCs/>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1" w:type="dxa"/>
            <w:noWrap/>
            <w:vAlign w:val="center"/>
          </w:tcPr>
          <w:p>
            <w:pPr>
              <w:keepLines/>
              <w:wordWrap w:val="0"/>
              <w:autoSpaceDE w:val="0"/>
              <w:autoSpaceDN w:val="0"/>
              <w:spacing w:line="360" w:lineRule="auto"/>
              <w:jc w:val="center"/>
              <w:rPr>
                <w:rStyle w:val="79"/>
                <w:rFonts w:ascii="仿宋" w:hAnsi="仿宋" w:eastAsia="仿宋" w:cs="仿宋"/>
                <w:bCs/>
                <w:color w:val="auto"/>
                <w:sz w:val="22"/>
                <w:szCs w:val="22"/>
                <w:highlight w:val="none"/>
              </w:rPr>
            </w:pPr>
          </w:p>
        </w:tc>
        <w:tc>
          <w:tcPr>
            <w:tcW w:w="6500" w:type="dxa"/>
            <w:gridSpan w:val="3"/>
            <w:noWrap/>
            <w:vAlign w:val="center"/>
          </w:tcPr>
          <w:p>
            <w:pPr>
              <w:keepLines/>
              <w:wordWrap w:val="0"/>
              <w:autoSpaceDE w:val="0"/>
              <w:autoSpaceDN w:val="0"/>
              <w:spacing w:line="360" w:lineRule="auto"/>
              <w:rPr>
                <w:rFonts w:ascii="仿宋" w:hAnsi="仿宋" w:eastAsia="仿宋" w:cs="仿宋"/>
                <w:bCs/>
                <w:color w:val="auto"/>
                <w:sz w:val="22"/>
                <w:szCs w:val="22"/>
                <w:highlight w:val="none"/>
              </w:rPr>
            </w:pPr>
            <w:bookmarkStart w:id="431" w:name="_Toc24938"/>
            <w:bookmarkStart w:id="432" w:name="_Toc26075"/>
            <w:bookmarkStart w:id="433" w:name="_Toc24429"/>
            <w:bookmarkStart w:id="434" w:name="_Toc8584"/>
            <w:r>
              <w:rPr>
                <w:rFonts w:hint="eastAsia" w:ascii="仿宋" w:hAnsi="仿宋" w:eastAsia="仿宋" w:cs="仿宋"/>
                <w:bCs/>
                <w:color w:val="auto"/>
                <w:sz w:val="22"/>
                <w:szCs w:val="22"/>
                <w:highlight w:val="none"/>
              </w:rPr>
              <w:t>有效投标报价的最低价作为评标基准价，其最低报价为满分；按［投标报价得分=（评标基准价/投标报价）*20］的计算公式计算。</w:t>
            </w:r>
            <w:bookmarkEnd w:id="431"/>
            <w:bookmarkEnd w:id="432"/>
            <w:bookmarkEnd w:id="433"/>
            <w:bookmarkEnd w:id="434"/>
          </w:p>
          <w:p>
            <w:pPr>
              <w:keepLines/>
              <w:wordWrap w:val="0"/>
              <w:autoSpaceDE w:val="0"/>
              <w:autoSpaceDN w:val="0"/>
              <w:spacing w:line="360" w:lineRule="auto"/>
              <w:rPr>
                <w:rFonts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评标过程中，不得去掉报价中的最高报价和最低报价。</w:t>
            </w:r>
          </w:p>
          <w:p>
            <w:pPr>
              <w:keepLines/>
              <w:wordWrap w:val="0"/>
              <w:autoSpaceDE w:val="0"/>
              <w:autoSpaceDN w:val="0"/>
              <w:spacing w:line="360" w:lineRule="auto"/>
              <w:rPr>
                <w:rStyle w:val="79"/>
                <w:rFonts w:ascii="仿宋" w:hAnsi="仿宋" w:eastAsia="仿宋" w:cs="仿宋"/>
                <w:bCs/>
                <w:color w:val="auto"/>
                <w:kern w:val="0"/>
                <w:sz w:val="22"/>
                <w:szCs w:val="22"/>
                <w:highlight w:val="none"/>
              </w:rPr>
            </w:pPr>
            <w:r>
              <w:rPr>
                <w:rFonts w:hint="eastAsia" w:ascii="仿宋" w:hAnsi="仿宋" w:eastAsia="仿宋" w:cs="仿宋"/>
                <w:bCs/>
                <w:color w:val="auto"/>
                <w:sz w:val="22"/>
                <w:szCs w:val="22"/>
                <w:highlight w:val="none"/>
              </w:rPr>
              <w:sym w:font="Wingdings" w:char="00FE"/>
            </w:r>
            <w:r>
              <w:rPr>
                <w:rFonts w:hint="eastAsia" w:ascii="仿宋" w:hAnsi="仿宋" w:eastAsia="仿宋" w:cs="仿宋"/>
                <w:bCs/>
                <w:color w:val="auto"/>
                <w:sz w:val="22"/>
                <w:szCs w:val="22"/>
                <w:highlight w:val="none"/>
              </w:rPr>
              <w:t>对于未预留份额专门面向中小企业的政府采购服务项目，以及预留份额政府采购服务项目中的非预留部分标项，对小型和微型企业的投标报价给予10%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的扣除，用扣除后的价格参加评审。</w:t>
            </w:r>
          </w:p>
        </w:tc>
        <w:tc>
          <w:tcPr>
            <w:tcW w:w="955" w:type="dxa"/>
            <w:noWrap/>
            <w:vAlign w:val="center"/>
          </w:tcPr>
          <w:p>
            <w:pPr>
              <w:keepLines/>
              <w:wordWrap w:val="0"/>
              <w:autoSpaceDE w:val="0"/>
              <w:autoSpaceDN w:val="0"/>
              <w:spacing w:line="360" w:lineRule="auto"/>
              <w:rPr>
                <w:rStyle w:val="79"/>
                <w:rFonts w:ascii="仿宋" w:hAnsi="仿宋" w:eastAsia="仿宋" w:cs="仿宋"/>
                <w:bCs/>
                <w:color w:val="auto"/>
                <w:kern w:val="0"/>
                <w:sz w:val="22"/>
                <w:szCs w:val="22"/>
                <w:highlight w:val="none"/>
              </w:rPr>
            </w:pPr>
          </w:p>
        </w:tc>
        <w:tc>
          <w:tcPr>
            <w:tcW w:w="955" w:type="dxa"/>
            <w:noWrap/>
            <w:vAlign w:val="center"/>
          </w:tcPr>
          <w:p>
            <w:pPr>
              <w:keepLines/>
              <w:wordWrap w:val="0"/>
              <w:autoSpaceDE w:val="0"/>
              <w:autoSpaceDN w:val="0"/>
              <w:spacing w:line="360" w:lineRule="auto"/>
              <w:rPr>
                <w:rStyle w:val="79"/>
                <w:rFonts w:ascii="仿宋" w:hAnsi="仿宋" w:eastAsia="仿宋" w:cs="仿宋"/>
                <w:bCs/>
                <w:color w:val="auto"/>
                <w:kern w:val="0"/>
                <w:sz w:val="22"/>
                <w:szCs w:val="22"/>
                <w:highlight w:val="none"/>
              </w:rPr>
            </w:pPr>
            <w:r>
              <w:rPr>
                <w:rStyle w:val="79"/>
                <w:rFonts w:hint="eastAsia" w:ascii="仿宋" w:hAnsi="仿宋" w:eastAsia="仿宋" w:cs="仿宋"/>
                <w:bCs/>
                <w:color w:val="auto"/>
                <w:kern w:val="0"/>
                <w:sz w:val="22"/>
                <w:szCs w:val="22"/>
                <w:highlight w:val="none"/>
              </w:rPr>
              <w:t>/</w:t>
            </w:r>
          </w:p>
        </w:tc>
      </w:tr>
    </w:tbl>
    <w:p>
      <w:pPr>
        <w:wordWrap w:val="0"/>
        <w:snapToGrid w:val="0"/>
        <w:spacing w:line="360" w:lineRule="auto"/>
        <w:rPr>
          <w:rFonts w:ascii="仿宋" w:hAnsi="仿宋" w:eastAsia="仿宋" w:cs="仿宋"/>
          <w:color w:val="auto"/>
          <w:szCs w:val="21"/>
          <w:highlight w:val="none"/>
          <w:shd w:val="clear" w:color="auto" w:fill="FFFFFF"/>
        </w:rPr>
      </w:pPr>
    </w:p>
    <w:p>
      <w:pPr>
        <w:wordWrap w:val="0"/>
        <w:snapToGrid w:val="0"/>
        <w:spacing w:line="360" w:lineRule="auto"/>
        <w:rPr>
          <w:rFonts w:ascii="仿宋" w:hAnsi="仿宋" w:eastAsia="仿宋" w:cs="仿宋"/>
          <w:b/>
          <w:color w:val="auto"/>
          <w:szCs w:val="21"/>
          <w:highlight w:val="none"/>
        </w:rPr>
      </w:pPr>
      <w:r>
        <w:rPr>
          <w:rFonts w:hint="eastAsia" w:ascii="仿宋" w:hAnsi="仿宋" w:eastAsia="仿宋" w:cs="仿宋"/>
          <w:color w:val="auto"/>
          <w:szCs w:val="21"/>
          <w:highlight w:val="none"/>
          <w:shd w:val="clear" w:color="auto" w:fill="FFFFFF"/>
        </w:rPr>
        <w:t xml:space="preserve">   </w:t>
      </w:r>
      <w:r>
        <w:rPr>
          <w:rFonts w:hint="eastAsia" w:ascii="仿宋" w:hAnsi="仿宋" w:eastAsia="仿宋" w:cs="仿宋"/>
          <w:b/>
          <w:color w:val="auto"/>
          <w:szCs w:val="21"/>
          <w:highlight w:val="none"/>
        </w:rPr>
        <w:t>备注：1.</w:t>
      </w:r>
      <w:r>
        <w:rPr>
          <w:rFonts w:hint="eastAsia" w:ascii="仿宋" w:hAnsi="仿宋" w:eastAsia="仿宋" w:cs="仿宋"/>
          <w:color w:val="auto"/>
          <w:szCs w:val="21"/>
          <w:highlight w:val="none"/>
        </w:rPr>
        <w:t>投标人编制投标文件（商务技术文件部分）时，建议按此目录（序号和内容）提供评标标准相应的商务技术资料。 </w:t>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2.证明材料提供扫描件或复制件，未提供或提供不全的不得分。以上包含本数，以下不含本数。</w:t>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3.评标委员会将对实质上响应招标文件的投标人，各自独立记名打分，小数点后最多保留两位。投标人商务技术分=评标委员会所有成员评分合计数/评标委员会组成人员数（小数点后保留两位，第三位四舍五入）。投标人价格得分小数点后保留两位小数。</w:t>
      </w:r>
    </w:p>
    <w:p>
      <w:pPr>
        <w:wordWrap w:val="0"/>
        <w:snapToGrid w:val="0"/>
        <w:spacing w:line="360" w:lineRule="auto"/>
        <w:ind w:firstLine="422" w:firstLineChars="200"/>
        <w:rPr>
          <w:rFonts w:ascii="仿宋" w:hAnsi="仿宋" w:eastAsia="仿宋" w:cs="仿宋"/>
          <w:b/>
          <w:bCs/>
          <w:color w:val="auto"/>
          <w:szCs w:val="21"/>
          <w:highlight w:val="none"/>
          <w:u w:val="single"/>
        </w:rPr>
      </w:pPr>
      <w:r>
        <w:rPr>
          <w:rFonts w:hint="eastAsia" w:ascii="仿宋" w:hAnsi="仿宋" w:eastAsia="仿宋" w:cs="仿宋"/>
          <w:b/>
          <w:bCs/>
          <w:color w:val="auto"/>
          <w:szCs w:val="21"/>
          <w:highlight w:val="none"/>
          <w:u w:val="single"/>
        </w:rPr>
        <w:t>☑4.本项目同一人不得兼任两个岗位。</w:t>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5.项目负责人“有在建合同工程、有在服务合同 ”规定：</w:t>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5.1对项目负责人“有在建合同工程、有在服务合同 ”的认定标准：</w:t>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（1）拟派项目负责人在投标截止时间尚有在其他在建合同工程、在服务合同中担任项目负责人的情形为“有在建合同工程、有在服务合同”。</w:t>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（2）其他工程、服务项目，包括在中华人民共和国境内所有建设工程、所有服务项目，不受地域、行业和投资性质的限制。</w:t>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3）在建合同工程、在建服务的时间界定：在建合同工程、在建服务的开始时间为合同工程、合同服务中标/成交通知书发出日期，或者不通过招标、采购方式的则以合同签订日期为开始时间，结束时间为该合同工程、服务验收合格或合同解除日期）。</w:t>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5.2以下情形视为“有在建合同工程、在建合同服务 ”：</w:t>
      </w:r>
      <w:r>
        <w:rPr>
          <w:rFonts w:hint="eastAsia" w:ascii="仿宋" w:hAnsi="仿宋" w:eastAsia="仿宋" w:cs="仿宋"/>
          <w:color w:val="auto"/>
          <w:szCs w:val="21"/>
          <w:highlight w:val="none"/>
          <w:u w:val="single"/>
        </w:rPr>
        <w:tab/>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（1）合同协议书尚未签订的，中标/成交通知书中载明的项目负责人；</w:t>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（2）合同协议书已经签订，合同协议书中明确的项目负责人；</w:t>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（3）项目负责人发生更换的，以现任项目负责人视为有 “在建合同工程、在服务合同”。</w:t>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5.3在建、在服务项目的项目负责人办理更换后，投标时需提供的资料：</w:t>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（1）项目业主同意更换的证明；</w:t>
      </w:r>
    </w:p>
    <w:p>
      <w:pPr>
        <w:wordWrap w:val="0"/>
        <w:spacing w:line="360" w:lineRule="auto"/>
        <w:ind w:firstLine="420" w:firstLineChars="200"/>
        <w:rPr>
          <w:rFonts w:ascii="仿宋" w:hAnsi="仿宋" w:eastAsia="仿宋" w:cs="仿宋"/>
          <w:color w:val="auto"/>
          <w:szCs w:val="21"/>
          <w:highlight w:val="none"/>
          <w:u w:val="single"/>
        </w:rPr>
      </w:pPr>
      <w:r>
        <w:rPr>
          <w:rFonts w:hint="eastAsia" w:ascii="仿宋" w:hAnsi="仿宋" w:eastAsia="仿宋" w:cs="仿宋"/>
          <w:color w:val="auto"/>
          <w:szCs w:val="21"/>
          <w:highlight w:val="none"/>
          <w:u w:val="single"/>
        </w:rPr>
        <w:t>（2）原项目负责人在建项目信息有备案在建设主管部门 的，应提供建设主管部门同意更换的证明或网上变更信息复制件；</w:t>
      </w:r>
    </w:p>
    <w:p>
      <w:pPr>
        <w:wordWrap w:val="0"/>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注：投标文件递交时未提供以上情形有效证明材料的，开标后补充的证明材料均不予认可。</w:t>
      </w:r>
    </w:p>
    <w:p>
      <w:pPr>
        <w:wordWrap w:val="0"/>
        <w:snapToGrid w:val="0"/>
        <w:spacing w:line="360" w:lineRule="auto"/>
        <w:ind w:firstLine="321" w:firstLineChars="100"/>
        <w:outlineLvl w:val="1"/>
        <w:rPr>
          <w:rFonts w:ascii="仿宋" w:hAnsi="仿宋" w:eastAsia="仿宋" w:cs="仿宋"/>
          <w:b/>
          <w:color w:val="auto"/>
          <w:sz w:val="28"/>
          <w:szCs w:val="28"/>
          <w:highlight w:val="none"/>
        </w:rPr>
      </w:pPr>
      <w:r>
        <w:rPr>
          <w:rFonts w:hint="eastAsia" w:ascii="仿宋" w:hAnsi="仿宋" w:eastAsia="仿宋" w:cs="仿宋"/>
          <w:b/>
          <w:color w:val="auto"/>
          <w:sz w:val="32"/>
          <w:highlight w:val="none"/>
        </w:rPr>
        <w:t>1.评标方法</w:t>
      </w:r>
    </w:p>
    <w:p>
      <w:pPr>
        <w:wordWrap w:val="0"/>
        <w:adjustRightInd/>
        <w:spacing w:line="360" w:lineRule="auto"/>
        <w:ind w:firstLine="482" w:firstLineChars="200"/>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1.1本项目采用综合评分法。</w:t>
      </w:r>
      <w:r>
        <w:rPr>
          <w:rFonts w:hint="eastAsia" w:ascii="仿宋" w:hAnsi="仿宋" w:eastAsia="仿宋" w:cs="仿宋"/>
          <w:color w:val="auto"/>
          <w:kern w:val="0"/>
          <w:sz w:val="24"/>
          <w:highlight w:val="none"/>
        </w:rPr>
        <w:t>综合评分法，是指投标文件满足招标文件全部实质性要求，且按照评审因素的量化指标评审得分最高的投标人为中标候选人的评标方法。</w:t>
      </w:r>
    </w:p>
    <w:p>
      <w:pPr>
        <w:wordWrap w:val="0"/>
        <w:adjustRightInd/>
        <w:spacing w:line="360" w:lineRule="auto"/>
        <w:ind w:firstLine="321" w:firstLineChars="100"/>
        <w:outlineLvl w:val="1"/>
        <w:rPr>
          <w:rFonts w:ascii="仿宋" w:hAnsi="仿宋" w:eastAsia="仿宋" w:cs="仿宋"/>
          <w:color w:val="auto"/>
          <w:kern w:val="0"/>
          <w:sz w:val="24"/>
          <w:highlight w:val="none"/>
        </w:rPr>
      </w:pPr>
      <w:r>
        <w:rPr>
          <w:rFonts w:hint="eastAsia" w:ascii="仿宋" w:hAnsi="仿宋" w:eastAsia="仿宋" w:cs="仿宋"/>
          <w:b/>
          <w:color w:val="auto"/>
          <w:sz w:val="32"/>
          <w:highlight w:val="none"/>
        </w:rPr>
        <w:t>2.评标标准</w:t>
      </w:r>
    </w:p>
    <w:p>
      <w:pPr>
        <w:wordWrap w:val="0"/>
        <w:spacing w:line="360" w:lineRule="auto"/>
        <w:ind w:firstLine="480" w:firstLineChars="200"/>
        <w:rPr>
          <w:rFonts w:ascii="仿宋" w:hAnsi="仿宋" w:eastAsia="仿宋" w:cs="仿宋"/>
          <w:b/>
          <w:color w:val="auto"/>
          <w:sz w:val="24"/>
          <w:highlight w:val="none"/>
        </w:rPr>
      </w:pPr>
      <w:r>
        <w:rPr>
          <w:rFonts w:hint="eastAsia" w:ascii="仿宋" w:hAnsi="仿宋" w:eastAsia="仿宋" w:cs="仿宋"/>
          <w:color w:val="auto"/>
          <w:kern w:val="0"/>
          <w:sz w:val="24"/>
          <w:highlight w:val="none"/>
        </w:rPr>
        <w:t>见评标办法前附表。</w:t>
      </w:r>
    </w:p>
    <w:p>
      <w:pPr>
        <w:wordWrap w:val="0"/>
        <w:spacing w:line="360" w:lineRule="auto"/>
        <w:ind w:firstLine="361" w:firstLineChars="100"/>
        <w:outlineLvl w:val="1"/>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3.评标程序</w:t>
      </w:r>
    </w:p>
    <w:p>
      <w:pPr>
        <w:wordWrap w:val="0"/>
        <w:spacing w:line="360" w:lineRule="auto"/>
        <w:ind w:firstLine="472" w:firstLineChars="196"/>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3.1符合性审查。</w:t>
      </w:r>
      <w:r>
        <w:rPr>
          <w:rFonts w:hint="eastAsia" w:ascii="仿宋" w:hAnsi="仿宋" w:eastAsia="仿宋" w:cs="仿宋"/>
          <w:color w:val="auto"/>
          <w:kern w:val="0"/>
          <w:sz w:val="24"/>
          <w:highlight w:val="none"/>
        </w:rPr>
        <w:t>评标委员会应当对符合资格的投标人的投标文件进行符合性审查，以确定其是否满足招标文件的实质性要求。不满足招标文件的实质性要求的，投标无效。</w:t>
      </w:r>
    </w:p>
    <w:p>
      <w:pPr>
        <w:wordWrap w:val="0"/>
        <w:spacing w:line="360" w:lineRule="auto"/>
        <w:ind w:firstLine="472" w:firstLineChars="196"/>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3.2 比较与评价。</w:t>
      </w:r>
      <w:r>
        <w:rPr>
          <w:rFonts w:hint="eastAsia" w:ascii="仿宋" w:hAnsi="仿宋" w:eastAsia="仿宋" w:cs="仿宋"/>
          <w:color w:val="auto"/>
          <w:kern w:val="0"/>
          <w:sz w:val="24"/>
          <w:highlight w:val="none"/>
        </w:rPr>
        <w:t>评标委员会应当按照招标文件中规定的评标方法和标准，对符合性审查合格的投标文件进行商务和技术评估，综合比较与评价。</w:t>
      </w:r>
    </w:p>
    <w:p>
      <w:pPr>
        <w:wordWrap w:val="0"/>
        <w:spacing w:line="360" w:lineRule="auto"/>
        <w:ind w:firstLine="472" w:firstLineChars="196"/>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3.3汇总商务技术得分。</w:t>
      </w:r>
      <w:r>
        <w:rPr>
          <w:rFonts w:hint="eastAsia" w:ascii="仿宋" w:hAnsi="仿宋" w:eastAsia="仿宋" w:cs="仿宋"/>
          <w:color w:val="auto"/>
          <w:kern w:val="0"/>
          <w:sz w:val="24"/>
          <w:highlight w:val="none"/>
        </w:rPr>
        <w:t>评标委员会各成员应当独立对每个投标人的商务和技术文件进行评价，并汇总商务技术得分情况。</w:t>
      </w:r>
    </w:p>
    <w:p>
      <w:pPr>
        <w:wordWrap w:val="0"/>
        <w:spacing w:line="360" w:lineRule="auto"/>
        <w:ind w:firstLine="472" w:firstLineChars="196"/>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3.4报价评审。</w:t>
      </w:r>
    </w:p>
    <w:p>
      <w:pPr>
        <w:pStyle w:val="130"/>
        <w:wordWrap w:val="0"/>
        <w:spacing w:before="0"/>
        <w:ind w:firstLine="508" w:firstLineChars="212"/>
        <w:rPr>
          <w:rFonts w:ascii="仿宋" w:hAnsi="仿宋" w:eastAsia="仿宋" w:cs="仿宋"/>
          <w:color w:val="auto"/>
          <w:kern w:val="0"/>
          <w:highlight w:val="none"/>
        </w:rPr>
      </w:pPr>
      <w:r>
        <w:rPr>
          <w:rFonts w:hint="eastAsia" w:ascii="仿宋" w:hAnsi="仿宋" w:eastAsia="仿宋" w:cs="仿宋"/>
          <w:color w:val="auto"/>
          <w:kern w:val="0"/>
          <w:highlight w:val="none"/>
        </w:rPr>
        <w:t>3.4.1 报价文件开启后，如发现开标结果与报价文件不一致者，以报价文件为准。由评标委员会根据报价文件内容进行修正。</w:t>
      </w:r>
    </w:p>
    <w:p>
      <w:pPr>
        <w:pStyle w:val="130"/>
        <w:wordWrap w:val="0"/>
        <w:spacing w:before="0"/>
        <w:ind w:firstLine="508" w:firstLineChars="212"/>
        <w:rPr>
          <w:rFonts w:ascii="仿宋" w:hAnsi="仿宋" w:eastAsia="仿宋" w:cs="仿宋"/>
          <w:color w:val="auto"/>
          <w:kern w:val="0"/>
          <w:highlight w:val="none"/>
        </w:rPr>
      </w:pPr>
      <w:r>
        <w:rPr>
          <w:rFonts w:hint="eastAsia" w:ascii="仿宋" w:hAnsi="仿宋" w:eastAsia="仿宋" w:cs="仿宋"/>
          <w:color w:val="auto"/>
          <w:kern w:val="0"/>
          <w:highlight w:val="none"/>
        </w:rPr>
        <w:t>3.4.2投标文件报价出现前后不一致的，按照下列规定修正：</w:t>
      </w:r>
    </w:p>
    <w:p>
      <w:pPr>
        <w:pStyle w:val="130"/>
        <w:wordWrap w:val="0"/>
        <w:spacing w:before="0"/>
        <w:ind w:firstLine="480"/>
        <w:rPr>
          <w:rFonts w:ascii="仿宋" w:hAnsi="仿宋" w:eastAsia="仿宋" w:cs="仿宋"/>
          <w:color w:val="auto"/>
          <w:kern w:val="0"/>
          <w:szCs w:val="24"/>
          <w:highlight w:val="none"/>
        </w:rPr>
      </w:pPr>
      <w:r>
        <w:rPr>
          <w:rFonts w:ascii="仿宋" w:hAnsi="仿宋" w:eastAsia="仿宋" w:cs="仿宋"/>
          <w:color w:val="auto"/>
          <w:kern w:val="0"/>
          <w:szCs w:val="24"/>
          <w:highlight w:val="none"/>
        </w:rPr>
        <w:t>3.4.</w:t>
      </w:r>
      <w:r>
        <w:rPr>
          <w:rFonts w:hint="eastAsia" w:ascii="仿宋" w:hAnsi="仿宋" w:eastAsia="仿宋" w:cs="仿宋"/>
          <w:color w:val="auto"/>
          <w:kern w:val="0"/>
          <w:szCs w:val="24"/>
          <w:highlight w:val="none"/>
        </w:rPr>
        <w:t>2</w:t>
      </w:r>
      <w:r>
        <w:rPr>
          <w:rFonts w:ascii="仿宋" w:hAnsi="仿宋" w:eastAsia="仿宋" w:cs="仿宋"/>
          <w:color w:val="auto"/>
          <w:kern w:val="0"/>
          <w:szCs w:val="24"/>
          <w:highlight w:val="none"/>
        </w:rPr>
        <w:t>.1投标文件中开标一览表(报价表)内容与投标文件中相应内容不一致的，以开标一览表(报价表)为准;</w:t>
      </w:r>
      <w:r>
        <w:rPr>
          <w:rFonts w:hint="eastAsia" w:ascii="仿宋" w:hAnsi="仿宋" w:eastAsia="仿宋" w:cs="仿宋"/>
          <w:color w:val="auto"/>
          <w:kern w:val="0"/>
          <w:szCs w:val="24"/>
          <w:highlight w:val="none"/>
        </w:rPr>
        <w:t>但开标一览表(报价表)存在明显单位、文字错误的，则澄清、说明、补正；</w:t>
      </w:r>
    </w:p>
    <w:p>
      <w:pPr>
        <w:pStyle w:val="130"/>
        <w:wordWrap w:val="0"/>
        <w:spacing w:before="0"/>
        <w:ind w:firstLine="480"/>
        <w:rPr>
          <w:rFonts w:ascii="仿宋" w:hAnsi="仿宋" w:eastAsia="仿宋" w:cs="仿宋"/>
          <w:color w:val="auto"/>
          <w:kern w:val="0"/>
          <w:szCs w:val="24"/>
          <w:highlight w:val="none"/>
        </w:rPr>
      </w:pPr>
      <w:r>
        <w:rPr>
          <w:rFonts w:ascii="仿宋" w:hAnsi="仿宋" w:eastAsia="仿宋" w:cs="仿宋"/>
          <w:color w:val="auto"/>
          <w:kern w:val="0"/>
          <w:szCs w:val="24"/>
          <w:highlight w:val="none"/>
        </w:rPr>
        <w:t>3.4.</w:t>
      </w:r>
      <w:r>
        <w:rPr>
          <w:rFonts w:hint="eastAsia" w:ascii="仿宋" w:hAnsi="仿宋" w:eastAsia="仿宋" w:cs="仿宋"/>
          <w:color w:val="auto"/>
          <w:kern w:val="0"/>
          <w:szCs w:val="24"/>
          <w:highlight w:val="none"/>
        </w:rPr>
        <w:t>2</w:t>
      </w:r>
      <w:r>
        <w:rPr>
          <w:rFonts w:ascii="仿宋" w:hAnsi="仿宋" w:eastAsia="仿宋" w:cs="仿宋"/>
          <w:color w:val="auto"/>
          <w:kern w:val="0"/>
          <w:szCs w:val="24"/>
          <w:highlight w:val="none"/>
        </w:rPr>
        <w:t>.2大写金额和小写金额不一致的，以大写金额为准;</w:t>
      </w:r>
      <w:r>
        <w:rPr>
          <w:rFonts w:hint="eastAsia" w:ascii="仿宋" w:hAnsi="仿宋" w:eastAsia="仿宋" w:cs="仿宋"/>
          <w:color w:val="auto"/>
          <w:kern w:val="0"/>
          <w:szCs w:val="24"/>
          <w:highlight w:val="none"/>
        </w:rPr>
        <w:t>但大写有明显单位、文字错误外的除外;</w:t>
      </w:r>
    </w:p>
    <w:p>
      <w:pPr>
        <w:pStyle w:val="130"/>
        <w:wordWrap w:val="0"/>
        <w:spacing w:before="0"/>
        <w:ind w:firstLine="480"/>
        <w:rPr>
          <w:rFonts w:ascii="仿宋" w:hAnsi="仿宋" w:eastAsia="仿宋" w:cs="仿宋"/>
          <w:color w:val="auto"/>
          <w:kern w:val="0"/>
          <w:szCs w:val="24"/>
          <w:highlight w:val="none"/>
        </w:rPr>
      </w:pPr>
      <w:r>
        <w:rPr>
          <w:rFonts w:ascii="仿宋" w:hAnsi="仿宋" w:eastAsia="仿宋" w:cs="仿宋"/>
          <w:color w:val="auto"/>
          <w:kern w:val="0"/>
          <w:szCs w:val="24"/>
          <w:highlight w:val="none"/>
        </w:rPr>
        <w:t>3.4.</w:t>
      </w:r>
      <w:r>
        <w:rPr>
          <w:rFonts w:hint="eastAsia" w:ascii="仿宋" w:hAnsi="仿宋" w:eastAsia="仿宋" w:cs="仿宋"/>
          <w:color w:val="auto"/>
          <w:kern w:val="0"/>
          <w:szCs w:val="24"/>
          <w:highlight w:val="none"/>
        </w:rPr>
        <w:t>2</w:t>
      </w:r>
      <w:r>
        <w:rPr>
          <w:rFonts w:ascii="仿宋" w:hAnsi="仿宋" w:eastAsia="仿宋" w:cs="仿宋"/>
          <w:color w:val="auto"/>
          <w:kern w:val="0"/>
          <w:szCs w:val="24"/>
          <w:highlight w:val="none"/>
        </w:rPr>
        <w:t>.3单价金额小数点或者百分比有明显错位的，以开标一览表的总价为准，并修改单价;</w:t>
      </w:r>
    </w:p>
    <w:p>
      <w:pPr>
        <w:pStyle w:val="130"/>
        <w:wordWrap w:val="0"/>
        <w:spacing w:before="0"/>
        <w:ind w:firstLine="480"/>
        <w:rPr>
          <w:rFonts w:ascii="仿宋" w:hAnsi="仿宋" w:eastAsia="仿宋" w:cs="仿宋"/>
          <w:color w:val="auto"/>
          <w:kern w:val="0"/>
          <w:szCs w:val="24"/>
          <w:highlight w:val="none"/>
        </w:rPr>
      </w:pPr>
      <w:r>
        <w:rPr>
          <w:rFonts w:ascii="仿宋" w:hAnsi="仿宋" w:eastAsia="仿宋" w:cs="仿宋"/>
          <w:color w:val="auto"/>
          <w:kern w:val="0"/>
          <w:szCs w:val="24"/>
          <w:highlight w:val="none"/>
        </w:rPr>
        <w:t>3.4.</w:t>
      </w:r>
      <w:r>
        <w:rPr>
          <w:rFonts w:hint="eastAsia" w:ascii="仿宋" w:hAnsi="仿宋" w:eastAsia="仿宋" w:cs="仿宋"/>
          <w:color w:val="auto"/>
          <w:kern w:val="0"/>
          <w:szCs w:val="24"/>
          <w:highlight w:val="none"/>
        </w:rPr>
        <w:t>2</w:t>
      </w:r>
      <w:r>
        <w:rPr>
          <w:rFonts w:ascii="仿宋" w:hAnsi="仿宋" w:eastAsia="仿宋" w:cs="仿宋"/>
          <w:color w:val="auto"/>
          <w:kern w:val="0"/>
          <w:szCs w:val="24"/>
          <w:highlight w:val="none"/>
        </w:rPr>
        <w:t>.4总价金额与按单价汇总金额不一致的，以单价金额计算结果为准。</w:t>
      </w:r>
    </w:p>
    <w:p>
      <w:pPr>
        <w:pStyle w:val="130"/>
        <w:wordWrap w:val="0"/>
        <w:spacing w:before="0"/>
        <w:ind w:firstLine="480"/>
        <w:rPr>
          <w:rFonts w:ascii="仿宋" w:hAnsi="仿宋" w:eastAsia="仿宋" w:cs="仿宋"/>
          <w:color w:val="auto"/>
          <w:kern w:val="0"/>
          <w:szCs w:val="24"/>
          <w:highlight w:val="none"/>
        </w:rPr>
      </w:pPr>
      <w:r>
        <w:rPr>
          <w:rFonts w:ascii="仿宋" w:hAnsi="仿宋" w:eastAsia="仿宋" w:cs="仿宋"/>
          <w:color w:val="auto"/>
          <w:kern w:val="0"/>
          <w:szCs w:val="24"/>
          <w:highlight w:val="none"/>
        </w:rPr>
        <w:t>同时出现两种以上不一致的，按照3.4.</w:t>
      </w:r>
      <w:r>
        <w:rPr>
          <w:rFonts w:hint="eastAsia" w:ascii="仿宋" w:hAnsi="仿宋" w:eastAsia="仿宋" w:cs="仿宋"/>
          <w:color w:val="auto"/>
          <w:kern w:val="0"/>
          <w:szCs w:val="24"/>
          <w:highlight w:val="none"/>
        </w:rPr>
        <w:t>2规定的顺序修正。修正后的报价按照财政部第</w:t>
      </w:r>
      <w:r>
        <w:rPr>
          <w:rFonts w:ascii="仿宋" w:hAnsi="仿宋" w:eastAsia="仿宋" w:cs="仿宋"/>
          <w:color w:val="auto"/>
          <w:kern w:val="0"/>
          <w:szCs w:val="24"/>
          <w:highlight w:val="none"/>
        </w:rPr>
        <w:t xml:space="preserve">87号令 </w:t>
      </w:r>
      <w:r>
        <w:rPr>
          <w:rFonts w:hint="eastAsia" w:ascii="仿宋" w:hAnsi="仿宋" w:eastAsia="仿宋" w:cs="仿宋"/>
          <w:color w:val="auto"/>
          <w:kern w:val="0"/>
          <w:szCs w:val="24"/>
          <w:highlight w:val="none"/>
        </w:rPr>
        <w:t>《政府采购货物和服务招标投标管理办法》第五十一条第二款的规定经投标人确认后产生约束力。</w:t>
      </w:r>
    </w:p>
    <w:p>
      <w:pPr>
        <w:wordWrap w:val="0"/>
        <w:snapToGrid w:val="0"/>
        <w:spacing w:line="360" w:lineRule="auto"/>
        <w:ind w:firstLine="480" w:firstLineChars="200"/>
        <w:jc w:val="left"/>
        <w:rPr>
          <w:rFonts w:ascii="仿宋" w:hAnsi="仿宋" w:eastAsia="仿宋" w:cs="仿宋"/>
          <w:color w:val="auto"/>
          <w:kern w:val="0"/>
          <w:sz w:val="24"/>
          <w:highlight w:val="none"/>
        </w:rPr>
      </w:pPr>
      <w:r>
        <w:rPr>
          <w:rFonts w:ascii="仿宋" w:hAnsi="仿宋" w:eastAsia="仿宋" w:cs="仿宋"/>
          <w:color w:val="auto"/>
          <w:kern w:val="0"/>
          <w:sz w:val="24"/>
          <w:highlight w:val="none"/>
        </w:rPr>
        <w:t>3.4.</w:t>
      </w:r>
      <w:r>
        <w:rPr>
          <w:rFonts w:hint="eastAsia" w:ascii="仿宋" w:hAnsi="仿宋" w:eastAsia="仿宋" w:cs="仿宋"/>
          <w:color w:val="auto"/>
          <w:kern w:val="0"/>
          <w:sz w:val="24"/>
          <w:highlight w:val="none"/>
        </w:rPr>
        <w:t>3投标文件出现不是唯一的、有选择性投标报价的，投标无效。</w:t>
      </w:r>
    </w:p>
    <w:p>
      <w:pPr>
        <w:wordWrap w:val="0"/>
        <w:snapToGrid w:val="0"/>
        <w:spacing w:line="360" w:lineRule="auto"/>
        <w:ind w:firstLine="480" w:firstLineChars="200"/>
        <w:jc w:val="left"/>
        <w:rPr>
          <w:rFonts w:ascii="仿宋" w:hAnsi="仿宋" w:eastAsia="仿宋" w:cs="仿宋"/>
          <w:color w:val="auto"/>
          <w:kern w:val="0"/>
          <w:sz w:val="24"/>
          <w:highlight w:val="none"/>
        </w:rPr>
      </w:pPr>
      <w:r>
        <w:rPr>
          <w:rFonts w:ascii="仿宋" w:hAnsi="仿宋" w:eastAsia="仿宋" w:cs="仿宋"/>
          <w:color w:val="auto"/>
          <w:kern w:val="0"/>
          <w:sz w:val="24"/>
          <w:highlight w:val="none"/>
        </w:rPr>
        <w:t>3.4.</w:t>
      </w:r>
      <w:r>
        <w:rPr>
          <w:rFonts w:hint="eastAsia" w:ascii="仿宋" w:hAnsi="仿宋" w:eastAsia="仿宋" w:cs="仿宋"/>
          <w:color w:val="auto"/>
          <w:kern w:val="0"/>
          <w:sz w:val="24"/>
          <w:highlight w:val="none"/>
        </w:rPr>
        <w:t>4投标报价超过招标文件中规定的预算金额或者最高限价的，投标无效。</w:t>
      </w:r>
    </w:p>
    <w:p>
      <w:pPr>
        <w:pStyle w:val="130"/>
        <w:wordWrap w:val="0"/>
        <w:spacing w:before="0"/>
        <w:ind w:firstLine="482"/>
        <w:rPr>
          <w:rFonts w:ascii="仿宋" w:hAnsi="仿宋" w:eastAsia="仿宋" w:cs="仿宋"/>
          <w:b/>
          <w:bCs/>
          <w:color w:val="auto"/>
          <w:kern w:val="0"/>
          <w:szCs w:val="24"/>
          <w:highlight w:val="none"/>
        </w:rPr>
      </w:pPr>
      <w:r>
        <w:rPr>
          <w:rFonts w:ascii="仿宋" w:hAnsi="仿宋" w:eastAsia="仿宋" w:cs="仿宋"/>
          <w:b/>
          <w:bCs/>
          <w:color w:val="auto"/>
          <w:kern w:val="0"/>
          <w:szCs w:val="24"/>
          <w:highlight w:val="none"/>
        </w:rPr>
        <w:t>3.4.</w:t>
      </w:r>
      <w:r>
        <w:rPr>
          <w:rFonts w:hint="eastAsia" w:ascii="仿宋" w:hAnsi="仿宋" w:eastAsia="仿宋" w:cs="仿宋"/>
          <w:b/>
          <w:bCs/>
          <w:color w:val="auto"/>
          <w:kern w:val="0"/>
          <w:szCs w:val="24"/>
          <w:highlight w:val="none"/>
        </w:rPr>
        <w:t>5评标委员会认为投标人的报价明显低于其他通过符合性审查投标人的报价，有可能影响产品质量或者不能诚信履约的，应当要求其在合理的时间内提供书面说明，必要时提交相关证明材料</w:t>
      </w:r>
      <w:r>
        <w:rPr>
          <w:rFonts w:ascii="仿宋" w:hAnsi="仿宋" w:eastAsia="仿宋" w:cs="仿宋"/>
          <w:b/>
          <w:bCs/>
          <w:color w:val="auto"/>
          <w:kern w:val="0"/>
          <w:szCs w:val="24"/>
          <w:highlight w:val="none"/>
        </w:rPr>
        <w:t>;投标人不能证明其报价合理性的，评标委员会应当将其作为无效投标处理。</w:t>
      </w:r>
    </w:p>
    <w:p>
      <w:pPr>
        <w:pStyle w:val="130"/>
        <w:wordWrap w:val="0"/>
        <w:spacing w:before="0"/>
        <w:ind w:firstLine="480"/>
        <w:rPr>
          <w:rFonts w:ascii="仿宋" w:hAnsi="仿宋" w:eastAsia="仿宋" w:cs="仿宋"/>
          <w:color w:val="auto"/>
          <w:kern w:val="0"/>
          <w:szCs w:val="24"/>
          <w:highlight w:val="none"/>
        </w:rPr>
      </w:pPr>
      <w:r>
        <w:rPr>
          <w:rFonts w:ascii="仿宋" w:hAnsi="仿宋" w:eastAsia="仿宋" w:cs="仿宋"/>
          <w:color w:val="auto"/>
          <w:kern w:val="0"/>
          <w:szCs w:val="24"/>
          <w:highlight w:val="none"/>
        </w:rPr>
        <w:t>3.4.</w:t>
      </w:r>
      <w:r>
        <w:rPr>
          <w:rFonts w:hint="eastAsia" w:ascii="仿宋" w:hAnsi="仿宋" w:eastAsia="仿宋" w:cs="仿宋"/>
          <w:color w:val="auto"/>
          <w:kern w:val="0"/>
          <w:szCs w:val="24"/>
          <w:highlight w:val="none"/>
        </w:rPr>
        <w:t>6对于未预留份额专门面向中小企业的政府采购货物或服务项目，以及预留份额政府采购货物或服务项目中的非预留部分标项，对小型和微型企业的投标报价给予</w:t>
      </w:r>
    </w:p>
    <w:p>
      <w:pPr>
        <w:pStyle w:val="130"/>
        <w:wordWrap w:val="0"/>
        <w:spacing w:before="0"/>
        <w:ind w:firstLine="0" w:firstLineChars="0"/>
        <w:rPr>
          <w:rFonts w:ascii="仿宋" w:hAnsi="仿宋" w:eastAsia="仿宋" w:cs="仿宋"/>
          <w:b/>
          <w:bCs/>
          <w:color w:val="auto"/>
          <w:kern w:val="0"/>
          <w:szCs w:val="24"/>
          <w:highlight w:val="none"/>
        </w:rPr>
      </w:pPr>
      <w:r>
        <w:rPr>
          <w:rFonts w:hint="eastAsia" w:ascii="仿宋" w:hAnsi="仿宋" w:eastAsia="仿宋" w:cs="仿宋"/>
          <w:b/>
          <w:bCs/>
          <w:color w:val="auto"/>
          <w:kern w:val="0"/>
          <w:szCs w:val="24"/>
          <w:highlight w:val="none"/>
          <w:u w:val="single"/>
        </w:rPr>
        <w:t>10%</w:t>
      </w:r>
      <w:r>
        <w:rPr>
          <w:rFonts w:ascii="仿宋" w:hAnsi="仿宋" w:eastAsia="仿宋" w:cs="仿宋"/>
          <w:color w:val="auto"/>
          <w:kern w:val="0"/>
          <w:szCs w:val="24"/>
          <w:highlight w:val="none"/>
        </w:rPr>
        <w:t>的扣除，用扣除后的价格参与评审。</w:t>
      </w:r>
      <w:r>
        <w:rPr>
          <w:rFonts w:ascii="仿宋" w:hAnsi="仿宋" w:eastAsia="仿宋" w:cs="仿宋"/>
          <w:b/>
          <w:bCs/>
          <w:color w:val="auto"/>
          <w:kern w:val="0"/>
          <w:szCs w:val="24"/>
          <w:highlight w:val="none"/>
        </w:rPr>
        <w:t>接受大中型企业与小</w:t>
      </w:r>
      <w:r>
        <w:rPr>
          <w:rFonts w:hint="eastAsia" w:ascii="仿宋" w:hAnsi="仿宋" w:eastAsia="仿宋" w:cs="仿宋"/>
          <w:b/>
          <w:bCs/>
          <w:color w:val="auto"/>
          <w:kern w:val="0"/>
          <w:szCs w:val="24"/>
          <w:highlight w:val="none"/>
        </w:rPr>
        <w:t>微企业组成联合体或者允许大中型企业向一家或者多家小微企业分包的政府采购货物或服务项目，对于联合协议或者分包意向协议约定小微企业的合同份额占到合同总金额</w:t>
      </w:r>
      <w:r>
        <w:rPr>
          <w:rFonts w:ascii="仿宋" w:hAnsi="仿宋" w:eastAsia="仿宋" w:cs="仿宋"/>
          <w:b/>
          <w:bCs/>
          <w:color w:val="auto"/>
          <w:kern w:val="0"/>
          <w:szCs w:val="24"/>
          <w:highlight w:val="none"/>
        </w:rPr>
        <w:t>30%以上的，对联合体或者大中型企业的报价给予</w:t>
      </w:r>
      <w:r>
        <w:rPr>
          <w:rFonts w:hint="eastAsia" w:ascii="仿宋" w:hAnsi="仿宋" w:eastAsia="仿宋" w:cs="仿宋"/>
          <w:b/>
          <w:bCs/>
          <w:color w:val="auto"/>
          <w:kern w:val="0"/>
          <w:szCs w:val="24"/>
          <w:highlight w:val="none"/>
          <w:u w:val="single"/>
        </w:rPr>
        <w:t>4%</w:t>
      </w:r>
      <w:r>
        <w:rPr>
          <w:rFonts w:ascii="仿宋" w:hAnsi="仿宋" w:eastAsia="仿宋" w:cs="仿宋"/>
          <w:b/>
          <w:bCs/>
          <w:color w:val="auto"/>
          <w:kern w:val="0"/>
          <w:szCs w:val="24"/>
          <w:highlight w:val="none"/>
        </w:rPr>
        <w:t>的扣除，用扣除后的价格参加评审。</w:t>
      </w:r>
    </w:p>
    <w:p>
      <w:pPr>
        <w:pStyle w:val="130"/>
        <w:wordWrap w:val="0"/>
        <w:spacing w:before="0"/>
        <w:ind w:firstLine="482"/>
        <w:rPr>
          <w:rFonts w:ascii="仿宋" w:hAnsi="仿宋" w:eastAsia="仿宋" w:cs="仿宋"/>
          <w:b/>
          <w:bCs/>
          <w:color w:val="auto"/>
          <w:kern w:val="0"/>
          <w:szCs w:val="24"/>
          <w:highlight w:val="none"/>
        </w:rPr>
      </w:pPr>
      <w:r>
        <w:rPr>
          <w:rFonts w:ascii="仿宋" w:hAnsi="仿宋" w:eastAsia="仿宋" w:cs="仿宋"/>
          <w:b/>
          <w:bCs/>
          <w:color w:val="auto"/>
          <w:kern w:val="0"/>
          <w:szCs w:val="24"/>
          <w:highlight w:val="none"/>
        </w:rPr>
        <w:t>组成联合体或者接受分包的小</w:t>
      </w:r>
      <w:r>
        <w:rPr>
          <w:rFonts w:hint="eastAsia" w:ascii="仿宋" w:hAnsi="仿宋" w:eastAsia="仿宋" w:cs="仿宋"/>
          <w:b/>
          <w:bCs/>
          <w:color w:val="auto"/>
          <w:kern w:val="0"/>
          <w:szCs w:val="24"/>
          <w:highlight w:val="none"/>
        </w:rPr>
        <w:t>微企业与联合体内其他企业、分包企业之间存在直接控股、管理关系的，不享受价格扣除优惠政策。</w:t>
      </w:r>
    </w:p>
    <w:p>
      <w:pPr>
        <w:wordWrap w:val="0"/>
        <w:spacing w:line="360" w:lineRule="auto"/>
        <w:ind w:firstLine="482" w:firstLineChars="200"/>
        <w:rPr>
          <w:rFonts w:ascii="仿宋" w:hAnsi="仿宋" w:eastAsia="仿宋" w:cs="仿宋"/>
          <w:b/>
          <w:bCs/>
          <w:color w:val="auto"/>
          <w:kern w:val="0"/>
          <w:sz w:val="24"/>
          <w:highlight w:val="none"/>
        </w:rPr>
      </w:pPr>
      <w:r>
        <w:rPr>
          <w:rFonts w:hint="eastAsia" w:ascii="仿宋" w:hAnsi="仿宋" w:eastAsia="仿宋" w:cs="仿宋"/>
          <w:b/>
          <w:color w:val="auto"/>
          <w:kern w:val="0"/>
          <w:sz w:val="24"/>
          <w:highlight w:val="none"/>
        </w:rPr>
        <w:t>3.5排序与推荐。</w:t>
      </w:r>
      <w:r>
        <w:rPr>
          <w:rFonts w:hint="eastAsia" w:ascii="仿宋" w:hAnsi="仿宋" w:eastAsia="仿宋" w:cs="仿宋"/>
          <w:color w:val="auto"/>
          <w:kern w:val="0"/>
          <w:sz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本</w:t>
      </w:r>
      <w:r>
        <w:rPr>
          <w:rFonts w:hint="eastAsia" w:ascii="仿宋" w:hAnsi="仿宋" w:eastAsia="仿宋" w:cs="仿宋"/>
          <w:b/>
          <w:bCs/>
          <w:color w:val="auto"/>
          <w:kern w:val="0"/>
          <w:sz w:val="24"/>
          <w:highlight w:val="none"/>
        </w:rPr>
        <w:t>标项推荐3名中标候选人。</w:t>
      </w:r>
    </w:p>
    <w:p>
      <w:pPr>
        <w:wordWrap w:val="0"/>
        <w:spacing w:line="360" w:lineRule="auto"/>
        <w:ind w:firstLine="480" w:firstLineChars="200"/>
        <w:rPr>
          <w:rFonts w:ascii="仿宋" w:hAnsi="仿宋" w:eastAsia="仿宋" w:cs="仿宋"/>
          <w:b/>
          <w:color w:val="auto"/>
          <w:kern w:val="0"/>
          <w:sz w:val="24"/>
          <w:highlight w:val="none"/>
        </w:rPr>
      </w:pPr>
      <w:r>
        <w:rPr>
          <w:rFonts w:hint="eastAsia" w:ascii="仿宋" w:hAnsi="仿宋" w:eastAsia="仿宋" w:cs="仿宋"/>
          <w:color w:val="auto"/>
          <w:kern w:val="0"/>
          <w:sz w:val="24"/>
          <w:highlight w:val="none"/>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本项目不适用）</w:t>
      </w:r>
    </w:p>
    <w:p>
      <w:pPr>
        <w:wordWrap w:val="0"/>
        <w:spacing w:line="360" w:lineRule="auto"/>
        <w:ind w:firstLine="472" w:firstLineChars="196"/>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3.6编写评标报告。</w:t>
      </w:r>
      <w:r>
        <w:rPr>
          <w:rFonts w:hint="eastAsia" w:ascii="仿宋" w:hAnsi="仿宋" w:eastAsia="仿宋" w:cs="仿宋"/>
          <w:color w:val="auto"/>
          <w:kern w:val="0"/>
          <w:sz w:val="24"/>
          <w:highlight w:val="none"/>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pPr>
        <w:widowControl/>
        <w:shd w:val="clear" w:color="auto" w:fill="FFFFFF"/>
        <w:wordWrap w:val="0"/>
        <w:adjustRightInd/>
        <w:spacing w:after="225" w:line="315" w:lineRule="atLeast"/>
        <w:jc w:val="left"/>
        <w:outlineLvl w:val="1"/>
        <w:rPr>
          <w:rFonts w:ascii="仿宋" w:hAnsi="仿宋" w:eastAsia="仿宋" w:cs="仿宋"/>
          <w:b/>
          <w:color w:val="auto"/>
          <w:sz w:val="32"/>
          <w:highlight w:val="none"/>
        </w:rPr>
      </w:pPr>
      <w:r>
        <w:rPr>
          <w:rFonts w:hint="eastAsia" w:ascii="仿宋" w:hAnsi="仿宋" w:eastAsia="仿宋" w:cs="仿宋"/>
          <w:b/>
          <w:color w:val="auto"/>
          <w:sz w:val="32"/>
          <w:highlight w:val="none"/>
        </w:rPr>
        <w:t>四、评标中的其他事项</w:t>
      </w:r>
    </w:p>
    <w:p>
      <w:pPr>
        <w:pStyle w:val="130"/>
        <w:wordWrap w:val="0"/>
        <w:spacing w:before="0"/>
        <w:ind w:firstLine="472" w:firstLineChars="196"/>
        <w:rPr>
          <w:rFonts w:ascii="仿宋" w:hAnsi="仿宋" w:eastAsia="仿宋" w:cs="仿宋"/>
          <w:color w:val="auto"/>
          <w:kern w:val="0"/>
          <w:szCs w:val="24"/>
          <w:highlight w:val="none"/>
        </w:rPr>
      </w:pPr>
      <w:r>
        <w:rPr>
          <w:rFonts w:hint="eastAsia" w:ascii="仿宋" w:hAnsi="仿宋" w:eastAsia="仿宋" w:cs="仿宋"/>
          <w:b/>
          <w:color w:val="auto"/>
          <w:kern w:val="0"/>
          <w:szCs w:val="24"/>
          <w:highlight w:val="none"/>
        </w:rPr>
        <w:t>4.1投标人澄清、说明或者补正。</w:t>
      </w:r>
      <w:r>
        <w:rPr>
          <w:rFonts w:hint="eastAsia" w:ascii="仿宋" w:hAnsi="仿宋" w:eastAsia="仿宋" w:cs="仿宋"/>
          <w:color w:val="auto"/>
          <w:kern w:val="0"/>
          <w:szCs w:val="24"/>
          <w:highlight w:val="none"/>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pPr>
        <w:pStyle w:val="27"/>
        <w:wordWrap w:val="0"/>
        <w:spacing w:line="360" w:lineRule="auto"/>
        <w:ind w:left="954" w:leftChars="226" w:hanging="479" w:firstLineChars="0"/>
        <w:rPr>
          <w:rFonts w:ascii="仿宋" w:hAnsi="仿宋" w:eastAsia="仿宋" w:cs="仿宋"/>
          <w:b/>
          <w:color w:val="auto"/>
          <w:kern w:val="0"/>
          <w:highlight w:val="none"/>
        </w:rPr>
      </w:pPr>
      <w:r>
        <w:rPr>
          <w:rFonts w:hint="eastAsia" w:ascii="仿宋" w:hAnsi="仿宋" w:eastAsia="仿宋" w:cs="仿宋"/>
          <w:b/>
          <w:color w:val="auto"/>
          <w:kern w:val="0"/>
          <w:highlight w:val="none"/>
        </w:rPr>
        <w:t>4.2投标无效</w:t>
      </w:r>
    </w:p>
    <w:p>
      <w:pPr>
        <w:wordWrap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有下列情况之一的，投标无效：</w:t>
      </w:r>
    </w:p>
    <w:p>
      <w:pPr>
        <w:wordWrap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4.2.1投标人不具备招标文件中规定的资格要求的（投标人未提供有效的资格文件的，视为投标人不具备招标文件中规定的资格要求）；</w:t>
      </w:r>
    </w:p>
    <w:p>
      <w:pPr>
        <w:wordWrap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4.2.2投标文件未按照招标文件要求签署、盖章的；</w:t>
      </w:r>
    </w:p>
    <w:p>
      <w:pPr>
        <w:wordWrap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4.2.3采购人拟采购的产品属于政府强制采购的节能产品品目清单范围的，投标人未按招标文件要求提供国家确定的认证机构出具的、处于有效期之内的节能产品认证证书的；（服务项目不适用）</w:t>
      </w:r>
    </w:p>
    <w:p>
      <w:pPr>
        <w:wordWrap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4.2.4投标文件含有采购人不能接受的附加条件的；</w:t>
      </w:r>
    </w:p>
    <w:p>
      <w:pPr>
        <w:wordWrap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4.2.5投标文件中承诺的投标有效期少于招标文件中载明的投标有效期的；</w:t>
      </w:r>
    </w:p>
    <w:p>
      <w:pPr>
        <w:wordWrap w:val="0"/>
        <w:snapToGrid w:val="0"/>
        <w:spacing w:line="360" w:lineRule="auto"/>
        <w:ind w:firstLine="120" w:firstLineChars="5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4.2.6投标文件出现不是唯一的、有选择性投标报价的;</w:t>
      </w:r>
    </w:p>
    <w:p>
      <w:pPr>
        <w:wordWrap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4.2.7投标报价超过招标文件中规定的预算金额或者最高限价的;</w:t>
      </w:r>
    </w:p>
    <w:p>
      <w:pPr>
        <w:wordWrap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4.2.8报价明显低于其他通过符合性审查投标人的报价，有可能影响产品质量或者不能诚信履约的，未能按要求提供书面说明或者提交相关证明材料，不能证明其报价合理性的;</w:t>
      </w:r>
    </w:p>
    <w:p>
      <w:pPr>
        <w:wordWrap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4.2.9投标人对根据修正原则修正后的报价不确认的；</w:t>
      </w:r>
    </w:p>
    <w:p>
      <w:pPr>
        <w:wordWrap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4.2.10投标人提供虚假材料投标的；</w:t>
      </w:r>
    </w:p>
    <w:p>
      <w:pPr>
        <w:wordWrap w:val="0"/>
        <w:spacing w:line="360" w:lineRule="auto"/>
        <w:ind w:firstLine="240" w:firstLineChars="1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4.2.11投标人有恶意串通、妨碍其他投标人的竞争行为、损害采购人或者其他投标人的合法权益情形的；</w:t>
      </w:r>
    </w:p>
    <w:p>
      <w:pPr>
        <w:wordWrap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4.2.12投标人仅提交备份投标文件，没有在电子交易平台传输递交投标文件的，投标无效；</w:t>
      </w:r>
    </w:p>
    <w:p>
      <w:pPr>
        <w:pStyle w:val="4"/>
        <w:rPr>
          <w:color w:val="auto"/>
          <w:highlight w:val="none"/>
        </w:rPr>
      </w:pPr>
      <w:r>
        <w:rPr>
          <w:rFonts w:hint="eastAsia"/>
          <w:color w:val="auto"/>
          <w:highlight w:val="none"/>
        </w:rPr>
        <w:t>4.2.13 投标文件不满足招标文件的其它实质性要求的；</w:t>
      </w:r>
    </w:p>
    <w:p>
      <w:pPr>
        <w:pStyle w:val="4"/>
        <w:rPr>
          <w:color w:val="auto"/>
          <w:highlight w:val="none"/>
        </w:rPr>
      </w:pPr>
      <w:r>
        <w:rPr>
          <w:rFonts w:hint="eastAsia"/>
          <w:color w:val="auto"/>
          <w:kern w:val="0"/>
          <w:highlight w:val="none"/>
        </w:rPr>
        <w:t>4.2.14</w:t>
      </w:r>
      <w:r>
        <w:rPr>
          <w:rFonts w:hint="eastAsia"/>
          <w:color w:val="auto"/>
          <w:kern w:val="0"/>
          <w:highlight w:val="none"/>
          <w:lang w:val="en-US"/>
        </w:rPr>
        <w:t xml:space="preserve"> </w:t>
      </w:r>
      <w:r>
        <w:rPr>
          <w:rFonts w:hint="eastAsia"/>
          <w:color w:val="auto"/>
          <w:highlight w:val="none"/>
        </w:rPr>
        <w:t>法律、法规、规章（适用本市的）及省级以上规范性文件（适用本市的）规</w:t>
      </w:r>
    </w:p>
    <w:p>
      <w:pPr>
        <w:pStyle w:val="4"/>
        <w:rPr>
          <w:color w:val="auto"/>
          <w:kern w:val="0"/>
          <w:highlight w:val="none"/>
          <w:lang w:val="en-US"/>
        </w:rPr>
      </w:pPr>
      <w:r>
        <w:rPr>
          <w:rFonts w:hint="eastAsia"/>
          <w:color w:val="auto"/>
          <w:highlight w:val="none"/>
        </w:rPr>
        <w:t>定的其他无效情形。</w:t>
      </w:r>
    </w:p>
    <w:p>
      <w:pPr>
        <w:pStyle w:val="27"/>
        <w:wordWrap w:val="0"/>
        <w:snapToGrid w:val="0"/>
        <w:spacing w:line="360" w:lineRule="auto"/>
        <w:ind w:firstLine="472" w:firstLineChars="196"/>
        <w:rPr>
          <w:rFonts w:ascii="仿宋" w:hAnsi="仿宋" w:eastAsia="仿宋" w:cs="仿宋"/>
          <w:color w:val="auto"/>
          <w:highlight w:val="none"/>
        </w:rPr>
      </w:pPr>
      <w:r>
        <w:rPr>
          <w:rFonts w:hint="eastAsia" w:ascii="仿宋" w:hAnsi="仿宋" w:eastAsia="仿宋" w:cs="仿宋"/>
          <w:b/>
          <w:color w:val="auto"/>
          <w:highlight w:val="none"/>
        </w:rPr>
        <w:t>5.废标。</w:t>
      </w:r>
      <w:r>
        <w:rPr>
          <w:rFonts w:hint="eastAsia" w:ascii="仿宋" w:hAnsi="仿宋" w:eastAsia="仿宋" w:cs="仿宋"/>
          <w:color w:val="auto"/>
          <w:highlight w:val="none"/>
        </w:rPr>
        <w:t>根据《中华人民共和国政府采购法》第三十六条之规定，在采购中，出现下列情形之一的，应予废标：</w:t>
      </w:r>
    </w:p>
    <w:p>
      <w:pPr>
        <w:pStyle w:val="27"/>
        <w:wordWrap w:val="0"/>
        <w:snapToGrid w:val="0"/>
        <w:spacing w:line="360" w:lineRule="auto"/>
        <w:rPr>
          <w:rFonts w:ascii="仿宋" w:hAnsi="仿宋" w:eastAsia="仿宋" w:cs="仿宋"/>
          <w:color w:val="auto"/>
          <w:highlight w:val="none"/>
        </w:rPr>
      </w:pPr>
      <w:r>
        <w:rPr>
          <w:rFonts w:hint="eastAsia" w:ascii="仿宋" w:hAnsi="仿宋" w:eastAsia="仿宋" w:cs="仿宋"/>
          <w:color w:val="auto"/>
          <w:highlight w:val="none"/>
        </w:rPr>
        <w:t>5.1符合专业条件的供应商或者对招标文件做实质响应的供应商不足3家的；</w:t>
      </w:r>
    </w:p>
    <w:p>
      <w:pPr>
        <w:pStyle w:val="27"/>
        <w:wordWrap w:val="0"/>
        <w:snapToGrid w:val="0"/>
        <w:spacing w:line="360" w:lineRule="auto"/>
        <w:rPr>
          <w:rFonts w:ascii="仿宋" w:hAnsi="仿宋" w:eastAsia="仿宋" w:cs="仿宋"/>
          <w:color w:val="auto"/>
          <w:highlight w:val="none"/>
        </w:rPr>
      </w:pPr>
      <w:r>
        <w:rPr>
          <w:rFonts w:hint="eastAsia" w:ascii="仿宋" w:hAnsi="仿宋" w:eastAsia="仿宋" w:cs="仿宋"/>
          <w:color w:val="auto"/>
          <w:highlight w:val="none"/>
        </w:rPr>
        <w:t>5.2出现影响采购公正的违法、违规行为的；</w:t>
      </w:r>
    </w:p>
    <w:p>
      <w:pPr>
        <w:pStyle w:val="27"/>
        <w:wordWrap w:val="0"/>
        <w:snapToGrid w:val="0"/>
        <w:spacing w:line="360" w:lineRule="auto"/>
        <w:rPr>
          <w:rFonts w:ascii="仿宋" w:hAnsi="仿宋" w:eastAsia="仿宋" w:cs="仿宋"/>
          <w:color w:val="auto"/>
          <w:highlight w:val="none"/>
        </w:rPr>
      </w:pPr>
      <w:r>
        <w:rPr>
          <w:rFonts w:hint="eastAsia" w:ascii="仿宋" w:hAnsi="仿宋" w:eastAsia="仿宋" w:cs="仿宋"/>
          <w:color w:val="auto"/>
          <w:highlight w:val="none"/>
        </w:rPr>
        <w:t>5.3投标人的报价均超过了采购预算，采购人不能支付的；</w:t>
      </w:r>
    </w:p>
    <w:p>
      <w:pPr>
        <w:pStyle w:val="27"/>
        <w:wordWrap w:val="0"/>
        <w:snapToGrid w:val="0"/>
        <w:spacing w:line="360" w:lineRule="auto"/>
        <w:rPr>
          <w:rFonts w:ascii="仿宋" w:hAnsi="仿宋" w:eastAsia="仿宋" w:cs="仿宋"/>
          <w:color w:val="auto"/>
          <w:highlight w:val="none"/>
        </w:rPr>
      </w:pPr>
      <w:r>
        <w:rPr>
          <w:rFonts w:hint="eastAsia" w:ascii="仿宋" w:hAnsi="仿宋" w:eastAsia="仿宋" w:cs="仿宋"/>
          <w:color w:val="auto"/>
          <w:highlight w:val="none"/>
        </w:rPr>
        <w:t>5.4因重大变故，采购任务取消的。</w:t>
      </w:r>
    </w:p>
    <w:p>
      <w:pPr>
        <w:pStyle w:val="27"/>
        <w:wordWrap w:val="0"/>
        <w:snapToGrid w:val="0"/>
        <w:spacing w:line="360" w:lineRule="auto"/>
        <w:rPr>
          <w:rFonts w:ascii="仿宋" w:hAnsi="仿宋" w:eastAsia="仿宋" w:cs="仿宋"/>
          <w:color w:val="auto"/>
          <w:highlight w:val="none"/>
        </w:rPr>
      </w:pPr>
      <w:r>
        <w:rPr>
          <w:rFonts w:hint="eastAsia" w:ascii="仿宋" w:hAnsi="仿宋" w:eastAsia="仿宋" w:cs="仿宋"/>
          <w:color w:val="auto"/>
          <w:highlight w:val="none"/>
        </w:rPr>
        <w:t>废标后，采购代理机构应当将废标理由通知所有投标人。</w:t>
      </w:r>
    </w:p>
    <w:p>
      <w:pPr>
        <w:pStyle w:val="27"/>
        <w:wordWrap w:val="0"/>
        <w:snapToGrid w:val="0"/>
        <w:spacing w:line="360" w:lineRule="auto"/>
        <w:ind w:firstLine="590" w:firstLineChars="245"/>
        <w:rPr>
          <w:rFonts w:ascii="仿宋" w:hAnsi="仿宋" w:eastAsia="仿宋" w:cs="仿宋"/>
          <w:color w:val="auto"/>
          <w:highlight w:val="none"/>
        </w:rPr>
      </w:pPr>
      <w:r>
        <w:rPr>
          <w:rFonts w:hint="eastAsia" w:ascii="仿宋" w:hAnsi="仿宋" w:eastAsia="仿宋" w:cs="仿宋"/>
          <w:b/>
          <w:color w:val="auto"/>
          <w:highlight w:val="none"/>
        </w:rPr>
        <w:t>6.修改招标文件，重新组织采购活动。</w:t>
      </w:r>
      <w:r>
        <w:rPr>
          <w:rFonts w:hint="eastAsia" w:ascii="仿宋" w:hAnsi="仿宋" w:eastAsia="仿宋" w:cs="仿宋"/>
          <w:color w:val="auto"/>
          <w:highlight w:val="none"/>
        </w:rPr>
        <w:t>评标委员会发现招标文件存在歧义、重大缺陷导致评标工作无法进行，或者招标文件内容违反国家有关强制性规定的，将停止评标工作，并与采购人、采购代理机构沟通并作书面记录。采购人、采购代理机构确认后，将修改招标文件，重新组织采购活动。</w:t>
      </w:r>
    </w:p>
    <w:p>
      <w:pPr>
        <w:pStyle w:val="27"/>
        <w:wordWrap w:val="0"/>
        <w:snapToGrid w:val="0"/>
        <w:spacing w:line="360" w:lineRule="auto"/>
        <w:ind w:firstLine="590" w:firstLineChars="245"/>
        <w:rPr>
          <w:rFonts w:ascii="仿宋" w:hAnsi="仿宋" w:eastAsia="仿宋" w:cs="仿宋"/>
          <w:color w:val="auto"/>
          <w:highlight w:val="none"/>
        </w:rPr>
      </w:pPr>
      <w:r>
        <w:rPr>
          <w:rFonts w:hint="eastAsia" w:ascii="仿宋" w:hAnsi="仿宋" w:eastAsia="仿宋" w:cs="仿宋"/>
          <w:b/>
          <w:color w:val="auto"/>
          <w:kern w:val="0"/>
          <w:highlight w:val="none"/>
        </w:rPr>
        <w:t>7.重新开展采购。</w:t>
      </w:r>
      <w:r>
        <w:rPr>
          <w:rFonts w:hint="eastAsia" w:ascii="仿宋" w:hAnsi="仿宋" w:eastAsia="仿宋" w:cs="仿宋"/>
          <w:color w:val="auto"/>
          <w:highlight w:val="none"/>
        </w:rPr>
        <w:t>有政府采购法第七十一条、第七十二条规定的违法行为之一，影响或者可能影响中标结果的，依照下列规定处理：</w:t>
      </w:r>
    </w:p>
    <w:p>
      <w:pPr>
        <w:pStyle w:val="27"/>
        <w:wordWrap w:val="0"/>
        <w:snapToGrid w:val="0"/>
        <w:spacing w:line="360" w:lineRule="auto"/>
        <w:ind w:firstLine="600" w:firstLineChars="250"/>
        <w:rPr>
          <w:rFonts w:ascii="仿宋" w:hAnsi="仿宋" w:eastAsia="仿宋" w:cs="仿宋"/>
          <w:color w:val="auto"/>
          <w:highlight w:val="none"/>
        </w:rPr>
      </w:pPr>
      <w:r>
        <w:rPr>
          <w:rFonts w:hint="eastAsia" w:ascii="仿宋" w:hAnsi="仿宋" w:eastAsia="仿宋" w:cs="仿宋"/>
          <w:color w:val="auto"/>
          <w:highlight w:val="none"/>
        </w:rPr>
        <w:t>7.1未确定中标或者中标人的，终止本次政府采购活动，重新开展政府采购活动。</w:t>
      </w:r>
    </w:p>
    <w:p>
      <w:pPr>
        <w:pStyle w:val="27"/>
        <w:wordWrap w:val="0"/>
        <w:snapToGrid w:val="0"/>
        <w:spacing w:line="360" w:lineRule="auto"/>
        <w:ind w:firstLine="600" w:firstLineChars="250"/>
        <w:rPr>
          <w:rFonts w:ascii="仿宋" w:hAnsi="仿宋" w:eastAsia="仿宋" w:cs="仿宋"/>
          <w:color w:val="auto"/>
          <w:highlight w:val="none"/>
        </w:rPr>
      </w:pPr>
      <w:r>
        <w:rPr>
          <w:rFonts w:hint="eastAsia" w:ascii="仿宋" w:hAnsi="仿宋" w:eastAsia="仿宋" w:cs="仿宋"/>
          <w:color w:val="auto"/>
          <w:highlight w:val="none"/>
        </w:rPr>
        <w:t>7.2已确定中标或者中标人但尚未签订政府采购合同的，中标结果无效，从合格的中标候选人中另行确定中标或者中标人；没有合格的中标候选人的，重新开展政府采购活动。</w:t>
      </w:r>
    </w:p>
    <w:p>
      <w:pPr>
        <w:pStyle w:val="27"/>
        <w:wordWrap w:val="0"/>
        <w:snapToGrid w:val="0"/>
        <w:spacing w:line="360" w:lineRule="auto"/>
        <w:ind w:firstLine="600" w:firstLineChars="250"/>
        <w:rPr>
          <w:rFonts w:ascii="仿宋" w:hAnsi="仿宋" w:eastAsia="仿宋" w:cs="仿宋"/>
          <w:color w:val="auto"/>
          <w:highlight w:val="none"/>
        </w:rPr>
      </w:pPr>
      <w:r>
        <w:rPr>
          <w:rFonts w:hint="eastAsia" w:ascii="仿宋" w:hAnsi="仿宋" w:eastAsia="仿宋" w:cs="仿宋"/>
          <w:color w:val="auto"/>
          <w:highlight w:val="none"/>
        </w:rPr>
        <w:t>7.3政府采购合同已签订但尚未履行的，撤销合同，从合格的中标候选人中另行确定中标或者中标人；没有合格的中标候选人的，重新开展政府采购活动。</w:t>
      </w:r>
    </w:p>
    <w:p>
      <w:pPr>
        <w:pStyle w:val="27"/>
        <w:wordWrap w:val="0"/>
        <w:snapToGrid w:val="0"/>
        <w:spacing w:line="360" w:lineRule="auto"/>
        <w:rPr>
          <w:rFonts w:ascii="仿宋" w:hAnsi="仿宋" w:eastAsia="仿宋" w:cs="仿宋"/>
          <w:color w:val="auto"/>
          <w:highlight w:val="none"/>
        </w:rPr>
      </w:pPr>
      <w:r>
        <w:rPr>
          <w:rFonts w:hint="eastAsia" w:ascii="仿宋" w:hAnsi="仿宋" w:eastAsia="仿宋" w:cs="仿宋"/>
          <w:color w:val="auto"/>
          <w:highlight w:val="none"/>
        </w:rPr>
        <w:t>7.4政府采购合同已经履行，给采购人、供应商造成损失的，由责任人承担赔偿责任。</w:t>
      </w:r>
    </w:p>
    <w:p>
      <w:pPr>
        <w:pStyle w:val="27"/>
        <w:wordWrap w:val="0"/>
        <w:snapToGrid w:val="0"/>
        <w:spacing w:line="360" w:lineRule="auto"/>
        <w:rPr>
          <w:rFonts w:ascii="仿宋" w:hAnsi="仿宋" w:eastAsia="仿宋" w:cs="仿宋"/>
          <w:color w:val="auto"/>
          <w:highlight w:val="none"/>
        </w:rPr>
      </w:pPr>
      <w:r>
        <w:rPr>
          <w:rFonts w:hint="eastAsia" w:ascii="仿宋" w:hAnsi="仿宋" w:eastAsia="仿宋" w:cs="仿宋"/>
          <w:color w:val="auto"/>
          <w:highlight w:val="none"/>
        </w:rPr>
        <w:t>7.5政府采购当事人有其他违反政府采购法</w:t>
      </w:r>
      <w:r>
        <w:rPr>
          <w:rFonts w:hint="eastAsia" w:ascii="仿宋" w:hAnsi="仿宋" w:eastAsia="仿宋" w:cs="仿宋"/>
          <w:color w:val="auto"/>
          <w:kern w:val="0"/>
          <w:highlight w:val="none"/>
        </w:rPr>
        <w:t>或者政府采购法实施条例等法律法规规定</w:t>
      </w:r>
      <w:r>
        <w:rPr>
          <w:rFonts w:hint="eastAsia" w:ascii="仿宋" w:hAnsi="仿宋" w:eastAsia="仿宋" w:cs="仿宋"/>
          <w:color w:val="auto"/>
          <w:highlight w:val="none"/>
        </w:rPr>
        <w:t>的行为，经改正后仍然影响或者可能影响中标结果或者依法被认定为中标无效的，依照7.1-7.4规定处理。</w:t>
      </w:r>
    </w:p>
    <w:p>
      <w:pPr>
        <w:pStyle w:val="27"/>
        <w:wordWrap w:val="0"/>
        <w:snapToGrid w:val="0"/>
        <w:spacing w:line="360" w:lineRule="auto"/>
        <w:ind w:firstLine="0" w:firstLineChars="0"/>
        <w:rPr>
          <w:rFonts w:ascii="仿宋" w:hAnsi="仿宋" w:eastAsia="仿宋" w:cs="仿宋"/>
          <w:color w:val="auto"/>
          <w:highlight w:val="none"/>
        </w:rPr>
      </w:pPr>
    </w:p>
    <w:bookmarkEnd w:id="47"/>
    <w:p>
      <w:pPr>
        <w:wordWrap w:val="0"/>
        <w:spacing w:line="360" w:lineRule="auto"/>
        <w:ind w:left="720" w:leftChars="343" w:firstLine="1084" w:firstLineChars="300"/>
        <w:rPr>
          <w:rFonts w:ascii="仿宋" w:hAnsi="仿宋" w:eastAsia="仿宋" w:cs="仿宋"/>
          <w:b/>
          <w:color w:val="auto"/>
          <w:sz w:val="36"/>
          <w:szCs w:val="36"/>
          <w:highlight w:val="none"/>
        </w:rPr>
      </w:pPr>
      <w:bookmarkStart w:id="435" w:name="第五部分"/>
      <w:bookmarkStart w:id="436" w:name="_Toc86217003"/>
    </w:p>
    <w:p>
      <w:pPr>
        <w:wordWrap w:val="0"/>
        <w:spacing w:line="360" w:lineRule="auto"/>
        <w:ind w:left="720" w:leftChars="343" w:firstLine="1084" w:firstLineChars="300"/>
        <w:rPr>
          <w:rFonts w:ascii="仿宋" w:hAnsi="仿宋" w:eastAsia="仿宋" w:cs="仿宋"/>
          <w:b/>
          <w:color w:val="auto"/>
          <w:sz w:val="36"/>
          <w:szCs w:val="36"/>
          <w:highlight w:val="none"/>
        </w:rPr>
      </w:pPr>
    </w:p>
    <w:p>
      <w:pPr>
        <w:wordWrap w:val="0"/>
        <w:spacing w:line="360" w:lineRule="auto"/>
        <w:ind w:left="720" w:leftChars="343" w:firstLine="1084" w:firstLineChars="300"/>
        <w:rPr>
          <w:rFonts w:ascii="仿宋" w:hAnsi="仿宋" w:eastAsia="仿宋" w:cs="仿宋"/>
          <w:b/>
          <w:color w:val="auto"/>
          <w:sz w:val="36"/>
          <w:szCs w:val="36"/>
          <w:highlight w:val="none"/>
        </w:rPr>
      </w:pPr>
    </w:p>
    <w:p>
      <w:pPr>
        <w:wordWrap w:val="0"/>
        <w:spacing w:line="360" w:lineRule="auto"/>
        <w:ind w:left="720" w:leftChars="343" w:firstLine="1084" w:firstLineChars="300"/>
        <w:rPr>
          <w:rFonts w:ascii="仿宋" w:hAnsi="仿宋" w:eastAsia="仿宋" w:cs="仿宋"/>
          <w:b/>
          <w:color w:val="auto"/>
          <w:sz w:val="36"/>
          <w:szCs w:val="36"/>
          <w:highlight w:val="none"/>
        </w:rPr>
      </w:pPr>
    </w:p>
    <w:p>
      <w:pPr>
        <w:tabs>
          <w:tab w:val="left" w:pos="1792"/>
        </w:tabs>
        <w:wordWrap w:val="0"/>
        <w:spacing w:line="360" w:lineRule="auto"/>
        <w:ind w:left="720" w:leftChars="343" w:firstLine="1084" w:firstLineChars="30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ab/>
      </w:r>
    </w:p>
    <w:p>
      <w:pPr>
        <w:wordWrap w:val="0"/>
        <w:ind w:firstLine="1807" w:firstLineChars="500"/>
        <w:outlineLvl w:val="0"/>
        <w:rPr>
          <w:rFonts w:ascii="仿宋" w:hAnsi="仿宋" w:eastAsia="仿宋" w:cs="仿宋"/>
          <w:b/>
          <w:color w:val="auto"/>
          <w:sz w:val="36"/>
          <w:szCs w:val="36"/>
          <w:highlight w:val="none"/>
        </w:rPr>
        <w:sectPr>
          <w:footerReference r:id="rId11" w:type="first"/>
          <w:headerReference r:id="rId9" w:type="default"/>
          <w:footerReference r:id="rId10" w:type="default"/>
          <w:pgSz w:w="11905" w:h="16838"/>
          <w:pgMar w:top="652" w:right="1417" w:bottom="680" w:left="1417" w:header="539" w:footer="425" w:gutter="0"/>
          <w:cols w:space="0" w:num="1"/>
          <w:titlePg/>
        </w:sectPr>
      </w:pPr>
      <w:bookmarkStart w:id="437" w:name="_Toc12903"/>
      <w:bookmarkStart w:id="438" w:name="_Toc28629"/>
      <w:bookmarkStart w:id="439" w:name="_Toc22290"/>
    </w:p>
    <w:p>
      <w:pPr>
        <w:wordWrap w:val="0"/>
        <w:ind w:firstLine="1807" w:firstLineChars="500"/>
        <w:outlineLvl w:val="0"/>
        <w:rPr>
          <w:rFonts w:ascii="仿宋" w:hAnsi="仿宋" w:eastAsia="仿宋" w:cs="仿宋"/>
          <w:b/>
          <w:color w:val="auto"/>
          <w:sz w:val="36"/>
          <w:szCs w:val="36"/>
          <w:highlight w:val="none"/>
        </w:rPr>
      </w:pPr>
      <w:bookmarkStart w:id="440" w:name="_Toc8068"/>
      <w:bookmarkStart w:id="441" w:name="_Toc12722"/>
      <w:bookmarkStart w:id="442" w:name="_Toc3651"/>
      <w:bookmarkStart w:id="443" w:name="_Toc30437"/>
      <w:r>
        <w:rPr>
          <w:rFonts w:hint="eastAsia" w:ascii="仿宋" w:hAnsi="仿宋" w:eastAsia="仿宋" w:cs="仿宋"/>
          <w:b/>
          <w:color w:val="auto"/>
          <w:sz w:val="36"/>
          <w:szCs w:val="36"/>
          <w:highlight w:val="none"/>
        </w:rPr>
        <w:t>第五部分 拟签订的合同文本</w:t>
      </w:r>
      <w:bookmarkEnd w:id="437"/>
      <w:bookmarkEnd w:id="438"/>
      <w:bookmarkEnd w:id="439"/>
      <w:bookmarkEnd w:id="440"/>
      <w:bookmarkEnd w:id="441"/>
      <w:bookmarkEnd w:id="442"/>
      <w:bookmarkEnd w:id="443"/>
    </w:p>
    <w:p>
      <w:pPr>
        <w:wordWrap w:val="0"/>
        <w:rPr>
          <w:rFonts w:ascii="仿宋" w:hAnsi="仿宋" w:eastAsia="仿宋" w:cs="宋体"/>
          <w:color w:val="auto"/>
          <w:sz w:val="24"/>
          <w:highlight w:val="none"/>
          <w:u w:val="single"/>
        </w:rPr>
      </w:pPr>
      <w:bookmarkStart w:id="444" w:name="_Toc3029"/>
      <w:bookmarkStart w:id="445" w:name="_Toc2232"/>
      <w:bookmarkStart w:id="446" w:name="_Toc14993"/>
      <w:bookmarkStart w:id="447" w:name="_Toc26916"/>
      <w:bookmarkStart w:id="448" w:name="_Toc30506"/>
      <w:bookmarkStart w:id="449" w:name="_Toc30158"/>
      <w:bookmarkStart w:id="450" w:name="_Toc24059"/>
      <w:bookmarkStart w:id="451" w:name="_Toc3654"/>
      <w:r>
        <w:rPr>
          <w:rFonts w:hint="eastAsia" w:ascii="仿宋" w:hAnsi="仿宋" w:eastAsia="仿宋" w:cs="宋体"/>
          <w:color w:val="auto"/>
          <w:sz w:val="24"/>
          <w:highlight w:val="none"/>
        </w:rPr>
        <w:t>合同编号：</w:t>
      </w:r>
      <w:r>
        <w:rPr>
          <w:rFonts w:hint="eastAsia" w:ascii="仿宋" w:hAnsi="仿宋" w:eastAsia="仿宋" w:cs="宋体"/>
          <w:color w:val="auto"/>
          <w:sz w:val="24"/>
          <w:highlight w:val="none"/>
          <w:u w:val="single"/>
        </w:rPr>
        <w:t xml:space="preserve">           </w:t>
      </w:r>
    </w:p>
    <w:p>
      <w:pPr>
        <w:wordWrap w:val="0"/>
        <w:spacing w:line="480" w:lineRule="auto"/>
        <w:jc w:val="center"/>
        <w:rPr>
          <w:rFonts w:ascii="仿宋" w:hAnsi="仿宋" w:eastAsia="仿宋" w:cs="宋体"/>
          <w:b/>
          <w:color w:val="auto"/>
          <w:sz w:val="28"/>
          <w:szCs w:val="28"/>
          <w:highlight w:val="none"/>
        </w:rPr>
      </w:pPr>
    </w:p>
    <w:p>
      <w:pPr>
        <w:wordWrap w:val="0"/>
        <w:spacing w:line="480" w:lineRule="auto"/>
        <w:jc w:val="center"/>
        <w:rPr>
          <w:rFonts w:ascii="仿宋" w:hAnsi="仿宋" w:eastAsia="仿宋" w:cs="宋体"/>
          <w:b/>
          <w:color w:val="auto"/>
          <w:sz w:val="24"/>
          <w:highlight w:val="none"/>
        </w:rPr>
      </w:pPr>
    </w:p>
    <w:p>
      <w:pPr>
        <w:wordWrap w:val="0"/>
        <w:spacing w:line="480" w:lineRule="auto"/>
        <w:jc w:val="center"/>
        <w:rPr>
          <w:rFonts w:ascii="仿宋" w:hAnsi="仿宋" w:eastAsia="仿宋" w:cs="宋体"/>
          <w:b/>
          <w:color w:val="auto"/>
          <w:sz w:val="24"/>
          <w:highlight w:val="none"/>
        </w:rPr>
      </w:pPr>
    </w:p>
    <w:p>
      <w:pPr>
        <w:wordWrap w:val="0"/>
        <w:spacing w:before="120" w:line="22" w:lineRule="atLeast"/>
        <w:rPr>
          <w:rFonts w:ascii="仿宋" w:hAnsi="仿宋" w:eastAsia="仿宋" w:cs="宋体"/>
          <w:color w:val="auto"/>
          <w:sz w:val="24"/>
          <w:highlight w:val="none"/>
        </w:rPr>
      </w:pPr>
    </w:p>
    <w:p>
      <w:pPr>
        <w:pStyle w:val="4"/>
        <w:rPr>
          <w:color w:val="auto"/>
          <w:highlight w:val="none"/>
        </w:rPr>
      </w:pPr>
    </w:p>
    <w:p>
      <w:pPr>
        <w:rPr>
          <w:color w:val="auto"/>
          <w:highlight w:val="none"/>
        </w:rPr>
      </w:pPr>
    </w:p>
    <w:p>
      <w:pPr>
        <w:pStyle w:val="4"/>
        <w:rPr>
          <w:color w:val="auto"/>
          <w:highlight w:val="none"/>
        </w:rPr>
      </w:pPr>
    </w:p>
    <w:p>
      <w:pPr>
        <w:rPr>
          <w:color w:val="auto"/>
          <w:highlight w:val="none"/>
        </w:rPr>
      </w:pPr>
    </w:p>
    <w:p>
      <w:pPr>
        <w:pStyle w:val="4"/>
        <w:rPr>
          <w:color w:val="auto"/>
          <w:highlight w:val="none"/>
        </w:rPr>
      </w:pPr>
    </w:p>
    <w:p>
      <w:pPr>
        <w:rPr>
          <w:color w:val="auto"/>
          <w:highlight w:val="none"/>
        </w:rPr>
      </w:pPr>
    </w:p>
    <w:p>
      <w:pPr>
        <w:pStyle w:val="4"/>
        <w:rPr>
          <w:color w:val="auto"/>
          <w:highlight w:val="none"/>
        </w:rPr>
      </w:pPr>
    </w:p>
    <w:p>
      <w:pPr>
        <w:wordWrap w:val="0"/>
        <w:rPr>
          <w:color w:val="auto"/>
          <w:highlight w:val="none"/>
        </w:rPr>
      </w:pPr>
    </w:p>
    <w:p>
      <w:pPr>
        <w:wordWrap w:val="0"/>
        <w:spacing w:before="120" w:line="22" w:lineRule="atLeast"/>
        <w:ind w:left="960"/>
        <w:rPr>
          <w:rFonts w:ascii="仿宋" w:hAnsi="仿宋" w:eastAsia="仿宋" w:cs="宋体"/>
          <w:color w:val="auto"/>
          <w:sz w:val="24"/>
          <w:highlight w:val="none"/>
        </w:rPr>
      </w:pPr>
      <w:r>
        <w:rPr>
          <w:rFonts w:hint="eastAsia" w:ascii="仿宋" w:hAnsi="仿宋" w:eastAsia="仿宋" w:cs="宋体"/>
          <w:color w:val="auto"/>
          <w:sz w:val="24"/>
          <w:highlight w:val="none"/>
        </w:rPr>
        <w:t>项目名称：</w:t>
      </w:r>
      <w:r>
        <w:rPr>
          <w:rFonts w:hint="eastAsia" w:ascii="仿宋" w:hAnsi="仿宋" w:eastAsia="仿宋" w:cs="宋体"/>
          <w:color w:val="auto"/>
          <w:sz w:val="24"/>
          <w:highlight w:val="none"/>
          <w:u w:val="single"/>
        </w:rPr>
        <w:t xml:space="preserve"> 市管大型桥隧设施(原上城、原下城区块2标)市政设施养护</w:t>
      </w:r>
    </w:p>
    <w:p>
      <w:pPr>
        <w:pStyle w:val="599"/>
        <w:wordWrap w:val="0"/>
        <w:spacing w:before="120" w:line="22" w:lineRule="atLeast"/>
        <w:rPr>
          <w:rFonts w:ascii="仿宋" w:hAnsi="仿宋" w:eastAsia="仿宋" w:cs="宋体"/>
          <w:color w:val="auto"/>
          <w:szCs w:val="24"/>
          <w:highlight w:val="none"/>
        </w:rPr>
      </w:pPr>
    </w:p>
    <w:p>
      <w:pPr>
        <w:pStyle w:val="599"/>
        <w:wordWrap w:val="0"/>
        <w:spacing w:before="120" w:line="22" w:lineRule="atLeast"/>
        <w:rPr>
          <w:rFonts w:ascii="仿宋" w:hAnsi="仿宋" w:eastAsia="仿宋" w:cs="宋体"/>
          <w:color w:val="auto"/>
          <w:szCs w:val="24"/>
          <w:highlight w:val="none"/>
        </w:rPr>
      </w:pPr>
    </w:p>
    <w:p>
      <w:pPr>
        <w:wordWrap w:val="0"/>
        <w:rPr>
          <w:rFonts w:ascii="仿宋" w:hAnsi="仿宋" w:eastAsia="仿宋" w:cs="宋体"/>
          <w:color w:val="auto"/>
          <w:sz w:val="24"/>
          <w:highlight w:val="none"/>
        </w:rPr>
      </w:pPr>
    </w:p>
    <w:p>
      <w:pPr>
        <w:wordWrap w:val="0"/>
        <w:spacing w:before="120" w:line="22" w:lineRule="atLeast"/>
        <w:ind w:left="960"/>
        <w:rPr>
          <w:rFonts w:ascii="仿宋" w:hAnsi="仿宋" w:eastAsia="仿宋" w:cs="宋体"/>
          <w:color w:val="auto"/>
          <w:sz w:val="24"/>
          <w:highlight w:val="none"/>
          <w:u w:val="single"/>
        </w:rPr>
      </w:pPr>
      <w:r>
        <w:rPr>
          <w:rFonts w:hint="eastAsia" w:ascii="仿宋" w:hAnsi="仿宋" w:eastAsia="仿宋" w:cs="宋体"/>
          <w:color w:val="auto"/>
          <w:sz w:val="24"/>
          <w:highlight w:val="none"/>
        </w:rPr>
        <w:t>甲方：</w:t>
      </w:r>
      <w:r>
        <w:rPr>
          <w:rFonts w:hint="eastAsia" w:ascii="仿宋" w:hAnsi="仿宋" w:eastAsia="仿宋" w:cs="宋体"/>
          <w:color w:val="auto"/>
          <w:sz w:val="24"/>
          <w:highlight w:val="none"/>
          <w:u w:val="single"/>
        </w:rPr>
        <w:t xml:space="preserve"> 杭州市市政设施管理中心 </w:t>
      </w:r>
    </w:p>
    <w:p>
      <w:pPr>
        <w:wordWrap w:val="0"/>
        <w:spacing w:before="120" w:line="22" w:lineRule="atLeast"/>
        <w:rPr>
          <w:rFonts w:ascii="仿宋" w:hAnsi="仿宋" w:eastAsia="仿宋" w:cs="宋体"/>
          <w:color w:val="auto"/>
          <w:sz w:val="24"/>
          <w:highlight w:val="none"/>
        </w:rPr>
      </w:pPr>
    </w:p>
    <w:p>
      <w:pPr>
        <w:wordWrap w:val="0"/>
        <w:spacing w:before="120" w:line="22" w:lineRule="atLeast"/>
        <w:ind w:left="960"/>
        <w:rPr>
          <w:rFonts w:ascii="仿宋" w:hAnsi="仿宋" w:eastAsia="仿宋" w:cs="宋体"/>
          <w:color w:val="auto"/>
          <w:sz w:val="24"/>
          <w:highlight w:val="none"/>
          <w:u w:val="single"/>
        </w:rPr>
      </w:pPr>
      <w:r>
        <w:rPr>
          <w:rFonts w:hint="eastAsia" w:ascii="仿宋" w:hAnsi="仿宋" w:eastAsia="仿宋" w:cs="宋体"/>
          <w:color w:val="auto"/>
          <w:sz w:val="24"/>
          <w:highlight w:val="none"/>
        </w:rPr>
        <w:t>乙方：</w:t>
      </w:r>
      <w:r>
        <w:rPr>
          <w:rFonts w:hint="eastAsia" w:ascii="仿宋" w:hAnsi="仿宋" w:eastAsia="仿宋" w:cs="宋体"/>
          <w:color w:val="auto"/>
          <w:sz w:val="24"/>
          <w:highlight w:val="none"/>
          <w:u w:val="single"/>
        </w:rPr>
        <w:t xml:space="preserve">                                       </w:t>
      </w:r>
    </w:p>
    <w:p>
      <w:pPr>
        <w:wordWrap w:val="0"/>
        <w:spacing w:before="120" w:line="22" w:lineRule="atLeast"/>
        <w:rPr>
          <w:rFonts w:ascii="仿宋" w:hAnsi="仿宋" w:eastAsia="仿宋" w:cs="宋体"/>
          <w:color w:val="auto"/>
          <w:sz w:val="24"/>
          <w:highlight w:val="none"/>
        </w:rPr>
      </w:pPr>
    </w:p>
    <w:p>
      <w:pPr>
        <w:wordWrap w:val="0"/>
        <w:spacing w:before="120" w:line="22" w:lineRule="atLeast"/>
        <w:ind w:firstLine="960" w:firstLineChars="400"/>
        <w:rPr>
          <w:rFonts w:ascii="仿宋" w:hAnsi="仿宋" w:eastAsia="仿宋" w:cs="宋体"/>
          <w:color w:val="auto"/>
          <w:sz w:val="24"/>
          <w:highlight w:val="none"/>
          <w:u w:val="single"/>
        </w:rPr>
      </w:pPr>
      <w:r>
        <w:rPr>
          <w:rFonts w:hint="eastAsia" w:ascii="仿宋" w:hAnsi="仿宋" w:eastAsia="仿宋" w:cs="宋体"/>
          <w:color w:val="auto"/>
          <w:sz w:val="24"/>
          <w:highlight w:val="none"/>
        </w:rPr>
        <w:t>签订地：</w:t>
      </w:r>
      <w:r>
        <w:rPr>
          <w:rFonts w:hint="eastAsia" w:ascii="仿宋" w:hAnsi="仿宋" w:eastAsia="仿宋" w:cs="宋体"/>
          <w:color w:val="auto"/>
          <w:sz w:val="24"/>
          <w:highlight w:val="none"/>
          <w:u w:val="single"/>
        </w:rPr>
        <w:t xml:space="preserve">          浙江省 杭州市              </w:t>
      </w:r>
    </w:p>
    <w:p>
      <w:pPr>
        <w:wordWrap w:val="0"/>
        <w:spacing w:before="120" w:line="22" w:lineRule="atLeast"/>
        <w:rPr>
          <w:rFonts w:ascii="仿宋" w:hAnsi="仿宋" w:eastAsia="仿宋" w:cs="宋体"/>
          <w:color w:val="auto"/>
          <w:sz w:val="24"/>
          <w:highlight w:val="none"/>
        </w:rPr>
      </w:pPr>
    </w:p>
    <w:p>
      <w:pPr>
        <w:wordWrap w:val="0"/>
        <w:spacing w:before="120" w:line="22" w:lineRule="atLeast"/>
        <w:ind w:firstLine="960" w:firstLineChars="400"/>
        <w:rPr>
          <w:rFonts w:ascii="仿宋" w:hAnsi="仿宋" w:eastAsia="仿宋" w:cs="宋体"/>
          <w:color w:val="auto"/>
          <w:sz w:val="24"/>
          <w:highlight w:val="none"/>
          <w:u w:val="single"/>
        </w:rPr>
      </w:pPr>
      <w:r>
        <w:rPr>
          <w:rFonts w:hint="eastAsia" w:ascii="仿宋" w:hAnsi="仿宋" w:eastAsia="仿宋" w:cs="宋体"/>
          <w:color w:val="auto"/>
          <w:sz w:val="24"/>
          <w:highlight w:val="none"/>
        </w:rPr>
        <w:t>签订日期：</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年</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月</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日</w:t>
      </w:r>
    </w:p>
    <w:p>
      <w:pPr>
        <w:widowControl/>
        <w:wordWrap w:val="0"/>
        <w:jc w:val="left"/>
        <w:rPr>
          <w:rFonts w:ascii="仿宋" w:hAnsi="仿宋" w:eastAsia="仿宋" w:cs="宋体"/>
          <w:color w:val="auto"/>
          <w:kern w:val="0"/>
          <w:sz w:val="24"/>
          <w:highlight w:val="none"/>
        </w:rPr>
        <w:sectPr>
          <w:pgSz w:w="11907" w:h="16840"/>
          <w:pgMar w:top="1474" w:right="1814" w:bottom="1247" w:left="1814" w:header="851" w:footer="851" w:gutter="0"/>
          <w:cols w:space="720" w:num="1"/>
          <w:docGrid w:linePitch="286" w:charSpace="0"/>
        </w:sectPr>
      </w:pPr>
    </w:p>
    <w:bookmarkEnd w:id="444"/>
    <w:bookmarkEnd w:id="445"/>
    <w:bookmarkEnd w:id="446"/>
    <w:bookmarkEnd w:id="447"/>
    <w:bookmarkEnd w:id="448"/>
    <w:bookmarkEnd w:id="449"/>
    <w:bookmarkEnd w:id="450"/>
    <w:bookmarkEnd w:id="451"/>
    <w:p>
      <w:pPr>
        <w:spacing w:line="360" w:lineRule="auto"/>
        <w:rPr>
          <w:rFonts w:ascii="仿宋" w:hAnsi="仿宋" w:eastAsia="仿宋" w:cs="仿宋"/>
          <w:color w:val="auto"/>
          <w:sz w:val="24"/>
          <w:highlight w:val="none"/>
        </w:rPr>
      </w:pPr>
      <w:bookmarkStart w:id="452" w:name="_Toc9348"/>
      <w:bookmarkStart w:id="453" w:name="_Toc23526"/>
      <w:bookmarkStart w:id="454" w:name="_Toc25525"/>
      <w:bookmarkStart w:id="455" w:name="_Toc22489"/>
      <w:bookmarkStart w:id="456" w:name="_Toc17376"/>
      <w:bookmarkStart w:id="457" w:name="_Toc3441"/>
      <w:bookmarkStart w:id="458" w:name="_Toc2144"/>
      <w:r>
        <w:rPr>
          <w:rFonts w:hint="eastAsia" w:ascii="仿宋" w:hAnsi="仿宋" w:eastAsia="仿宋" w:cs="仿宋"/>
          <w:color w:val="auto"/>
          <w:sz w:val="24"/>
          <w:highlight w:val="none"/>
        </w:rPr>
        <w:t>发包人：杭州市市政设施管理中心（以下简称甲方）</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承包人：                      （以下简称乙方）</w:t>
      </w:r>
    </w:p>
    <w:p>
      <w:pPr>
        <w:spacing w:before="120" w:beforeLines="50"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为做好</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设施的养护、维修，确保市政设施完好、整洁，甲乙双方按照《中华人民共和国民法典》及其他有关规定，遵循公平和诚实信用的原则，就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设施的养护及应急处置等事项协商一致，订立本合同。</w:t>
      </w:r>
    </w:p>
    <w:p>
      <w:pPr>
        <w:spacing w:line="360" w:lineRule="auto"/>
        <w:ind w:firstLine="480" w:firstLineChars="200"/>
        <w:rPr>
          <w:rFonts w:ascii="黑体" w:hAnsi="黑体" w:eastAsia="黑体" w:cs="仿宋"/>
          <w:color w:val="auto"/>
          <w:sz w:val="24"/>
          <w:highlight w:val="none"/>
        </w:rPr>
      </w:pPr>
      <w:r>
        <w:rPr>
          <w:rFonts w:hint="eastAsia" w:ascii="黑体" w:hAnsi="黑体" w:eastAsia="黑体" w:cs="仿宋"/>
          <w:color w:val="auto"/>
          <w:sz w:val="24"/>
          <w:highlight w:val="none"/>
        </w:rPr>
        <w:t>一、养护范围</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杭州市区范围内的18座设施养护工作，包括永发人行天桥、百大人行天桥、解放路人行天桥、延安路人行天桥、人人天桥、万石天桥、重工路下穿道、百井坊地道、东新路文晖路人行地道、东新路新天地街人行地道、河坊街地道、解放路人行地道、庆春路大学路人行过街设施、庆春路东清巷人行过街设施、仁和路人行地道、仙林桥人行过街地道、延安新村地道、邮电路人行地道，具体以《设施界线图》为准；设施巡查范围包括设施养护范围、桥梁投影面积、设施安全保护区域。</w:t>
      </w:r>
    </w:p>
    <w:p>
      <w:pPr>
        <w:spacing w:line="360" w:lineRule="auto"/>
        <w:ind w:firstLine="480" w:firstLineChars="200"/>
        <w:rPr>
          <w:rFonts w:ascii="黑体" w:hAnsi="黑体" w:eastAsia="黑体" w:cs="仿宋"/>
          <w:color w:val="auto"/>
          <w:sz w:val="24"/>
          <w:highlight w:val="none"/>
        </w:rPr>
      </w:pPr>
      <w:r>
        <w:rPr>
          <w:rFonts w:hint="eastAsia" w:ascii="黑体" w:hAnsi="黑体" w:eastAsia="黑体" w:cs="仿宋"/>
          <w:color w:val="auto"/>
          <w:sz w:val="24"/>
          <w:highlight w:val="none"/>
        </w:rPr>
        <w:t>二、养护内容</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养护内容包括设施根据相关规范开展的日常巡查、养护维修、常规定期检测、保洁、绿化养护、应急保障（如防汛抗台、抗雪防冻）、节日保障和甲方要求的临时性养护任务和技术档案等，具体详见设施工程量清单表。</w:t>
      </w:r>
    </w:p>
    <w:p>
      <w:pPr>
        <w:spacing w:line="360" w:lineRule="auto"/>
        <w:ind w:firstLine="480" w:firstLineChars="200"/>
        <w:rPr>
          <w:rFonts w:ascii="黑体" w:hAnsi="黑体" w:eastAsia="黑体" w:cs="仿宋"/>
          <w:color w:val="auto"/>
          <w:sz w:val="24"/>
          <w:highlight w:val="none"/>
        </w:rPr>
      </w:pPr>
      <w:r>
        <w:rPr>
          <w:rFonts w:hint="eastAsia" w:ascii="黑体" w:hAnsi="黑体" w:eastAsia="黑体" w:cs="仿宋"/>
          <w:color w:val="auto"/>
          <w:sz w:val="24"/>
          <w:highlight w:val="none"/>
        </w:rPr>
        <w:t>三、养护承包方式</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（一）乙方在确定的范围内以包工包料的方式实施养护总承包。</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（二）乙方应当按照本合同约定完成养护任务，不得向他人转包，一经发现，甲方有权立即终止本合同。由乙方原因终止合同而产生的法律责任和经济损失由乙方承担。</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乙方因设备、专项资质或技术能力等原因无法实施的部分养护工作，如电梯维保、定期检测(含强弱电、消防、防雷检测)等，报请甲方同意后，方可分包，乙方对分包人的所有行为负全责。若乙方私自向他人分包的，一经发现，甲方有权立即终止本合同，终止合同产生的法律责任和经济损失由乙方承担。</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（四）养护所需一般材料、成品、设备等，均由乙方自行解决，必须符合有关养护及施工技术规程、规范要求，但特殊材料及新工艺、新材料需报甲方认可后实施。</w:t>
      </w:r>
    </w:p>
    <w:p>
      <w:pPr>
        <w:spacing w:line="360" w:lineRule="auto"/>
        <w:ind w:firstLine="480" w:firstLineChars="200"/>
        <w:rPr>
          <w:rFonts w:ascii="黑体" w:hAnsi="黑体" w:eastAsia="黑体" w:cs="仿宋"/>
          <w:color w:val="auto"/>
          <w:sz w:val="24"/>
          <w:highlight w:val="none"/>
        </w:rPr>
      </w:pPr>
      <w:r>
        <w:rPr>
          <w:rFonts w:hint="eastAsia" w:ascii="黑体" w:hAnsi="黑体" w:eastAsia="黑体" w:cs="仿宋"/>
          <w:color w:val="auto"/>
          <w:sz w:val="24"/>
          <w:highlight w:val="none"/>
        </w:rPr>
        <w:t>四、合同价和年度合同价</w:t>
      </w:r>
    </w:p>
    <w:p>
      <w:pPr>
        <w:spacing w:line="360" w:lineRule="auto"/>
        <w:ind w:firstLine="960" w:firstLineChars="400"/>
        <w:rPr>
          <w:rFonts w:ascii="仿宋" w:hAnsi="仿宋" w:eastAsia="仿宋" w:cs="仿宋"/>
          <w:color w:val="auto"/>
          <w:sz w:val="24"/>
          <w:highlight w:val="none"/>
          <w:u w:val="single"/>
        </w:rPr>
      </w:pPr>
      <w:r>
        <w:rPr>
          <w:rFonts w:hint="eastAsia" w:ascii="仿宋" w:hAnsi="仿宋" w:eastAsia="仿宋" w:cs="仿宋"/>
          <w:color w:val="auto"/>
          <w:sz w:val="24"/>
          <w:highlight w:val="none"/>
        </w:rPr>
        <w:t>合同价：</w:t>
      </w:r>
      <w:r>
        <w:rPr>
          <w:rFonts w:hint="eastAsia" w:ascii="仿宋" w:hAnsi="仿宋" w:eastAsia="仿宋" w:cs="仿宋"/>
          <w:color w:val="auto"/>
          <w:sz w:val="24"/>
          <w:highlight w:val="none"/>
          <w:u w:val="single"/>
        </w:rPr>
        <w:t xml:space="preserve">           万元 </w:t>
      </w:r>
    </w:p>
    <w:p>
      <w:pPr>
        <w:spacing w:line="360" w:lineRule="auto"/>
        <w:ind w:firstLine="480" w:firstLineChars="200"/>
        <w:rPr>
          <w:rFonts w:ascii="黑体" w:hAnsi="黑体" w:eastAsia="黑体" w:cs="仿宋"/>
          <w:color w:val="auto"/>
          <w:sz w:val="24"/>
          <w:highlight w:val="none"/>
        </w:rPr>
      </w:pPr>
      <w:r>
        <w:rPr>
          <w:rFonts w:hint="eastAsia" w:ascii="黑体" w:hAnsi="黑体" w:eastAsia="黑体" w:cs="仿宋"/>
          <w:color w:val="auto"/>
          <w:sz w:val="24"/>
          <w:highlight w:val="none"/>
        </w:rPr>
        <w:t>五、养护期限</w:t>
      </w:r>
    </w:p>
    <w:p>
      <w:pPr>
        <w:spacing w:line="360" w:lineRule="auto"/>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养护期限：</w:t>
      </w:r>
      <w:r>
        <w:rPr>
          <w:rFonts w:hint="eastAsia" w:ascii="仿宋" w:hAnsi="仿宋" w:eastAsia="仿宋" w:cs="仿宋"/>
          <w:color w:val="auto"/>
          <w:sz w:val="24"/>
          <w:highlight w:val="none"/>
          <w:u w:val="single"/>
        </w:rPr>
        <w:t xml:space="preserve">   2024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8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6 </w:t>
      </w:r>
      <w:r>
        <w:rPr>
          <w:rFonts w:hint="eastAsia" w:ascii="仿宋" w:hAnsi="仿宋" w:eastAsia="仿宋" w:cs="仿宋"/>
          <w:color w:val="auto"/>
          <w:sz w:val="24"/>
          <w:highlight w:val="none"/>
        </w:rPr>
        <w:t>日起至</w:t>
      </w:r>
      <w:r>
        <w:rPr>
          <w:rFonts w:hint="eastAsia" w:ascii="仿宋" w:hAnsi="仿宋" w:eastAsia="仿宋" w:cs="仿宋"/>
          <w:color w:val="auto"/>
          <w:sz w:val="24"/>
          <w:highlight w:val="none"/>
          <w:u w:val="single"/>
        </w:rPr>
        <w:t xml:space="preserve">  2025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8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5 </w:t>
      </w:r>
      <w:r>
        <w:rPr>
          <w:rFonts w:hint="eastAsia" w:ascii="仿宋" w:hAnsi="仿宋" w:eastAsia="仿宋" w:cs="仿宋"/>
          <w:color w:val="auto"/>
          <w:sz w:val="24"/>
          <w:highlight w:val="none"/>
        </w:rPr>
        <w:t>日止。如2025年财政预算调整，则甲方有权提前解除合同。</w:t>
      </w:r>
    </w:p>
    <w:p>
      <w:pPr>
        <w:spacing w:line="360" w:lineRule="auto"/>
        <w:ind w:firstLine="480" w:firstLineChars="200"/>
        <w:rPr>
          <w:rFonts w:ascii="黑体" w:hAnsi="黑体" w:eastAsia="黑体" w:cs="仿宋"/>
          <w:color w:val="auto"/>
          <w:sz w:val="24"/>
          <w:highlight w:val="none"/>
        </w:rPr>
      </w:pPr>
      <w:r>
        <w:rPr>
          <w:rFonts w:hint="eastAsia" w:ascii="黑体" w:hAnsi="黑体" w:eastAsia="黑体" w:cs="仿宋"/>
          <w:color w:val="auto"/>
          <w:sz w:val="24"/>
          <w:highlight w:val="none"/>
        </w:rPr>
        <w:t>六、甲方的权利、职责与义务</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对乙方日常养护的质量、安全工作及资料台账进行定期或不定期的检查，并对设施完好和运行安全情况进行月度、年度考核；发现乙方未按合同和规范要求进行养护或设施处于不良状况时，应立即要求乙方限期采取措施整改。</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（二）审阅乙方的年度和月度养护计划，检查养护计划执行情况；审定乙方上报的养护工作量；对工程质量安全情况进行监督管理，并组织验收。</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（三）在有必要的情况下，可要求乙方对设施进行特殊养护。</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（四）向乙方提供有关市政设施养护所需的竣工资料、规范性文件及考核办法，下发各类报表样式，指导乙方健全内业资料。</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（五）帮助协调处理养护工作中与相关单位的协调配合，以及人为因素、自然因素造成的设施损坏和侵害事件。</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（六）对养护工作中采用新技术、新材料、新设备、新工艺的适用性、安全性进行审查。</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（七）组织召开项目年度运行维护工作履约验收会议，出具年度履约考核评分和履约验收意见。</w:t>
      </w:r>
    </w:p>
    <w:p>
      <w:pPr>
        <w:spacing w:line="360" w:lineRule="auto"/>
        <w:ind w:firstLine="480" w:firstLineChars="200"/>
        <w:rPr>
          <w:rFonts w:ascii="黑体" w:hAnsi="黑体" w:eastAsia="黑体" w:cs="仿宋"/>
          <w:color w:val="auto"/>
          <w:sz w:val="24"/>
          <w:highlight w:val="none"/>
        </w:rPr>
      </w:pPr>
      <w:r>
        <w:rPr>
          <w:rFonts w:hint="eastAsia" w:ascii="黑体" w:hAnsi="黑体" w:eastAsia="黑体" w:cs="仿宋"/>
          <w:color w:val="auto"/>
          <w:sz w:val="24"/>
          <w:highlight w:val="none"/>
        </w:rPr>
        <w:t>七、乙方的权利、职责与义务</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（一）养护费用。按照本合同确定的养护范围，根据考核情况取得相应的养护经费。</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养护配备。按投标文件配备项目负责人、各类专业技术人员和技术工人，并保持相对稳定。养护过程中确因人员退休、离职、调岗等原因需变更项目负责人或技术负责人，应书面报请甲方同意；甲方有权要求乙方撤换不能胜任工作或玩忽职守、不负责的工作人员；养护期间应保证与养护设施相匹配的机具设备，不得另作他用。</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（三）养护计划。编制年度、月度养护计划，经甲方审定后安排日常养护工作。每月月底前报送当月养护工作完成情况和下月养护计划，以周为单位细化各项运行维护工作安排，明确具体工作内容。</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（四）日常养护。按照本合同的各项规定，精心组织养护，全面掌握设施状况，及时发现、防止和处理设施缺陷，确保市政设施完好和安全运行。配合甲方做好新建设施的验前检查等提前介入工作。</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五）日常巡查。建立巡查班组，配备巡查车、望远镜、照相机、无人机等仪器设备，对巡查范围内设施按有关规定进行巡查，在节假日和重大活动期间，应加大巡查频率，采取保障措施，有特殊情况及时报告甲方。</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六）定期检测（含强弱电、消防、防雷等检测）。按照相关规范和标准，建立检测技术班组，配备检测车、登高车、望远镜、水准仪、全站仪、索力仪、裂缝观测仪等仪器设备，编制检测计划，对主体及附属设施进行定期检测、评价，更新设施量、资料卡，编制检测评价报告，全面掌握设施安全状况。检测工作应于合同执行年第六个月月底前完成，检测发现问题整改应于合同执行年第九个月月底前完成。</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（七）养护维修。根据养护技术规范，结合日常巡查、定期检测等发现的问题，列入养护维修计划，及时规范维修。</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八）应急抢险及服务保障。编制抗雪防冻、防汛抗台及突发事件等应急抢险预案，建立应急抢险及服务保障领导小组和队伍等机制。认真做好“两防两抗”、突发事件的应急处置工作，确保人员、设备、材料“三落实”，做好数据、图片和台账的记录、存档工作，及时反映情况，严格服从甲方的统一指挥和安排。配合做好大型公共活动的服务及节假日的安全保障工作，积极做好宣贯及培训演练工作。</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（九）养护作业安全。按投标文件配备专职安全员。编制临时占道施工、全封闭养护、有限空间作业等专项施工方案。作业时应做好安全生产交底工作，养护监理做好现场监督工作。</w:t>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十）安全文明施工。为确保安全文明施工，本着“安全第一，预防为主”的原则，建立安全管理组织体系；严格贯彻国家、省、市和劳动保护、安全生产部门颁发的有关安全生产、消防工作的方针、政策、法规、条例、规定等执行。</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一）设施保护。应做好桥涵保护区内设施巡检工作，确保巡查到位，如有影响设施结构安全的施工行为，应及时采取处置措施，协助执法并上报甲方。发现并及时制止合同范围内所有设施遭意外事故或人为等因素导致的损坏和侵害，做好调查、赔偿、修复等工作，并通知甲方和相关部门。对在养护范围内的第三方设施（如随桥管线、桥下仓库、通信设备等），有巡查、告知和督促的责任，若设施损坏而查找无主的，应按甲方要求进行整治。</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二）设施改善项目配合。应协助甲方为设施改善项目储备、立项、现场踏勘、内审、设计和咨询提供设施相关的依据和养护资料等；落实专人配合做好现场施工管理；检查项目实施质量，发现问题督促整改；验收合格后纳入日常管养，同步更新设施量。</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三）智慧应用。录入并及时更新设施基础数据；上传养护巡查、维修、检测等数据；维持设施感知设备、软件平台等的稳定运行；根据数据积累和分析，形成报告，找出典型问题，制定整改措施。积极探索智慧巡检车、无人机、攀爬机器人等智慧化设备在养护中的应用。</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（十四）投诉处理。建立24小时值班制度，及时处理12345、数字城管及信访等三来件，保证办结率和回复率达到100%，满意率98%以上。</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（十五）档案资料。以单座设施为单位建立养护档案，健全日常养护、巡查等作业的文字和影像记录，做好台账的整理和归档工作，建立养护活动的“溯源机制”，以备检查。</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六）履约验收。在年度合同到期前15日向甲方提出项目履约验收申请，同时提交年度运行维护工作情况报告、养护资金使用和维修定额达标评价报告、常规定期检测报告和“两防两抗”情况报告。参加年度运行维护工作履约验收会议，根据履约验收意见，5个工作日内修改完善各项报告并提交养护监理审核后，报甲方审定。</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七）其它。在实施和完成本合同的养护作业过程中，遵守国家、省、市颁布的法律、法令、条例以及有关规定，遵守有关部门的规章细则等，养护操作中涉及的有关审批及协调手续由乙方办理，由于乙方违反上述有关规定而导致各种罚款和责任，由乙方自行负责。</w:t>
      </w:r>
    </w:p>
    <w:p>
      <w:pPr>
        <w:pStyle w:val="27"/>
        <w:spacing w:line="360" w:lineRule="auto"/>
        <w:rPr>
          <w:rFonts w:ascii="黑体" w:hAnsi="黑体" w:eastAsia="黑体" w:cs="仿宋"/>
          <w:color w:val="auto"/>
          <w:highlight w:val="none"/>
        </w:rPr>
      </w:pPr>
      <w:bookmarkStart w:id="459" w:name="_Toc26255_WPSOffice_Level2"/>
      <w:r>
        <w:rPr>
          <w:rFonts w:hint="eastAsia" w:ascii="黑体" w:hAnsi="黑体" w:eastAsia="黑体" w:cs="仿宋"/>
          <w:color w:val="auto"/>
          <w:highlight w:val="none"/>
        </w:rPr>
        <w:t>八、养护</w:t>
      </w:r>
      <w:bookmarkEnd w:id="459"/>
      <w:r>
        <w:rPr>
          <w:rFonts w:hint="eastAsia" w:ascii="黑体" w:hAnsi="黑体" w:eastAsia="黑体" w:cs="仿宋"/>
          <w:color w:val="auto"/>
          <w:highlight w:val="none"/>
        </w:rPr>
        <w:t>依据</w:t>
      </w:r>
    </w:p>
    <w:p>
      <w:pPr>
        <w:spacing w:line="360" w:lineRule="auto"/>
        <w:ind w:firstLine="480" w:firstLineChars="200"/>
        <w:rPr>
          <w:rFonts w:ascii="仿宋" w:hAnsi="仿宋" w:eastAsia="仿宋" w:cs="仿宋"/>
          <w:color w:val="auto"/>
          <w:sz w:val="24"/>
          <w:highlight w:val="none"/>
        </w:rPr>
      </w:pPr>
      <w:bookmarkStart w:id="460" w:name="_Toc20884_WPSOffice_Level2"/>
      <w:r>
        <w:rPr>
          <w:rFonts w:hint="eastAsia" w:ascii="仿宋" w:hAnsi="仿宋" w:eastAsia="仿宋" w:cs="仿宋"/>
          <w:color w:val="auto"/>
          <w:sz w:val="24"/>
          <w:highlight w:val="none"/>
        </w:rPr>
        <w:t>1.《城市道路管理条例》国务院令第198号</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2.《中华人民共和国道路交通安全法》主席令 四十七号</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3.《城市桥梁检测和养护维修管理办法》建设部2003年118号令</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4.《浙江省城市道路管理办法》省政府令（2024）第404号</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5.《杭州市市政设施管理条例》（2005年）</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6.《杭州市城市排水管理办法》（杭州市政府令第163号）</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7.《杭州市地下管线盖板管理办法》（杭州市政府令第 171 号）</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8.《汽车、挂车及汽车列车外廓尺寸、轴荷及质量限值》（GB1589-2016）</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9.《城镇道路养护技术规范》（CJJ36-2016）</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10.《城市桥梁养护技术标准》（CJJ99-2017）</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11.《杭州市高架道路养护技术规程》（HZCG09-2007）</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12.《杭州市城市桥涵安全保护区域管理规定》（杭政办函〔2010〕141号）</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13.《城镇排水管渠与泵站运行、维护及安全技术规程》（CJJ 68-2016）</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14.《杭州市城市排水管渠及泵站养护技术规程（试行）》（CJS-05-2000）</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15.《城镇排水管道维护安全技术规程》（CJJ6-2009）</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16.《电力设备预防性试验规程》（DL/T596-1996）</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17.《特种设备安全监察条例》国务院令第549号</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18.《电梯、自动扶梯和自动人行道维修规范》（GB/T 18775-2009）</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19.《杭州市城市隧道养护技术规程》(CSC06-2005)</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20.《杭州市城市桥梁隧道养护管理标准（试行）》(杭城管〔2011〕119号)</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21.《杭州市突发公共事件总体应急预案》</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22.《杭州市城区抗雪防冻应急预案》</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23.《杭州市城区防汛防台应急预案》</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24.《杭州市城市桥梁隧道突发事件应急预案》</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25.《杭州市政府采购履约验收暂行办法》（杭财采监〔2019〕10号）</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26.其它相关技术标准和规章制度以及新颁布的相关规程、规范和国家有关标准的规定。</w:t>
      </w:r>
    </w:p>
    <w:p>
      <w:pPr>
        <w:spacing w:line="360" w:lineRule="auto"/>
        <w:ind w:firstLine="480" w:firstLineChars="200"/>
        <w:rPr>
          <w:rFonts w:ascii="黑体" w:hAnsi="黑体" w:eastAsia="黑体" w:cs="仿宋"/>
          <w:color w:val="auto"/>
          <w:sz w:val="24"/>
          <w:highlight w:val="none"/>
        </w:rPr>
      </w:pPr>
      <w:r>
        <w:rPr>
          <w:rFonts w:hint="eastAsia" w:ascii="黑体" w:hAnsi="黑体" w:eastAsia="黑体" w:cs="仿宋"/>
          <w:color w:val="auto"/>
          <w:sz w:val="24"/>
          <w:highlight w:val="none"/>
        </w:rPr>
        <w:t>九、考核、处罚及支付</w:t>
      </w:r>
      <w:bookmarkEnd w:id="460"/>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（一）考核</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1.考核依据：根据《杭州市市管桥隧设施养护考核办法》，开展月度考核和年度考核，如考核办法有更新，按最新版考核办法。</w:t>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2</w:t>
      </w:r>
      <w:r>
        <w:rPr>
          <w:rFonts w:ascii="仿宋" w:hAnsi="仿宋" w:eastAsia="仿宋" w:cs="仿宋"/>
          <w:color w:val="auto"/>
          <w:highlight w:val="none"/>
        </w:rPr>
        <w:t>.</w:t>
      </w:r>
      <w:r>
        <w:rPr>
          <w:rFonts w:hint="eastAsia" w:ascii="仿宋" w:hAnsi="仿宋" w:eastAsia="仿宋" w:cs="仿宋"/>
          <w:color w:val="auto"/>
          <w:highlight w:val="none"/>
        </w:rPr>
        <w:t>考核内容：包括管养行为、设施状况、智慧运维、安全有序和其他等，考核满分100分，90分及格。</w:t>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3</w:t>
      </w:r>
      <w:r>
        <w:rPr>
          <w:rFonts w:ascii="仿宋" w:hAnsi="仿宋" w:eastAsia="仿宋" w:cs="仿宋"/>
          <w:color w:val="auto"/>
          <w:highlight w:val="none"/>
        </w:rPr>
        <w:t>.</w:t>
      </w:r>
      <w:r>
        <w:rPr>
          <w:rFonts w:hint="eastAsia" w:ascii="仿宋" w:hAnsi="仿宋" w:eastAsia="仿宋" w:cs="仿宋"/>
          <w:color w:val="auto"/>
          <w:highlight w:val="none"/>
        </w:rPr>
        <w:t>考核方式</w:t>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（1）每月对不少于本养护标段10%的市政设施开展检查考核评价。</w:t>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（2）每周期（月、季、年）利用“道桥隧安全在线平台”数据，开展数据应用、设施巡查、感知设备等方面考核评价。</w:t>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（3）检查问题记入《检查考核情况现场记录表》并录入“道桥隧安全在线平台”。</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（4）每月完成现场考核，并书面通报考核结果。</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（二）处罚</w:t>
      </w:r>
    </w:p>
    <w:p>
      <w:pPr>
        <w:spacing w:line="360" w:lineRule="auto"/>
        <w:ind w:firstLine="482" w:firstLineChars="200"/>
        <w:rPr>
          <w:rFonts w:ascii="仿宋" w:hAnsi="仿宋" w:eastAsia="仿宋" w:cs="仿宋"/>
          <w:color w:val="auto"/>
          <w:sz w:val="24"/>
          <w:highlight w:val="none"/>
        </w:rPr>
      </w:pPr>
      <w:r>
        <w:rPr>
          <w:rFonts w:ascii="仿宋" w:hAnsi="仿宋" w:eastAsia="仿宋" w:cs="仿宋"/>
          <w:b/>
          <w:bCs/>
          <w:color w:val="auto"/>
          <w:sz w:val="24"/>
          <w:highlight w:val="none"/>
        </w:rPr>
        <w:t>1.</w:t>
      </w:r>
      <w:r>
        <w:rPr>
          <w:rFonts w:hint="eastAsia" w:ascii="仿宋" w:hAnsi="仿宋" w:eastAsia="仿宋" w:cs="仿宋"/>
          <w:b/>
          <w:bCs/>
          <w:color w:val="auto"/>
          <w:sz w:val="24"/>
          <w:highlight w:val="none"/>
        </w:rPr>
        <w:t>扣款。</w:t>
      </w:r>
      <w:r>
        <w:rPr>
          <w:rFonts w:hint="eastAsia" w:ascii="仿宋" w:hAnsi="仿宋" w:eastAsia="仿宋" w:cs="仿宋"/>
          <w:color w:val="auto"/>
          <w:kern w:val="0"/>
          <w:sz w:val="24"/>
          <w:highlight w:val="none"/>
        </w:rPr>
        <w:t>在合同履行期间，除考核扣款外，出现下列事件之一的给予处罚扣款，问题重复出现加倍扣款，在合同执行年末统一扣款：</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（1）</w:t>
      </w:r>
      <w:r>
        <w:rPr>
          <w:rFonts w:hint="eastAsia" w:ascii="仿宋" w:hAnsi="仿宋" w:eastAsia="仿宋" w:cs="仿宋"/>
          <w:color w:val="auto"/>
          <w:highlight w:val="none"/>
        </w:rPr>
        <w:t>不遵守相关法律法规，违规操作</w:t>
      </w:r>
      <w:r>
        <w:rPr>
          <w:rFonts w:hint="eastAsia" w:ascii="仿宋" w:hAnsi="仿宋" w:eastAsia="仿宋" w:cs="仿宋"/>
          <w:color w:val="auto"/>
          <w:highlight w:val="none"/>
          <w:lang w:val="en-US"/>
        </w:rPr>
        <w:t>，造成事故的，每次扣款10000元。</w:t>
      </w:r>
    </w:p>
    <w:p>
      <w:pPr>
        <w:pStyle w:val="2"/>
        <w:spacing w:line="360" w:lineRule="auto"/>
        <w:ind w:firstLine="480" w:firstLineChars="200"/>
        <w:rPr>
          <w:color w:val="auto"/>
          <w:highlight w:val="none"/>
          <w:lang w:val="en-US"/>
        </w:rPr>
      </w:pPr>
      <w:r>
        <w:rPr>
          <w:rFonts w:hint="eastAsia" w:ascii="仿宋" w:hAnsi="仿宋" w:eastAsia="仿宋" w:cs="仿宋"/>
          <w:color w:val="auto"/>
          <w:highlight w:val="none"/>
          <w:lang w:val="en-US"/>
        </w:rPr>
        <w:t>（2）</w:t>
      </w:r>
      <w:r>
        <w:rPr>
          <w:rFonts w:hint="eastAsia" w:ascii="仿宋" w:hAnsi="仿宋" w:eastAsia="仿宋" w:cs="仿宋"/>
          <w:color w:val="auto"/>
          <w:highlight w:val="none"/>
        </w:rPr>
        <w:t>重大活动或节假日保障不力，造成不良影响的，</w:t>
      </w:r>
      <w:r>
        <w:rPr>
          <w:rFonts w:hint="eastAsia" w:ascii="仿宋" w:hAnsi="仿宋" w:eastAsia="仿宋" w:cs="仿宋"/>
          <w:color w:val="auto"/>
          <w:highlight w:val="none"/>
          <w:lang w:val="en-US"/>
        </w:rPr>
        <w:t>每次扣款5000元。</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（3）抗雪防冻、防汛抗台及突发事件等应急保障不力，</w:t>
      </w:r>
      <w:r>
        <w:rPr>
          <w:rFonts w:hint="eastAsia" w:ascii="仿宋" w:hAnsi="仿宋" w:eastAsia="仿宋" w:cs="仿宋"/>
          <w:color w:val="auto"/>
          <w:highlight w:val="none"/>
        </w:rPr>
        <w:t>造成不良影响的，</w:t>
      </w:r>
      <w:r>
        <w:rPr>
          <w:rFonts w:hint="eastAsia" w:ascii="仿宋" w:hAnsi="仿宋" w:eastAsia="仿宋" w:cs="仿宋"/>
          <w:color w:val="auto"/>
          <w:highlight w:val="none"/>
          <w:lang w:val="en-US"/>
        </w:rPr>
        <w:t>每次扣款10000元。</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（4）在国家、省、市级检查中，查处有责问题的，分别扣款30000、20000、10000元。</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（5）被国家、省、市主流媒体负面报道曝光，经核查属实的，每件分别扣款30000、20000、10000元。</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（6）被省、市级主要领导批示批评的，每件分别扣款</w:t>
      </w:r>
      <w:r>
        <w:rPr>
          <w:rFonts w:ascii="仿宋" w:hAnsi="仿宋" w:eastAsia="仿宋" w:cs="仿宋"/>
          <w:color w:val="auto"/>
          <w:highlight w:val="none"/>
          <w:lang w:val="en-US"/>
        </w:rPr>
        <w:t>5</w:t>
      </w:r>
      <w:r>
        <w:rPr>
          <w:rFonts w:hint="eastAsia" w:ascii="仿宋" w:hAnsi="仿宋" w:eastAsia="仿宋" w:cs="仿宋"/>
          <w:color w:val="auto"/>
          <w:highlight w:val="none"/>
          <w:lang w:val="en-US"/>
        </w:rPr>
        <w:t>0000、</w:t>
      </w:r>
      <w:r>
        <w:rPr>
          <w:rFonts w:ascii="仿宋" w:hAnsi="仿宋" w:eastAsia="仿宋" w:cs="仿宋"/>
          <w:color w:val="auto"/>
          <w:highlight w:val="none"/>
          <w:lang w:val="en-US"/>
        </w:rPr>
        <w:t>3</w:t>
      </w:r>
      <w:r>
        <w:rPr>
          <w:rFonts w:hint="eastAsia" w:ascii="仿宋" w:hAnsi="仿宋" w:eastAsia="仿宋" w:cs="仿宋"/>
          <w:color w:val="auto"/>
          <w:highlight w:val="none"/>
          <w:lang w:val="en-US"/>
        </w:rPr>
        <w:t>0000元。被省、市级分管领导批示批评的，每件分别扣款</w:t>
      </w:r>
      <w:r>
        <w:rPr>
          <w:rFonts w:ascii="仿宋" w:hAnsi="仿宋" w:eastAsia="仿宋" w:cs="仿宋"/>
          <w:color w:val="auto"/>
          <w:highlight w:val="none"/>
          <w:lang w:val="en-US"/>
        </w:rPr>
        <w:t>3</w:t>
      </w:r>
      <w:r>
        <w:rPr>
          <w:rFonts w:hint="eastAsia" w:ascii="仿宋" w:hAnsi="仿宋" w:eastAsia="仿宋" w:cs="仿宋"/>
          <w:color w:val="auto"/>
          <w:highlight w:val="none"/>
          <w:lang w:val="en-US"/>
        </w:rPr>
        <w:t>0000、</w:t>
      </w:r>
      <w:r>
        <w:rPr>
          <w:rFonts w:ascii="仿宋" w:hAnsi="仿宋" w:eastAsia="仿宋" w:cs="仿宋"/>
          <w:color w:val="auto"/>
          <w:highlight w:val="none"/>
          <w:lang w:val="en-US"/>
        </w:rPr>
        <w:t>2</w:t>
      </w:r>
      <w:r>
        <w:rPr>
          <w:rFonts w:hint="eastAsia" w:ascii="仿宋" w:hAnsi="仿宋" w:eastAsia="仿宋" w:cs="仿宋"/>
          <w:color w:val="auto"/>
          <w:highlight w:val="none"/>
          <w:lang w:val="en-US"/>
        </w:rPr>
        <w:t>0000元。</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（7）甲方抄告的问题或交办的任务，未及时完成，存在安全隐患的，每次扣款5000元。</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（8）被3名（含）以上的市民投诉的，每件扣款5000元。</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（9）管理混乱，发生管养人员集体上访，</w:t>
      </w:r>
      <w:r>
        <w:rPr>
          <w:rFonts w:hint="eastAsia" w:ascii="仿宋" w:hAnsi="仿宋" w:eastAsia="仿宋" w:cs="仿宋"/>
          <w:color w:val="auto"/>
          <w:highlight w:val="none"/>
        </w:rPr>
        <w:t>造成不良影响的，</w:t>
      </w:r>
      <w:r>
        <w:rPr>
          <w:rFonts w:hint="eastAsia" w:ascii="仿宋" w:hAnsi="仿宋" w:eastAsia="仿宋" w:cs="仿宋"/>
          <w:color w:val="auto"/>
          <w:highlight w:val="none"/>
          <w:lang w:val="en-US"/>
        </w:rPr>
        <w:t>每次扣款10000元。</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（10）设施结构出现安全隐患，机电设备和系统功能丧失，涂装大面积脱落脏污，钢结构大面积锈蚀，大面积保洁不到位等问题，未采取有效养护措施的，每次扣款10000元。</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（11）检查发现车辆、设备、仪器等未按合同和投标文件配备到位的，每次扣款5000元。</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12）检查发现项目负责人、技术管理人员、持证作业人员(高压电工、低压电工、消防设施操作员、电梯管理员、专职安全员）未按合同和投标文件配备到位或在其他项目中兼任任何岗位的，项目负责人扣款100000元/次；技术管理人员每人次扣款50000元；持证作业人员(高压电工、低压电工、消防设施操作员、电梯管理员、专职安全员）每人次扣款10000元；检查发现其他养护作业人员未按合同和投标文件配备到位的每次扣款5000元，并限期整改。</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（13）检查发现日常巡查频次不满足招标要求的，每次扣款5000元。</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（14）其他明显违反合同、招投标文件相关约定的，每次扣款5000元。</w:t>
      </w:r>
    </w:p>
    <w:p>
      <w:pPr>
        <w:pStyle w:val="257"/>
        <w:ind w:firstLine="482"/>
        <w:rPr>
          <w:rFonts w:ascii="仿宋" w:hAnsi="仿宋" w:eastAsia="仿宋" w:cs="仿宋"/>
          <w:color w:val="auto"/>
          <w:highlight w:val="none"/>
        </w:rPr>
      </w:pPr>
      <w:r>
        <w:rPr>
          <w:rFonts w:ascii="仿宋" w:hAnsi="仿宋" w:eastAsia="仿宋" w:cs="仿宋"/>
          <w:b/>
          <w:bCs/>
          <w:color w:val="auto"/>
          <w:highlight w:val="none"/>
        </w:rPr>
        <w:t>2.</w:t>
      </w:r>
      <w:r>
        <w:rPr>
          <w:rFonts w:hint="eastAsia" w:ascii="仿宋" w:hAnsi="仿宋" w:eastAsia="仿宋" w:cs="仿宋"/>
          <w:b/>
          <w:bCs/>
          <w:color w:val="auto"/>
          <w:highlight w:val="none"/>
        </w:rPr>
        <w:t>警告。</w:t>
      </w:r>
      <w:r>
        <w:rPr>
          <w:rFonts w:hint="eastAsia" w:ascii="仿宋" w:hAnsi="仿宋" w:eastAsia="仿宋" w:cs="仿宋"/>
          <w:color w:val="auto"/>
          <w:kern w:val="0"/>
          <w:highlight w:val="none"/>
        </w:rPr>
        <w:t>在合同履行期间，</w:t>
      </w:r>
      <w:r>
        <w:rPr>
          <w:rFonts w:hint="eastAsia" w:ascii="仿宋" w:hAnsi="仿宋" w:eastAsia="仿宋" w:cs="仿宋"/>
          <w:color w:val="auto"/>
          <w:highlight w:val="none"/>
        </w:rPr>
        <w:t>有下列情形之一的给予警告：</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（1）累计两次不遵守相关法律法规，违规操作，发生事故的。</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（2）累计两次遇有重大活动或节假日保障时，保障不力的。</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（3）累计两次抗雪防冻、防汛抗台及突发事件等，应急保障不力的；</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（4）在国家、省、市级检查中，查处有责问题的。</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（5）被国家、省、市主流媒体负面报道曝光，经核查属实的。</w:t>
      </w:r>
    </w:p>
    <w:p>
      <w:pPr>
        <w:pStyle w:val="2"/>
        <w:spacing w:line="360" w:lineRule="auto"/>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（6）被省、市级领导批示批评的。</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w:t>
      </w:r>
      <w:r>
        <w:rPr>
          <w:rFonts w:ascii="仿宋" w:hAnsi="仿宋" w:eastAsia="仿宋" w:cs="仿宋"/>
          <w:color w:val="auto"/>
          <w:highlight w:val="none"/>
        </w:rPr>
        <w:t>7</w:t>
      </w:r>
      <w:r>
        <w:rPr>
          <w:rFonts w:hint="eastAsia" w:ascii="仿宋" w:hAnsi="仿宋" w:eastAsia="仿宋" w:cs="仿宋"/>
          <w:color w:val="auto"/>
          <w:highlight w:val="none"/>
        </w:rPr>
        <w:t>）管理混乱，发生管养人员集体上访的。</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w:t>
      </w:r>
      <w:r>
        <w:rPr>
          <w:rFonts w:ascii="仿宋" w:hAnsi="仿宋" w:eastAsia="仿宋" w:cs="仿宋"/>
          <w:color w:val="auto"/>
          <w:highlight w:val="none"/>
        </w:rPr>
        <w:t>8</w:t>
      </w:r>
      <w:r>
        <w:rPr>
          <w:rFonts w:hint="eastAsia" w:ascii="仿宋" w:hAnsi="仿宋" w:eastAsia="仿宋" w:cs="仿宋"/>
          <w:color w:val="auto"/>
          <w:highlight w:val="none"/>
        </w:rPr>
        <w:t>）设施出现结构安全问题、系统性功能问题等危及安全的。</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w:t>
      </w:r>
      <w:r>
        <w:rPr>
          <w:rFonts w:ascii="仿宋" w:hAnsi="仿宋" w:eastAsia="仿宋" w:cs="仿宋"/>
          <w:color w:val="auto"/>
          <w:highlight w:val="none"/>
        </w:rPr>
        <w:t>9</w:t>
      </w:r>
      <w:r>
        <w:rPr>
          <w:rFonts w:hint="eastAsia" w:ascii="仿宋" w:hAnsi="仿宋" w:eastAsia="仿宋" w:cs="仿宋"/>
          <w:color w:val="auto"/>
          <w:highlight w:val="none"/>
        </w:rPr>
        <w:t>）累计两次未按要求完成甲方交办任务的。</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w:t>
      </w:r>
      <w:r>
        <w:rPr>
          <w:rFonts w:ascii="仿宋" w:hAnsi="仿宋" w:eastAsia="仿宋" w:cs="仿宋"/>
          <w:color w:val="auto"/>
          <w:highlight w:val="none"/>
        </w:rPr>
        <w:t>10</w:t>
      </w:r>
      <w:r>
        <w:rPr>
          <w:rFonts w:hint="eastAsia" w:ascii="仿宋" w:hAnsi="仿宋" w:eastAsia="仿宋" w:cs="仿宋"/>
          <w:color w:val="auto"/>
          <w:highlight w:val="none"/>
        </w:rPr>
        <w:t>）月度考核分数9</w:t>
      </w:r>
      <w:r>
        <w:rPr>
          <w:rFonts w:ascii="仿宋" w:hAnsi="仿宋" w:eastAsia="仿宋" w:cs="仿宋"/>
          <w:color w:val="auto"/>
          <w:highlight w:val="none"/>
        </w:rPr>
        <w:t>0</w:t>
      </w:r>
      <w:r>
        <w:rPr>
          <w:rFonts w:hint="eastAsia" w:ascii="仿宋" w:hAnsi="仿宋" w:eastAsia="仿宋" w:cs="仿宋"/>
          <w:color w:val="auto"/>
          <w:highlight w:val="none"/>
        </w:rPr>
        <w:t>分以下的。</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w:t>
      </w:r>
      <w:r>
        <w:rPr>
          <w:rFonts w:ascii="仿宋" w:hAnsi="仿宋" w:eastAsia="仿宋" w:cs="仿宋"/>
          <w:color w:val="auto"/>
          <w:highlight w:val="none"/>
        </w:rPr>
        <w:t>11</w:t>
      </w:r>
      <w:r>
        <w:rPr>
          <w:rFonts w:hint="eastAsia" w:ascii="仿宋" w:hAnsi="仿宋" w:eastAsia="仿宋" w:cs="仿宋"/>
          <w:color w:val="auto"/>
          <w:highlight w:val="none"/>
        </w:rPr>
        <w:t>）其他明显违反合同、招投标文件相关约定的。</w:t>
      </w:r>
    </w:p>
    <w:p>
      <w:pPr>
        <w:pStyle w:val="257"/>
        <w:ind w:firstLine="482"/>
        <w:rPr>
          <w:rFonts w:ascii="仿宋" w:hAnsi="仿宋" w:eastAsia="仿宋" w:cs="仿宋"/>
          <w:color w:val="auto"/>
          <w:highlight w:val="none"/>
        </w:rPr>
      </w:pPr>
      <w:r>
        <w:rPr>
          <w:rFonts w:ascii="仿宋" w:hAnsi="仿宋" w:eastAsia="仿宋" w:cs="仿宋"/>
          <w:b/>
          <w:bCs/>
          <w:color w:val="auto"/>
          <w:highlight w:val="none"/>
        </w:rPr>
        <w:t>3.</w:t>
      </w:r>
      <w:r>
        <w:rPr>
          <w:rFonts w:hint="eastAsia" w:ascii="仿宋" w:hAnsi="仿宋" w:eastAsia="仿宋" w:cs="仿宋"/>
          <w:b/>
          <w:bCs/>
          <w:color w:val="auto"/>
          <w:highlight w:val="none"/>
        </w:rPr>
        <w:t>退出。</w:t>
      </w:r>
      <w:r>
        <w:rPr>
          <w:rFonts w:hint="eastAsia" w:ascii="仿宋" w:hAnsi="仿宋" w:eastAsia="仿宋" w:cs="仿宋"/>
          <w:color w:val="auto"/>
          <w:kern w:val="0"/>
          <w:highlight w:val="none"/>
        </w:rPr>
        <w:t>在合同履行期间，</w:t>
      </w:r>
      <w:r>
        <w:rPr>
          <w:rFonts w:hint="eastAsia" w:ascii="仿宋" w:hAnsi="仿宋" w:eastAsia="仿宋" w:cs="仿宋"/>
          <w:color w:val="auto"/>
          <w:highlight w:val="none"/>
        </w:rPr>
        <w:t>有下列情形之一的，甲方可提前终止养护合同</w:t>
      </w:r>
      <w:r>
        <w:rPr>
          <w:rFonts w:ascii="仿宋" w:hAnsi="仿宋" w:eastAsia="仿宋" w:cs="仿宋"/>
          <w:color w:val="auto"/>
          <w:highlight w:val="none"/>
        </w:rPr>
        <w:t>，</w:t>
      </w:r>
      <w:r>
        <w:rPr>
          <w:rFonts w:hint="eastAsia" w:ascii="仿宋" w:hAnsi="仿宋" w:eastAsia="仿宋" w:cs="仿宋"/>
          <w:color w:val="auto"/>
          <w:highlight w:val="none"/>
          <w:lang w:eastAsia="zh-Hans"/>
        </w:rPr>
        <w:t>并</w:t>
      </w:r>
      <w:r>
        <w:rPr>
          <w:rFonts w:hint="eastAsia" w:ascii="仿宋" w:hAnsi="仿宋" w:eastAsia="仿宋" w:cs="仿宋"/>
          <w:color w:val="auto"/>
          <w:highlight w:val="none"/>
        </w:rPr>
        <w:t>保留追究责任的权利：</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（1）组织管理机构、人员素质、养护人数及机具设备等与投标承诺不符，未限期整改的。</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（2）累计被警告3次的。</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（3）连续三个月考核在90分以下或累计五个月考核在90分以下或全年月底考核分平均值在85分以下的。</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（4）年度履约验收不合格的。</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（5）发生有责安全事故的。</w:t>
      </w:r>
    </w:p>
    <w:p>
      <w:pPr>
        <w:pStyle w:val="257"/>
        <w:ind w:firstLine="480"/>
        <w:rPr>
          <w:rFonts w:ascii="仿宋" w:hAnsi="仿宋" w:eastAsia="仿宋" w:cs="仿宋"/>
          <w:color w:val="auto"/>
          <w:highlight w:val="none"/>
        </w:rPr>
      </w:pPr>
      <w:r>
        <w:rPr>
          <w:rFonts w:hint="eastAsia" w:ascii="仿宋" w:hAnsi="仿宋" w:eastAsia="仿宋" w:cs="仿宋"/>
          <w:color w:val="auto"/>
          <w:highlight w:val="none"/>
        </w:rPr>
        <w:t>（6）未按要求进场养护和完成养护基地建设的。</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（三）支付</w:t>
      </w:r>
    </w:p>
    <w:p>
      <w:pPr>
        <w:pStyle w:val="27"/>
        <w:spacing w:line="360" w:lineRule="auto"/>
        <w:rPr>
          <w:rFonts w:ascii="仿宋" w:hAnsi="仿宋" w:eastAsia="仿宋" w:cs="仿宋"/>
          <w:color w:val="auto"/>
          <w:highlight w:val="none"/>
        </w:rPr>
      </w:pPr>
      <w:bookmarkStart w:id="461" w:name="_Toc4686_WPSOffice_Level2"/>
      <w:r>
        <w:rPr>
          <w:rFonts w:hint="eastAsia" w:ascii="仿宋" w:hAnsi="仿宋" w:eastAsia="仿宋" w:cs="仿宋"/>
          <w:color w:val="auto"/>
          <w:highlight w:val="none"/>
        </w:rPr>
        <w:t>养护项目的养护经费、合同续签等与考核结果挂钩，实现优胜劣汰。</w:t>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1.养护经费分段支付</w:t>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每三个月支付20%，履约验收通过后支付至100%。</w:t>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2.养护经费与考核结果挂钩</w:t>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（1）月度考核成绩达到或高于90分时，养护经费按合同足额支付；月度考核得分小于90分，当月考核养护经费按比例扣款，计算公式如下（每月根据分数明确扣款额度，抄告乙方，年末统一扣款）：</w:t>
      </w:r>
    </w:p>
    <w:p>
      <w:pPr>
        <w:jc w:val="center"/>
        <w:rPr>
          <w:rFonts w:ascii="仿宋" w:hAnsi="仿宋" w:eastAsia="仿宋" w:cs="仿宋"/>
          <w:color w:val="auto"/>
          <w:highlight w:val="none"/>
        </w:rPr>
      </w:pPr>
      <w:r>
        <w:rPr>
          <w:color w:val="auto"/>
          <w:szCs w:val="21"/>
          <w:highlight w:val="none"/>
        </w:rPr>
        <w:fldChar w:fldCharType="begin"/>
      </w:r>
      <w:r>
        <w:rPr>
          <w:color w:val="auto"/>
          <w:highlight w:val="none"/>
        </w:rPr>
        <w:instrText xml:space="preserve"> INCLUDEPICTURE "C:\\Users\\DELL\\Documents\\WeChat Files\\xian-cai\\media\\user\\A061-AEDB\\招标文件修改\\" \* MERGEFORMAT </w:instrText>
      </w:r>
      <w:r>
        <w:rPr>
          <w:color w:val="auto"/>
          <w:szCs w:val="21"/>
          <w:highlight w:val="none"/>
        </w:rPr>
        <w:fldChar w:fldCharType="separate"/>
      </w:r>
      <w:r>
        <w:rPr>
          <w:color w:val="auto"/>
          <w:szCs w:val="21"/>
          <w:highlight w:val="none"/>
        </w:rPr>
        <w:drawing>
          <wp:inline distT="0" distB="0" distL="114300" distR="114300">
            <wp:extent cx="3944620" cy="762635"/>
            <wp:effectExtent l="0" t="0" r="17780" b="18415"/>
            <wp:docPr id="5" name="图片 1" descr="wpsB59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wpsB59D"/>
                    <pic:cNvPicPr>
                      <a:picLocks noChangeAspect="1"/>
                    </pic:cNvPicPr>
                  </pic:nvPicPr>
                  <pic:blipFill>
                    <a:blip r:embed="rId25"/>
                    <a:stretch>
                      <a:fillRect/>
                    </a:stretch>
                  </pic:blipFill>
                  <pic:spPr>
                    <a:xfrm>
                      <a:off x="0" y="0"/>
                      <a:ext cx="3944620" cy="762635"/>
                    </a:xfrm>
                    <a:prstGeom prst="rect">
                      <a:avLst/>
                    </a:prstGeom>
                    <a:noFill/>
                    <a:ln>
                      <a:noFill/>
                    </a:ln>
                  </pic:spPr>
                </pic:pic>
              </a:graphicData>
            </a:graphic>
          </wp:inline>
        </w:drawing>
      </w:r>
      <w:r>
        <w:rPr>
          <w:color w:val="auto"/>
          <w:szCs w:val="21"/>
          <w:highlight w:val="none"/>
        </w:rPr>
        <w:fldChar w:fldCharType="end"/>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 xml:space="preserve">x为月度考核分数，F为年度合同价（单位：元），Km为月度考核养护扣款。 </w:t>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（2）履约验收成绩达到或高于90分时，养护经费按合同足额支付；履约验收得分小于90分，年度考核养护经费按如下公式计算：</w:t>
      </w:r>
    </w:p>
    <w:p>
      <w:pPr>
        <w:jc w:val="center"/>
        <w:rPr>
          <w:color w:val="auto"/>
          <w:szCs w:val="21"/>
          <w:highlight w:val="none"/>
        </w:rPr>
      </w:pPr>
      <w:r>
        <w:rPr>
          <w:color w:val="auto"/>
          <w:szCs w:val="21"/>
          <w:highlight w:val="none"/>
        </w:rPr>
        <w:fldChar w:fldCharType="begin"/>
      </w:r>
      <w:r>
        <w:rPr>
          <w:color w:val="auto"/>
          <w:highlight w:val="none"/>
        </w:rPr>
        <w:instrText xml:space="preserve"> INCLUDEPICTURE "C:\\Users\\DELL\\Documents\\WeChat Files\\xian-cai\\media\\user\\A061-AEDB\\招标文件修改\\" \* MERGEFORMAT </w:instrText>
      </w:r>
      <w:r>
        <w:rPr>
          <w:color w:val="auto"/>
          <w:szCs w:val="21"/>
          <w:highlight w:val="none"/>
        </w:rPr>
        <w:fldChar w:fldCharType="separate"/>
      </w:r>
      <w:r>
        <w:rPr>
          <w:color w:val="auto"/>
          <w:szCs w:val="21"/>
          <w:highlight w:val="none"/>
        </w:rPr>
        <w:drawing>
          <wp:inline distT="0" distB="0" distL="114300" distR="114300">
            <wp:extent cx="4106545" cy="658495"/>
            <wp:effectExtent l="0" t="0" r="8255" b="8255"/>
            <wp:docPr id="2" name="图片 2" descr="wps1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ps15C"/>
                    <pic:cNvPicPr>
                      <a:picLocks noChangeAspect="1"/>
                    </pic:cNvPicPr>
                  </pic:nvPicPr>
                  <pic:blipFill>
                    <a:blip r:embed="rId26"/>
                    <a:stretch>
                      <a:fillRect/>
                    </a:stretch>
                  </pic:blipFill>
                  <pic:spPr>
                    <a:xfrm>
                      <a:off x="0" y="0"/>
                      <a:ext cx="4106545" cy="658495"/>
                    </a:xfrm>
                    <a:prstGeom prst="rect">
                      <a:avLst/>
                    </a:prstGeom>
                    <a:noFill/>
                    <a:ln>
                      <a:noFill/>
                    </a:ln>
                  </pic:spPr>
                </pic:pic>
              </a:graphicData>
            </a:graphic>
          </wp:inline>
        </w:drawing>
      </w:r>
      <w:r>
        <w:rPr>
          <w:color w:val="auto"/>
          <w:szCs w:val="21"/>
          <w:highlight w:val="none"/>
        </w:rPr>
        <w:fldChar w:fldCharType="end"/>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y为履约验收分数，F 为年度合同价（单位：元），K</w:t>
      </w:r>
      <w:r>
        <w:rPr>
          <w:rFonts w:ascii="仿宋" w:hAnsi="仿宋" w:eastAsia="仿宋" w:cs="仿宋"/>
          <w:color w:val="auto"/>
          <w:highlight w:val="none"/>
        </w:rPr>
        <w:t>y</w:t>
      </w:r>
      <w:r>
        <w:rPr>
          <w:rFonts w:hint="eastAsia" w:ascii="仿宋" w:hAnsi="仿宋" w:eastAsia="仿宋" w:cs="仿宋"/>
          <w:color w:val="auto"/>
          <w:highlight w:val="none"/>
        </w:rPr>
        <w:t>为年度考核养护扣款。</w:t>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（3）年度总扣款为月度累计扣款、履约验收养护扣款和处罚扣款之和。</w:t>
      </w:r>
    </w:p>
    <w:p>
      <w:pPr>
        <w:jc w:val="center"/>
        <w:rPr>
          <w:rFonts w:ascii="仿宋" w:hAnsi="仿宋" w:eastAsia="仿宋" w:cs="仿宋"/>
          <w:color w:val="auto"/>
          <w:highlight w:val="none"/>
        </w:rPr>
      </w:pPr>
      <w:r>
        <w:rPr>
          <w:color w:val="auto"/>
          <w:szCs w:val="21"/>
          <w:highlight w:val="none"/>
        </w:rPr>
        <w:fldChar w:fldCharType="begin"/>
      </w:r>
      <w:r>
        <w:rPr>
          <w:color w:val="auto"/>
          <w:highlight w:val="none"/>
        </w:rPr>
        <w:instrText xml:space="preserve"> INCLUDEPICTURE "C:\\Users\\DELL\\Documents\\WeChat Files\\xian-cai\\media\\user\\A061-AEDB\\招标文件修改\\" \* MERGEFORMAT </w:instrText>
      </w:r>
      <w:r>
        <w:rPr>
          <w:color w:val="auto"/>
          <w:szCs w:val="21"/>
          <w:highlight w:val="none"/>
        </w:rPr>
        <w:fldChar w:fldCharType="separate"/>
      </w:r>
      <w:r>
        <w:rPr>
          <w:color w:val="auto"/>
          <w:szCs w:val="21"/>
          <w:highlight w:val="none"/>
        </w:rPr>
        <w:drawing>
          <wp:inline distT="0" distB="0" distL="114300" distR="114300">
            <wp:extent cx="2562225" cy="713105"/>
            <wp:effectExtent l="0" t="0" r="9525" b="10795"/>
            <wp:docPr id="14" name="图片 3" descr="wps38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wps38A3"/>
                    <pic:cNvPicPr>
                      <a:picLocks noChangeAspect="1"/>
                    </pic:cNvPicPr>
                  </pic:nvPicPr>
                  <pic:blipFill>
                    <a:blip r:embed="rId27"/>
                    <a:stretch>
                      <a:fillRect/>
                    </a:stretch>
                  </pic:blipFill>
                  <pic:spPr>
                    <a:xfrm>
                      <a:off x="0" y="0"/>
                      <a:ext cx="2562225" cy="713105"/>
                    </a:xfrm>
                    <a:prstGeom prst="rect">
                      <a:avLst/>
                    </a:prstGeom>
                    <a:noFill/>
                    <a:ln>
                      <a:noFill/>
                    </a:ln>
                  </pic:spPr>
                </pic:pic>
              </a:graphicData>
            </a:graphic>
          </wp:inline>
        </w:drawing>
      </w:r>
      <w:r>
        <w:rPr>
          <w:color w:val="auto"/>
          <w:szCs w:val="21"/>
          <w:highlight w:val="none"/>
        </w:rPr>
        <w:fldChar w:fldCharType="end"/>
      </w:r>
    </w:p>
    <w:p>
      <w:pPr>
        <w:pStyle w:val="27"/>
        <w:spacing w:line="360" w:lineRule="auto"/>
        <w:rPr>
          <w:rFonts w:ascii="仿宋" w:hAnsi="仿宋" w:eastAsia="仿宋" w:cs="仿宋"/>
          <w:color w:val="auto"/>
          <w:highlight w:val="none"/>
        </w:rPr>
      </w:pPr>
      <w:r>
        <w:rPr>
          <w:rFonts w:hint="eastAsia" w:ascii="仿宋" w:hAnsi="仿宋" w:eastAsia="仿宋" w:cs="仿宋"/>
          <w:color w:val="auto"/>
          <w:highlight w:val="none"/>
        </w:rPr>
        <w:t>Ks为年度总扣款，Km为月度考核养护扣款，Ky为履约验收养护扣款，K</w:t>
      </w:r>
      <w:r>
        <w:rPr>
          <w:rFonts w:ascii="仿宋" w:hAnsi="仿宋" w:eastAsia="仿宋" w:cs="仿宋"/>
          <w:color w:val="auto"/>
          <w:highlight w:val="none"/>
        </w:rPr>
        <w:t>p</w:t>
      </w:r>
      <w:r>
        <w:rPr>
          <w:rFonts w:hint="eastAsia" w:ascii="仿宋" w:hAnsi="仿宋" w:eastAsia="仿宋" w:cs="仿宋"/>
          <w:color w:val="auto"/>
          <w:highlight w:val="none"/>
        </w:rPr>
        <w:t>为处罚扣款。</w:t>
      </w:r>
      <w:bookmarkEnd w:id="461"/>
    </w:p>
    <w:p>
      <w:pPr>
        <w:spacing w:line="360" w:lineRule="auto"/>
        <w:ind w:firstLine="480" w:firstLineChars="200"/>
        <w:rPr>
          <w:rFonts w:ascii="黑体" w:hAnsi="黑体" w:eastAsia="黑体" w:cs="仿宋"/>
          <w:color w:val="auto"/>
          <w:sz w:val="24"/>
          <w:highlight w:val="none"/>
        </w:rPr>
      </w:pPr>
      <w:bookmarkStart w:id="462" w:name="_Toc22004_WPSOffice_Level2"/>
      <w:r>
        <w:rPr>
          <w:rFonts w:hint="eastAsia" w:ascii="黑体" w:hAnsi="黑体" w:eastAsia="黑体" w:cs="仿宋"/>
          <w:color w:val="auto"/>
          <w:sz w:val="24"/>
          <w:highlight w:val="none"/>
        </w:rPr>
        <w:t>十、其他</w:t>
      </w:r>
      <w:bookmarkEnd w:id="462"/>
    </w:p>
    <w:p>
      <w:pPr>
        <w:spacing w:line="360" w:lineRule="auto"/>
        <w:ind w:firstLine="240" w:firstLineChars="100"/>
        <w:rPr>
          <w:rFonts w:ascii="仿宋" w:hAnsi="仿宋" w:eastAsia="仿宋" w:cs="仿宋"/>
          <w:bCs/>
          <w:color w:val="auto"/>
          <w:kern w:val="0"/>
          <w:sz w:val="24"/>
          <w:highlight w:val="none"/>
          <w:lang w:val="zh-CN"/>
        </w:rPr>
      </w:pPr>
      <w:r>
        <w:rPr>
          <w:rFonts w:hint="eastAsia" w:ascii="仿宋" w:hAnsi="仿宋" w:eastAsia="仿宋" w:cs="仿宋"/>
          <w:bCs/>
          <w:color w:val="auto"/>
          <w:kern w:val="0"/>
          <w:sz w:val="24"/>
          <w:highlight w:val="none"/>
          <w:lang w:val="zh-CN"/>
        </w:rPr>
        <w:t>（一）履约保证金</w:t>
      </w:r>
    </w:p>
    <w:p>
      <w:pPr>
        <w:pStyle w:val="35"/>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zh-CN"/>
        </w:rPr>
        <w:t>1．签订合同后</w:t>
      </w:r>
      <w:r>
        <w:rPr>
          <w:rFonts w:hint="eastAsia" w:ascii="仿宋" w:hAnsi="仿宋" w:eastAsia="仿宋" w:cs="仿宋"/>
          <w:color w:val="auto"/>
          <w:kern w:val="0"/>
          <w:sz w:val="24"/>
          <w:szCs w:val="24"/>
          <w:highlight w:val="none"/>
        </w:rPr>
        <w:t>10</w:t>
      </w:r>
      <w:r>
        <w:rPr>
          <w:rFonts w:hint="eastAsia" w:ascii="仿宋" w:hAnsi="仿宋" w:eastAsia="仿宋" w:cs="仿宋"/>
          <w:color w:val="auto"/>
          <w:kern w:val="0"/>
          <w:sz w:val="24"/>
          <w:szCs w:val="24"/>
          <w:highlight w:val="none"/>
          <w:lang w:val="zh-CN"/>
        </w:rPr>
        <w:t>个工作日内，乙方须向甲方交纳相当于</w:t>
      </w:r>
      <w:r>
        <w:rPr>
          <w:rFonts w:hint="eastAsia" w:ascii="仿宋" w:hAnsi="仿宋" w:eastAsia="仿宋" w:cs="仿宋"/>
          <w:color w:val="auto"/>
          <w:kern w:val="0"/>
          <w:sz w:val="24"/>
          <w:szCs w:val="24"/>
          <w:highlight w:val="none"/>
        </w:rPr>
        <w:t>合同价0.3</w:t>
      </w:r>
      <w:r>
        <w:rPr>
          <w:rFonts w:hint="eastAsia" w:ascii="仿宋" w:hAnsi="仿宋" w:eastAsia="仿宋" w:cs="仿宋"/>
          <w:color w:val="auto"/>
          <w:kern w:val="0"/>
          <w:sz w:val="24"/>
          <w:szCs w:val="24"/>
          <w:highlight w:val="none"/>
          <w:lang w:val="zh-CN"/>
        </w:rPr>
        <w:t>％的履约保证金</w:t>
      </w:r>
      <w:r>
        <w:rPr>
          <w:rFonts w:hint="eastAsia" w:ascii="仿宋" w:hAnsi="仿宋" w:eastAsia="仿宋" w:cs="仿宋"/>
          <w:color w:val="auto"/>
          <w:sz w:val="24"/>
          <w:szCs w:val="24"/>
          <w:highlight w:val="none"/>
        </w:rPr>
        <w:t>。</w:t>
      </w:r>
    </w:p>
    <w:p>
      <w:pPr>
        <w:pStyle w:val="35"/>
        <w:spacing w:line="480" w:lineRule="exac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2．乙方如未按时缴纳履约保证金，甲方有权撤销其</w:t>
      </w:r>
      <w:r>
        <w:rPr>
          <w:rFonts w:hint="eastAsia" w:ascii="仿宋" w:hAnsi="仿宋" w:eastAsia="仿宋" w:cs="仿宋"/>
          <w:color w:val="auto"/>
          <w:sz w:val="24"/>
          <w:szCs w:val="24"/>
          <w:highlight w:val="none"/>
          <w:lang w:val="zh-CN"/>
        </w:rPr>
        <w:t>中标</w:t>
      </w:r>
      <w:r>
        <w:rPr>
          <w:rFonts w:hint="eastAsia" w:ascii="仿宋" w:hAnsi="仿宋" w:eastAsia="仿宋" w:cs="仿宋"/>
          <w:color w:val="auto"/>
          <w:sz w:val="24"/>
          <w:szCs w:val="24"/>
          <w:highlight w:val="none"/>
        </w:rPr>
        <w:t>/成交资格，并根据谈判小组确定的成交候选人名单与下一顺序单位商谈合同，或报请批准后另行采购。</w:t>
      </w:r>
    </w:p>
    <w:p>
      <w:pPr>
        <w:pStyle w:val="35"/>
        <w:spacing w:line="480" w:lineRule="exac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3．履约保证金采用以下第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w:t>
      </w:r>
    </w:p>
    <w:p>
      <w:pPr>
        <w:pStyle w:val="35"/>
        <w:spacing w:line="480" w:lineRule="exac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（1）保函：</w:t>
      </w:r>
      <w:r>
        <w:rPr>
          <w:rFonts w:hint="eastAsia" w:ascii="仿宋" w:hAnsi="仿宋" w:eastAsia="仿宋" w:cs="仿宋"/>
          <w:color w:val="auto"/>
          <w:kern w:val="0"/>
          <w:sz w:val="24"/>
          <w:szCs w:val="24"/>
          <w:highlight w:val="none"/>
        </w:rPr>
        <w:t>杭州地区注册的银行（含总行、分行、支行）、保险公司出具的保函。保函的格式和内容须经甲方确认</w:t>
      </w:r>
      <w:r>
        <w:rPr>
          <w:rFonts w:hint="eastAsia" w:ascii="仿宋" w:hAnsi="仿宋" w:eastAsia="仿宋" w:cs="仿宋"/>
          <w:color w:val="auto"/>
          <w:sz w:val="24"/>
          <w:szCs w:val="24"/>
          <w:highlight w:val="none"/>
        </w:rPr>
        <w:t>；</w:t>
      </w:r>
    </w:p>
    <w:p>
      <w:pPr>
        <w:pStyle w:val="35"/>
        <w:spacing w:line="480" w:lineRule="exac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（2）现金担保：必须通过乙方的基本账户以银行转账方式或支票、银行汇票的形式交缴纳。</w:t>
      </w:r>
    </w:p>
    <w:p>
      <w:pPr>
        <w:pStyle w:val="35"/>
        <w:spacing w:line="480" w:lineRule="exact"/>
        <w:ind w:firstLine="48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4.履约保证金在合同期满且履约验收合格后无息退还（如有违约扣款，则违约款扣除）。</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（二）合同期间，甲乙方应签订《养护项目安全责任书》（详见附件）。由于</w:t>
      </w:r>
      <w:r>
        <w:rPr>
          <w:rFonts w:hint="eastAsia" w:ascii="仿宋" w:hAnsi="仿宋" w:eastAsia="仿宋" w:cs="仿宋"/>
          <w:color w:val="auto"/>
          <w:sz w:val="24"/>
          <w:highlight w:val="none"/>
        </w:rPr>
        <w:t>乙方安全措施不力、养护工作不到位、违反安全操作规程而导致责任事故或伤害，所发生的费用均由乙方自负，甲方保留追究责任的权利。</w:t>
      </w:r>
    </w:p>
    <w:p>
      <w:pPr>
        <w:spacing w:line="48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（三）人员代表</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1．发包人代表：</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（1）现场管理负责人</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姓    名：         ；</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身份证号：           ；</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职    务：         ；</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联系电话：           ；</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电子信箱：           ；</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通信地址：           。</w:t>
      </w:r>
    </w:p>
    <w:p>
      <w:pPr>
        <w:spacing w:line="48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（2）造价管理负责人</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姓    名：         ；</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身份证号：           ；</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职    务：         ；</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联系电话：           ；</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电子信箱：           ；</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通信地址：           。</w:t>
      </w:r>
    </w:p>
    <w:p>
      <w:pPr>
        <w:spacing w:line="480" w:lineRule="exact"/>
        <w:ind w:firstLine="480" w:firstLineChars="200"/>
        <w:rPr>
          <w:rFonts w:ascii="仿宋" w:hAnsi="仿宋" w:eastAsia="仿宋" w:cs="仿宋"/>
          <w:color w:val="auto"/>
          <w:sz w:val="24"/>
          <w:highlight w:val="none"/>
        </w:rPr>
      </w:pP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2．承包人项目负责人：</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姓    名：</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身份证号：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职    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pPr>
        <w:spacing w:line="48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（四）本合同在履行过程中如有未尽事宜或需变更合同内容，双方可另行签订补充协议，与合同具有相同的法律效力。</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（五）在合同履约过程中，双方如发生争议，应当协商解决，协商不成的，采用下列第（2）种方法解决。</w:t>
      </w:r>
    </w:p>
    <w:p>
      <w:pPr>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（1）提交杭州仲裁委员会仲裁；</w:t>
      </w:r>
    </w:p>
    <w:p>
      <w:pPr>
        <w:snapToGrid w:val="0"/>
        <w:spacing w:line="360" w:lineRule="auto"/>
        <w:ind w:firstLine="480" w:firstLineChars="200"/>
        <w:rPr>
          <w:rFonts w:ascii="仿宋" w:hAnsi="仿宋" w:eastAsia="仿宋" w:cs="仿宋"/>
          <w:color w:val="auto"/>
          <w:highlight w:val="none"/>
        </w:rPr>
      </w:pPr>
      <w:r>
        <w:rPr>
          <w:rFonts w:hint="eastAsia" w:ascii="仿宋" w:hAnsi="仿宋" w:eastAsia="仿宋" w:cs="仿宋"/>
          <w:color w:val="auto"/>
          <w:sz w:val="24"/>
          <w:highlight w:val="none"/>
        </w:rPr>
        <w:t>（2）依法向甲方所在地人民法院提起诉讼。</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（六）本合同自双方法定代表人</w:t>
      </w:r>
      <w:r>
        <w:rPr>
          <w:rFonts w:hint="eastAsia" w:ascii="仿宋" w:hAnsi="仿宋" w:eastAsia="仿宋" w:cs="仿宋"/>
          <w:color w:val="auto"/>
          <w:sz w:val="24"/>
          <w:highlight w:val="none"/>
          <w:lang w:eastAsia="zh-Hans"/>
        </w:rPr>
        <w:t>或授权代表</w:t>
      </w:r>
      <w:r>
        <w:rPr>
          <w:rFonts w:hint="eastAsia" w:ascii="仿宋" w:hAnsi="仿宋" w:eastAsia="仿宋" w:cs="仿宋"/>
          <w:color w:val="auto"/>
          <w:sz w:val="24"/>
          <w:highlight w:val="none"/>
        </w:rPr>
        <w:t>签字、加盖单位公章后生效，合同期满后失效。</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（七）本合同一式八份，甲乙双方各执四份。</w:t>
      </w:r>
    </w:p>
    <w:p>
      <w:pPr>
        <w:spacing w:line="360" w:lineRule="auto"/>
        <w:rPr>
          <w:rFonts w:ascii="仿宋" w:hAnsi="仿宋" w:eastAsia="仿宋" w:cs="仿宋"/>
          <w:color w:val="auto"/>
          <w:sz w:val="24"/>
          <w:highlight w:val="none"/>
        </w:rPr>
      </w:pPr>
    </w:p>
    <w:p>
      <w:pPr>
        <w:spacing w:line="360" w:lineRule="auto"/>
        <w:ind w:firstLine="253"/>
        <w:rPr>
          <w:rFonts w:ascii="仿宋" w:hAnsi="仿宋" w:eastAsia="仿宋" w:cs="仿宋"/>
          <w:color w:val="auto"/>
          <w:sz w:val="24"/>
          <w:highlight w:val="none"/>
        </w:rPr>
      </w:pP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甲方：（公章）                       乙方：（公章）</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地址：                              地址：</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法定代表人：                        法定代表人：</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电话：                              电话：</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日期：      年  月  日              日期：      年  月  日</w:t>
      </w:r>
    </w:p>
    <w:p>
      <w:pPr>
        <w:spacing w:line="360" w:lineRule="auto"/>
        <w:rPr>
          <w:rFonts w:ascii="仿宋" w:hAnsi="仿宋" w:eastAsia="仿宋" w:cs="仿宋"/>
          <w:color w:val="auto"/>
          <w:sz w:val="24"/>
          <w:highlight w:val="none"/>
        </w:rPr>
      </w:pPr>
    </w:p>
    <w:p>
      <w:pPr>
        <w:spacing w:line="360" w:lineRule="auto"/>
        <w:rPr>
          <w:rFonts w:ascii="仿宋" w:hAnsi="仿宋" w:eastAsia="仿宋" w:cs="仿宋"/>
          <w:b/>
          <w:color w:val="auto"/>
          <w:sz w:val="32"/>
          <w:szCs w:val="32"/>
          <w:highlight w:val="none"/>
        </w:rPr>
      </w:pPr>
    </w:p>
    <w:p>
      <w:pPr>
        <w:rPr>
          <w:color w:val="auto"/>
          <w:highlight w:val="none"/>
        </w:rPr>
      </w:pPr>
    </w:p>
    <w:p>
      <w:pPr>
        <w:rPr>
          <w:rFonts w:ascii="仿宋" w:hAnsi="仿宋" w:eastAsia="仿宋" w:cs="仿宋"/>
          <w:b/>
          <w:color w:val="auto"/>
          <w:sz w:val="36"/>
          <w:szCs w:val="20"/>
          <w:highlight w:val="none"/>
        </w:rPr>
      </w:pPr>
      <w:r>
        <w:rPr>
          <w:rFonts w:hint="eastAsia" w:ascii="仿宋" w:hAnsi="仿宋" w:eastAsia="仿宋" w:cs="仿宋"/>
          <w:b/>
          <w:color w:val="auto"/>
          <w:sz w:val="36"/>
          <w:szCs w:val="20"/>
          <w:highlight w:val="none"/>
        </w:rPr>
        <w:br w:type="page"/>
      </w:r>
    </w:p>
    <w:p>
      <w:pPr>
        <w:keepNext/>
        <w:keepLines/>
        <w:wordWrap w:val="0"/>
        <w:spacing w:line="260" w:lineRule="atLeast"/>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附件：廉政协议、养护项目安全责任书</w:t>
      </w:r>
    </w:p>
    <w:p>
      <w:pPr>
        <w:keepNext/>
        <w:keepLines/>
        <w:widowControl/>
        <w:wordWrap w:val="0"/>
        <w:adjustRightInd/>
        <w:snapToGrid w:val="0"/>
        <w:spacing w:line="360" w:lineRule="auto"/>
        <w:jc w:val="center"/>
        <w:rPr>
          <w:rFonts w:ascii="仿宋" w:hAnsi="仿宋" w:eastAsia="仿宋"/>
          <w:b/>
          <w:snapToGrid w:val="0"/>
          <w:color w:val="auto"/>
          <w:kern w:val="0"/>
          <w:sz w:val="30"/>
          <w:szCs w:val="30"/>
          <w:highlight w:val="none"/>
        </w:rPr>
      </w:pPr>
      <w:r>
        <w:rPr>
          <w:rFonts w:hint="eastAsia" w:ascii="仿宋" w:hAnsi="仿宋" w:eastAsia="仿宋"/>
          <w:b/>
          <w:snapToGrid w:val="0"/>
          <w:color w:val="auto"/>
          <w:kern w:val="0"/>
          <w:sz w:val="30"/>
          <w:szCs w:val="30"/>
          <w:highlight w:val="none"/>
        </w:rPr>
        <w:t>廉 政 协 议</w:t>
      </w:r>
    </w:p>
    <w:p>
      <w:pPr>
        <w:keepNext/>
        <w:keepLines/>
        <w:wordWrap w:val="0"/>
        <w:snapToGrid w:val="0"/>
        <w:spacing w:line="400" w:lineRule="exact"/>
        <w:ind w:right="17" w:rightChars="8"/>
        <w:jc w:val="left"/>
        <w:rPr>
          <w:rFonts w:ascii="仿宋" w:hAnsi="仿宋" w:eastAsia="仿宋" w:cs="仿宋"/>
          <w:snapToGrid w:val="0"/>
          <w:color w:val="auto"/>
          <w:kern w:val="0"/>
          <w:sz w:val="24"/>
          <w:highlight w:val="none"/>
          <w:u w:val="single"/>
        </w:rPr>
      </w:pPr>
      <w:r>
        <w:rPr>
          <w:rFonts w:hint="eastAsia" w:ascii="仿宋" w:hAnsi="仿宋" w:eastAsia="仿宋" w:cs="仿宋"/>
          <w:snapToGrid w:val="0"/>
          <w:color w:val="auto"/>
          <w:kern w:val="0"/>
          <w:sz w:val="24"/>
          <w:highlight w:val="none"/>
        </w:rPr>
        <w:t>甲方：</w:t>
      </w:r>
      <w:r>
        <w:rPr>
          <w:rFonts w:hint="eastAsia" w:ascii="仿宋" w:hAnsi="仿宋" w:eastAsia="仿宋" w:cs="仿宋"/>
          <w:snapToGrid w:val="0"/>
          <w:color w:val="auto"/>
          <w:kern w:val="0"/>
          <w:sz w:val="24"/>
          <w:highlight w:val="none"/>
          <w:u w:val="single"/>
        </w:rPr>
        <w:t>杭州市市政设施管理中心</w:t>
      </w:r>
    </w:p>
    <w:p>
      <w:pPr>
        <w:keepNext/>
        <w:keepLines/>
        <w:wordWrap w:val="0"/>
        <w:snapToGrid w:val="0"/>
        <w:spacing w:line="400" w:lineRule="exact"/>
        <w:ind w:right="17" w:rightChars="8"/>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乙方：</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根据国家、省、市有关廉政建设的规定，为做好项目的廉政建设，保证财政资金的安全和有效使用以及投资效益，甲乙双方订立本协议，具体如下：</w:t>
      </w:r>
    </w:p>
    <w:p>
      <w:pPr>
        <w:keepNext/>
        <w:keepLines/>
        <w:wordWrap w:val="0"/>
        <w:adjustRightInd/>
        <w:spacing w:line="400" w:lineRule="exact"/>
        <w:ind w:firstLine="570"/>
        <w:rPr>
          <w:rFonts w:ascii="仿宋" w:hAnsi="仿宋" w:eastAsia="仿宋" w:cs="仿宋"/>
          <w:b/>
          <w:bCs/>
          <w:color w:val="auto"/>
          <w:sz w:val="24"/>
          <w:highlight w:val="none"/>
        </w:rPr>
      </w:pPr>
      <w:r>
        <w:rPr>
          <w:rFonts w:hint="eastAsia" w:ascii="仿宋" w:hAnsi="仿宋" w:eastAsia="仿宋" w:cs="仿宋"/>
          <w:b/>
          <w:bCs/>
          <w:color w:val="auto"/>
          <w:sz w:val="24"/>
          <w:highlight w:val="none"/>
        </w:rPr>
        <w:t>第一条甲乙双方的权利和义务</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w:t>
      </w:r>
      <w:r>
        <w:rPr>
          <w:rFonts w:hint="eastAsia" w:ascii="仿宋" w:hAnsi="仿宋" w:eastAsia="仿宋" w:cs="仿宋"/>
          <w:snapToGrid w:val="0"/>
          <w:color w:val="auto"/>
          <w:kern w:val="0"/>
          <w:sz w:val="24"/>
          <w:highlight w:val="none"/>
        </w:rPr>
        <w:t>甲乙双方应当自觉遵守党的纪律、国家法律及廉政建设的各项规定</w:t>
      </w:r>
      <w:r>
        <w:rPr>
          <w:rFonts w:hint="eastAsia" w:ascii="仿宋" w:hAnsi="仿宋" w:eastAsia="仿宋" w:cs="仿宋"/>
          <w:color w:val="auto"/>
          <w:sz w:val="24"/>
          <w:highlight w:val="none"/>
        </w:rPr>
        <w:t>。</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（二）严格执行合同文件，按合同办事。</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（三）双方的业务活动坚持公开、公正、诚信、透明的原则（除法律认定的商业秘密和合同文件另有规定之外），不得损害国家和集体利益，违反政府采购管理规章制度。</w:t>
      </w:r>
    </w:p>
    <w:p>
      <w:pPr>
        <w:keepNext/>
        <w:keepLines/>
        <w:wordWrap w:val="0"/>
        <w:adjustRightInd/>
        <w:spacing w:line="400" w:lineRule="exact"/>
        <w:ind w:firstLine="480"/>
        <w:rPr>
          <w:rFonts w:ascii="仿宋" w:hAnsi="仿宋" w:eastAsia="仿宋" w:cs="仿宋"/>
          <w:color w:val="auto"/>
          <w:sz w:val="24"/>
          <w:highlight w:val="none"/>
        </w:rPr>
      </w:pPr>
      <w:r>
        <w:rPr>
          <w:rFonts w:hint="eastAsia" w:ascii="仿宋" w:hAnsi="仿宋" w:eastAsia="仿宋" w:cs="仿宋"/>
          <w:color w:val="auto"/>
          <w:sz w:val="24"/>
          <w:highlight w:val="none"/>
        </w:rPr>
        <w:t>（四）建立健全廉政制度，开展廉政教育，公布举报电话（甲方：乙方：），监督并认真查处违法违纪行为。</w:t>
      </w:r>
    </w:p>
    <w:p>
      <w:pPr>
        <w:keepNext/>
        <w:keepLines/>
        <w:wordWrap w:val="0"/>
        <w:adjustRightInd/>
        <w:spacing w:line="400" w:lineRule="exact"/>
        <w:ind w:firstLine="480"/>
        <w:rPr>
          <w:rFonts w:ascii="仿宋" w:hAnsi="仿宋" w:eastAsia="仿宋" w:cs="仿宋"/>
          <w:color w:val="auto"/>
          <w:sz w:val="24"/>
          <w:highlight w:val="none"/>
        </w:rPr>
      </w:pPr>
      <w:r>
        <w:rPr>
          <w:rFonts w:hint="eastAsia" w:ascii="仿宋" w:hAnsi="仿宋" w:eastAsia="仿宋" w:cs="仿宋"/>
          <w:color w:val="auto"/>
          <w:sz w:val="24"/>
          <w:highlight w:val="none"/>
        </w:rPr>
        <w:t>（五）发现对方在业务活动中有违反廉政规定的行为，及时提醒对方纠正。</w:t>
      </w:r>
    </w:p>
    <w:p>
      <w:pPr>
        <w:keepNext/>
        <w:keepLines/>
        <w:wordWrap w:val="0"/>
        <w:adjustRightInd/>
        <w:spacing w:line="400" w:lineRule="exact"/>
        <w:ind w:firstLine="480"/>
        <w:rPr>
          <w:rFonts w:ascii="仿宋" w:hAnsi="仿宋" w:eastAsia="仿宋" w:cs="仿宋"/>
          <w:color w:val="auto"/>
          <w:sz w:val="24"/>
          <w:highlight w:val="none"/>
        </w:rPr>
      </w:pPr>
      <w:r>
        <w:rPr>
          <w:rFonts w:hint="eastAsia" w:ascii="仿宋" w:hAnsi="仿宋" w:eastAsia="仿宋" w:cs="仿宋"/>
          <w:color w:val="auto"/>
          <w:sz w:val="24"/>
          <w:highlight w:val="none"/>
        </w:rPr>
        <w:t>（六）发现对方严重违反本协议义务条款的行为，有向其上级有关部门举报、建议给予处理并要求告知处理结果的权利。</w:t>
      </w:r>
    </w:p>
    <w:p>
      <w:pPr>
        <w:keepNext/>
        <w:keepLines/>
        <w:wordWrap w:val="0"/>
        <w:adjustRightInd/>
        <w:spacing w:line="400" w:lineRule="exact"/>
        <w:ind w:firstLine="480"/>
        <w:rPr>
          <w:rFonts w:ascii="仿宋" w:hAnsi="仿宋" w:eastAsia="仿宋" w:cs="仿宋"/>
          <w:b/>
          <w:bCs/>
          <w:color w:val="auto"/>
          <w:sz w:val="24"/>
          <w:highlight w:val="none"/>
        </w:rPr>
      </w:pPr>
      <w:r>
        <w:rPr>
          <w:rFonts w:hint="eastAsia" w:ascii="仿宋" w:hAnsi="仿宋" w:eastAsia="仿宋" w:cs="仿宋"/>
          <w:b/>
          <w:bCs/>
          <w:color w:val="auto"/>
          <w:sz w:val="24"/>
          <w:highlight w:val="none"/>
        </w:rPr>
        <w:t>第二条甲方义务</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（一）严格执行中央政治局审议通过的《关于改进工作作风、密切联系群众的八项规定》。</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w:t>
      </w:r>
      <w:r>
        <w:rPr>
          <w:rFonts w:hint="eastAsia" w:ascii="仿宋" w:hAnsi="仿宋" w:eastAsia="仿宋" w:cs="仿宋"/>
          <w:snapToGrid w:val="0"/>
          <w:color w:val="auto"/>
          <w:kern w:val="0"/>
          <w:sz w:val="24"/>
          <w:highlight w:val="none"/>
        </w:rPr>
        <w:t>甲方及其工作人员不得以任何形式向乙方索要和收受回扣等好处费。</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（三）甲方及其工作人员不得索要或接受乙方的礼金、有价证券和贵重物品，不得在乙方处报销任何应由甲方或个人支付的费用等。</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（四）甲方工作人员不得参加乙方安排的宴请和娱乐活动，不得接受乙方提供的通讯工具、交通工具和高档办公用品等。</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（五）甲方及其工作人员不得要求或者接受乙方为其住房装修、婚丧嫁娶活动、配偶子女的工作安排以及出国出境、旅游等提供方便等。</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（六）甲方工作人员的配偶、子女不得从事与甲方工程有关的材料设备供应、工程分包、劳务等经济活动等。</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（七）甲方工作人员不得向乙方介绍家属或者亲友从事与甲方项目有关的材料设备供应、项目分包等经济活动。</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（八）甲方及其工作人员不得以任何理由向乙方推荐分包单位，不得要求乙方购买合同外的材料和设备。</w:t>
      </w:r>
    </w:p>
    <w:p>
      <w:pPr>
        <w:pStyle w:val="2"/>
        <w:keepNext/>
        <w:keepLines/>
        <w:wordWrap w:val="0"/>
        <w:spacing w:line="400" w:lineRule="exact"/>
        <w:rPr>
          <w:rFonts w:ascii="仿宋" w:hAnsi="仿宋" w:eastAsia="仿宋" w:cs="仿宋"/>
          <w:b/>
          <w:bCs/>
          <w:color w:val="auto"/>
          <w:szCs w:val="24"/>
          <w:highlight w:val="none"/>
        </w:rPr>
      </w:pPr>
      <w:r>
        <w:rPr>
          <w:rFonts w:hint="eastAsia" w:ascii="仿宋" w:hAnsi="仿宋" w:eastAsia="仿宋" w:cs="仿宋"/>
          <w:b/>
          <w:bCs/>
          <w:color w:val="auto"/>
          <w:szCs w:val="24"/>
          <w:highlight w:val="none"/>
        </w:rPr>
        <w:t>第</w:t>
      </w:r>
      <w:r>
        <w:rPr>
          <w:rFonts w:hint="eastAsia" w:ascii="仿宋" w:hAnsi="仿宋" w:eastAsia="仿宋" w:cs="仿宋"/>
          <w:b/>
          <w:bCs/>
          <w:color w:val="auto"/>
          <w:szCs w:val="24"/>
          <w:highlight w:val="none"/>
          <w:lang w:val="en-US"/>
        </w:rPr>
        <w:t>三</w:t>
      </w:r>
      <w:r>
        <w:rPr>
          <w:rFonts w:hint="eastAsia" w:ascii="仿宋" w:hAnsi="仿宋" w:eastAsia="仿宋" w:cs="仿宋"/>
          <w:b/>
          <w:bCs/>
          <w:color w:val="auto"/>
          <w:szCs w:val="24"/>
          <w:highlight w:val="none"/>
        </w:rPr>
        <w:t>条乙方义务</w:t>
      </w:r>
    </w:p>
    <w:p>
      <w:pPr>
        <w:keepNext/>
        <w:keepLines/>
        <w:wordWrap w:val="0"/>
        <w:adjustRightInd/>
        <w:spacing w:line="400" w:lineRule="exact"/>
        <w:ind w:firstLine="480"/>
        <w:rPr>
          <w:rFonts w:ascii="仿宋" w:hAnsi="仿宋" w:eastAsia="仿宋" w:cs="仿宋"/>
          <w:color w:val="auto"/>
          <w:sz w:val="24"/>
          <w:highlight w:val="none"/>
        </w:rPr>
      </w:pPr>
      <w:r>
        <w:rPr>
          <w:rFonts w:hint="eastAsia" w:ascii="仿宋" w:hAnsi="仿宋" w:eastAsia="仿宋" w:cs="仿宋"/>
          <w:color w:val="auto"/>
          <w:sz w:val="24"/>
          <w:highlight w:val="none"/>
        </w:rPr>
        <w:t>（一）乙方不得以任何理由向甲方及其工作人员行贿或馈赠礼金，有价证券、贵重礼品。</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（二）乙方不得以任何名义为甲方及其工作人员报销应由甲方单位或个人支付的任何费用。</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（三）乙方不得以任何理由安排甲方工作人员参加宴请及娱乐活动。</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（四）乙方不得为甲方单位和个人购置或提供通讯工具、交通工具和高档办公用品等。</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（五）乙方不得为谋取私利擅自与甲方工作人员就项目招投标、项目采购、项目费用、材料设备供应、采购量变动、项目验收、项目质量问题处理等进行私下商谈或者达成默契。</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（六）乙方不得以洽谈业务、签订经济合同为借口，邀请甲方工作人员外出旅游和进入高档娱乐性场所。</w:t>
      </w:r>
    </w:p>
    <w:p>
      <w:pPr>
        <w:keepNext/>
        <w:keepLines/>
        <w:wordWrap w:val="0"/>
        <w:adjustRightInd/>
        <w:spacing w:line="400" w:lineRule="exact"/>
        <w:ind w:firstLine="482" w:firstLineChars="200"/>
        <w:rPr>
          <w:rFonts w:ascii="仿宋" w:hAnsi="仿宋" w:eastAsia="仿宋" w:cs="仿宋"/>
          <w:b/>
          <w:bCs/>
          <w:color w:val="auto"/>
          <w:sz w:val="24"/>
          <w:highlight w:val="none"/>
        </w:rPr>
      </w:pPr>
      <w:r>
        <w:rPr>
          <w:rFonts w:hint="eastAsia" w:ascii="仿宋" w:hAnsi="仿宋" w:eastAsia="仿宋" w:cs="仿宋"/>
          <w:b/>
          <w:bCs/>
          <w:color w:val="auto"/>
          <w:sz w:val="24"/>
          <w:highlight w:val="none"/>
        </w:rPr>
        <w:t>第四条 违约责任</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（一）甲方及其工作人员违反本协议，依据有关规定给予党纪、政纪或组织处理；给乙方单位造成经济损失的，应予以赔偿；涉嫌犯罪的，移交司法机关追究刑事责任。</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乙方及其工作人员违反本协议，依据有关规定、给予党纪、政纪或组织处理；给甲方单位造成经济损失的，应予以赔偿；情节严重的，甲方建议财政部门给予乙方一至三年内不得进入其主管的政府采购市场等处罚；涉嫌犯罪的，移交司法机关追究刑事责任。</w:t>
      </w:r>
    </w:p>
    <w:p>
      <w:pPr>
        <w:keepNext/>
        <w:keepLines/>
        <w:wordWrap w:val="0"/>
        <w:snapToGrid w:val="0"/>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(三）因乙方违反本协议或者采用不正当的手段给甲方造成损失的，由乙方负责赔偿损失，甲方有权追缴乙方获得的不正当利益，并根据情节和后果要求乙方支付3万元至5万元的违约金。</w:t>
      </w:r>
    </w:p>
    <w:p>
      <w:pPr>
        <w:keepNext/>
        <w:keepLines/>
        <w:wordWrap w:val="0"/>
        <w:adjustRightInd/>
        <w:spacing w:line="400" w:lineRule="exact"/>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 xml:space="preserve">第五条  </w:t>
      </w:r>
      <w:r>
        <w:rPr>
          <w:rFonts w:hint="eastAsia" w:ascii="仿宋" w:hAnsi="仿宋" w:eastAsia="仿宋" w:cs="仿宋"/>
          <w:color w:val="auto"/>
          <w:sz w:val="24"/>
          <w:highlight w:val="none"/>
        </w:rPr>
        <w:t>本廉政协议作为合同的附件，与合同具有同等法律效力，经协议双方签署后立即生效。</w:t>
      </w:r>
    </w:p>
    <w:p>
      <w:pPr>
        <w:keepNext/>
        <w:keepLines/>
        <w:widowControl/>
        <w:wordWrap w:val="0"/>
        <w:spacing w:line="400" w:lineRule="exact"/>
        <w:ind w:left="7595" w:leftChars="188" w:hanging="7200" w:hangingChars="3000"/>
        <w:rPr>
          <w:rFonts w:ascii="仿宋" w:hAnsi="仿宋" w:eastAsia="仿宋" w:cs="仿宋"/>
          <w:color w:val="auto"/>
          <w:sz w:val="24"/>
          <w:highlight w:val="none"/>
        </w:rPr>
      </w:pPr>
      <w:r>
        <w:rPr>
          <w:rFonts w:hint="eastAsia" w:ascii="仿宋" w:hAnsi="仿宋" w:eastAsia="仿宋" w:cs="仿宋"/>
          <w:color w:val="auto"/>
          <w:sz w:val="24"/>
          <w:highlight w:val="none"/>
        </w:rPr>
        <w:tab/>
      </w:r>
    </w:p>
    <w:p>
      <w:pPr>
        <w:keepNext/>
        <w:keepLines/>
        <w:tabs>
          <w:tab w:val="left" w:pos="309"/>
        </w:tab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甲方（盖章）：                         乙方（盖章）：</w:t>
      </w:r>
    </w:p>
    <w:p>
      <w:pPr>
        <w:keepNext/>
        <w:keepLines/>
        <w:wordWrap w:val="0"/>
        <w:adjustRightInd/>
        <w:spacing w:line="400" w:lineRule="exact"/>
        <w:ind w:firstLine="480" w:firstLineChars="200"/>
        <w:rPr>
          <w:rFonts w:ascii="仿宋" w:hAnsi="仿宋" w:eastAsia="仿宋" w:cs="仿宋"/>
          <w:color w:val="auto"/>
          <w:sz w:val="24"/>
          <w:highlight w:val="none"/>
        </w:rPr>
      </w:pP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法定代表人                             法定代表人</w:t>
      </w: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或委托代表人：                         或委托代表人：</w:t>
      </w:r>
    </w:p>
    <w:p>
      <w:pPr>
        <w:keepNext/>
        <w:keepLines/>
        <w:wordWrap w:val="0"/>
        <w:adjustRightInd/>
        <w:spacing w:line="400" w:lineRule="exact"/>
        <w:ind w:firstLine="480" w:firstLineChars="200"/>
        <w:rPr>
          <w:rFonts w:ascii="仿宋" w:hAnsi="仿宋" w:eastAsia="仿宋" w:cs="仿宋"/>
          <w:color w:val="auto"/>
          <w:sz w:val="24"/>
          <w:highlight w:val="none"/>
        </w:rPr>
      </w:pPr>
    </w:p>
    <w:p>
      <w:pPr>
        <w:keepNext/>
        <w:keepLines/>
        <w:wordWrap w:val="0"/>
        <w:adjustRightInd/>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年    月    日                           年    月    日</w:t>
      </w:r>
    </w:p>
    <w:p>
      <w:pPr>
        <w:keepNext/>
        <w:keepLines/>
        <w:wordWrap w:val="0"/>
        <w:spacing w:line="360" w:lineRule="auto"/>
        <w:ind w:left="-420" w:leftChars="-200" w:right="-420" w:rightChars="-200"/>
        <w:rPr>
          <w:rFonts w:ascii="仿宋" w:hAnsi="仿宋" w:eastAsia="仿宋"/>
          <w:color w:val="auto"/>
          <w:sz w:val="24"/>
          <w:highlight w:val="none"/>
        </w:rPr>
      </w:pPr>
    </w:p>
    <w:p>
      <w:pPr>
        <w:keepNext/>
        <w:keepLines/>
        <w:wordWrap w:val="0"/>
        <w:rPr>
          <w:rFonts w:ascii="仿宋" w:hAnsi="仿宋" w:eastAsia="仿宋" w:cs="仿宋_GB2312"/>
          <w:b/>
          <w:color w:val="auto"/>
          <w:sz w:val="36"/>
          <w:szCs w:val="20"/>
          <w:highlight w:val="none"/>
        </w:rPr>
      </w:pPr>
    </w:p>
    <w:p>
      <w:pPr>
        <w:keepNext/>
        <w:keepLines/>
        <w:wordWrap w:val="0"/>
        <w:rPr>
          <w:rFonts w:ascii="仿宋" w:hAnsi="仿宋" w:eastAsia="仿宋" w:cs="仿宋_GB2312"/>
          <w:b/>
          <w:color w:val="auto"/>
          <w:sz w:val="36"/>
          <w:szCs w:val="20"/>
          <w:highlight w:val="none"/>
        </w:rPr>
      </w:pPr>
    </w:p>
    <w:p>
      <w:pPr>
        <w:keepNext/>
        <w:keepLines/>
        <w:wordWrap w:val="0"/>
        <w:rPr>
          <w:rFonts w:ascii="仿宋" w:hAnsi="仿宋" w:eastAsia="仿宋" w:cs="仿宋_GB2312"/>
          <w:b/>
          <w:color w:val="auto"/>
          <w:sz w:val="36"/>
          <w:szCs w:val="20"/>
          <w:highlight w:val="none"/>
        </w:rPr>
      </w:pPr>
    </w:p>
    <w:p>
      <w:pPr>
        <w:keepNext/>
        <w:keepLines/>
        <w:wordWrap w:val="0"/>
        <w:rPr>
          <w:rFonts w:ascii="仿宋" w:hAnsi="仿宋" w:eastAsia="仿宋" w:cs="仿宋_GB2312"/>
          <w:b/>
          <w:color w:val="auto"/>
          <w:sz w:val="36"/>
          <w:szCs w:val="20"/>
          <w:highlight w:val="none"/>
        </w:rPr>
      </w:pPr>
    </w:p>
    <w:p>
      <w:pPr>
        <w:keepNext/>
        <w:keepLines/>
        <w:wordWrap w:val="0"/>
        <w:rPr>
          <w:rFonts w:ascii="仿宋" w:hAnsi="仿宋" w:eastAsia="仿宋" w:cs="仿宋_GB2312"/>
          <w:b/>
          <w:color w:val="auto"/>
          <w:sz w:val="36"/>
          <w:szCs w:val="20"/>
          <w:highlight w:val="none"/>
        </w:rPr>
      </w:pPr>
    </w:p>
    <w:p>
      <w:pPr>
        <w:keepNext/>
        <w:keepLines/>
        <w:wordWrap w:val="0"/>
        <w:rPr>
          <w:rFonts w:ascii="仿宋" w:hAnsi="仿宋" w:eastAsia="仿宋" w:cs="仿宋_GB2312"/>
          <w:b/>
          <w:color w:val="auto"/>
          <w:sz w:val="36"/>
          <w:szCs w:val="20"/>
          <w:highlight w:val="none"/>
        </w:rPr>
      </w:pPr>
    </w:p>
    <w:p>
      <w:pPr>
        <w:keepNext/>
        <w:keepLines/>
        <w:wordWrap w:val="0"/>
        <w:rPr>
          <w:rFonts w:ascii="仿宋" w:hAnsi="仿宋" w:eastAsia="仿宋" w:cs="仿宋_GB2312"/>
          <w:b/>
          <w:color w:val="auto"/>
          <w:sz w:val="36"/>
          <w:szCs w:val="20"/>
          <w:highlight w:val="none"/>
        </w:rPr>
      </w:pPr>
    </w:p>
    <w:p>
      <w:pPr>
        <w:keepNext/>
        <w:keepLines/>
        <w:wordWrap w:val="0"/>
        <w:rPr>
          <w:rFonts w:ascii="仿宋" w:hAnsi="仿宋" w:eastAsia="仿宋" w:cs="仿宋_GB2312"/>
          <w:b/>
          <w:color w:val="auto"/>
          <w:sz w:val="36"/>
          <w:szCs w:val="20"/>
          <w:highlight w:val="none"/>
        </w:rPr>
      </w:pPr>
    </w:p>
    <w:p>
      <w:pPr>
        <w:keepNext/>
        <w:keepLines/>
        <w:wordWrap w:val="0"/>
        <w:rPr>
          <w:rFonts w:ascii="仿宋" w:hAnsi="仿宋" w:eastAsia="仿宋" w:cs="仿宋_GB2312"/>
          <w:b/>
          <w:color w:val="auto"/>
          <w:sz w:val="36"/>
          <w:szCs w:val="20"/>
          <w:highlight w:val="none"/>
        </w:rPr>
      </w:pPr>
    </w:p>
    <w:p>
      <w:pPr>
        <w:pStyle w:val="58"/>
        <w:shd w:val="clear" w:color="auto" w:fill="FFFFFF"/>
        <w:spacing w:line="400" w:lineRule="exact"/>
        <w:ind w:firstLine="3915" w:firstLineChars="1300"/>
        <w:jc w:val="both"/>
        <w:rPr>
          <w:rFonts w:ascii="仿宋" w:hAnsi="仿宋" w:eastAsia="仿宋" w:cs="仿宋"/>
          <w:color w:val="auto"/>
          <w:sz w:val="24"/>
          <w:szCs w:val="24"/>
          <w:highlight w:val="none"/>
        </w:rPr>
      </w:pPr>
      <w:r>
        <w:rPr>
          <w:rFonts w:hint="eastAsia" w:ascii="仿宋" w:hAnsi="仿宋" w:eastAsia="仿宋"/>
          <w:b/>
          <w:snapToGrid w:val="0"/>
          <w:color w:val="auto"/>
          <w:sz w:val="30"/>
          <w:szCs w:val="30"/>
          <w:highlight w:val="none"/>
        </w:rPr>
        <w:t>养护项目安全责任书</w:t>
      </w:r>
    </w:p>
    <w:p>
      <w:pPr>
        <w:pStyle w:val="58"/>
        <w:shd w:val="clear" w:color="auto" w:fill="FFFFFF"/>
        <w:spacing w:line="420" w:lineRule="exact"/>
        <w:ind w:firstLine="0" w:firstLineChars="0"/>
        <w:jc w:val="both"/>
        <w:rPr>
          <w:rFonts w:ascii="仿宋" w:hAnsi="仿宋" w:eastAsia="仿宋" w:cs="仿宋"/>
          <w:color w:val="auto"/>
          <w:sz w:val="24"/>
          <w:szCs w:val="24"/>
          <w:highlight w:val="none"/>
        </w:rPr>
      </w:pPr>
    </w:p>
    <w:p>
      <w:pPr>
        <w:pStyle w:val="58"/>
        <w:shd w:val="clear" w:color="auto" w:fill="FFFFFF"/>
        <w:spacing w:line="420" w:lineRule="exact"/>
        <w:ind w:firstLine="0" w:firstLineChars="0"/>
        <w:jc w:val="both"/>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甲方：杭州市市政设施管理中心</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根据《中华人民共和国安全生产法》《中华人民共和国消防法》《浙江省安</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全生产条例》《杭州市市政设施管理条例》等相关法律、法规，为做好</w:t>
      </w:r>
      <w:r>
        <w:rPr>
          <w:rFonts w:hint="eastAsia" w:ascii="仿宋" w:hAnsi="仿宋" w:eastAsia="仿宋" w:cs="仿宋"/>
          <w:color w:val="auto"/>
          <w:sz w:val="24"/>
          <w:szCs w:val="24"/>
          <w:highlight w:val="none"/>
          <w:u w:val="single"/>
        </w:rPr>
        <w:t>市管大型</w:t>
      </w:r>
      <w:r>
        <w:rPr>
          <w:rFonts w:hint="eastAsia" w:ascii="仿宋" w:hAnsi="仿宋" w:eastAsia="仿宋" w:cs="仿宋"/>
          <w:color w:val="auto"/>
          <w:sz w:val="24"/>
          <w:szCs w:val="24"/>
          <w:highlight w:val="none"/>
          <w:u w:val="single"/>
        </w:rPr>
        <w:br w:type="textWrapping"/>
      </w:r>
      <w:r>
        <w:rPr>
          <w:rFonts w:hint="eastAsia" w:ascii="仿宋" w:hAnsi="仿宋" w:eastAsia="仿宋" w:cs="仿宋"/>
          <w:color w:val="auto"/>
          <w:sz w:val="24"/>
          <w:szCs w:val="24"/>
          <w:highlight w:val="none"/>
          <w:u w:val="single"/>
        </w:rPr>
        <w:t>桥隧（     ）标</w:t>
      </w:r>
      <w:r>
        <w:rPr>
          <w:rFonts w:hint="eastAsia" w:ascii="仿宋" w:hAnsi="仿宋" w:eastAsia="仿宋" w:cs="仿宋"/>
          <w:color w:val="auto"/>
          <w:sz w:val="24"/>
          <w:szCs w:val="24"/>
          <w:highlight w:val="none"/>
        </w:rPr>
        <w:t>市政设施养护项目安全生产工作，甲乙双方订立本协议。</w:t>
      </w:r>
      <w:r>
        <w:rPr>
          <w:rFonts w:hint="eastAsia" w:ascii="仿宋" w:hAnsi="仿宋" w:eastAsia="仿宋" w:cs="仿宋"/>
          <w:color w:val="auto"/>
          <w:sz w:val="24"/>
          <w:szCs w:val="24"/>
          <w:highlight w:val="none"/>
        </w:rPr>
        <w:br w:type="textWrapping"/>
      </w:r>
      <w:r>
        <w:rPr>
          <w:rFonts w:hint="eastAsia" w:ascii="仿宋" w:hAnsi="仿宋" w:eastAsia="仿宋" w:cs="仿宋"/>
          <w:b/>
          <w:bCs/>
          <w:color w:val="auto"/>
          <w:sz w:val="24"/>
          <w:szCs w:val="24"/>
          <w:highlight w:val="none"/>
        </w:rPr>
        <w:t>一、甲方安全责任</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1.向乙方负责人说明项目的安全规章制度及对该工程项目有关联的安全注</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意事项。</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2.对甲方进入养护作业现场的人员加强安全教育，自觉遵守现场各项安全</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管理规定，提供必要的劳动保护用品。</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3.督促乙方制定完善质量安全文明施工措施计划、质量安全专项组织设计</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及其他有关承诺的落实情况，监督检查质量安全文明施工费及质量安全措施费的</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使用情况。</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4.根据各级主管部门布置的质量安全文明施工管理要求，进行定期或不定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期检查考评或专项整治督查，提出整改意见，出具整改通知书。</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5.严格按照国家有关档案管理的规定，及时收集、整理建设项目各环节的</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文件数据，建立、健全项目档案。</w:t>
      </w:r>
      <w:r>
        <w:rPr>
          <w:rFonts w:hint="eastAsia" w:ascii="仿宋" w:hAnsi="仿宋" w:eastAsia="仿宋" w:cs="仿宋"/>
          <w:color w:val="auto"/>
          <w:sz w:val="24"/>
          <w:szCs w:val="24"/>
          <w:highlight w:val="none"/>
        </w:rPr>
        <w:br w:type="textWrapping"/>
      </w:r>
      <w:r>
        <w:rPr>
          <w:rFonts w:hint="eastAsia" w:ascii="仿宋" w:hAnsi="仿宋" w:eastAsia="仿宋" w:cs="仿宋"/>
          <w:b/>
          <w:bCs/>
          <w:color w:val="auto"/>
          <w:sz w:val="24"/>
          <w:szCs w:val="24"/>
          <w:highlight w:val="none"/>
        </w:rPr>
        <w:t>二、乙方安全责任</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1.乙方应遵照安全生产相关法律法规及省、市相关规定，落实安全生产和疫</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情防控工作，确保无重大伤亡事故发生；乙方应给养护项目桥隧设施购买公众责</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任险。</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2.乙方应对养护项目的安全生产负直接责任，指定专人负责监管安全施工作</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业；如果发生安全生产事故，承担全部的事故责任和经济责任。</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3.乙方对该养护项目的安全施工作业以及对参与该工程作业的所使用的全</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部人员的安全负责；养护作业前必须对所属人员进行安全注意事项、措施交底的</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安全教育，特种作业人员应持证上岗，不安排未经安全教育人员进入作业场所。</w:t>
      </w:r>
    </w:p>
    <w:p>
      <w:pPr>
        <w:adjustRightInd/>
        <w:spacing w:line="42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乙方应建立健全安全检查制度，安全检查应定期、不定期进行，检查要采取点面结合，抓住重点部位、危险岗位，并做好台账记录。对查出的事故隐患，要做到定人、定时、定措施进行处理、整改，并履行复查手续。</w:t>
      </w:r>
    </w:p>
    <w:p>
      <w:pPr>
        <w:adjustRightInd/>
        <w:spacing w:line="42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5.乙方应建立工伤事故档案制度，按照事故处理程序，依照“四不放过”原则进行事故调查、分析、处理并及时报上级主管部门。</w:t>
      </w:r>
    </w:p>
    <w:p>
      <w:pPr>
        <w:adjustRightInd/>
        <w:spacing w:line="42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6.如果现场发生事故或突发事件时，乙方应按相关预案要求组织应急抢险，并在第一时间（事发后1小时内）将事故详细情况书面报告甲方，听从甲方指挥。</w:t>
      </w:r>
    </w:p>
    <w:p>
      <w:pPr>
        <w:adjustRightInd/>
        <w:spacing w:line="42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三、甲方根据乙方安全文明施工情况进行考评，考评成绩纳入养护考核，若养护项目发生有责安全事故，养护考核不及格。甲方在安全文明检查中，如发现乙方违反本协议条款的，按合同进行扣款，同时按有关法律、法规进行处理。</w:t>
      </w:r>
    </w:p>
    <w:p>
      <w:pPr>
        <w:adjustRightInd/>
        <w:spacing w:line="420" w:lineRule="exact"/>
        <w:ind w:firstLine="482" w:firstLineChars="200"/>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四、本协议经双方法定代表人或代理人签字或加盖公章后生效。本协议一式两份，甲乙双方各执一份。</w:t>
      </w:r>
    </w:p>
    <w:p>
      <w:pPr>
        <w:adjustRightInd/>
        <w:spacing w:line="400" w:lineRule="exact"/>
        <w:ind w:firstLine="482" w:firstLineChars="200"/>
        <w:rPr>
          <w:rFonts w:ascii="仿宋" w:hAnsi="仿宋" w:eastAsia="仿宋" w:cs="仿宋"/>
          <w:b/>
          <w:bCs/>
          <w:color w:val="auto"/>
          <w:kern w:val="0"/>
          <w:sz w:val="24"/>
          <w:highlight w:val="none"/>
        </w:rPr>
      </w:pPr>
    </w:p>
    <w:p>
      <w:pPr>
        <w:adjustRightInd/>
        <w:spacing w:line="400" w:lineRule="exact"/>
        <w:ind w:firstLine="482" w:firstLineChars="200"/>
        <w:rPr>
          <w:rFonts w:ascii="仿宋" w:hAnsi="仿宋" w:eastAsia="仿宋" w:cs="仿宋"/>
          <w:b/>
          <w:bCs/>
          <w:color w:val="auto"/>
          <w:kern w:val="0"/>
          <w:sz w:val="24"/>
          <w:highlight w:val="none"/>
        </w:rPr>
      </w:pPr>
    </w:p>
    <w:p>
      <w:pPr>
        <w:adjustRightInd/>
        <w:spacing w:line="400" w:lineRule="exact"/>
        <w:ind w:firstLine="482" w:firstLineChars="200"/>
        <w:rPr>
          <w:rFonts w:ascii="仿宋" w:hAnsi="仿宋" w:eastAsia="仿宋" w:cs="仿宋"/>
          <w:b/>
          <w:bCs/>
          <w:color w:val="auto"/>
          <w:kern w:val="0"/>
          <w:sz w:val="24"/>
          <w:highlight w:val="none"/>
        </w:rPr>
      </w:pPr>
    </w:p>
    <w:p>
      <w:pPr>
        <w:adjustRightInd/>
        <w:spacing w:line="400" w:lineRule="exact"/>
        <w:ind w:firstLine="482" w:firstLineChars="200"/>
        <w:rPr>
          <w:rFonts w:ascii="仿宋" w:hAnsi="仿宋" w:eastAsia="仿宋" w:cs="仿宋"/>
          <w:b/>
          <w:bCs/>
          <w:color w:val="auto"/>
          <w:kern w:val="0"/>
          <w:sz w:val="24"/>
          <w:highlight w:val="none"/>
        </w:rPr>
      </w:pPr>
    </w:p>
    <w:p>
      <w:pPr>
        <w:adjustRightInd/>
        <w:spacing w:line="40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甲方（盖章）：                           乙方（盖章）：</w:t>
      </w:r>
    </w:p>
    <w:p>
      <w:pPr>
        <w:adjustRightInd/>
        <w:spacing w:line="400" w:lineRule="exact"/>
        <w:ind w:firstLine="480" w:firstLineChars="200"/>
        <w:rPr>
          <w:rFonts w:ascii="仿宋" w:hAnsi="仿宋" w:eastAsia="仿宋" w:cs="仿宋"/>
          <w:color w:val="auto"/>
          <w:kern w:val="0"/>
          <w:sz w:val="24"/>
          <w:highlight w:val="none"/>
        </w:rPr>
      </w:pPr>
    </w:p>
    <w:p>
      <w:pPr>
        <w:adjustRightInd/>
        <w:spacing w:line="42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                               法定代表人</w:t>
      </w:r>
    </w:p>
    <w:p>
      <w:pPr>
        <w:tabs>
          <w:tab w:val="left" w:pos="5609"/>
        </w:tabs>
        <w:adjustRightInd/>
        <w:spacing w:line="42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或委托代表人：                           或委托代表人：</w:t>
      </w:r>
    </w:p>
    <w:p>
      <w:pPr>
        <w:tabs>
          <w:tab w:val="left" w:pos="5609"/>
        </w:tabs>
        <w:adjustRightInd/>
        <w:spacing w:line="400" w:lineRule="exact"/>
        <w:ind w:firstLine="480" w:firstLineChars="200"/>
        <w:rPr>
          <w:rFonts w:ascii="仿宋" w:hAnsi="仿宋" w:eastAsia="仿宋" w:cs="仿宋"/>
          <w:color w:val="auto"/>
          <w:kern w:val="0"/>
          <w:sz w:val="24"/>
          <w:highlight w:val="none"/>
        </w:rPr>
      </w:pPr>
    </w:p>
    <w:p>
      <w:pPr>
        <w:tabs>
          <w:tab w:val="left" w:pos="5609"/>
        </w:tabs>
        <w:adjustRightInd/>
        <w:spacing w:line="40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年    月   日                            年    月   日</w:t>
      </w:r>
    </w:p>
    <w:p>
      <w:pPr>
        <w:tabs>
          <w:tab w:val="left" w:pos="5709"/>
        </w:tabs>
        <w:adjustRightInd/>
        <w:spacing w:line="400" w:lineRule="exact"/>
        <w:ind w:firstLine="560"/>
        <w:rPr>
          <w:rFonts w:ascii="仿宋" w:hAnsi="仿宋" w:eastAsia="仿宋" w:cs="仿宋"/>
          <w:color w:val="auto"/>
          <w:kern w:val="0"/>
          <w:sz w:val="24"/>
          <w:highlight w:val="none"/>
        </w:rPr>
      </w:pPr>
    </w:p>
    <w:p>
      <w:pPr>
        <w:keepNext/>
        <w:keepLines/>
        <w:wordWrap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br w:type="page"/>
      </w:r>
    </w:p>
    <w:p>
      <w:pPr>
        <w:wordWrap w:val="0"/>
        <w:spacing w:line="360" w:lineRule="auto"/>
        <w:ind w:left="720" w:firstLine="723" w:firstLineChars="200"/>
        <w:outlineLvl w:val="0"/>
        <w:rPr>
          <w:rFonts w:ascii="仿宋" w:hAnsi="仿宋" w:eastAsia="仿宋" w:cs="仿宋"/>
          <w:b/>
          <w:color w:val="auto"/>
          <w:sz w:val="36"/>
          <w:szCs w:val="20"/>
          <w:highlight w:val="none"/>
        </w:rPr>
      </w:pPr>
      <w:r>
        <w:rPr>
          <w:rFonts w:hint="eastAsia" w:ascii="仿宋" w:hAnsi="仿宋" w:eastAsia="仿宋" w:cs="仿宋"/>
          <w:b/>
          <w:color w:val="auto"/>
          <w:sz w:val="36"/>
          <w:szCs w:val="20"/>
          <w:highlight w:val="none"/>
        </w:rPr>
        <w:t>第六部分</w:t>
      </w:r>
      <w:bookmarkEnd w:id="435"/>
      <w:r>
        <w:rPr>
          <w:rFonts w:hint="eastAsia" w:ascii="仿宋" w:hAnsi="仿宋" w:eastAsia="仿宋" w:cs="仿宋"/>
          <w:b/>
          <w:color w:val="auto"/>
          <w:sz w:val="36"/>
          <w:szCs w:val="20"/>
          <w:highlight w:val="none"/>
        </w:rPr>
        <w:t xml:space="preserve"> </w:t>
      </w:r>
      <w:bookmarkEnd w:id="436"/>
      <w:r>
        <w:rPr>
          <w:rFonts w:hint="eastAsia" w:ascii="仿宋" w:hAnsi="仿宋" w:eastAsia="仿宋" w:cs="仿宋"/>
          <w:b/>
          <w:color w:val="auto"/>
          <w:sz w:val="36"/>
          <w:szCs w:val="20"/>
          <w:highlight w:val="none"/>
        </w:rPr>
        <w:t>应提交的有关格式范例</w:t>
      </w:r>
      <w:bookmarkEnd w:id="452"/>
      <w:bookmarkEnd w:id="453"/>
      <w:bookmarkEnd w:id="454"/>
      <w:bookmarkEnd w:id="455"/>
      <w:bookmarkEnd w:id="456"/>
      <w:bookmarkEnd w:id="457"/>
      <w:bookmarkEnd w:id="458"/>
    </w:p>
    <w:p>
      <w:pPr>
        <w:wordWrap w:val="0"/>
        <w:spacing w:line="360" w:lineRule="auto"/>
        <w:jc w:val="center"/>
        <w:rPr>
          <w:rFonts w:ascii="仿宋" w:hAnsi="仿宋" w:eastAsia="仿宋" w:cs="仿宋"/>
          <w:b/>
          <w:color w:val="auto"/>
          <w:kern w:val="0"/>
          <w:sz w:val="36"/>
          <w:szCs w:val="36"/>
          <w:highlight w:val="none"/>
        </w:rPr>
      </w:pPr>
    </w:p>
    <w:p>
      <w:pPr>
        <w:wordWrap w:val="0"/>
        <w:spacing w:line="360" w:lineRule="auto"/>
        <w:jc w:val="center"/>
        <w:outlineLvl w:val="1"/>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资格文件部分</w:t>
      </w:r>
    </w:p>
    <w:p>
      <w:pPr>
        <w:wordWrap w:val="0"/>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pPr>
        <w:wordWrap w:val="0"/>
        <w:spacing w:line="360" w:lineRule="auto"/>
        <w:jc w:val="center"/>
        <w:rPr>
          <w:rFonts w:ascii="仿宋" w:hAnsi="仿宋" w:eastAsia="仿宋" w:cs="仿宋"/>
          <w:b/>
          <w:color w:val="auto"/>
          <w:kern w:val="0"/>
          <w:sz w:val="36"/>
          <w:szCs w:val="36"/>
          <w:highlight w:val="none"/>
        </w:rPr>
      </w:pPr>
    </w:p>
    <w:p>
      <w:pPr>
        <w:numPr>
          <w:ilvl w:val="0"/>
          <w:numId w:val="7"/>
        </w:numPr>
        <w:wordWrap w:val="0"/>
        <w:topLinePunct/>
        <w:snapToGrid w:val="0"/>
        <w:spacing w:line="360" w:lineRule="auto"/>
        <w:outlineLvl w:val="1"/>
        <w:rPr>
          <w:rFonts w:ascii="仿宋" w:hAnsi="仿宋" w:eastAsia="仿宋" w:cs="仿宋"/>
          <w:color w:val="auto"/>
          <w:sz w:val="24"/>
          <w:highlight w:val="none"/>
        </w:rPr>
      </w:pPr>
      <w:bookmarkStart w:id="463" w:name="_Toc30320"/>
      <w:r>
        <w:rPr>
          <w:rFonts w:hint="eastAsia" w:ascii="仿宋" w:hAnsi="仿宋" w:eastAsia="仿宋" w:cs="仿宋"/>
          <w:color w:val="auto"/>
          <w:sz w:val="24"/>
          <w:highlight w:val="none"/>
        </w:rPr>
        <w:t>供应商（联合体参加的指联合体双方）的营业执照或者其他由国家相关部门出具的具有独立承担民事责任能力的证明文件………………………………………（页码）</w:t>
      </w:r>
    </w:p>
    <w:p>
      <w:pPr>
        <w:numPr>
          <w:ilvl w:val="0"/>
          <w:numId w:val="7"/>
        </w:numPr>
        <w:wordWrap w:val="0"/>
        <w:topLinePunct/>
        <w:snapToGrid w:val="0"/>
        <w:spacing w:line="360" w:lineRule="auto"/>
        <w:outlineLvl w:val="1"/>
        <w:rPr>
          <w:rFonts w:ascii="仿宋" w:hAnsi="仿宋" w:eastAsia="仿宋" w:cs="仿宋"/>
          <w:color w:val="auto"/>
          <w:sz w:val="24"/>
          <w:highlight w:val="none"/>
        </w:rPr>
      </w:pPr>
      <w:r>
        <w:rPr>
          <w:rFonts w:hint="eastAsia" w:ascii="仿宋" w:hAnsi="仿宋" w:eastAsia="仿宋" w:cs="仿宋"/>
          <w:color w:val="auto"/>
          <w:sz w:val="24"/>
          <w:highlight w:val="none"/>
        </w:rPr>
        <w:t>符合参加政府采购活动应当具备的一般条件、特殊资格条件的承诺函的承诺函…………………………………………………………………………………（页码）</w:t>
      </w:r>
    </w:p>
    <w:p>
      <w:pPr>
        <w:numPr>
          <w:ilvl w:val="0"/>
          <w:numId w:val="7"/>
        </w:numPr>
        <w:wordWrap w:val="0"/>
        <w:topLinePunct/>
        <w:snapToGrid w:val="0"/>
        <w:spacing w:line="360" w:lineRule="auto"/>
        <w:outlineLvl w:val="1"/>
        <w:rPr>
          <w:rFonts w:ascii="仿宋" w:hAnsi="仿宋" w:eastAsia="仿宋" w:cs="仿宋"/>
          <w:color w:val="auto"/>
          <w:sz w:val="24"/>
          <w:highlight w:val="none"/>
        </w:rPr>
      </w:pPr>
      <w:r>
        <w:rPr>
          <w:rFonts w:hint="eastAsia" w:ascii="仿宋" w:hAnsi="仿宋" w:eastAsia="仿宋" w:cs="仿宋"/>
          <w:color w:val="auto"/>
          <w:sz w:val="24"/>
          <w:highlight w:val="none"/>
        </w:rPr>
        <w:t>联合协议（联合体参加的提供）…………………………………………（页码）</w:t>
      </w:r>
      <w:bookmarkEnd w:id="463"/>
    </w:p>
    <w:p>
      <w:pPr>
        <w:numPr>
          <w:ilvl w:val="0"/>
          <w:numId w:val="7"/>
        </w:numPr>
        <w:wordWrap w:val="0"/>
        <w:topLinePunct/>
        <w:snapToGrid w:val="0"/>
        <w:spacing w:line="360" w:lineRule="auto"/>
        <w:outlineLvl w:val="1"/>
        <w:rPr>
          <w:rFonts w:ascii="仿宋" w:hAnsi="仿宋" w:eastAsia="仿宋" w:cs="仿宋"/>
          <w:color w:val="auto"/>
          <w:sz w:val="24"/>
          <w:highlight w:val="none"/>
        </w:rPr>
      </w:pPr>
      <w:bookmarkStart w:id="464" w:name="_Toc7010"/>
      <w:r>
        <w:rPr>
          <w:rFonts w:hint="eastAsia" w:ascii="仿宋" w:hAnsi="仿宋" w:eastAsia="仿宋" w:cs="仿宋"/>
          <w:color w:val="auto"/>
          <w:sz w:val="24"/>
          <w:highlight w:val="none"/>
        </w:rPr>
        <w:t>满足政府采购政策资格要求证明材料……………………………………（页码）</w:t>
      </w:r>
      <w:bookmarkEnd w:id="464"/>
    </w:p>
    <w:p>
      <w:pPr>
        <w:numPr>
          <w:ilvl w:val="0"/>
          <w:numId w:val="7"/>
        </w:numPr>
        <w:wordWrap w:val="0"/>
        <w:topLinePunct/>
        <w:snapToGrid w:val="0"/>
        <w:spacing w:line="360" w:lineRule="auto"/>
        <w:outlineLvl w:val="1"/>
        <w:rPr>
          <w:rFonts w:ascii="仿宋" w:hAnsi="仿宋" w:eastAsia="仿宋" w:cs="仿宋"/>
          <w:color w:val="auto"/>
          <w:sz w:val="24"/>
          <w:highlight w:val="none"/>
        </w:rPr>
      </w:pPr>
      <w:bookmarkStart w:id="465" w:name="_Toc24971"/>
      <w:r>
        <w:rPr>
          <w:rFonts w:hint="eastAsia" w:ascii="仿宋" w:hAnsi="仿宋" w:eastAsia="仿宋" w:cs="仿宋"/>
          <w:color w:val="auto"/>
          <w:sz w:val="24"/>
          <w:highlight w:val="none"/>
        </w:rPr>
        <w:t>满足本项目特定资格要求证明材料………………………………………（页码）</w:t>
      </w:r>
      <w:bookmarkEnd w:id="465"/>
    </w:p>
    <w:p>
      <w:pPr>
        <w:wordWrap w:val="0"/>
        <w:topLinePunct/>
        <w:snapToGrid w:val="0"/>
        <w:spacing w:line="360" w:lineRule="auto"/>
        <w:ind w:firstLine="480" w:firstLineChars="200"/>
        <w:rPr>
          <w:rFonts w:ascii="仿宋" w:hAnsi="仿宋" w:eastAsia="仿宋" w:cs="仿宋"/>
          <w:color w:val="auto"/>
          <w:sz w:val="24"/>
          <w:highlight w:val="none"/>
        </w:rPr>
      </w:pPr>
    </w:p>
    <w:p>
      <w:pPr>
        <w:wordWrap w:val="0"/>
        <w:topLinePunct/>
        <w:spacing w:line="360" w:lineRule="auto"/>
        <w:ind w:firstLine="480" w:firstLineChars="200"/>
        <w:rPr>
          <w:rFonts w:ascii="仿宋" w:hAnsi="仿宋" w:eastAsia="仿宋" w:cs="仿宋"/>
          <w:color w:val="auto"/>
          <w:sz w:val="24"/>
          <w:highlight w:val="none"/>
        </w:rPr>
      </w:pPr>
    </w:p>
    <w:p>
      <w:pPr>
        <w:numPr>
          <w:ilvl w:val="0"/>
          <w:numId w:val="8"/>
        </w:numPr>
        <w:wordWrap w:val="0"/>
        <w:snapToGrid w:val="0"/>
        <w:spacing w:line="288" w:lineRule="auto"/>
        <w:ind w:right="482"/>
        <w:jc w:val="center"/>
        <w:outlineLvl w:val="2"/>
        <w:rPr>
          <w:rFonts w:ascii="仿宋" w:hAnsi="仿宋" w:eastAsia="仿宋" w:cs="仿宋"/>
          <w:b/>
          <w:color w:val="auto"/>
          <w:kern w:val="0"/>
          <w:sz w:val="32"/>
          <w:szCs w:val="32"/>
          <w:highlight w:val="none"/>
        </w:rPr>
      </w:pPr>
      <w:r>
        <w:rPr>
          <w:rFonts w:hint="eastAsia" w:ascii="仿宋" w:hAnsi="仿宋" w:eastAsia="仿宋" w:cs="仿宋"/>
          <w:color w:val="auto"/>
          <w:kern w:val="0"/>
          <w:sz w:val="24"/>
          <w:highlight w:val="none"/>
        </w:rPr>
        <w:br w:type="page"/>
      </w:r>
      <w:r>
        <w:rPr>
          <w:rFonts w:hint="eastAsia" w:ascii="仿宋" w:hAnsi="仿宋" w:eastAsia="仿宋" w:cs="仿宋"/>
          <w:b/>
          <w:color w:val="auto"/>
          <w:kern w:val="0"/>
          <w:sz w:val="32"/>
          <w:szCs w:val="32"/>
          <w:highlight w:val="none"/>
        </w:rPr>
        <w:t>供应商（联合体参加的指联合体双方）的营业执照或者其他由国家相关部门出具的具有独立承担民事责任能力的证明文件</w:t>
      </w:r>
    </w:p>
    <w:p>
      <w:pPr>
        <w:numPr>
          <w:ilvl w:val="255"/>
          <w:numId w:val="0"/>
        </w:numPr>
        <w:wordWrap w:val="0"/>
        <w:snapToGrid w:val="0"/>
        <w:spacing w:line="288" w:lineRule="auto"/>
        <w:ind w:right="482"/>
        <w:rPr>
          <w:rFonts w:ascii="仿宋" w:hAnsi="仿宋" w:eastAsia="仿宋" w:cs="仿宋"/>
          <w:b/>
          <w:color w:val="auto"/>
          <w:kern w:val="0"/>
          <w:sz w:val="32"/>
          <w:szCs w:val="32"/>
          <w:highlight w:val="none"/>
        </w:rPr>
      </w:pPr>
    </w:p>
    <w:p>
      <w:pPr>
        <w:jc w:val="left"/>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pPr>
        <w:numPr>
          <w:ilvl w:val="255"/>
          <w:numId w:val="0"/>
        </w:numPr>
        <w:wordWrap w:val="0"/>
        <w:snapToGrid w:val="0"/>
        <w:spacing w:line="288" w:lineRule="auto"/>
        <w:ind w:right="482"/>
        <w:outlineLvl w:val="2"/>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二、符合参加政府采购活动应当具备的一般条件、特殊资格条件的承诺函</w:t>
      </w:r>
    </w:p>
    <w:p>
      <w:pPr>
        <w:wordWrap w:val="0"/>
        <w:snapToGrid w:val="0"/>
        <w:spacing w:line="360" w:lineRule="auto"/>
        <w:rPr>
          <w:rFonts w:ascii="仿宋" w:hAnsi="仿宋" w:eastAsia="仿宋" w:cs="仿宋"/>
          <w:color w:val="auto"/>
          <w:sz w:val="48"/>
          <w:szCs w:val="48"/>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48"/>
          <w:szCs w:val="48"/>
          <w:highlight w:val="none"/>
        </w:rPr>
        <w:t xml:space="preserve"> 承诺函</w:t>
      </w:r>
    </w:p>
    <w:p>
      <w:pPr>
        <w:wordWrap w:val="0"/>
        <w:snapToGrid w:val="0"/>
        <w:spacing w:line="312" w:lineRule="auto"/>
        <w:rPr>
          <w:rFonts w:ascii="仿宋" w:hAnsi="仿宋" w:eastAsia="仿宋" w:cs="仿宋"/>
          <w:color w:val="auto"/>
          <w:sz w:val="24"/>
          <w:highlight w:val="none"/>
        </w:rPr>
      </w:pPr>
      <w:r>
        <w:rPr>
          <w:rFonts w:hint="eastAsia" w:ascii="仿宋" w:hAnsi="仿宋" w:eastAsia="仿宋" w:cs="仿宋"/>
          <w:color w:val="auto"/>
          <w:sz w:val="24"/>
          <w:highlight w:val="none"/>
          <w:u w:val="single"/>
        </w:rPr>
        <w:t>杭州市市政设施管理中心、浙江中诚工程管理科技有限公司</w:t>
      </w:r>
      <w:r>
        <w:rPr>
          <w:rFonts w:hint="eastAsia" w:ascii="仿宋" w:hAnsi="仿宋" w:eastAsia="仿宋" w:cs="仿宋"/>
          <w:color w:val="auto"/>
          <w:sz w:val="24"/>
          <w:highlight w:val="none"/>
        </w:rPr>
        <w:t>：</w:t>
      </w:r>
    </w:p>
    <w:p>
      <w:pPr>
        <w:wordWrap w:val="0"/>
        <w:snapToGrid w:val="0"/>
        <w:spacing w:line="312"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我方参与</w:t>
      </w:r>
      <w:r>
        <w:rPr>
          <w:rFonts w:hint="eastAsia" w:ascii="仿宋" w:hAnsi="仿宋" w:eastAsia="仿宋" w:cs="仿宋"/>
          <w:color w:val="auto"/>
          <w:sz w:val="24"/>
          <w:highlight w:val="none"/>
          <w:u w:val="single"/>
        </w:rPr>
        <w:t>市管大型桥隧设施(原上城、原下城区块2标)市政设施养护【项目编号：ZJZC-2024-055】</w:t>
      </w:r>
      <w:r>
        <w:rPr>
          <w:rFonts w:hint="eastAsia" w:ascii="仿宋" w:hAnsi="仿宋" w:eastAsia="仿宋" w:cs="仿宋"/>
          <w:color w:val="auto"/>
          <w:sz w:val="24"/>
          <w:highlight w:val="none"/>
        </w:rPr>
        <w:t>政府采购活动，郑重承诺：</w:t>
      </w:r>
    </w:p>
    <w:p>
      <w:pPr>
        <w:wordWrap w:val="0"/>
        <w:snapToGrid w:val="0"/>
        <w:spacing w:line="312" w:lineRule="auto"/>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（一）具备《中华人民共和国政府采购法》第二十二条第一款规定的条件：</w:t>
      </w:r>
    </w:p>
    <w:p>
      <w:pPr>
        <w:wordWrap w:val="0"/>
        <w:snapToGrid w:val="0"/>
        <w:spacing w:line="312"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1、具有独立承担民事责任的能力；</w:t>
      </w:r>
    </w:p>
    <w:p>
      <w:pPr>
        <w:wordWrap w:val="0"/>
        <w:snapToGrid w:val="0"/>
        <w:spacing w:line="312"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2、具有良好的商业信誉和健全的财务会计制度； </w:t>
      </w:r>
    </w:p>
    <w:p>
      <w:pPr>
        <w:wordWrap w:val="0"/>
        <w:snapToGrid w:val="0"/>
        <w:spacing w:line="312"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3、具有履行合同所必需的设备和专业技术能力；</w:t>
      </w:r>
    </w:p>
    <w:p>
      <w:pPr>
        <w:wordWrap w:val="0"/>
        <w:snapToGrid w:val="0"/>
        <w:spacing w:line="312"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4、有依法缴纳税收和社会保障资金的良好记录；</w:t>
      </w:r>
    </w:p>
    <w:p>
      <w:pPr>
        <w:wordWrap w:val="0"/>
        <w:snapToGrid w:val="0"/>
        <w:spacing w:line="312"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5、参加</w:t>
      </w:r>
      <w:r>
        <w:rPr>
          <w:rFonts w:hint="eastAsia" w:ascii="仿宋" w:hAnsi="仿宋" w:eastAsia="仿宋" w:cs="仿宋"/>
          <w:color w:val="auto"/>
          <w:sz w:val="24"/>
          <w:highlight w:val="none"/>
          <w:u w:val="single"/>
        </w:rPr>
        <w:t>本项目</w:t>
      </w:r>
      <w:r>
        <w:rPr>
          <w:rFonts w:hint="eastAsia" w:ascii="仿宋" w:hAnsi="仿宋" w:eastAsia="仿宋" w:cs="仿宋"/>
          <w:color w:val="auto"/>
          <w:sz w:val="24"/>
          <w:highlight w:val="none"/>
        </w:rPr>
        <w:t>政府采购活动前三年内，在经营活动中没有重大违法记录（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wordWrap w:val="0"/>
        <w:snapToGrid w:val="0"/>
        <w:spacing w:line="312"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6、具有法律、行政法规规定的其他条件。</w:t>
      </w:r>
    </w:p>
    <w:p>
      <w:pPr>
        <w:wordWrap w:val="0"/>
        <w:snapToGrid w:val="0"/>
        <w:spacing w:line="312"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（二）未被信用中国（www.creditchina.gov.cn)、中国政府采购网（www.ccgp.gov.cn）列入失信被执行人、重大税收违法案件当事人名单、政府采购严重违法失信行为记录名单。</w:t>
      </w:r>
    </w:p>
    <w:p>
      <w:pPr>
        <w:wordWrap w:val="0"/>
        <w:snapToGrid w:val="0"/>
        <w:spacing w:line="312"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（三）不存在以下情况：</w:t>
      </w:r>
    </w:p>
    <w:p>
      <w:pPr>
        <w:wordWrap w:val="0"/>
        <w:snapToGrid w:val="0"/>
        <w:spacing w:line="312"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1、单位负责人为同一人或者存在直接控股、管理关系的不同供应商参加同一合同项下的政府采购活动的；</w:t>
      </w:r>
    </w:p>
    <w:p>
      <w:pPr>
        <w:wordWrap w:val="0"/>
        <w:snapToGrid w:val="0"/>
        <w:spacing w:line="312"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2、为采购项目提供整体设计、规范编制或者项目管理、监理、检测等服务后再参加该采购项目的其他采购活动的。</w:t>
      </w:r>
    </w:p>
    <w:p>
      <w:pPr>
        <w:wordWrap w:val="0"/>
        <w:snapToGrid w:val="0"/>
        <w:spacing w:line="360" w:lineRule="auto"/>
        <w:ind w:firstLine="480" w:firstLineChars="200"/>
        <w:rPr>
          <w:rFonts w:ascii="仿宋" w:hAnsi="仿宋" w:eastAsia="仿宋" w:cs="仿宋"/>
          <w:color w:val="auto"/>
          <w:kern w:val="0"/>
          <w:sz w:val="24"/>
          <w:highlight w:val="none"/>
          <w:lang w:val="zh-CN"/>
        </w:rPr>
      </w:pPr>
    </w:p>
    <w:p>
      <w:pPr>
        <w:wordWrap w:val="0"/>
        <w:snapToGrid w:val="0"/>
        <w:spacing w:line="360" w:lineRule="auto"/>
        <w:ind w:firstLine="5520" w:firstLineChars="23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投标人名称</w:t>
      </w:r>
    </w:p>
    <w:p>
      <w:pPr>
        <w:wordWrap w:val="0"/>
        <w:snapToGrid w:val="0"/>
        <w:spacing w:line="360" w:lineRule="auto"/>
        <w:ind w:firstLine="5520" w:firstLineChars="2300"/>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w:t>
      </w:r>
      <w:r>
        <w:rPr>
          <w:rFonts w:hint="eastAsia" w:ascii="仿宋" w:hAnsi="仿宋" w:eastAsia="仿宋" w:cs="仿宋"/>
          <w:color w:val="auto"/>
          <w:kern w:val="0"/>
          <w:sz w:val="24"/>
          <w:highlight w:val="none"/>
        </w:rPr>
        <w:t>电子签名</w:t>
      </w:r>
      <w:r>
        <w:rPr>
          <w:rFonts w:hint="eastAsia" w:ascii="仿宋" w:hAnsi="仿宋" w:eastAsia="仿宋" w:cs="仿宋"/>
          <w:color w:val="auto"/>
          <w:kern w:val="0"/>
          <w:sz w:val="24"/>
          <w:highlight w:val="none"/>
          <w:lang w:val="zh-CN"/>
        </w:rPr>
        <w:t>)：</w:t>
      </w:r>
    </w:p>
    <w:p>
      <w:pPr>
        <w:wordWrap w:val="0"/>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 xml:space="preserve">                        </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日期</w:t>
      </w:r>
      <w:r>
        <w:rPr>
          <w:rFonts w:hint="eastAsia" w:ascii="仿宋" w:hAnsi="仿宋" w:eastAsia="仿宋" w:cs="仿宋"/>
          <w:color w:val="auto"/>
          <w:kern w:val="0"/>
          <w:sz w:val="24"/>
          <w:highlight w:val="none"/>
        </w:rPr>
        <w:t xml:space="preserve">：  年  </w:t>
      </w:r>
      <w:r>
        <w:rPr>
          <w:rFonts w:hint="eastAsia" w:ascii="仿宋" w:hAnsi="仿宋" w:eastAsia="仿宋" w:cs="仿宋"/>
          <w:color w:val="auto"/>
          <w:kern w:val="0"/>
          <w:sz w:val="24"/>
          <w:highlight w:val="none"/>
          <w:lang w:val="zh-CN"/>
        </w:rPr>
        <w:t>月</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日</w:t>
      </w:r>
    </w:p>
    <w:p>
      <w:pPr>
        <w:wordWrap w:val="0"/>
        <w:snapToGrid w:val="0"/>
        <w:spacing w:line="360" w:lineRule="auto"/>
        <w:ind w:right="480"/>
        <w:rPr>
          <w:rFonts w:ascii="仿宋" w:hAnsi="仿宋" w:eastAsia="仿宋" w:cs="仿宋"/>
          <w:b/>
          <w:color w:val="auto"/>
          <w:kern w:val="0"/>
          <w:sz w:val="24"/>
          <w:highlight w:val="none"/>
        </w:rPr>
      </w:pPr>
    </w:p>
    <w:p>
      <w:pPr>
        <w:wordWrap w:val="0"/>
        <w:snapToGrid w:val="0"/>
        <w:spacing w:line="360" w:lineRule="auto"/>
        <w:ind w:right="480"/>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备注：联合体投标的，联合体成员均应提供。非牵头人可提供加盖单位物理公章的原件扫描件。</w:t>
      </w: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rPr>
          <w:rFonts w:ascii="仿宋" w:hAnsi="仿宋" w:eastAsia="仿宋" w:cs="仿宋"/>
          <w:color w:val="auto"/>
          <w:highlight w:val="none"/>
        </w:rPr>
      </w:pPr>
    </w:p>
    <w:p>
      <w:pPr>
        <w:wordWrap w:val="0"/>
        <w:rPr>
          <w:rFonts w:ascii="仿宋" w:hAnsi="仿宋" w:eastAsia="仿宋" w:cs="仿宋"/>
          <w:b/>
          <w:color w:val="auto"/>
          <w:kern w:val="0"/>
          <w:sz w:val="32"/>
          <w:szCs w:val="32"/>
          <w:highlight w:val="none"/>
        </w:rPr>
      </w:pPr>
    </w:p>
    <w:p>
      <w:pPr>
        <w:widowControl/>
        <w:wordWrap w:val="0"/>
        <w:spacing w:line="360" w:lineRule="auto"/>
        <w:ind w:left="150"/>
        <w:jc w:val="center"/>
        <w:outlineLvl w:val="3"/>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三、联合协议（联合体参加的提供）</w:t>
      </w:r>
    </w:p>
    <w:p>
      <w:pPr>
        <w:widowControl/>
        <w:wordWrap w:val="0"/>
        <w:spacing w:line="360" w:lineRule="auto"/>
        <w:ind w:left="147" w:firstLine="482" w:firstLineChars="200"/>
        <w:rPr>
          <w:rFonts w:ascii="仿宋" w:hAnsi="仿宋" w:eastAsia="仿宋" w:cs="仿宋"/>
          <w:b/>
          <w:bCs/>
          <w:color w:val="auto"/>
          <w:sz w:val="24"/>
          <w:highlight w:val="none"/>
        </w:rPr>
      </w:pPr>
    </w:p>
    <w:p>
      <w:pPr>
        <w:widowControl/>
        <w:wordWrap w:val="0"/>
        <w:spacing w:line="360" w:lineRule="auto"/>
        <w:ind w:left="147" w:firstLine="482" w:firstLineChars="200"/>
        <w:outlineLvl w:val="3"/>
        <w:rPr>
          <w:rFonts w:ascii="仿宋" w:hAnsi="仿宋" w:eastAsia="仿宋" w:cs="仿宋"/>
          <w:b/>
          <w:bCs/>
          <w:color w:val="auto"/>
          <w:sz w:val="24"/>
          <w:highlight w:val="none"/>
        </w:rPr>
        <w:sectPr>
          <w:pgSz w:w="11905" w:h="16838"/>
          <w:pgMar w:top="652" w:right="1417" w:bottom="680" w:left="1417" w:header="539" w:footer="482" w:gutter="0"/>
          <w:cols w:space="0" w:num="1"/>
          <w:titlePg/>
          <w:docGrid w:linePitch="312" w:charSpace="0"/>
        </w:sectPr>
      </w:pPr>
      <w:r>
        <w:rPr>
          <w:rFonts w:hint="eastAsia" w:ascii="仿宋" w:hAnsi="仿宋" w:eastAsia="仿宋" w:cs="仿宋"/>
          <w:b/>
          <w:bCs/>
          <w:color w:val="auto"/>
          <w:sz w:val="24"/>
          <w:highlight w:val="none"/>
        </w:rPr>
        <w:t>[以联合体形式投标的，提供联合协议（附件6）。]</w:t>
      </w:r>
    </w:p>
    <w:p>
      <w:pPr>
        <w:wordWrap w:val="0"/>
        <w:snapToGrid w:val="0"/>
        <w:spacing w:line="360" w:lineRule="auto"/>
        <w:ind w:right="480"/>
        <w:jc w:val="center"/>
        <w:outlineLvl w:val="2"/>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四、满足政府采购政策资格要求证明材料</w:t>
      </w:r>
    </w:p>
    <w:p>
      <w:pPr>
        <w:wordWrap w:val="0"/>
        <w:snapToGrid w:val="0"/>
        <w:spacing w:before="50" w:after="50" w:line="360" w:lineRule="auto"/>
        <w:ind w:firstLine="472" w:firstLineChars="196"/>
        <w:jc w:val="left"/>
        <w:rPr>
          <w:rFonts w:ascii="仿宋" w:hAnsi="仿宋" w:eastAsia="仿宋" w:cs="仿宋"/>
          <w:color w:val="auto"/>
          <w:sz w:val="24"/>
          <w:highlight w:val="none"/>
        </w:rPr>
      </w:pPr>
      <w:r>
        <w:rPr>
          <w:rFonts w:hint="eastAsia" w:ascii="仿宋" w:hAnsi="仿宋" w:eastAsia="仿宋" w:cs="仿宋"/>
          <w:b/>
          <w:color w:val="auto"/>
          <w:sz w:val="24"/>
          <w:highlight w:val="none"/>
        </w:rPr>
        <w:sym w:font="Wingdings" w:char="00A8"/>
      </w:r>
      <w:r>
        <w:rPr>
          <w:rFonts w:hint="eastAsia" w:ascii="仿宋" w:hAnsi="仿宋" w:eastAsia="仿宋" w:cs="仿宋"/>
          <w:b/>
          <w:color w:val="auto"/>
          <w:sz w:val="24"/>
          <w:highlight w:val="none"/>
        </w:rPr>
        <w:t xml:space="preserve">A.本项目专门面向中小企业，服务全部由符合政策要求的中小企业（或小微企业）承接的，提供相应的中小企业声明函（附件5）。 </w:t>
      </w:r>
    </w:p>
    <w:p>
      <w:pPr>
        <w:widowControl/>
        <w:wordWrap w:val="0"/>
        <w:spacing w:line="360" w:lineRule="auto"/>
        <w:ind w:firstLine="472" w:firstLineChars="196"/>
        <w:jc w:val="left"/>
        <w:rPr>
          <w:rFonts w:ascii="仿宋" w:hAnsi="仿宋" w:eastAsia="仿宋" w:cs="仿宋"/>
          <w:color w:val="auto"/>
          <w:sz w:val="24"/>
          <w:highlight w:val="none"/>
          <w:u w:val="single"/>
        </w:rPr>
      </w:pPr>
      <w:r>
        <w:rPr>
          <w:rFonts w:hint="eastAsia" w:ascii="仿宋" w:hAnsi="仿宋" w:eastAsia="仿宋" w:cs="仿宋"/>
          <w:b/>
          <w:color w:val="auto"/>
          <w:sz w:val="24"/>
          <w:highlight w:val="none"/>
        </w:rPr>
        <w:sym w:font="Wingdings" w:char="00A8"/>
      </w:r>
      <w:r>
        <w:rPr>
          <w:rFonts w:hint="eastAsia" w:ascii="仿宋" w:hAnsi="仿宋" w:eastAsia="仿宋" w:cs="仿宋"/>
          <w:b/>
          <w:color w:val="auto"/>
          <w:sz w:val="24"/>
          <w:highlight w:val="none"/>
        </w:rPr>
        <w:t>B.</w:t>
      </w:r>
      <w:r>
        <w:rPr>
          <w:rFonts w:hint="eastAsia" w:ascii="仿宋" w:hAnsi="仿宋" w:eastAsia="仿宋" w:cs="仿宋"/>
          <w:color w:val="auto"/>
          <w:sz w:val="24"/>
          <w:highlight w:val="none"/>
        </w:rPr>
        <w:t>要求以联合体形式参加的，提供联合协议（附件6）和中小企业声明函（附件5），联合协议中小微企业合同金额应当达到招标公告载明的比例；如果供应商本身提供所有标的均由小微企业承接的，视同符合了资格条件，无需再与其他小微企业组成联合体参加政府采购活动，无需提供联合协议。</w:t>
      </w:r>
    </w:p>
    <w:p>
      <w:pPr>
        <w:wordWrap w:val="0"/>
        <w:spacing w:line="360" w:lineRule="auto"/>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sym w:font="Wingdings" w:char="00A8"/>
      </w:r>
      <w:r>
        <w:rPr>
          <w:rFonts w:hint="eastAsia" w:ascii="仿宋" w:hAnsi="仿宋" w:eastAsia="仿宋" w:cs="仿宋"/>
          <w:b/>
          <w:color w:val="auto"/>
          <w:sz w:val="24"/>
          <w:highlight w:val="none"/>
        </w:rPr>
        <w:t>C.</w:t>
      </w:r>
      <w:r>
        <w:rPr>
          <w:rFonts w:hint="eastAsia" w:ascii="仿宋" w:hAnsi="仿宋" w:eastAsia="仿宋" w:cs="仿宋"/>
          <w:color w:val="auto"/>
          <w:sz w:val="24"/>
          <w:highlight w:val="none"/>
        </w:rPr>
        <w:t>要求合同分包的，提供分包意向协议（附件7）和中小企业声明函（附件5），分包意向协议中中小企业合同金额应当达到招标公告载明的比例；如果供应商本身提供所有标的均由中小企业承接，视同符合了资格条件，无需再向中小企业分包，无需提供分包意向协议。</w:t>
      </w:r>
    </w:p>
    <w:p>
      <w:pPr>
        <w:wordWrap w:val="0"/>
        <w:snapToGrid w:val="0"/>
        <w:spacing w:before="50" w:after="50" w:line="360" w:lineRule="auto"/>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    </w:t>
      </w:r>
    </w:p>
    <w:p>
      <w:pPr>
        <w:widowControl/>
        <w:jc w:val="left"/>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pPr>
        <w:widowControl/>
        <w:wordWrap w:val="0"/>
        <w:spacing w:line="360" w:lineRule="auto"/>
        <w:ind w:left="150"/>
        <w:jc w:val="center"/>
        <w:outlineLvl w:val="2"/>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五、满足本项目特定资格要求的证明材料</w:t>
      </w:r>
    </w:p>
    <w:p>
      <w:pPr>
        <w:wordWrap w:val="0"/>
        <w:rPr>
          <w:rFonts w:ascii="仿宋" w:hAnsi="仿宋" w:eastAsia="仿宋" w:cs="仿宋"/>
          <w:color w:val="auto"/>
          <w:highlight w:val="none"/>
        </w:rPr>
      </w:pPr>
    </w:p>
    <w:p>
      <w:pPr>
        <w:widowControl/>
        <w:numPr>
          <w:ilvl w:val="255"/>
          <w:numId w:val="0"/>
        </w:numPr>
        <w:wordWrap w:val="0"/>
        <w:spacing w:line="360" w:lineRule="auto"/>
        <w:ind w:firstLine="482" w:firstLineChars="200"/>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1.承诺函(同符合参加政府采购活动应当具备的一般条件、特殊资格要求的承诺函，不用重复提供）。</w:t>
      </w:r>
    </w:p>
    <w:p>
      <w:pPr>
        <w:pStyle w:val="2"/>
        <w:wordWrap w:val="0"/>
        <w:spacing w:line="360" w:lineRule="auto"/>
        <w:ind w:firstLine="480" w:firstLineChars="200"/>
        <w:rPr>
          <w:rFonts w:ascii="仿宋" w:hAnsi="仿宋" w:eastAsia="仿宋" w:cs="仿宋"/>
          <w:b/>
          <w:bCs/>
          <w:color w:val="auto"/>
          <w:highlight w:val="none"/>
        </w:rPr>
      </w:pPr>
      <w:r>
        <w:rPr>
          <w:rFonts w:hint="eastAsia"/>
          <w:color w:val="auto"/>
          <w:highlight w:val="none"/>
          <w:lang w:val="en-US"/>
        </w:rPr>
        <w:t>2.企业资质动态核查证书、；拟派项目负责人注册建造师执业证。</w:t>
      </w:r>
    </w:p>
    <w:p>
      <w:pPr>
        <w:wordWrap w:val="0"/>
        <w:snapToGrid w:val="0"/>
        <w:spacing w:line="360" w:lineRule="auto"/>
        <w:ind w:right="480"/>
        <w:jc w:val="center"/>
        <w:rPr>
          <w:rFonts w:ascii="仿宋" w:hAnsi="仿宋" w:eastAsia="仿宋" w:cs="仿宋"/>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pacing w:line="360" w:lineRule="auto"/>
        <w:jc w:val="center"/>
        <w:rPr>
          <w:rFonts w:ascii="仿宋" w:hAnsi="仿宋" w:eastAsia="仿宋" w:cs="仿宋"/>
          <w:b/>
          <w:color w:val="auto"/>
          <w:kern w:val="0"/>
          <w:sz w:val="36"/>
          <w:szCs w:val="36"/>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pacing w:line="360" w:lineRule="auto"/>
        <w:jc w:val="center"/>
        <w:rPr>
          <w:rFonts w:ascii="仿宋" w:hAnsi="仿宋" w:eastAsia="仿宋" w:cs="仿宋"/>
          <w:b/>
          <w:color w:val="auto"/>
          <w:kern w:val="0"/>
          <w:sz w:val="36"/>
          <w:szCs w:val="36"/>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pacing w:line="360" w:lineRule="auto"/>
        <w:jc w:val="center"/>
        <w:rPr>
          <w:rFonts w:ascii="仿宋" w:hAnsi="仿宋" w:eastAsia="仿宋" w:cs="仿宋"/>
          <w:b/>
          <w:color w:val="auto"/>
          <w:kern w:val="0"/>
          <w:sz w:val="36"/>
          <w:szCs w:val="36"/>
          <w:highlight w:val="none"/>
        </w:rPr>
      </w:pPr>
    </w:p>
    <w:p>
      <w:pPr>
        <w:wordWrap w:val="0"/>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br w:type="page"/>
      </w:r>
    </w:p>
    <w:p>
      <w:pPr>
        <w:wordWrap w:val="0"/>
        <w:spacing w:line="360" w:lineRule="auto"/>
        <w:ind w:right="420" w:firstLine="3614" w:firstLineChars="1000"/>
        <w:outlineLvl w:val="1"/>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商务技术文件部分</w:t>
      </w:r>
    </w:p>
    <w:p>
      <w:pPr>
        <w:wordWrap w:val="0"/>
        <w:spacing w:line="360" w:lineRule="auto"/>
        <w:jc w:val="center"/>
        <w:rPr>
          <w:rFonts w:ascii="仿宋" w:hAnsi="仿宋" w:eastAsia="仿宋" w:cs="仿宋"/>
          <w:b/>
          <w:color w:val="auto"/>
          <w:kern w:val="0"/>
          <w:sz w:val="24"/>
          <w:highlight w:val="none"/>
        </w:rPr>
      </w:pPr>
    </w:p>
    <w:p>
      <w:pPr>
        <w:wordWrap w:val="0"/>
        <w:spacing w:line="36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目录</w:t>
      </w:r>
    </w:p>
    <w:p>
      <w:pPr>
        <w:wordWrap w:val="0"/>
        <w:snapToGrid w:val="0"/>
        <w:spacing w:line="360" w:lineRule="auto"/>
        <w:ind w:left="479" w:leftChars="228"/>
        <w:rPr>
          <w:rFonts w:ascii="仿宋" w:hAnsi="仿宋" w:eastAsia="仿宋" w:cs="仿宋"/>
          <w:color w:val="auto"/>
          <w:highlight w:val="none"/>
        </w:rPr>
      </w:pPr>
      <w:r>
        <w:rPr>
          <w:rFonts w:hint="eastAsia" w:ascii="仿宋" w:hAnsi="仿宋" w:eastAsia="仿宋" w:cs="仿宋"/>
          <w:color w:val="auto"/>
          <w:sz w:val="24"/>
          <w:highlight w:val="none"/>
        </w:rPr>
        <w:t>（1）投标函</w:t>
      </w:r>
      <w:r>
        <w:rPr>
          <w:rFonts w:hint="eastAsia" w:ascii="仿宋" w:hAnsi="仿宋" w:eastAsia="仿宋" w:cs="仿宋"/>
          <w:color w:val="auto"/>
          <w:highlight w:val="none"/>
        </w:rPr>
        <w:t>…………………………………………………………………………………（页码）</w:t>
      </w:r>
      <w:r>
        <w:rPr>
          <w:rFonts w:hint="eastAsia" w:ascii="仿宋" w:hAnsi="仿宋" w:eastAsia="仿宋" w:cs="仿宋"/>
          <w:color w:val="auto"/>
          <w:sz w:val="24"/>
          <w:highlight w:val="none"/>
        </w:rPr>
        <w:t>（2）授权委托书或法定代表人（单位负责人）身份证明</w:t>
      </w:r>
      <w:r>
        <w:rPr>
          <w:rFonts w:hint="eastAsia" w:ascii="仿宋" w:hAnsi="仿宋" w:eastAsia="仿宋" w:cs="仿宋"/>
          <w:color w:val="auto"/>
          <w:highlight w:val="none"/>
        </w:rPr>
        <w:t>…………………………（页码）</w:t>
      </w:r>
    </w:p>
    <w:p>
      <w:pPr>
        <w:wordWrap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（3）分包意向协议（拟分包的提供）</w:t>
      </w:r>
      <w:r>
        <w:rPr>
          <w:rFonts w:hint="eastAsia" w:ascii="仿宋" w:hAnsi="仿宋" w:eastAsia="仿宋" w:cs="仿宋"/>
          <w:color w:val="auto"/>
          <w:highlight w:val="none"/>
        </w:rPr>
        <w:t>…………………………………………………（页码）</w:t>
      </w:r>
    </w:p>
    <w:p>
      <w:pPr>
        <w:wordWrap w:val="0"/>
        <w:snapToGrid w:val="0"/>
        <w:spacing w:line="360" w:lineRule="auto"/>
        <w:ind w:firstLine="480" w:firstLineChars="200"/>
        <w:rPr>
          <w:rFonts w:ascii="仿宋" w:hAnsi="仿宋" w:eastAsia="仿宋" w:cs="仿宋"/>
          <w:color w:val="auto"/>
          <w:highlight w:val="none"/>
        </w:rPr>
      </w:pPr>
      <w:r>
        <w:rPr>
          <w:rFonts w:hint="eastAsia" w:ascii="仿宋" w:hAnsi="仿宋" w:eastAsia="仿宋" w:cs="仿宋"/>
          <w:color w:val="auto"/>
          <w:sz w:val="24"/>
          <w:highlight w:val="none"/>
        </w:rPr>
        <w:t>（4）符合性审查资料</w:t>
      </w:r>
      <w:r>
        <w:rPr>
          <w:rFonts w:hint="eastAsia" w:ascii="仿宋" w:hAnsi="仿宋" w:eastAsia="仿宋" w:cs="仿宋"/>
          <w:color w:val="auto"/>
          <w:highlight w:val="none"/>
        </w:rPr>
        <w:t>………………………………………………………………………（页码）</w:t>
      </w:r>
    </w:p>
    <w:p>
      <w:pPr>
        <w:wordWrap w:val="0"/>
        <w:snapToGrid w:val="0"/>
        <w:spacing w:line="360" w:lineRule="auto"/>
        <w:ind w:left="479" w:leftChars="228"/>
        <w:rPr>
          <w:rFonts w:ascii="仿宋" w:hAnsi="仿宋" w:eastAsia="仿宋" w:cs="仿宋"/>
          <w:color w:val="auto"/>
          <w:highlight w:val="none"/>
        </w:rPr>
      </w:pPr>
      <w:r>
        <w:rPr>
          <w:rFonts w:hint="eastAsia" w:ascii="仿宋" w:hAnsi="仿宋" w:eastAsia="仿宋" w:cs="仿宋"/>
          <w:color w:val="auto"/>
          <w:sz w:val="24"/>
          <w:highlight w:val="none"/>
        </w:rPr>
        <w:t>（5）评标标准相应的商务技术资料</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……………（页码）</w:t>
      </w:r>
    </w:p>
    <w:p>
      <w:pPr>
        <w:wordWrap w:val="0"/>
        <w:snapToGrid w:val="0"/>
        <w:spacing w:line="360" w:lineRule="auto"/>
        <w:ind w:left="479" w:leftChars="228"/>
        <w:rPr>
          <w:rFonts w:ascii="仿宋" w:hAnsi="仿宋" w:eastAsia="仿宋" w:cs="仿宋"/>
          <w:color w:val="auto"/>
          <w:highlight w:val="none"/>
        </w:rPr>
      </w:pP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zh-CN"/>
        </w:rPr>
        <w:t>政府采购供应商廉洁自律承诺书</w:t>
      </w:r>
      <w:r>
        <w:rPr>
          <w:rFonts w:hint="eastAsia" w:ascii="仿宋" w:hAnsi="仿宋" w:eastAsia="仿宋" w:cs="仿宋"/>
          <w:color w:val="auto"/>
          <w:highlight w:val="none"/>
        </w:rPr>
        <w:t>…………………………………………………（页码）</w:t>
      </w:r>
    </w:p>
    <w:p>
      <w:pPr>
        <w:wordWrap w:val="0"/>
        <w:snapToGrid w:val="0"/>
        <w:spacing w:line="360" w:lineRule="auto"/>
        <w:jc w:val="center"/>
        <w:rPr>
          <w:rFonts w:ascii="仿宋" w:hAnsi="仿宋" w:eastAsia="仿宋" w:cs="仿宋"/>
          <w:b/>
          <w:color w:val="auto"/>
          <w:kern w:val="0"/>
          <w:sz w:val="32"/>
          <w:szCs w:val="32"/>
          <w:highlight w:val="none"/>
          <w:lang w:val="zh-CN"/>
        </w:rPr>
      </w:pPr>
    </w:p>
    <w:p>
      <w:pPr>
        <w:wordWrap w:val="0"/>
        <w:snapToGrid w:val="0"/>
        <w:spacing w:line="360" w:lineRule="auto"/>
        <w:jc w:val="center"/>
        <w:rPr>
          <w:rFonts w:ascii="仿宋" w:hAnsi="仿宋" w:eastAsia="仿宋" w:cs="仿宋"/>
          <w:b/>
          <w:color w:val="auto"/>
          <w:kern w:val="0"/>
          <w:sz w:val="32"/>
          <w:szCs w:val="32"/>
          <w:highlight w:val="none"/>
          <w:lang w:val="zh-CN"/>
        </w:rPr>
      </w:pPr>
    </w:p>
    <w:p>
      <w:pPr>
        <w:wordWrap w:val="0"/>
        <w:snapToGrid w:val="0"/>
        <w:spacing w:line="360" w:lineRule="auto"/>
        <w:jc w:val="center"/>
        <w:rPr>
          <w:rFonts w:ascii="仿宋" w:hAnsi="仿宋" w:eastAsia="仿宋" w:cs="仿宋"/>
          <w:b/>
          <w:color w:val="auto"/>
          <w:kern w:val="0"/>
          <w:sz w:val="32"/>
          <w:szCs w:val="32"/>
          <w:highlight w:val="none"/>
          <w:lang w:val="zh-CN"/>
        </w:rPr>
      </w:pPr>
    </w:p>
    <w:p>
      <w:pPr>
        <w:wordWrap w:val="0"/>
        <w:snapToGrid w:val="0"/>
        <w:spacing w:line="360" w:lineRule="auto"/>
        <w:jc w:val="center"/>
        <w:rPr>
          <w:rFonts w:ascii="仿宋" w:hAnsi="仿宋" w:eastAsia="仿宋" w:cs="仿宋"/>
          <w:b/>
          <w:color w:val="auto"/>
          <w:kern w:val="0"/>
          <w:sz w:val="32"/>
          <w:szCs w:val="32"/>
          <w:highlight w:val="none"/>
          <w:lang w:val="zh-CN"/>
        </w:rPr>
      </w:pPr>
    </w:p>
    <w:p>
      <w:pPr>
        <w:wordWrap w:val="0"/>
        <w:snapToGrid w:val="0"/>
        <w:spacing w:line="360" w:lineRule="auto"/>
        <w:jc w:val="center"/>
        <w:rPr>
          <w:rFonts w:ascii="仿宋" w:hAnsi="仿宋" w:eastAsia="仿宋" w:cs="仿宋"/>
          <w:b/>
          <w:color w:val="auto"/>
          <w:kern w:val="0"/>
          <w:sz w:val="32"/>
          <w:szCs w:val="32"/>
          <w:highlight w:val="none"/>
        </w:rPr>
      </w:pPr>
    </w:p>
    <w:p>
      <w:pPr>
        <w:wordWrap w:val="0"/>
        <w:snapToGrid w:val="0"/>
        <w:spacing w:line="360" w:lineRule="auto"/>
        <w:jc w:val="center"/>
        <w:rPr>
          <w:rFonts w:ascii="仿宋" w:hAnsi="仿宋" w:eastAsia="仿宋" w:cs="仿宋"/>
          <w:b/>
          <w:color w:val="auto"/>
          <w:kern w:val="0"/>
          <w:sz w:val="32"/>
          <w:szCs w:val="32"/>
          <w:highlight w:val="none"/>
        </w:rPr>
      </w:pPr>
    </w:p>
    <w:p>
      <w:pPr>
        <w:wordWrap w:val="0"/>
        <w:rPr>
          <w:rFonts w:ascii="仿宋" w:hAnsi="仿宋" w:eastAsia="仿宋" w:cs="仿宋"/>
          <w:color w:val="auto"/>
          <w:highlight w:val="none"/>
        </w:rPr>
      </w:pPr>
    </w:p>
    <w:p>
      <w:pPr>
        <w:wordWrap w:val="0"/>
        <w:snapToGrid w:val="0"/>
        <w:spacing w:line="360" w:lineRule="auto"/>
        <w:jc w:val="center"/>
        <w:rPr>
          <w:rFonts w:ascii="仿宋" w:hAnsi="仿宋" w:eastAsia="仿宋" w:cs="仿宋"/>
          <w:b/>
          <w:color w:val="auto"/>
          <w:kern w:val="0"/>
          <w:sz w:val="32"/>
          <w:szCs w:val="32"/>
          <w:highlight w:val="none"/>
        </w:rPr>
      </w:pPr>
    </w:p>
    <w:p>
      <w:pPr>
        <w:wordWrap w:val="0"/>
        <w:snapToGrid w:val="0"/>
        <w:spacing w:line="360" w:lineRule="auto"/>
        <w:jc w:val="center"/>
        <w:rPr>
          <w:rFonts w:ascii="仿宋" w:hAnsi="仿宋" w:eastAsia="仿宋" w:cs="仿宋"/>
          <w:b/>
          <w:color w:val="auto"/>
          <w:kern w:val="0"/>
          <w:sz w:val="32"/>
          <w:szCs w:val="32"/>
          <w:highlight w:val="none"/>
        </w:rPr>
      </w:pPr>
    </w:p>
    <w:p>
      <w:pPr>
        <w:wordWrap w:val="0"/>
        <w:snapToGrid w:val="0"/>
        <w:spacing w:line="360" w:lineRule="auto"/>
        <w:jc w:val="center"/>
        <w:rPr>
          <w:rFonts w:ascii="仿宋" w:hAnsi="仿宋" w:eastAsia="仿宋" w:cs="仿宋"/>
          <w:b/>
          <w:color w:val="auto"/>
          <w:kern w:val="0"/>
          <w:sz w:val="32"/>
          <w:szCs w:val="32"/>
          <w:highlight w:val="none"/>
        </w:rPr>
      </w:pPr>
    </w:p>
    <w:p>
      <w:pPr>
        <w:wordWrap w:val="0"/>
        <w:snapToGrid w:val="0"/>
        <w:spacing w:line="360" w:lineRule="auto"/>
        <w:jc w:val="center"/>
        <w:rPr>
          <w:rFonts w:ascii="仿宋" w:hAnsi="仿宋" w:eastAsia="仿宋" w:cs="仿宋"/>
          <w:b/>
          <w:color w:val="auto"/>
          <w:kern w:val="0"/>
          <w:sz w:val="32"/>
          <w:szCs w:val="32"/>
          <w:highlight w:val="none"/>
        </w:rPr>
      </w:pPr>
    </w:p>
    <w:p>
      <w:pPr>
        <w:wordWrap w:val="0"/>
        <w:snapToGrid w:val="0"/>
        <w:spacing w:line="360" w:lineRule="auto"/>
        <w:jc w:val="center"/>
        <w:rPr>
          <w:rFonts w:ascii="仿宋" w:hAnsi="仿宋" w:eastAsia="仿宋" w:cs="仿宋"/>
          <w:b/>
          <w:color w:val="auto"/>
          <w:kern w:val="0"/>
          <w:sz w:val="32"/>
          <w:szCs w:val="32"/>
          <w:highlight w:val="none"/>
        </w:rPr>
      </w:pPr>
    </w:p>
    <w:p>
      <w:pPr>
        <w:wordWrap w:val="0"/>
        <w:snapToGrid w:val="0"/>
        <w:spacing w:line="360" w:lineRule="auto"/>
        <w:jc w:val="center"/>
        <w:rPr>
          <w:rFonts w:ascii="仿宋" w:hAnsi="仿宋" w:eastAsia="仿宋" w:cs="仿宋"/>
          <w:b/>
          <w:color w:val="auto"/>
          <w:kern w:val="0"/>
          <w:sz w:val="32"/>
          <w:szCs w:val="32"/>
          <w:highlight w:val="none"/>
        </w:rPr>
      </w:pPr>
    </w:p>
    <w:p>
      <w:pPr>
        <w:wordWrap w:val="0"/>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pPr>
        <w:wordWrap w:val="0"/>
        <w:snapToGrid w:val="0"/>
        <w:spacing w:line="360" w:lineRule="auto"/>
        <w:jc w:val="center"/>
        <w:outlineLvl w:val="2"/>
        <w:rPr>
          <w:rFonts w:ascii="仿宋" w:hAnsi="仿宋" w:eastAsia="仿宋" w:cs="仿宋"/>
          <w:b/>
          <w:color w:val="auto"/>
          <w:sz w:val="32"/>
          <w:szCs w:val="32"/>
          <w:highlight w:val="none"/>
        </w:rPr>
      </w:pPr>
      <w:r>
        <w:rPr>
          <w:rFonts w:hint="eastAsia" w:ascii="仿宋" w:hAnsi="仿宋" w:eastAsia="仿宋" w:cs="仿宋"/>
          <w:b/>
          <w:color w:val="auto"/>
          <w:kern w:val="0"/>
          <w:sz w:val="32"/>
          <w:szCs w:val="32"/>
          <w:highlight w:val="none"/>
        </w:rPr>
        <w:t>一、投标</w:t>
      </w:r>
      <w:r>
        <w:rPr>
          <w:rFonts w:hint="eastAsia" w:ascii="仿宋" w:hAnsi="仿宋" w:eastAsia="仿宋" w:cs="仿宋"/>
          <w:b/>
          <w:color w:val="auto"/>
          <w:sz w:val="32"/>
          <w:szCs w:val="32"/>
          <w:highlight w:val="none"/>
        </w:rPr>
        <w:t>函</w:t>
      </w:r>
    </w:p>
    <w:p>
      <w:pPr>
        <w:wordWrap w:val="0"/>
        <w:snapToGrid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u w:val="single"/>
        </w:rPr>
        <w:t>杭州市市政设施管理中心、浙江中诚工程管理科技有限公司</w:t>
      </w:r>
      <w:r>
        <w:rPr>
          <w:rFonts w:hint="eastAsia" w:ascii="仿宋" w:hAnsi="仿宋" w:eastAsia="仿宋" w:cs="仿宋"/>
          <w:color w:val="auto"/>
          <w:sz w:val="24"/>
          <w:highlight w:val="none"/>
        </w:rPr>
        <w:t>：</w:t>
      </w:r>
    </w:p>
    <w:p>
      <w:pPr>
        <w:wordWrap w:val="0"/>
        <w:snapToGrid w:val="0"/>
        <w:spacing w:line="3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我方参加你方组织的</w:t>
      </w:r>
      <w:r>
        <w:rPr>
          <w:rFonts w:hint="eastAsia" w:ascii="仿宋" w:hAnsi="仿宋" w:eastAsia="仿宋" w:cs="仿宋"/>
          <w:color w:val="auto"/>
          <w:sz w:val="24"/>
          <w:highlight w:val="none"/>
          <w:u w:val="single"/>
        </w:rPr>
        <w:t>市管大型桥隧设施(原上城、原下城区块2标)市政设施养护【项目编号：ZJZC-2024-055】</w:t>
      </w:r>
      <w:r>
        <w:rPr>
          <w:rFonts w:hint="eastAsia" w:ascii="仿宋" w:hAnsi="仿宋" w:eastAsia="仿宋" w:cs="仿宋"/>
          <w:color w:val="auto"/>
          <w:sz w:val="24"/>
          <w:highlight w:val="none"/>
        </w:rPr>
        <w:t>招标的有关活动，并对此项目进行投标。为此：</w:t>
      </w:r>
    </w:p>
    <w:p>
      <w:pPr>
        <w:wordWrap w:val="0"/>
        <w:snapToGrid w:val="0"/>
        <w:spacing w:line="3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1、我方承诺投标有效期从提交投标文件的截止之日起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天（不少于90天）</w:t>
      </w:r>
      <w:r>
        <w:rPr>
          <w:rFonts w:hint="eastAsia" w:ascii="仿宋" w:hAnsi="仿宋" w:eastAsia="仿宋" w:cs="仿宋"/>
          <w:color w:val="auto"/>
          <w:highlight w:val="none"/>
        </w:rPr>
        <w:t>，</w:t>
      </w:r>
      <w:r>
        <w:rPr>
          <w:rFonts w:hint="eastAsia" w:ascii="仿宋" w:hAnsi="仿宋" w:eastAsia="仿宋" w:cs="仿宋"/>
          <w:color w:val="auto"/>
          <w:sz w:val="24"/>
          <w:highlight w:val="none"/>
        </w:rPr>
        <w:t>本投标文件在投标有效期满之前均具有约束力。</w:t>
      </w:r>
    </w:p>
    <w:p>
      <w:pPr>
        <w:wordWrap w:val="0"/>
        <w:snapToGrid w:val="0"/>
        <w:spacing w:line="3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2、我方的投标文件包括以下内容：</w:t>
      </w:r>
    </w:p>
    <w:p>
      <w:pPr>
        <w:wordWrap w:val="0"/>
        <w:snapToGrid w:val="0"/>
        <w:spacing w:line="360" w:lineRule="exact"/>
        <w:ind w:left="210" w:leftChars="1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2.1资格文件：</w:t>
      </w:r>
    </w:p>
    <w:p>
      <w:pPr>
        <w:wordWrap w:val="0"/>
        <w:snapToGrid w:val="0"/>
        <w:spacing w:line="360" w:lineRule="exact"/>
        <w:ind w:left="420" w:leftChars="200" w:firstLine="480" w:firstLineChars="200"/>
        <w:rPr>
          <w:rFonts w:ascii="仿宋" w:hAnsi="仿宋" w:eastAsia="仿宋" w:cs="仿宋"/>
          <w:color w:val="auto"/>
          <w:sz w:val="24"/>
          <w:highlight w:val="none"/>
        </w:rPr>
      </w:pPr>
      <w:bookmarkStart w:id="466" w:name="_Hlk109322875"/>
      <w:r>
        <w:rPr>
          <w:rFonts w:hint="eastAsia" w:ascii="仿宋" w:hAnsi="仿宋" w:eastAsia="仿宋" w:cs="仿宋"/>
          <w:color w:val="auto"/>
          <w:sz w:val="24"/>
          <w:highlight w:val="none"/>
        </w:rPr>
        <w:t>2.1.1供应商（联合体参加的指联合体双方）的营业执照或者其他由国家相关部门出具的具有独立承担民事责任能力的证明文件；</w:t>
      </w:r>
    </w:p>
    <w:p>
      <w:pPr>
        <w:wordWrap w:val="0"/>
        <w:snapToGrid w:val="0"/>
        <w:spacing w:line="360" w:lineRule="exact"/>
        <w:ind w:left="420" w:leftChars="2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2.1.2符合参加政府采购活动应当具备的一般条件、特殊资格条件的承诺函；</w:t>
      </w:r>
    </w:p>
    <w:p>
      <w:pPr>
        <w:wordWrap w:val="0"/>
        <w:snapToGrid w:val="0"/>
        <w:spacing w:line="360" w:lineRule="exact"/>
        <w:ind w:left="420" w:leftChars="2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2.1.3联合协议（联合体参加的提供)；</w:t>
      </w:r>
    </w:p>
    <w:p>
      <w:pPr>
        <w:wordWrap w:val="0"/>
        <w:snapToGrid w:val="0"/>
        <w:spacing w:line="360" w:lineRule="exact"/>
        <w:ind w:left="420" w:leftChars="2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2.1.4满足政府采购政策资格要求的证明材料；</w:t>
      </w:r>
    </w:p>
    <w:p>
      <w:pPr>
        <w:wordWrap w:val="0"/>
        <w:snapToGrid w:val="0"/>
        <w:spacing w:line="360" w:lineRule="exact"/>
        <w:ind w:left="420" w:leftChars="2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2.1.5满足本项目特定资格要求的证明材料。</w:t>
      </w:r>
    </w:p>
    <w:bookmarkEnd w:id="466"/>
    <w:p>
      <w:pPr>
        <w:wordWrap w:val="0"/>
        <w:snapToGrid w:val="0"/>
        <w:spacing w:line="360" w:lineRule="exact"/>
        <w:ind w:left="210" w:leftChars="100" w:firstLine="480" w:firstLineChars="200"/>
        <w:rPr>
          <w:rFonts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 xml:space="preserve"> </w:t>
      </w:r>
      <w:r>
        <w:rPr>
          <w:rFonts w:hint="eastAsia" w:ascii="仿宋" w:hAnsi="仿宋" w:eastAsia="仿宋" w:cs="仿宋"/>
          <w:color w:val="auto"/>
          <w:sz w:val="24"/>
          <w:highlight w:val="none"/>
        </w:rPr>
        <w:t>商务技术</w:t>
      </w:r>
      <w:r>
        <w:rPr>
          <w:rFonts w:hint="eastAsia" w:ascii="仿宋" w:hAnsi="仿宋" w:eastAsia="仿宋" w:cs="仿宋"/>
          <w:color w:val="auto"/>
          <w:sz w:val="24"/>
          <w:highlight w:val="none"/>
          <w:lang w:val="zh-CN"/>
        </w:rPr>
        <w:t>文件：</w:t>
      </w:r>
    </w:p>
    <w:p>
      <w:pPr>
        <w:wordWrap w:val="0"/>
        <w:snapToGrid w:val="0"/>
        <w:spacing w:line="360" w:lineRule="exact"/>
        <w:ind w:left="420" w:leftChars="2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2.2.1投标函；</w:t>
      </w:r>
      <w:r>
        <w:rPr>
          <w:rFonts w:hint="eastAsia" w:ascii="仿宋" w:hAnsi="仿宋" w:eastAsia="仿宋" w:cs="仿宋"/>
          <w:color w:val="auto"/>
          <w:sz w:val="24"/>
          <w:highlight w:val="none"/>
          <w:lang w:val="zh-CN"/>
        </w:rPr>
        <w:t xml:space="preserve"> </w:t>
      </w:r>
    </w:p>
    <w:p>
      <w:pPr>
        <w:wordWrap w:val="0"/>
        <w:snapToGrid w:val="0"/>
        <w:spacing w:line="360" w:lineRule="exact"/>
        <w:ind w:left="420" w:leftChars="2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2.2.2授权委托书或法定代表人（单位负责人）身份证明；</w:t>
      </w:r>
    </w:p>
    <w:p>
      <w:pPr>
        <w:wordWrap w:val="0"/>
        <w:snapToGrid w:val="0"/>
        <w:spacing w:line="360" w:lineRule="exact"/>
        <w:ind w:left="420" w:leftChars="2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2.2.3分包意向协议（拟分包的提供）；</w:t>
      </w:r>
    </w:p>
    <w:p>
      <w:pPr>
        <w:wordWrap w:val="0"/>
        <w:snapToGrid w:val="0"/>
        <w:spacing w:line="360" w:lineRule="exact"/>
        <w:ind w:left="420" w:leftChars="2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2.2.4符合性审查资料；</w:t>
      </w:r>
    </w:p>
    <w:p>
      <w:pPr>
        <w:wordWrap w:val="0"/>
        <w:snapToGrid w:val="0"/>
        <w:spacing w:line="360" w:lineRule="exact"/>
        <w:ind w:left="420" w:leftChars="2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2.2.5评标标准相应的商务技术资料；</w:t>
      </w:r>
    </w:p>
    <w:p>
      <w:pPr>
        <w:wordWrap w:val="0"/>
        <w:snapToGrid w:val="0"/>
        <w:spacing w:line="360" w:lineRule="exact"/>
        <w:ind w:left="420" w:leftChars="200" w:firstLine="480" w:firstLineChars="200"/>
        <w:rPr>
          <w:rFonts w:ascii="仿宋" w:hAnsi="仿宋" w:eastAsia="仿宋" w:cs="仿宋"/>
          <w:color w:val="auto"/>
          <w:sz w:val="24"/>
          <w:highlight w:val="none"/>
          <w:lang w:val="zh-CN"/>
        </w:rPr>
      </w:pPr>
      <w:r>
        <w:rPr>
          <w:rFonts w:hint="eastAsia" w:ascii="仿宋" w:hAnsi="仿宋" w:eastAsia="仿宋" w:cs="仿宋"/>
          <w:color w:val="auto"/>
          <w:sz w:val="24"/>
          <w:highlight w:val="none"/>
        </w:rPr>
        <w:t>2.2.6</w:t>
      </w:r>
      <w:r>
        <w:rPr>
          <w:rFonts w:hint="eastAsia" w:ascii="仿宋" w:hAnsi="仿宋" w:eastAsia="仿宋" w:cs="仿宋"/>
          <w:color w:val="auto"/>
          <w:sz w:val="24"/>
          <w:highlight w:val="none"/>
          <w:lang w:val="zh-CN"/>
        </w:rPr>
        <w:t>政府采购供应商廉洁自律承诺书；</w:t>
      </w:r>
    </w:p>
    <w:p>
      <w:pPr>
        <w:wordWrap w:val="0"/>
        <w:snapToGrid w:val="0"/>
        <w:spacing w:line="360" w:lineRule="exact"/>
        <w:ind w:left="210" w:leftChars="1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3报价文件</w:t>
      </w:r>
    </w:p>
    <w:p>
      <w:pPr>
        <w:wordWrap w:val="0"/>
        <w:adjustRightInd/>
        <w:snapToGrid w:val="0"/>
        <w:spacing w:line="360" w:lineRule="exact"/>
        <w:ind w:left="420" w:leftChars="200"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2.3.1开标一览表（报价表）；</w:t>
      </w:r>
    </w:p>
    <w:p>
      <w:pPr>
        <w:wordWrap w:val="0"/>
        <w:snapToGrid w:val="0"/>
        <w:spacing w:line="3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2.3.2中小企业声明函（对于未预留份额专门面向中小企业的政府采购服务项目，以及预留份额政府采购服务项目中的非预留部分标项，若供应商（含联合体中的中小企业、签订分包意向协议的中小企业）为小微企业，且提供了中小企业声明函的，则可享受价格享受价格扣除优惠政策）；</w:t>
      </w:r>
    </w:p>
    <w:p>
      <w:pPr>
        <w:wordWrap w:val="0"/>
        <w:adjustRightInd/>
        <w:snapToGrid w:val="0"/>
        <w:spacing w:line="360" w:lineRule="exact"/>
        <w:ind w:firstLine="960" w:firstLineChars="400"/>
        <w:jc w:val="left"/>
        <w:rPr>
          <w:rFonts w:ascii="仿宋" w:hAnsi="仿宋" w:eastAsia="仿宋" w:cs="仿宋"/>
          <w:color w:val="auto"/>
          <w:sz w:val="24"/>
          <w:highlight w:val="none"/>
        </w:rPr>
      </w:pPr>
      <w:r>
        <w:rPr>
          <w:rFonts w:hint="eastAsia" w:ascii="仿宋" w:hAnsi="仿宋" w:eastAsia="仿宋" w:cs="仿宋"/>
          <w:color w:val="auto"/>
          <w:sz w:val="24"/>
          <w:highlight w:val="none"/>
        </w:rPr>
        <w:t>2.3.3报价情况说明（如供应商报价低于最高限价50%的，应当提交本文档，详细阐述不影响服务质量或者诚信履约的具体原因）；</w:t>
      </w:r>
    </w:p>
    <w:p>
      <w:pPr>
        <w:wordWrap w:val="0"/>
        <w:adjustRightInd/>
        <w:snapToGrid w:val="0"/>
        <w:spacing w:line="360" w:lineRule="exact"/>
        <w:ind w:left="420" w:leftChars="200"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2.3.4供应商针对报价需要说明的其他文件和说明（格式自拟）。</w:t>
      </w:r>
    </w:p>
    <w:p>
      <w:pPr>
        <w:wordWrap w:val="0"/>
        <w:snapToGrid w:val="0"/>
        <w:spacing w:line="3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3、我方承诺除商务技术偏离表列出的偏离外，我方响应招标文件的全部要求。对投标文件中材料的真实性、合法性负责。</w:t>
      </w:r>
    </w:p>
    <w:p>
      <w:pPr>
        <w:wordWrap w:val="0"/>
        <w:snapToGrid w:val="0"/>
        <w:spacing w:line="3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4、如我方中标，我方承诺：</w:t>
      </w:r>
    </w:p>
    <w:p>
      <w:pPr>
        <w:wordWrap w:val="0"/>
        <w:snapToGrid w:val="0"/>
        <w:spacing w:line="360" w:lineRule="exact"/>
        <w:ind w:left="210" w:leftChars="1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4.1在收到中标通知书后，在中标通知书规定的期限内与你方签订合同； </w:t>
      </w:r>
    </w:p>
    <w:p>
      <w:pPr>
        <w:wordWrap w:val="0"/>
        <w:snapToGrid w:val="0"/>
        <w:spacing w:line="360" w:lineRule="exact"/>
        <w:ind w:left="210" w:leftChars="1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4.2在签订合同时不向你方提出附加条件； </w:t>
      </w:r>
    </w:p>
    <w:p>
      <w:pPr>
        <w:wordWrap w:val="0"/>
        <w:snapToGrid w:val="0"/>
        <w:spacing w:line="360" w:lineRule="exact"/>
        <w:ind w:left="210" w:leftChars="1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4.3按照招标文件要求提交履约保证金； </w:t>
      </w:r>
    </w:p>
    <w:p>
      <w:pPr>
        <w:wordWrap w:val="0"/>
        <w:snapToGrid w:val="0"/>
        <w:spacing w:line="360" w:lineRule="exact"/>
        <w:ind w:left="210" w:leftChars="10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4.4在合同约定的期限内完成合同规定的全部义务。 </w:t>
      </w:r>
    </w:p>
    <w:p>
      <w:pPr>
        <w:wordWrap w:val="0"/>
        <w:snapToGrid w:val="0"/>
        <w:spacing w:line="3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5、其他补充说明: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pPr>
        <w:wordWrap w:val="0"/>
        <w:spacing w:line="360" w:lineRule="exact"/>
        <w:ind w:firstLine="4320" w:firstLineChars="1800"/>
        <w:jc w:val="right"/>
        <w:rPr>
          <w:rFonts w:ascii="仿宋" w:hAnsi="仿宋" w:eastAsia="仿宋" w:cs="仿宋"/>
          <w:b/>
          <w:color w:val="auto"/>
          <w:kern w:val="0"/>
          <w:sz w:val="32"/>
          <w:szCs w:val="32"/>
          <w:highlight w:val="none"/>
          <w:lang w:val="zh-CN"/>
        </w:rPr>
      </w:pPr>
      <w:r>
        <w:rPr>
          <w:rFonts w:hint="eastAsia" w:ascii="仿宋" w:hAnsi="仿宋" w:eastAsia="仿宋" w:cs="仿宋"/>
          <w:color w:val="auto"/>
          <w:sz w:val="24"/>
          <w:highlight w:val="none"/>
        </w:rPr>
        <w:t xml:space="preserve">       投标人名称（</w:t>
      </w:r>
      <w:r>
        <w:rPr>
          <w:rFonts w:hint="eastAsia" w:ascii="仿宋" w:hAnsi="仿宋" w:eastAsia="仿宋" w:cs="仿宋"/>
          <w:color w:val="auto"/>
          <w:kern w:val="0"/>
          <w:sz w:val="24"/>
          <w:highlight w:val="none"/>
        </w:rPr>
        <w:t>电子签名</w:t>
      </w:r>
      <w:r>
        <w:rPr>
          <w:rFonts w:hint="eastAsia" w:ascii="仿宋" w:hAnsi="仿宋" w:eastAsia="仿宋" w:cs="仿宋"/>
          <w:color w:val="auto"/>
          <w:sz w:val="24"/>
          <w:highlight w:val="none"/>
        </w:rPr>
        <w:t>）：                                          日期：  年   月   日</w:t>
      </w:r>
    </w:p>
    <w:p>
      <w:pPr>
        <w:wordWrap w:val="0"/>
        <w:jc w:val="left"/>
        <w:outlineLvl w:val="2"/>
        <w:rPr>
          <w:rFonts w:ascii="仿宋" w:hAnsi="仿宋" w:eastAsia="仿宋" w:cs="仿宋"/>
          <w:b/>
          <w:color w:val="auto"/>
          <w:kern w:val="0"/>
          <w:sz w:val="32"/>
          <w:szCs w:val="32"/>
          <w:highlight w:val="none"/>
          <w:lang w:val="zh-CN"/>
        </w:rPr>
        <w:sectPr>
          <w:headerReference r:id="rId13" w:type="first"/>
          <w:footerReference r:id="rId15" w:type="first"/>
          <w:headerReference r:id="rId12" w:type="default"/>
          <w:footerReference r:id="rId14" w:type="default"/>
          <w:pgSz w:w="11905" w:h="16838"/>
          <w:pgMar w:top="652" w:right="1417" w:bottom="680" w:left="1417" w:header="539" w:footer="425" w:gutter="0"/>
          <w:cols w:space="0" w:num="1"/>
          <w:titlePg/>
          <w:docGrid w:linePitch="312" w:charSpace="0"/>
        </w:sectPr>
      </w:pPr>
    </w:p>
    <w:p>
      <w:pPr>
        <w:wordWrap w:val="0"/>
        <w:jc w:val="left"/>
        <w:outlineLvl w:val="2"/>
        <w:rPr>
          <w:rFonts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t>二、授权委托书或法定代表人（单位负责人）身份证明</w:t>
      </w:r>
    </w:p>
    <w:p>
      <w:pPr>
        <w:wordWrap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pPr>
        <w:wordWrap w:val="0"/>
        <w:snapToGrid w:val="0"/>
        <w:spacing w:line="360" w:lineRule="auto"/>
        <w:ind w:firstLine="2872" w:firstLineChars="894"/>
        <w:rPr>
          <w:rFonts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rPr>
        <w:t>非联合体投标</w:t>
      </w:r>
      <w:r>
        <w:rPr>
          <w:rFonts w:hint="eastAsia" w:ascii="仿宋" w:hAnsi="仿宋" w:eastAsia="仿宋" w:cs="仿宋"/>
          <w:b/>
          <w:color w:val="auto"/>
          <w:kern w:val="0"/>
          <w:sz w:val="32"/>
          <w:szCs w:val="32"/>
          <w:highlight w:val="none"/>
          <w:lang w:val="zh-CN"/>
        </w:rPr>
        <w:t>授权委托书</w:t>
      </w:r>
    </w:p>
    <w:p>
      <w:pPr>
        <w:wordWrap w:val="0"/>
        <w:snapToGrid w:val="0"/>
        <w:spacing w:line="360" w:lineRule="auto"/>
        <w:jc w:val="center"/>
        <w:rPr>
          <w:rFonts w:ascii="仿宋" w:hAnsi="仿宋" w:eastAsia="仿宋" w:cs="仿宋"/>
          <w:color w:val="auto"/>
          <w:sz w:val="24"/>
          <w:highlight w:val="none"/>
        </w:rPr>
      </w:pPr>
      <w:r>
        <w:rPr>
          <w:rFonts w:hint="eastAsia" w:ascii="仿宋" w:hAnsi="仿宋" w:eastAsia="仿宋" w:cs="仿宋"/>
          <w:b/>
          <w:color w:val="auto"/>
          <w:kern w:val="0"/>
          <w:sz w:val="24"/>
          <w:highlight w:val="none"/>
          <w:lang w:val="zh-CN"/>
        </w:rPr>
        <w:t>（适用于非</w:t>
      </w:r>
      <w:r>
        <w:rPr>
          <w:rFonts w:hint="eastAsia" w:ascii="仿宋" w:hAnsi="仿宋" w:eastAsia="仿宋" w:cs="仿宋"/>
          <w:b/>
          <w:color w:val="auto"/>
          <w:kern w:val="0"/>
          <w:sz w:val="24"/>
          <w:highlight w:val="none"/>
        </w:rPr>
        <w:t>法定代表人或单位负责人本人代表供应商参加投标</w:t>
      </w:r>
      <w:r>
        <w:rPr>
          <w:rFonts w:hint="eastAsia" w:ascii="仿宋" w:hAnsi="仿宋" w:eastAsia="仿宋" w:cs="仿宋"/>
          <w:b/>
          <w:color w:val="auto"/>
          <w:kern w:val="0"/>
          <w:sz w:val="24"/>
          <w:highlight w:val="none"/>
          <w:lang w:val="zh-CN"/>
        </w:rPr>
        <w:t>）</w:t>
      </w:r>
    </w:p>
    <w:p>
      <w:pPr>
        <w:wordWrap w:val="0"/>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sz w:val="24"/>
          <w:highlight w:val="none"/>
          <w:u w:val="single"/>
        </w:rPr>
        <w:t>杭州市市政设施管理中心、浙江中诚工程管理科技有限公司</w:t>
      </w:r>
      <w:r>
        <w:rPr>
          <w:rFonts w:hint="eastAsia" w:ascii="仿宋" w:hAnsi="仿宋" w:eastAsia="仿宋" w:cs="仿宋"/>
          <w:color w:val="auto"/>
          <w:kern w:val="0"/>
          <w:sz w:val="24"/>
          <w:highlight w:val="none"/>
          <w:lang w:val="zh-CN"/>
        </w:rPr>
        <w:t>：</w:t>
      </w:r>
    </w:p>
    <w:p>
      <w:pPr>
        <w:wordWrap w:val="0"/>
        <w:snapToGrid w:val="0"/>
        <w:spacing w:line="360" w:lineRule="auto"/>
        <w:ind w:firstLine="576"/>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我单位法定代表人为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，现</w:t>
      </w:r>
      <w:r>
        <w:rPr>
          <w:rFonts w:hint="eastAsia" w:ascii="仿宋" w:hAnsi="仿宋" w:eastAsia="仿宋" w:cs="仿宋"/>
          <w:color w:val="auto"/>
          <w:kern w:val="0"/>
          <w:sz w:val="24"/>
          <w:highlight w:val="none"/>
          <w:lang w:val="zh-CN"/>
        </w:rPr>
        <w:t>委托</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（姓名）为我方代理人（身份证号码：</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，手机：</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，所在单位</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），以我方名义处理</w:t>
      </w:r>
      <w:r>
        <w:rPr>
          <w:rFonts w:hint="eastAsia" w:ascii="仿宋" w:hAnsi="仿宋" w:eastAsia="仿宋" w:cs="仿宋"/>
          <w:color w:val="auto"/>
          <w:sz w:val="24"/>
          <w:highlight w:val="none"/>
          <w:u w:val="single"/>
        </w:rPr>
        <w:t>市管大型桥隧设施(原上城、原下城区块2标)市政设施养护【项目编号：ZJZC-2024-055】</w:t>
      </w:r>
      <w:r>
        <w:rPr>
          <w:rFonts w:hint="eastAsia" w:ascii="仿宋" w:hAnsi="仿宋" w:eastAsia="仿宋" w:cs="仿宋"/>
          <w:color w:val="auto"/>
          <w:kern w:val="0"/>
          <w:sz w:val="24"/>
          <w:highlight w:val="none"/>
          <w:lang w:val="zh-CN"/>
        </w:rPr>
        <w:t>政府采购投标的一切事项，其法律后果由我方自行承担。</w:t>
      </w:r>
    </w:p>
    <w:p>
      <w:pPr>
        <w:wordWrap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委托期限</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zh-CN"/>
        </w:rPr>
        <w:t>自</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年</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月</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日起至</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年</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月</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日止。</w:t>
      </w:r>
    </w:p>
    <w:p>
      <w:pPr>
        <w:wordWrap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特此告知。</w:t>
      </w:r>
    </w:p>
    <w:p>
      <w:pPr>
        <w:wordWrap w:val="0"/>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 xml:space="preserve">                                      投标人名称(</w:t>
      </w:r>
      <w:r>
        <w:rPr>
          <w:rFonts w:hint="eastAsia" w:ascii="仿宋" w:hAnsi="仿宋" w:eastAsia="仿宋" w:cs="仿宋"/>
          <w:color w:val="auto"/>
          <w:kern w:val="0"/>
          <w:sz w:val="24"/>
          <w:highlight w:val="none"/>
        </w:rPr>
        <w:t>电子签名</w:t>
      </w:r>
      <w:r>
        <w:rPr>
          <w:rFonts w:hint="eastAsia" w:ascii="仿宋" w:hAnsi="仿宋" w:eastAsia="仿宋" w:cs="仿宋"/>
          <w:color w:val="auto"/>
          <w:kern w:val="0"/>
          <w:sz w:val="24"/>
          <w:highlight w:val="none"/>
          <w:lang w:val="zh-CN"/>
        </w:rPr>
        <w:t>)：</w:t>
      </w:r>
    </w:p>
    <w:p>
      <w:pPr>
        <w:wordWrap w:val="0"/>
        <w:snapToGrid w:val="0"/>
        <w:spacing w:line="360" w:lineRule="auto"/>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签发日期：  年  月   日</w:t>
      </w:r>
    </w:p>
    <w:p>
      <w:pPr>
        <w:wordWrap w:val="0"/>
        <w:jc w:val="center"/>
        <w:rPr>
          <w:rFonts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t xml:space="preserve">     联合体投标授权委托书</w:t>
      </w:r>
    </w:p>
    <w:p>
      <w:pPr>
        <w:wordWrap w:val="0"/>
        <w:rPr>
          <w:rFonts w:ascii="仿宋" w:hAnsi="仿宋" w:eastAsia="仿宋" w:cs="仿宋"/>
          <w:color w:val="auto"/>
          <w:sz w:val="22"/>
          <w:szCs w:val="22"/>
          <w:highlight w:val="none"/>
        </w:rPr>
      </w:pPr>
    </w:p>
    <w:p>
      <w:pPr>
        <w:wordWrap w:val="0"/>
        <w:snapToGrid w:val="0"/>
        <w:spacing w:line="360" w:lineRule="auto"/>
        <w:jc w:val="center"/>
        <w:rPr>
          <w:rFonts w:ascii="仿宋" w:hAnsi="仿宋" w:eastAsia="仿宋" w:cs="仿宋"/>
          <w:color w:val="auto"/>
          <w:sz w:val="24"/>
          <w:highlight w:val="none"/>
        </w:rPr>
      </w:pPr>
      <w:r>
        <w:rPr>
          <w:rFonts w:hint="eastAsia" w:ascii="仿宋" w:hAnsi="仿宋" w:eastAsia="仿宋" w:cs="仿宋"/>
          <w:b/>
          <w:color w:val="auto"/>
          <w:kern w:val="0"/>
          <w:sz w:val="24"/>
          <w:highlight w:val="none"/>
          <w:lang w:val="zh-CN"/>
        </w:rPr>
        <w:t>（适用于非</w:t>
      </w:r>
      <w:r>
        <w:rPr>
          <w:rFonts w:hint="eastAsia" w:ascii="仿宋" w:hAnsi="仿宋" w:eastAsia="仿宋" w:cs="仿宋"/>
          <w:b/>
          <w:color w:val="auto"/>
          <w:kern w:val="0"/>
          <w:sz w:val="24"/>
          <w:highlight w:val="none"/>
        </w:rPr>
        <w:t>法定代表人或单位负责人本人代表供应商参加投标</w:t>
      </w:r>
      <w:r>
        <w:rPr>
          <w:rFonts w:hint="eastAsia" w:ascii="仿宋" w:hAnsi="仿宋" w:eastAsia="仿宋" w:cs="仿宋"/>
          <w:b/>
          <w:color w:val="auto"/>
          <w:kern w:val="0"/>
          <w:sz w:val="24"/>
          <w:highlight w:val="none"/>
          <w:lang w:val="zh-CN"/>
        </w:rPr>
        <w:t>）</w:t>
      </w:r>
    </w:p>
    <w:p>
      <w:pPr>
        <w:wordWrap w:val="0"/>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sz w:val="24"/>
          <w:highlight w:val="none"/>
        </w:rPr>
        <w:t>杭州市市政设施管理中心、浙江中诚工程管理科技有限公司</w:t>
      </w:r>
      <w:r>
        <w:rPr>
          <w:rFonts w:hint="eastAsia" w:ascii="仿宋" w:hAnsi="仿宋" w:eastAsia="仿宋" w:cs="仿宋"/>
          <w:color w:val="auto"/>
          <w:kern w:val="0"/>
          <w:sz w:val="24"/>
          <w:highlight w:val="none"/>
          <w:lang w:val="zh-CN"/>
        </w:rPr>
        <w:t>：</w:t>
      </w:r>
    </w:p>
    <w:p>
      <w:pPr>
        <w:wordWrap w:val="0"/>
        <w:snapToGrid w:val="0"/>
        <w:spacing w:line="360" w:lineRule="auto"/>
        <w:ind w:firstLine="576"/>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我单位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作为牵头人，法定代表人为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，我单位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作为联合体成员，法定代表人为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，现</w:t>
      </w:r>
      <w:r>
        <w:rPr>
          <w:rFonts w:hint="eastAsia" w:ascii="仿宋" w:hAnsi="仿宋" w:eastAsia="仿宋" w:cs="仿宋"/>
          <w:color w:val="auto"/>
          <w:kern w:val="0"/>
          <w:sz w:val="24"/>
          <w:highlight w:val="none"/>
          <w:lang w:val="zh-CN"/>
        </w:rPr>
        <w:t>委托</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（姓名）为我方代理人（身份证号码：</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，手机：</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，所在单位</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），以我方名义处理</w:t>
      </w:r>
      <w:r>
        <w:rPr>
          <w:rFonts w:hint="eastAsia" w:ascii="仿宋" w:hAnsi="仿宋" w:eastAsia="仿宋" w:cs="仿宋"/>
          <w:color w:val="auto"/>
          <w:sz w:val="24"/>
          <w:highlight w:val="none"/>
          <w:u w:val="single"/>
        </w:rPr>
        <w:t>市管大型桥隧设施(原上城、原下城区块2标)市政设施养护【项目编号：ZJZC-2024-055】</w:t>
      </w:r>
      <w:r>
        <w:rPr>
          <w:rFonts w:hint="eastAsia" w:ascii="仿宋" w:hAnsi="仿宋" w:eastAsia="仿宋" w:cs="仿宋"/>
          <w:color w:val="auto"/>
          <w:kern w:val="0"/>
          <w:sz w:val="24"/>
          <w:highlight w:val="none"/>
          <w:lang w:val="zh-CN"/>
        </w:rPr>
        <w:t>政府采购投标的一切事项，其法律后果由我方自行承担。</w:t>
      </w:r>
    </w:p>
    <w:p>
      <w:pPr>
        <w:wordWrap w:val="0"/>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委托期限</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zh-CN"/>
        </w:rPr>
        <w:t>自</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年</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月</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日起至</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年</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月</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日止。</w:t>
      </w:r>
    </w:p>
    <w:p>
      <w:pPr>
        <w:wordWrap w:val="0"/>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特此告知。</w:t>
      </w:r>
    </w:p>
    <w:p>
      <w:pPr>
        <w:wordWrap w:val="0"/>
        <w:rPr>
          <w:rFonts w:ascii="仿宋" w:hAnsi="仿宋" w:eastAsia="仿宋" w:cs="仿宋"/>
          <w:color w:val="auto"/>
          <w:highlight w:val="none"/>
        </w:rPr>
      </w:pPr>
    </w:p>
    <w:p>
      <w:pPr>
        <w:wordWrap w:val="0"/>
        <w:snapToGrid w:val="0"/>
        <w:spacing w:line="360" w:lineRule="auto"/>
        <w:ind w:firstLine="5040" w:firstLine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联合体牵头人名称</w:t>
      </w:r>
    </w:p>
    <w:p>
      <w:pPr>
        <w:wordWrap w:val="0"/>
        <w:snapToGrid w:val="0"/>
        <w:spacing w:line="360" w:lineRule="auto"/>
        <w:ind w:firstLine="5040" w:firstLine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w:t>
      </w:r>
      <w:r>
        <w:rPr>
          <w:rFonts w:hint="eastAsia" w:ascii="仿宋" w:hAnsi="仿宋" w:eastAsia="仿宋" w:cs="仿宋"/>
          <w:color w:val="auto"/>
          <w:kern w:val="0"/>
          <w:sz w:val="24"/>
          <w:highlight w:val="none"/>
        </w:rPr>
        <w:t>电子签名</w:t>
      </w:r>
      <w:r>
        <w:rPr>
          <w:rFonts w:hint="eastAsia" w:ascii="仿宋" w:hAnsi="仿宋" w:eastAsia="仿宋" w:cs="仿宋"/>
          <w:color w:val="auto"/>
          <w:kern w:val="0"/>
          <w:sz w:val="24"/>
          <w:highlight w:val="none"/>
          <w:lang w:val="zh-CN"/>
        </w:rPr>
        <w:t>)：</w:t>
      </w:r>
    </w:p>
    <w:p>
      <w:pPr>
        <w:wordWrap w:val="0"/>
        <w:snapToGrid w:val="0"/>
        <w:spacing w:line="360" w:lineRule="auto"/>
        <w:ind w:firstLine="5040" w:firstLine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w:t>
      </w:r>
    </w:p>
    <w:p>
      <w:pPr>
        <w:wordWrap w:val="0"/>
        <w:snapToGrid w:val="0"/>
        <w:spacing w:line="360" w:lineRule="auto"/>
        <w:ind w:firstLine="5040" w:firstLine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w:t>
      </w:r>
      <w:r>
        <w:rPr>
          <w:rFonts w:hint="eastAsia" w:ascii="仿宋" w:hAnsi="仿宋" w:eastAsia="仿宋" w:cs="仿宋"/>
          <w:color w:val="auto"/>
          <w:kern w:val="0"/>
          <w:sz w:val="24"/>
          <w:highlight w:val="none"/>
        </w:rPr>
        <w:t>物理公章</w:t>
      </w:r>
      <w:r>
        <w:rPr>
          <w:rFonts w:hint="eastAsia" w:ascii="仿宋" w:hAnsi="仿宋" w:eastAsia="仿宋" w:cs="仿宋"/>
          <w:color w:val="auto"/>
          <w:kern w:val="0"/>
          <w:sz w:val="24"/>
          <w:highlight w:val="none"/>
          <w:lang w:val="zh-CN"/>
        </w:rPr>
        <w:t>)：</w:t>
      </w:r>
    </w:p>
    <w:p>
      <w:pPr>
        <w:wordWrap w:val="0"/>
        <w:rPr>
          <w:rFonts w:ascii="仿宋" w:hAnsi="仿宋" w:eastAsia="仿宋" w:cs="仿宋"/>
          <w:b/>
          <w:color w:val="auto"/>
          <w:kern w:val="0"/>
          <w:sz w:val="32"/>
          <w:szCs w:val="32"/>
          <w:highlight w:val="none"/>
          <w:lang w:val="zh-CN"/>
        </w:rPr>
      </w:pPr>
      <w:r>
        <w:rPr>
          <w:rFonts w:hint="eastAsia" w:ascii="仿宋" w:hAnsi="仿宋" w:eastAsia="仿宋" w:cs="仿宋"/>
          <w:color w:val="auto"/>
          <w:kern w:val="0"/>
          <w:sz w:val="24"/>
          <w:highlight w:val="none"/>
          <w:lang w:val="zh-CN"/>
        </w:rPr>
        <w:t xml:space="preserve">                                               日期：  年  月   日</w:t>
      </w:r>
      <w:r>
        <w:rPr>
          <w:rFonts w:hint="eastAsia" w:ascii="仿宋" w:hAnsi="仿宋" w:eastAsia="仿宋" w:cs="仿宋"/>
          <w:b/>
          <w:color w:val="auto"/>
          <w:kern w:val="0"/>
          <w:sz w:val="32"/>
          <w:szCs w:val="32"/>
          <w:highlight w:val="none"/>
          <w:lang w:val="zh-CN"/>
        </w:rPr>
        <w:br w:type="page"/>
      </w:r>
    </w:p>
    <w:p>
      <w:pPr>
        <w:wordWrap w:val="0"/>
        <w:autoSpaceDE w:val="0"/>
        <w:autoSpaceDN w:val="0"/>
        <w:spacing w:line="360" w:lineRule="auto"/>
        <w:jc w:val="center"/>
        <w:rPr>
          <w:rFonts w:ascii="仿宋" w:hAnsi="仿宋" w:eastAsia="仿宋" w:cs="仿宋"/>
          <w:b/>
          <w:color w:val="auto"/>
          <w:sz w:val="24"/>
          <w:highlight w:val="none"/>
        </w:rPr>
      </w:pPr>
      <w:r>
        <w:rPr>
          <w:rFonts w:hint="eastAsia" w:ascii="仿宋" w:hAnsi="仿宋" w:eastAsia="仿宋" w:cs="仿宋"/>
          <w:b/>
          <w:color w:val="auto"/>
          <w:kern w:val="0"/>
          <w:sz w:val="32"/>
          <w:szCs w:val="32"/>
          <w:highlight w:val="none"/>
          <w:lang w:val="zh-CN"/>
        </w:rPr>
        <w:t>法定代表人</w:t>
      </w:r>
      <w:r>
        <w:rPr>
          <w:rFonts w:hint="eastAsia" w:ascii="仿宋" w:hAnsi="仿宋" w:eastAsia="仿宋" w:cs="仿宋"/>
          <w:b/>
          <w:color w:val="auto"/>
          <w:kern w:val="0"/>
          <w:sz w:val="32"/>
          <w:szCs w:val="32"/>
          <w:highlight w:val="none"/>
        </w:rPr>
        <w:t>或</w:t>
      </w:r>
      <w:r>
        <w:rPr>
          <w:rFonts w:hint="eastAsia" w:ascii="仿宋" w:hAnsi="仿宋" w:eastAsia="仿宋" w:cs="仿宋"/>
          <w:b/>
          <w:color w:val="auto"/>
          <w:kern w:val="0"/>
          <w:sz w:val="32"/>
          <w:szCs w:val="32"/>
          <w:highlight w:val="none"/>
          <w:lang w:val="zh-CN"/>
        </w:rPr>
        <w:t>单位负责人</w:t>
      </w:r>
      <w:r>
        <w:rPr>
          <w:rFonts w:hint="eastAsia" w:ascii="仿宋" w:hAnsi="仿宋" w:eastAsia="仿宋" w:cs="仿宋"/>
          <w:b/>
          <w:color w:val="auto"/>
          <w:sz w:val="30"/>
          <w:szCs w:val="30"/>
          <w:highlight w:val="none"/>
        </w:rPr>
        <w:t>的身份证明（适用于法定代表人或单位负责人本人代表投标人参加投标）</w:t>
      </w:r>
    </w:p>
    <w:p>
      <w:pPr>
        <w:pStyle w:val="148"/>
        <w:wordWrap w:val="0"/>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身份证件扫描件：</w:t>
      </w:r>
    </w:p>
    <w:tbl>
      <w:tblPr>
        <w:tblStyle w:val="63"/>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pPr>
              <w:pStyle w:val="148"/>
              <w:wordWrap w:val="0"/>
              <w:adjustRightInd w:val="0"/>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正面：                                 反面：</w:t>
            </w:r>
          </w:p>
          <w:p>
            <w:pPr>
              <w:pStyle w:val="148"/>
              <w:wordWrap w:val="0"/>
              <w:adjustRightInd w:val="0"/>
              <w:spacing w:line="360" w:lineRule="auto"/>
              <w:rPr>
                <w:rFonts w:ascii="仿宋" w:hAnsi="仿宋" w:eastAsia="仿宋" w:cs="仿宋"/>
                <w:bCs/>
                <w:color w:val="auto"/>
                <w:sz w:val="24"/>
                <w:highlight w:val="none"/>
              </w:rPr>
            </w:pPr>
          </w:p>
        </w:tc>
      </w:tr>
    </w:tbl>
    <w:p>
      <w:pPr>
        <w:wordWrap w:val="0"/>
        <w:snapToGrid w:val="0"/>
        <w:spacing w:line="360" w:lineRule="auto"/>
        <w:ind w:firstLine="576"/>
        <w:jc w:val="center"/>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w:t>
      </w:r>
    </w:p>
    <w:p>
      <w:pPr>
        <w:wordWrap w:val="0"/>
        <w:snapToGrid w:val="0"/>
        <w:spacing w:line="360" w:lineRule="auto"/>
        <w:ind w:firstLine="576"/>
        <w:jc w:val="center"/>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投标人名称(</w:t>
      </w:r>
      <w:r>
        <w:rPr>
          <w:rFonts w:hint="eastAsia" w:ascii="仿宋" w:hAnsi="仿宋" w:eastAsia="仿宋" w:cs="仿宋"/>
          <w:color w:val="auto"/>
          <w:kern w:val="0"/>
          <w:sz w:val="24"/>
          <w:highlight w:val="none"/>
        </w:rPr>
        <w:t>电子签名</w:t>
      </w:r>
      <w:r>
        <w:rPr>
          <w:rFonts w:hint="eastAsia" w:ascii="仿宋" w:hAnsi="仿宋" w:eastAsia="仿宋" w:cs="仿宋"/>
          <w:color w:val="auto"/>
          <w:kern w:val="0"/>
          <w:sz w:val="24"/>
          <w:highlight w:val="none"/>
          <w:lang w:val="zh-CN"/>
        </w:rPr>
        <w:t xml:space="preserve">)：                              </w:t>
      </w:r>
    </w:p>
    <w:p>
      <w:pPr>
        <w:wordWrap w:val="0"/>
        <w:spacing w:line="360" w:lineRule="auto"/>
        <w:jc w:val="center"/>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日期：  年  月  日</w:t>
      </w: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rPr>
          <w:rFonts w:ascii="仿宋" w:hAnsi="仿宋" w:eastAsia="仿宋" w:cs="仿宋"/>
          <w:b/>
          <w:color w:val="auto"/>
          <w:kern w:val="0"/>
          <w:sz w:val="32"/>
          <w:szCs w:val="32"/>
          <w:highlight w:val="none"/>
        </w:rPr>
        <w:sectPr>
          <w:pgSz w:w="11905" w:h="16838"/>
          <w:pgMar w:top="652" w:right="1417" w:bottom="680" w:left="1417" w:header="539" w:footer="425" w:gutter="0"/>
          <w:cols w:space="0" w:num="1"/>
          <w:titlePg/>
          <w:docGrid w:linePitch="312" w:charSpace="0"/>
        </w:sectPr>
      </w:pPr>
      <w:r>
        <w:rPr>
          <w:rFonts w:hint="eastAsia" w:ascii="仿宋" w:hAnsi="仿宋" w:eastAsia="仿宋" w:cs="仿宋"/>
          <w:b/>
          <w:color w:val="auto"/>
          <w:kern w:val="0"/>
          <w:sz w:val="32"/>
          <w:szCs w:val="32"/>
          <w:highlight w:val="none"/>
        </w:rPr>
        <w:br w:type="page"/>
      </w:r>
    </w:p>
    <w:p>
      <w:pPr>
        <w:wordWrap w:val="0"/>
        <w:snapToGrid w:val="0"/>
        <w:spacing w:line="360" w:lineRule="auto"/>
        <w:ind w:firstLine="3534" w:firstLineChars="1100"/>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三、分包意向协议</w:t>
      </w:r>
    </w:p>
    <w:p>
      <w:pPr>
        <w:widowControl/>
        <w:wordWrap w:val="0"/>
        <w:spacing w:line="360" w:lineRule="auto"/>
        <w:ind w:left="147" w:firstLine="482" w:firstLineChars="200"/>
        <w:rPr>
          <w:rFonts w:ascii="仿宋" w:hAnsi="仿宋" w:eastAsia="仿宋" w:cs="仿宋"/>
          <w:b/>
          <w:bCs/>
          <w:color w:val="auto"/>
          <w:sz w:val="24"/>
          <w:highlight w:val="none"/>
        </w:rPr>
      </w:pPr>
      <w:r>
        <w:rPr>
          <w:rFonts w:hint="eastAsia" w:ascii="仿宋" w:hAnsi="仿宋" w:eastAsia="仿宋" w:cs="仿宋"/>
          <w:b/>
          <w:bCs/>
          <w:color w:val="auto"/>
          <w:sz w:val="24"/>
          <w:highlight w:val="none"/>
        </w:rPr>
        <w:t>[</w:t>
      </w:r>
      <w:r>
        <w:rPr>
          <w:rFonts w:hint="eastAsia" w:ascii="仿宋" w:hAnsi="仿宋" w:eastAsia="仿宋" w:cs="仿宋"/>
          <w:b/>
          <w:color w:val="auto"/>
          <w:sz w:val="24"/>
          <w:highlight w:val="none"/>
        </w:rPr>
        <w:sym w:font="Wingdings" w:char="00FE"/>
      </w:r>
      <w:r>
        <w:rPr>
          <w:rFonts w:hint="eastAsia" w:ascii="仿宋" w:hAnsi="仿宋" w:eastAsia="仿宋" w:cs="仿宋"/>
          <w:b/>
          <w:color w:val="auto"/>
          <w:sz w:val="24"/>
          <w:highlight w:val="none"/>
        </w:rPr>
        <w:t>本项目同意将非主体、非关键性工作分包，</w:t>
      </w:r>
      <w:r>
        <w:rPr>
          <w:rFonts w:hint="eastAsia" w:ascii="仿宋" w:hAnsi="仿宋" w:eastAsia="仿宋" w:cs="仿宋"/>
          <w:b/>
          <w:bCs/>
          <w:color w:val="auto"/>
          <w:sz w:val="24"/>
          <w:highlight w:val="none"/>
        </w:rPr>
        <w:t>若非主体、非关键性工作已由</w:t>
      </w:r>
      <w:r>
        <w:rPr>
          <w:rFonts w:hint="eastAsia" w:ascii="仿宋" w:hAnsi="仿宋" w:eastAsia="仿宋" w:cs="仿宋"/>
          <w:b/>
          <w:color w:val="auto"/>
          <w:sz w:val="24"/>
          <w:highlight w:val="none"/>
        </w:rPr>
        <w:t>联合体成员承担的，则不允许分包。分包份额不得超过总包单位。投标人中标后以分包方式履行合同的，另行提供分包意向协议（附件7）；</w:t>
      </w:r>
      <w:r>
        <w:rPr>
          <w:rFonts w:hint="eastAsia" w:ascii="仿宋" w:hAnsi="仿宋" w:eastAsia="仿宋" w:cs="仿宋"/>
          <w:b/>
          <w:bCs/>
          <w:color w:val="auto"/>
          <w:sz w:val="24"/>
          <w:highlight w:val="none"/>
        </w:rPr>
        <w:t>投标人中标后</w:t>
      </w:r>
      <w:r>
        <w:rPr>
          <w:rFonts w:hint="eastAsia" w:ascii="仿宋" w:hAnsi="仿宋" w:eastAsia="仿宋" w:cs="仿宋"/>
          <w:b/>
          <w:color w:val="auto"/>
          <w:sz w:val="24"/>
          <w:highlight w:val="none"/>
        </w:rPr>
        <w:t>不以分包方式履行合同的，则不需要提供。</w:t>
      </w:r>
      <w:r>
        <w:rPr>
          <w:rFonts w:hint="eastAsia" w:ascii="仿宋" w:hAnsi="仿宋" w:eastAsia="仿宋" w:cs="仿宋"/>
          <w:b/>
          <w:bCs/>
          <w:color w:val="auto"/>
          <w:sz w:val="24"/>
          <w:highlight w:val="none"/>
        </w:rPr>
        <w:t>]</w:t>
      </w:r>
    </w:p>
    <w:p>
      <w:pPr>
        <w:pStyle w:val="62"/>
        <w:spacing w:line="360" w:lineRule="auto"/>
        <w:ind w:firstLine="420"/>
        <w:rPr>
          <w:rFonts w:ascii="仿宋" w:hAnsi="仿宋" w:eastAsia="仿宋" w:cs="仿宋"/>
          <w:color w:val="auto"/>
          <w:highlight w:val="none"/>
        </w:rPr>
      </w:pPr>
    </w:p>
    <w:p>
      <w:pPr>
        <w:wordWrap w:val="0"/>
        <w:spacing w:line="360" w:lineRule="auto"/>
        <w:jc w:val="left"/>
        <w:rPr>
          <w:rFonts w:ascii="仿宋" w:hAnsi="仿宋" w:eastAsia="仿宋" w:cs="仿宋"/>
          <w:b/>
          <w:bCs/>
          <w:color w:val="auto"/>
          <w:kern w:val="0"/>
          <w:sz w:val="32"/>
          <w:szCs w:val="32"/>
          <w:highlight w:val="none"/>
        </w:rPr>
        <w:sectPr>
          <w:pgSz w:w="11905" w:h="16838"/>
          <w:pgMar w:top="652" w:right="1417" w:bottom="680" w:left="1417" w:header="539" w:footer="482" w:gutter="0"/>
          <w:cols w:space="0" w:num="1"/>
          <w:titlePg/>
          <w:docGrid w:linePitch="312" w:charSpace="0"/>
        </w:sectPr>
      </w:pPr>
      <w:r>
        <w:rPr>
          <w:rFonts w:hint="eastAsia" w:ascii="仿宋" w:hAnsi="仿宋" w:eastAsia="仿宋" w:cs="仿宋"/>
          <w:color w:val="auto"/>
          <w:sz w:val="24"/>
          <w:highlight w:val="none"/>
        </w:rPr>
        <w:t xml:space="preserve">   </w:t>
      </w:r>
      <w:r>
        <w:rPr>
          <w:rFonts w:hint="eastAsia" w:ascii="仿宋" w:hAnsi="仿宋" w:eastAsia="仿宋" w:cs="仿宋"/>
          <w:b/>
          <w:bCs/>
          <w:color w:val="auto"/>
          <w:sz w:val="24"/>
          <w:highlight w:val="none"/>
        </w:rPr>
        <w:t xml:space="preserve"> </w:t>
      </w:r>
      <w:bookmarkStart w:id="467" w:name="_Toc22737"/>
      <w:bookmarkStart w:id="468" w:name="_Toc2615"/>
      <w:r>
        <w:rPr>
          <w:rFonts w:hint="eastAsia" w:ascii="仿宋" w:hAnsi="仿宋" w:eastAsia="仿宋" w:cs="仿宋"/>
          <w:b/>
          <w:bCs/>
          <w:color w:val="auto"/>
          <w:sz w:val="24"/>
          <w:highlight w:val="none"/>
        </w:rPr>
        <w:t>[</w:t>
      </w:r>
      <w:r>
        <w:rPr>
          <w:rFonts w:hint="eastAsia" w:ascii="仿宋" w:hAnsi="仿宋" w:eastAsia="仿宋" w:cs="仿宋"/>
          <w:b/>
          <w:color w:val="auto"/>
          <w:sz w:val="24"/>
          <w:highlight w:val="none"/>
        </w:rPr>
        <w:sym w:font="Wingdings" w:char="00A8"/>
      </w:r>
      <w:r>
        <w:rPr>
          <w:rFonts w:hint="eastAsia" w:ascii="仿宋" w:hAnsi="仿宋" w:eastAsia="仿宋" w:cs="仿宋"/>
          <w:b/>
          <w:bCs/>
          <w:color w:val="auto"/>
          <w:sz w:val="24"/>
          <w:highlight w:val="none"/>
        </w:rPr>
        <w:t>本项目专门面向中小企业采购，若分包的分包单位必须为中小企业。]</w:t>
      </w:r>
      <w:bookmarkEnd w:id="467"/>
      <w:bookmarkEnd w:id="468"/>
    </w:p>
    <w:p>
      <w:pPr>
        <w:wordWrap w:val="0"/>
        <w:rPr>
          <w:rFonts w:ascii="仿宋" w:hAnsi="仿宋" w:eastAsia="仿宋" w:cs="仿宋"/>
          <w:b/>
          <w:color w:val="auto"/>
          <w:kern w:val="0"/>
          <w:sz w:val="32"/>
          <w:szCs w:val="32"/>
          <w:highlight w:val="none"/>
        </w:rPr>
      </w:pPr>
    </w:p>
    <w:p>
      <w:pPr>
        <w:wordWrap w:val="0"/>
        <w:jc w:val="center"/>
        <w:outlineLvl w:val="2"/>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四、符合性审查资料</w:t>
      </w:r>
    </w:p>
    <w:p>
      <w:pPr>
        <w:wordWrap w:val="0"/>
        <w:jc w:val="center"/>
        <w:rPr>
          <w:rFonts w:ascii="仿宋" w:hAnsi="仿宋" w:eastAsia="仿宋" w:cs="仿宋"/>
          <w:b/>
          <w:color w:val="auto"/>
          <w:kern w:val="0"/>
          <w:sz w:val="32"/>
          <w:szCs w:val="32"/>
          <w:highlight w:val="none"/>
        </w:rPr>
      </w:pPr>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870"/>
        <w:gridCol w:w="3329"/>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wordWrap w:val="0"/>
              <w:snapToGrid w:val="0"/>
              <w:spacing w:line="240" w:lineRule="atLeas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3870" w:type="dxa"/>
            <w:vAlign w:val="center"/>
          </w:tcPr>
          <w:p>
            <w:pPr>
              <w:wordWrap w:val="0"/>
              <w:snapToGrid w:val="0"/>
              <w:spacing w:line="240" w:lineRule="atLeas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实质性要求</w:t>
            </w:r>
          </w:p>
        </w:tc>
        <w:tc>
          <w:tcPr>
            <w:tcW w:w="3329" w:type="dxa"/>
            <w:vAlign w:val="center"/>
          </w:tcPr>
          <w:p>
            <w:pPr>
              <w:wordWrap w:val="0"/>
              <w:snapToGrid w:val="0"/>
              <w:spacing w:line="240" w:lineRule="atLeas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需要提供的符合性审查资料</w:t>
            </w:r>
          </w:p>
        </w:tc>
        <w:tc>
          <w:tcPr>
            <w:tcW w:w="1761" w:type="dxa"/>
            <w:vAlign w:val="center"/>
          </w:tcPr>
          <w:p>
            <w:pPr>
              <w:wordWrap w:val="0"/>
              <w:snapToGrid w:val="0"/>
              <w:spacing w:line="240" w:lineRule="atLeas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投标文件中的</w:t>
            </w:r>
          </w:p>
          <w:p>
            <w:pPr>
              <w:wordWrap w:val="0"/>
              <w:snapToGrid w:val="0"/>
              <w:spacing w:line="240" w:lineRule="atLeas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3870" w:type="dxa"/>
          </w:tcPr>
          <w:p>
            <w:pPr>
              <w:wordWrap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投标文件按照招标文件要求签署、盖章。</w:t>
            </w:r>
          </w:p>
        </w:tc>
        <w:tc>
          <w:tcPr>
            <w:tcW w:w="3329" w:type="dxa"/>
            <w:vAlign w:val="center"/>
          </w:tcPr>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需要使用电子签名或者签字盖章的投标文件的组成部分</w:t>
            </w:r>
          </w:p>
        </w:tc>
        <w:tc>
          <w:tcPr>
            <w:tcW w:w="1761" w:type="dxa"/>
          </w:tcPr>
          <w:p>
            <w:pPr>
              <w:wordWrap w:val="0"/>
              <w:jc w:val="center"/>
              <w:rPr>
                <w:rFonts w:ascii="仿宋" w:hAnsi="仿宋" w:eastAsia="仿宋" w:cs="仿宋"/>
                <w:color w:val="auto"/>
                <w:sz w:val="24"/>
                <w:highlight w:val="none"/>
              </w:rPr>
            </w:pPr>
          </w:p>
          <w:p>
            <w:pPr>
              <w:wordWrap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见投标文件</w:t>
            </w:r>
          </w:p>
          <w:p>
            <w:pPr>
              <w:wordWrap w:val="0"/>
              <w:jc w:val="center"/>
              <w:rPr>
                <w:rFonts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wordWrap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3870" w:type="dxa"/>
          </w:tcPr>
          <w:p>
            <w:pPr>
              <w:wordWrap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采购人拟采购的产品属于政府强制采购的节能产品品目清单范围的，投标人按招标文件要求提供国家确定的认证机构出具的、处于有效期之内的节能产品认证证书。</w:t>
            </w:r>
          </w:p>
        </w:tc>
        <w:tc>
          <w:tcPr>
            <w:tcW w:w="3329" w:type="dxa"/>
            <w:vAlign w:val="center"/>
          </w:tcPr>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sym w:font="Wingdings" w:char="00A8"/>
            </w:r>
            <w:r>
              <w:rPr>
                <w:rFonts w:hint="eastAsia" w:ascii="仿宋" w:hAnsi="仿宋" w:eastAsia="仿宋" w:cs="仿宋"/>
                <w:color w:val="auto"/>
                <w:sz w:val="24"/>
                <w:highlight w:val="none"/>
              </w:rPr>
              <w:t>节能产品认证证书</w:t>
            </w:r>
            <w:r>
              <w:rPr>
                <w:rFonts w:hint="eastAsia" w:ascii="仿宋" w:hAnsi="仿宋" w:eastAsia="仿宋" w:cs="仿宋"/>
                <w:color w:val="auto"/>
                <w:sz w:val="24"/>
                <w:highlight w:val="none"/>
                <w:u w:val="single"/>
              </w:rPr>
              <w:t>（本项目拟采购的产品不属于政府强制采购的节能产品品目清单范围的，无需提供）</w:t>
            </w:r>
          </w:p>
          <w:p>
            <w:pPr>
              <w:wordWrap w:val="0"/>
              <w:rPr>
                <w:rFonts w:ascii="仿宋" w:hAnsi="仿宋" w:eastAsia="仿宋" w:cs="仿宋"/>
                <w:color w:val="auto"/>
                <w:sz w:val="24"/>
                <w:highlight w:val="none"/>
                <w:u w:val="single"/>
              </w:rPr>
            </w:pP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u w:val="single"/>
              </w:rPr>
              <w:sym w:font="Wingdings" w:char="00FE"/>
            </w:r>
            <w:r>
              <w:rPr>
                <w:rFonts w:hint="eastAsia" w:ascii="仿宋" w:hAnsi="仿宋" w:eastAsia="仿宋" w:cs="仿宋"/>
                <w:color w:val="auto"/>
                <w:sz w:val="24"/>
                <w:highlight w:val="none"/>
                <w:u w:val="single"/>
              </w:rPr>
              <w:t>本项目不适用。</w:t>
            </w:r>
          </w:p>
        </w:tc>
        <w:tc>
          <w:tcPr>
            <w:tcW w:w="1761" w:type="dxa"/>
          </w:tcPr>
          <w:p>
            <w:pPr>
              <w:wordWrap w:val="0"/>
              <w:jc w:val="center"/>
              <w:rPr>
                <w:rFonts w:ascii="仿宋" w:hAnsi="仿宋" w:eastAsia="仿宋" w:cs="仿宋"/>
                <w:color w:val="auto"/>
                <w:sz w:val="24"/>
                <w:highlight w:val="none"/>
              </w:rPr>
            </w:pPr>
          </w:p>
          <w:p>
            <w:pPr>
              <w:wordWrap w:val="0"/>
              <w:jc w:val="center"/>
              <w:rPr>
                <w:rFonts w:ascii="仿宋" w:hAnsi="仿宋" w:eastAsia="仿宋" w:cs="仿宋"/>
                <w:color w:val="auto"/>
                <w:sz w:val="24"/>
                <w:highlight w:val="none"/>
              </w:rPr>
            </w:pPr>
          </w:p>
          <w:p>
            <w:pPr>
              <w:wordWrap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见投标文件</w:t>
            </w:r>
          </w:p>
          <w:p>
            <w:pPr>
              <w:pStyle w:val="4"/>
              <w:rPr>
                <w:color w:val="auto"/>
                <w:highlight w:val="none"/>
              </w:rPr>
            </w:pPr>
            <w:r>
              <w:rPr>
                <w:rFonts w:hint="eastAsia"/>
                <w:color w:val="auto"/>
                <w:highlight w:val="none"/>
              </w:rPr>
              <w:t>第</w:t>
            </w:r>
            <w:r>
              <w:rPr>
                <w:rFonts w:hint="eastAsia"/>
                <w:color w:val="auto"/>
                <w:highlight w:val="none"/>
                <w:u w:val="single"/>
              </w:rPr>
              <w:t xml:space="preserve">  </w:t>
            </w:r>
            <w:r>
              <w:rPr>
                <w:rFonts w:hint="eastAsia"/>
                <w:color w:val="auto"/>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3870" w:type="dxa"/>
          </w:tcPr>
          <w:p>
            <w:pPr>
              <w:wordWrap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投标文件中承诺的投标有效期不少于招标文件中载明的投标有效期。</w:t>
            </w:r>
          </w:p>
        </w:tc>
        <w:tc>
          <w:tcPr>
            <w:tcW w:w="3329" w:type="dxa"/>
            <w:vAlign w:val="center"/>
          </w:tcPr>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投标函</w:t>
            </w:r>
          </w:p>
        </w:tc>
        <w:tc>
          <w:tcPr>
            <w:tcW w:w="1761" w:type="dxa"/>
          </w:tcPr>
          <w:p>
            <w:pPr>
              <w:wordWrap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见投标文件</w:t>
            </w:r>
          </w:p>
          <w:p>
            <w:pPr>
              <w:wordWrap w:val="0"/>
              <w:jc w:val="center"/>
              <w:rPr>
                <w:rFonts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3870" w:type="dxa"/>
          </w:tcPr>
          <w:p>
            <w:pPr>
              <w:wordWrap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投标文件满足招标文件的其它实质性要求。</w:t>
            </w:r>
          </w:p>
        </w:tc>
        <w:tc>
          <w:tcPr>
            <w:tcW w:w="3329" w:type="dxa"/>
            <w:vAlign w:val="center"/>
          </w:tcPr>
          <w:p>
            <w:pPr>
              <w:wordWrap w:val="0"/>
              <w:rPr>
                <w:rFonts w:ascii="仿宋" w:hAnsi="仿宋" w:eastAsia="仿宋" w:cs="仿宋"/>
                <w:color w:val="auto"/>
                <w:sz w:val="24"/>
                <w:highlight w:val="none"/>
              </w:rPr>
            </w:pPr>
            <w:r>
              <w:rPr>
                <w:rFonts w:hint="eastAsia" w:ascii="仿宋" w:hAnsi="仿宋" w:eastAsia="仿宋" w:cs="仿宋"/>
                <w:color w:val="auto"/>
                <w:kern w:val="0"/>
                <w:sz w:val="24"/>
                <w:highlight w:val="none"/>
              </w:rPr>
              <w:t>招标文件其它实质性要求相应的材料（“▲” 系指实质性要求条款，在商务技术偏离表中逐条填写响应情况）</w:t>
            </w:r>
          </w:p>
        </w:tc>
        <w:tc>
          <w:tcPr>
            <w:tcW w:w="1761" w:type="dxa"/>
          </w:tcPr>
          <w:p>
            <w:pPr>
              <w:wordWrap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见投标文件</w:t>
            </w:r>
          </w:p>
          <w:p>
            <w:pPr>
              <w:wordWrap w:val="0"/>
              <w:jc w:val="center"/>
              <w:rPr>
                <w:rFonts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bl>
    <w:p>
      <w:pPr>
        <w:wordWrap w:val="0"/>
        <w:jc w:val="center"/>
        <w:rPr>
          <w:rFonts w:ascii="仿宋" w:hAnsi="仿宋" w:eastAsia="仿宋" w:cs="仿宋"/>
          <w:b/>
          <w:color w:val="auto"/>
          <w:kern w:val="0"/>
          <w:sz w:val="32"/>
          <w:szCs w:val="32"/>
          <w:highlight w:val="none"/>
        </w:rPr>
        <w:sectPr>
          <w:pgSz w:w="11905" w:h="16838"/>
          <w:pgMar w:top="652" w:right="1417" w:bottom="680" w:left="1417" w:header="539" w:footer="425" w:gutter="0"/>
          <w:cols w:space="0" w:num="1"/>
          <w:titlePg/>
          <w:docGrid w:linePitch="312" w:charSpace="0"/>
        </w:sectPr>
      </w:pPr>
      <w:r>
        <w:rPr>
          <w:rFonts w:hint="eastAsia" w:ascii="仿宋" w:hAnsi="仿宋" w:eastAsia="仿宋" w:cs="仿宋"/>
          <w:b/>
          <w:color w:val="auto"/>
          <w:kern w:val="0"/>
          <w:sz w:val="32"/>
          <w:szCs w:val="32"/>
          <w:highlight w:val="none"/>
        </w:rPr>
        <w:t xml:space="preserve"> </w:t>
      </w:r>
    </w:p>
    <w:p>
      <w:pPr>
        <w:wordWrap w:val="0"/>
        <w:jc w:val="center"/>
        <w:outlineLvl w:val="2"/>
        <w:rPr>
          <w:rFonts w:ascii="仿宋" w:hAnsi="仿宋" w:eastAsia="仿宋" w:cs="仿宋"/>
          <w:color w:val="auto"/>
          <w:highlight w:val="none"/>
        </w:rPr>
      </w:pPr>
      <w:r>
        <w:rPr>
          <w:rFonts w:hint="eastAsia" w:ascii="仿宋" w:hAnsi="仿宋" w:eastAsia="仿宋" w:cs="仿宋"/>
          <w:b/>
          <w:color w:val="auto"/>
          <w:kern w:val="0"/>
          <w:sz w:val="32"/>
          <w:szCs w:val="32"/>
          <w:highlight w:val="none"/>
        </w:rPr>
        <w:t>五、评标标准相应的商务技术资料</w:t>
      </w:r>
    </w:p>
    <w:p>
      <w:pPr>
        <w:wordWrap w:val="0"/>
        <w:snapToGrid w:val="0"/>
        <w:spacing w:line="360" w:lineRule="auto"/>
        <w:ind w:firstLine="482" w:firstLineChars="200"/>
        <w:jc w:val="left"/>
        <w:rPr>
          <w:rFonts w:ascii="仿宋" w:hAnsi="仿宋" w:eastAsia="仿宋" w:cs="仿宋"/>
          <w:b/>
          <w:color w:val="auto"/>
          <w:sz w:val="24"/>
          <w:highlight w:val="none"/>
        </w:rPr>
      </w:pPr>
      <w:r>
        <w:rPr>
          <w:rFonts w:hint="eastAsia" w:ascii="仿宋" w:hAnsi="仿宋" w:eastAsia="仿宋" w:cs="仿宋"/>
          <w:b/>
          <w:color w:val="auto"/>
          <w:sz w:val="24"/>
          <w:highlight w:val="none"/>
        </w:rPr>
        <w:t>详细评审索引</w:t>
      </w:r>
    </w:p>
    <w:p>
      <w:pPr>
        <w:numPr>
          <w:ilvl w:val="255"/>
          <w:numId w:val="0"/>
        </w:numPr>
        <w:wordWrap w:val="0"/>
        <w:snapToGrid w:val="0"/>
        <w:spacing w:line="360" w:lineRule="auto"/>
        <w:ind w:firstLine="241" w:firstLineChars="100"/>
        <w:jc w:val="left"/>
        <w:rPr>
          <w:rFonts w:ascii="仿宋" w:hAnsi="仿宋" w:eastAsia="仿宋" w:cs="仿宋"/>
          <w:b/>
          <w:color w:val="auto"/>
          <w:sz w:val="24"/>
          <w:highlight w:val="none"/>
        </w:rPr>
      </w:pPr>
      <w:r>
        <w:rPr>
          <w:rFonts w:hint="eastAsia" w:ascii="仿宋" w:hAnsi="仿宋" w:eastAsia="仿宋" w:cs="仿宋"/>
          <w:b/>
          <w:color w:val="auto"/>
          <w:sz w:val="24"/>
          <w:highlight w:val="none"/>
        </w:rPr>
        <w:t>（一）资信部分</w:t>
      </w:r>
    </w:p>
    <w:p>
      <w:pPr>
        <w:numPr>
          <w:ilvl w:val="0"/>
          <w:numId w:val="9"/>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单位介绍</w:t>
      </w:r>
    </w:p>
    <w:p>
      <w:pPr>
        <w:numPr>
          <w:ilvl w:val="0"/>
          <w:numId w:val="9"/>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资格、资质、获得的荣誉等证明文件（如有）</w:t>
      </w:r>
    </w:p>
    <w:p>
      <w:pPr>
        <w:numPr>
          <w:ilvl w:val="0"/>
          <w:numId w:val="9"/>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类似项目业绩情况表及证明材料</w:t>
      </w:r>
    </w:p>
    <w:p>
      <w:pPr>
        <w:numPr>
          <w:ilvl w:val="0"/>
          <w:numId w:val="9"/>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商务偏离表</w:t>
      </w:r>
    </w:p>
    <w:p>
      <w:pPr>
        <w:numPr>
          <w:ilvl w:val="0"/>
          <w:numId w:val="9"/>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投标人认为需要提供的其他资料</w:t>
      </w:r>
    </w:p>
    <w:p>
      <w:pPr>
        <w:wordWrap w:val="0"/>
        <w:snapToGrid w:val="0"/>
        <w:spacing w:line="360" w:lineRule="auto"/>
        <w:ind w:firstLine="241" w:firstLineChars="1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（二）技术部分</w:t>
      </w:r>
    </w:p>
    <w:p>
      <w:pPr>
        <w:numPr>
          <w:ilvl w:val="0"/>
          <w:numId w:val="10"/>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投标人为完成本项目组建的工作小组情况</w:t>
      </w:r>
    </w:p>
    <w:p>
      <w:pPr>
        <w:numPr>
          <w:ilvl w:val="0"/>
          <w:numId w:val="10"/>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拟投入日常类设备情况</w:t>
      </w:r>
    </w:p>
    <w:p>
      <w:pPr>
        <w:numPr>
          <w:ilvl w:val="0"/>
          <w:numId w:val="10"/>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拟投入仪器仪表设备情况</w:t>
      </w:r>
    </w:p>
    <w:p>
      <w:pPr>
        <w:numPr>
          <w:ilvl w:val="0"/>
          <w:numId w:val="10"/>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养护管理方案</w:t>
      </w:r>
    </w:p>
    <w:p>
      <w:pPr>
        <w:numPr>
          <w:ilvl w:val="0"/>
          <w:numId w:val="10"/>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应急响应方案</w:t>
      </w:r>
    </w:p>
    <w:p>
      <w:pPr>
        <w:numPr>
          <w:ilvl w:val="0"/>
          <w:numId w:val="10"/>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重大活动和节日保障方案</w:t>
      </w:r>
    </w:p>
    <w:p>
      <w:pPr>
        <w:numPr>
          <w:ilvl w:val="0"/>
          <w:numId w:val="10"/>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资料管理方案</w:t>
      </w:r>
    </w:p>
    <w:p>
      <w:pPr>
        <w:numPr>
          <w:ilvl w:val="0"/>
          <w:numId w:val="10"/>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桥隧养护维修相关工法</w:t>
      </w:r>
    </w:p>
    <w:p>
      <w:pPr>
        <w:numPr>
          <w:ilvl w:val="0"/>
          <w:numId w:val="10"/>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沥青供应保障情况</w:t>
      </w:r>
    </w:p>
    <w:p>
      <w:pPr>
        <w:numPr>
          <w:ilvl w:val="0"/>
          <w:numId w:val="10"/>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安全生产管理方案</w:t>
      </w:r>
    </w:p>
    <w:p>
      <w:pPr>
        <w:numPr>
          <w:ilvl w:val="0"/>
          <w:numId w:val="10"/>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技术偏离表</w:t>
      </w:r>
    </w:p>
    <w:p>
      <w:pPr>
        <w:numPr>
          <w:ilvl w:val="0"/>
          <w:numId w:val="10"/>
        </w:numPr>
        <w:wordWrap w:val="0"/>
        <w:snapToGrid w:val="0"/>
        <w:spacing w:line="360" w:lineRule="auto"/>
        <w:ind w:left="0" w:firstLine="425"/>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投标人认为需要提供的其他资料</w:t>
      </w:r>
    </w:p>
    <w:p>
      <w:pPr>
        <w:numPr>
          <w:ilvl w:val="255"/>
          <w:numId w:val="0"/>
        </w:numPr>
        <w:wordWrap w:val="0"/>
        <w:snapToGrid w:val="0"/>
        <w:spacing w:line="360" w:lineRule="auto"/>
        <w:ind w:firstLine="481"/>
        <w:jc w:val="left"/>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   </w:t>
      </w: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jc w:val="center"/>
        <w:rPr>
          <w:rFonts w:ascii="仿宋" w:hAnsi="仿宋" w:eastAsia="仿宋" w:cs="仿宋"/>
          <w:b/>
          <w:color w:val="auto"/>
          <w:kern w:val="0"/>
          <w:sz w:val="32"/>
          <w:szCs w:val="32"/>
          <w:highlight w:val="none"/>
        </w:rPr>
      </w:pPr>
    </w:p>
    <w:p>
      <w:pPr>
        <w:wordWrap w:val="0"/>
        <w:rPr>
          <w:rFonts w:ascii="仿宋" w:hAnsi="仿宋" w:eastAsia="仿宋" w:cs="仿宋"/>
          <w:b/>
          <w:color w:val="auto"/>
          <w:kern w:val="0"/>
          <w:sz w:val="32"/>
          <w:szCs w:val="32"/>
          <w:highlight w:val="none"/>
        </w:rPr>
        <w:sectPr>
          <w:pgSz w:w="11905" w:h="16838"/>
          <w:pgMar w:top="652" w:right="1417" w:bottom="680" w:left="1417" w:header="539" w:footer="425" w:gutter="0"/>
          <w:cols w:space="0" w:num="1"/>
          <w:titlePg/>
          <w:docGrid w:linePitch="312" w:charSpace="0"/>
        </w:sectPr>
      </w:pPr>
    </w:p>
    <w:p>
      <w:pPr>
        <w:wordWrap w:val="0"/>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附：</w:t>
      </w:r>
    </w:p>
    <w:p>
      <w:pPr>
        <w:wordWrap w:val="0"/>
        <w:adjustRightInd/>
        <w:spacing w:line="360" w:lineRule="auto"/>
        <w:jc w:val="center"/>
        <w:outlineLvl w:val="1"/>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详细评审索引</w:t>
      </w:r>
    </w:p>
    <w:tbl>
      <w:tblPr>
        <w:tblStyle w:val="63"/>
        <w:tblW w:w="750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356"/>
        <w:gridCol w:w="127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4" w:type="dxa"/>
            <w:vAlign w:val="center"/>
          </w:tcPr>
          <w:p>
            <w:pPr>
              <w:wordWrap w:val="0"/>
              <w:snapToGrid w:val="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5356" w:type="dxa"/>
            <w:vAlign w:val="center"/>
          </w:tcPr>
          <w:p>
            <w:pPr>
              <w:wordWrap w:val="0"/>
              <w:snapToGrid w:val="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评分/评审细则</w:t>
            </w:r>
          </w:p>
        </w:tc>
        <w:tc>
          <w:tcPr>
            <w:tcW w:w="1276" w:type="dxa"/>
            <w:vAlign w:val="center"/>
          </w:tcPr>
          <w:p>
            <w:pPr>
              <w:wordWrap w:val="0"/>
              <w:snapToGrid w:val="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页码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4" w:type="dxa"/>
            <w:vAlign w:val="center"/>
          </w:tcPr>
          <w:p>
            <w:pPr>
              <w:wordWrap w:val="0"/>
              <w:snapToGrid w:val="0"/>
              <w:jc w:val="center"/>
              <w:rPr>
                <w:rFonts w:ascii="仿宋" w:hAnsi="仿宋" w:eastAsia="仿宋" w:cs="仿宋"/>
                <w:color w:val="auto"/>
                <w:sz w:val="24"/>
                <w:highlight w:val="none"/>
              </w:rPr>
            </w:pPr>
          </w:p>
        </w:tc>
        <w:tc>
          <w:tcPr>
            <w:tcW w:w="5356" w:type="dxa"/>
            <w:vAlign w:val="center"/>
          </w:tcPr>
          <w:p>
            <w:pPr>
              <w:wordWrap w:val="0"/>
              <w:snapToGrid w:val="0"/>
              <w:rPr>
                <w:rFonts w:ascii="仿宋" w:hAnsi="仿宋" w:eastAsia="仿宋" w:cs="仿宋"/>
                <w:color w:val="auto"/>
                <w:sz w:val="24"/>
                <w:highlight w:val="none"/>
              </w:rPr>
            </w:pPr>
          </w:p>
        </w:tc>
        <w:tc>
          <w:tcPr>
            <w:tcW w:w="1276" w:type="dxa"/>
            <w:vAlign w:val="center"/>
          </w:tcPr>
          <w:p>
            <w:pPr>
              <w:wordWrap w:val="0"/>
              <w:snapToGrid w:val="0"/>
              <w:jc w:val="center"/>
              <w:rPr>
                <w:rFonts w:ascii="仿宋" w:hAnsi="仿宋" w:eastAsia="仿宋" w:cs="仿宋"/>
                <w:b/>
                <w:color w:val="auto"/>
                <w:sz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74" w:type="dxa"/>
            <w:vAlign w:val="center"/>
          </w:tcPr>
          <w:p>
            <w:pPr>
              <w:wordWrap w:val="0"/>
              <w:snapToGrid w:val="0"/>
              <w:jc w:val="center"/>
              <w:rPr>
                <w:rFonts w:ascii="仿宋" w:hAnsi="仿宋" w:eastAsia="仿宋" w:cs="仿宋"/>
                <w:color w:val="auto"/>
                <w:sz w:val="24"/>
                <w:highlight w:val="none"/>
              </w:rPr>
            </w:pPr>
          </w:p>
        </w:tc>
        <w:tc>
          <w:tcPr>
            <w:tcW w:w="5356" w:type="dxa"/>
            <w:vAlign w:val="center"/>
          </w:tcPr>
          <w:p>
            <w:pPr>
              <w:wordWrap w:val="0"/>
              <w:snapToGrid w:val="0"/>
              <w:rPr>
                <w:rFonts w:ascii="仿宋" w:hAnsi="仿宋" w:eastAsia="仿宋" w:cs="仿宋"/>
                <w:color w:val="auto"/>
                <w:sz w:val="24"/>
                <w:highlight w:val="none"/>
              </w:rPr>
            </w:pPr>
          </w:p>
        </w:tc>
        <w:tc>
          <w:tcPr>
            <w:tcW w:w="1276" w:type="dxa"/>
            <w:vAlign w:val="center"/>
          </w:tcPr>
          <w:p>
            <w:pPr>
              <w:wordWrap w:val="0"/>
              <w:snapToGrid w:val="0"/>
              <w:jc w:val="center"/>
              <w:rPr>
                <w:rFonts w:ascii="仿宋" w:hAnsi="仿宋" w:eastAsia="仿宋" w:cs="仿宋"/>
                <w:b/>
                <w:color w:val="auto"/>
                <w:sz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4" w:type="dxa"/>
            <w:vAlign w:val="center"/>
          </w:tcPr>
          <w:p>
            <w:pPr>
              <w:wordWrap w:val="0"/>
              <w:snapToGrid w:val="0"/>
              <w:jc w:val="center"/>
              <w:rPr>
                <w:rFonts w:ascii="仿宋" w:hAnsi="仿宋" w:eastAsia="仿宋" w:cs="仿宋"/>
                <w:color w:val="auto"/>
                <w:sz w:val="24"/>
                <w:highlight w:val="none"/>
              </w:rPr>
            </w:pPr>
          </w:p>
        </w:tc>
        <w:tc>
          <w:tcPr>
            <w:tcW w:w="5356" w:type="dxa"/>
            <w:vAlign w:val="center"/>
          </w:tcPr>
          <w:p>
            <w:pPr>
              <w:wordWrap w:val="0"/>
              <w:snapToGrid w:val="0"/>
              <w:rPr>
                <w:rFonts w:ascii="仿宋" w:hAnsi="仿宋" w:eastAsia="仿宋" w:cs="仿宋"/>
                <w:color w:val="auto"/>
                <w:sz w:val="24"/>
                <w:highlight w:val="none"/>
              </w:rPr>
            </w:pPr>
          </w:p>
        </w:tc>
        <w:tc>
          <w:tcPr>
            <w:tcW w:w="1276" w:type="dxa"/>
            <w:vAlign w:val="center"/>
          </w:tcPr>
          <w:p>
            <w:pPr>
              <w:wordWrap w:val="0"/>
              <w:snapToGrid w:val="0"/>
              <w:jc w:val="center"/>
              <w:rPr>
                <w:rFonts w:ascii="仿宋" w:hAnsi="仿宋" w:eastAsia="仿宋" w:cs="仿宋"/>
                <w:b/>
                <w:color w:val="auto"/>
                <w:sz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4" w:type="dxa"/>
            <w:vAlign w:val="center"/>
          </w:tcPr>
          <w:p>
            <w:pPr>
              <w:wordWrap w:val="0"/>
              <w:snapToGrid w:val="0"/>
              <w:jc w:val="center"/>
              <w:rPr>
                <w:rFonts w:ascii="仿宋" w:hAnsi="仿宋" w:eastAsia="仿宋" w:cs="仿宋"/>
                <w:color w:val="auto"/>
                <w:sz w:val="24"/>
                <w:highlight w:val="none"/>
              </w:rPr>
            </w:pPr>
          </w:p>
        </w:tc>
        <w:tc>
          <w:tcPr>
            <w:tcW w:w="5356" w:type="dxa"/>
            <w:vAlign w:val="center"/>
          </w:tcPr>
          <w:p>
            <w:pPr>
              <w:wordWrap w:val="0"/>
              <w:snapToGrid w:val="0"/>
              <w:rPr>
                <w:rFonts w:ascii="仿宋" w:hAnsi="仿宋" w:eastAsia="仿宋" w:cs="仿宋"/>
                <w:color w:val="auto"/>
                <w:sz w:val="24"/>
                <w:highlight w:val="none"/>
              </w:rPr>
            </w:pPr>
          </w:p>
        </w:tc>
        <w:tc>
          <w:tcPr>
            <w:tcW w:w="1276" w:type="dxa"/>
            <w:vAlign w:val="center"/>
          </w:tcPr>
          <w:p>
            <w:pPr>
              <w:wordWrap w:val="0"/>
              <w:snapToGrid w:val="0"/>
              <w:jc w:val="center"/>
              <w:rPr>
                <w:rFonts w:ascii="仿宋" w:hAnsi="仿宋" w:eastAsia="仿宋" w:cs="仿宋"/>
                <w:b/>
                <w:color w:val="auto"/>
                <w:sz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4" w:type="dxa"/>
            <w:vAlign w:val="center"/>
          </w:tcPr>
          <w:p>
            <w:pPr>
              <w:wordWrap w:val="0"/>
              <w:snapToGrid w:val="0"/>
              <w:jc w:val="center"/>
              <w:rPr>
                <w:rFonts w:ascii="仿宋" w:hAnsi="仿宋" w:eastAsia="仿宋" w:cs="仿宋"/>
                <w:color w:val="auto"/>
                <w:sz w:val="24"/>
                <w:highlight w:val="none"/>
              </w:rPr>
            </w:pPr>
          </w:p>
        </w:tc>
        <w:tc>
          <w:tcPr>
            <w:tcW w:w="5356" w:type="dxa"/>
            <w:vAlign w:val="center"/>
          </w:tcPr>
          <w:p>
            <w:pPr>
              <w:wordWrap w:val="0"/>
              <w:snapToGrid w:val="0"/>
              <w:ind w:left="-2" w:leftChars="-1" w:firstLine="2"/>
              <w:rPr>
                <w:rFonts w:ascii="仿宋" w:hAnsi="仿宋" w:eastAsia="仿宋" w:cs="仿宋"/>
                <w:b/>
                <w:color w:val="auto"/>
                <w:sz w:val="24"/>
                <w:highlight w:val="none"/>
              </w:rPr>
            </w:pPr>
          </w:p>
        </w:tc>
        <w:tc>
          <w:tcPr>
            <w:tcW w:w="1276" w:type="dxa"/>
            <w:vAlign w:val="center"/>
          </w:tcPr>
          <w:p>
            <w:pPr>
              <w:wordWrap w:val="0"/>
              <w:snapToGrid w:val="0"/>
              <w:jc w:val="center"/>
              <w:rPr>
                <w:rFonts w:ascii="仿宋" w:hAnsi="仿宋" w:eastAsia="仿宋" w:cs="仿宋"/>
                <w:b/>
                <w:color w:val="auto"/>
                <w:sz w:val="24"/>
                <w:highlight w:val="none"/>
              </w:rPr>
            </w:pPr>
          </w:p>
        </w:tc>
      </w:tr>
    </w:tbl>
    <w:p>
      <w:pPr>
        <w:wordWrap w:val="0"/>
        <w:adjustRightInd/>
        <w:spacing w:line="440" w:lineRule="exact"/>
        <w:rPr>
          <w:rFonts w:ascii="仿宋" w:hAnsi="仿宋" w:eastAsia="仿宋" w:cs="仿宋"/>
          <w:color w:val="auto"/>
          <w:highlight w:val="none"/>
        </w:rPr>
      </w:pPr>
      <w:r>
        <w:rPr>
          <w:rFonts w:hint="eastAsia" w:ascii="仿宋" w:hAnsi="仿宋" w:eastAsia="仿宋" w:cs="仿宋"/>
          <w:color w:val="auto"/>
          <w:szCs w:val="21"/>
          <w:highlight w:val="none"/>
        </w:rPr>
        <w:t>注：供应商根据评审办法的“评审因素”条款一一对应填写本表。</w:t>
      </w:r>
    </w:p>
    <w:p>
      <w:pPr>
        <w:wordWrap w:val="0"/>
        <w:rPr>
          <w:rFonts w:ascii="仿宋" w:hAnsi="仿宋" w:eastAsia="仿宋" w:cs="仿宋"/>
          <w:b/>
          <w:color w:val="auto"/>
          <w:kern w:val="0"/>
          <w:sz w:val="32"/>
          <w:szCs w:val="32"/>
          <w:highlight w:val="none"/>
        </w:rPr>
        <w:sectPr>
          <w:pgSz w:w="11905" w:h="16838"/>
          <w:pgMar w:top="652" w:right="1417" w:bottom="680" w:left="1417" w:header="539" w:footer="425" w:gutter="0"/>
          <w:cols w:space="0" w:num="1"/>
          <w:titlePg/>
          <w:docGrid w:linePitch="312" w:charSpace="0"/>
        </w:sectPr>
      </w:pPr>
    </w:p>
    <w:p>
      <w:pPr>
        <w:wordWrap w:val="0"/>
        <w:outlineLvl w:val="2"/>
        <w:rPr>
          <w:rFonts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t>（</w:t>
      </w:r>
      <w:r>
        <w:rPr>
          <w:rFonts w:hint="eastAsia" w:ascii="仿宋" w:hAnsi="仿宋" w:eastAsia="仿宋" w:cs="仿宋"/>
          <w:b/>
          <w:color w:val="auto"/>
          <w:kern w:val="0"/>
          <w:sz w:val="32"/>
          <w:szCs w:val="32"/>
          <w:highlight w:val="none"/>
        </w:rPr>
        <w:t>一</w:t>
      </w:r>
      <w:r>
        <w:rPr>
          <w:rFonts w:hint="eastAsia" w:ascii="仿宋" w:hAnsi="仿宋" w:eastAsia="仿宋" w:cs="仿宋"/>
          <w:b/>
          <w:color w:val="auto"/>
          <w:kern w:val="0"/>
          <w:sz w:val="32"/>
          <w:szCs w:val="32"/>
          <w:highlight w:val="none"/>
          <w:lang w:val="zh-CN"/>
        </w:rPr>
        <w:t>）投标单位情况表</w:t>
      </w:r>
    </w:p>
    <w:p>
      <w:pPr>
        <w:wordWrap w:val="0"/>
        <w:rPr>
          <w:rFonts w:ascii="仿宋" w:hAnsi="仿宋" w:eastAsia="仿宋" w:cs="仿宋"/>
          <w:b/>
          <w:bCs/>
          <w:color w:val="auto"/>
          <w:sz w:val="36"/>
          <w:szCs w:val="36"/>
          <w:highlight w:val="none"/>
        </w:rPr>
      </w:pPr>
    </w:p>
    <w:p>
      <w:pPr>
        <w:wordWrap w:val="0"/>
        <w:ind w:firstLine="3900" w:firstLineChars="13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投标单位情况表</w:t>
      </w:r>
    </w:p>
    <w:tbl>
      <w:tblPr>
        <w:tblStyle w:val="63"/>
        <w:tblW w:w="9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1"/>
        <w:gridCol w:w="3052"/>
        <w:gridCol w:w="877"/>
        <w:gridCol w:w="650"/>
        <w:gridCol w:w="2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371" w:type="dxa"/>
            <w:vAlign w:val="center"/>
          </w:tcPr>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单位名称</w:t>
            </w:r>
          </w:p>
        </w:tc>
        <w:tc>
          <w:tcPr>
            <w:tcW w:w="3052" w:type="dxa"/>
            <w:vAlign w:val="center"/>
          </w:tcPr>
          <w:p>
            <w:pPr>
              <w:wordWrap w:val="0"/>
              <w:spacing w:line="360" w:lineRule="auto"/>
              <w:rPr>
                <w:rFonts w:ascii="仿宋" w:hAnsi="仿宋" w:eastAsia="仿宋" w:cs="仿宋"/>
                <w:color w:val="auto"/>
                <w:szCs w:val="21"/>
                <w:highlight w:val="none"/>
              </w:rPr>
            </w:pPr>
          </w:p>
        </w:tc>
        <w:tc>
          <w:tcPr>
            <w:tcW w:w="1527" w:type="dxa"/>
            <w:gridSpan w:val="2"/>
            <w:vAlign w:val="center"/>
          </w:tcPr>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注册资金</w:t>
            </w:r>
          </w:p>
        </w:tc>
        <w:tc>
          <w:tcPr>
            <w:tcW w:w="2104" w:type="dxa"/>
            <w:vAlign w:val="center"/>
          </w:tcPr>
          <w:p>
            <w:pPr>
              <w:wordWrap w:val="0"/>
              <w:spacing w:line="360" w:lineRule="auto"/>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1" w:type="dxa"/>
            <w:vAlign w:val="center"/>
          </w:tcPr>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单位详细地址</w:t>
            </w:r>
          </w:p>
        </w:tc>
        <w:tc>
          <w:tcPr>
            <w:tcW w:w="6683" w:type="dxa"/>
            <w:gridSpan w:val="4"/>
            <w:vAlign w:val="center"/>
          </w:tcPr>
          <w:p>
            <w:pPr>
              <w:wordWrap w:val="0"/>
              <w:spacing w:line="360" w:lineRule="auto"/>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1" w:type="dxa"/>
            <w:vAlign w:val="center"/>
          </w:tcPr>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营业执照注册号</w:t>
            </w:r>
          </w:p>
        </w:tc>
        <w:tc>
          <w:tcPr>
            <w:tcW w:w="6683" w:type="dxa"/>
            <w:gridSpan w:val="4"/>
            <w:vAlign w:val="center"/>
          </w:tcPr>
          <w:p>
            <w:pPr>
              <w:wordWrap w:val="0"/>
              <w:spacing w:line="360" w:lineRule="auto"/>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1" w:type="dxa"/>
            <w:vAlign w:val="center"/>
          </w:tcPr>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单位成立时间</w:t>
            </w:r>
          </w:p>
        </w:tc>
        <w:tc>
          <w:tcPr>
            <w:tcW w:w="3929" w:type="dxa"/>
            <w:gridSpan w:val="2"/>
            <w:vAlign w:val="center"/>
          </w:tcPr>
          <w:p>
            <w:pPr>
              <w:wordWrap w:val="0"/>
              <w:spacing w:line="360" w:lineRule="auto"/>
              <w:rPr>
                <w:rFonts w:ascii="仿宋" w:hAnsi="仿宋" w:eastAsia="仿宋" w:cs="仿宋"/>
                <w:color w:val="auto"/>
                <w:szCs w:val="21"/>
                <w:highlight w:val="none"/>
              </w:rPr>
            </w:pPr>
          </w:p>
        </w:tc>
        <w:tc>
          <w:tcPr>
            <w:tcW w:w="2754" w:type="dxa"/>
            <w:gridSpan w:val="2"/>
            <w:vAlign w:val="center"/>
          </w:tcPr>
          <w:p>
            <w:pPr>
              <w:wordWrap w:val="0"/>
              <w:spacing w:line="360" w:lineRule="auto"/>
              <w:rPr>
                <w:rFonts w:ascii="仿宋" w:hAnsi="仿宋" w:eastAsia="仿宋" w:cs="仿宋"/>
                <w:b/>
                <w:color w:val="auto"/>
                <w:szCs w:val="21"/>
                <w:highlight w:val="none"/>
              </w:rPr>
            </w:pPr>
            <w:r>
              <w:rPr>
                <w:rFonts w:hint="eastAsia" w:ascii="仿宋" w:hAnsi="仿宋" w:eastAsia="仿宋" w:cs="仿宋"/>
                <w:b/>
                <w:color w:val="auto"/>
                <w:szCs w:val="21"/>
                <w:highlight w:val="none"/>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1" w:type="dxa"/>
            <w:vAlign w:val="center"/>
          </w:tcPr>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法定代表人</w:t>
            </w:r>
          </w:p>
        </w:tc>
        <w:tc>
          <w:tcPr>
            <w:tcW w:w="6683" w:type="dxa"/>
            <w:gridSpan w:val="4"/>
            <w:vAlign w:val="center"/>
          </w:tcPr>
          <w:p>
            <w:pPr>
              <w:wordWrap w:val="0"/>
              <w:spacing w:line="360" w:lineRule="auto"/>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姓名：          职务：           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1" w:type="dxa"/>
            <w:vAlign w:val="center"/>
          </w:tcPr>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主要负责人</w:t>
            </w:r>
          </w:p>
        </w:tc>
        <w:tc>
          <w:tcPr>
            <w:tcW w:w="6683" w:type="dxa"/>
            <w:gridSpan w:val="4"/>
            <w:vAlign w:val="center"/>
          </w:tcPr>
          <w:p>
            <w:pPr>
              <w:wordWrap w:val="0"/>
              <w:spacing w:line="360" w:lineRule="auto"/>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姓名：          职务：           职称：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1" w:type="dxa"/>
            <w:vAlign w:val="center"/>
          </w:tcPr>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职工人数</w:t>
            </w:r>
          </w:p>
        </w:tc>
        <w:tc>
          <w:tcPr>
            <w:tcW w:w="6683" w:type="dxa"/>
            <w:gridSpan w:val="4"/>
            <w:vAlign w:val="center"/>
          </w:tcPr>
          <w:p>
            <w:pPr>
              <w:wordWrap w:val="0"/>
              <w:spacing w:line="360" w:lineRule="auto"/>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1" w:type="dxa"/>
            <w:vAlign w:val="center"/>
          </w:tcPr>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具有中高级以上职称的人数</w:t>
            </w:r>
          </w:p>
        </w:tc>
        <w:tc>
          <w:tcPr>
            <w:tcW w:w="6683" w:type="dxa"/>
            <w:gridSpan w:val="4"/>
            <w:vAlign w:val="center"/>
          </w:tcPr>
          <w:p>
            <w:pPr>
              <w:wordWrap w:val="0"/>
              <w:spacing w:line="360" w:lineRule="auto"/>
              <w:rPr>
                <w:rFonts w:ascii="仿宋" w:hAnsi="仿宋" w:eastAsia="仿宋" w:cs="仿宋"/>
                <w:b/>
                <w:color w:val="auto"/>
                <w:szCs w:val="21"/>
                <w:highlight w:val="none"/>
              </w:rPr>
            </w:pPr>
            <w:r>
              <w:rPr>
                <w:rFonts w:hint="eastAsia" w:ascii="仿宋" w:hAnsi="仿宋" w:eastAsia="仿宋" w:cs="仿宋"/>
                <w:b/>
                <w:color w:val="auto"/>
                <w:szCs w:val="21"/>
                <w:highlight w:val="none"/>
              </w:rPr>
              <w:t>中级职称的人数:</w:t>
            </w:r>
          </w:p>
          <w:p>
            <w:pPr>
              <w:wordWrap w:val="0"/>
              <w:spacing w:line="360" w:lineRule="auto"/>
              <w:rPr>
                <w:rFonts w:ascii="仿宋" w:hAnsi="仿宋" w:eastAsia="仿宋" w:cs="仿宋"/>
                <w:color w:val="auto"/>
                <w:szCs w:val="21"/>
                <w:highlight w:val="none"/>
              </w:rPr>
            </w:pPr>
            <w:r>
              <w:rPr>
                <w:rFonts w:hint="eastAsia" w:ascii="仿宋" w:hAnsi="仿宋" w:eastAsia="仿宋" w:cs="仿宋"/>
                <w:b/>
                <w:color w:val="auto"/>
                <w:szCs w:val="21"/>
                <w:highlight w:val="none"/>
              </w:rPr>
              <w:t>高级及以上职称的人数：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1" w:type="dxa"/>
            <w:vAlign w:val="center"/>
          </w:tcPr>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2022年度主营业务收入</w:t>
            </w:r>
          </w:p>
        </w:tc>
        <w:tc>
          <w:tcPr>
            <w:tcW w:w="6683" w:type="dxa"/>
            <w:gridSpan w:val="4"/>
            <w:vAlign w:val="center"/>
          </w:tcPr>
          <w:p>
            <w:pPr>
              <w:wordWrap w:val="0"/>
              <w:spacing w:line="360" w:lineRule="auto"/>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1" w:type="dxa"/>
            <w:vAlign w:val="center"/>
          </w:tcPr>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联系方式</w:t>
            </w:r>
          </w:p>
        </w:tc>
        <w:tc>
          <w:tcPr>
            <w:tcW w:w="6683" w:type="dxa"/>
            <w:gridSpan w:val="4"/>
            <w:vAlign w:val="center"/>
          </w:tcPr>
          <w:p>
            <w:pPr>
              <w:wordWrap w:val="0"/>
              <w:spacing w:line="360" w:lineRule="auto"/>
              <w:rPr>
                <w:rFonts w:ascii="仿宋" w:hAnsi="仿宋" w:eastAsia="仿宋" w:cs="仿宋"/>
                <w:color w:val="auto"/>
                <w:szCs w:val="21"/>
                <w:highlight w:val="none"/>
              </w:rPr>
            </w:pPr>
            <w:r>
              <w:rPr>
                <w:rFonts w:hint="eastAsia" w:ascii="仿宋" w:hAnsi="仿宋" w:eastAsia="仿宋" w:cs="仿宋"/>
                <w:color w:val="auto"/>
                <w:szCs w:val="21"/>
                <w:highlight w:val="none"/>
              </w:rPr>
              <w:t>地址：            邮编：           电话：</w:t>
            </w:r>
          </w:p>
          <w:p>
            <w:pPr>
              <w:wordWrap w:val="0"/>
              <w:spacing w:line="360" w:lineRule="auto"/>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传真：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2" w:hRule="atLeast"/>
          <w:jc w:val="center"/>
        </w:trPr>
        <w:tc>
          <w:tcPr>
            <w:tcW w:w="2371" w:type="dxa"/>
            <w:vAlign w:val="center"/>
          </w:tcPr>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开户银行</w:t>
            </w:r>
          </w:p>
        </w:tc>
        <w:tc>
          <w:tcPr>
            <w:tcW w:w="6683" w:type="dxa"/>
            <w:gridSpan w:val="4"/>
            <w:vAlign w:val="center"/>
          </w:tcPr>
          <w:p>
            <w:pPr>
              <w:wordWrap w:val="0"/>
              <w:spacing w:line="360" w:lineRule="auto"/>
              <w:rPr>
                <w:rFonts w:ascii="仿宋" w:hAnsi="仿宋" w:eastAsia="仿宋" w:cs="仿宋"/>
                <w:color w:val="auto"/>
                <w:szCs w:val="21"/>
                <w:highlight w:val="none"/>
              </w:rPr>
            </w:pPr>
            <w:r>
              <w:rPr>
                <w:rFonts w:hint="eastAsia" w:ascii="仿宋" w:hAnsi="仿宋" w:eastAsia="仿宋" w:cs="仿宋"/>
                <w:color w:val="auto"/>
                <w:szCs w:val="21"/>
                <w:highlight w:val="none"/>
              </w:rPr>
              <w:t>名称：</w:t>
            </w:r>
          </w:p>
          <w:p>
            <w:pPr>
              <w:wordWrap w:val="0"/>
              <w:spacing w:line="360" w:lineRule="auto"/>
              <w:rPr>
                <w:rFonts w:ascii="仿宋" w:hAnsi="仿宋" w:eastAsia="仿宋" w:cs="仿宋"/>
                <w:color w:val="auto"/>
                <w:szCs w:val="21"/>
                <w:highlight w:val="none"/>
              </w:rPr>
            </w:pPr>
            <w:r>
              <w:rPr>
                <w:rFonts w:hint="eastAsia" w:ascii="仿宋" w:hAnsi="仿宋" w:eastAsia="仿宋" w:cs="仿宋"/>
                <w:color w:val="auto"/>
                <w:szCs w:val="21"/>
                <w:highlight w:val="none"/>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8" w:hRule="atLeast"/>
          <w:jc w:val="center"/>
        </w:trPr>
        <w:tc>
          <w:tcPr>
            <w:tcW w:w="2371" w:type="dxa"/>
            <w:vAlign w:val="center"/>
          </w:tcPr>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单  位</w:t>
            </w:r>
          </w:p>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组  织</w:t>
            </w:r>
          </w:p>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机  构</w:t>
            </w:r>
          </w:p>
          <w:p>
            <w:pPr>
              <w:wordWrap w:val="0"/>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框  图</w:t>
            </w:r>
          </w:p>
        </w:tc>
        <w:tc>
          <w:tcPr>
            <w:tcW w:w="6683" w:type="dxa"/>
            <w:gridSpan w:val="4"/>
            <w:vAlign w:val="center"/>
          </w:tcPr>
          <w:p>
            <w:pPr>
              <w:wordWrap w:val="0"/>
              <w:spacing w:line="360" w:lineRule="auto"/>
              <w:jc w:val="center"/>
              <w:rPr>
                <w:rFonts w:ascii="仿宋" w:hAnsi="仿宋" w:eastAsia="仿宋" w:cs="仿宋"/>
                <w:color w:val="auto"/>
                <w:szCs w:val="21"/>
                <w:highlight w:val="none"/>
              </w:rPr>
            </w:pPr>
          </w:p>
        </w:tc>
      </w:tr>
    </w:tbl>
    <w:p>
      <w:pPr>
        <w:wordWrap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注：1、本表所述“职工”应为投标单位的正式员工。</w:t>
      </w:r>
    </w:p>
    <w:p>
      <w:pPr>
        <w:wordWrap w:val="0"/>
        <w:spacing w:line="360" w:lineRule="auto"/>
        <w:rPr>
          <w:rFonts w:ascii="仿宋" w:hAnsi="仿宋" w:eastAsia="仿宋" w:cs="仿宋"/>
          <w:color w:val="auto"/>
          <w:sz w:val="24"/>
          <w:highlight w:val="none"/>
        </w:rPr>
      </w:pPr>
    </w:p>
    <w:p>
      <w:pPr>
        <w:wordWrap w:val="0"/>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投标人名称（电子签名）：</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w:t>
      </w:r>
    </w:p>
    <w:p>
      <w:pPr>
        <w:wordWrap w:val="0"/>
        <w:rPr>
          <w:rFonts w:ascii="仿宋" w:hAnsi="仿宋" w:eastAsia="仿宋" w:cs="仿宋"/>
          <w:color w:val="auto"/>
          <w:sz w:val="24"/>
          <w:highlight w:val="none"/>
        </w:rPr>
      </w:pPr>
    </w:p>
    <w:p>
      <w:pPr>
        <w:wordWrap w:val="0"/>
        <w:rPr>
          <w:rFonts w:ascii="仿宋" w:hAnsi="仿宋" w:eastAsia="仿宋" w:cs="仿宋"/>
          <w:b/>
          <w:color w:val="auto"/>
          <w:kern w:val="0"/>
          <w:sz w:val="32"/>
          <w:szCs w:val="32"/>
          <w:highlight w:val="none"/>
        </w:rPr>
      </w:pPr>
      <w:r>
        <w:rPr>
          <w:rFonts w:hint="eastAsia" w:ascii="仿宋" w:hAnsi="仿宋" w:eastAsia="仿宋" w:cs="仿宋"/>
          <w:color w:val="auto"/>
          <w:sz w:val="24"/>
          <w:highlight w:val="none"/>
        </w:rPr>
        <w:t>日期：</w:t>
      </w:r>
    </w:p>
    <w:p>
      <w:pPr>
        <w:wordWrap w:val="0"/>
        <w:jc w:val="center"/>
        <w:rPr>
          <w:rFonts w:ascii="仿宋" w:hAnsi="仿宋" w:eastAsia="仿宋" w:cs="仿宋"/>
          <w:b/>
          <w:color w:val="auto"/>
          <w:kern w:val="0"/>
          <w:sz w:val="32"/>
          <w:szCs w:val="32"/>
          <w:highlight w:val="none"/>
        </w:rPr>
        <w:sectPr>
          <w:pgSz w:w="11905" w:h="16838"/>
          <w:pgMar w:top="652" w:right="1417" w:bottom="680" w:left="1417" w:header="539" w:footer="425" w:gutter="0"/>
          <w:cols w:space="0" w:num="1"/>
          <w:titlePg/>
          <w:docGrid w:linePitch="312" w:charSpace="0"/>
        </w:sectPr>
      </w:pPr>
    </w:p>
    <w:p>
      <w:pPr>
        <w:pStyle w:val="62"/>
        <w:wordWrap w:val="0"/>
        <w:ind w:firstLine="420"/>
        <w:rPr>
          <w:rFonts w:ascii="仿宋" w:hAnsi="仿宋" w:eastAsia="仿宋" w:cs="仿宋"/>
          <w:color w:val="auto"/>
          <w:highlight w:val="none"/>
        </w:rPr>
      </w:pPr>
    </w:p>
    <w:p>
      <w:pPr>
        <w:wordWrap w:val="0"/>
        <w:outlineLvl w:val="2"/>
        <w:rPr>
          <w:rFonts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t>（</w:t>
      </w:r>
      <w:r>
        <w:rPr>
          <w:rFonts w:hint="eastAsia" w:ascii="仿宋" w:hAnsi="仿宋" w:eastAsia="仿宋" w:cs="仿宋"/>
          <w:b/>
          <w:color w:val="auto"/>
          <w:kern w:val="0"/>
          <w:sz w:val="32"/>
          <w:szCs w:val="32"/>
          <w:highlight w:val="none"/>
        </w:rPr>
        <w:t>二</w:t>
      </w:r>
      <w:r>
        <w:rPr>
          <w:rFonts w:hint="eastAsia" w:ascii="仿宋" w:hAnsi="仿宋" w:eastAsia="仿宋" w:cs="仿宋"/>
          <w:b/>
          <w:color w:val="auto"/>
          <w:kern w:val="0"/>
          <w:sz w:val="32"/>
          <w:szCs w:val="32"/>
          <w:highlight w:val="none"/>
          <w:lang w:val="zh-CN"/>
        </w:rPr>
        <w:t>）类似项目业绩情况表及证明材料</w:t>
      </w:r>
    </w:p>
    <w:p>
      <w:pPr>
        <w:wordWrap w:val="0"/>
        <w:spacing w:line="360" w:lineRule="auto"/>
        <w:jc w:val="center"/>
        <w:rPr>
          <w:rFonts w:ascii="仿宋" w:hAnsi="仿宋" w:eastAsia="仿宋" w:cs="仿宋"/>
          <w:b/>
          <w:color w:val="auto"/>
          <w:sz w:val="32"/>
          <w:szCs w:val="32"/>
          <w:highlight w:val="none"/>
        </w:rPr>
      </w:pPr>
    </w:p>
    <w:p>
      <w:pPr>
        <w:wordWrap w:val="0"/>
        <w:spacing w:line="360" w:lineRule="auto"/>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类似项目</w:t>
      </w:r>
      <w:r>
        <w:rPr>
          <w:rFonts w:hint="eastAsia" w:ascii="仿宋" w:hAnsi="仿宋" w:eastAsia="仿宋" w:cs="仿宋"/>
          <w:b/>
          <w:color w:val="auto"/>
          <w:sz w:val="32"/>
          <w:szCs w:val="32"/>
          <w:highlight w:val="none"/>
          <w:lang w:val="zh-CN"/>
        </w:rPr>
        <w:t>业绩</w:t>
      </w:r>
      <w:r>
        <w:rPr>
          <w:rFonts w:hint="eastAsia" w:ascii="仿宋" w:hAnsi="仿宋" w:eastAsia="仿宋" w:cs="仿宋"/>
          <w:b/>
          <w:color w:val="auto"/>
          <w:sz w:val="32"/>
          <w:szCs w:val="32"/>
          <w:highlight w:val="none"/>
        </w:rPr>
        <w:t>情况表</w:t>
      </w:r>
    </w:p>
    <w:p>
      <w:pPr>
        <w:wordWrap w:val="0"/>
        <w:spacing w:line="360" w:lineRule="auto"/>
        <w:ind w:firstLine="315" w:firstLineChars="150"/>
        <w:rPr>
          <w:rFonts w:ascii="仿宋" w:hAnsi="仿宋" w:eastAsia="仿宋" w:cs="仿宋"/>
          <w:color w:val="auto"/>
          <w:szCs w:val="21"/>
          <w:highlight w:val="none"/>
          <w:u w:val="single"/>
        </w:rPr>
      </w:pPr>
    </w:p>
    <w:p>
      <w:pPr>
        <w:pStyle w:val="2"/>
        <w:wordWrap w:val="0"/>
        <w:rPr>
          <w:rFonts w:ascii="仿宋" w:hAnsi="仿宋" w:eastAsia="仿宋" w:cs="仿宋"/>
          <w:color w:val="auto"/>
          <w:kern w:val="2"/>
          <w:szCs w:val="24"/>
          <w:highlight w:val="none"/>
          <w:lang w:val="en-US"/>
        </w:rPr>
      </w:pPr>
      <w:r>
        <w:rPr>
          <w:rFonts w:hint="eastAsia" w:ascii="仿宋" w:hAnsi="仿宋" w:eastAsia="仿宋" w:cs="仿宋"/>
          <w:color w:val="auto"/>
          <w:kern w:val="2"/>
          <w:szCs w:val="24"/>
          <w:highlight w:val="none"/>
          <w:lang w:val="en-US"/>
        </w:rPr>
        <w:t xml:space="preserve">项目名称：市管大型桥隧设施(原上城、原下城区块2标)市政设施养护             </w:t>
      </w:r>
    </w:p>
    <w:p>
      <w:pPr>
        <w:pStyle w:val="2"/>
        <w:wordWrap w:val="0"/>
        <w:rPr>
          <w:rFonts w:ascii="仿宋" w:hAnsi="仿宋" w:eastAsia="仿宋" w:cs="仿宋"/>
          <w:color w:val="auto"/>
          <w:kern w:val="2"/>
          <w:szCs w:val="24"/>
          <w:highlight w:val="none"/>
          <w:lang w:val="en-US"/>
        </w:rPr>
      </w:pPr>
      <w:r>
        <w:rPr>
          <w:rFonts w:hint="eastAsia" w:ascii="仿宋" w:hAnsi="仿宋" w:eastAsia="仿宋" w:cs="仿宋"/>
          <w:color w:val="auto"/>
          <w:kern w:val="2"/>
          <w:szCs w:val="24"/>
          <w:highlight w:val="none"/>
          <w:lang w:val="en-US"/>
        </w:rPr>
        <w:t xml:space="preserve">项目编号：ZJZC-2024-055  </w:t>
      </w:r>
    </w:p>
    <w:p>
      <w:pPr>
        <w:pStyle w:val="2"/>
        <w:wordWrap w:val="0"/>
        <w:rPr>
          <w:rFonts w:ascii="仿宋" w:hAnsi="仿宋" w:eastAsia="仿宋" w:cs="仿宋"/>
          <w:color w:val="auto"/>
          <w:kern w:val="2"/>
          <w:szCs w:val="24"/>
          <w:highlight w:val="none"/>
          <w:lang w:val="en-US"/>
        </w:rPr>
      </w:pPr>
      <w:r>
        <w:rPr>
          <w:rFonts w:hint="eastAsia" w:ascii="仿宋" w:hAnsi="仿宋" w:eastAsia="仿宋" w:cs="仿宋"/>
          <w:color w:val="auto"/>
          <w:kern w:val="2"/>
          <w:szCs w:val="24"/>
          <w:highlight w:val="none"/>
          <w:lang w:val="en-US"/>
        </w:rPr>
        <w:t xml:space="preserve">     </w:t>
      </w:r>
    </w:p>
    <w:p>
      <w:pPr>
        <w:pStyle w:val="2"/>
        <w:wordWrap w:val="0"/>
        <w:rPr>
          <w:rFonts w:ascii="仿宋" w:hAnsi="仿宋" w:eastAsia="仿宋" w:cs="仿宋"/>
          <w:color w:val="auto"/>
          <w:highlight w:val="none"/>
          <w:u w:val="single"/>
          <w:lang w:val="en-US"/>
        </w:rPr>
      </w:pPr>
    </w:p>
    <w:tbl>
      <w:tblPr>
        <w:tblStyle w:val="63"/>
        <w:tblW w:w="9742" w:type="dxa"/>
        <w:tblInd w:w="0" w:type="dxa"/>
        <w:tblLayout w:type="fixed"/>
        <w:tblCellMar>
          <w:top w:w="0" w:type="dxa"/>
          <w:left w:w="108" w:type="dxa"/>
          <w:bottom w:w="0" w:type="dxa"/>
          <w:right w:w="108" w:type="dxa"/>
        </w:tblCellMar>
      </w:tblPr>
      <w:tblGrid>
        <w:gridCol w:w="1846"/>
        <w:gridCol w:w="1739"/>
        <w:gridCol w:w="1681"/>
        <w:gridCol w:w="1380"/>
        <w:gridCol w:w="1260"/>
        <w:gridCol w:w="1836"/>
      </w:tblGrid>
      <w:tr>
        <w:tblPrEx>
          <w:tblCellMar>
            <w:top w:w="0" w:type="dxa"/>
            <w:left w:w="108" w:type="dxa"/>
            <w:bottom w:w="0" w:type="dxa"/>
            <w:right w:w="108" w:type="dxa"/>
          </w:tblCellMar>
        </w:tblPrEx>
        <w:trPr>
          <w:trHeight w:val="1177" w:hRule="atLeast"/>
        </w:trPr>
        <w:tc>
          <w:tcPr>
            <w:tcW w:w="1846"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739"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合同内容</w:t>
            </w:r>
          </w:p>
        </w:tc>
        <w:tc>
          <w:tcPr>
            <w:tcW w:w="1681"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合同金额</w:t>
            </w:r>
          </w:p>
        </w:tc>
        <w:tc>
          <w:tcPr>
            <w:tcW w:w="1380"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签订日期</w:t>
            </w:r>
          </w:p>
        </w:tc>
        <w:tc>
          <w:tcPr>
            <w:tcW w:w="1260"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项目地址</w:t>
            </w:r>
          </w:p>
        </w:tc>
        <w:tc>
          <w:tcPr>
            <w:tcW w:w="1836"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采购方联系人及电话</w:t>
            </w:r>
          </w:p>
        </w:tc>
      </w:tr>
      <w:tr>
        <w:tblPrEx>
          <w:tblCellMar>
            <w:top w:w="0" w:type="dxa"/>
            <w:left w:w="108" w:type="dxa"/>
            <w:bottom w:w="0" w:type="dxa"/>
            <w:right w:w="108" w:type="dxa"/>
          </w:tblCellMar>
        </w:tblPrEx>
        <w:trPr>
          <w:trHeight w:val="894" w:hRule="atLeast"/>
        </w:trPr>
        <w:tc>
          <w:tcPr>
            <w:tcW w:w="1846"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739"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68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38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26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836"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920" w:hRule="atLeast"/>
        </w:trPr>
        <w:tc>
          <w:tcPr>
            <w:tcW w:w="1846"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739"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68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38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26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836"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933" w:hRule="atLeast"/>
        </w:trPr>
        <w:tc>
          <w:tcPr>
            <w:tcW w:w="1846"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739"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68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38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26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836"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933" w:hRule="atLeast"/>
        </w:trPr>
        <w:tc>
          <w:tcPr>
            <w:tcW w:w="1846"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739"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68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38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26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836"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927" w:hRule="atLeast"/>
        </w:trPr>
        <w:tc>
          <w:tcPr>
            <w:tcW w:w="1846"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739"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68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38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26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836"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r>
    </w:tbl>
    <w:p>
      <w:pPr>
        <w:wordWrap w:val="0"/>
        <w:autoSpaceDE w:val="0"/>
        <w:autoSpaceDN w:val="0"/>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注：投标人可按上述的格式自行编制，须随表提交相应的证明材料（证明材料以资格要求和评标办法要求为准）并注明所在页码。</w:t>
      </w:r>
    </w:p>
    <w:p>
      <w:pPr>
        <w:wordWrap w:val="0"/>
        <w:autoSpaceDE w:val="0"/>
        <w:autoSpaceDN w:val="0"/>
        <w:spacing w:line="360" w:lineRule="auto"/>
        <w:rPr>
          <w:rFonts w:ascii="仿宋" w:hAnsi="仿宋" w:eastAsia="仿宋" w:cs="仿宋"/>
          <w:b/>
          <w:color w:val="auto"/>
          <w:sz w:val="24"/>
          <w:highlight w:val="none"/>
        </w:rPr>
      </w:pPr>
    </w:p>
    <w:p>
      <w:pPr>
        <w:wordWrap w:val="0"/>
        <w:autoSpaceDE w:val="0"/>
        <w:autoSpaceDN w:val="0"/>
        <w:spacing w:line="360" w:lineRule="auto"/>
        <w:rPr>
          <w:rFonts w:ascii="仿宋" w:hAnsi="仿宋" w:eastAsia="仿宋" w:cs="仿宋"/>
          <w:color w:val="auto"/>
          <w:sz w:val="24"/>
          <w:highlight w:val="none"/>
        </w:rPr>
      </w:pPr>
    </w:p>
    <w:p>
      <w:pPr>
        <w:pStyle w:val="35"/>
        <w:wordWrap w:val="0"/>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投标人名称（电子签名）：</w:t>
      </w:r>
    </w:p>
    <w:p>
      <w:pPr>
        <w:pStyle w:val="35"/>
        <w:wordWrap w:val="0"/>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pPr>
        <w:wordWrap w:val="0"/>
        <w:jc w:val="center"/>
        <w:rPr>
          <w:rFonts w:ascii="仿宋" w:hAnsi="仿宋" w:eastAsia="仿宋" w:cs="仿宋"/>
          <w:b/>
          <w:color w:val="auto"/>
          <w:kern w:val="0"/>
          <w:sz w:val="32"/>
          <w:szCs w:val="32"/>
          <w:highlight w:val="none"/>
        </w:rPr>
      </w:pPr>
    </w:p>
    <w:p>
      <w:pPr>
        <w:wordWrap w:val="0"/>
        <w:jc w:val="center"/>
        <w:outlineLvl w:val="2"/>
        <w:rPr>
          <w:rFonts w:ascii="仿宋" w:hAnsi="仿宋" w:eastAsia="仿宋" w:cs="仿宋"/>
          <w:b/>
          <w:color w:val="auto"/>
          <w:kern w:val="0"/>
          <w:sz w:val="32"/>
          <w:szCs w:val="32"/>
          <w:highlight w:val="none"/>
        </w:rPr>
        <w:sectPr>
          <w:pgSz w:w="11905" w:h="16838"/>
          <w:pgMar w:top="652" w:right="1417" w:bottom="680" w:left="1417" w:header="539" w:footer="425" w:gutter="0"/>
          <w:cols w:space="0" w:num="1"/>
          <w:titlePg/>
          <w:docGrid w:linePitch="312" w:charSpace="0"/>
        </w:sectPr>
      </w:pPr>
    </w:p>
    <w:p>
      <w:pPr>
        <w:wordWrap w:val="0"/>
        <w:jc w:val="left"/>
        <w:outlineLvl w:val="2"/>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lang w:val="zh-CN"/>
        </w:rPr>
        <w:t>（</w:t>
      </w:r>
      <w:r>
        <w:rPr>
          <w:rFonts w:hint="eastAsia" w:ascii="仿宋" w:hAnsi="仿宋" w:eastAsia="仿宋" w:cs="仿宋"/>
          <w:b/>
          <w:color w:val="auto"/>
          <w:kern w:val="0"/>
          <w:sz w:val="32"/>
          <w:szCs w:val="32"/>
          <w:highlight w:val="none"/>
        </w:rPr>
        <w:t>三</w:t>
      </w:r>
      <w:r>
        <w:rPr>
          <w:rFonts w:hint="eastAsia" w:ascii="仿宋" w:hAnsi="仿宋" w:eastAsia="仿宋" w:cs="仿宋"/>
          <w:b/>
          <w:color w:val="auto"/>
          <w:kern w:val="0"/>
          <w:sz w:val="32"/>
          <w:szCs w:val="32"/>
          <w:highlight w:val="none"/>
          <w:lang w:val="zh-CN"/>
        </w:rPr>
        <w:t>）设备配备情况一览表</w:t>
      </w:r>
    </w:p>
    <w:p>
      <w:pPr>
        <w:pStyle w:val="2"/>
        <w:wordWrap w:val="0"/>
        <w:jc w:val="center"/>
        <w:rPr>
          <w:rFonts w:ascii="仿宋" w:hAnsi="仿宋" w:eastAsia="仿宋" w:cs="仿宋"/>
          <w:b/>
          <w:color w:val="auto"/>
          <w:sz w:val="32"/>
          <w:szCs w:val="32"/>
          <w:highlight w:val="none"/>
        </w:rPr>
      </w:pPr>
    </w:p>
    <w:p>
      <w:pPr>
        <w:pStyle w:val="2"/>
        <w:wordWrap w:val="0"/>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设备、仪器仪表配备情况一览表</w:t>
      </w:r>
    </w:p>
    <w:p>
      <w:pPr>
        <w:pStyle w:val="2"/>
        <w:wordWrap w:val="0"/>
        <w:jc w:val="center"/>
        <w:rPr>
          <w:rFonts w:ascii="仿宋" w:hAnsi="仿宋" w:eastAsia="仿宋" w:cs="仿宋"/>
          <w:b/>
          <w:color w:val="auto"/>
          <w:sz w:val="32"/>
          <w:szCs w:val="32"/>
          <w:highlight w:val="none"/>
          <w:lang w:val="en-US"/>
        </w:rPr>
      </w:pPr>
    </w:p>
    <w:p>
      <w:pPr>
        <w:pStyle w:val="2"/>
        <w:wordWrap w:val="0"/>
        <w:spacing w:line="360" w:lineRule="auto"/>
        <w:rPr>
          <w:rFonts w:ascii="仿宋" w:hAnsi="仿宋" w:eastAsia="仿宋" w:cs="仿宋"/>
          <w:color w:val="auto"/>
          <w:kern w:val="2"/>
          <w:szCs w:val="24"/>
          <w:highlight w:val="none"/>
          <w:lang w:val="en-US"/>
        </w:rPr>
      </w:pPr>
      <w:r>
        <w:rPr>
          <w:rFonts w:hint="eastAsia" w:ascii="仿宋" w:hAnsi="仿宋" w:eastAsia="仿宋" w:cs="仿宋"/>
          <w:color w:val="auto"/>
          <w:kern w:val="2"/>
          <w:szCs w:val="24"/>
          <w:highlight w:val="none"/>
          <w:lang w:val="en-US"/>
        </w:rPr>
        <w:t xml:space="preserve">项目名称：市管大型桥隧设施(原上城、原下城区块2标)市政设施养护             </w:t>
      </w:r>
    </w:p>
    <w:p>
      <w:pPr>
        <w:pStyle w:val="2"/>
        <w:wordWrap w:val="0"/>
        <w:spacing w:line="360" w:lineRule="auto"/>
        <w:rPr>
          <w:rFonts w:ascii="仿宋" w:hAnsi="仿宋" w:eastAsia="仿宋" w:cs="仿宋"/>
          <w:color w:val="auto"/>
          <w:kern w:val="2"/>
          <w:szCs w:val="24"/>
          <w:highlight w:val="none"/>
          <w:lang w:val="en-US"/>
        </w:rPr>
      </w:pPr>
      <w:r>
        <w:rPr>
          <w:rFonts w:hint="eastAsia" w:ascii="仿宋" w:hAnsi="仿宋" w:eastAsia="仿宋" w:cs="仿宋"/>
          <w:color w:val="auto"/>
          <w:kern w:val="2"/>
          <w:szCs w:val="24"/>
          <w:highlight w:val="none"/>
          <w:lang w:val="en-US"/>
        </w:rPr>
        <w:t xml:space="preserve">项目编号：ZJZC-2024-055  </w:t>
      </w:r>
    </w:p>
    <w:p>
      <w:pPr>
        <w:pStyle w:val="2"/>
        <w:wordWrap w:val="0"/>
        <w:spacing w:line="360" w:lineRule="auto"/>
        <w:rPr>
          <w:rFonts w:ascii="仿宋" w:hAnsi="仿宋" w:eastAsia="仿宋" w:cs="仿宋"/>
          <w:color w:val="auto"/>
          <w:kern w:val="2"/>
          <w:szCs w:val="24"/>
          <w:highlight w:val="none"/>
          <w:lang w:val="en-US"/>
        </w:rPr>
      </w:pPr>
      <w:r>
        <w:rPr>
          <w:rFonts w:hint="eastAsia" w:ascii="仿宋" w:hAnsi="仿宋" w:eastAsia="仿宋" w:cs="仿宋"/>
          <w:color w:val="auto"/>
          <w:kern w:val="2"/>
          <w:szCs w:val="24"/>
          <w:highlight w:val="none"/>
          <w:lang w:val="en-US"/>
        </w:rPr>
        <w:t xml:space="preserve">   </w:t>
      </w:r>
    </w:p>
    <w:tbl>
      <w:tblPr>
        <w:tblStyle w:val="63"/>
        <w:tblW w:w="106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6"/>
        <w:gridCol w:w="1294"/>
        <w:gridCol w:w="1181"/>
        <w:gridCol w:w="1408"/>
        <w:gridCol w:w="1295"/>
        <w:gridCol w:w="913"/>
        <w:gridCol w:w="1157"/>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2" w:type="dxa"/>
          </w:tcPr>
          <w:p>
            <w:pPr>
              <w:wordWrap w:val="0"/>
              <w:jc w:val="center"/>
              <w:outlineLvl w:val="2"/>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序号</w:t>
            </w:r>
          </w:p>
        </w:tc>
        <w:tc>
          <w:tcPr>
            <w:tcW w:w="1476" w:type="dxa"/>
          </w:tcPr>
          <w:p>
            <w:pPr>
              <w:wordWrap w:val="0"/>
              <w:jc w:val="center"/>
              <w:outlineLvl w:val="2"/>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产品名称</w:t>
            </w:r>
          </w:p>
        </w:tc>
        <w:tc>
          <w:tcPr>
            <w:tcW w:w="1294" w:type="dxa"/>
          </w:tcPr>
          <w:p>
            <w:pPr>
              <w:wordWrap w:val="0"/>
              <w:jc w:val="center"/>
              <w:outlineLvl w:val="2"/>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规格</w:t>
            </w:r>
          </w:p>
        </w:tc>
        <w:tc>
          <w:tcPr>
            <w:tcW w:w="1181" w:type="dxa"/>
          </w:tcPr>
          <w:p>
            <w:pPr>
              <w:wordWrap w:val="0"/>
              <w:jc w:val="center"/>
              <w:outlineLvl w:val="2"/>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品牌</w:t>
            </w:r>
          </w:p>
        </w:tc>
        <w:tc>
          <w:tcPr>
            <w:tcW w:w="1408" w:type="dxa"/>
          </w:tcPr>
          <w:p>
            <w:pPr>
              <w:wordWrap w:val="0"/>
              <w:jc w:val="center"/>
              <w:outlineLvl w:val="2"/>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主要技术参数</w:t>
            </w:r>
          </w:p>
        </w:tc>
        <w:tc>
          <w:tcPr>
            <w:tcW w:w="1295" w:type="dxa"/>
          </w:tcPr>
          <w:p>
            <w:pPr>
              <w:wordWrap w:val="0"/>
              <w:jc w:val="center"/>
              <w:outlineLvl w:val="2"/>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自有/租赁</w:t>
            </w:r>
          </w:p>
        </w:tc>
        <w:tc>
          <w:tcPr>
            <w:tcW w:w="913" w:type="dxa"/>
          </w:tcPr>
          <w:p>
            <w:pPr>
              <w:wordWrap w:val="0"/>
              <w:jc w:val="center"/>
              <w:outlineLvl w:val="2"/>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数量</w:t>
            </w:r>
          </w:p>
        </w:tc>
        <w:tc>
          <w:tcPr>
            <w:tcW w:w="1157" w:type="dxa"/>
          </w:tcPr>
          <w:p>
            <w:pPr>
              <w:wordWrap w:val="0"/>
              <w:jc w:val="center"/>
              <w:outlineLvl w:val="2"/>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车牌号/设备编号</w:t>
            </w:r>
          </w:p>
        </w:tc>
        <w:tc>
          <w:tcPr>
            <w:tcW w:w="775" w:type="dxa"/>
          </w:tcPr>
          <w:p>
            <w:pPr>
              <w:wordWrap w:val="0"/>
              <w:jc w:val="center"/>
              <w:outlineLvl w:val="2"/>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2" w:type="dxa"/>
          </w:tcPr>
          <w:p>
            <w:pPr>
              <w:wordWrap w:val="0"/>
              <w:jc w:val="center"/>
              <w:outlineLvl w:val="2"/>
              <w:rPr>
                <w:rFonts w:ascii="仿宋" w:hAnsi="仿宋" w:eastAsia="仿宋" w:cs="仿宋"/>
                <w:b/>
                <w:color w:val="auto"/>
                <w:kern w:val="0"/>
                <w:sz w:val="32"/>
                <w:szCs w:val="32"/>
                <w:highlight w:val="none"/>
              </w:rPr>
            </w:pPr>
          </w:p>
        </w:tc>
        <w:tc>
          <w:tcPr>
            <w:tcW w:w="1476" w:type="dxa"/>
          </w:tcPr>
          <w:p>
            <w:pPr>
              <w:wordWrap w:val="0"/>
              <w:jc w:val="center"/>
              <w:outlineLvl w:val="2"/>
              <w:rPr>
                <w:rFonts w:ascii="仿宋" w:hAnsi="仿宋" w:eastAsia="仿宋" w:cs="仿宋"/>
                <w:b/>
                <w:color w:val="auto"/>
                <w:kern w:val="0"/>
                <w:sz w:val="32"/>
                <w:szCs w:val="32"/>
                <w:highlight w:val="none"/>
              </w:rPr>
            </w:pPr>
          </w:p>
        </w:tc>
        <w:tc>
          <w:tcPr>
            <w:tcW w:w="1294" w:type="dxa"/>
          </w:tcPr>
          <w:p>
            <w:pPr>
              <w:wordWrap w:val="0"/>
              <w:jc w:val="center"/>
              <w:outlineLvl w:val="2"/>
              <w:rPr>
                <w:rFonts w:ascii="仿宋" w:hAnsi="仿宋" w:eastAsia="仿宋" w:cs="仿宋"/>
                <w:b/>
                <w:color w:val="auto"/>
                <w:kern w:val="0"/>
                <w:sz w:val="32"/>
                <w:szCs w:val="32"/>
                <w:highlight w:val="none"/>
              </w:rPr>
            </w:pPr>
          </w:p>
        </w:tc>
        <w:tc>
          <w:tcPr>
            <w:tcW w:w="1181" w:type="dxa"/>
          </w:tcPr>
          <w:p>
            <w:pPr>
              <w:wordWrap w:val="0"/>
              <w:jc w:val="center"/>
              <w:outlineLvl w:val="2"/>
              <w:rPr>
                <w:rFonts w:ascii="仿宋" w:hAnsi="仿宋" w:eastAsia="仿宋" w:cs="仿宋"/>
                <w:b/>
                <w:color w:val="auto"/>
                <w:kern w:val="0"/>
                <w:sz w:val="32"/>
                <w:szCs w:val="32"/>
                <w:highlight w:val="none"/>
              </w:rPr>
            </w:pPr>
          </w:p>
        </w:tc>
        <w:tc>
          <w:tcPr>
            <w:tcW w:w="1408" w:type="dxa"/>
          </w:tcPr>
          <w:p>
            <w:pPr>
              <w:wordWrap w:val="0"/>
              <w:jc w:val="center"/>
              <w:outlineLvl w:val="2"/>
              <w:rPr>
                <w:rFonts w:ascii="仿宋" w:hAnsi="仿宋" w:eastAsia="仿宋" w:cs="仿宋"/>
                <w:b/>
                <w:color w:val="auto"/>
                <w:kern w:val="0"/>
                <w:sz w:val="32"/>
                <w:szCs w:val="32"/>
                <w:highlight w:val="none"/>
              </w:rPr>
            </w:pPr>
          </w:p>
        </w:tc>
        <w:tc>
          <w:tcPr>
            <w:tcW w:w="1295" w:type="dxa"/>
          </w:tcPr>
          <w:p>
            <w:pPr>
              <w:wordWrap w:val="0"/>
              <w:jc w:val="center"/>
              <w:outlineLvl w:val="2"/>
              <w:rPr>
                <w:rFonts w:ascii="仿宋" w:hAnsi="仿宋" w:eastAsia="仿宋" w:cs="仿宋"/>
                <w:b/>
                <w:color w:val="auto"/>
                <w:kern w:val="0"/>
                <w:sz w:val="32"/>
                <w:szCs w:val="32"/>
                <w:highlight w:val="none"/>
              </w:rPr>
            </w:pPr>
          </w:p>
        </w:tc>
        <w:tc>
          <w:tcPr>
            <w:tcW w:w="913" w:type="dxa"/>
          </w:tcPr>
          <w:p>
            <w:pPr>
              <w:wordWrap w:val="0"/>
              <w:jc w:val="center"/>
              <w:outlineLvl w:val="2"/>
              <w:rPr>
                <w:rFonts w:ascii="仿宋" w:hAnsi="仿宋" w:eastAsia="仿宋" w:cs="仿宋"/>
                <w:b/>
                <w:color w:val="auto"/>
                <w:kern w:val="0"/>
                <w:sz w:val="32"/>
                <w:szCs w:val="32"/>
                <w:highlight w:val="none"/>
              </w:rPr>
            </w:pPr>
          </w:p>
        </w:tc>
        <w:tc>
          <w:tcPr>
            <w:tcW w:w="1157" w:type="dxa"/>
          </w:tcPr>
          <w:p>
            <w:pPr>
              <w:wordWrap w:val="0"/>
              <w:jc w:val="center"/>
              <w:outlineLvl w:val="2"/>
              <w:rPr>
                <w:rFonts w:ascii="仿宋" w:hAnsi="仿宋" w:eastAsia="仿宋" w:cs="仿宋"/>
                <w:b/>
                <w:color w:val="auto"/>
                <w:kern w:val="0"/>
                <w:sz w:val="32"/>
                <w:szCs w:val="32"/>
                <w:highlight w:val="none"/>
              </w:rPr>
            </w:pPr>
          </w:p>
        </w:tc>
        <w:tc>
          <w:tcPr>
            <w:tcW w:w="775" w:type="dxa"/>
          </w:tcPr>
          <w:p>
            <w:pPr>
              <w:wordWrap w:val="0"/>
              <w:jc w:val="center"/>
              <w:outlineLvl w:val="2"/>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2" w:type="dxa"/>
          </w:tcPr>
          <w:p>
            <w:pPr>
              <w:wordWrap w:val="0"/>
              <w:jc w:val="center"/>
              <w:outlineLvl w:val="2"/>
              <w:rPr>
                <w:rFonts w:ascii="仿宋" w:hAnsi="仿宋" w:eastAsia="仿宋" w:cs="仿宋"/>
                <w:b/>
                <w:color w:val="auto"/>
                <w:kern w:val="0"/>
                <w:sz w:val="32"/>
                <w:szCs w:val="32"/>
                <w:highlight w:val="none"/>
              </w:rPr>
            </w:pPr>
          </w:p>
        </w:tc>
        <w:tc>
          <w:tcPr>
            <w:tcW w:w="1476" w:type="dxa"/>
          </w:tcPr>
          <w:p>
            <w:pPr>
              <w:wordWrap w:val="0"/>
              <w:jc w:val="center"/>
              <w:outlineLvl w:val="2"/>
              <w:rPr>
                <w:rFonts w:ascii="仿宋" w:hAnsi="仿宋" w:eastAsia="仿宋" w:cs="仿宋"/>
                <w:b/>
                <w:color w:val="auto"/>
                <w:kern w:val="0"/>
                <w:sz w:val="32"/>
                <w:szCs w:val="32"/>
                <w:highlight w:val="none"/>
              </w:rPr>
            </w:pPr>
          </w:p>
        </w:tc>
        <w:tc>
          <w:tcPr>
            <w:tcW w:w="1294" w:type="dxa"/>
          </w:tcPr>
          <w:p>
            <w:pPr>
              <w:wordWrap w:val="0"/>
              <w:jc w:val="center"/>
              <w:outlineLvl w:val="2"/>
              <w:rPr>
                <w:rFonts w:ascii="仿宋" w:hAnsi="仿宋" w:eastAsia="仿宋" w:cs="仿宋"/>
                <w:b/>
                <w:color w:val="auto"/>
                <w:kern w:val="0"/>
                <w:sz w:val="32"/>
                <w:szCs w:val="32"/>
                <w:highlight w:val="none"/>
              </w:rPr>
            </w:pPr>
          </w:p>
        </w:tc>
        <w:tc>
          <w:tcPr>
            <w:tcW w:w="1181" w:type="dxa"/>
          </w:tcPr>
          <w:p>
            <w:pPr>
              <w:wordWrap w:val="0"/>
              <w:jc w:val="center"/>
              <w:outlineLvl w:val="2"/>
              <w:rPr>
                <w:rFonts w:ascii="仿宋" w:hAnsi="仿宋" w:eastAsia="仿宋" w:cs="仿宋"/>
                <w:b/>
                <w:color w:val="auto"/>
                <w:kern w:val="0"/>
                <w:sz w:val="32"/>
                <w:szCs w:val="32"/>
                <w:highlight w:val="none"/>
              </w:rPr>
            </w:pPr>
          </w:p>
        </w:tc>
        <w:tc>
          <w:tcPr>
            <w:tcW w:w="1408" w:type="dxa"/>
          </w:tcPr>
          <w:p>
            <w:pPr>
              <w:wordWrap w:val="0"/>
              <w:jc w:val="center"/>
              <w:outlineLvl w:val="2"/>
              <w:rPr>
                <w:rFonts w:ascii="仿宋" w:hAnsi="仿宋" w:eastAsia="仿宋" w:cs="仿宋"/>
                <w:b/>
                <w:color w:val="auto"/>
                <w:kern w:val="0"/>
                <w:sz w:val="32"/>
                <w:szCs w:val="32"/>
                <w:highlight w:val="none"/>
              </w:rPr>
            </w:pPr>
          </w:p>
        </w:tc>
        <w:tc>
          <w:tcPr>
            <w:tcW w:w="1295" w:type="dxa"/>
          </w:tcPr>
          <w:p>
            <w:pPr>
              <w:wordWrap w:val="0"/>
              <w:jc w:val="center"/>
              <w:outlineLvl w:val="2"/>
              <w:rPr>
                <w:rFonts w:ascii="仿宋" w:hAnsi="仿宋" w:eastAsia="仿宋" w:cs="仿宋"/>
                <w:b/>
                <w:color w:val="auto"/>
                <w:kern w:val="0"/>
                <w:sz w:val="32"/>
                <w:szCs w:val="32"/>
                <w:highlight w:val="none"/>
              </w:rPr>
            </w:pPr>
          </w:p>
        </w:tc>
        <w:tc>
          <w:tcPr>
            <w:tcW w:w="913" w:type="dxa"/>
          </w:tcPr>
          <w:p>
            <w:pPr>
              <w:wordWrap w:val="0"/>
              <w:jc w:val="center"/>
              <w:outlineLvl w:val="2"/>
              <w:rPr>
                <w:rFonts w:ascii="仿宋" w:hAnsi="仿宋" w:eastAsia="仿宋" w:cs="仿宋"/>
                <w:b/>
                <w:color w:val="auto"/>
                <w:kern w:val="0"/>
                <w:sz w:val="32"/>
                <w:szCs w:val="32"/>
                <w:highlight w:val="none"/>
              </w:rPr>
            </w:pPr>
          </w:p>
        </w:tc>
        <w:tc>
          <w:tcPr>
            <w:tcW w:w="1157" w:type="dxa"/>
          </w:tcPr>
          <w:p>
            <w:pPr>
              <w:wordWrap w:val="0"/>
              <w:jc w:val="center"/>
              <w:outlineLvl w:val="2"/>
              <w:rPr>
                <w:rFonts w:ascii="仿宋" w:hAnsi="仿宋" w:eastAsia="仿宋" w:cs="仿宋"/>
                <w:b/>
                <w:color w:val="auto"/>
                <w:kern w:val="0"/>
                <w:sz w:val="32"/>
                <w:szCs w:val="32"/>
                <w:highlight w:val="none"/>
              </w:rPr>
            </w:pPr>
          </w:p>
        </w:tc>
        <w:tc>
          <w:tcPr>
            <w:tcW w:w="775" w:type="dxa"/>
          </w:tcPr>
          <w:p>
            <w:pPr>
              <w:wordWrap w:val="0"/>
              <w:jc w:val="center"/>
              <w:outlineLvl w:val="2"/>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2" w:type="dxa"/>
          </w:tcPr>
          <w:p>
            <w:pPr>
              <w:wordWrap w:val="0"/>
              <w:jc w:val="center"/>
              <w:outlineLvl w:val="2"/>
              <w:rPr>
                <w:rFonts w:ascii="仿宋" w:hAnsi="仿宋" w:eastAsia="仿宋" w:cs="仿宋"/>
                <w:b/>
                <w:color w:val="auto"/>
                <w:kern w:val="0"/>
                <w:sz w:val="32"/>
                <w:szCs w:val="32"/>
                <w:highlight w:val="none"/>
              </w:rPr>
            </w:pPr>
          </w:p>
        </w:tc>
        <w:tc>
          <w:tcPr>
            <w:tcW w:w="1476" w:type="dxa"/>
          </w:tcPr>
          <w:p>
            <w:pPr>
              <w:wordWrap w:val="0"/>
              <w:jc w:val="center"/>
              <w:outlineLvl w:val="2"/>
              <w:rPr>
                <w:rFonts w:ascii="仿宋" w:hAnsi="仿宋" w:eastAsia="仿宋" w:cs="仿宋"/>
                <w:b/>
                <w:color w:val="auto"/>
                <w:kern w:val="0"/>
                <w:sz w:val="32"/>
                <w:szCs w:val="32"/>
                <w:highlight w:val="none"/>
              </w:rPr>
            </w:pPr>
          </w:p>
        </w:tc>
        <w:tc>
          <w:tcPr>
            <w:tcW w:w="1294" w:type="dxa"/>
          </w:tcPr>
          <w:p>
            <w:pPr>
              <w:wordWrap w:val="0"/>
              <w:jc w:val="center"/>
              <w:outlineLvl w:val="2"/>
              <w:rPr>
                <w:rFonts w:ascii="仿宋" w:hAnsi="仿宋" w:eastAsia="仿宋" w:cs="仿宋"/>
                <w:b/>
                <w:color w:val="auto"/>
                <w:kern w:val="0"/>
                <w:sz w:val="32"/>
                <w:szCs w:val="32"/>
                <w:highlight w:val="none"/>
              </w:rPr>
            </w:pPr>
          </w:p>
        </w:tc>
        <w:tc>
          <w:tcPr>
            <w:tcW w:w="1181" w:type="dxa"/>
          </w:tcPr>
          <w:p>
            <w:pPr>
              <w:wordWrap w:val="0"/>
              <w:jc w:val="center"/>
              <w:outlineLvl w:val="2"/>
              <w:rPr>
                <w:rFonts w:ascii="仿宋" w:hAnsi="仿宋" w:eastAsia="仿宋" w:cs="仿宋"/>
                <w:b/>
                <w:color w:val="auto"/>
                <w:kern w:val="0"/>
                <w:sz w:val="32"/>
                <w:szCs w:val="32"/>
                <w:highlight w:val="none"/>
              </w:rPr>
            </w:pPr>
          </w:p>
        </w:tc>
        <w:tc>
          <w:tcPr>
            <w:tcW w:w="1408" w:type="dxa"/>
          </w:tcPr>
          <w:p>
            <w:pPr>
              <w:wordWrap w:val="0"/>
              <w:jc w:val="center"/>
              <w:outlineLvl w:val="2"/>
              <w:rPr>
                <w:rFonts w:ascii="仿宋" w:hAnsi="仿宋" w:eastAsia="仿宋" w:cs="仿宋"/>
                <w:b/>
                <w:color w:val="auto"/>
                <w:kern w:val="0"/>
                <w:sz w:val="32"/>
                <w:szCs w:val="32"/>
                <w:highlight w:val="none"/>
              </w:rPr>
            </w:pPr>
          </w:p>
        </w:tc>
        <w:tc>
          <w:tcPr>
            <w:tcW w:w="1295" w:type="dxa"/>
          </w:tcPr>
          <w:p>
            <w:pPr>
              <w:wordWrap w:val="0"/>
              <w:jc w:val="center"/>
              <w:outlineLvl w:val="2"/>
              <w:rPr>
                <w:rFonts w:ascii="仿宋" w:hAnsi="仿宋" w:eastAsia="仿宋" w:cs="仿宋"/>
                <w:b/>
                <w:color w:val="auto"/>
                <w:kern w:val="0"/>
                <w:sz w:val="32"/>
                <w:szCs w:val="32"/>
                <w:highlight w:val="none"/>
              </w:rPr>
            </w:pPr>
          </w:p>
        </w:tc>
        <w:tc>
          <w:tcPr>
            <w:tcW w:w="913" w:type="dxa"/>
          </w:tcPr>
          <w:p>
            <w:pPr>
              <w:wordWrap w:val="0"/>
              <w:jc w:val="center"/>
              <w:outlineLvl w:val="2"/>
              <w:rPr>
                <w:rFonts w:ascii="仿宋" w:hAnsi="仿宋" w:eastAsia="仿宋" w:cs="仿宋"/>
                <w:b/>
                <w:color w:val="auto"/>
                <w:kern w:val="0"/>
                <w:sz w:val="32"/>
                <w:szCs w:val="32"/>
                <w:highlight w:val="none"/>
              </w:rPr>
            </w:pPr>
          </w:p>
        </w:tc>
        <w:tc>
          <w:tcPr>
            <w:tcW w:w="1157" w:type="dxa"/>
          </w:tcPr>
          <w:p>
            <w:pPr>
              <w:wordWrap w:val="0"/>
              <w:jc w:val="center"/>
              <w:outlineLvl w:val="2"/>
              <w:rPr>
                <w:rFonts w:ascii="仿宋" w:hAnsi="仿宋" w:eastAsia="仿宋" w:cs="仿宋"/>
                <w:b/>
                <w:color w:val="auto"/>
                <w:kern w:val="0"/>
                <w:sz w:val="32"/>
                <w:szCs w:val="32"/>
                <w:highlight w:val="none"/>
              </w:rPr>
            </w:pPr>
          </w:p>
        </w:tc>
        <w:tc>
          <w:tcPr>
            <w:tcW w:w="775" w:type="dxa"/>
          </w:tcPr>
          <w:p>
            <w:pPr>
              <w:wordWrap w:val="0"/>
              <w:jc w:val="center"/>
              <w:outlineLvl w:val="2"/>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2" w:type="dxa"/>
          </w:tcPr>
          <w:p>
            <w:pPr>
              <w:wordWrap w:val="0"/>
              <w:jc w:val="center"/>
              <w:outlineLvl w:val="2"/>
              <w:rPr>
                <w:rFonts w:ascii="仿宋" w:hAnsi="仿宋" w:eastAsia="仿宋" w:cs="仿宋"/>
                <w:b/>
                <w:color w:val="auto"/>
                <w:kern w:val="0"/>
                <w:sz w:val="32"/>
                <w:szCs w:val="32"/>
                <w:highlight w:val="none"/>
              </w:rPr>
            </w:pPr>
          </w:p>
        </w:tc>
        <w:tc>
          <w:tcPr>
            <w:tcW w:w="1476" w:type="dxa"/>
          </w:tcPr>
          <w:p>
            <w:pPr>
              <w:wordWrap w:val="0"/>
              <w:jc w:val="center"/>
              <w:outlineLvl w:val="2"/>
              <w:rPr>
                <w:rFonts w:ascii="仿宋" w:hAnsi="仿宋" w:eastAsia="仿宋" w:cs="仿宋"/>
                <w:b/>
                <w:color w:val="auto"/>
                <w:kern w:val="0"/>
                <w:sz w:val="32"/>
                <w:szCs w:val="32"/>
                <w:highlight w:val="none"/>
              </w:rPr>
            </w:pPr>
          </w:p>
        </w:tc>
        <w:tc>
          <w:tcPr>
            <w:tcW w:w="1294" w:type="dxa"/>
          </w:tcPr>
          <w:p>
            <w:pPr>
              <w:wordWrap w:val="0"/>
              <w:jc w:val="center"/>
              <w:outlineLvl w:val="2"/>
              <w:rPr>
                <w:rFonts w:ascii="仿宋" w:hAnsi="仿宋" w:eastAsia="仿宋" w:cs="仿宋"/>
                <w:b/>
                <w:color w:val="auto"/>
                <w:kern w:val="0"/>
                <w:sz w:val="32"/>
                <w:szCs w:val="32"/>
                <w:highlight w:val="none"/>
              </w:rPr>
            </w:pPr>
          </w:p>
        </w:tc>
        <w:tc>
          <w:tcPr>
            <w:tcW w:w="1181" w:type="dxa"/>
          </w:tcPr>
          <w:p>
            <w:pPr>
              <w:wordWrap w:val="0"/>
              <w:jc w:val="center"/>
              <w:outlineLvl w:val="2"/>
              <w:rPr>
                <w:rFonts w:ascii="仿宋" w:hAnsi="仿宋" w:eastAsia="仿宋" w:cs="仿宋"/>
                <w:b/>
                <w:color w:val="auto"/>
                <w:kern w:val="0"/>
                <w:sz w:val="32"/>
                <w:szCs w:val="32"/>
                <w:highlight w:val="none"/>
              </w:rPr>
            </w:pPr>
          </w:p>
        </w:tc>
        <w:tc>
          <w:tcPr>
            <w:tcW w:w="1408" w:type="dxa"/>
          </w:tcPr>
          <w:p>
            <w:pPr>
              <w:wordWrap w:val="0"/>
              <w:jc w:val="center"/>
              <w:outlineLvl w:val="2"/>
              <w:rPr>
                <w:rFonts w:ascii="仿宋" w:hAnsi="仿宋" w:eastAsia="仿宋" w:cs="仿宋"/>
                <w:b/>
                <w:color w:val="auto"/>
                <w:kern w:val="0"/>
                <w:sz w:val="32"/>
                <w:szCs w:val="32"/>
                <w:highlight w:val="none"/>
              </w:rPr>
            </w:pPr>
          </w:p>
        </w:tc>
        <w:tc>
          <w:tcPr>
            <w:tcW w:w="1295" w:type="dxa"/>
          </w:tcPr>
          <w:p>
            <w:pPr>
              <w:wordWrap w:val="0"/>
              <w:jc w:val="center"/>
              <w:outlineLvl w:val="2"/>
              <w:rPr>
                <w:rFonts w:ascii="仿宋" w:hAnsi="仿宋" w:eastAsia="仿宋" w:cs="仿宋"/>
                <w:b/>
                <w:color w:val="auto"/>
                <w:kern w:val="0"/>
                <w:sz w:val="32"/>
                <w:szCs w:val="32"/>
                <w:highlight w:val="none"/>
              </w:rPr>
            </w:pPr>
          </w:p>
        </w:tc>
        <w:tc>
          <w:tcPr>
            <w:tcW w:w="913" w:type="dxa"/>
          </w:tcPr>
          <w:p>
            <w:pPr>
              <w:wordWrap w:val="0"/>
              <w:jc w:val="center"/>
              <w:outlineLvl w:val="2"/>
              <w:rPr>
                <w:rFonts w:ascii="仿宋" w:hAnsi="仿宋" w:eastAsia="仿宋" w:cs="仿宋"/>
                <w:b/>
                <w:color w:val="auto"/>
                <w:kern w:val="0"/>
                <w:sz w:val="32"/>
                <w:szCs w:val="32"/>
                <w:highlight w:val="none"/>
              </w:rPr>
            </w:pPr>
          </w:p>
        </w:tc>
        <w:tc>
          <w:tcPr>
            <w:tcW w:w="1157" w:type="dxa"/>
          </w:tcPr>
          <w:p>
            <w:pPr>
              <w:wordWrap w:val="0"/>
              <w:jc w:val="center"/>
              <w:outlineLvl w:val="2"/>
              <w:rPr>
                <w:rFonts w:ascii="仿宋" w:hAnsi="仿宋" w:eastAsia="仿宋" w:cs="仿宋"/>
                <w:b/>
                <w:color w:val="auto"/>
                <w:kern w:val="0"/>
                <w:sz w:val="32"/>
                <w:szCs w:val="32"/>
                <w:highlight w:val="none"/>
              </w:rPr>
            </w:pPr>
          </w:p>
        </w:tc>
        <w:tc>
          <w:tcPr>
            <w:tcW w:w="775" w:type="dxa"/>
          </w:tcPr>
          <w:p>
            <w:pPr>
              <w:wordWrap w:val="0"/>
              <w:jc w:val="center"/>
              <w:outlineLvl w:val="2"/>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2" w:type="dxa"/>
          </w:tcPr>
          <w:p>
            <w:pPr>
              <w:wordWrap w:val="0"/>
              <w:jc w:val="center"/>
              <w:outlineLvl w:val="2"/>
              <w:rPr>
                <w:rFonts w:ascii="仿宋" w:hAnsi="仿宋" w:eastAsia="仿宋" w:cs="仿宋"/>
                <w:b/>
                <w:color w:val="auto"/>
                <w:kern w:val="0"/>
                <w:sz w:val="32"/>
                <w:szCs w:val="32"/>
                <w:highlight w:val="none"/>
              </w:rPr>
            </w:pPr>
          </w:p>
        </w:tc>
        <w:tc>
          <w:tcPr>
            <w:tcW w:w="1476" w:type="dxa"/>
          </w:tcPr>
          <w:p>
            <w:pPr>
              <w:wordWrap w:val="0"/>
              <w:jc w:val="center"/>
              <w:outlineLvl w:val="2"/>
              <w:rPr>
                <w:rFonts w:ascii="仿宋" w:hAnsi="仿宋" w:eastAsia="仿宋" w:cs="仿宋"/>
                <w:b/>
                <w:color w:val="auto"/>
                <w:kern w:val="0"/>
                <w:sz w:val="32"/>
                <w:szCs w:val="32"/>
                <w:highlight w:val="none"/>
              </w:rPr>
            </w:pPr>
          </w:p>
        </w:tc>
        <w:tc>
          <w:tcPr>
            <w:tcW w:w="1294" w:type="dxa"/>
          </w:tcPr>
          <w:p>
            <w:pPr>
              <w:wordWrap w:val="0"/>
              <w:jc w:val="center"/>
              <w:outlineLvl w:val="2"/>
              <w:rPr>
                <w:rFonts w:ascii="仿宋" w:hAnsi="仿宋" w:eastAsia="仿宋" w:cs="仿宋"/>
                <w:b/>
                <w:color w:val="auto"/>
                <w:kern w:val="0"/>
                <w:sz w:val="32"/>
                <w:szCs w:val="32"/>
                <w:highlight w:val="none"/>
              </w:rPr>
            </w:pPr>
          </w:p>
        </w:tc>
        <w:tc>
          <w:tcPr>
            <w:tcW w:w="1181" w:type="dxa"/>
          </w:tcPr>
          <w:p>
            <w:pPr>
              <w:wordWrap w:val="0"/>
              <w:jc w:val="center"/>
              <w:outlineLvl w:val="2"/>
              <w:rPr>
                <w:rFonts w:ascii="仿宋" w:hAnsi="仿宋" w:eastAsia="仿宋" w:cs="仿宋"/>
                <w:b/>
                <w:color w:val="auto"/>
                <w:kern w:val="0"/>
                <w:sz w:val="32"/>
                <w:szCs w:val="32"/>
                <w:highlight w:val="none"/>
              </w:rPr>
            </w:pPr>
          </w:p>
        </w:tc>
        <w:tc>
          <w:tcPr>
            <w:tcW w:w="1408" w:type="dxa"/>
          </w:tcPr>
          <w:p>
            <w:pPr>
              <w:wordWrap w:val="0"/>
              <w:jc w:val="center"/>
              <w:outlineLvl w:val="2"/>
              <w:rPr>
                <w:rFonts w:ascii="仿宋" w:hAnsi="仿宋" w:eastAsia="仿宋" w:cs="仿宋"/>
                <w:b/>
                <w:color w:val="auto"/>
                <w:kern w:val="0"/>
                <w:sz w:val="32"/>
                <w:szCs w:val="32"/>
                <w:highlight w:val="none"/>
              </w:rPr>
            </w:pPr>
          </w:p>
        </w:tc>
        <w:tc>
          <w:tcPr>
            <w:tcW w:w="1295" w:type="dxa"/>
          </w:tcPr>
          <w:p>
            <w:pPr>
              <w:wordWrap w:val="0"/>
              <w:jc w:val="center"/>
              <w:outlineLvl w:val="2"/>
              <w:rPr>
                <w:rFonts w:ascii="仿宋" w:hAnsi="仿宋" w:eastAsia="仿宋" w:cs="仿宋"/>
                <w:b/>
                <w:color w:val="auto"/>
                <w:kern w:val="0"/>
                <w:sz w:val="32"/>
                <w:szCs w:val="32"/>
                <w:highlight w:val="none"/>
              </w:rPr>
            </w:pPr>
          </w:p>
        </w:tc>
        <w:tc>
          <w:tcPr>
            <w:tcW w:w="913" w:type="dxa"/>
          </w:tcPr>
          <w:p>
            <w:pPr>
              <w:wordWrap w:val="0"/>
              <w:jc w:val="center"/>
              <w:outlineLvl w:val="2"/>
              <w:rPr>
                <w:rFonts w:ascii="仿宋" w:hAnsi="仿宋" w:eastAsia="仿宋" w:cs="仿宋"/>
                <w:b/>
                <w:color w:val="auto"/>
                <w:kern w:val="0"/>
                <w:sz w:val="32"/>
                <w:szCs w:val="32"/>
                <w:highlight w:val="none"/>
              </w:rPr>
            </w:pPr>
          </w:p>
        </w:tc>
        <w:tc>
          <w:tcPr>
            <w:tcW w:w="1157" w:type="dxa"/>
          </w:tcPr>
          <w:p>
            <w:pPr>
              <w:wordWrap w:val="0"/>
              <w:jc w:val="center"/>
              <w:outlineLvl w:val="2"/>
              <w:rPr>
                <w:rFonts w:ascii="仿宋" w:hAnsi="仿宋" w:eastAsia="仿宋" w:cs="仿宋"/>
                <w:b/>
                <w:color w:val="auto"/>
                <w:kern w:val="0"/>
                <w:sz w:val="32"/>
                <w:szCs w:val="32"/>
                <w:highlight w:val="none"/>
              </w:rPr>
            </w:pPr>
          </w:p>
        </w:tc>
        <w:tc>
          <w:tcPr>
            <w:tcW w:w="775" w:type="dxa"/>
          </w:tcPr>
          <w:p>
            <w:pPr>
              <w:wordWrap w:val="0"/>
              <w:jc w:val="center"/>
              <w:outlineLvl w:val="2"/>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2" w:type="dxa"/>
          </w:tcPr>
          <w:p>
            <w:pPr>
              <w:wordWrap w:val="0"/>
              <w:jc w:val="center"/>
              <w:outlineLvl w:val="2"/>
              <w:rPr>
                <w:rFonts w:ascii="仿宋" w:hAnsi="仿宋" w:eastAsia="仿宋" w:cs="仿宋"/>
                <w:b/>
                <w:color w:val="auto"/>
                <w:kern w:val="0"/>
                <w:sz w:val="32"/>
                <w:szCs w:val="32"/>
                <w:highlight w:val="none"/>
              </w:rPr>
            </w:pPr>
          </w:p>
        </w:tc>
        <w:tc>
          <w:tcPr>
            <w:tcW w:w="1476" w:type="dxa"/>
          </w:tcPr>
          <w:p>
            <w:pPr>
              <w:wordWrap w:val="0"/>
              <w:jc w:val="center"/>
              <w:outlineLvl w:val="2"/>
              <w:rPr>
                <w:rFonts w:ascii="仿宋" w:hAnsi="仿宋" w:eastAsia="仿宋" w:cs="仿宋"/>
                <w:b/>
                <w:color w:val="auto"/>
                <w:kern w:val="0"/>
                <w:sz w:val="32"/>
                <w:szCs w:val="32"/>
                <w:highlight w:val="none"/>
              </w:rPr>
            </w:pPr>
          </w:p>
        </w:tc>
        <w:tc>
          <w:tcPr>
            <w:tcW w:w="1294" w:type="dxa"/>
          </w:tcPr>
          <w:p>
            <w:pPr>
              <w:wordWrap w:val="0"/>
              <w:jc w:val="center"/>
              <w:outlineLvl w:val="2"/>
              <w:rPr>
                <w:rFonts w:ascii="仿宋" w:hAnsi="仿宋" w:eastAsia="仿宋" w:cs="仿宋"/>
                <w:b/>
                <w:color w:val="auto"/>
                <w:kern w:val="0"/>
                <w:sz w:val="32"/>
                <w:szCs w:val="32"/>
                <w:highlight w:val="none"/>
              </w:rPr>
            </w:pPr>
          </w:p>
        </w:tc>
        <w:tc>
          <w:tcPr>
            <w:tcW w:w="1181" w:type="dxa"/>
          </w:tcPr>
          <w:p>
            <w:pPr>
              <w:wordWrap w:val="0"/>
              <w:jc w:val="center"/>
              <w:outlineLvl w:val="2"/>
              <w:rPr>
                <w:rFonts w:ascii="仿宋" w:hAnsi="仿宋" w:eastAsia="仿宋" w:cs="仿宋"/>
                <w:b/>
                <w:color w:val="auto"/>
                <w:kern w:val="0"/>
                <w:sz w:val="32"/>
                <w:szCs w:val="32"/>
                <w:highlight w:val="none"/>
              </w:rPr>
            </w:pPr>
          </w:p>
        </w:tc>
        <w:tc>
          <w:tcPr>
            <w:tcW w:w="1408" w:type="dxa"/>
          </w:tcPr>
          <w:p>
            <w:pPr>
              <w:wordWrap w:val="0"/>
              <w:jc w:val="center"/>
              <w:outlineLvl w:val="2"/>
              <w:rPr>
                <w:rFonts w:ascii="仿宋" w:hAnsi="仿宋" w:eastAsia="仿宋" w:cs="仿宋"/>
                <w:b/>
                <w:color w:val="auto"/>
                <w:kern w:val="0"/>
                <w:sz w:val="32"/>
                <w:szCs w:val="32"/>
                <w:highlight w:val="none"/>
              </w:rPr>
            </w:pPr>
          </w:p>
        </w:tc>
        <w:tc>
          <w:tcPr>
            <w:tcW w:w="1295" w:type="dxa"/>
          </w:tcPr>
          <w:p>
            <w:pPr>
              <w:wordWrap w:val="0"/>
              <w:jc w:val="center"/>
              <w:outlineLvl w:val="2"/>
              <w:rPr>
                <w:rFonts w:ascii="仿宋" w:hAnsi="仿宋" w:eastAsia="仿宋" w:cs="仿宋"/>
                <w:b/>
                <w:color w:val="auto"/>
                <w:kern w:val="0"/>
                <w:sz w:val="32"/>
                <w:szCs w:val="32"/>
                <w:highlight w:val="none"/>
              </w:rPr>
            </w:pPr>
          </w:p>
        </w:tc>
        <w:tc>
          <w:tcPr>
            <w:tcW w:w="913" w:type="dxa"/>
          </w:tcPr>
          <w:p>
            <w:pPr>
              <w:wordWrap w:val="0"/>
              <w:jc w:val="center"/>
              <w:outlineLvl w:val="2"/>
              <w:rPr>
                <w:rFonts w:ascii="仿宋" w:hAnsi="仿宋" w:eastAsia="仿宋" w:cs="仿宋"/>
                <w:b/>
                <w:color w:val="auto"/>
                <w:kern w:val="0"/>
                <w:sz w:val="32"/>
                <w:szCs w:val="32"/>
                <w:highlight w:val="none"/>
              </w:rPr>
            </w:pPr>
          </w:p>
        </w:tc>
        <w:tc>
          <w:tcPr>
            <w:tcW w:w="1157" w:type="dxa"/>
          </w:tcPr>
          <w:p>
            <w:pPr>
              <w:wordWrap w:val="0"/>
              <w:jc w:val="center"/>
              <w:outlineLvl w:val="2"/>
              <w:rPr>
                <w:rFonts w:ascii="仿宋" w:hAnsi="仿宋" w:eastAsia="仿宋" w:cs="仿宋"/>
                <w:b/>
                <w:color w:val="auto"/>
                <w:kern w:val="0"/>
                <w:sz w:val="32"/>
                <w:szCs w:val="32"/>
                <w:highlight w:val="none"/>
              </w:rPr>
            </w:pPr>
          </w:p>
        </w:tc>
        <w:tc>
          <w:tcPr>
            <w:tcW w:w="775" w:type="dxa"/>
          </w:tcPr>
          <w:p>
            <w:pPr>
              <w:wordWrap w:val="0"/>
              <w:jc w:val="center"/>
              <w:outlineLvl w:val="2"/>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2" w:type="dxa"/>
          </w:tcPr>
          <w:p>
            <w:pPr>
              <w:wordWrap w:val="0"/>
              <w:jc w:val="center"/>
              <w:outlineLvl w:val="2"/>
              <w:rPr>
                <w:rFonts w:ascii="仿宋" w:hAnsi="仿宋" w:eastAsia="仿宋" w:cs="仿宋"/>
                <w:b/>
                <w:color w:val="auto"/>
                <w:kern w:val="0"/>
                <w:sz w:val="32"/>
                <w:szCs w:val="32"/>
                <w:highlight w:val="none"/>
              </w:rPr>
            </w:pPr>
          </w:p>
        </w:tc>
        <w:tc>
          <w:tcPr>
            <w:tcW w:w="1476" w:type="dxa"/>
          </w:tcPr>
          <w:p>
            <w:pPr>
              <w:wordWrap w:val="0"/>
              <w:jc w:val="center"/>
              <w:outlineLvl w:val="2"/>
              <w:rPr>
                <w:rFonts w:ascii="仿宋" w:hAnsi="仿宋" w:eastAsia="仿宋" w:cs="仿宋"/>
                <w:b/>
                <w:color w:val="auto"/>
                <w:kern w:val="0"/>
                <w:sz w:val="32"/>
                <w:szCs w:val="32"/>
                <w:highlight w:val="none"/>
              </w:rPr>
            </w:pPr>
          </w:p>
        </w:tc>
        <w:tc>
          <w:tcPr>
            <w:tcW w:w="1294" w:type="dxa"/>
          </w:tcPr>
          <w:p>
            <w:pPr>
              <w:wordWrap w:val="0"/>
              <w:jc w:val="center"/>
              <w:outlineLvl w:val="2"/>
              <w:rPr>
                <w:rFonts w:ascii="仿宋" w:hAnsi="仿宋" w:eastAsia="仿宋" w:cs="仿宋"/>
                <w:b/>
                <w:color w:val="auto"/>
                <w:kern w:val="0"/>
                <w:sz w:val="32"/>
                <w:szCs w:val="32"/>
                <w:highlight w:val="none"/>
              </w:rPr>
            </w:pPr>
          </w:p>
        </w:tc>
        <w:tc>
          <w:tcPr>
            <w:tcW w:w="1181" w:type="dxa"/>
          </w:tcPr>
          <w:p>
            <w:pPr>
              <w:wordWrap w:val="0"/>
              <w:jc w:val="center"/>
              <w:outlineLvl w:val="2"/>
              <w:rPr>
                <w:rFonts w:ascii="仿宋" w:hAnsi="仿宋" w:eastAsia="仿宋" w:cs="仿宋"/>
                <w:b/>
                <w:color w:val="auto"/>
                <w:kern w:val="0"/>
                <w:sz w:val="32"/>
                <w:szCs w:val="32"/>
                <w:highlight w:val="none"/>
              </w:rPr>
            </w:pPr>
          </w:p>
        </w:tc>
        <w:tc>
          <w:tcPr>
            <w:tcW w:w="1408" w:type="dxa"/>
          </w:tcPr>
          <w:p>
            <w:pPr>
              <w:wordWrap w:val="0"/>
              <w:jc w:val="center"/>
              <w:outlineLvl w:val="2"/>
              <w:rPr>
                <w:rFonts w:ascii="仿宋" w:hAnsi="仿宋" w:eastAsia="仿宋" w:cs="仿宋"/>
                <w:b/>
                <w:color w:val="auto"/>
                <w:kern w:val="0"/>
                <w:sz w:val="32"/>
                <w:szCs w:val="32"/>
                <w:highlight w:val="none"/>
              </w:rPr>
            </w:pPr>
          </w:p>
        </w:tc>
        <w:tc>
          <w:tcPr>
            <w:tcW w:w="1295" w:type="dxa"/>
          </w:tcPr>
          <w:p>
            <w:pPr>
              <w:wordWrap w:val="0"/>
              <w:jc w:val="center"/>
              <w:outlineLvl w:val="2"/>
              <w:rPr>
                <w:rFonts w:ascii="仿宋" w:hAnsi="仿宋" w:eastAsia="仿宋" w:cs="仿宋"/>
                <w:b/>
                <w:color w:val="auto"/>
                <w:kern w:val="0"/>
                <w:sz w:val="32"/>
                <w:szCs w:val="32"/>
                <w:highlight w:val="none"/>
              </w:rPr>
            </w:pPr>
          </w:p>
        </w:tc>
        <w:tc>
          <w:tcPr>
            <w:tcW w:w="913" w:type="dxa"/>
          </w:tcPr>
          <w:p>
            <w:pPr>
              <w:wordWrap w:val="0"/>
              <w:jc w:val="center"/>
              <w:outlineLvl w:val="2"/>
              <w:rPr>
                <w:rFonts w:ascii="仿宋" w:hAnsi="仿宋" w:eastAsia="仿宋" w:cs="仿宋"/>
                <w:b/>
                <w:color w:val="auto"/>
                <w:kern w:val="0"/>
                <w:sz w:val="32"/>
                <w:szCs w:val="32"/>
                <w:highlight w:val="none"/>
              </w:rPr>
            </w:pPr>
          </w:p>
        </w:tc>
        <w:tc>
          <w:tcPr>
            <w:tcW w:w="1157" w:type="dxa"/>
          </w:tcPr>
          <w:p>
            <w:pPr>
              <w:wordWrap w:val="0"/>
              <w:jc w:val="center"/>
              <w:outlineLvl w:val="2"/>
              <w:rPr>
                <w:rFonts w:ascii="仿宋" w:hAnsi="仿宋" w:eastAsia="仿宋" w:cs="仿宋"/>
                <w:b/>
                <w:color w:val="auto"/>
                <w:kern w:val="0"/>
                <w:sz w:val="32"/>
                <w:szCs w:val="32"/>
                <w:highlight w:val="none"/>
              </w:rPr>
            </w:pPr>
          </w:p>
        </w:tc>
        <w:tc>
          <w:tcPr>
            <w:tcW w:w="775" w:type="dxa"/>
          </w:tcPr>
          <w:p>
            <w:pPr>
              <w:wordWrap w:val="0"/>
              <w:jc w:val="center"/>
              <w:outlineLvl w:val="2"/>
              <w:rPr>
                <w:rFonts w:ascii="仿宋" w:hAnsi="仿宋" w:eastAsia="仿宋" w:cs="仿宋"/>
                <w:b/>
                <w:color w:val="auto"/>
                <w:kern w:val="0"/>
                <w:sz w:val="32"/>
                <w:szCs w:val="32"/>
                <w:highlight w:val="none"/>
              </w:rPr>
            </w:pPr>
          </w:p>
        </w:tc>
      </w:tr>
    </w:tbl>
    <w:p>
      <w:pPr>
        <w:wordWrap w:val="0"/>
        <w:autoSpaceDE w:val="0"/>
        <w:autoSpaceDN w:val="0"/>
        <w:spacing w:line="360" w:lineRule="auto"/>
        <w:jc w:val="left"/>
        <w:rPr>
          <w:rFonts w:ascii="仿宋" w:hAnsi="仿宋" w:eastAsia="仿宋" w:cs="仿宋"/>
          <w:b/>
          <w:color w:val="auto"/>
          <w:sz w:val="24"/>
          <w:highlight w:val="none"/>
        </w:rPr>
      </w:pPr>
      <w:r>
        <w:rPr>
          <w:rFonts w:hint="eastAsia" w:ascii="仿宋" w:hAnsi="仿宋" w:eastAsia="仿宋" w:cs="仿宋"/>
          <w:b/>
          <w:color w:val="auto"/>
          <w:sz w:val="24"/>
          <w:highlight w:val="none"/>
        </w:rPr>
        <w:t>注：1.投标人可按上述的格式自行编制，须随表提交相应的证明材料（证明材料以评标办法要求为准）并注明所在页码。</w:t>
      </w:r>
    </w:p>
    <w:p>
      <w:pPr>
        <w:pStyle w:val="62"/>
        <w:wordWrap w:val="0"/>
        <w:ind w:left="0" w:leftChars="0" w:firstLine="0" w:firstLineChars="0"/>
        <w:rPr>
          <w:rFonts w:ascii="仿宋" w:hAnsi="仿宋" w:eastAsia="仿宋" w:cs="仿宋"/>
          <w:b/>
          <w:color w:val="auto"/>
          <w:sz w:val="24"/>
          <w:highlight w:val="none"/>
        </w:rPr>
      </w:pPr>
      <w:r>
        <w:rPr>
          <w:rFonts w:hint="eastAsia" w:ascii="仿宋" w:hAnsi="仿宋" w:eastAsia="仿宋" w:cs="仿宋"/>
          <w:b/>
          <w:color w:val="auto"/>
          <w:sz w:val="24"/>
          <w:highlight w:val="none"/>
        </w:rPr>
        <w:t>2.我公司承诺，中标以后按照甲方要求在服务开始前将所有设备配备到位。</w:t>
      </w:r>
    </w:p>
    <w:p>
      <w:pPr>
        <w:wordWrap w:val="0"/>
        <w:outlineLvl w:val="2"/>
        <w:rPr>
          <w:rFonts w:ascii="仿宋" w:hAnsi="仿宋" w:eastAsia="仿宋" w:cs="仿宋"/>
          <w:b/>
          <w:color w:val="auto"/>
          <w:kern w:val="0"/>
          <w:sz w:val="32"/>
          <w:szCs w:val="32"/>
          <w:highlight w:val="none"/>
          <w:lang w:val="zh-CN"/>
        </w:rPr>
        <w:sectPr>
          <w:pgSz w:w="11905" w:h="16838"/>
          <w:pgMar w:top="652" w:right="1417" w:bottom="680" w:left="1417" w:header="539" w:footer="425" w:gutter="0"/>
          <w:cols w:space="0" w:num="1"/>
          <w:titlePg/>
          <w:docGrid w:linePitch="312" w:charSpace="0"/>
        </w:sectPr>
      </w:pPr>
    </w:p>
    <w:p>
      <w:pPr>
        <w:wordWrap w:val="0"/>
        <w:outlineLvl w:val="2"/>
        <w:rPr>
          <w:rFonts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t>（</w:t>
      </w:r>
      <w:r>
        <w:rPr>
          <w:rFonts w:hint="eastAsia" w:ascii="仿宋" w:hAnsi="仿宋" w:eastAsia="仿宋" w:cs="仿宋"/>
          <w:b/>
          <w:color w:val="auto"/>
          <w:kern w:val="0"/>
          <w:sz w:val="32"/>
          <w:szCs w:val="32"/>
          <w:highlight w:val="none"/>
        </w:rPr>
        <w:t>四</w:t>
      </w:r>
      <w:r>
        <w:rPr>
          <w:rFonts w:hint="eastAsia" w:ascii="仿宋" w:hAnsi="仿宋" w:eastAsia="仿宋" w:cs="仿宋"/>
          <w:b/>
          <w:color w:val="auto"/>
          <w:kern w:val="0"/>
          <w:sz w:val="32"/>
          <w:szCs w:val="32"/>
          <w:highlight w:val="none"/>
          <w:lang w:val="zh-CN"/>
        </w:rPr>
        <w:t>）投标人为完成本项目组建的工作小组名单</w:t>
      </w:r>
    </w:p>
    <w:p>
      <w:pPr>
        <w:wordWrap w:val="0"/>
        <w:autoSpaceDE w:val="0"/>
        <w:autoSpaceDN w:val="0"/>
        <w:spacing w:line="360" w:lineRule="auto"/>
        <w:ind w:firstLine="477"/>
        <w:rPr>
          <w:rFonts w:ascii="仿宋" w:hAnsi="仿宋" w:eastAsia="仿宋" w:cs="仿宋"/>
          <w:b/>
          <w:color w:val="auto"/>
          <w:sz w:val="24"/>
          <w:highlight w:val="none"/>
        </w:rPr>
      </w:pPr>
    </w:p>
    <w:p>
      <w:pPr>
        <w:wordWrap w:val="0"/>
        <w:autoSpaceDE w:val="0"/>
        <w:autoSpaceDN w:val="0"/>
        <w:spacing w:line="360" w:lineRule="auto"/>
        <w:ind w:firstLine="477"/>
        <w:rPr>
          <w:rFonts w:ascii="仿宋" w:hAnsi="仿宋" w:eastAsia="仿宋" w:cs="仿宋"/>
          <w:b/>
          <w:color w:val="auto"/>
          <w:sz w:val="24"/>
          <w:highlight w:val="none"/>
        </w:rPr>
      </w:pPr>
      <w:r>
        <w:rPr>
          <w:rFonts w:hint="eastAsia" w:ascii="仿宋" w:hAnsi="仿宋" w:eastAsia="仿宋" w:cs="仿宋"/>
          <w:b/>
          <w:color w:val="auto"/>
          <w:sz w:val="24"/>
          <w:highlight w:val="none"/>
        </w:rPr>
        <w:t>附表A:本项目的项目负责人情况表</w:t>
      </w:r>
    </w:p>
    <w:tbl>
      <w:tblPr>
        <w:tblStyle w:val="63"/>
        <w:tblW w:w="7793" w:type="dxa"/>
        <w:jc w:val="center"/>
        <w:tblLayout w:type="fixed"/>
        <w:tblCellMar>
          <w:top w:w="0" w:type="dxa"/>
          <w:left w:w="108" w:type="dxa"/>
          <w:bottom w:w="0" w:type="dxa"/>
          <w:right w:w="108" w:type="dxa"/>
        </w:tblCellMar>
      </w:tblPr>
      <w:tblGrid>
        <w:gridCol w:w="2160"/>
        <w:gridCol w:w="1486"/>
        <w:gridCol w:w="4147"/>
      </w:tblGrid>
      <w:tr>
        <w:tblPrEx>
          <w:tblCellMar>
            <w:top w:w="0" w:type="dxa"/>
            <w:left w:w="108" w:type="dxa"/>
            <w:bottom w:w="0" w:type="dxa"/>
            <w:right w:w="108" w:type="dxa"/>
          </w:tblCellMar>
        </w:tblPrEx>
        <w:trPr>
          <w:trHeight w:val="604" w:hRule="atLeast"/>
          <w:jc w:val="center"/>
        </w:trPr>
        <w:tc>
          <w:tcPr>
            <w:tcW w:w="2160"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486" w:type="dxa"/>
            <w:tcBorders>
              <w:top w:val="single" w:color="auto" w:sz="6" w:space="0"/>
              <w:left w:val="single" w:color="auto" w:sz="6" w:space="0"/>
              <w:bottom w:val="single" w:color="auto" w:sz="6" w:space="0"/>
              <w:right w:val="single" w:color="auto" w:sz="4"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c>
          <w:tcPr>
            <w:tcW w:w="4147"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近3年业绩及承担的主要工作情况，曾担任项目负责人的项目应列明细</w:t>
            </w:r>
          </w:p>
        </w:tc>
      </w:tr>
      <w:tr>
        <w:tblPrEx>
          <w:tblCellMar>
            <w:top w:w="0" w:type="dxa"/>
            <w:left w:w="108" w:type="dxa"/>
            <w:bottom w:w="0" w:type="dxa"/>
            <w:right w:w="108" w:type="dxa"/>
          </w:tblCellMar>
        </w:tblPrEx>
        <w:trPr>
          <w:cantSplit/>
          <w:trHeight w:val="345" w:hRule="atLeast"/>
          <w:jc w:val="center"/>
        </w:trPr>
        <w:tc>
          <w:tcPr>
            <w:tcW w:w="2160"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1486" w:type="dxa"/>
            <w:tcBorders>
              <w:top w:val="single" w:color="auto" w:sz="6" w:space="0"/>
              <w:left w:val="single" w:color="auto" w:sz="6" w:space="0"/>
              <w:bottom w:val="single" w:color="auto" w:sz="6" w:space="0"/>
              <w:right w:val="single" w:color="auto" w:sz="4"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c>
          <w:tcPr>
            <w:tcW w:w="4147" w:type="dxa"/>
            <w:vMerge w:val="restart"/>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cantSplit/>
          <w:trHeight w:val="337" w:hRule="atLeast"/>
          <w:jc w:val="center"/>
        </w:trPr>
        <w:tc>
          <w:tcPr>
            <w:tcW w:w="2160"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486" w:type="dxa"/>
            <w:tcBorders>
              <w:top w:val="single" w:color="auto" w:sz="6" w:space="0"/>
              <w:left w:val="single" w:color="auto" w:sz="6" w:space="0"/>
              <w:bottom w:val="single" w:color="auto" w:sz="6" w:space="0"/>
              <w:right w:val="single" w:color="auto" w:sz="4"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cantSplit/>
          <w:trHeight w:val="345" w:hRule="atLeast"/>
          <w:jc w:val="center"/>
        </w:trPr>
        <w:tc>
          <w:tcPr>
            <w:tcW w:w="2160"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职称</w:t>
            </w:r>
          </w:p>
        </w:tc>
        <w:tc>
          <w:tcPr>
            <w:tcW w:w="1486" w:type="dxa"/>
            <w:tcBorders>
              <w:top w:val="single" w:color="auto" w:sz="6" w:space="0"/>
              <w:left w:val="single" w:color="auto" w:sz="6" w:space="0"/>
              <w:bottom w:val="single" w:color="auto" w:sz="6" w:space="0"/>
              <w:right w:val="single" w:color="auto" w:sz="4"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cantSplit/>
          <w:trHeight w:val="345" w:hRule="atLeast"/>
          <w:jc w:val="center"/>
        </w:trPr>
        <w:tc>
          <w:tcPr>
            <w:tcW w:w="2160"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毕业时间</w:t>
            </w:r>
          </w:p>
        </w:tc>
        <w:tc>
          <w:tcPr>
            <w:tcW w:w="1486" w:type="dxa"/>
            <w:tcBorders>
              <w:top w:val="single" w:color="auto" w:sz="6" w:space="0"/>
              <w:left w:val="single" w:color="auto" w:sz="6" w:space="0"/>
              <w:bottom w:val="single" w:color="auto" w:sz="6" w:space="0"/>
              <w:right w:val="single" w:color="auto" w:sz="4"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cantSplit/>
          <w:trHeight w:val="422" w:hRule="atLeast"/>
          <w:jc w:val="center"/>
        </w:trPr>
        <w:tc>
          <w:tcPr>
            <w:tcW w:w="2160"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所学专业</w:t>
            </w:r>
          </w:p>
        </w:tc>
        <w:tc>
          <w:tcPr>
            <w:tcW w:w="1486" w:type="dxa"/>
            <w:tcBorders>
              <w:top w:val="single" w:color="auto" w:sz="6" w:space="0"/>
              <w:left w:val="single" w:color="auto" w:sz="6" w:space="0"/>
              <w:bottom w:val="single" w:color="auto" w:sz="6" w:space="0"/>
              <w:right w:val="single" w:color="auto" w:sz="4"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cantSplit/>
          <w:trHeight w:val="416" w:hRule="atLeast"/>
          <w:jc w:val="center"/>
        </w:trPr>
        <w:tc>
          <w:tcPr>
            <w:tcW w:w="2160"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1486" w:type="dxa"/>
            <w:tcBorders>
              <w:top w:val="single" w:color="auto" w:sz="6" w:space="0"/>
              <w:left w:val="single" w:color="auto" w:sz="6" w:space="0"/>
              <w:bottom w:val="single" w:color="auto" w:sz="6" w:space="0"/>
              <w:right w:val="single" w:color="auto" w:sz="4"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cantSplit/>
          <w:trHeight w:val="585" w:hRule="atLeast"/>
          <w:jc w:val="center"/>
        </w:trPr>
        <w:tc>
          <w:tcPr>
            <w:tcW w:w="2160"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资质证书编号</w:t>
            </w:r>
          </w:p>
        </w:tc>
        <w:tc>
          <w:tcPr>
            <w:tcW w:w="1486" w:type="dxa"/>
            <w:tcBorders>
              <w:top w:val="single" w:color="auto" w:sz="6" w:space="0"/>
              <w:left w:val="single" w:color="auto" w:sz="6" w:space="0"/>
              <w:bottom w:val="single" w:color="auto" w:sz="6" w:space="0"/>
              <w:right w:val="single" w:color="auto" w:sz="4"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cantSplit/>
          <w:trHeight w:val="572" w:hRule="atLeast"/>
          <w:jc w:val="center"/>
        </w:trPr>
        <w:tc>
          <w:tcPr>
            <w:tcW w:w="2160"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其他资质情况</w:t>
            </w:r>
          </w:p>
        </w:tc>
        <w:tc>
          <w:tcPr>
            <w:tcW w:w="1486" w:type="dxa"/>
            <w:tcBorders>
              <w:top w:val="single" w:color="auto" w:sz="6" w:space="0"/>
              <w:left w:val="single" w:color="auto" w:sz="6" w:space="0"/>
              <w:bottom w:val="single" w:color="auto" w:sz="6" w:space="0"/>
              <w:right w:val="single" w:color="auto" w:sz="4"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r>
      <w:tr>
        <w:tblPrEx>
          <w:tblCellMar>
            <w:top w:w="0" w:type="dxa"/>
            <w:left w:w="108" w:type="dxa"/>
            <w:bottom w:w="0" w:type="dxa"/>
            <w:right w:w="108" w:type="dxa"/>
          </w:tblCellMar>
        </w:tblPrEx>
        <w:trPr>
          <w:cantSplit/>
          <w:trHeight w:val="473" w:hRule="atLeast"/>
          <w:jc w:val="center"/>
        </w:trPr>
        <w:tc>
          <w:tcPr>
            <w:tcW w:w="2160"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联系电话</w:t>
            </w:r>
          </w:p>
        </w:tc>
        <w:tc>
          <w:tcPr>
            <w:tcW w:w="1486" w:type="dxa"/>
            <w:tcBorders>
              <w:top w:val="single" w:color="auto" w:sz="6" w:space="0"/>
              <w:left w:val="single" w:color="auto" w:sz="6" w:space="0"/>
              <w:bottom w:val="single" w:color="auto" w:sz="6" w:space="0"/>
              <w:right w:val="single" w:color="auto" w:sz="4"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p>
        </w:tc>
      </w:tr>
    </w:tbl>
    <w:p>
      <w:pPr>
        <w:wordWrap w:val="0"/>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注：须随表提交相应的证明材料（证明材料以资格要求和评标办法要求为准）并注明所在页码。</w:t>
      </w:r>
    </w:p>
    <w:p>
      <w:pPr>
        <w:wordWrap w:val="0"/>
        <w:autoSpaceDE w:val="0"/>
        <w:autoSpaceDN w:val="0"/>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附表B:本项目的其它服务工作人员配备表</w:t>
      </w:r>
      <w:r>
        <w:rPr>
          <w:rFonts w:hint="eastAsia" w:ascii="仿宋" w:hAnsi="仿宋" w:eastAsia="仿宋" w:cs="仿宋"/>
          <w:color w:val="auto"/>
          <w:sz w:val="24"/>
          <w:highlight w:val="none"/>
        </w:rPr>
        <w:t xml:space="preserve"> </w:t>
      </w:r>
    </w:p>
    <w:tbl>
      <w:tblPr>
        <w:tblStyle w:val="63"/>
        <w:tblW w:w="8519" w:type="dxa"/>
        <w:jc w:val="center"/>
        <w:tblLayout w:type="fixed"/>
        <w:tblCellMar>
          <w:top w:w="0" w:type="dxa"/>
          <w:left w:w="108" w:type="dxa"/>
          <w:bottom w:w="0" w:type="dxa"/>
          <w:right w:w="108" w:type="dxa"/>
        </w:tblCellMar>
      </w:tblPr>
      <w:tblGrid>
        <w:gridCol w:w="771"/>
        <w:gridCol w:w="1215"/>
        <w:gridCol w:w="787"/>
        <w:gridCol w:w="758"/>
        <w:gridCol w:w="817"/>
        <w:gridCol w:w="945"/>
        <w:gridCol w:w="990"/>
        <w:gridCol w:w="855"/>
        <w:gridCol w:w="1381"/>
      </w:tblGrid>
      <w:tr>
        <w:tblPrEx>
          <w:tblCellMar>
            <w:top w:w="0" w:type="dxa"/>
            <w:left w:w="108" w:type="dxa"/>
            <w:bottom w:w="0" w:type="dxa"/>
            <w:right w:w="108" w:type="dxa"/>
          </w:tblCellMar>
        </w:tblPrEx>
        <w:trPr>
          <w:jc w:val="center"/>
        </w:trPr>
        <w:tc>
          <w:tcPr>
            <w:tcW w:w="771"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15"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本项目中的职责</w:t>
            </w:r>
          </w:p>
        </w:tc>
        <w:tc>
          <w:tcPr>
            <w:tcW w:w="787"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758"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817"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945"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990"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855"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职称</w:t>
            </w:r>
          </w:p>
        </w:tc>
        <w:tc>
          <w:tcPr>
            <w:tcW w:w="1381" w:type="dxa"/>
            <w:tcBorders>
              <w:top w:val="single" w:color="auto" w:sz="6" w:space="0"/>
              <w:left w:val="single" w:color="auto" w:sz="6" w:space="0"/>
              <w:bottom w:val="single" w:color="auto" w:sz="6" w:space="0"/>
              <w:right w:val="single" w:color="auto" w:sz="6" w:space="0"/>
            </w:tcBorders>
            <w:vAlign w:val="center"/>
          </w:tcPr>
          <w:p>
            <w:pPr>
              <w:wordWrap w:val="0"/>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工作经验</w:t>
            </w:r>
          </w:p>
        </w:tc>
      </w:tr>
      <w:tr>
        <w:tblPrEx>
          <w:tblCellMar>
            <w:top w:w="0" w:type="dxa"/>
            <w:left w:w="108" w:type="dxa"/>
            <w:bottom w:w="0" w:type="dxa"/>
            <w:right w:w="108" w:type="dxa"/>
          </w:tblCellMar>
        </w:tblPrEx>
        <w:trPr>
          <w:trHeight w:val="460" w:hRule="atLeast"/>
          <w:jc w:val="center"/>
        </w:trPr>
        <w:tc>
          <w:tcPr>
            <w:tcW w:w="77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21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78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758"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1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4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9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5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38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295" w:hRule="atLeast"/>
          <w:jc w:val="center"/>
        </w:trPr>
        <w:tc>
          <w:tcPr>
            <w:tcW w:w="77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jc w:val="center"/>
              <w:rPr>
                <w:rFonts w:ascii="仿宋" w:hAnsi="仿宋" w:eastAsia="仿宋" w:cs="仿宋"/>
                <w:color w:val="auto"/>
                <w:sz w:val="24"/>
                <w:highlight w:val="none"/>
              </w:rPr>
            </w:pPr>
          </w:p>
        </w:tc>
        <w:tc>
          <w:tcPr>
            <w:tcW w:w="121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78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758"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1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4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9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5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38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505" w:hRule="atLeast"/>
          <w:jc w:val="center"/>
        </w:trPr>
        <w:tc>
          <w:tcPr>
            <w:tcW w:w="77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21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78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758"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1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4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9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5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38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21" w:hRule="atLeast"/>
          <w:jc w:val="center"/>
        </w:trPr>
        <w:tc>
          <w:tcPr>
            <w:tcW w:w="77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jc w:val="left"/>
              <w:rPr>
                <w:rFonts w:ascii="仿宋" w:hAnsi="仿宋" w:eastAsia="仿宋" w:cs="仿宋"/>
                <w:color w:val="auto"/>
                <w:sz w:val="24"/>
                <w:highlight w:val="none"/>
              </w:rPr>
            </w:pPr>
          </w:p>
        </w:tc>
        <w:tc>
          <w:tcPr>
            <w:tcW w:w="121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78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758"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1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4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9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5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38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60" w:hRule="atLeast"/>
          <w:jc w:val="center"/>
        </w:trPr>
        <w:tc>
          <w:tcPr>
            <w:tcW w:w="77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jc w:val="left"/>
              <w:rPr>
                <w:rFonts w:ascii="仿宋" w:hAnsi="仿宋" w:eastAsia="仿宋" w:cs="仿宋"/>
                <w:color w:val="auto"/>
                <w:sz w:val="24"/>
                <w:highlight w:val="none"/>
              </w:rPr>
            </w:pPr>
          </w:p>
        </w:tc>
        <w:tc>
          <w:tcPr>
            <w:tcW w:w="121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78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758"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1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4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9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5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38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15" w:hRule="atLeast"/>
          <w:jc w:val="center"/>
        </w:trPr>
        <w:tc>
          <w:tcPr>
            <w:tcW w:w="77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jc w:val="left"/>
              <w:rPr>
                <w:rFonts w:ascii="仿宋" w:hAnsi="仿宋" w:eastAsia="仿宋" w:cs="仿宋"/>
                <w:color w:val="auto"/>
                <w:sz w:val="24"/>
                <w:highlight w:val="none"/>
              </w:rPr>
            </w:pPr>
          </w:p>
        </w:tc>
        <w:tc>
          <w:tcPr>
            <w:tcW w:w="121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kern w:val="0"/>
                <w:sz w:val="24"/>
                <w:highlight w:val="none"/>
              </w:rPr>
            </w:pPr>
          </w:p>
        </w:tc>
        <w:tc>
          <w:tcPr>
            <w:tcW w:w="78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758"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1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4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9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5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38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r>
      <w:tr>
        <w:tblPrEx>
          <w:tblCellMar>
            <w:top w:w="0" w:type="dxa"/>
            <w:left w:w="108" w:type="dxa"/>
            <w:bottom w:w="0" w:type="dxa"/>
            <w:right w:w="108" w:type="dxa"/>
          </w:tblCellMar>
        </w:tblPrEx>
        <w:trPr>
          <w:trHeight w:val="445" w:hRule="atLeast"/>
          <w:jc w:val="center"/>
        </w:trPr>
        <w:tc>
          <w:tcPr>
            <w:tcW w:w="77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jc w:val="left"/>
              <w:rPr>
                <w:rFonts w:ascii="仿宋" w:hAnsi="仿宋" w:eastAsia="仿宋" w:cs="仿宋"/>
                <w:color w:val="auto"/>
                <w:sz w:val="24"/>
                <w:highlight w:val="none"/>
              </w:rPr>
            </w:pPr>
          </w:p>
        </w:tc>
        <w:tc>
          <w:tcPr>
            <w:tcW w:w="121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kern w:val="0"/>
                <w:sz w:val="24"/>
                <w:highlight w:val="none"/>
              </w:rPr>
            </w:pPr>
          </w:p>
        </w:tc>
        <w:tc>
          <w:tcPr>
            <w:tcW w:w="78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758"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17"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4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990"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855"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c>
          <w:tcPr>
            <w:tcW w:w="1381" w:type="dxa"/>
            <w:tcBorders>
              <w:top w:val="single" w:color="auto" w:sz="6" w:space="0"/>
              <w:left w:val="single" w:color="auto" w:sz="6" w:space="0"/>
              <w:bottom w:val="single" w:color="auto" w:sz="6" w:space="0"/>
              <w:right w:val="single" w:color="auto" w:sz="6" w:space="0"/>
            </w:tcBorders>
          </w:tcPr>
          <w:p>
            <w:pPr>
              <w:wordWrap w:val="0"/>
              <w:autoSpaceDE w:val="0"/>
              <w:autoSpaceDN w:val="0"/>
              <w:spacing w:line="360" w:lineRule="auto"/>
              <w:rPr>
                <w:rFonts w:ascii="仿宋" w:hAnsi="仿宋" w:eastAsia="仿宋" w:cs="仿宋"/>
                <w:color w:val="auto"/>
                <w:sz w:val="24"/>
                <w:highlight w:val="none"/>
              </w:rPr>
            </w:pPr>
          </w:p>
        </w:tc>
      </w:tr>
    </w:tbl>
    <w:p>
      <w:pPr>
        <w:wordWrap w:val="0"/>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注：须随表提交相应的证明材料（证明材料以资格要求和评标办法要求为准）并注明所在页码。</w:t>
      </w:r>
    </w:p>
    <w:p>
      <w:pPr>
        <w:wordWrap w:val="0"/>
        <w:ind w:firstLine="480" w:firstLineChars="200"/>
        <w:rPr>
          <w:rFonts w:ascii="仿宋" w:hAnsi="仿宋" w:eastAsia="仿宋" w:cs="仿宋"/>
          <w:color w:val="auto"/>
          <w:sz w:val="24"/>
          <w:highlight w:val="none"/>
        </w:rPr>
      </w:pPr>
    </w:p>
    <w:p>
      <w:pPr>
        <w:pStyle w:val="62"/>
        <w:wordWrap w:val="0"/>
        <w:ind w:left="0" w:leftChars="0" w:firstLine="48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投标人名称（</w:t>
      </w:r>
      <w:r>
        <w:rPr>
          <w:rFonts w:hint="eastAsia" w:ascii="仿宋" w:hAnsi="仿宋" w:eastAsia="仿宋" w:cs="仿宋"/>
          <w:color w:val="auto"/>
          <w:kern w:val="0"/>
          <w:sz w:val="24"/>
          <w:highlight w:val="none"/>
        </w:rPr>
        <w:t>电子签名</w:t>
      </w:r>
      <w:r>
        <w:rPr>
          <w:rFonts w:hint="eastAsia" w:ascii="仿宋" w:hAnsi="仿宋" w:eastAsia="仿宋" w:cs="仿宋"/>
          <w:color w:val="auto"/>
          <w:kern w:val="0"/>
          <w:sz w:val="24"/>
          <w:highlight w:val="none"/>
          <w:lang w:val="zh-CN"/>
        </w:rPr>
        <w:t>）：</w:t>
      </w:r>
    </w:p>
    <w:p>
      <w:pPr>
        <w:wordWrap w:val="0"/>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日期</w:t>
      </w:r>
      <w:r>
        <w:rPr>
          <w:rFonts w:hint="eastAsia" w:ascii="仿宋" w:hAnsi="仿宋" w:eastAsia="仿宋" w:cs="仿宋"/>
          <w:color w:val="auto"/>
          <w:kern w:val="0"/>
          <w:sz w:val="24"/>
          <w:highlight w:val="none"/>
        </w:rPr>
        <w:t>：</w:t>
      </w:r>
    </w:p>
    <w:p>
      <w:pP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br w:type="page"/>
      </w:r>
    </w:p>
    <w:p>
      <w:pPr>
        <w:wordWrap w:val="0"/>
        <w:outlineLvl w:val="2"/>
        <w:rPr>
          <w:rFonts w:ascii="仿宋" w:hAnsi="仿宋" w:eastAsia="仿宋" w:cs="仿宋"/>
          <w:b/>
          <w:color w:val="auto"/>
          <w:kern w:val="0"/>
          <w:sz w:val="32"/>
          <w:szCs w:val="32"/>
          <w:highlight w:val="none"/>
        </w:rPr>
      </w:pPr>
      <w:bookmarkStart w:id="469" w:name="_Toc9403"/>
      <w:bookmarkStart w:id="470" w:name="_Toc11318"/>
      <w:bookmarkStart w:id="471" w:name="_Toc3004"/>
      <w:bookmarkStart w:id="472" w:name="_Toc14279"/>
      <w:r>
        <w:rPr>
          <w:rFonts w:hint="eastAsia" w:ascii="仿宋" w:hAnsi="仿宋" w:eastAsia="仿宋" w:cs="仿宋"/>
          <w:b/>
          <w:color w:val="auto"/>
          <w:kern w:val="0"/>
          <w:sz w:val="32"/>
          <w:szCs w:val="32"/>
          <w:highlight w:val="none"/>
        </w:rPr>
        <w:t>（五）承诺书</w:t>
      </w:r>
    </w:p>
    <w:p>
      <w:pPr>
        <w:spacing w:line="360" w:lineRule="auto"/>
        <w:ind w:firstLine="1506" w:firstLineChars="500"/>
        <w:jc w:val="left"/>
        <w:rPr>
          <w:rFonts w:ascii="仿宋" w:hAnsi="仿宋" w:eastAsia="仿宋" w:cs="仿宋"/>
          <w:b/>
          <w:bCs/>
          <w:color w:val="auto"/>
          <w:kern w:val="0"/>
          <w:sz w:val="30"/>
          <w:szCs w:val="30"/>
          <w:highlight w:val="none"/>
        </w:rPr>
      </w:pPr>
    </w:p>
    <w:p>
      <w:pPr>
        <w:spacing w:line="360" w:lineRule="auto"/>
        <w:jc w:val="center"/>
        <w:rPr>
          <w:rFonts w:ascii="仿宋" w:hAnsi="仿宋" w:eastAsia="仿宋" w:cs="仿宋"/>
          <w:color w:val="auto"/>
          <w:sz w:val="24"/>
          <w:highlight w:val="none"/>
        </w:rPr>
      </w:pPr>
      <w:r>
        <w:rPr>
          <w:rFonts w:hint="eastAsia" w:ascii="仿宋" w:hAnsi="仿宋" w:eastAsia="仿宋" w:cs="仿宋"/>
          <w:b/>
          <w:bCs/>
          <w:color w:val="auto"/>
          <w:kern w:val="0"/>
          <w:sz w:val="30"/>
          <w:szCs w:val="30"/>
          <w:highlight w:val="none"/>
        </w:rPr>
        <w:t>承诺书</w:t>
      </w:r>
    </w:p>
    <w:p>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杭州市市政设施管理中心：</w:t>
      </w:r>
    </w:p>
    <w:p>
      <w:pPr>
        <w:spacing w:line="360" w:lineRule="auto"/>
        <w:ind w:left="11"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我单位针对“市管大型桥隧设施(原上城、原下城区块2标)市政设施养护”项目承诺如下：</w:t>
      </w:r>
    </w:p>
    <w:p>
      <w:pPr>
        <w:numPr>
          <w:ilvl w:val="255"/>
          <w:numId w:val="0"/>
        </w:numPr>
        <w:spacing w:line="360" w:lineRule="auto"/>
        <w:ind w:firstLine="476" w:firstLineChars="200"/>
        <w:rPr>
          <w:rFonts w:ascii="仿宋" w:hAnsi="仿宋" w:eastAsia="仿宋" w:cs="仿宋"/>
          <w:color w:val="auto"/>
          <w:sz w:val="24"/>
          <w:highlight w:val="none"/>
        </w:rPr>
      </w:pPr>
      <w:r>
        <w:rPr>
          <w:rFonts w:hint="eastAsia" w:ascii="仿宋" w:hAnsi="仿宋" w:eastAsia="仿宋" w:cs="仿宋"/>
          <w:color w:val="auto"/>
          <w:spacing w:val="-1"/>
          <w:sz w:val="24"/>
          <w:highlight w:val="none"/>
        </w:rPr>
        <w:t>1.本项目</w:t>
      </w:r>
      <w:r>
        <w:rPr>
          <w:rFonts w:hint="eastAsia" w:ascii="仿宋" w:hAnsi="仿宋" w:eastAsia="仿宋" w:cs="仿宋"/>
          <w:bCs/>
          <w:color w:val="auto"/>
          <w:sz w:val="22"/>
          <w:highlight w:val="none"/>
        </w:rPr>
        <w:t>拟派项目负责人（填写姓名、身份证号）</w:t>
      </w:r>
      <w:r>
        <w:rPr>
          <w:rFonts w:hint="eastAsia" w:ascii="仿宋" w:hAnsi="仿宋" w:eastAsia="仿宋" w:cs="仿宋"/>
          <w:color w:val="auto"/>
          <w:spacing w:val="-1"/>
          <w:sz w:val="24"/>
          <w:highlight w:val="none"/>
        </w:rPr>
        <w:t>在投标截止日</w:t>
      </w:r>
      <w:r>
        <w:rPr>
          <w:rFonts w:hint="eastAsia" w:ascii="仿宋" w:hAnsi="仿宋" w:eastAsia="仿宋" w:cs="仿宋"/>
          <w:bCs/>
          <w:color w:val="auto"/>
          <w:sz w:val="22"/>
          <w:highlight w:val="none"/>
        </w:rPr>
        <w:t>无在其他任何在建工程或服务项目中担任项目负责人（包括工程总承包项目中的施工负责人）的</w:t>
      </w:r>
      <w:r>
        <w:rPr>
          <w:rFonts w:hint="eastAsia" w:ascii="仿宋" w:hAnsi="仿宋" w:eastAsia="仿宋" w:cs="仿宋"/>
          <w:color w:val="auto"/>
          <w:spacing w:val="-1"/>
          <w:sz w:val="24"/>
          <w:highlight w:val="none"/>
        </w:rPr>
        <w:t>情形</w:t>
      </w:r>
      <w:r>
        <w:rPr>
          <w:rFonts w:hint="eastAsia" w:ascii="仿宋" w:hAnsi="仿宋" w:eastAsia="仿宋" w:cs="仿宋"/>
          <w:bCs/>
          <w:color w:val="auto"/>
          <w:sz w:val="22"/>
          <w:highlight w:val="none"/>
        </w:rPr>
        <w:t>。</w:t>
      </w:r>
    </w:p>
    <w:p>
      <w:pPr>
        <w:spacing w:line="336" w:lineRule="auto"/>
        <w:ind w:firstLine="476" w:firstLineChars="200"/>
        <w:rPr>
          <w:rFonts w:ascii="仿宋" w:hAnsi="仿宋" w:eastAsia="仿宋" w:cs="仿宋"/>
          <w:color w:val="auto"/>
          <w:spacing w:val="-1"/>
          <w:sz w:val="24"/>
          <w:highlight w:val="none"/>
        </w:rPr>
      </w:pPr>
      <w:r>
        <w:rPr>
          <w:rFonts w:hint="eastAsia" w:ascii="仿宋" w:hAnsi="仿宋" w:eastAsia="仿宋" w:cs="仿宋"/>
          <w:color w:val="auto"/>
          <w:spacing w:val="-1"/>
          <w:sz w:val="24"/>
          <w:highlight w:val="none"/>
        </w:rPr>
        <w:t>2.我单位在投标期间（招标公告发布之日至中标通知书发出之日），资质条件在“浙江省建筑市场监管公共服务系统 ”上动态核查结果处于“合格”状态，若为“不合格 ”状态，同意按视为主动放弃签订合同处理。</w:t>
      </w:r>
    </w:p>
    <w:p>
      <w:pPr>
        <w:numPr>
          <w:ilvl w:val="255"/>
          <w:numId w:val="0"/>
        </w:numPr>
        <w:spacing w:line="360" w:lineRule="auto"/>
        <w:ind w:firstLine="476" w:firstLineChars="200"/>
        <w:rPr>
          <w:rFonts w:ascii="仿宋" w:hAnsi="仿宋" w:eastAsia="仿宋" w:cs="仿宋"/>
          <w:color w:val="auto"/>
          <w:sz w:val="24"/>
          <w:highlight w:val="none"/>
        </w:rPr>
      </w:pPr>
      <w:r>
        <w:rPr>
          <w:rFonts w:hint="eastAsia" w:ascii="仿宋" w:hAnsi="仿宋" w:eastAsia="仿宋" w:cs="仿宋"/>
          <w:color w:val="auto"/>
          <w:spacing w:val="-1"/>
          <w:sz w:val="24"/>
          <w:highlight w:val="none"/>
        </w:rPr>
        <w:t>3.</w:t>
      </w:r>
      <w:r>
        <w:rPr>
          <w:rFonts w:hint="eastAsia" w:ascii="仿宋" w:hAnsi="仿宋" w:eastAsia="仿宋" w:cs="仿宋"/>
          <w:color w:val="auto"/>
          <w:sz w:val="24"/>
          <w:highlight w:val="none"/>
        </w:rPr>
        <w:t>养护作业人员（不含本项目负责人、技术管理人员）投入人数不少于29人，除持证作业人员外，配备测量工（  人）、道路养护工（  人）、排水养护工（  人）、登高车/高空作业车操作工（  人）。若中标，承诺在中标通知书发出后3日历天内按本承诺要求配备到位，否则视为主动放弃签订合同，承担相应法律责任。</w:t>
      </w:r>
    </w:p>
    <w:p>
      <w:pPr>
        <w:spacing w:line="336" w:lineRule="auto"/>
        <w:ind w:firstLine="476" w:firstLineChars="200"/>
        <w:rPr>
          <w:rFonts w:ascii="仿宋" w:hAnsi="仿宋" w:eastAsia="仿宋" w:cs="仿宋"/>
          <w:color w:val="auto"/>
          <w:spacing w:val="-1"/>
          <w:sz w:val="24"/>
          <w:highlight w:val="none"/>
        </w:rPr>
      </w:pPr>
      <w:r>
        <w:rPr>
          <w:rFonts w:hint="eastAsia" w:ascii="仿宋" w:hAnsi="仿宋" w:eastAsia="仿宋" w:cs="仿宋"/>
          <w:color w:val="auto"/>
          <w:spacing w:val="-1"/>
          <w:sz w:val="24"/>
          <w:highlight w:val="none"/>
        </w:rPr>
        <w:t>4.按照投标文件派驻项目负责人、技术管理人员、作业人员及投入车辆、机械设备、仪器仪表，若存在不到位的情况，同意接受合同约定的处罚。若严重影响合同履约的，同意接受招标人解除合同的要求。</w:t>
      </w:r>
    </w:p>
    <w:p>
      <w:pPr>
        <w:spacing w:line="336" w:lineRule="auto"/>
        <w:ind w:firstLine="480" w:firstLineChars="200"/>
        <w:rPr>
          <w:rFonts w:ascii="仿宋" w:hAnsi="仿宋" w:eastAsia="仿宋" w:cs="仿宋"/>
          <w:color w:val="auto"/>
          <w:spacing w:val="-1"/>
          <w:sz w:val="24"/>
          <w:highlight w:val="none"/>
        </w:rPr>
      </w:pPr>
      <w:r>
        <w:rPr>
          <w:rFonts w:hint="eastAsia" w:ascii="仿宋" w:hAnsi="仿宋" w:eastAsia="仿宋" w:cs="仿宋"/>
          <w:color w:val="auto"/>
          <w:sz w:val="24"/>
          <w:highlight w:val="none"/>
        </w:rPr>
        <w:t>5.保障项目团队所有人员待遇享受合法权益，若存在保障不到位的</w:t>
      </w:r>
      <w:r>
        <w:rPr>
          <w:rFonts w:hint="eastAsia" w:ascii="仿宋" w:hAnsi="仿宋" w:eastAsia="仿宋" w:cs="仿宋"/>
          <w:color w:val="auto"/>
          <w:spacing w:val="-1"/>
          <w:sz w:val="24"/>
          <w:highlight w:val="none"/>
        </w:rPr>
        <w:t>情况，同意接受合同约定的处罚。若严重影响合同履约的，同意接受招标人解除合同的要求。</w:t>
      </w:r>
    </w:p>
    <w:p>
      <w:pPr>
        <w:keepLines/>
        <w:numPr>
          <w:ilvl w:val="255"/>
          <w:numId w:val="0"/>
        </w:num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sym w:font="Wingdings" w:char="00A8"/>
      </w:r>
      <w:r>
        <w:rPr>
          <w:rFonts w:hint="eastAsia" w:ascii="仿宋" w:hAnsi="仿宋" w:eastAsia="仿宋" w:cs="仿宋"/>
          <w:color w:val="auto"/>
          <w:sz w:val="24"/>
          <w:highlight w:val="none"/>
        </w:rPr>
        <w:t>6.本单位暂时不具有针对本项目的沥青供应保障，若中标，承诺在中标通知书发出后3日历天内提供保障本项目沥青供应的沥青砼（沥青拌合）生产企业合作协议，否则视为主动放弃签订合同，承担相应法律责任。</w:t>
      </w:r>
    </w:p>
    <w:p>
      <w:pPr>
        <w:keepLines/>
        <w:numPr>
          <w:ilvl w:val="255"/>
          <w:numId w:val="0"/>
        </w:numPr>
        <w:wordWrap w:val="0"/>
        <w:spacing w:line="360" w:lineRule="auto"/>
        <w:ind w:firstLine="480" w:firstLineChars="200"/>
        <w:rPr>
          <w:color w:val="auto"/>
          <w:highlight w:val="none"/>
        </w:rPr>
      </w:pPr>
      <w:r>
        <w:rPr>
          <w:rFonts w:hint="eastAsia" w:ascii="仿宋" w:hAnsi="仿宋" w:eastAsia="仿宋" w:cs="仿宋"/>
          <w:color w:val="auto"/>
          <w:sz w:val="24"/>
          <w:highlight w:val="none"/>
        </w:rPr>
        <w:sym w:font="Wingdings" w:char="00A8"/>
      </w:r>
      <w:r>
        <w:rPr>
          <w:rFonts w:hint="eastAsia" w:ascii="仿宋" w:hAnsi="仿宋" w:eastAsia="仿宋" w:cs="仿宋"/>
          <w:color w:val="auto"/>
          <w:sz w:val="24"/>
          <w:highlight w:val="none"/>
        </w:rPr>
        <w:t>7.本单位暂时在杭州市区内不具备1500㎡及以上的养护基地，若中标，承诺在中标通知书发出后3日历天内杭州市区内1500㎡及以上的养护基地配备到位，否则视为主动放弃签订合同，承担相应法律责任。</w:t>
      </w:r>
    </w:p>
    <w:p>
      <w:pPr>
        <w:spacing w:line="360" w:lineRule="auto"/>
        <w:ind w:left="509"/>
        <w:jc w:val="left"/>
        <w:rPr>
          <w:rFonts w:ascii="仿宋" w:hAnsi="仿宋" w:eastAsia="仿宋" w:cs="仿宋"/>
          <w:color w:val="auto"/>
          <w:spacing w:val="-5"/>
          <w:sz w:val="24"/>
          <w:highlight w:val="none"/>
        </w:rPr>
      </w:pPr>
      <w:r>
        <w:rPr>
          <w:rFonts w:hint="eastAsia" w:ascii="仿宋" w:hAnsi="仿宋" w:eastAsia="仿宋" w:cs="仿宋"/>
          <w:color w:val="auto"/>
          <w:spacing w:val="-1"/>
          <w:sz w:val="24"/>
          <w:highlight w:val="none"/>
        </w:rPr>
        <w:t>8.我单位直接负责本项目投标的主管人员为法定代表人</w:t>
      </w:r>
      <w:r>
        <w:rPr>
          <w:rFonts w:hint="eastAsia" w:ascii="仿宋" w:hAnsi="仿宋" w:eastAsia="仿宋" w:cs="仿宋"/>
          <w:color w:val="auto"/>
          <w:spacing w:val="-1"/>
          <w:sz w:val="24"/>
          <w:highlight w:val="none"/>
          <w:u w:val="single"/>
        </w:rPr>
        <w:t xml:space="preserve">             </w:t>
      </w:r>
      <w:r>
        <w:rPr>
          <w:rFonts w:hint="eastAsia" w:ascii="仿宋" w:hAnsi="仿宋" w:eastAsia="仿宋" w:cs="仿宋"/>
          <w:color w:val="auto"/>
          <w:spacing w:val="-1"/>
          <w:sz w:val="24"/>
          <w:highlight w:val="none"/>
        </w:rPr>
        <w:t>（身份</w:t>
      </w:r>
      <w:r>
        <w:rPr>
          <w:rFonts w:hint="eastAsia" w:ascii="仿宋" w:hAnsi="仿宋" w:eastAsia="仿宋" w:cs="仿宋"/>
          <w:color w:val="auto"/>
          <w:spacing w:val="-5"/>
          <w:sz w:val="24"/>
          <w:highlight w:val="none"/>
        </w:rPr>
        <w:t>证号</w:t>
      </w:r>
    </w:p>
    <w:p>
      <w:pPr>
        <w:spacing w:line="360" w:lineRule="auto"/>
        <w:jc w:val="left"/>
        <w:rPr>
          <w:rFonts w:ascii="仿宋" w:hAnsi="仿宋" w:eastAsia="仿宋" w:cs="仿宋"/>
          <w:color w:val="auto"/>
          <w:sz w:val="24"/>
          <w:highlight w:val="none"/>
        </w:rPr>
      </w:pPr>
      <w:r>
        <w:rPr>
          <w:rFonts w:hint="eastAsia" w:ascii="仿宋" w:hAnsi="仿宋" w:eastAsia="仿宋" w:cs="仿宋"/>
          <w:color w:val="auto"/>
          <w:spacing w:val="-5"/>
          <w:sz w:val="24"/>
          <w:highlight w:val="none"/>
        </w:rPr>
        <w:t>码</w:t>
      </w:r>
      <w:r>
        <w:rPr>
          <w:rFonts w:hint="eastAsia" w:ascii="仿宋" w:hAnsi="仿宋" w:eastAsia="仿宋" w:cs="仿宋"/>
          <w:color w:val="auto"/>
          <w:spacing w:val="-4"/>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pacing w:val="-4"/>
          <w:sz w:val="24"/>
          <w:highlight w:val="none"/>
        </w:rPr>
        <w:t>，</w:t>
      </w:r>
      <w:r>
        <w:rPr>
          <w:rFonts w:hint="eastAsia" w:ascii="仿宋" w:hAnsi="仿宋" w:eastAsia="仿宋" w:cs="仿宋"/>
          <w:color w:val="auto"/>
          <w:spacing w:val="-5"/>
          <w:sz w:val="24"/>
          <w:highlight w:val="none"/>
        </w:rPr>
        <w:t>联系手机号码</w:t>
      </w:r>
      <w:r>
        <w:rPr>
          <w:rFonts w:hint="eastAsia" w:ascii="仿宋" w:hAnsi="仿宋" w:eastAsia="仿宋" w:cs="仿宋"/>
          <w:color w:val="auto"/>
          <w:spacing w:val="-4"/>
          <w:sz w:val="24"/>
          <w:highlight w:val="none"/>
        </w:rPr>
        <w:t>：</w:t>
      </w:r>
      <w:r>
        <w:rPr>
          <w:rFonts w:hint="eastAsia" w:ascii="仿宋" w:hAnsi="仿宋" w:eastAsia="仿宋" w:cs="仿宋"/>
          <w:color w:val="auto"/>
          <w:spacing w:val="16"/>
          <w:sz w:val="25"/>
          <w:szCs w:val="25"/>
          <w:highlight w:val="none"/>
          <w:u w:val="single"/>
        </w:rPr>
        <w:t xml:space="preserve"> </w:t>
      </w:r>
      <w:r>
        <w:rPr>
          <w:rFonts w:hint="eastAsia" w:ascii="仿宋" w:hAnsi="仿宋" w:eastAsia="仿宋" w:cs="仿宋"/>
          <w:i/>
          <w:iCs/>
          <w:color w:val="auto"/>
          <w:spacing w:val="-4"/>
          <w:sz w:val="25"/>
          <w:szCs w:val="25"/>
          <w:highlight w:val="none"/>
          <w:u w:val="single"/>
        </w:rPr>
        <w:t>（</w:t>
      </w:r>
      <w:r>
        <w:rPr>
          <w:rFonts w:hint="eastAsia" w:ascii="仿宋" w:hAnsi="仿宋" w:eastAsia="仿宋" w:cs="仿宋"/>
          <w:i/>
          <w:iCs/>
          <w:color w:val="auto"/>
          <w:spacing w:val="-5"/>
          <w:sz w:val="25"/>
          <w:szCs w:val="25"/>
          <w:highlight w:val="none"/>
          <w:u w:val="single"/>
        </w:rPr>
        <w:t>必须为本人实名办理的手机号</w:t>
      </w:r>
      <w:r>
        <w:rPr>
          <w:rFonts w:hint="eastAsia" w:ascii="仿宋" w:hAnsi="仿宋" w:eastAsia="仿宋" w:cs="仿宋"/>
          <w:i/>
          <w:iCs/>
          <w:color w:val="auto"/>
          <w:spacing w:val="1"/>
          <w:sz w:val="25"/>
          <w:szCs w:val="25"/>
          <w:highlight w:val="none"/>
          <w:u w:val="single"/>
        </w:rPr>
        <w:t>码</w:t>
      </w:r>
      <w:r>
        <w:rPr>
          <w:rFonts w:hint="eastAsia" w:ascii="仿宋" w:hAnsi="仿宋" w:eastAsia="仿宋" w:cs="仿宋"/>
          <w:color w:val="auto"/>
          <w:spacing w:val="-4"/>
          <w:sz w:val="24"/>
          <w:highlight w:val="none"/>
        </w:rPr>
        <w:t>）；</w:t>
      </w:r>
      <w:r>
        <w:rPr>
          <w:rFonts w:hint="eastAsia" w:ascii="仿宋" w:hAnsi="仿宋" w:eastAsia="仿宋" w:cs="仿宋"/>
          <w:color w:val="auto"/>
          <w:spacing w:val="1"/>
          <w:sz w:val="24"/>
          <w:highlight w:val="none"/>
        </w:rPr>
        <w:t>我单位与本项目投标相关的直接责任人员为本次投标委托授权代表</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r>
        <w:rPr>
          <w:rFonts w:hint="eastAsia" w:ascii="仿宋" w:hAnsi="仿宋" w:eastAsia="仿宋" w:cs="仿宋"/>
          <w:color w:val="auto"/>
          <w:spacing w:val="-3"/>
          <w:sz w:val="24"/>
          <w:highlight w:val="none"/>
        </w:rPr>
        <w:t>（身份证号码：</w:t>
      </w:r>
      <w:r>
        <w:rPr>
          <w:rFonts w:hint="eastAsia" w:ascii="仿宋" w:hAnsi="仿宋" w:eastAsia="仿宋" w:cs="仿宋"/>
          <w:color w:val="auto"/>
          <w:spacing w:val="-3"/>
          <w:sz w:val="24"/>
          <w:highlight w:val="none"/>
          <w:u w:val="single"/>
        </w:rPr>
        <w:t xml:space="preserve">   </w:t>
      </w:r>
      <w:r>
        <w:rPr>
          <w:rFonts w:hint="eastAsia" w:ascii="仿宋" w:hAnsi="仿宋" w:eastAsia="仿宋" w:cs="仿宋"/>
          <w:color w:val="auto"/>
          <w:spacing w:val="-3"/>
          <w:sz w:val="24"/>
          <w:highlight w:val="none"/>
        </w:rPr>
        <w:t>，联系手机号码</w:t>
      </w:r>
      <w:r>
        <w:rPr>
          <w:rFonts w:hint="eastAsia" w:ascii="仿宋" w:hAnsi="仿宋" w:eastAsia="仿宋" w:cs="仿宋"/>
          <w:color w:val="auto"/>
          <w:spacing w:val="4"/>
          <w:sz w:val="24"/>
          <w:highlight w:val="none"/>
        </w:rPr>
        <w:t>：</w:t>
      </w:r>
      <w:r>
        <w:rPr>
          <w:rFonts w:hint="eastAsia" w:ascii="仿宋" w:hAnsi="仿宋" w:eastAsia="仿宋" w:cs="仿宋"/>
          <w:i/>
          <w:iCs/>
          <w:color w:val="auto"/>
          <w:spacing w:val="-5"/>
          <w:sz w:val="25"/>
          <w:szCs w:val="25"/>
          <w:highlight w:val="none"/>
          <w:u w:val="single"/>
        </w:rPr>
        <w:t>（必须为本人实名办理的手机</w:t>
      </w:r>
      <w:r>
        <w:rPr>
          <w:rFonts w:hint="eastAsia" w:ascii="仿宋" w:hAnsi="仿宋" w:eastAsia="仿宋" w:cs="仿宋"/>
          <w:i/>
          <w:iCs/>
          <w:color w:val="auto"/>
          <w:spacing w:val="1"/>
          <w:sz w:val="25"/>
          <w:szCs w:val="25"/>
          <w:highlight w:val="none"/>
          <w:u w:val="single"/>
        </w:rPr>
        <w:t>号码</w:t>
      </w:r>
      <w:r>
        <w:rPr>
          <w:rFonts w:hint="eastAsia" w:ascii="仿宋" w:hAnsi="仿宋" w:eastAsia="仿宋" w:cs="仿宋"/>
          <w:color w:val="auto"/>
          <w:spacing w:val="-85"/>
          <w:sz w:val="25"/>
          <w:szCs w:val="25"/>
          <w:highlight w:val="none"/>
        </w:rPr>
        <w:t xml:space="preserve"> </w:t>
      </w:r>
      <w:r>
        <w:rPr>
          <w:rFonts w:hint="eastAsia" w:ascii="仿宋" w:hAnsi="仿宋" w:eastAsia="仿宋" w:cs="仿宋"/>
          <w:color w:val="auto"/>
          <w:spacing w:val="-16"/>
          <w:sz w:val="24"/>
          <w:highlight w:val="none"/>
        </w:rPr>
        <w:t>））</w:t>
      </w:r>
      <w:r>
        <w:rPr>
          <w:rFonts w:hint="eastAsia" w:ascii="仿宋" w:hAnsi="仿宋" w:eastAsia="仿宋" w:cs="仿宋"/>
          <w:color w:val="auto"/>
          <w:spacing w:val="29"/>
          <w:sz w:val="24"/>
          <w:highlight w:val="none"/>
        </w:rPr>
        <w:t xml:space="preserve"> </w:t>
      </w:r>
      <w:r>
        <w:rPr>
          <w:rFonts w:hint="eastAsia" w:ascii="仿宋" w:hAnsi="仿宋" w:eastAsia="仿宋" w:cs="仿宋"/>
          <w:color w:val="auto"/>
          <w:spacing w:val="-16"/>
          <w:sz w:val="24"/>
          <w:highlight w:val="none"/>
        </w:rPr>
        <w:t>，</w:t>
      </w:r>
      <w:r>
        <w:rPr>
          <w:rFonts w:hint="eastAsia" w:ascii="仿宋" w:hAnsi="仿宋" w:eastAsia="仿宋" w:cs="仿宋"/>
          <w:color w:val="auto"/>
          <w:spacing w:val="1"/>
          <w:sz w:val="24"/>
          <w:highlight w:val="none"/>
        </w:rPr>
        <w:t>上述人员承诺承担相应的法律责任。</w:t>
      </w:r>
    </w:p>
    <w:p>
      <w:pPr>
        <w:spacing w:line="360" w:lineRule="auto"/>
        <w:jc w:val="center"/>
        <w:rPr>
          <w:rFonts w:ascii="仿宋" w:hAnsi="仿宋" w:eastAsia="仿宋" w:cs="仿宋"/>
          <w:color w:val="auto"/>
          <w:sz w:val="24"/>
          <w:highlight w:val="none"/>
        </w:rPr>
      </w:pPr>
    </w:p>
    <w:p>
      <w:pPr>
        <w:spacing w:line="360" w:lineRule="auto"/>
        <w:jc w:val="right"/>
        <w:rPr>
          <w:rFonts w:ascii="仿宋" w:hAnsi="仿宋" w:eastAsia="仿宋" w:cs="仿宋"/>
          <w:color w:val="auto"/>
          <w:sz w:val="24"/>
          <w:highlight w:val="none"/>
        </w:rPr>
      </w:pPr>
      <w:r>
        <w:rPr>
          <w:rFonts w:hint="eastAsia" w:ascii="仿宋" w:hAnsi="仿宋" w:eastAsia="仿宋" w:cs="仿宋"/>
          <w:color w:val="auto"/>
          <w:spacing w:val="-1"/>
          <w:position w:val="15"/>
          <w:sz w:val="24"/>
          <w:highlight w:val="none"/>
        </w:rPr>
        <w:t>法定代表人（电子签名或本人签字</w:t>
      </w:r>
      <w:r>
        <w:rPr>
          <w:rFonts w:hint="eastAsia" w:ascii="仿宋" w:hAnsi="仿宋" w:eastAsia="仿宋" w:cs="仿宋"/>
          <w:color w:val="auto"/>
          <w:position w:val="15"/>
          <w:sz w:val="24"/>
          <w:highlight w:val="none"/>
        </w:rPr>
        <w:t>）：</w:t>
      </w:r>
    </w:p>
    <w:p>
      <w:pPr>
        <w:spacing w:line="360" w:lineRule="auto"/>
        <w:jc w:val="center"/>
        <w:rPr>
          <w:rFonts w:ascii="仿宋" w:hAnsi="仿宋" w:eastAsia="仿宋" w:cs="仿宋"/>
          <w:color w:val="auto"/>
          <w:sz w:val="24"/>
          <w:highlight w:val="none"/>
        </w:rPr>
      </w:pPr>
    </w:p>
    <w:p>
      <w:pPr>
        <w:spacing w:line="360" w:lineRule="auto"/>
        <w:jc w:val="right"/>
        <w:rPr>
          <w:rFonts w:ascii="仿宋" w:hAnsi="仿宋" w:eastAsia="仿宋" w:cs="仿宋"/>
          <w:color w:val="auto"/>
          <w:sz w:val="24"/>
          <w:highlight w:val="none"/>
        </w:rPr>
      </w:pPr>
    </w:p>
    <w:p>
      <w:pPr>
        <w:pStyle w:val="62"/>
        <w:wordWrap w:val="0"/>
        <w:ind w:left="0" w:leftChars="0" w:firstLine="0" w:firstLineChars="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投标人名称（</w:t>
      </w:r>
      <w:r>
        <w:rPr>
          <w:rFonts w:hint="eastAsia" w:ascii="仿宋" w:hAnsi="仿宋" w:eastAsia="仿宋" w:cs="仿宋"/>
          <w:color w:val="auto"/>
          <w:kern w:val="0"/>
          <w:sz w:val="24"/>
          <w:highlight w:val="none"/>
        </w:rPr>
        <w:t>电子签名</w:t>
      </w:r>
      <w:r>
        <w:rPr>
          <w:rFonts w:hint="eastAsia" w:ascii="仿宋" w:hAnsi="仿宋" w:eastAsia="仿宋" w:cs="仿宋"/>
          <w:color w:val="auto"/>
          <w:kern w:val="0"/>
          <w:sz w:val="24"/>
          <w:highlight w:val="none"/>
          <w:lang w:val="zh-CN"/>
        </w:rPr>
        <w:t>）：</w:t>
      </w:r>
    </w:p>
    <w:p>
      <w:pPr>
        <w:wordWrap w:val="0"/>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日期</w:t>
      </w:r>
      <w:r>
        <w:rPr>
          <w:rFonts w:hint="eastAsia" w:ascii="仿宋" w:hAnsi="仿宋" w:eastAsia="仿宋" w:cs="仿宋"/>
          <w:color w:val="auto"/>
          <w:kern w:val="0"/>
          <w:sz w:val="24"/>
          <w:highlight w:val="none"/>
        </w:rPr>
        <w:t>：</w:t>
      </w:r>
    </w:p>
    <w:p>
      <w:pPr>
        <w:rPr>
          <w:rFonts w:ascii="仿宋" w:hAnsi="仿宋" w:eastAsia="仿宋" w:cs="仿宋"/>
          <w:color w:val="auto"/>
          <w:sz w:val="24"/>
          <w:highlight w:val="none"/>
        </w:rPr>
      </w:pPr>
      <w:r>
        <w:rPr>
          <w:rFonts w:hint="eastAsia" w:ascii="仿宋" w:hAnsi="仿宋" w:eastAsia="仿宋" w:cs="仿宋"/>
          <w:color w:val="auto"/>
          <w:sz w:val="24"/>
          <w:highlight w:val="none"/>
        </w:rPr>
        <w:t>注：1.本承诺书第3条若投标单位未填写相关人数视为未承诺。本承诺书第6条、第7条目前不具备的且未勾选的视为未承诺。</w:t>
      </w:r>
    </w:p>
    <w:p>
      <w:pPr>
        <w:rPr>
          <w:rFonts w:ascii="仿宋" w:hAnsi="仿宋" w:eastAsia="仿宋" w:cs="仿宋"/>
          <w:color w:val="auto"/>
          <w:sz w:val="24"/>
          <w:highlight w:val="none"/>
        </w:rPr>
      </w:pPr>
      <w:r>
        <w:rPr>
          <w:rFonts w:hint="eastAsia" w:ascii="仿宋" w:hAnsi="仿宋" w:eastAsia="仿宋" w:cs="仿宋"/>
          <w:color w:val="auto"/>
          <w:sz w:val="24"/>
          <w:highlight w:val="none"/>
        </w:rPr>
        <w:t>2.如中标后发现供应商提供的说明与事实不符合，可认定供应商提供虚假材料以无效标处理并接受贵方上报监管部门所产生的处罚结果。法定代表人本人签字的，在签字后扫描件再进行投标人电子签名。</w:t>
      </w:r>
    </w:p>
    <w:p>
      <w:pPr>
        <w:rPr>
          <w:rFonts w:ascii="仿宋" w:hAnsi="仿宋" w:eastAsia="仿宋" w:cs="仿宋"/>
          <w:color w:val="auto"/>
          <w:sz w:val="24"/>
          <w:highlight w:val="none"/>
        </w:rPr>
      </w:pPr>
    </w:p>
    <w:p>
      <w:pP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pPr>
        <w:wordWrap w:val="0"/>
        <w:outlineLvl w:val="2"/>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（六）商务技术偏离表</w:t>
      </w:r>
      <w:bookmarkEnd w:id="469"/>
      <w:bookmarkEnd w:id="470"/>
      <w:bookmarkEnd w:id="471"/>
      <w:bookmarkEnd w:id="472"/>
    </w:p>
    <w:p>
      <w:pPr>
        <w:numPr>
          <w:ilvl w:val="255"/>
          <w:numId w:val="0"/>
        </w:numPr>
        <w:wordWrap w:val="0"/>
        <w:jc w:val="left"/>
        <w:rPr>
          <w:rFonts w:ascii="仿宋" w:hAnsi="仿宋" w:eastAsia="仿宋" w:cs="仿宋"/>
          <w:b/>
          <w:color w:val="auto"/>
          <w:kern w:val="0"/>
          <w:sz w:val="32"/>
          <w:szCs w:val="32"/>
          <w:highlight w:val="none"/>
        </w:rPr>
      </w:pPr>
    </w:p>
    <w:p>
      <w:pPr>
        <w:numPr>
          <w:ilvl w:val="255"/>
          <w:numId w:val="0"/>
        </w:numPr>
        <w:wordWrap w:val="0"/>
        <w:jc w:val="center"/>
        <w:outlineLvl w:val="2"/>
        <w:rPr>
          <w:rFonts w:ascii="仿宋" w:hAnsi="仿宋" w:eastAsia="仿宋" w:cs="仿宋"/>
          <w:b/>
          <w:color w:val="auto"/>
          <w:kern w:val="0"/>
          <w:sz w:val="32"/>
          <w:szCs w:val="32"/>
          <w:highlight w:val="none"/>
        </w:rPr>
      </w:pPr>
      <w:bookmarkStart w:id="473" w:name="_Toc1061"/>
      <w:r>
        <w:rPr>
          <w:rFonts w:hint="eastAsia" w:ascii="仿宋" w:hAnsi="仿宋" w:eastAsia="仿宋" w:cs="仿宋"/>
          <w:b/>
          <w:color w:val="auto"/>
          <w:kern w:val="0"/>
          <w:sz w:val="32"/>
          <w:szCs w:val="32"/>
          <w:highlight w:val="none"/>
        </w:rPr>
        <w:t>商务偏离表</w:t>
      </w:r>
      <w:bookmarkEnd w:id="473"/>
    </w:p>
    <w:p>
      <w:pPr>
        <w:numPr>
          <w:ilvl w:val="255"/>
          <w:numId w:val="0"/>
        </w:numPr>
        <w:wordWrap w:val="0"/>
        <w:rPr>
          <w:rFonts w:ascii="仿宋" w:hAnsi="仿宋" w:eastAsia="仿宋" w:cs="仿宋"/>
          <w:b/>
          <w:color w:val="auto"/>
          <w:kern w:val="0"/>
          <w:sz w:val="32"/>
          <w:szCs w:val="32"/>
          <w:highlight w:val="none"/>
        </w:rPr>
      </w:pPr>
    </w:p>
    <w:tbl>
      <w:tblPr>
        <w:tblStyle w:val="64"/>
        <w:tblW w:w="87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678"/>
        <w:gridCol w:w="4993"/>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665" w:type="dxa"/>
          </w:tcPr>
          <w:p>
            <w:pPr>
              <w:wordWrap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1678" w:type="dxa"/>
          </w:tcPr>
          <w:p>
            <w:pPr>
              <w:wordWrap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招标文件章节及具体内容</w:t>
            </w:r>
          </w:p>
        </w:tc>
        <w:tc>
          <w:tcPr>
            <w:tcW w:w="4993" w:type="dxa"/>
          </w:tcPr>
          <w:p>
            <w:pPr>
              <w:wordWrap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投标文件章节及具体内容</w:t>
            </w:r>
          </w:p>
        </w:tc>
        <w:tc>
          <w:tcPr>
            <w:tcW w:w="1430" w:type="dxa"/>
          </w:tcPr>
          <w:p>
            <w:pPr>
              <w:wordWrap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65" w:type="dxa"/>
            <w:vAlign w:val="center"/>
          </w:tcPr>
          <w:p>
            <w:pPr>
              <w:wordWrap w:val="0"/>
              <w:jc w:val="center"/>
              <w:rPr>
                <w:rFonts w:ascii="仿宋" w:hAnsi="仿宋" w:eastAsia="仿宋" w:cs="仿宋"/>
                <w:color w:val="auto"/>
                <w:kern w:val="0"/>
                <w:sz w:val="24"/>
                <w:highlight w:val="none"/>
              </w:rPr>
            </w:pPr>
          </w:p>
        </w:tc>
        <w:tc>
          <w:tcPr>
            <w:tcW w:w="1678" w:type="dxa"/>
            <w:vAlign w:val="center"/>
          </w:tcPr>
          <w:p>
            <w:pPr>
              <w:wordWrap w:val="0"/>
              <w:jc w:val="center"/>
              <w:rPr>
                <w:rFonts w:ascii="仿宋" w:hAnsi="仿宋" w:eastAsia="仿宋" w:cs="仿宋"/>
                <w:b/>
                <w:color w:val="auto"/>
                <w:kern w:val="0"/>
                <w:sz w:val="32"/>
                <w:szCs w:val="32"/>
                <w:highlight w:val="none"/>
              </w:rPr>
            </w:pPr>
          </w:p>
        </w:tc>
        <w:tc>
          <w:tcPr>
            <w:tcW w:w="4993" w:type="dxa"/>
          </w:tcPr>
          <w:p>
            <w:pPr>
              <w:wordWrap w:val="0"/>
              <w:spacing w:line="360" w:lineRule="auto"/>
              <w:outlineLvl w:val="1"/>
              <w:rPr>
                <w:rFonts w:ascii="仿宋" w:hAnsi="仿宋" w:eastAsia="仿宋" w:cs="仿宋"/>
                <w:b/>
                <w:color w:val="auto"/>
                <w:kern w:val="0"/>
                <w:szCs w:val="21"/>
                <w:highlight w:val="none"/>
              </w:rPr>
            </w:pPr>
          </w:p>
        </w:tc>
        <w:tc>
          <w:tcPr>
            <w:tcW w:w="1430" w:type="dxa"/>
          </w:tcPr>
          <w:p>
            <w:pPr>
              <w:wordWrap w:val="0"/>
              <w:jc w:val="center"/>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665" w:type="dxa"/>
            <w:vAlign w:val="center"/>
          </w:tcPr>
          <w:p>
            <w:pPr>
              <w:wordWrap w:val="0"/>
              <w:jc w:val="center"/>
              <w:rPr>
                <w:rFonts w:ascii="仿宋" w:hAnsi="仿宋" w:eastAsia="仿宋" w:cs="仿宋"/>
                <w:color w:val="auto"/>
                <w:kern w:val="0"/>
                <w:sz w:val="24"/>
                <w:highlight w:val="none"/>
              </w:rPr>
            </w:pPr>
          </w:p>
        </w:tc>
        <w:tc>
          <w:tcPr>
            <w:tcW w:w="1678" w:type="dxa"/>
            <w:vAlign w:val="center"/>
          </w:tcPr>
          <w:p>
            <w:pPr>
              <w:wordWrap w:val="0"/>
              <w:jc w:val="center"/>
              <w:rPr>
                <w:rFonts w:ascii="仿宋" w:hAnsi="仿宋" w:eastAsia="仿宋" w:cs="仿宋"/>
                <w:b/>
                <w:color w:val="auto"/>
                <w:kern w:val="0"/>
                <w:sz w:val="32"/>
                <w:szCs w:val="32"/>
                <w:highlight w:val="none"/>
              </w:rPr>
            </w:pPr>
          </w:p>
        </w:tc>
        <w:tc>
          <w:tcPr>
            <w:tcW w:w="4993" w:type="dxa"/>
          </w:tcPr>
          <w:p>
            <w:pPr>
              <w:wordWrap w:val="0"/>
              <w:spacing w:line="360" w:lineRule="auto"/>
              <w:outlineLvl w:val="2"/>
              <w:rPr>
                <w:rFonts w:ascii="仿宋" w:hAnsi="仿宋" w:eastAsia="仿宋" w:cs="仿宋"/>
                <w:b/>
                <w:color w:val="auto"/>
                <w:kern w:val="0"/>
                <w:szCs w:val="21"/>
                <w:highlight w:val="none"/>
              </w:rPr>
            </w:pPr>
          </w:p>
        </w:tc>
        <w:tc>
          <w:tcPr>
            <w:tcW w:w="1430" w:type="dxa"/>
          </w:tcPr>
          <w:p>
            <w:pPr>
              <w:wordWrap w:val="0"/>
              <w:jc w:val="center"/>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65" w:type="dxa"/>
            <w:vAlign w:val="center"/>
          </w:tcPr>
          <w:p>
            <w:pPr>
              <w:wordWrap w:val="0"/>
              <w:jc w:val="center"/>
              <w:rPr>
                <w:rFonts w:ascii="仿宋" w:hAnsi="仿宋" w:eastAsia="仿宋" w:cs="仿宋"/>
                <w:color w:val="auto"/>
                <w:kern w:val="0"/>
                <w:sz w:val="24"/>
                <w:highlight w:val="none"/>
              </w:rPr>
            </w:pPr>
          </w:p>
        </w:tc>
        <w:tc>
          <w:tcPr>
            <w:tcW w:w="1678" w:type="dxa"/>
            <w:vAlign w:val="center"/>
          </w:tcPr>
          <w:p>
            <w:pPr>
              <w:wordWrap w:val="0"/>
              <w:jc w:val="center"/>
              <w:rPr>
                <w:rFonts w:ascii="仿宋" w:hAnsi="仿宋" w:eastAsia="仿宋" w:cs="仿宋"/>
                <w:b/>
                <w:color w:val="auto"/>
                <w:kern w:val="0"/>
                <w:sz w:val="32"/>
                <w:szCs w:val="32"/>
                <w:highlight w:val="none"/>
              </w:rPr>
            </w:pPr>
          </w:p>
        </w:tc>
        <w:tc>
          <w:tcPr>
            <w:tcW w:w="4993" w:type="dxa"/>
          </w:tcPr>
          <w:p>
            <w:pPr>
              <w:wordWrap w:val="0"/>
              <w:spacing w:line="360" w:lineRule="auto"/>
              <w:rPr>
                <w:rFonts w:ascii="仿宋" w:hAnsi="仿宋" w:eastAsia="仿宋" w:cs="仿宋"/>
                <w:b/>
                <w:color w:val="auto"/>
                <w:kern w:val="0"/>
                <w:szCs w:val="21"/>
                <w:highlight w:val="none"/>
              </w:rPr>
            </w:pPr>
          </w:p>
        </w:tc>
        <w:tc>
          <w:tcPr>
            <w:tcW w:w="1430" w:type="dxa"/>
          </w:tcPr>
          <w:p>
            <w:pPr>
              <w:wordWrap w:val="0"/>
              <w:jc w:val="center"/>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65" w:type="dxa"/>
            <w:vAlign w:val="center"/>
          </w:tcPr>
          <w:p>
            <w:pPr>
              <w:wordWrap w:val="0"/>
              <w:jc w:val="center"/>
              <w:rPr>
                <w:rFonts w:ascii="仿宋" w:hAnsi="仿宋" w:eastAsia="仿宋" w:cs="仿宋"/>
                <w:color w:val="auto"/>
                <w:kern w:val="0"/>
                <w:sz w:val="24"/>
                <w:highlight w:val="none"/>
              </w:rPr>
            </w:pPr>
          </w:p>
        </w:tc>
        <w:tc>
          <w:tcPr>
            <w:tcW w:w="1678" w:type="dxa"/>
            <w:vAlign w:val="center"/>
          </w:tcPr>
          <w:p>
            <w:pPr>
              <w:wordWrap w:val="0"/>
              <w:jc w:val="center"/>
              <w:rPr>
                <w:rFonts w:ascii="仿宋" w:hAnsi="仿宋" w:eastAsia="仿宋" w:cs="仿宋"/>
                <w:b/>
                <w:color w:val="auto"/>
                <w:kern w:val="0"/>
                <w:sz w:val="32"/>
                <w:szCs w:val="32"/>
                <w:highlight w:val="none"/>
              </w:rPr>
            </w:pPr>
          </w:p>
        </w:tc>
        <w:tc>
          <w:tcPr>
            <w:tcW w:w="4993" w:type="dxa"/>
          </w:tcPr>
          <w:p>
            <w:pPr>
              <w:wordWrap w:val="0"/>
              <w:snapToGrid w:val="0"/>
              <w:spacing w:line="360" w:lineRule="auto"/>
              <w:rPr>
                <w:rFonts w:ascii="仿宋" w:hAnsi="仿宋" w:eastAsia="仿宋" w:cs="仿宋"/>
                <w:b/>
                <w:color w:val="auto"/>
                <w:kern w:val="0"/>
                <w:szCs w:val="21"/>
                <w:highlight w:val="none"/>
              </w:rPr>
            </w:pPr>
          </w:p>
        </w:tc>
        <w:tc>
          <w:tcPr>
            <w:tcW w:w="1430" w:type="dxa"/>
          </w:tcPr>
          <w:p>
            <w:pPr>
              <w:wordWrap w:val="0"/>
              <w:jc w:val="center"/>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665" w:type="dxa"/>
            <w:vAlign w:val="center"/>
          </w:tcPr>
          <w:p>
            <w:pPr>
              <w:wordWrap w:val="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w:t>
            </w:r>
          </w:p>
        </w:tc>
        <w:tc>
          <w:tcPr>
            <w:tcW w:w="1678" w:type="dxa"/>
            <w:vAlign w:val="center"/>
          </w:tcPr>
          <w:p>
            <w:pPr>
              <w:wordWrap w:val="0"/>
              <w:jc w:val="center"/>
              <w:rPr>
                <w:rFonts w:ascii="仿宋" w:hAnsi="仿宋" w:eastAsia="仿宋" w:cs="仿宋"/>
                <w:b/>
                <w:color w:val="auto"/>
                <w:kern w:val="0"/>
                <w:sz w:val="32"/>
                <w:szCs w:val="32"/>
                <w:highlight w:val="none"/>
              </w:rPr>
            </w:pPr>
          </w:p>
        </w:tc>
        <w:tc>
          <w:tcPr>
            <w:tcW w:w="4993" w:type="dxa"/>
          </w:tcPr>
          <w:p>
            <w:pPr>
              <w:wordWrap w:val="0"/>
              <w:jc w:val="center"/>
              <w:rPr>
                <w:rFonts w:ascii="仿宋" w:hAnsi="仿宋" w:eastAsia="仿宋" w:cs="仿宋"/>
                <w:b/>
                <w:color w:val="auto"/>
                <w:kern w:val="0"/>
                <w:sz w:val="32"/>
                <w:szCs w:val="32"/>
                <w:highlight w:val="none"/>
              </w:rPr>
            </w:pPr>
          </w:p>
        </w:tc>
        <w:tc>
          <w:tcPr>
            <w:tcW w:w="1430" w:type="dxa"/>
          </w:tcPr>
          <w:p>
            <w:pPr>
              <w:wordWrap w:val="0"/>
              <w:jc w:val="center"/>
              <w:rPr>
                <w:rFonts w:ascii="仿宋" w:hAnsi="仿宋" w:eastAsia="仿宋" w:cs="仿宋"/>
                <w:b/>
                <w:color w:val="auto"/>
                <w:kern w:val="0"/>
                <w:sz w:val="32"/>
                <w:szCs w:val="32"/>
                <w:highlight w:val="none"/>
              </w:rPr>
            </w:pPr>
          </w:p>
        </w:tc>
      </w:tr>
    </w:tbl>
    <w:p>
      <w:pPr>
        <w:wordWrap w:val="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注：1.投标人保证：除商务偏离表列出的偏离外，投标人响应招标文件的全部要求。</w:t>
      </w:r>
    </w:p>
    <w:p>
      <w:pPr>
        <w:wordWrap w:val="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2.未填写的视为响应招标文件的全部要求。</w:t>
      </w:r>
    </w:p>
    <w:p>
      <w:pPr>
        <w:numPr>
          <w:ilvl w:val="255"/>
          <w:numId w:val="0"/>
        </w:numPr>
        <w:wordWrap w:val="0"/>
        <w:jc w:val="left"/>
        <w:rPr>
          <w:rFonts w:ascii="仿宋" w:hAnsi="仿宋" w:eastAsia="仿宋" w:cs="仿宋"/>
          <w:b/>
          <w:color w:val="auto"/>
          <w:kern w:val="0"/>
          <w:sz w:val="32"/>
          <w:szCs w:val="32"/>
          <w:highlight w:val="none"/>
        </w:rPr>
      </w:pPr>
    </w:p>
    <w:p>
      <w:pPr>
        <w:numPr>
          <w:ilvl w:val="255"/>
          <w:numId w:val="0"/>
        </w:numPr>
        <w:wordWrap w:val="0"/>
        <w:jc w:val="left"/>
        <w:rPr>
          <w:rFonts w:ascii="仿宋" w:hAnsi="仿宋" w:eastAsia="仿宋" w:cs="仿宋"/>
          <w:b/>
          <w:color w:val="auto"/>
          <w:kern w:val="0"/>
          <w:sz w:val="32"/>
          <w:szCs w:val="32"/>
          <w:highlight w:val="none"/>
        </w:rPr>
      </w:pPr>
    </w:p>
    <w:p>
      <w:pPr>
        <w:numPr>
          <w:ilvl w:val="255"/>
          <w:numId w:val="0"/>
        </w:numPr>
        <w:wordWrap w:val="0"/>
        <w:jc w:val="left"/>
        <w:rPr>
          <w:rFonts w:ascii="仿宋" w:hAnsi="仿宋" w:eastAsia="仿宋" w:cs="仿宋"/>
          <w:b/>
          <w:color w:val="auto"/>
          <w:kern w:val="0"/>
          <w:sz w:val="32"/>
          <w:szCs w:val="32"/>
          <w:highlight w:val="none"/>
        </w:rPr>
      </w:pPr>
    </w:p>
    <w:p>
      <w:pPr>
        <w:numPr>
          <w:ilvl w:val="255"/>
          <w:numId w:val="0"/>
        </w:numPr>
        <w:wordWrap w:val="0"/>
        <w:jc w:val="left"/>
        <w:rPr>
          <w:rFonts w:ascii="仿宋" w:hAnsi="仿宋" w:eastAsia="仿宋" w:cs="仿宋"/>
          <w:b/>
          <w:color w:val="auto"/>
          <w:kern w:val="0"/>
          <w:sz w:val="32"/>
          <w:szCs w:val="32"/>
          <w:highlight w:val="none"/>
        </w:rPr>
      </w:pPr>
    </w:p>
    <w:p>
      <w:pPr>
        <w:numPr>
          <w:ilvl w:val="255"/>
          <w:numId w:val="0"/>
        </w:numPr>
        <w:wordWrap w:val="0"/>
        <w:jc w:val="left"/>
        <w:rPr>
          <w:rFonts w:ascii="仿宋" w:hAnsi="仿宋" w:eastAsia="仿宋" w:cs="仿宋"/>
          <w:b/>
          <w:color w:val="auto"/>
          <w:kern w:val="0"/>
          <w:sz w:val="32"/>
          <w:szCs w:val="32"/>
          <w:highlight w:val="none"/>
        </w:rPr>
      </w:pPr>
    </w:p>
    <w:p>
      <w:pPr>
        <w:numPr>
          <w:ilvl w:val="255"/>
          <w:numId w:val="0"/>
        </w:numPr>
        <w:wordWrap w:val="0"/>
        <w:jc w:val="center"/>
        <w:outlineLvl w:val="2"/>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技术偏离表</w:t>
      </w:r>
    </w:p>
    <w:p>
      <w:pPr>
        <w:pStyle w:val="62"/>
        <w:numPr>
          <w:ilvl w:val="255"/>
          <w:numId w:val="0"/>
        </w:numPr>
        <w:wordWrap w:val="0"/>
        <w:rPr>
          <w:rFonts w:ascii="仿宋" w:hAnsi="仿宋" w:eastAsia="仿宋" w:cs="仿宋"/>
          <w:color w:val="auto"/>
          <w:highlight w:val="none"/>
        </w:rPr>
      </w:pPr>
    </w:p>
    <w:tbl>
      <w:tblPr>
        <w:tblStyle w:val="64"/>
        <w:tblW w:w="87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667"/>
        <w:gridCol w:w="501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654" w:type="dxa"/>
          </w:tcPr>
          <w:p>
            <w:pPr>
              <w:wordWrap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1667" w:type="dxa"/>
          </w:tcPr>
          <w:p>
            <w:pPr>
              <w:wordWrap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招标文件章节及具体内容</w:t>
            </w:r>
          </w:p>
        </w:tc>
        <w:tc>
          <w:tcPr>
            <w:tcW w:w="5015" w:type="dxa"/>
          </w:tcPr>
          <w:p>
            <w:pPr>
              <w:wordWrap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投标文件章节及具体内容</w:t>
            </w:r>
          </w:p>
        </w:tc>
        <w:tc>
          <w:tcPr>
            <w:tcW w:w="1430" w:type="dxa"/>
          </w:tcPr>
          <w:p>
            <w:pPr>
              <w:wordWrap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654" w:type="dxa"/>
            <w:vAlign w:val="center"/>
          </w:tcPr>
          <w:p>
            <w:pPr>
              <w:wordWrap w:val="0"/>
              <w:rPr>
                <w:rFonts w:ascii="仿宋" w:hAnsi="仿宋" w:eastAsia="仿宋" w:cs="仿宋"/>
                <w:color w:val="auto"/>
                <w:kern w:val="0"/>
                <w:sz w:val="24"/>
                <w:highlight w:val="none"/>
              </w:rPr>
            </w:pPr>
          </w:p>
        </w:tc>
        <w:tc>
          <w:tcPr>
            <w:tcW w:w="1667" w:type="dxa"/>
            <w:vAlign w:val="center"/>
          </w:tcPr>
          <w:p>
            <w:pPr>
              <w:pStyle w:val="24"/>
              <w:wordWrap w:val="0"/>
              <w:outlineLvl w:val="1"/>
              <w:rPr>
                <w:rFonts w:ascii="仿宋" w:hAnsi="仿宋" w:eastAsia="仿宋" w:cs="仿宋"/>
                <w:b/>
                <w:color w:val="auto"/>
                <w:kern w:val="0"/>
                <w:sz w:val="32"/>
                <w:szCs w:val="32"/>
                <w:highlight w:val="none"/>
              </w:rPr>
            </w:pPr>
          </w:p>
        </w:tc>
        <w:tc>
          <w:tcPr>
            <w:tcW w:w="5015" w:type="dxa"/>
          </w:tcPr>
          <w:p>
            <w:pPr>
              <w:pStyle w:val="24"/>
              <w:wordWrap w:val="0"/>
              <w:rPr>
                <w:rFonts w:ascii="仿宋" w:hAnsi="仿宋" w:eastAsia="仿宋" w:cs="仿宋"/>
                <w:b/>
                <w:color w:val="auto"/>
                <w:kern w:val="0"/>
                <w:sz w:val="21"/>
                <w:highlight w:val="none"/>
              </w:rPr>
            </w:pPr>
          </w:p>
        </w:tc>
        <w:tc>
          <w:tcPr>
            <w:tcW w:w="1430" w:type="dxa"/>
          </w:tcPr>
          <w:p>
            <w:pPr>
              <w:wordWrap w:val="0"/>
              <w:jc w:val="center"/>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54" w:type="dxa"/>
            <w:vAlign w:val="center"/>
          </w:tcPr>
          <w:p>
            <w:pPr>
              <w:wordWrap w:val="0"/>
              <w:jc w:val="center"/>
              <w:rPr>
                <w:rFonts w:ascii="仿宋" w:hAnsi="仿宋" w:eastAsia="仿宋" w:cs="仿宋"/>
                <w:color w:val="auto"/>
                <w:kern w:val="0"/>
                <w:sz w:val="24"/>
                <w:highlight w:val="none"/>
              </w:rPr>
            </w:pPr>
          </w:p>
        </w:tc>
        <w:tc>
          <w:tcPr>
            <w:tcW w:w="1667" w:type="dxa"/>
            <w:vAlign w:val="center"/>
          </w:tcPr>
          <w:p>
            <w:pPr>
              <w:wordWrap w:val="0"/>
              <w:jc w:val="center"/>
              <w:rPr>
                <w:rFonts w:ascii="仿宋" w:hAnsi="仿宋" w:eastAsia="仿宋" w:cs="仿宋"/>
                <w:b/>
                <w:color w:val="auto"/>
                <w:kern w:val="0"/>
                <w:sz w:val="32"/>
                <w:szCs w:val="32"/>
                <w:highlight w:val="none"/>
              </w:rPr>
            </w:pPr>
          </w:p>
        </w:tc>
        <w:tc>
          <w:tcPr>
            <w:tcW w:w="5015" w:type="dxa"/>
          </w:tcPr>
          <w:p>
            <w:pPr>
              <w:wordWrap w:val="0"/>
              <w:spacing w:line="360" w:lineRule="auto"/>
              <w:rPr>
                <w:rFonts w:ascii="仿宋" w:hAnsi="仿宋" w:eastAsia="仿宋" w:cs="仿宋"/>
                <w:b/>
                <w:color w:val="auto"/>
                <w:kern w:val="0"/>
                <w:szCs w:val="21"/>
                <w:highlight w:val="none"/>
              </w:rPr>
            </w:pPr>
          </w:p>
        </w:tc>
        <w:tc>
          <w:tcPr>
            <w:tcW w:w="1430" w:type="dxa"/>
          </w:tcPr>
          <w:p>
            <w:pPr>
              <w:wordWrap w:val="0"/>
              <w:jc w:val="center"/>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54" w:type="dxa"/>
            <w:vAlign w:val="center"/>
          </w:tcPr>
          <w:p>
            <w:pPr>
              <w:wordWrap w:val="0"/>
              <w:jc w:val="center"/>
              <w:rPr>
                <w:rFonts w:ascii="仿宋" w:hAnsi="仿宋" w:eastAsia="仿宋" w:cs="仿宋"/>
                <w:color w:val="auto"/>
                <w:kern w:val="0"/>
                <w:sz w:val="24"/>
                <w:highlight w:val="none"/>
              </w:rPr>
            </w:pPr>
          </w:p>
        </w:tc>
        <w:tc>
          <w:tcPr>
            <w:tcW w:w="1667" w:type="dxa"/>
            <w:vAlign w:val="center"/>
          </w:tcPr>
          <w:p>
            <w:pPr>
              <w:wordWrap w:val="0"/>
              <w:jc w:val="center"/>
              <w:rPr>
                <w:rFonts w:ascii="仿宋" w:hAnsi="仿宋" w:eastAsia="仿宋" w:cs="仿宋"/>
                <w:b/>
                <w:bCs/>
                <w:color w:val="auto"/>
                <w:sz w:val="24"/>
                <w:highlight w:val="none"/>
              </w:rPr>
            </w:pPr>
          </w:p>
        </w:tc>
        <w:tc>
          <w:tcPr>
            <w:tcW w:w="5015" w:type="dxa"/>
          </w:tcPr>
          <w:p>
            <w:pPr>
              <w:wordWrap w:val="0"/>
              <w:spacing w:line="360" w:lineRule="auto"/>
              <w:rPr>
                <w:rFonts w:ascii="仿宋" w:hAnsi="仿宋" w:eastAsia="仿宋" w:cs="仿宋"/>
                <w:color w:val="auto"/>
                <w:szCs w:val="21"/>
                <w:highlight w:val="none"/>
              </w:rPr>
            </w:pPr>
          </w:p>
        </w:tc>
        <w:tc>
          <w:tcPr>
            <w:tcW w:w="1430" w:type="dxa"/>
          </w:tcPr>
          <w:p>
            <w:pPr>
              <w:wordWrap w:val="0"/>
              <w:jc w:val="center"/>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654" w:type="dxa"/>
          </w:tcPr>
          <w:p>
            <w:pPr>
              <w:wordWrap w:val="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w:t>
            </w:r>
          </w:p>
        </w:tc>
        <w:tc>
          <w:tcPr>
            <w:tcW w:w="1667" w:type="dxa"/>
          </w:tcPr>
          <w:p>
            <w:pPr>
              <w:wordWrap w:val="0"/>
              <w:jc w:val="center"/>
              <w:rPr>
                <w:rFonts w:ascii="仿宋" w:hAnsi="仿宋" w:eastAsia="仿宋" w:cs="仿宋"/>
                <w:b/>
                <w:color w:val="auto"/>
                <w:kern w:val="0"/>
                <w:sz w:val="32"/>
                <w:szCs w:val="32"/>
                <w:highlight w:val="none"/>
              </w:rPr>
            </w:pPr>
          </w:p>
        </w:tc>
        <w:tc>
          <w:tcPr>
            <w:tcW w:w="5015" w:type="dxa"/>
          </w:tcPr>
          <w:p>
            <w:pPr>
              <w:wordWrap w:val="0"/>
              <w:spacing w:line="360" w:lineRule="auto"/>
              <w:jc w:val="center"/>
              <w:rPr>
                <w:rFonts w:ascii="仿宋" w:hAnsi="仿宋" w:eastAsia="仿宋" w:cs="仿宋"/>
                <w:b/>
                <w:color w:val="auto"/>
                <w:kern w:val="0"/>
                <w:sz w:val="32"/>
                <w:szCs w:val="32"/>
                <w:highlight w:val="none"/>
              </w:rPr>
            </w:pPr>
          </w:p>
        </w:tc>
        <w:tc>
          <w:tcPr>
            <w:tcW w:w="1430" w:type="dxa"/>
          </w:tcPr>
          <w:p>
            <w:pPr>
              <w:wordWrap w:val="0"/>
              <w:jc w:val="center"/>
              <w:rPr>
                <w:rFonts w:ascii="仿宋" w:hAnsi="仿宋" w:eastAsia="仿宋" w:cs="仿宋"/>
                <w:b/>
                <w:color w:val="auto"/>
                <w:kern w:val="0"/>
                <w:sz w:val="32"/>
                <w:szCs w:val="32"/>
                <w:highlight w:val="none"/>
              </w:rPr>
            </w:pPr>
          </w:p>
        </w:tc>
      </w:tr>
    </w:tbl>
    <w:p>
      <w:pPr>
        <w:wordWrap w:val="0"/>
        <w:jc w:val="left"/>
        <w:rPr>
          <w:rFonts w:ascii="仿宋" w:hAnsi="仿宋" w:eastAsia="仿宋" w:cs="仿宋"/>
          <w:color w:val="auto"/>
          <w:kern w:val="0"/>
          <w:sz w:val="24"/>
          <w:highlight w:val="none"/>
        </w:rPr>
      </w:pPr>
      <w:r>
        <w:rPr>
          <w:rFonts w:hint="eastAsia" w:ascii="仿宋" w:hAnsi="仿宋" w:eastAsia="仿宋" w:cs="仿宋"/>
          <w:color w:val="auto"/>
          <w:highlight w:val="none"/>
        </w:rPr>
        <w:t>注：</w:t>
      </w:r>
      <w:r>
        <w:rPr>
          <w:rFonts w:hint="eastAsia" w:ascii="仿宋" w:hAnsi="仿宋" w:eastAsia="仿宋" w:cs="仿宋"/>
          <w:color w:val="auto"/>
          <w:kern w:val="0"/>
          <w:sz w:val="24"/>
          <w:highlight w:val="none"/>
        </w:rPr>
        <w:t>1.投标人保证：除技术偏离表列出的偏离外，投标人响应招标文件的全部要求。</w:t>
      </w:r>
    </w:p>
    <w:p>
      <w:pPr>
        <w:wordWrap w:val="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2.未填写的视为响应招标文件的全部要求。</w:t>
      </w:r>
    </w:p>
    <w:p>
      <w:pPr>
        <w:pStyle w:val="2"/>
        <w:wordWrap w:val="0"/>
        <w:spacing w:line="360" w:lineRule="auto"/>
        <w:rPr>
          <w:rFonts w:ascii="仿宋" w:hAnsi="仿宋" w:eastAsia="仿宋" w:cs="仿宋"/>
          <w:color w:val="auto"/>
          <w:highlight w:val="none"/>
        </w:rPr>
      </w:pPr>
    </w:p>
    <w:p>
      <w:pPr>
        <w:wordWrap w:val="0"/>
        <w:rPr>
          <w:rFonts w:ascii="仿宋" w:hAnsi="仿宋" w:eastAsia="仿宋" w:cs="仿宋"/>
          <w:b/>
          <w:color w:val="auto"/>
          <w:kern w:val="0"/>
          <w:sz w:val="32"/>
          <w:szCs w:val="32"/>
          <w:highlight w:val="none"/>
        </w:rPr>
      </w:pPr>
    </w:p>
    <w:p>
      <w:pP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pPr>
        <w:wordWrap w:val="0"/>
        <w:ind w:firstLine="1911" w:firstLineChars="595"/>
        <w:outlineLvl w:val="2"/>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六、</w:t>
      </w:r>
      <w:r>
        <w:rPr>
          <w:rFonts w:hint="eastAsia" w:ascii="仿宋" w:hAnsi="仿宋" w:eastAsia="仿宋" w:cs="仿宋"/>
          <w:b/>
          <w:color w:val="auto"/>
          <w:kern w:val="0"/>
          <w:sz w:val="32"/>
          <w:szCs w:val="32"/>
          <w:highlight w:val="none"/>
          <w:lang w:val="zh-CN"/>
        </w:rPr>
        <w:t>政府采购供应商廉洁自律承诺书</w:t>
      </w:r>
    </w:p>
    <w:p>
      <w:pPr>
        <w:wordWrap w:val="0"/>
        <w:snapToGrid w:val="0"/>
        <w:spacing w:line="360" w:lineRule="auto"/>
        <w:rPr>
          <w:rFonts w:ascii="仿宋" w:hAnsi="仿宋" w:eastAsia="仿宋" w:cs="仿宋"/>
          <w:color w:val="auto"/>
          <w:sz w:val="24"/>
          <w:highlight w:val="none"/>
        </w:rPr>
      </w:pPr>
    </w:p>
    <w:p>
      <w:pPr>
        <w:wordWrap w:val="0"/>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sz w:val="24"/>
          <w:highlight w:val="none"/>
          <w:u w:val="single"/>
        </w:rPr>
        <w:t>杭州市市政设施管理中心、浙江中诚工程管理科技有限公司</w:t>
      </w:r>
      <w:r>
        <w:rPr>
          <w:rFonts w:hint="eastAsia" w:ascii="仿宋" w:hAnsi="仿宋" w:eastAsia="仿宋" w:cs="仿宋"/>
          <w:color w:val="auto"/>
          <w:kern w:val="0"/>
          <w:sz w:val="24"/>
          <w:highlight w:val="none"/>
          <w:lang w:val="zh-CN"/>
        </w:rPr>
        <w:t>：</w:t>
      </w:r>
    </w:p>
    <w:p>
      <w:pPr>
        <w:wordWrap w:val="0"/>
        <w:autoSpaceDE w:val="0"/>
        <w:autoSpaceDN w:val="0"/>
        <w:spacing w:line="360" w:lineRule="auto"/>
        <w:ind w:left="2" w:leftChars="1"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我单位响应你</w:t>
      </w:r>
      <w:r>
        <w:rPr>
          <w:rFonts w:hint="eastAsia" w:ascii="仿宋" w:hAnsi="仿宋" w:eastAsia="仿宋" w:cs="仿宋"/>
          <w:color w:val="auto"/>
          <w:sz w:val="24"/>
          <w:highlight w:val="none"/>
        </w:rPr>
        <w:t>单位</w:t>
      </w:r>
      <w:r>
        <w:rPr>
          <w:rFonts w:hint="eastAsia" w:ascii="仿宋" w:hAnsi="仿宋" w:eastAsia="仿宋" w:cs="仿宋"/>
          <w:color w:val="auto"/>
          <w:kern w:val="0"/>
          <w:sz w:val="24"/>
          <w:highlight w:val="none"/>
          <w:lang w:val="zh-CN"/>
        </w:rPr>
        <w:t>项目招标要求参加投标。在这次投标过程中和中标后，我们将严格遵守国家法律法规要求，并郑重承诺：</w:t>
      </w:r>
    </w:p>
    <w:p>
      <w:pPr>
        <w:wordWrap w:val="0"/>
        <w:autoSpaceDE w:val="0"/>
        <w:autoSpaceDN w:val="0"/>
        <w:spacing w:line="360" w:lineRule="auto"/>
        <w:ind w:left="2" w:leftChars="1"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一、不向项目有关人员及部门赠送礼金礼物、有价证券、回扣以及中介费、介绍费、咨询费等好处费； </w:t>
      </w:r>
    </w:p>
    <w:p>
      <w:pPr>
        <w:wordWrap w:val="0"/>
        <w:autoSpaceDE w:val="0"/>
        <w:autoSpaceDN w:val="0"/>
        <w:spacing w:line="360" w:lineRule="auto"/>
        <w:ind w:left="2" w:leftChars="1"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二、不为项目有关人员及部门报销应由你方单位或个人支付的费用； </w:t>
      </w:r>
    </w:p>
    <w:p>
      <w:pPr>
        <w:wordWrap w:val="0"/>
        <w:autoSpaceDE w:val="0"/>
        <w:autoSpaceDN w:val="0"/>
        <w:spacing w:line="360" w:lineRule="auto"/>
        <w:ind w:left="2" w:leftChars="1"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三、不向项目有关人员及部门提供有可能影响公正的宴请和健身娱乐等活动； </w:t>
      </w:r>
    </w:p>
    <w:p>
      <w:pPr>
        <w:wordWrap w:val="0"/>
        <w:autoSpaceDE w:val="0"/>
        <w:autoSpaceDN w:val="0"/>
        <w:spacing w:line="360" w:lineRule="auto"/>
        <w:ind w:left="2" w:leftChars="1"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四、不为项目有关人员及部门出国（境）、旅游等提供方便；</w:t>
      </w:r>
    </w:p>
    <w:p>
      <w:pPr>
        <w:wordWrap w:val="0"/>
        <w:autoSpaceDE w:val="0"/>
        <w:autoSpaceDN w:val="0"/>
        <w:spacing w:line="360" w:lineRule="auto"/>
        <w:ind w:left="481" w:leftChars="229"/>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五、不为项目有关人员个人装修住房、婚丧嫁娶、配偶子女工作安排等提供</w:t>
      </w:r>
    </w:p>
    <w:p>
      <w:pPr>
        <w:wordWrap w:val="0"/>
        <w:autoSpaceDE w:val="0"/>
        <w:autoSpaceDN w:val="0"/>
        <w:spacing w:line="360" w:lineRule="auto"/>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好处；</w:t>
      </w:r>
    </w:p>
    <w:p>
      <w:pPr>
        <w:numPr>
          <w:ilvl w:val="0"/>
          <w:numId w:val="11"/>
        </w:numPr>
        <w:wordWrap w:val="0"/>
        <w:autoSpaceDE w:val="0"/>
        <w:autoSpaceDN w:val="0"/>
        <w:spacing w:line="360" w:lineRule="auto"/>
        <w:ind w:left="481" w:leftChars="229"/>
        <w:jc w:val="left"/>
        <w:rPr>
          <w:rFonts w:ascii="仿宋" w:hAnsi="仿宋" w:eastAsia="仿宋" w:cs="仿宋"/>
          <w:color w:val="auto"/>
          <w:sz w:val="24"/>
          <w:highlight w:val="none"/>
          <w:lang w:val="zh-CN"/>
        </w:rPr>
      </w:pPr>
      <w:r>
        <w:rPr>
          <w:rFonts w:hint="eastAsia" w:ascii="仿宋" w:hAnsi="仿宋" w:eastAsia="仿宋" w:cs="仿宋"/>
          <w:color w:val="auto"/>
          <w:kern w:val="0"/>
          <w:sz w:val="24"/>
          <w:highlight w:val="none"/>
          <w:lang w:val="zh-CN"/>
        </w:rPr>
        <w:t>严格遵守《</w:t>
      </w:r>
      <w:r>
        <w:rPr>
          <w:rFonts w:hint="eastAsia" w:ascii="仿宋" w:hAnsi="仿宋" w:eastAsia="仿宋" w:cs="仿宋"/>
          <w:color w:val="auto"/>
          <w:sz w:val="24"/>
          <w:highlight w:val="none"/>
          <w:lang w:val="zh-CN"/>
        </w:rPr>
        <w:t>中华人民共和国</w:t>
      </w:r>
      <w:r>
        <w:rPr>
          <w:rFonts w:hint="eastAsia" w:ascii="仿宋" w:hAnsi="仿宋" w:eastAsia="仿宋" w:cs="仿宋"/>
          <w:color w:val="auto"/>
          <w:kern w:val="0"/>
          <w:sz w:val="24"/>
          <w:highlight w:val="none"/>
          <w:lang w:val="zh-CN"/>
        </w:rPr>
        <w:t>政府采购法》《</w:t>
      </w:r>
      <w:r>
        <w:rPr>
          <w:rFonts w:hint="eastAsia" w:ascii="仿宋" w:hAnsi="仿宋" w:eastAsia="仿宋" w:cs="仿宋"/>
          <w:color w:val="auto"/>
          <w:sz w:val="24"/>
          <w:highlight w:val="none"/>
          <w:lang w:val="zh-CN"/>
        </w:rPr>
        <w:t>中华人民共和国</w:t>
      </w:r>
      <w:r>
        <w:rPr>
          <w:rFonts w:hint="eastAsia" w:ascii="仿宋" w:hAnsi="仿宋" w:eastAsia="仿宋" w:cs="仿宋"/>
          <w:color w:val="auto"/>
          <w:kern w:val="0"/>
          <w:sz w:val="24"/>
          <w:highlight w:val="none"/>
          <w:lang w:val="zh-CN"/>
        </w:rPr>
        <w:t>招标投标法》</w:t>
      </w:r>
      <w:r>
        <w:rPr>
          <w:rFonts w:hint="eastAsia" w:ascii="仿宋" w:hAnsi="仿宋" w:eastAsia="仿宋" w:cs="仿宋"/>
          <w:color w:val="auto"/>
          <w:sz w:val="24"/>
          <w:highlight w:val="none"/>
          <w:lang w:val="zh-CN"/>
        </w:rPr>
        <w:t>《中</w:t>
      </w:r>
    </w:p>
    <w:p>
      <w:pPr>
        <w:wordWrap w:val="0"/>
        <w:autoSpaceDE w:val="0"/>
        <w:autoSpaceDN w:val="0"/>
        <w:spacing w:line="360" w:lineRule="auto"/>
        <w:jc w:val="left"/>
        <w:rPr>
          <w:rFonts w:ascii="仿宋" w:hAnsi="仿宋" w:eastAsia="仿宋" w:cs="仿宋"/>
          <w:color w:val="auto"/>
          <w:kern w:val="0"/>
          <w:sz w:val="24"/>
          <w:highlight w:val="none"/>
          <w:lang w:val="zh-CN"/>
        </w:rPr>
      </w:pPr>
      <w:r>
        <w:rPr>
          <w:rFonts w:hint="eastAsia" w:ascii="仿宋" w:hAnsi="仿宋" w:eastAsia="仿宋" w:cs="仿宋"/>
          <w:color w:val="auto"/>
          <w:sz w:val="24"/>
          <w:highlight w:val="none"/>
          <w:lang w:val="zh-CN"/>
        </w:rPr>
        <w:t>华人民共和国民法典》</w:t>
      </w:r>
      <w:r>
        <w:rPr>
          <w:rFonts w:hint="eastAsia" w:ascii="仿宋" w:hAnsi="仿宋" w:eastAsia="仿宋" w:cs="仿宋"/>
          <w:color w:val="auto"/>
          <w:kern w:val="0"/>
          <w:sz w:val="24"/>
          <w:highlight w:val="none"/>
          <w:lang w:val="zh-CN"/>
        </w:rPr>
        <w:t xml:space="preserve">等法律法规，诚实守信，合法经营，坚决抵制各种违法违纪行为。 </w:t>
      </w:r>
    </w:p>
    <w:p>
      <w:pPr>
        <w:wordWrap w:val="0"/>
        <w:autoSpaceDE w:val="0"/>
        <w:autoSpaceDN w:val="0"/>
        <w:spacing w:line="360" w:lineRule="auto"/>
        <w:ind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如违反上述承诺，你</w:t>
      </w:r>
      <w:r>
        <w:rPr>
          <w:rFonts w:hint="eastAsia" w:ascii="仿宋" w:hAnsi="仿宋" w:eastAsia="仿宋" w:cs="仿宋"/>
          <w:color w:val="auto"/>
          <w:sz w:val="24"/>
          <w:highlight w:val="none"/>
        </w:rPr>
        <w:t>单位</w:t>
      </w:r>
      <w:r>
        <w:rPr>
          <w:rFonts w:hint="eastAsia" w:ascii="仿宋" w:hAnsi="仿宋" w:eastAsia="仿宋" w:cs="仿宋"/>
          <w:color w:val="auto"/>
          <w:kern w:val="0"/>
          <w:sz w:val="24"/>
          <w:highlight w:val="none"/>
          <w:lang w:val="zh-CN"/>
        </w:rPr>
        <w:t>有权立即取消我单位投标、中标或在建项目的建设资格，有权拒绝我单位在一定时期内进入你</w:t>
      </w:r>
      <w:r>
        <w:rPr>
          <w:rFonts w:hint="eastAsia" w:ascii="仿宋" w:hAnsi="仿宋" w:eastAsia="仿宋" w:cs="仿宋"/>
          <w:color w:val="auto"/>
          <w:sz w:val="24"/>
          <w:highlight w:val="none"/>
        </w:rPr>
        <w:t>单位</w:t>
      </w:r>
      <w:r>
        <w:rPr>
          <w:rFonts w:hint="eastAsia" w:ascii="仿宋" w:hAnsi="仿宋" w:eastAsia="仿宋" w:cs="仿宋"/>
          <w:color w:val="auto"/>
          <w:kern w:val="0"/>
          <w:sz w:val="24"/>
          <w:highlight w:val="none"/>
          <w:lang w:val="zh-CN"/>
        </w:rPr>
        <w:t>进行项目建设或其他经营活动，并通报财政局。由此引起的相应损失均由我单位承担。</w:t>
      </w:r>
    </w:p>
    <w:p>
      <w:pPr>
        <w:wordWrap w:val="0"/>
        <w:autoSpaceDE w:val="0"/>
        <w:autoSpaceDN w:val="0"/>
        <w:spacing w:line="360" w:lineRule="auto"/>
        <w:ind w:left="2"/>
        <w:jc w:val="left"/>
        <w:rPr>
          <w:rFonts w:ascii="仿宋" w:hAnsi="仿宋" w:eastAsia="仿宋" w:cs="仿宋"/>
          <w:color w:val="auto"/>
          <w:kern w:val="0"/>
          <w:sz w:val="24"/>
          <w:highlight w:val="none"/>
          <w:lang w:val="zh-CN"/>
        </w:rPr>
      </w:pPr>
    </w:p>
    <w:p>
      <w:pPr>
        <w:wordWrap w:val="0"/>
        <w:autoSpaceDE w:val="0"/>
        <w:autoSpaceDN w:val="0"/>
        <w:spacing w:line="360" w:lineRule="auto"/>
        <w:ind w:left="2"/>
        <w:jc w:val="left"/>
        <w:rPr>
          <w:rFonts w:ascii="仿宋" w:hAnsi="仿宋" w:eastAsia="仿宋" w:cs="仿宋"/>
          <w:color w:val="auto"/>
          <w:kern w:val="0"/>
          <w:sz w:val="24"/>
          <w:highlight w:val="none"/>
          <w:lang w:val="zh-CN"/>
        </w:rPr>
      </w:pPr>
    </w:p>
    <w:p>
      <w:pPr>
        <w:wordWrap w:val="0"/>
        <w:autoSpaceDE w:val="0"/>
        <w:autoSpaceDN w:val="0"/>
        <w:spacing w:line="360" w:lineRule="auto"/>
        <w:ind w:left="2"/>
        <w:jc w:val="right"/>
        <w:rPr>
          <w:rFonts w:ascii="仿宋" w:hAnsi="仿宋" w:eastAsia="仿宋" w:cs="仿宋"/>
          <w:color w:val="auto"/>
          <w:kern w:val="0"/>
          <w:sz w:val="24"/>
          <w:highlight w:val="none"/>
          <w:lang w:val="zh-CN"/>
        </w:rPr>
      </w:pPr>
    </w:p>
    <w:p>
      <w:pPr>
        <w:autoSpaceDE w:val="0"/>
        <w:autoSpaceDN w:val="0"/>
        <w:spacing w:line="360" w:lineRule="auto"/>
        <w:ind w:right="1120"/>
        <w:jc w:val="right"/>
        <w:rPr>
          <w:rFonts w:ascii="仿宋" w:hAnsi="仿宋" w:eastAsia="仿宋" w:cs="仿宋"/>
          <w:color w:val="auto"/>
          <w:sz w:val="24"/>
          <w:highlight w:val="none"/>
        </w:rPr>
      </w:pPr>
      <w:r>
        <w:rPr>
          <w:rFonts w:hint="eastAsia" w:ascii="仿宋" w:hAnsi="仿宋" w:eastAsia="仿宋" w:cs="仿宋"/>
          <w:color w:val="auto"/>
          <w:kern w:val="0"/>
          <w:sz w:val="24"/>
          <w:highlight w:val="none"/>
          <w:lang w:val="zh-CN"/>
        </w:rPr>
        <w:t>投标人名称（</w:t>
      </w:r>
      <w:r>
        <w:rPr>
          <w:rFonts w:hint="eastAsia" w:ascii="仿宋" w:hAnsi="仿宋" w:eastAsia="仿宋" w:cs="仿宋"/>
          <w:color w:val="auto"/>
          <w:kern w:val="0"/>
          <w:sz w:val="24"/>
          <w:highlight w:val="none"/>
        </w:rPr>
        <w:t>电子签名</w:t>
      </w:r>
      <w:r>
        <w:rPr>
          <w:rFonts w:hint="eastAsia" w:ascii="仿宋" w:hAnsi="仿宋" w:eastAsia="仿宋" w:cs="仿宋"/>
          <w:color w:val="auto"/>
          <w:kern w:val="0"/>
          <w:sz w:val="24"/>
          <w:highlight w:val="none"/>
          <w:lang w:val="zh-CN"/>
        </w:rPr>
        <w:t>）：                                                         日期</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zh-CN"/>
        </w:rPr>
        <w:t xml:space="preserve">   年   月   日</w:t>
      </w:r>
    </w:p>
    <w:p>
      <w:pPr>
        <w:wordWrap w:val="0"/>
        <w:spacing w:line="360" w:lineRule="auto"/>
        <w:jc w:val="center"/>
        <w:rPr>
          <w:rFonts w:ascii="仿宋" w:hAnsi="仿宋" w:eastAsia="仿宋" w:cs="仿宋"/>
          <w:b/>
          <w:bCs/>
          <w:color w:val="auto"/>
          <w:sz w:val="24"/>
          <w:highlight w:val="none"/>
        </w:rPr>
      </w:pPr>
    </w:p>
    <w:p>
      <w:pPr>
        <w:wordWrap w:val="0"/>
        <w:spacing w:line="360" w:lineRule="auto"/>
        <w:jc w:val="center"/>
        <w:rPr>
          <w:rFonts w:ascii="仿宋" w:hAnsi="仿宋" w:eastAsia="仿宋" w:cs="仿宋"/>
          <w:b/>
          <w:bCs/>
          <w:color w:val="auto"/>
          <w:sz w:val="24"/>
          <w:highlight w:val="none"/>
        </w:rPr>
        <w:sectPr>
          <w:pgSz w:w="11905" w:h="16838"/>
          <w:pgMar w:top="652" w:right="1417" w:bottom="680" w:left="1417" w:header="539" w:footer="425" w:gutter="0"/>
          <w:cols w:space="0" w:num="1"/>
          <w:titlePg/>
          <w:docGrid w:linePitch="312" w:charSpace="0"/>
        </w:sectPr>
      </w:pPr>
    </w:p>
    <w:p>
      <w:pPr>
        <w:wordWrap w:val="0"/>
        <w:spacing w:line="360" w:lineRule="auto"/>
        <w:jc w:val="center"/>
        <w:rPr>
          <w:rFonts w:ascii="仿宋" w:hAnsi="仿宋" w:eastAsia="仿宋" w:cs="仿宋"/>
          <w:b/>
          <w:color w:val="auto"/>
          <w:kern w:val="0"/>
          <w:sz w:val="36"/>
          <w:szCs w:val="36"/>
          <w:highlight w:val="none"/>
        </w:rPr>
      </w:pPr>
    </w:p>
    <w:p>
      <w:pPr>
        <w:wordWrap w:val="0"/>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报价文件部分</w:t>
      </w:r>
    </w:p>
    <w:p>
      <w:pPr>
        <w:wordWrap w:val="0"/>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pPr>
        <w:wordWrap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（1）开标一览表（报价表）……………………………………………………（页码）</w:t>
      </w:r>
    </w:p>
    <w:p>
      <w:pPr>
        <w:numPr>
          <w:ilvl w:val="255"/>
          <w:numId w:val="0"/>
        </w:numPr>
        <w:adjustRightInd/>
        <w:snapToGrid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（2）报价情况说明（如供应商报价低于最高限价50%的，应当提交本文档，详细阐述不影响服务质量或者诚信履约的具体原因）………………………………………（页码）</w:t>
      </w:r>
    </w:p>
    <w:p>
      <w:pPr>
        <w:numPr>
          <w:ilvl w:val="255"/>
          <w:numId w:val="0"/>
        </w:numPr>
        <w:adjustRightInd/>
        <w:snapToGrid w:val="0"/>
        <w:spacing w:line="360" w:lineRule="auto"/>
        <w:jc w:val="left"/>
        <w:rPr>
          <w:rFonts w:ascii="仿宋" w:hAnsi="仿宋" w:eastAsia="仿宋" w:cs="仿宋"/>
          <w:color w:val="auto"/>
          <w:highlight w:val="none"/>
        </w:rPr>
      </w:pPr>
      <w:r>
        <w:rPr>
          <w:rFonts w:hint="eastAsia" w:ascii="仿宋" w:hAnsi="仿宋" w:eastAsia="仿宋" w:cs="仿宋"/>
          <w:color w:val="auto"/>
          <w:sz w:val="24"/>
          <w:highlight w:val="none"/>
        </w:rPr>
        <w:t>（3）供应商针对报价需要说明的其他文件和说明………………………………（页码）</w:t>
      </w: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wordWrap w:val="0"/>
        <w:snapToGrid w:val="0"/>
        <w:spacing w:line="360" w:lineRule="auto"/>
        <w:ind w:right="480"/>
        <w:jc w:val="center"/>
        <w:rPr>
          <w:rFonts w:ascii="仿宋" w:hAnsi="仿宋" w:eastAsia="仿宋" w:cs="仿宋"/>
          <w:b/>
          <w:color w:val="auto"/>
          <w:kern w:val="0"/>
          <w:sz w:val="32"/>
          <w:szCs w:val="32"/>
          <w:highlight w:val="none"/>
        </w:rPr>
      </w:pPr>
    </w:p>
    <w:p>
      <w:pPr>
        <w:pStyle w:val="692"/>
        <w:keepNext w:val="0"/>
        <w:pageBreakBefore w:val="0"/>
        <w:tabs>
          <w:tab w:val="clear" w:pos="720"/>
        </w:tabs>
        <w:wordWrap w:val="0"/>
        <w:snapToGrid w:val="0"/>
        <w:spacing w:before="120" w:after="120"/>
        <w:ind w:firstLine="643"/>
        <w:outlineLvl w:val="9"/>
        <w:rPr>
          <w:rFonts w:ascii="仿宋" w:hAnsi="仿宋" w:eastAsia="仿宋" w:cs="仿宋"/>
          <w:color w:val="auto"/>
          <w:kern w:val="2"/>
          <w:sz w:val="32"/>
          <w:szCs w:val="32"/>
          <w:highlight w:val="none"/>
        </w:rPr>
        <w:sectPr>
          <w:headerReference r:id="rId17" w:type="first"/>
          <w:footerReference r:id="rId19" w:type="first"/>
          <w:headerReference r:id="rId16" w:type="default"/>
          <w:footerReference r:id="rId18" w:type="default"/>
          <w:pgSz w:w="11905" w:h="16838"/>
          <w:pgMar w:top="652" w:right="1417" w:bottom="680" w:left="1417" w:header="539" w:footer="425" w:gutter="0"/>
          <w:cols w:space="0" w:num="1"/>
          <w:titlePg/>
          <w:docGrid w:linePitch="312" w:charSpace="0"/>
        </w:sectPr>
      </w:pPr>
    </w:p>
    <w:p>
      <w:pPr>
        <w:pStyle w:val="692"/>
        <w:keepNext w:val="0"/>
        <w:tabs>
          <w:tab w:val="clear" w:pos="720"/>
        </w:tabs>
        <w:wordWrap w:val="0"/>
        <w:snapToGrid w:val="0"/>
        <w:spacing w:before="120" w:after="120"/>
        <w:ind w:firstLine="643"/>
        <w:outlineLvl w:val="2"/>
        <w:rPr>
          <w:rFonts w:ascii="仿宋" w:hAnsi="仿宋" w:eastAsia="仿宋" w:cs="仿宋"/>
          <w:color w:val="auto"/>
          <w:kern w:val="2"/>
          <w:sz w:val="32"/>
          <w:szCs w:val="32"/>
          <w:highlight w:val="none"/>
        </w:rPr>
      </w:pPr>
      <w:bookmarkStart w:id="474" w:name="_Toc22252"/>
      <w:bookmarkStart w:id="475" w:name="_Toc11634"/>
      <w:bookmarkStart w:id="476" w:name="_Toc14192"/>
      <w:bookmarkStart w:id="477" w:name="_Toc8787"/>
      <w:bookmarkStart w:id="478" w:name="_Toc4192"/>
      <w:bookmarkStart w:id="479" w:name="_Toc10436"/>
      <w:bookmarkStart w:id="480" w:name="_Toc4763"/>
      <w:bookmarkStart w:id="481" w:name="_Toc23456"/>
      <w:bookmarkStart w:id="482" w:name="_Toc7330"/>
      <w:r>
        <w:rPr>
          <w:rFonts w:hint="eastAsia" w:ascii="仿宋" w:hAnsi="仿宋" w:eastAsia="仿宋" w:cs="仿宋"/>
          <w:color w:val="auto"/>
          <w:kern w:val="2"/>
          <w:sz w:val="32"/>
          <w:szCs w:val="32"/>
          <w:highlight w:val="none"/>
        </w:rPr>
        <w:t>一、开标一览表（报价表）</w:t>
      </w:r>
      <w:bookmarkEnd w:id="474"/>
      <w:bookmarkEnd w:id="475"/>
      <w:bookmarkEnd w:id="476"/>
      <w:bookmarkEnd w:id="477"/>
      <w:bookmarkEnd w:id="478"/>
      <w:bookmarkEnd w:id="479"/>
      <w:bookmarkEnd w:id="480"/>
      <w:bookmarkEnd w:id="481"/>
      <w:bookmarkEnd w:id="482"/>
    </w:p>
    <w:p>
      <w:pPr>
        <w:wordWrap w:val="0"/>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sz w:val="24"/>
          <w:highlight w:val="none"/>
        </w:rPr>
        <w:t>杭州市市政设施管理中心、浙江中诚工程管理科技有限公司</w:t>
      </w:r>
      <w:r>
        <w:rPr>
          <w:rFonts w:hint="eastAsia" w:ascii="仿宋" w:hAnsi="仿宋" w:eastAsia="仿宋" w:cs="仿宋"/>
          <w:color w:val="auto"/>
          <w:kern w:val="0"/>
          <w:sz w:val="24"/>
          <w:highlight w:val="none"/>
          <w:lang w:val="zh-CN"/>
        </w:rPr>
        <w:t>：</w:t>
      </w:r>
    </w:p>
    <w:p>
      <w:pPr>
        <w:wordWrap w:val="0"/>
        <w:snapToGrid w:val="0"/>
        <w:spacing w:line="360" w:lineRule="auto"/>
        <w:ind w:firstLine="482"/>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按你方招标文件要求，我们，本投标文件签字方，谨此向你方发出要约如下：</w:t>
      </w:r>
    </w:p>
    <w:p>
      <w:pPr>
        <w:wordWrap w:val="0"/>
        <w:snapToGrid w:val="0"/>
        <w:spacing w:line="360" w:lineRule="auto"/>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如你方接受本投标，我方承诺按照如下开标一览表（报价表）的价格完成</w:t>
      </w:r>
      <w:r>
        <w:rPr>
          <w:rFonts w:hint="eastAsia" w:ascii="仿宋" w:hAnsi="仿宋" w:eastAsia="仿宋" w:cs="仿宋"/>
          <w:color w:val="auto"/>
          <w:kern w:val="0"/>
          <w:sz w:val="24"/>
          <w:highlight w:val="none"/>
          <w:u w:val="single"/>
          <w:lang w:val="zh-CN"/>
        </w:rPr>
        <w:t>市管大型桥隧设施(原上城、原下城区块2标)市政设施养护【</w:t>
      </w:r>
      <w:r>
        <w:rPr>
          <w:rFonts w:hint="eastAsia" w:ascii="仿宋" w:hAnsi="仿宋" w:eastAsia="仿宋" w:cs="仿宋"/>
          <w:color w:val="auto"/>
          <w:kern w:val="0"/>
          <w:sz w:val="24"/>
          <w:highlight w:val="none"/>
          <w:u w:val="single"/>
        </w:rPr>
        <w:t>项目</w:t>
      </w:r>
      <w:r>
        <w:rPr>
          <w:rFonts w:hint="eastAsia" w:ascii="仿宋" w:hAnsi="仿宋" w:eastAsia="仿宋" w:cs="仿宋"/>
          <w:color w:val="auto"/>
          <w:kern w:val="0"/>
          <w:sz w:val="24"/>
          <w:highlight w:val="none"/>
          <w:u w:val="single"/>
          <w:lang w:val="zh-CN"/>
        </w:rPr>
        <w:t>编号：ZJZC-2024-055</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的实施</w:t>
      </w:r>
      <w:r>
        <w:rPr>
          <w:rFonts w:hint="eastAsia" w:ascii="仿宋" w:hAnsi="仿宋" w:eastAsia="仿宋" w:cs="仿宋"/>
          <w:color w:val="auto"/>
          <w:kern w:val="0"/>
          <w:sz w:val="24"/>
          <w:highlight w:val="none"/>
          <w:lang w:val="zh-CN"/>
        </w:rPr>
        <w:t>。</w:t>
      </w:r>
    </w:p>
    <w:p>
      <w:pPr>
        <w:wordWrap w:val="0"/>
        <w:spacing w:line="360" w:lineRule="auto"/>
        <w:jc w:val="center"/>
        <w:rPr>
          <w:rFonts w:ascii="仿宋" w:hAnsi="仿宋" w:eastAsia="仿宋" w:cs="仿宋"/>
          <w:b/>
          <w:color w:val="auto"/>
          <w:kern w:val="0"/>
          <w:sz w:val="24"/>
          <w:highlight w:val="none"/>
          <w:lang w:val="zh-CN"/>
        </w:rPr>
      </w:pPr>
      <w:r>
        <w:rPr>
          <w:rFonts w:hint="eastAsia" w:ascii="仿宋" w:hAnsi="仿宋" w:eastAsia="仿宋" w:cs="仿宋"/>
          <w:b/>
          <w:color w:val="auto"/>
          <w:kern w:val="0"/>
          <w:sz w:val="24"/>
          <w:highlight w:val="none"/>
          <w:lang w:val="zh-CN"/>
        </w:rPr>
        <w:t>开标一览表（报价表）(单位均为人民币元)</w:t>
      </w:r>
    </w:p>
    <w:tbl>
      <w:tblPr>
        <w:tblStyle w:val="63"/>
        <w:tblW w:w="9138" w:type="dxa"/>
        <w:tblInd w:w="98" w:type="dxa"/>
        <w:tblLayout w:type="fixed"/>
        <w:tblCellMar>
          <w:top w:w="0" w:type="dxa"/>
          <w:left w:w="108" w:type="dxa"/>
          <w:bottom w:w="0" w:type="dxa"/>
          <w:right w:w="108" w:type="dxa"/>
        </w:tblCellMar>
      </w:tblPr>
      <w:tblGrid>
        <w:gridCol w:w="716"/>
        <w:gridCol w:w="3132"/>
        <w:gridCol w:w="1376"/>
        <w:gridCol w:w="2014"/>
        <w:gridCol w:w="1900"/>
      </w:tblGrid>
      <w:tr>
        <w:tblPrEx>
          <w:tblCellMar>
            <w:top w:w="0" w:type="dxa"/>
            <w:left w:w="108" w:type="dxa"/>
            <w:bottom w:w="0" w:type="dxa"/>
            <w:right w:w="108" w:type="dxa"/>
          </w:tblCellMar>
        </w:tblPrEx>
        <w:trPr>
          <w:trHeight w:val="520"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序号</w:t>
            </w:r>
          </w:p>
        </w:tc>
        <w:tc>
          <w:tcPr>
            <w:tcW w:w="31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auto"/>
                <w:sz w:val="24"/>
                <w:highlight w:val="none"/>
              </w:rPr>
            </w:pPr>
            <w:r>
              <w:rPr>
                <w:rFonts w:hint="eastAsia" w:ascii="仿宋" w:hAnsi="仿宋" w:eastAsia="仿宋" w:cs="仿宋"/>
                <w:b/>
                <w:bCs/>
                <w:color w:val="auto"/>
                <w:kern w:val="0"/>
                <w:sz w:val="24"/>
                <w:highlight w:val="none"/>
                <w:lang w:bidi="ar"/>
              </w:rPr>
              <w:t>项目名称</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auto"/>
                <w:sz w:val="24"/>
                <w:highlight w:val="none"/>
              </w:rPr>
            </w:pPr>
            <w:r>
              <w:rPr>
                <w:rFonts w:hint="eastAsia" w:ascii="仿宋" w:hAnsi="仿宋" w:eastAsia="仿宋" w:cs="仿宋"/>
                <w:b/>
                <w:color w:val="auto"/>
                <w:sz w:val="24"/>
                <w:highlight w:val="none"/>
              </w:rPr>
              <w:t>服务期</w:t>
            </w: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auto"/>
                <w:sz w:val="24"/>
                <w:highlight w:val="none"/>
              </w:rPr>
            </w:pPr>
            <w:r>
              <w:rPr>
                <w:rFonts w:hint="eastAsia" w:ascii="仿宋" w:hAnsi="仿宋" w:eastAsia="仿宋" w:cs="仿宋"/>
                <w:b/>
                <w:color w:val="auto"/>
                <w:sz w:val="24"/>
                <w:highlight w:val="none"/>
              </w:rPr>
              <w:t>投标报价</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color w:val="auto"/>
                <w:sz w:val="24"/>
                <w:highlight w:val="none"/>
              </w:rPr>
            </w:pPr>
            <w:r>
              <w:rPr>
                <w:rFonts w:hint="eastAsia" w:ascii="仿宋" w:hAnsi="仿宋" w:eastAsia="仿宋" w:cs="仿宋"/>
                <w:b/>
                <w:color w:val="auto"/>
                <w:kern w:val="0"/>
                <w:sz w:val="24"/>
                <w:highlight w:val="none"/>
                <w:lang w:bidi="ar"/>
              </w:rPr>
              <w:t>备注</w:t>
            </w:r>
          </w:p>
        </w:tc>
      </w:tr>
      <w:tr>
        <w:tblPrEx>
          <w:tblCellMar>
            <w:top w:w="0" w:type="dxa"/>
            <w:left w:w="108" w:type="dxa"/>
            <w:bottom w:w="0" w:type="dxa"/>
            <w:right w:w="108" w:type="dxa"/>
          </w:tblCellMar>
        </w:tblPrEx>
        <w:trPr>
          <w:trHeight w:val="520"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auto"/>
                <w:kern w:val="0"/>
                <w:sz w:val="24"/>
                <w:highlight w:val="none"/>
                <w:lang w:bidi="ar"/>
              </w:rPr>
            </w:pPr>
            <w:r>
              <w:rPr>
                <w:rFonts w:hint="eastAsia" w:ascii="仿宋" w:hAnsi="仿宋" w:eastAsia="仿宋" w:cs="仿宋"/>
                <w:b/>
                <w:bCs/>
                <w:color w:val="auto"/>
                <w:kern w:val="0"/>
                <w:sz w:val="24"/>
                <w:highlight w:val="none"/>
                <w:lang w:bidi="ar"/>
              </w:rPr>
              <w:t>1</w:t>
            </w:r>
          </w:p>
        </w:tc>
        <w:tc>
          <w:tcPr>
            <w:tcW w:w="31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auto"/>
                <w:kern w:val="0"/>
                <w:sz w:val="24"/>
                <w:highlight w:val="none"/>
                <w:lang w:bidi="ar"/>
              </w:rPr>
            </w:pPr>
            <w:r>
              <w:rPr>
                <w:rFonts w:hint="eastAsia" w:ascii="仿宋" w:hAnsi="仿宋" w:eastAsia="仿宋" w:cs="仿宋"/>
                <w:color w:val="auto"/>
                <w:kern w:val="0"/>
                <w:sz w:val="24"/>
                <w:highlight w:val="none"/>
                <w:lang w:val="zh-CN"/>
              </w:rPr>
              <w:t>市管大型桥隧设施(原上城、原下城区块2标)市政设施养护</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auto"/>
                <w:kern w:val="0"/>
                <w:sz w:val="24"/>
                <w:highlight w:val="none"/>
                <w:lang w:bidi="ar"/>
              </w:rPr>
            </w:pPr>
          </w:p>
        </w:tc>
        <w:tc>
          <w:tcPr>
            <w:tcW w:w="20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b/>
                <w:bCs/>
                <w:color w:val="auto"/>
                <w:kern w:val="0"/>
                <w:sz w:val="24"/>
                <w:highlight w:val="none"/>
                <w:lang w:bidi="ar"/>
              </w:rPr>
            </w:pPr>
            <w:r>
              <w:rPr>
                <w:rFonts w:hint="eastAsia" w:ascii="仿宋" w:hAnsi="仿宋" w:eastAsia="仿宋" w:cs="仿宋"/>
                <w:b/>
                <w:bCs/>
                <w:color w:val="auto"/>
                <w:kern w:val="0"/>
                <w:sz w:val="24"/>
                <w:highlight w:val="none"/>
                <w:lang w:bidi="ar"/>
              </w:rPr>
              <w:t>小写：</w:t>
            </w:r>
          </w:p>
          <w:p>
            <w:pPr>
              <w:pStyle w:val="2"/>
              <w:rPr>
                <w:color w:val="auto"/>
                <w:highlight w:val="none"/>
                <w:lang w:val="en-US"/>
              </w:rPr>
            </w:pPr>
            <w:r>
              <w:rPr>
                <w:rFonts w:hint="eastAsia" w:ascii="仿宋" w:hAnsi="仿宋" w:eastAsia="仿宋" w:cs="仿宋"/>
                <w:b/>
                <w:bCs/>
                <w:color w:val="auto"/>
                <w:szCs w:val="24"/>
                <w:highlight w:val="none"/>
                <w:lang w:val="en-US" w:bidi="ar"/>
              </w:rPr>
              <w:t>大写：</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auto"/>
                <w:kern w:val="0"/>
                <w:sz w:val="24"/>
                <w:highlight w:val="none"/>
                <w:lang w:bidi="ar"/>
              </w:rPr>
            </w:pPr>
          </w:p>
        </w:tc>
      </w:tr>
    </w:tbl>
    <w:p>
      <w:pPr>
        <w:wordWrap w:val="0"/>
        <w:snapToGrid w:val="0"/>
        <w:spacing w:line="360" w:lineRule="auto"/>
        <w:ind w:left="480"/>
        <w:jc w:val="left"/>
        <w:rPr>
          <w:rFonts w:ascii="仿宋" w:hAnsi="仿宋" w:eastAsia="仿宋" w:cs="仿宋"/>
          <w:b/>
          <w:color w:val="auto"/>
          <w:kern w:val="0"/>
          <w:sz w:val="24"/>
          <w:highlight w:val="none"/>
          <w:lang w:val="zh-CN"/>
        </w:rPr>
      </w:pPr>
    </w:p>
    <w:p>
      <w:pPr>
        <w:wordWrap w:val="0"/>
        <w:snapToGrid w:val="0"/>
        <w:spacing w:line="360" w:lineRule="auto"/>
        <w:ind w:left="480"/>
        <w:jc w:val="left"/>
        <w:rPr>
          <w:rFonts w:ascii="仿宋" w:hAnsi="仿宋" w:eastAsia="仿宋" w:cs="仿宋"/>
          <w:b/>
          <w:color w:val="auto"/>
          <w:kern w:val="0"/>
          <w:sz w:val="24"/>
          <w:highlight w:val="none"/>
          <w:lang w:val="zh-CN"/>
        </w:rPr>
      </w:pPr>
      <w:r>
        <w:rPr>
          <w:rFonts w:hint="eastAsia" w:ascii="仿宋" w:hAnsi="仿宋" w:eastAsia="仿宋" w:cs="仿宋"/>
          <w:b/>
          <w:color w:val="auto"/>
          <w:kern w:val="0"/>
          <w:sz w:val="24"/>
          <w:highlight w:val="none"/>
          <w:lang w:val="zh-CN"/>
        </w:rPr>
        <w:t>注：</w:t>
      </w:r>
    </w:p>
    <w:p>
      <w:pPr>
        <w:wordWrap w:val="0"/>
        <w:snapToGrid w:val="0"/>
        <w:spacing w:line="360" w:lineRule="auto"/>
        <w:ind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1、投标人需按本表格式填写，格式、已列内容不得自行更改。若投标人根据以上列明的采购内容需进行分项明细报价，请另行以附件形式提供，格式自拟。</w:t>
      </w:r>
    </w:p>
    <w:p>
      <w:pPr>
        <w:wordWrap w:val="0"/>
        <w:spacing w:line="360" w:lineRule="auto"/>
        <w:ind w:left="-2" w:leftChars="-1"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2、有关本项目实施所涉及的一切费用均计入报价。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条件或者合同签订条件；总价不为零，报价明细表中部分产品、服务单价为零的，视作已包含在总价中</w:t>
      </w:r>
      <w:r>
        <w:rPr>
          <w:rFonts w:hint="eastAsia" w:ascii="仿宋" w:hAnsi="仿宋" w:eastAsia="仿宋" w:cs="仿宋"/>
          <w:bCs/>
          <w:color w:val="auto"/>
          <w:kern w:val="0"/>
          <w:sz w:val="24"/>
          <w:highlight w:val="none"/>
          <w:lang w:val="zh-CN"/>
        </w:rPr>
        <w:t>。</w:t>
      </w:r>
    </w:p>
    <w:p>
      <w:pPr>
        <w:wordWrap w:val="0"/>
        <w:snapToGrid w:val="0"/>
        <w:spacing w:line="360" w:lineRule="auto"/>
        <w:ind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3、以上表格要求细分项目及报价，在“规格型号（或具体服务）”一栏中，</w:t>
      </w:r>
      <w:r>
        <w:rPr>
          <w:rFonts w:hint="eastAsia" w:ascii="仿宋" w:hAnsi="仿宋" w:eastAsia="仿宋" w:cs="仿宋"/>
          <w:color w:val="auto"/>
          <w:kern w:val="0"/>
          <w:sz w:val="24"/>
          <w:highlight w:val="none"/>
          <w:lang w:val="zh-CN"/>
        </w:rPr>
        <w:sym w:font="Wingdings" w:char="00A8"/>
      </w:r>
      <w:r>
        <w:rPr>
          <w:rFonts w:hint="eastAsia" w:ascii="仿宋" w:hAnsi="仿宋" w:eastAsia="仿宋" w:cs="仿宋"/>
          <w:color w:val="auto"/>
          <w:kern w:val="0"/>
          <w:sz w:val="24"/>
          <w:highlight w:val="none"/>
          <w:lang w:val="zh-CN"/>
        </w:rPr>
        <w:t>货物类项目填写规格型号，</w:t>
      </w:r>
      <w:r>
        <w:rPr>
          <w:rFonts w:hint="eastAsia" w:ascii="仿宋" w:hAnsi="仿宋" w:eastAsia="仿宋" w:cs="仿宋"/>
          <w:color w:val="auto"/>
          <w:kern w:val="0"/>
          <w:sz w:val="24"/>
          <w:highlight w:val="none"/>
          <w:lang w:val="zh-CN"/>
        </w:rPr>
        <w:sym w:font="Wingdings" w:char="00FE"/>
      </w:r>
      <w:r>
        <w:rPr>
          <w:rFonts w:hint="eastAsia" w:ascii="仿宋" w:hAnsi="仿宋" w:eastAsia="仿宋" w:cs="仿宋"/>
          <w:color w:val="auto"/>
          <w:kern w:val="0"/>
          <w:sz w:val="24"/>
          <w:highlight w:val="none"/>
          <w:lang w:val="zh-CN"/>
        </w:rPr>
        <w:t>服务类项目填写具体服务。</w:t>
      </w:r>
    </w:p>
    <w:p>
      <w:pPr>
        <w:wordWrap w:val="0"/>
        <w:snapToGrid w:val="0"/>
        <w:spacing w:line="360" w:lineRule="auto"/>
        <w:ind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4、特别提示：采购代理机构将对项目名称和项目编号，中标供应商名称、地址和中标金额，主要中标标的的名称、规格型号、数量、单价、服务要求等予以公示。</w:t>
      </w:r>
    </w:p>
    <w:p>
      <w:pPr>
        <w:pStyle w:val="62"/>
        <w:wordWrap w:val="0"/>
        <w:spacing w:after="0" w:line="360" w:lineRule="auto"/>
        <w:ind w:left="0" w:leftChars="0" w:firstLine="480"/>
        <w:rPr>
          <w:rFonts w:ascii="仿宋" w:hAnsi="仿宋" w:eastAsia="仿宋" w:cs="仿宋"/>
          <w:color w:val="auto"/>
          <w:kern w:val="0"/>
          <w:sz w:val="24"/>
          <w:highlight w:val="none"/>
          <w:lang w:val="zh-CN"/>
        </w:rPr>
      </w:pPr>
      <w:r>
        <w:rPr>
          <w:rFonts w:hint="eastAsia" w:ascii="仿宋" w:hAnsi="仿宋" w:eastAsia="仿宋" w:cs="仿宋"/>
          <w:color w:val="auto"/>
          <w:kern w:val="0"/>
          <w:sz w:val="24"/>
          <w:szCs w:val="22"/>
          <w:highlight w:val="none"/>
          <w:lang w:val="zh-CN"/>
        </w:rPr>
        <w:sym w:font="Wingdings" w:char="00A8"/>
      </w:r>
      <w:r>
        <w:rPr>
          <w:rFonts w:hint="eastAsia" w:ascii="仿宋" w:hAnsi="仿宋" w:eastAsia="仿宋" w:cs="仿宋"/>
          <w:color w:val="auto"/>
          <w:kern w:val="0"/>
          <w:sz w:val="24"/>
          <w:szCs w:val="22"/>
          <w:highlight w:val="none"/>
          <w:lang w:val="zh-CN"/>
        </w:rPr>
        <w:t>5、</w:t>
      </w:r>
      <w:r>
        <w:rPr>
          <w:rFonts w:hint="eastAsia" w:ascii="仿宋" w:hAnsi="仿宋" w:eastAsia="仿宋" w:cs="仿宋"/>
          <w:b/>
          <w:bCs/>
          <w:color w:val="auto"/>
          <w:kern w:val="0"/>
          <w:sz w:val="24"/>
          <w:szCs w:val="22"/>
          <w:highlight w:val="none"/>
          <w:lang w:val="zh-CN"/>
        </w:rPr>
        <w:t>本项目</w:t>
      </w:r>
      <w:r>
        <w:rPr>
          <w:rFonts w:hint="eastAsia" w:ascii="仿宋" w:hAnsi="仿宋" w:eastAsia="仿宋" w:cs="仿宋"/>
          <w:b/>
          <w:bCs/>
          <w:color w:val="auto"/>
          <w:kern w:val="0"/>
          <w:sz w:val="24"/>
          <w:highlight w:val="none"/>
          <w:lang w:val="zh-CN"/>
        </w:rPr>
        <w:t>符合招标文件中列明的可享受中小企业扶持政策的投标人，请填写中小企业声明函。注：投标人提供的中小企业声明函内容不实的，属于提供虚假材料谋取中标，依照《中华人民共和国政府采购法》等国家有关规定追究相应责任。</w:t>
      </w:r>
    </w:p>
    <w:p>
      <w:pPr>
        <w:pStyle w:val="62"/>
        <w:wordWrap w:val="0"/>
        <w:spacing w:after="0" w:line="360" w:lineRule="auto"/>
        <w:ind w:left="0" w:leftChars="0" w:firstLine="480"/>
        <w:jc w:val="righ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投标人名称（电子签名）：</w:t>
      </w:r>
    </w:p>
    <w:p>
      <w:pPr>
        <w:pStyle w:val="62"/>
        <w:wordWrap w:val="0"/>
        <w:spacing w:after="0" w:line="360" w:lineRule="auto"/>
        <w:ind w:left="0" w:leftChars="0" w:firstLine="480"/>
        <w:jc w:val="righ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日期：</w:t>
      </w:r>
    </w:p>
    <w:p>
      <w:pPr>
        <w:rPr>
          <w:rFonts w:ascii="仿宋" w:hAnsi="仿宋" w:eastAsia="仿宋" w:cs="仿宋"/>
          <w:color w:val="auto"/>
          <w:sz w:val="32"/>
          <w:szCs w:val="32"/>
          <w:highlight w:val="none"/>
        </w:rPr>
      </w:pPr>
      <w:bookmarkStart w:id="483" w:name="_Toc29327"/>
      <w:bookmarkStart w:id="484" w:name="_Toc16669"/>
      <w:bookmarkStart w:id="485" w:name="_Toc24377"/>
      <w:bookmarkStart w:id="486" w:name="_Toc15901"/>
      <w:bookmarkStart w:id="487" w:name="_Toc26887"/>
      <w:bookmarkStart w:id="488" w:name="_Toc10965"/>
      <w:bookmarkStart w:id="489" w:name="_Toc19744"/>
      <w:bookmarkStart w:id="490" w:name="_Toc16525"/>
      <w:bookmarkStart w:id="491" w:name="_Toc16528"/>
      <w:r>
        <w:rPr>
          <w:rFonts w:hint="eastAsia" w:ascii="仿宋" w:hAnsi="仿宋" w:eastAsia="仿宋" w:cs="仿宋"/>
          <w:color w:val="auto"/>
          <w:sz w:val="32"/>
          <w:szCs w:val="32"/>
          <w:highlight w:val="none"/>
        </w:rPr>
        <w:br w:type="page"/>
      </w:r>
    </w:p>
    <w:p>
      <w:pPr>
        <w:pStyle w:val="692"/>
        <w:keepNext w:val="0"/>
        <w:pageBreakBefore w:val="0"/>
        <w:tabs>
          <w:tab w:val="clear" w:pos="720"/>
        </w:tabs>
        <w:snapToGrid w:val="0"/>
        <w:spacing w:before="120" w:after="120"/>
        <w:ind w:firstLine="643"/>
        <w:outlineLvl w:val="2"/>
        <w:rPr>
          <w:rFonts w:ascii="仿宋_GB2312" w:hAnsi="仿宋" w:eastAsia="仿宋_GB2312" w:cs="仿宋_GB2312"/>
          <w:color w:val="auto"/>
          <w:kern w:val="2"/>
          <w:sz w:val="32"/>
          <w:szCs w:val="32"/>
          <w:highlight w:val="none"/>
        </w:rPr>
      </w:pPr>
      <w:r>
        <w:rPr>
          <w:rFonts w:hint="eastAsia" w:ascii="仿宋_GB2312" w:hAnsi="仿宋" w:eastAsia="仿宋_GB2312" w:cs="仿宋_GB2312"/>
          <w:color w:val="auto"/>
          <w:kern w:val="2"/>
          <w:sz w:val="32"/>
          <w:szCs w:val="32"/>
          <w:highlight w:val="none"/>
        </w:rPr>
        <w:t>二、投标价格组成明细表</w:t>
      </w:r>
    </w:p>
    <w:p>
      <w:pPr>
        <w:pStyle w:val="35"/>
        <w:snapToGrid w:val="0"/>
        <w:spacing w:line="300" w:lineRule="auto"/>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（详见设施量清单）</w:t>
      </w:r>
    </w:p>
    <w:p>
      <w:pPr>
        <w:pStyle w:val="35"/>
        <w:snapToGrid w:val="0"/>
        <w:spacing w:line="300" w:lineRule="auto"/>
        <w:rPr>
          <w:rFonts w:ascii="仿宋" w:hAnsi="仿宋" w:eastAsia="仿宋" w:cs="仿宋"/>
          <w:color w:val="auto"/>
          <w:kern w:val="0"/>
          <w:sz w:val="24"/>
          <w:szCs w:val="24"/>
          <w:highlight w:val="none"/>
        </w:rPr>
      </w:pPr>
    </w:p>
    <w:p>
      <w:pPr>
        <w:pStyle w:val="35"/>
        <w:snapToGrid w:val="0"/>
        <w:spacing w:line="300" w:lineRule="auto"/>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说明：</w:t>
      </w:r>
    </w:p>
    <w:p>
      <w:pPr>
        <w:snapToGrid w:val="0"/>
        <w:spacing w:line="30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（1）本项目的投标应以人民币报价，投标人报价应是包括为完成本工程项目可能发生的全部费用及成交人的利润和应交纳的税金等一切费用，采购项目不出具联系单。</w:t>
      </w:r>
    </w:p>
    <w:p>
      <w:pPr>
        <w:snapToGrid w:val="0"/>
        <w:spacing w:line="30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（2）</w:t>
      </w:r>
      <w:r>
        <w:rPr>
          <w:rFonts w:hint="eastAsia" w:ascii="仿宋" w:hAnsi="仿宋" w:eastAsia="仿宋" w:cs="仿宋"/>
          <w:b/>
          <w:bCs/>
          <w:color w:val="auto"/>
          <w:kern w:val="0"/>
          <w:sz w:val="24"/>
          <w:highlight w:val="none"/>
          <w:lang w:val="zh-CN"/>
        </w:rPr>
        <w:t>按提供的工程量清单分别报价，报价内容按工程量清单逐一报价，若有漏项，视为已包含在内。</w:t>
      </w:r>
    </w:p>
    <w:p>
      <w:pPr>
        <w:pStyle w:val="35"/>
        <w:snapToGrid w:val="0"/>
        <w:spacing w:line="300" w:lineRule="auto"/>
        <w:ind w:firstLine="480" w:firstLineChars="200"/>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（3）表中不得有给予采购人的赠品、回扣或者与本项目采购无关的其他商品、服务。</w:t>
      </w:r>
    </w:p>
    <w:p>
      <w:pPr>
        <w:autoSpaceDE w:val="0"/>
        <w:autoSpaceDN w:val="0"/>
        <w:spacing w:line="360" w:lineRule="auto"/>
        <w:ind w:right="1120"/>
        <w:jc w:val="left"/>
        <w:rPr>
          <w:rFonts w:ascii="仿宋_GB2312" w:hAnsi="仿宋_GB2312" w:eastAsia="仿宋_GB2312" w:cs="仿宋_GB2312"/>
          <w:color w:val="auto"/>
          <w:kern w:val="0"/>
          <w:sz w:val="24"/>
          <w:highlight w:val="none"/>
          <w:lang w:val="zh-CN"/>
        </w:rPr>
      </w:pPr>
    </w:p>
    <w:p>
      <w:pPr>
        <w:autoSpaceDE w:val="0"/>
        <w:autoSpaceDN w:val="0"/>
        <w:spacing w:line="360" w:lineRule="auto"/>
        <w:ind w:right="1120"/>
        <w:jc w:val="left"/>
        <w:rPr>
          <w:rFonts w:ascii="仿宋_GB2312" w:hAnsi="仿宋_GB2312" w:eastAsia="仿宋_GB2312" w:cs="仿宋_GB2312"/>
          <w:color w:val="auto"/>
          <w:kern w:val="0"/>
          <w:sz w:val="24"/>
          <w:highlight w:val="none"/>
          <w:lang w:val="zh-CN"/>
        </w:rPr>
      </w:pPr>
      <w:r>
        <w:rPr>
          <w:rFonts w:hint="eastAsia" w:ascii="仿宋_GB2312" w:hAnsi="仿宋_GB2312" w:eastAsia="仿宋_GB2312" w:cs="仿宋_GB2312"/>
          <w:color w:val="auto"/>
          <w:kern w:val="0"/>
          <w:sz w:val="24"/>
          <w:highlight w:val="none"/>
          <w:lang w:val="zh-CN"/>
        </w:rPr>
        <w:t>投标人名称（</w:t>
      </w:r>
      <w:r>
        <w:rPr>
          <w:rFonts w:hint="eastAsia" w:ascii="仿宋_GB2312" w:hAnsi="仿宋" w:eastAsia="仿宋_GB2312" w:cs="仿宋_GB2312"/>
          <w:color w:val="auto"/>
          <w:sz w:val="24"/>
          <w:highlight w:val="none"/>
        </w:rPr>
        <w:t>电子签名</w:t>
      </w:r>
      <w:r>
        <w:rPr>
          <w:rFonts w:hint="eastAsia" w:ascii="仿宋_GB2312" w:hAnsi="仿宋_GB2312" w:eastAsia="仿宋_GB2312" w:cs="仿宋_GB2312"/>
          <w:color w:val="auto"/>
          <w:kern w:val="0"/>
          <w:sz w:val="24"/>
          <w:highlight w:val="none"/>
          <w:lang w:val="zh-CN"/>
        </w:rPr>
        <w:t>）：</w:t>
      </w:r>
      <w:r>
        <w:rPr>
          <w:rFonts w:ascii="仿宋_GB2312" w:hAnsi="仿宋_GB2312" w:eastAsia="仿宋_GB2312" w:cs="仿宋_GB2312"/>
          <w:color w:val="auto"/>
          <w:kern w:val="0"/>
          <w:sz w:val="24"/>
          <w:highlight w:val="none"/>
          <w:lang w:val="zh-CN"/>
        </w:rPr>
        <w:t xml:space="preserve">                                                                                                                                                                                                               </w:t>
      </w:r>
    </w:p>
    <w:p>
      <w:pPr>
        <w:rPr>
          <w:rFonts w:ascii="仿宋" w:hAnsi="仿宋" w:eastAsia="仿宋" w:cs="仿宋"/>
          <w:color w:val="auto"/>
          <w:sz w:val="32"/>
          <w:szCs w:val="32"/>
          <w:highlight w:val="none"/>
        </w:rPr>
      </w:pPr>
      <w:r>
        <w:rPr>
          <w:rFonts w:hint="eastAsia" w:ascii="仿宋_GB2312" w:hAnsi="仿宋_GB2312" w:eastAsia="仿宋_GB2312" w:cs="仿宋_GB2312"/>
          <w:color w:val="auto"/>
          <w:kern w:val="0"/>
          <w:sz w:val="24"/>
          <w:highlight w:val="none"/>
          <w:lang w:val="zh-CN"/>
        </w:rPr>
        <w:t>日期</w:t>
      </w:r>
      <w:r>
        <w:rPr>
          <w:rFonts w:hint="eastAsia" w:ascii="仿宋_GB2312" w:hAnsi="仿宋_GB2312" w:eastAsia="仿宋_GB2312" w:cs="仿宋_GB2312"/>
          <w:color w:val="auto"/>
          <w:kern w:val="0"/>
          <w:sz w:val="24"/>
          <w:highlight w:val="none"/>
        </w:rPr>
        <w:t>：</w:t>
      </w:r>
      <w:r>
        <w:rPr>
          <w:rFonts w:ascii="仿宋_GB2312" w:hAnsi="仿宋_GB2312" w:eastAsia="仿宋_GB2312" w:cs="仿宋_GB2312"/>
          <w:color w:val="auto"/>
          <w:kern w:val="0"/>
          <w:sz w:val="24"/>
          <w:highlight w:val="none"/>
          <w:lang w:val="zh-CN"/>
        </w:rPr>
        <w:t xml:space="preserve">   年   月   日</w:t>
      </w:r>
    </w:p>
    <w:p>
      <w:pPr>
        <w:pStyle w:val="692"/>
        <w:keepNext w:val="0"/>
        <w:tabs>
          <w:tab w:val="clear" w:pos="720"/>
        </w:tabs>
        <w:wordWrap w:val="0"/>
        <w:snapToGrid w:val="0"/>
        <w:spacing w:before="120" w:after="120"/>
        <w:ind w:firstLine="643"/>
        <w:outlineLvl w:val="2"/>
        <w:rPr>
          <w:rFonts w:ascii="仿宋" w:hAnsi="仿宋" w:eastAsia="仿宋" w:cs="仿宋"/>
          <w:color w:val="auto"/>
          <w:sz w:val="32"/>
          <w:szCs w:val="32"/>
          <w:highlight w:val="none"/>
        </w:rPr>
      </w:pPr>
      <w:r>
        <w:rPr>
          <w:rFonts w:hint="eastAsia" w:ascii="仿宋" w:hAnsi="仿宋" w:eastAsia="仿宋" w:cs="仿宋"/>
          <w:color w:val="auto"/>
          <w:kern w:val="2"/>
          <w:sz w:val="32"/>
          <w:szCs w:val="32"/>
          <w:highlight w:val="none"/>
        </w:rPr>
        <w:sym w:font="Wingdings" w:char="00A8"/>
      </w:r>
      <w:r>
        <w:rPr>
          <w:rFonts w:hint="eastAsia" w:ascii="仿宋" w:hAnsi="仿宋" w:eastAsia="仿宋" w:cs="仿宋"/>
          <w:color w:val="auto"/>
          <w:kern w:val="2"/>
          <w:sz w:val="32"/>
          <w:szCs w:val="32"/>
          <w:highlight w:val="none"/>
        </w:rPr>
        <w:t>二、</w:t>
      </w:r>
      <w:r>
        <w:rPr>
          <w:rFonts w:hint="eastAsia" w:ascii="仿宋" w:hAnsi="仿宋" w:eastAsia="仿宋" w:cs="仿宋"/>
          <w:color w:val="auto"/>
          <w:sz w:val="32"/>
          <w:szCs w:val="32"/>
          <w:highlight w:val="none"/>
        </w:rPr>
        <w:t>中小企业声明函</w:t>
      </w:r>
      <w:bookmarkEnd w:id="483"/>
      <w:bookmarkEnd w:id="484"/>
      <w:bookmarkEnd w:id="485"/>
      <w:bookmarkEnd w:id="486"/>
      <w:bookmarkEnd w:id="487"/>
      <w:bookmarkEnd w:id="488"/>
      <w:bookmarkEnd w:id="489"/>
      <w:bookmarkEnd w:id="490"/>
      <w:bookmarkEnd w:id="491"/>
    </w:p>
    <w:p>
      <w:pPr>
        <w:widowControl/>
        <w:wordWrap w:val="0"/>
        <w:spacing w:line="360" w:lineRule="auto"/>
        <w:ind w:firstLine="120" w:firstLineChars="50"/>
        <w:jc w:val="left"/>
        <w:rPr>
          <w:rFonts w:ascii="仿宋" w:hAnsi="仿宋" w:eastAsia="仿宋" w:cs="仿宋"/>
          <w:b/>
          <w:color w:val="auto"/>
          <w:sz w:val="24"/>
          <w:highlight w:val="none"/>
        </w:rPr>
      </w:pPr>
    </w:p>
    <w:p>
      <w:pPr>
        <w:widowControl/>
        <w:wordWrap w:val="0"/>
        <w:spacing w:line="360" w:lineRule="auto"/>
        <w:ind w:firstLine="120" w:firstLineChars="50"/>
        <w:jc w:val="left"/>
        <w:rPr>
          <w:rFonts w:ascii="仿宋" w:hAnsi="仿宋" w:eastAsia="仿宋" w:cs="仿宋"/>
          <w:b/>
          <w:color w:val="auto"/>
          <w:sz w:val="24"/>
          <w:highlight w:val="none"/>
        </w:rPr>
      </w:pPr>
      <w:r>
        <w:rPr>
          <w:rFonts w:hint="eastAsia" w:ascii="仿宋" w:hAnsi="仿宋" w:eastAsia="仿宋" w:cs="仿宋"/>
          <w:b/>
          <w:color w:val="auto"/>
          <w:sz w:val="24"/>
          <w:highlight w:val="none"/>
        </w:rPr>
        <w:sym w:font="Wingdings 2" w:char="00A3"/>
      </w:r>
      <w:r>
        <w:rPr>
          <w:rFonts w:hint="eastAsia" w:ascii="仿宋" w:hAnsi="仿宋" w:eastAsia="仿宋" w:cs="仿宋"/>
          <w:b/>
          <w:color w:val="auto"/>
          <w:sz w:val="24"/>
          <w:highlight w:val="none"/>
        </w:rPr>
        <w:t>[本项目落实政府采购政策需满足的资格要求为“无”，即本项目未预留份额专门面向中小企业，符合《政府采购促进中小企业发展管理办法》规定的小微企业拟享受价格扣除政策的，需在报价文件中提供中小企业声明函（附件5）。]</w:t>
      </w:r>
    </w:p>
    <w:p>
      <w:pPr>
        <w:widowControl/>
        <w:wordWrap w:val="0"/>
        <w:spacing w:line="360" w:lineRule="auto"/>
        <w:ind w:firstLine="120" w:firstLineChars="50"/>
        <w:jc w:val="left"/>
        <w:rPr>
          <w:rFonts w:ascii="仿宋" w:hAnsi="仿宋" w:eastAsia="仿宋" w:cs="仿宋"/>
          <w:b/>
          <w:color w:val="auto"/>
          <w:sz w:val="24"/>
          <w:highlight w:val="none"/>
        </w:rPr>
      </w:pPr>
    </w:p>
    <w:p>
      <w:pPr>
        <w:widowControl/>
        <w:wordWrap w:val="0"/>
        <w:spacing w:line="360" w:lineRule="auto"/>
        <w:ind w:firstLine="120" w:firstLineChars="50"/>
        <w:jc w:val="left"/>
        <w:rPr>
          <w:rFonts w:ascii="仿宋" w:hAnsi="仿宋" w:eastAsia="仿宋" w:cs="仿宋"/>
          <w:b/>
          <w:color w:val="auto"/>
          <w:sz w:val="24"/>
          <w:highlight w:val="none"/>
        </w:rPr>
      </w:pPr>
      <w:r>
        <w:rPr>
          <w:rFonts w:hint="eastAsia" w:ascii="仿宋" w:hAnsi="仿宋" w:eastAsia="仿宋" w:cs="仿宋"/>
          <w:b/>
          <w:color w:val="auto"/>
          <w:sz w:val="24"/>
          <w:highlight w:val="none"/>
        </w:rPr>
        <w:sym w:font="Wingdings 2" w:char="00A3"/>
      </w:r>
      <w:r>
        <w:rPr>
          <w:rFonts w:hint="eastAsia" w:ascii="仿宋" w:hAnsi="仿宋" w:eastAsia="仿宋" w:cs="仿宋"/>
          <w:b/>
          <w:color w:val="auto"/>
          <w:sz w:val="24"/>
          <w:highlight w:val="none"/>
        </w:rPr>
        <w:t>[本项目落实政府采购政策需满足的资格要求为“专门面向中小企业”，即本项目为预留份额专门面向中小企业，符合《政府采购促进中小企业发展管理办法》规定的中小企业应在资格文件部分提供中小企业声明函，报价文件中无需重复提供。]</w:t>
      </w:r>
    </w:p>
    <w:p>
      <w:pPr>
        <w:wordWrap w:val="0"/>
        <w:spacing w:line="360" w:lineRule="auto"/>
        <w:ind w:right="420" w:firstLine="2409" w:firstLineChars="1000"/>
        <w:rPr>
          <w:rFonts w:ascii="仿宋" w:hAnsi="仿宋" w:eastAsia="仿宋" w:cs="仿宋"/>
          <w:b/>
          <w:color w:val="auto"/>
          <w:kern w:val="0"/>
          <w:sz w:val="24"/>
          <w:highlight w:val="none"/>
        </w:rPr>
      </w:pPr>
    </w:p>
    <w:p>
      <w:pPr>
        <w:widowControl/>
        <w:wordWrap w:val="0"/>
        <w:spacing w:line="360" w:lineRule="auto"/>
        <w:ind w:firstLine="120" w:firstLineChars="50"/>
        <w:rPr>
          <w:rFonts w:ascii="仿宋" w:hAnsi="仿宋" w:eastAsia="仿宋" w:cs="仿宋"/>
          <w:b/>
          <w:color w:val="auto"/>
          <w:sz w:val="24"/>
          <w:highlight w:val="none"/>
        </w:rPr>
      </w:pPr>
      <w:r>
        <w:rPr>
          <w:rFonts w:hint="eastAsia" w:ascii="仿宋" w:hAnsi="仿宋" w:eastAsia="仿宋" w:cs="仿宋"/>
          <w:b/>
          <w:color w:val="auto"/>
          <w:sz w:val="24"/>
          <w:highlight w:val="none"/>
        </w:rPr>
        <w:sym w:font="Wingdings 2" w:char="00A3"/>
      </w:r>
      <w:r>
        <w:rPr>
          <w:rFonts w:hint="eastAsia" w:ascii="仿宋" w:hAnsi="仿宋" w:eastAsia="仿宋" w:cs="仿宋"/>
          <w:b/>
          <w:color w:val="auto"/>
          <w:sz w:val="24"/>
          <w:highlight w:val="none"/>
        </w:rPr>
        <w:t>[本项目落实政府采购政策需满足的资格要求以联合体形式参加的，提供联合协议（附件6）和中小企业声明函（附件5），联合协议中小微企业合同金额应当达到招标公告载明的比例；如果供应商本身提供所有标的均由小微企业承接的，视同符合了资格条件，无需再与其他小微企业组成联合体参加政府采购活动，无需提供联合协议。]</w:t>
      </w:r>
    </w:p>
    <w:p>
      <w:pPr>
        <w:widowControl/>
        <w:wordWrap w:val="0"/>
        <w:spacing w:line="360" w:lineRule="auto"/>
        <w:ind w:firstLine="120" w:firstLineChars="50"/>
        <w:rPr>
          <w:rFonts w:ascii="仿宋" w:hAnsi="仿宋" w:eastAsia="仿宋" w:cs="仿宋"/>
          <w:b/>
          <w:color w:val="auto"/>
          <w:sz w:val="24"/>
          <w:highlight w:val="none"/>
        </w:rPr>
      </w:pPr>
    </w:p>
    <w:p>
      <w:pPr>
        <w:widowControl/>
        <w:wordWrap w:val="0"/>
        <w:spacing w:line="360" w:lineRule="auto"/>
        <w:ind w:firstLine="120" w:firstLineChars="50"/>
        <w:rPr>
          <w:rFonts w:ascii="仿宋" w:hAnsi="仿宋" w:eastAsia="仿宋" w:cs="仿宋"/>
          <w:b/>
          <w:color w:val="auto"/>
          <w:sz w:val="24"/>
          <w:highlight w:val="none"/>
        </w:rPr>
      </w:pPr>
      <w:r>
        <w:rPr>
          <w:rFonts w:hint="eastAsia" w:ascii="仿宋" w:hAnsi="仿宋" w:eastAsia="仿宋" w:cs="仿宋"/>
          <w:b/>
          <w:color w:val="auto"/>
          <w:sz w:val="24"/>
          <w:highlight w:val="none"/>
        </w:rPr>
        <w:sym w:font="Wingdings 2" w:char="00A3"/>
      </w:r>
      <w:r>
        <w:rPr>
          <w:rFonts w:hint="eastAsia" w:ascii="仿宋" w:hAnsi="仿宋" w:eastAsia="仿宋" w:cs="仿宋"/>
          <w:b/>
          <w:color w:val="auto"/>
          <w:sz w:val="24"/>
          <w:highlight w:val="none"/>
        </w:rPr>
        <w:t>[本项目落实政府采购政策需满足的资格要求合同分包的，提供分包意向协议（附件7）和中小企业声明函（附件5），分包意向协议中中小企业合同金额应当达到招标公告载明的比例；如果供应商本身提供所有标的均由中小企业承接，视同符合了资格条件，无需再向中小企业分包，无需提供分包意向协议。]</w:t>
      </w:r>
    </w:p>
    <w:p>
      <w:pPr>
        <w:wordWrap w:val="0"/>
        <w:spacing w:line="360" w:lineRule="auto"/>
        <w:ind w:right="420" w:firstLine="3614" w:firstLineChars="1000"/>
        <w:rPr>
          <w:rFonts w:ascii="仿宋" w:hAnsi="仿宋" w:eastAsia="仿宋" w:cs="仿宋"/>
          <w:b/>
          <w:color w:val="auto"/>
          <w:kern w:val="0"/>
          <w:sz w:val="36"/>
          <w:szCs w:val="36"/>
          <w:highlight w:val="none"/>
        </w:rPr>
      </w:pPr>
    </w:p>
    <w:p>
      <w:pPr>
        <w:wordWrap w:val="0"/>
        <w:spacing w:line="360" w:lineRule="auto"/>
        <w:ind w:right="420" w:firstLine="3614" w:firstLineChars="1000"/>
        <w:rPr>
          <w:rFonts w:ascii="仿宋" w:hAnsi="仿宋" w:eastAsia="仿宋" w:cs="仿宋"/>
          <w:b/>
          <w:color w:val="auto"/>
          <w:kern w:val="0"/>
          <w:sz w:val="36"/>
          <w:szCs w:val="36"/>
          <w:highlight w:val="none"/>
        </w:rPr>
      </w:pPr>
    </w:p>
    <w:p>
      <w:pPr>
        <w:wordWrap w:val="0"/>
        <w:spacing w:line="360" w:lineRule="auto"/>
        <w:ind w:right="420" w:firstLine="3614" w:firstLineChars="1000"/>
        <w:rPr>
          <w:rFonts w:ascii="仿宋" w:hAnsi="仿宋" w:eastAsia="仿宋" w:cs="仿宋"/>
          <w:b/>
          <w:color w:val="auto"/>
          <w:kern w:val="0"/>
          <w:sz w:val="36"/>
          <w:szCs w:val="36"/>
          <w:highlight w:val="none"/>
        </w:rPr>
      </w:pPr>
    </w:p>
    <w:p>
      <w:pPr>
        <w:pStyle w:val="3"/>
        <w:keepNext w:val="0"/>
        <w:keepLines w:val="0"/>
        <w:widowControl/>
        <w:wordWrap w:val="0"/>
        <w:spacing w:before="100" w:beforeAutospacing="1" w:after="100" w:afterAutospacing="1" w:line="360" w:lineRule="auto"/>
        <w:rPr>
          <w:rFonts w:ascii="仿宋" w:hAnsi="仿宋" w:eastAsia="仿宋" w:cs="仿宋"/>
          <w:color w:val="auto"/>
          <w:highlight w:val="none"/>
        </w:rPr>
        <w:sectPr>
          <w:footerReference r:id="rId23" w:type="first"/>
          <w:headerReference r:id="rId20" w:type="default"/>
          <w:footerReference r:id="rId21" w:type="default"/>
          <w:footerReference r:id="rId22" w:type="even"/>
          <w:pgSz w:w="11905" w:h="16838"/>
          <w:pgMar w:top="652" w:right="1417" w:bottom="680" w:left="1417" w:header="539" w:footer="425" w:gutter="0"/>
          <w:cols w:space="0" w:num="1"/>
          <w:titlePg/>
          <w:docGrid w:linePitch="312" w:charSpace="0"/>
        </w:sectPr>
      </w:pPr>
      <w:bookmarkStart w:id="492" w:name="_Toc11681"/>
      <w:bookmarkStart w:id="493" w:name="_Toc29548"/>
      <w:bookmarkStart w:id="494" w:name="_Toc19385"/>
      <w:bookmarkStart w:id="495" w:name="_Toc465665161"/>
      <w:bookmarkStart w:id="496" w:name="_Toc21803"/>
      <w:bookmarkStart w:id="497" w:name="_Toc18247"/>
    </w:p>
    <w:p>
      <w:pPr>
        <w:pStyle w:val="3"/>
        <w:keepNext w:val="0"/>
        <w:keepLines w:val="0"/>
        <w:widowControl/>
        <w:wordWrap w:val="0"/>
        <w:spacing w:before="100" w:beforeAutospacing="1" w:after="100" w:afterAutospacing="1" w:line="360" w:lineRule="auto"/>
        <w:rPr>
          <w:rFonts w:ascii="仿宋" w:hAnsi="仿宋" w:eastAsia="仿宋" w:cs="仿宋"/>
          <w:color w:val="auto"/>
          <w:highlight w:val="none"/>
        </w:rPr>
      </w:pPr>
      <w:bookmarkStart w:id="498" w:name="_Toc19751"/>
      <w:bookmarkStart w:id="499" w:name="_Toc1812"/>
      <w:r>
        <w:rPr>
          <w:rFonts w:hint="eastAsia" w:ascii="仿宋" w:hAnsi="仿宋" w:eastAsia="仿宋" w:cs="仿宋"/>
          <w:color w:val="auto"/>
          <w:highlight w:val="none"/>
        </w:rPr>
        <w:t>附件</w:t>
      </w:r>
      <w:bookmarkEnd w:id="492"/>
      <w:bookmarkEnd w:id="493"/>
      <w:bookmarkEnd w:id="494"/>
      <w:bookmarkEnd w:id="495"/>
      <w:bookmarkEnd w:id="496"/>
      <w:bookmarkEnd w:id="497"/>
      <w:bookmarkEnd w:id="498"/>
      <w:bookmarkEnd w:id="499"/>
    </w:p>
    <w:p>
      <w:pPr>
        <w:wordWrap w:val="0"/>
        <w:spacing w:line="360" w:lineRule="auto"/>
        <w:outlineLvl w:val="0"/>
        <w:rPr>
          <w:rFonts w:ascii="仿宋" w:hAnsi="仿宋" w:eastAsia="仿宋" w:cs="仿宋"/>
          <w:b/>
          <w:color w:val="auto"/>
          <w:spacing w:val="6"/>
          <w:sz w:val="32"/>
          <w:szCs w:val="32"/>
          <w:highlight w:val="none"/>
        </w:rPr>
      </w:pPr>
      <w:bookmarkStart w:id="500" w:name="_Toc31021"/>
      <w:bookmarkStart w:id="501" w:name="_Toc9886"/>
      <w:bookmarkStart w:id="502" w:name="_Toc7995"/>
      <w:bookmarkStart w:id="503" w:name="_Toc24540"/>
      <w:bookmarkStart w:id="504" w:name="_Toc25826"/>
      <w:bookmarkStart w:id="505" w:name="_Toc19435"/>
      <w:bookmarkStart w:id="506" w:name="_Toc7886"/>
      <w:bookmarkStart w:id="507" w:name="_Toc4640"/>
      <w:bookmarkStart w:id="508" w:name="_Toc14817"/>
      <w:r>
        <w:rPr>
          <w:rFonts w:hint="eastAsia" w:ascii="仿宋" w:hAnsi="仿宋" w:eastAsia="仿宋" w:cs="仿宋"/>
          <w:b/>
          <w:color w:val="auto"/>
          <w:spacing w:val="6"/>
          <w:sz w:val="32"/>
          <w:szCs w:val="32"/>
          <w:highlight w:val="none"/>
        </w:rPr>
        <w:t>附件1：</w:t>
      </w:r>
      <w:bookmarkEnd w:id="500"/>
      <w:bookmarkEnd w:id="501"/>
      <w:bookmarkEnd w:id="502"/>
      <w:bookmarkEnd w:id="503"/>
      <w:bookmarkEnd w:id="504"/>
      <w:bookmarkEnd w:id="505"/>
      <w:bookmarkEnd w:id="506"/>
      <w:bookmarkEnd w:id="507"/>
      <w:bookmarkEnd w:id="508"/>
    </w:p>
    <w:p>
      <w:pPr>
        <w:wordWrap w:val="0"/>
        <w:spacing w:line="360" w:lineRule="auto"/>
        <w:jc w:val="center"/>
        <w:rPr>
          <w:rFonts w:ascii="仿宋" w:hAnsi="仿宋" w:eastAsia="仿宋" w:cs="仿宋"/>
          <w:b/>
          <w:color w:val="auto"/>
          <w:spacing w:val="6"/>
          <w:sz w:val="32"/>
          <w:szCs w:val="32"/>
          <w:highlight w:val="none"/>
        </w:rPr>
      </w:pPr>
      <w:bookmarkStart w:id="509" w:name="OLE_LINK14"/>
      <w:bookmarkStart w:id="510" w:name="OLE_LINK13"/>
      <w:r>
        <w:rPr>
          <w:rFonts w:hint="eastAsia" w:ascii="仿宋" w:hAnsi="仿宋" w:eastAsia="仿宋" w:cs="仿宋"/>
          <w:b/>
          <w:color w:val="auto"/>
          <w:spacing w:val="6"/>
          <w:sz w:val="32"/>
          <w:szCs w:val="32"/>
          <w:highlight w:val="none"/>
        </w:rPr>
        <w:t>残疾人福利性单位声明函</w:t>
      </w:r>
    </w:p>
    <w:bookmarkEnd w:id="509"/>
    <w:bookmarkEnd w:id="510"/>
    <w:p>
      <w:pPr>
        <w:wordWrap w:val="0"/>
        <w:spacing w:line="360" w:lineRule="auto"/>
        <w:rPr>
          <w:rFonts w:ascii="仿宋" w:hAnsi="仿宋" w:eastAsia="仿宋" w:cs="仿宋"/>
          <w:b/>
          <w:color w:val="auto"/>
          <w:spacing w:val="6"/>
          <w:sz w:val="30"/>
          <w:szCs w:val="30"/>
          <w:highlight w:val="none"/>
        </w:rPr>
      </w:pP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color w:val="auto"/>
          <w:sz w:val="24"/>
          <w:highlight w:val="none"/>
          <w:u w:val="single"/>
        </w:rPr>
        <w:t xml:space="preserve">  杭州市市政设施管理中心  </w:t>
      </w:r>
      <w:r>
        <w:rPr>
          <w:rFonts w:hint="eastAsia" w:ascii="仿宋" w:hAnsi="仿宋" w:eastAsia="仿宋" w:cs="仿宋"/>
          <w:color w:val="auto"/>
          <w:sz w:val="24"/>
          <w:highlight w:val="none"/>
        </w:rPr>
        <w:t>单位的   市管大型桥隧设施(原上城、原下城区块2标)市政设施养护【项目编号：ZJZC-2024-055】采购活动提供本单位</w:t>
      </w:r>
      <w:r>
        <w:rPr>
          <w:rFonts w:hint="eastAsia" w:ascii="仿宋" w:hAnsi="仿宋" w:eastAsia="仿宋" w:cs="仿宋"/>
          <w:color w:val="auto"/>
          <w:sz w:val="24"/>
          <w:highlight w:val="none"/>
        </w:rPr>
        <w:sym w:font="Wingdings" w:char="00A8"/>
      </w:r>
      <w:r>
        <w:rPr>
          <w:rFonts w:hint="eastAsia" w:ascii="仿宋" w:hAnsi="仿宋" w:eastAsia="仿宋" w:cs="仿宋"/>
          <w:color w:val="auto"/>
          <w:sz w:val="24"/>
          <w:highlight w:val="none"/>
        </w:rPr>
        <w:t>制造的货物</w:t>
      </w:r>
      <w:r>
        <w:rPr>
          <w:rFonts w:hint="eastAsia" w:ascii="仿宋" w:hAnsi="仿宋" w:eastAsia="仿宋" w:cs="仿宋"/>
          <w:color w:val="auto"/>
          <w:sz w:val="24"/>
          <w:highlight w:val="none"/>
        </w:rPr>
        <w:sym w:font="Wingdings" w:char="00A8"/>
      </w:r>
      <w:r>
        <w:rPr>
          <w:rFonts w:hint="eastAsia" w:ascii="仿宋" w:hAnsi="仿宋" w:eastAsia="仿宋" w:cs="仿宋"/>
          <w:color w:val="auto"/>
          <w:sz w:val="24"/>
          <w:highlight w:val="none"/>
        </w:rPr>
        <w:t>本单位承担工程</w:t>
      </w:r>
      <w:r>
        <w:rPr>
          <w:rFonts w:hint="eastAsia" w:ascii="仿宋" w:hAnsi="仿宋" w:eastAsia="仿宋" w:cs="仿宋"/>
          <w:color w:val="auto"/>
          <w:sz w:val="24"/>
          <w:highlight w:val="none"/>
        </w:rPr>
        <w:sym w:font="Wingdings" w:char="00FE"/>
      </w:r>
      <w:r>
        <w:rPr>
          <w:rFonts w:hint="eastAsia" w:ascii="仿宋" w:hAnsi="仿宋" w:eastAsia="仿宋" w:cs="仿宋"/>
          <w:color w:val="auto"/>
          <w:sz w:val="24"/>
          <w:highlight w:val="none"/>
        </w:rPr>
        <w:t>本单位提供服务），或者提供其他残疾人福利性单位制造的货物（不包括使用非残疾人福利性单位注册商标的货物）。</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本单位对上述声明的真实性负责。如有虚假，将依法承担相应责任。</w:t>
      </w:r>
    </w:p>
    <w:p>
      <w:pPr>
        <w:wordWrap w:val="0"/>
        <w:spacing w:line="360" w:lineRule="auto"/>
        <w:ind w:firstLine="480" w:firstLineChars="200"/>
        <w:rPr>
          <w:rFonts w:ascii="仿宋" w:hAnsi="仿宋" w:eastAsia="仿宋" w:cs="仿宋"/>
          <w:color w:val="auto"/>
          <w:sz w:val="24"/>
          <w:highlight w:val="none"/>
        </w:rPr>
      </w:pPr>
    </w:p>
    <w:p>
      <w:pPr>
        <w:wordWrap w:val="0"/>
        <w:spacing w:line="360" w:lineRule="auto"/>
        <w:ind w:firstLine="480" w:firstLineChars="200"/>
        <w:rPr>
          <w:rFonts w:ascii="仿宋" w:hAnsi="仿宋" w:eastAsia="仿宋" w:cs="仿宋"/>
          <w:color w:val="auto"/>
          <w:sz w:val="24"/>
          <w:highlight w:val="none"/>
        </w:rPr>
      </w:pPr>
    </w:p>
    <w:p>
      <w:pPr>
        <w:tabs>
          <w:tab w:val="left" w:pos="4860"/>
        </w:tabs>
        <w:wordWrap w:val="0"/>
        <w:spacing w:line="360" w:lineRule="auto"/>
        <w:ind w:right="1560"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kern w:val="0"/>
          <w:sz w:val="24"/>
          <w:highlight w:val="none"/>
          <w:lang w:val="zh-CN"/>
        </w:rPr>
        <w:t>投标人名称（电子签名）</w:t>
      </w:r>
      <w:r>
        <w:rPr>
          <w:rFonts w:hint="eastAsia" w:ascii="仿宋" w:hAnsi="仿宋" w:eastAsia="仿宋" w:cs="仿宋"/>
          <w:color w:val="auto"/>
          <w:sz w:val="24"/>
          <w:highlight w:val="none"/>
        </w:rPr>
        <w:t>：</w:t>
      </w:r>
    </w:p>
    <w:p>
      <w:pPr>
        <w:tabs>
          <w:tab w:val="left" w:pos="4860"/>
        </w:tabs>
        <w:wordWrap w:val="0"/>
        <w:spacing w:line="360" w:lineRule="auto"/>
        <w:ind w:right="1560"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 xml:space="preserve">       日  期：</w:t>
      </w:r>
    </w:p>
    <w:p>
      <w:pPr>
        <w:wordWrap w:val="0"/>
        <w:spacing w:line="360" w:lineRule="auto"/>
        <w:ind w:firstLine="480" w:firstLineChars="200"/>
        <w:rPr>
          <w:rFonts w:ascii="仿宋" w:hAnsi="仿宋" w:eastAsia="仿宋" w:cs="仿宋"/>
          <w:color w:val="auto"/>
          <w:sz w:val="24"/>
          <w:highlight w:val="none"/>
        </w:rPr>
      </w:pPr>
    </w:p>
    <w:p>
      <w:pPr>
        <w:wordWrap w:val="0"/>
        <w:spacing w:line="360" w:lineRule="auto"/>
        <w:ind w:firstLine="420" w:firstLineChars="200"/>
        <w:rPr>
          <w:rFonts w:ascii="仿宋" w:hAnsi="仿宋" w:eastAsia="仿宋" w:cs="仿宋"/>
          <w:color w:val="auto"/>
          <w:highlight w:val="none"/>
        </w:rPr>
      </w:pPr>
    </w:p>
    <w:p>
      <w:pPr>
        <w:wordWrap w:val="0"/>
        <w:spacing w:line="360" w:lineRule="auto"/>
        <w:ind w:firstLine="420" w:firstLineChars="200"/>
        <w:rPr>
          <w:rFonts w:ascii="仿宋" w:hAnsi="仿宋" w:eastAsia="仿宋" w:cs="仿宋"/>
          <w:color w:val="auto"/>
          <w:highlight w:val="none"/>
        </w:rPr>
      </w:pPr>
    </w:p>
    <w:p>
      <w:pPr>
        <w:wordWrap w:val="0"/>
        <w:spacing w:line="360" w:lineRule="auto"/>
        <w:ind w:firstLine="420" w:firstLineChars="200"/>
        <w:rPr>
          <w:rFonts w:ascii="仿宋" w:hAnsi="仿宋" w:eastAsia="仿宋" w:cs="仿宋"/>
          <w:color w:val="auto"/>
          <w:highlight w:val="none"/>
        </w:rPr>
      </w:pPr>
    </w:p>
    <w:p>
      <w:pPr>
        <w:wordWrap w:val="0"/>
        <w:spacing w:line="360" w:lineRule="auto"/>
        <w:ind w:firstLine="420" w:firstLineChars="200"/>
        <w:rPr>
          <w:rFonts w:ascii="仿宋" w:hAnsi="仿宋" w:eastAsia="仿宋" w:cs="仿宋"/>
          <w:color w:val="auto"/>
          <w:highlight w:val="none"/>
        </w:rPr>
      </w:pPr>
    </w:p>
    <w:p>
      <w:pPr>
        <w:wordWrap w:val="0"/>
        <w:spacing w:line="360" w:lineRule="auto"/>
        <w:rPr>
          <w:rFonts w:ascii="仿宋" w:hAnsi="仿宋" w:eastAsia="仿宋" w:cs="仿宋"/>
          <w:b/>
          <w:color w:val="auto"/>
          <w:sz w:val="24"/>
          <w:highlight w:val="none"/>
        </w:rPr>
      </w:pPr>
    </w:p>
    <w:p>
      <w:pPr>
        <w:wordWrap w:val="0"/>
        <w:spacing w:line="360" w:lineRule="auto"/>
        <w:rPr>
          <w:rFonts w:ascii="仿宋" w:hAnsi="仿宋" w:eastAsia="仿宋" w:cs="仿宋"/>
          <w:b/>
          <w:color w:val="auto"/>
          <w:sz w:val="24"/>
          <w:highlight w:val="none"/>
        </w:rPr>
      </w:pPr>
    </w:p>
    <w:p>
      <w:pPr>
        <w:wordWrap w:val="0"/>
        <w:spacing w:line="360" w:lineRule="auto"/>
        <w:rPr>
          <w:rFonts w:ascii="仿宋" w:hAnsi="仿宋" w:eastAsia="仿宋" w:cs="仿宋"/>
          <w:b/>
          <w:color w:val="auto"/>
          <w:sz w:val="24"/>
          <w:highlight w:val="none"/>
        </w:rPr>
      </w:pPr>
    </w:p>
    <w:p>
      <w:pPr>
        <w:wordWrap w:val="0"/>
        <w:spacing w:line="360" w:lineRule="auto"/>
        <w:rPr>
          <w:rFonts w:ascii="仿宋" w:hAnsi="仿宋" w:eastAsia="仿宋" w:cs="仿宋"/>
          <w:b/>
          <w:color w:val="auto"/>
          <w:sz w:val="24"/>
          <w:highlight w:val="none"/>
        </w:rPr>
      </w:pPr>
    </w:p>
    <w:p>
      <w:pPr>
        <w:wordWrap w:val="0"/>
        <w:spacing w:line="360" w:lineRule="auto"/>
        <w:rPr>
          <w:rFonts w:ascii="仿宋" w:hAnsi="仿宋" w:eastAsia="仿宋" w:cs="仿宋"/>
          <w:b/>
          <w:color w:val="auto"/>
          <w:sz w:val="24"/>
          <w:highlight w:val="none"/>
        </w:rPr>
      </w:pPr>
    </w:p>
    <w:p>
      <w:pPr>
        <w:wordWrap w:val="0"/>
        <w:spacing w:line="360" w:lineRule="auto"/>
        <w:rPr>
          <w:rFonts w:ascii="仿宋" w:hAnsi="仿宋" w:eastAsia="仿宋" w:cs="仿宋"/>
          <w:b/>
          <w:color w:val="auto"/>
          <w:sz w:val="24"/>
          <w:highlight w:val="none"/>
        </w:rPr>
      </w:pPr>
    </w:p>
    <w:p>
      <w:pPr>
        <w:wordWrap w:val="0"/>
        <w:spacing w:line="360" w:lineRule="auto"/>
        <w:rPr>
          <w:rFonts w:ascii="仿宋" w:hAnsi="仿宋" w:eastAsia="仿宋" w:cs="仿宋"/>
          <w:b/>
          <w:color w:val="auto"/>
          <w:sz w:val="24"/>
          <w:highlight w:val="none"/>
        </w:rPr>
      </w:pPr>
    </w:p>
    <w:p>
      <w:pPr>
        <w:wordWrap w:val="0"/>
        <w:spacing w:line="360" w:lineRule="auto"/>
        <w:rPr>
          <w:rFonts w:ascii="仿宋" w:hAnsi="仿宋" w:eastAsia="仿宋" w:cs="仿宋"/>
          <w:b/>
          <w:color w:val="auto"/>
          <w:sz w:val="24"/>
          <w:highlight w:val="none"/>
        </w:rPr>
      </w:pPr>
    </w:p>
    <w:p>
      <w:pPr>
        <w:wordWrap w:val="0"/>
        <w:spacing w:line="360" w:lineRule="auto"/>
        <w:rPr>
          <w:rFonts w:ascii="仿宋" w:hAnsi="仿宋" w:eastAsia="仿宋" w:cs="仿宋"/>
          <w:b/>
          <w:color w:val="auto"/>
          <w:sz w:val="24"/>
          <w:highlight w:val="none"/>
        </w:rPr>
      </w:pPr>
    </w:p>
    <w:p>
      <w:pPr>
        <w:wordWrap w:val="0"/>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br w:type="page"/>
      </w:r>
    </w:p>
    <w:p>
      <w:pPr>
        <w:wordWrap w:val="0"/>
        <w:spacing w:line="360" w:lineRule="auto"/>
        <w:jc w:val="left"/>
        <w:outlineLvl w:val="0"/>
        <w:rPr>
          <w:rFonts w:ascii="仿宋" w:hAnsi="仿宋" w:eastAsia="仿宋" w:cs="仿宋"/>
          <w:b/>
          <w:color w:val="auto"/>
          <w:spacing w:val="6"/>
          <w:sz w:val="32"/>
          <w:szCs w:val="32"/>
          <w:highlight w:val="none"/>
        </w:rPr>
      </w:pPr>
      <w:bookmarkStart w:id="511" w:name="_Toc3891"/>
      <w:bookmarkStart w:id="512" w:name="_Toc10405"/>
      <w:bookmarkStart w:id="513" w:name="_Toc10890"/>
      <w:bookmarkStart w:id="514" w:name="_Toc19664"/>
      <w:bookmarkStart w:id="515" w:name="_Toc22640"/>
      <w:bookmarkStart w:id="516" w:name="_Toc16744"/>
      <w:bookmarkStart w:id="517" w:name="_Toc21976"/>
      <w:bookmarkStart w:id="518" w:name="_Toc25285"/>
      <w:bookmarkStart w:id="519" w:name="_Toc16946"/>
      <w:r>
        <w:rPr>
          <w:rFonts w:hint="eastAsia" w:ascii="仿宋" w:hAnsi="仿宋" w:eastAsia="仿宋" w:cs="仿宋"/>
          <w:b/>
          <w:color w:val="auto"/>
          <w:spacing w:val="6"/>
          <w:sz w:val="32"/>
          <w:szCs w:val="32"/>
          <w:highlight w:val="none"/>
        </w:rPr>
        <w:t>附件2：质疑函范本及制作说明</w:t>
      </w:r>
      <w:bookmarkEnd w:id="511"/>
      <w:bookmarkEnd w:id="512"/>
      <w:bookmarkEnd w:id="513"/>
      <w:bookmarkEnd w:id="514"/>
      <w:bookmarkEnd w:id="515"/>
      <w:bookmarkEnd w:id="516"/>
      <w:bookmarkEnd w:id="517"/>
      <w:bookmarkEnd w:id="518"/>
      <w:bookmarkEnd w:id="519"/>
    </w:p>
    <w:p>
      <w:pPr>
        <w:wordWrap w:val="0"/>
        <w:spacing w:line="360" w:lineRule="auto"/>
        <w:jc w:val="center"/>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质疑函范本</w:t>
      </w:r>
    </w:p>
    <w:p>
      <w:pPr>
        <w:wordWrap w:val="0"/>
        <w:snapToGrid w:val="0"/>
        <w:spacing w:before="240" w:beforeLines="100"/>
        <w:rPr>
          <w:rFonts w:ascii="仿宋" w:hAnsi="仿宋" w:eastAsia="仿宋" w:cs="仿宋"/>
          <w:bCs/>
          <w:color w:val="auto"/>
          <w:sz w:val="24"/>
          <w:highlight w:val="none"/>
        </w:rPr>
      </w:pPr>
      <w:r>
        <w:rPr>
          <w:rFonts w:hint="eastAsia" w:ascii="仿宋" w:hAnsi="仿宋" w:eastAsia="仿宋" w:cs="仿宋"/>
          <w:bCs/>
          <w:color w:val="auto"/>
          <w:sz w:val="24"/>
          <w:highlight w:val="none"/>
        </w:rPr>
        <w:t>一、质疑供应商基本信息</w:t>
      </w:r>
    </w:p>
    <w:p>
      <w:pPr>
        <w:wordWrap w:val="0"/>
        <w:snapToGrid w:val="0"/>
        <w:rPr>
          <w:rFonts w:ascii="仿宋" w:hAnsi="仿宋" w:eastAsia="仿宋" w:cs="仿宋"/>
          <w:color w:val="auto"/>
          <w:sz w:val="24"/>
          <w:highlight w:val="none"/>
          <w:u w:val="dotted"/>
        </w:rPr>
      </w:pPr>
      <w:r>
        <w:rPr>
          <w:rFonts w:hint="eastAsia" w:ascii="仿宋" w:hAnsi="仿宋" w:eastAsia="仿宋" w:cs="仿宋"/>
          <w:color w:val="auto"/>
          <w:sz w:val="24"/>
          <w:highlight w:val="none"/>
        </w:rPr>
        <w:t>质疑供应商：</w:t>
      </w: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color w:val="auto"/>
          <w:sz w:val="24"/>
          <w:highlight w:val="none"/>
          <w:u w:val="dotted"/>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pPr>
        <w:wordWrap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 xml:space="preserve">地址： </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bCs/>
          <w:color w:val="auto"/>
          <w:sz w:val="24"/>
          <w:highlight w:val="none"/>
        </w:rPr>
      </w:pPr>
      <w:r>
        <w:rPr>
          <w:rFonts w:hint="eastAsia" w:ascii="仿宋" w:hAnsi="仿宋" w:eastAsia="仿宋" w:cs="仿宋"/>
          <w:bCs/>
          <w:color w:val="auto"/>
          <w:sz w:val="24"/>
          <w:highlight w:val="none"/>
        </w:rPr>
        <w:t>二、质疑项目基本情况</w:t>
      </w:r>
    </w:p>
    <w:p>
      <w:pPr>
        <w:wordWrap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质疑项目的名称：</w:t>
      </w: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质疑项目的编号：</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包号：</w:t>
      </w: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color w:val="auto"/>
          <w:sz w:val="24"/>
          <w:highlight w:val="none"/>
          <w:u w:val="dotted"/>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采购文件获取日期：</w:t>
      </w: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bCs/>
          <w:color w:val="auto"/>
          <w:sz w:val="24"/>
          <w:highlight w:val="none"/>
        </w:rPr>
      </w:pPr>
      <w:r>
        <w:rPr>
          <w:rFonts w:hint="eastAsia" w:ascii="仿宋" w:hAnsi="仿宋" w:eastAsia="仿宋" w:cs="仿宋"/>
          <w:bCs/>
          <w:color w:val="auto"/>
          <w:sz w:val="24"/>
          <w:highlight w:val="none"/>
        </w:rPr>
        <w:t>三、质疑事项具体内容</w:t>
      </w:r>
    </w:p>
    <w:p>
      <w:pPr>
        <w:wordWrap w:val="0"/>
        <w:snapToGrid w:val="0"/>
        <w:rPr>
          <w:rFonts w:ascii="仿宋" w:hAnsi="仿宋" w:eastAsia="仿宋" w:cs="仿宋"/>
          <w:color w:val="auto"/>
          <w:sz w:val="24"/>
          <w:highlight w:val="none"/>
          <w:u w:val="dotted"/>
        </w:rPr>
      </w:pPr>
      <w:r>
        <w:rPr>
          <w:rFonts w:hint="eastAsia" w:ascii="仿宋" w:hAnsi="仿宋" w:eastAsia="仿宋" w:cs="仿宋"/>
          <w:color w:val="auto"/>
          <w:sz w:val="24"/>
          <w:highlight w:val="none"/>
        </w:rPr>
        <w:t>质疑事项1：</w:t>
      </w: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color w:val="auto"/>
          <w:sz w:val="24"/>
          <w:highlight w:val="none"/>
          <w:u w:val="dotted"/>
        </w:rPr>
      </w:pPr>
      <w:r>
        <w:rPr>
          <w:rFonts w:hint="eastAsia" w:ascii="仿宋" w:hAnsi="仿宋" w:eastAsia="仿宋" w:cs="仿宋"/>
          <w:color w:val="auto"/>
          <w:sz w:val="24"/>
          <w:highlight w:val="none"/>
        </w:rPr>
        <w:t>事实依据：</w:t>
      </w: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color w:val="auto"/>
          <w:sz w:val="24"/>
          <w:highlight w:val="none"/>
        </w:rPr>
      </w:pP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color w:val="auto"/>
          <w:sz w:val="24"/>
          <w:highlight w:val="none"/>
          <w:u w:val="dotted"/>
        </w:rPr>
      </w:pPr>
      <w:r>
        <w:rPr>
          <w:rFonts w:hint="eastAsia" w:ascii="仿宋" w:hAnsi="仿宋" w:eastAsia="仿宋" w:cs="仿宋"/>
          <w:color w:val="auto"/>
          <w:sz w:val="24"/>
          <w:highlight w:val="none"/>
        </w:rPr>
        <w:t>法律依据：</w:t>
      </w: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p>
    <w:p>
      <w:pPr>
        <w:wordWrap w:val="0"/>
        <w:snapToGrid w:val="0"/>
        <w:rPr>
          <w:rFonts w:ascii="仿宋" w:hAnsi="仿宋" w:eastAsia="仿宋" w:cs="仿宋"/>
          <w:color w:val="auto"/>
          <w:sz w:val="24"/>
          <w:highlight w:val="none"/>
          <w:u w:val="dotted"/>
        </w:rPr>
      </w:pPr>
      <w:r>
        <w:rPr>
          <w:rFonts w:hint="eastAsia" w:ascii="仿宋" w:hAnsi="仿宋" w:eastAsia="仿宋" w:cs="仿宋"/>
          <w:color w:val="auto"/>
          <w:sz w:val="24"/>
          <w:highlight w:val="none"/>
        </w:rPr>
        <w:t>质疑事项2</w:t>
      </w:r>
    </w:p>
    <w:p>
      <w:pPr>
        <w:wordWrap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w:t>
      </w:r>
    </w:p>
    <w:p>
      <w:pPr>
        <w:wordWrap w:val="0"/>
        <w:snapToGrid w:val="0"/>
        <w:rPr>
          <w:rFonts w:ascii="仿宋" w:hAnsi="仿宋" w:eastAsia="仿宋" w:cs="仿宋"/>
          <w:bCs/>
          <w:color w:val="auto"/>
          <w:sz w:val="24"/>
          <w:highlight w:val="none"/>
        </w:rPr>
      </w:pPr>
      <w:r>
        <w:rPr>
          <w:rFonts w:hint="eastAsia" w:ascii="仿宋" w:hAnsi="仿宋" w:eastAsia="仿宋" w:cs="仿宋"/>
          <w:bCs/>
          <w:color w:val="auto"/>
          <w:sz w:val="24"/>
          <w:highlight w:val="none"/>
        </w:rPr>
        <w:t>四、与质疑事项相关的质疑请求</w:t>
      </w:r>
    </w:p>
    <w:p>
      <w:pPr>
        <w:wordWrap w:val="0"/>
        <w:snapToGrid w:val="0"/>
        <w:rPr>
          <w:rFonts w:ascii="仿宋" w:hAnsi="仿宋" w:eastAsia="仿宋" w:cs="仿宋"/>
          <w:color w:val="auto"/>
          <w:sz w:val="24"/>
          <w:highlight w:val="none"/>
          <w:u w:val="dotted"/>
        </w:rPr>
      </w:pPr>
      <w:r>
        <w:rPr>
          <w:rFonts w:hint="eastAsia" w:ascii="仿宋" w:hAnsi="仿宋" w:eastAsia="仿宋" w:cs="仿宋"/>
          <w:color w:val="auto"/>
          <w:sz w:val="24"/>
          <w:highlight w:val="none"/>
        </w:rPr>
        <w:t>请求：</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 xml:space="preserve">签字(签章)：                   公章：                      </w:t>
      </w: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 xml:space="preserve">日期：    </w:t>
      </w:r>
    </w:p>
    <w:p>
      <w:pPr>
        <w:wordWrap w:val="0"/>
        <w:rPr>
          <w:rFonts w:ascii="仿宋" w:hAnsi="仿宋" w:eastAsia="仿宋" w:cs="仿宋"/>
          <w:b/>
          <w:color w:val="auto"/>
          <w:sz w:val="24"/>
          <w:highlight w:val="none"/>
        </w:rPr>
      </w:pPr>
      <w:r>
        <w:rPr>
          <w:rFonts w:hint="eastAsia" w:ascii="仿宋" w:hAnsi="仿宋" w:eastAsia="仿宋" w:cs="仿宋"/>
          <w:b/>
          <w:color w:val="auto"/>
          <w:sz w:val="24"/>
          <w:highlight w:val="none"/>
        </w:rPr>
        <w:t>质疑函制作说明：</w:t>
      </w:r>
    </w:p>
    <w:p>
      <w:pPr>
        <w:widowControl/>
        <w:wordWrap w:val="0"/>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1.供应商提出质疑时，应提交质疑函和必要的证明材料。</w:t>
      </w:r>
    </w:p>
    <w:p>
      <w:pPr>
        <w:widowControl/>
        <w:wordWrap w:val="0"/>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2.质疑供应商若委托代理人进行质疑的，质疑函应按要求列明“授权代表”的有关内容，并在附件中提交由质疑</w:t>
      </w:r>
      <w:r>
        <w:rPr>
          <w:rFonts w:hint="eastAsia" w:ascii="仿宋" w:hAnsi="仿宋" w:eastAsia="仿宋" w:cs="仿宋"/>
          <w:color w:val="auto"/>
          <w:kern w:val="0"/>
          <w:sz w:val="24"/>
          <w:highlight w:val="none"/>
        </w:rPr>
        <w:t>供应商签署的授权委托书。授权委托书应载明代理人的姓名或者名称、代理事项、具体权限、期限和相关事项。</w:t>
      </w:r>
    </w:p>
    <w:p>
      <w:pPr>
        <w:widowControl/>
        <w:wordWrap w:val="0"/>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3.质疑供应商若对项目的某一分包进行质疑，质疑函中应列明具体分包号。</w:t>
      </w:r>
    </w:p>
    <w:p>
      <w:pPr>
        <w:widowControl/>
        <w:wordWrap w:val="0"/>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4.质疑函的质疑事项应具体、明确，并有必要的事实依据和法律依据。</w:t>
      </w:r>
    </w:p>
    <w:p>
      <w:pPr>
        <w:widowControl/>
        <w:wordWrap w:val="0"/>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5.质疑函的质疑请求应与质疑事项相关。</w:t>
      </w:r>
    </w:p>
    <w:p>
      <w:pPr>
        <w:widowControl/>
        <w:wordWrap w:val="0"/>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6.质疑供应商为法人或者其他组织的，质疑函应由法定代表人、主要负责人，或者其授权代表签字或者盖章，并加盖公章。</w:t>
      </w:r>
    </w:p>
    <w:p>
      <w:pPr>
        <w:widowControl/>
        <w:wordWrap w:val="0"/>
        <w:spacing w:line="360" w:lineRule="auto"/>
        <w:ind w:firstLine="600" w:firstLineChars="200"/>
        <w:jc w:val="left"/>
        <w:rPr>
          <w:rFonts w:ascii="仿宋" w:hAnsi="仿宋" w:eastAsia="仿宋" w:cs="仿宋"/>
          <w:color w:val="auto"/>
          <w:sz w:val="30"/>
          <w:szCs w:val="30"/>
          <w:highlight w:val="none"/>
        </w:rPr>
      </w:pPr>
    </w:p>
    <w:p>
      <w:pPr>
        <w:wordWrap w:val="0"/>
        <w:spacing w:line="360" w:lineRule="auto"/>
        <w:jc w:val="center"/>
        <w:rPr>
          <w:rFonts w:ascii="仿宋" w:hAnsi="仿宋" w:eastAsia="仿宋" w:cs="仿宋"/>
          <w:b/>
          <w:color w:val="auto"/>
          <w:spacing w:val="6"/>
          <w:sz w:val="32"/>
          <w:szCs w:val="32"/>
          <w:highlight w:val="none"/>
        </w:rPr>
      </w:pPr>
    </w:p>
    <w:p>
      <w:pPr>
        <w:wordWrap w:val="0"/>
        <w:spacing w:line="360" w:lineRule="auto"/>
        <w:jc w:val="center"/>
        <w:rPr>
          <w:rFonts w:ascii="仿宋" w:hAnsi="仿宋" w:eastAsia="仿宋" w:cs="仿宋"/>
          <w:b/>
          <w:color w:val="auto"/>
          <w:spacing w:val="6"/>
          <w:sz w:val="32"/>
          <w:szCs w:val="32"/>
          <w:highlight w:val="none"/>
        </w:rPr>
      </w:pPr>
    </w:p>
    <w:p>
      <w:pPr>
        <w:wordWrap w:val="0"/>
        <w:spacing w:line="360" w:lineRule="auto"/>
        <w:jc w:val="center"/>
        <w:rPr>
          <w:rFonts w:ascii="仿宋" w:hAnsi="仿宋" w:eastAsia="仿宋" w:cs="仿宋"/>
          <w:b/>
          <w:color w:val="auto"/>
          <w:spacing w:val="6"/>
          <w:sz w:val="32"/>
          <w:szCs w:val="32"/>
          <w:highlight w:val="none"/>
        </w:rPr>
      </w:pPr>
    </w:p>
    <w:p>
      <w:pPr>
        <w:wordWrap w:val="0"/>
        <w:spacing w:line="360" w:lineRule="auto"/>
        <w:jc w:val="center"/>
        <w:rPr>
          <w:rFonts w:ascii="仿宋" w:hAnsi="仿宋" w:eastAsia="仿宋" w:cs="仿宋"/>
          <w:b/>
          <w:color w:val="auto"/>
          <w:spacing w:val="6"/>
          <w:sz w:val="32"/>
          <w:szCs w:val="32"/>
          <w:highlight w:val="none"/>
        </w:rPr>
      </w:pPr>
    </w:p>
    <w:p>
      <w:pPr>
        <w:wordWrap w:val="0"/>
        <w:spacing w:line="360" w:lineRule="auto"/>
        <w:jc w:val="left"/>
        <w:outlineLvl w:val="0"/>
        <w:rPr>
          <w:rFonts w:ascii="仿宋" w:hAnsi="仿宋" w:eastAsia="仿宋" w:cs="仿宋"/>
          <w:b/>
          <w:color w:val="auto"/>
          <w:spacing w:val="6"/>
          <w:sz w:val="32"/>
          <w:szCs w:val="32"/>
          <w:highlight w:val="none"/>
        </w:rPr>
      </w:pPr>
      <w:bookmarkStart w:id="520" w:name="_Toc4759"/>
      <w:bookmarkStart w:id="521" w:name="_Toc26395"/>
      <w:bookmarkStart w:id="522" w:name="_Toc1796"/>
      <w:bookmarkStart w:id="523" w:name="_Toc13719"/>
      <w:bookmarkStart w:id="524" w:name="_Toc14739"/>
      <w:bookmarkStart w:id="525" w:name="_Toc23740"/>
      <w:bookmarkStart w:id="526" w:name="_Toc19370"/>
      <w:bookmarkStart w:id="527" w:name="_Toc15183"/>
      <w:bookmarkStart w:id="528" w:name="_Toc5259"/>
      <w:r>
        <w:rPr>
          <w:rFonts w:hint="eastAsia" w:ascii="仿宋" w:hAnsi="仿宋" w:eastAsia="仿宋" w:cs="仿宋"/>
          <w:b/>
          <w:color w:val="auto"/>
          <w:spacing w:val="6"/>
          <w:sz w:val="32"/>
          <w:szCs w:val="32"/>
          <w:highlight w:val="none"/>
        </w:rPr>
        <w:t>附件3：投诉书范本及制作说明</w:t>
      </w:r>
      <w:bookmarkEnd w:id="520"/>
      <w:bookmarkEnd w:id="521"/>
      <w:bookmarkEnd w:id="522"/>
      <w:bookmarkEnd w:id="523"/>
      <w:bookmarkEnd w:id="524"/>
      <w:bookmarkEnd w:id="525"/>
      <w:bookmarkEnd w:id="526"/>
      <w:bookmarkEnd w:id="527"/>
      <w:bookmarkEnd w:id="528"/>
    </w:p>
    <w:p>
      <w:pPr>
        <w:wordWrap w:val="0"/>
        <w:spacing w:line="360" w:lineRule="auto"/>
        <w:jc w:val="center"/>
        <w:rPr>
          <w:rFonts w:ascii="仿宋" w:hAnsi="仿宋" w:eastAsia="仿宋" w:cs="仿宋"/>
          <w:b/>
          <w:color w:val="auto"/>
          <w:sz w:val="24"/>
          <w:highlight w:val="none"/>
        </w:rPr>
      </w:pPr>
    </w:p>
    <w:p>
      <w:pPr>
        <w:wordWrap w:val="0"/>
        <w:spacing w:line="360" w:lineRule="auto"/>
        <w:jc w:val="center"/>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投诉书范本</w:t>
      </w: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一、投诉相关主体基本情况</w:t>
      </w:r>
    </w:p>
    <w:p>
      <w:pPr>
        <w:wordWrap w:val="0"/>
        <w:rPr>
          <w:rFonts w:ascii="仿宋" w:hAnsi="仿宋" w:eastAsia="仿宋" w:cs="仿宋"/>
          <w:color w:val="auto"/>
          <w:sz w:val="24"/>
          <w:highlight w:val="none"/>
          <w:u w:val="dotted"/>
        </w:rPr>
      </w:pPr>
      <w:r>
        <w:rPr>
          <w:rFonts w:hint="eastAsia" w:ascii="仿宋" w:hAnsi="仿宋" w:eastAsia="仿宋" w:cs="仿宋"/>
          <w:color w:val="auto"/>
          <w:sz w:val="24"/>
          <w:highlight w:val="none"/>
        </w:rPr>
        <w:t>投诉人：</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tabs>
          <w:tab w:val="left" w:pos="6510"/>
        </w:tabs>
        <w:wordWrap w:val="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法定代表人/主要负责人：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pPr>
        <w:tabs>
          <w:tab w:val="left" w:pos="6510"/>
        </w:tabs>
        <w:wordWrap w:val="0"/>
        <w:rPr>
          <w:rFonts w:ascii="仿宋" w:hAnsi="仿宋" w:eastAsia="仿宋" w:cs="仿宋"/>
          <w:color w:val="auto"/>
          <w:sz w:val="24"/>
          <w:highlight w:val="none"/>
          <w:u w:val="dotted"/>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u w:val="dotted"/>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u w:val="dotted"/>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t>被投诉人1：</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被投诉人2</w:t>
      </w:r>
    </w:p>
    <w:p>
      <w:pPr>
        <w:wordWrap w:val="0"/>
        <w:rPr>
          <w:rFonts w:ascii="仿宋" w:hAnsi="仿宋" w:eastAsia="仿宋" w:cs="仿宋"/>
          <w:color w:val="auto"/>
          <w:sz w:val="24"/>
          <w:highlight w:val="none"/>
          <w:u w:val="dotted"/>
        </w:rPr>
      </w:pPr>
      <w:r>
        <w:rPr>
          <w:rFonts w:hint="eastAsia" w:ascii="仿宋" w:hAnsi="仿宋" w:eastAsia="仿宋" w:cs="仿宋"/>
          <w:color w:val="auto"/>
          <w:sz w:val="24"/>
          <w:highlight w:val="none"/>
        </w:rPr>
        <w:t>……</w:t>
      </w:r>
    </w:p>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t>相关供应商：</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二、投诉项目基本情况</w:t>
      </w:r>
    </w:p>
    <w:p>
      <w:pPr>
        <w:wordWrap w:val="0"/>
        <w:rPr>
          <w:rFonts w:ascii="仿宋" w:hAnsi="仿宋" w:eastAsia="仿宋" w:cs="仿宋"/>
          <w:color w:val="auto"/>
          <w:sz w:val="24"/>
          <w:highlight w:val="none"/>
          <w:u w:val="dotted"/>
        </w:rPr>
      </w:pPr>
      <w:r>
        <w:rPr>
          <w:rFonts w:hint="eastAsia" w:ascii="仿宋" w:hAnsi="仿宋" w:eastAsia="仿宋" w:cs="仿宋"/>
          <w:color w:val="auto"/>
          <w:sz w:val="24"/>
          <w:highlight w:val="none"/>
        </w:rPr>
        <w:t>采购项目名称：</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t>采购项目编号：</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包号：</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t>代理机构名称：</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u w:val="dotted"/>
        </w:rPr>
      </w:pPr>
      <w:r>
        <w:rPr>
          <w:rFonts w:hint="eastAsia" w:ascii="仿宋" w:hAnsi="仿宋" w:eastAsia="仿宋" w:cs="仿宋"/>
          <w:color w:val="auto"/>
          <w:sz w:val="24"/>
          <w:highlight w:val="none"/>
        </w:rPr>
        <w:t>采购文件公告:</w:t>
      </w:r>
      <w:r>
        <w:rPr>
          <w:rFonts w:hint="eastAsia" w:ascii="仿宋" w:hAnsi="仿宋" w:eastAsia="仿宋" w:cs="仿宋"/>
          <w:color w:val="auto"/>
          <w:sz w:val="24"/>
          <w:highlight w:val="none"/>
          <w:u w:val="dotted"/>
        </w:rPr>
        <w:t xml:space="preserve">是/否 </w:t>
      </w:r>
      <w:r>
        <w:rPr>
          <w:rFonts w:hint="eastAsia" w:ascii="仿宋" w:hAnsi="仿宋" w:eastAsia="仿宋" w:cs="仿宋"/>
          <w:color w:val="auto"/>
          <w:sz w:val="24"/>
          <w:highlight w:val="none"/>
        </w:rPr>
        <w:t>公告期限：</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t>采购结果公告:</w:t>
      </w:r>
      <w:r>
        <w:rPr>
          <w:rFonts w:hint="eastAsia" w:ascii="仿宋" w:hAnsi="仿宋" w:eastAsia="仿宋" w:cs="仿宋"/>
          <w:color w:val="auto"/>
          <w:sz w:val="24"/>
          <w:highlight w:val="none"/>
          <w:u w:val="dotted"/>
        </w:rPr>
        <w:t xml:space="preserve">是/否 </w:t>
      </w:r>
      <w:r>
        <w:rPr>
          <w:rFonts w:hint="eastAsia" w:ascii="仿宋" w:hAnsi="仿宋" w:eastAsia="仿宋" w:cs="仿宋"/>
          <w:color w:val="auto"/>
          <w:sz w:val="24"/>
          <w:highlight w:val="none"/>
        </w:rPr>
        <w:t>公告期限：</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三、质疑基本情况</w:t>
      </w:r>
    </w:p>
    <w:p>
      <w:pPr>
        <w:wordWrap w:val="0"/>
        <w:ind w:firstLine="480" w:firstLineChars="200"/>
        <w:rPr>
          <w:rFonts w:ascii="仿宋" w:hAnsi="仿宋" w:eastAsia="仿宋" w:cs="仿宋"/>
          <w:color w:val="auto"/>
          <w:sz w:val="24"/>
          <w:highlight w:val="none"/>
          <w:u w:val="dotted"/>
        </w:rPr>
      </w:pPr>
      <w:r>
        <w:rPr>
          <w:rFonts w:hint="eastAsia" w:ascii="仿宋" w:hAnsi="仿宋" w:eastAsia="仿宋" w:cs="仿宋"/>
          <w:color w:val="auto"/>
          <w:sz w:val="24"/>
          <w:highlight w:val="none"/>
        </w:rPr>
        <w:t>投诉人于</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日,向</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提出质疑，质疑事项为：</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pPr>
        <w:wordWrap w:val="0"/>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u w:val="dotted"/>
        </w:rPr>
        <w:t>采购人/代理机构</w:t>
      </w:r>
      <w:r>
        <w:rPr>
          <w:rFonts w:hint="eastAsia" w:ascii="仿宋" w:hAnsi="仿宋" w:eastAsia="仿宋" w:cs="仿宋"/>
          <w:color w:val="auto"/>
          <w:sz w:val="24"/>
          <w:highlight w:val="none"/>
        </w:rPr>
        <w:t>于</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日,就质疑事项作出了答复/没有在法定期限内作出答复。</w:t>
      </w: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四、投诉事项具体内容</w:t>
      </w:r>
    </w:p>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t>投诉事项 1：</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事实依据：</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t>法律依据：</w:t>
      </w: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投诉事项2</w:t>
      </w:r>
    </w:p>
    <w:p>
      <w:pPr>
        <w:wordWrap w:val="0"/>
        <w:rPr>
          <w:rFonts w:ascii="仿宋" w:hAnsi="仿宋" w:eastAsia="仿宋" w:cs="仿宋"/>
          <w:color w:val="auto"/>
          <w:sz w:val="24"/>
          <w:highlight w:val="none"/>
          <w:u w:val="dotted"/>
        </w:rPr>
      </w:pPr>
      <w:r>
        <w:rPr>
          <w:rFonts w:hint="eastAsia" w:ascii="仿宋" w:hAnsi="仿宋" w:eastAsia="仿宋" w:cs="仿宋"/>
          <w:color w:val="auto"/>
          <w:sz w:val="24"/>
          <w:highlight w:val="none"/>
        </w:rPr>
        <w:t>……</w:t>
      </w: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五、与投诉事项相关的投诉请求</w:t>
      </w: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请求：</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pPr>
        <w:wordWrap w:val="0"/>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w:t>
      </w:r>
    </w:p>
    <w:p>
      <w:pPr>
        <w:wordWrap w:val="0"/>
        <w:rPr>
          <w:rFonts w:ascii="仿宋" w:hAnsi="仿宋" w:eastAsia="仿宋" w:cs="仿宋"/>
          <w:color w:val="auto"/>
          <w:sz w:val="24"/>
          <w:highlight w:val="none"/>
        </w:rPr>
      </w:pPr>
      <w:r>
        <w:rPr>
          <w:rFonts w:hint="eastAsia" w:ascii="仿宋" w:hAnsi="仿宋" w:eastAsia="仿宋" w:cs="仿宋"/>
          <w:color w:val="auto"/>
          <w:sz w:val="24"/>
          <w:highlight w:val="none"/>
        </w:rPr>
        <w:t xml:space="preserve">签字(签章)：                   公章：                      </w:t>
      </w:r>
    </w:p>
    <w:p>
      <w:pPr>
        <w:wordWrap w:val="0"/>
        <w:rPr>
          <w:rFonts w:ascii="仿宋" w:hAnsi="仿宋" w:eastAsia="仿宋" w:cs="仿宋"/>
          <w:b/>
          <w:color w:val="auto"/>
          <w:sz w:val="24"/>
          <w:highlight w:val="none"/>
        </w:rPr>
      </w:pPr>
      <w:r>
        <w:rPr>
          <w:rFonts w:hint="eastAsia" w:ascii="仿宋" w:hAnsi="仿宋" w:eastAsia="仿宋" w:cs="仿宋"/>
          <w:color w:val="auto"/>
          <w:sz w:val="24"/>
          <w:highlight w:val="none"/>
        </w:rPr>
        <w:t xml:space="preserve">日期：    </w:t>
      </w:r>
    </w:p>
    <w:p>
      <w:pPr>
        <w:wordWrap w:val="0"/>
        <w:rPr>
          <w:rFonts w:ascii="仿宋" w:hAnsi="仿宋" w:eastAsia="仿宋" w:cs="仿宋"/>
          <w:b/>
          <w:color w:val="auto"/>
          <w:sz w:val="24"/>
          <w:highlight w:val="none"/>
        </w:rPr>
      </w:pPr>
      <w:r>
        <w:rPr>
          <w:rFonts w:hint="eastAsia" w:ascii="仿宋" w:hAnsi="仿宋" w:eastAsia="仿宋" w:cs="仿宋"/>
          <w:b/>
          <w:color w:val="auto"/>
          <w:sz w:val="24"/>
          <w:highlight w:val="none"/>
        </w:rPr>
        <w:br w:type="page"/>
      </w:r>
    </w:p>
    <w:p>
      <w:pPr>
        <w:wordWrap w:val="0"/>
        <w:rPr>
          <w:rFonts w:ascii="仿宋" w:hAnsi="仿宋" w:eastAsia="仿宋" w:cs="仿宋"/>
          <w:b/>
          <w:color w:val="auto"/>
          <w:sz w:val="24"/>
          <w:highlight w:val="none"/>
        </w:rPr>
      </w:pPr>
      <w:r>
        <w:rPr>
          <w:rFonts w:hint="eastAsia" w:ascii="仿宋" w:hAnsi="仿宋" w:eastAsia="仿宋" w:cs="仿宋"/>
          <w:b/>
          <w:color w:val="auto"/>
          <w:sz w:val="24"/>
          <w:highlight w:val="none"/>
        </w:rPr>
        <w:t>投诉书制作说明：</w:t>
      </w:r>
    </w:p>
    <w:p>
      <w:pPr>
        <w:widowControl/>
        <w:wordWrap w:val="0"/>
        <w:ind w:firstLine="480"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1.投诉人提起投诉时，应当提交投诉书和必要的证明材料，并按照被投诉人和与投诉事项有关的供应商数量提供投诉书副本。</w:t>
      </w:r>
    </w:p>
    <w:p>
      <w:pPr>
        <w:widowControl/>
        <w:wordWrap w:val="0"/>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2.投诉人若委托代理人进行投诉的，投诉书应按照要求列明“授权代表”的有关内容，并在附件中提交由</w:t>
      </w:r>
      <w:r>
        <w:rPr>
          <w:rFonts w:hint="eastAsia" w:ascii="仿宋" w:hAnsi="仿宋" w:eastAsia="仿宋" w:cs="仿宋"/>
          <w:color w:val="auto"/>
          <w:kern w:val="0"/>
          <w:sz w:val="24"/>
          <w:highlight w:val="none"/>
        </w:rPr>
        <w:t>投诉人签署的授权委托书。授权委托书应当载明代理人的姓名或者名称、代理事项、具体权限、期限和相关事项。</w:t>
      </w:r>
    </w:p>
    <w:p>
      <w:pPr>
        <w:widowControl/>
        <w:wordWrap w:val="0"/>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3.投诉人若对项目的某一分包进行投诉，投诉书应列明具体分包号。</w:t>
      </w:r>
    </w:p>
    <w:p>
      <w:pPr>
        <w:widowControl/>
        <w:wordWrap w:val="0"/>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4.投诉书应简要列明质疑事项，质疑函、质疑答复等作为附件材料提供。</w:t>
      </w:r>
    </w:p>
    <w:p>
      <w:pPr>
        <w:widowControl/>
        <w:wordWrap w:val="0"/>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5.投诉书的投诉事项应具体、明确，并有必要的事实依据和法律依据。</w:t>
      </w:r>
    </w:p>
    <w:p>
      <w:pPr>
        <w:widowControl/>
        <w:wordWrap w:val="0"/>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6.投诉书的投诉请求应与投诉事项相关。</w:t>
      </w:r>
    </w:p>
    <w:p>
      <w:pPr>
        <w:widowControl/>
        <w:wordWrap w:val="0"/>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7.投诉人为法人或者其他组织的，投诉书应当由法定代表人、主要负责人，或者其授权代表签字或者盖章，并加盖公章。</w:t>
      </w:r>
    </w:p>
    <w:p>
      <w:pPr>
        <w:wordWrap w:val="0"/>
        <w:spacing w:line="360" w:lineRule="auto"/>
        <w:rPr>
          <w:rFonts w:ascii="仿宋" w:hAnsi="仿宋" w:eastAsia="仿宋" w:cs="仿宋"/>
          <w:b/>
          <w:color w:val="auto"/>
          <w:sz w:val="24"/>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br w:type="page"/>
      </w:r>
    </w:p>
    <w:p>
      <w:pPr>
        <w:wordWrap w:val="0"/>
        <w:autoSpaceDE w:val="0"/>
        <w:autoSpaceDN w:val="0"/>
        <w:jc w:val="left"/>
        <w:outlineLvl w:val="0"/>
        <w:rPr>
          <w:rFonts w:ascii="仿宋" w:hAnsi="仿宋" w:eastAsia="仿宋" w:cs="仿宋"/>
          <w:b/>
          <w:bCs/>
          <w:color w:val="auto"/>
          <w:sz w:val="32"/>
          <w:szCs w:val="32"/>
          <w:highlight w:val="none"/>
        </w:rPr>
      </w:pPr>
      <w:bookmarkStart w:id="529" w:name="_Toc19508"/>
      <w:bookmarkStart w:id="530" w:name="_Toc25068"/>
      <w:bookmarkStart w:id="531" w:name="_Toc1784"/>
      <w:bookmarkStart w:id="532" w:name="_Toc14277"/>
      <w:bookmarkStart w:id="533" w:name="_Toc30199"/>
      <w:bookmarkStart w:id="534" w:name="_Toc6620"/>
      <w:bookmarkStart w:id="535" w:name="_Toc28414"/>
      <w:bookmarkStart w:id="536" w:name="_Toc31326"/>
      <w:bookmarkStart w:id="537" w:name="_Toc13943"/>
      <w:r>
        <w:rPr>
          <w:rFonts w:hint="eastAsia" w:ascii="仿宋" w:hAnsi="仿宋" w:eastAsia="仿宋" w:cs="仿宋"/>
          <w:b/>
          <w:color w:val="auto"/>
          <w:spacing w:val="6"/>
          <w:sz w:val="32"/>
          <w:szCs w:val="32"/>
          <w:highlight w:val="none"/>
        </w:rPr>
        <w:t>附件4：</w:t>
      </w:r>
      <w:r>
        <w:rPr>
          <w:rFonts w:hint="eastAsia" w:ascii="仿宋" w:hAnsi="仿宋" w:eastAsia="仿宋" w:cs="仿宋"/>
          <w:b/>
          <w:bCs/>
          <w:color w:val="auto"/>
          <w:sz w:val="32"/>
          <w:szCs w:val="32"/>
          <w:highlight w:val="none"/>
        </w:rPr>
        <w:t>业务专用章使用说明函</w:t>
      </w:r>
      <w:bookmarkEnd w:id="529"/>
      <w:bookmarkEnd w:id="530"/>
      <w:bookmarkEnd w:id="531"/>
      <w:bookmarkEnd w:id="532"/>
      <w:bookmarkEnd w:id="533"/>
      <w:bookmarkEnd w:id="534"/>
      <w:bookmarkEnd w:id="535"/>
      <w:bookmarkEnd w:id="536"/>
      <w:bookmarkEnd w:id="537"/>
    </w:p>
    <w:p>
      <w:pPr>
        <w:wordWrap w:val="0"/>
        <w:spacing w:line="360" w:lineRule="auto"/>
        <w:rPr>
          <w:rFonts w:ascii="仿宋" w:hAnsi="仿宋" w:eastAsia="仿宋" w:cs="仿宋"/>
          <w:color w:val="auto"/>
          <w:sz w:val="24"/>
          <w:highlight w:val="none"/>
          <w:u w:val="single"/>
        </w:rPr>
      </w:pPr>
    </w:p>
    <w:p>
      <w:pPr>
        <w:wordWrap w:val="0"/>
        <w:spacing w:line="360" w:lineRule="auto"/>
        <w:rPr>
          <w:rFonts w:ascii="仿宋" w:hAnsi="仿宋" w:eastAsia="仿宋" w:cs="仿宋"/>
          <w:color w:val="auto"/>
          <w:sz w:val="24"/>
          <w:highlight w:val="none"/>
          <w:u w:val="single"/>
        </w:rPr>
      </w:pPr>
    </w:p>
    <w:p>
      <w:pPr>
        <w:wordWrap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u w:val="single"/>
        </w:rPr>
        <w:t>杭州市市政设施管理中心、浙江中诚工程管理科技有限公司</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kern w:val="0"/>
          <w:sz w:val="24"/>
          <w:highlight w:val="none"/>
          <w:lang w:val="zh-CN"/>
        </w:rPr>
        <w:t>我方</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sz w:val="24"/>
          <w:highlight w:val="none"/>
        </w:rPr>
        <w:t>(投标人全称)是中华人民共和国依法登记注册的合法企业，</w:t>
      </w:r>
      <w:r>
        <w:rPr>
          <w:rFonts w:hint="eastAsia" w:ascii="仿宋" w:hAnsi="仿宋" w:eastAsia="仿宋" w:cs="仿宋"/>
          <w:bCs/>
          <w:color w:val="auto"/>
          <w:sz w:val="24"/>
          <w:highlight w:val="none"/>
        </w:rPr>
        <w:t>在参加</w:t>
      </w:r>
      <w:r>
        <w:rPr>
          <w:rFonts w:hint="eastAsia" w:ascii="仿宋" w:hAnsi="仿宋" w:eastAsia="仿宋" w:cs="仿宋"/>
          <w:color w:val="auto"/>
          <w:sz w:val="24"/>
          <w:highlight w:val="none"/>
        </w:rPr>
        <w:t>你方组织的</w:t>
      </w:r>
      <w:r>
        <w:rPr>
          <w:rFonts w:hint="eastAsia" w:ascii="仿宋" w:hAnsi="仿宋" w:eastAsia="仿宋" w:cs="仿宋"/>
          <w:color w:val="auto"/>
          <w:sz w:val="24"/>
          <w:highlight w:val="none"/>
          <w:u w:val="single"/>
        </w:rPr>
        <w:t>市管大型桥隧设施(原上城、原下城区块2标)市政设施养护【项目编号：ZJZC-2024-055】</w:t>
      </w:r>
      <w:r>
        <w:rPr>
          <w:rFonts w:hint="eastAsia" w:ascii="仿宋" w:hAnsi="仿宋" w:eastAsia="仿宋" w:cs="仿宋"/>
          <w:bCs/>
          <w:color w:val="auto"/>
          <w:sz w:val="24"/>
          <w:highlight w:val="none"/>
        </w:rPr>
        <w:t>投标活动中作如下说明：</w:t>
      </w:r>
      <w:r>
        <w:rPr>
          <w:rFonts w:hint="eastAsia" w:ascii="仿宋" w:hAnsi="仿宋" w:eastAsia="仿宋" w:cs="仿宋"/>
          <w:color w:val="auto"/>
          <w:sz w:val="24"/>
          <w:highlight w:val="none"/>
        </w:rPr>
        <w:t xml:space="preserve">我方所使用的“XX专用章”与法定名称章具有同等的法律效力，对使用“XX专用章”的行为予以完全承认，并愿意承担相应责任。   </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特此说明。</w:t>
      </w:r>
    </w:p>
    <w:p>
      <w:pPr>
        <w:wordWrap w:val="0"/>
        <w:spacing w:line="360" w:lineRule="auto"/>
        <w:ind w:firstLine="494"/>
        <w:rPr>
          <w:rFonts w:ascii="仿宋" w:hAnsi="仿宋" w:eastAsia="仿宋" w:cs="仿宋"/>
          <w:color w:val="auto"/>
          <w:sz w:val="24"/>
          <w:highlight w:val="none"/>
        </w:rPr>
      </w:pPr>
    </w:p>
    <w:p>
      <w:pPr>
        <w:wordWrap w:val="0"/>
        <w:spacing w:line="360" w:lineRule="auto"/>
        <w:ind w:firstLine="494"/>
        <w:rPr>
          <w:rFonts w:ascii="仿宋" w:hAnsi="仿宋" w:eastAsia="仿宋" w:cs="仿宋"/>
          <w:color w:val="auto"/>
          <w:sz w:val="24"/>
          <w:highlight w:val="none"/>
        </w:rPr>
      </w:pPr>
    </w:p>
    <w:p>
      <w:pPr>
        <w:wordWrap w:val="0"/>
        <w:spacing w:line="360" w:lineRule="auto"/>
        <w:ind w:firstLine="494"/>
        <w:rPr>
          <w:rFonts w:ascii="仿宋" w:hAnsi="仿宋" w:eastAsia="仿宋" w:cs="仿宋"/>
          <w:color w:val="auto"/>
          <w:sz w:val="24"/>
          <w:highlight w:val="none"/>
        </w:rPr>
      </w:pPr>
    </w:p>
    <w:p>
      <w:pPr>
        <w:wordWrap w:val="0"/>
        <w:spacing w:line="360" w:lineRule="auto"/>
        <w:ind w:firstLine="494"/>
        <w:rPr>
          <w:rFonts w:ascii="仿宋" w:hAnsi="仿宋" w:eastAsia="仿宋" w:cs="仿宋"/>
          <w:color w:val="auto"/>
          <w:sz w:val="24"/>
          <w:highlight w:val="none"/>
        </w:rPr>
      </w:pPr>
    </w:p>
    <w:p>
      <w:pPr>
        <w:wordWrap w:val="0"/>
        <w:spacing w:line="360" w:lineRule="auto"/>
        <w:ind w:right="480" w:firstLine="4080" w:firstLineChars="1700"/>
        <w:rPr>
          <w:rFonts w:ascii="仿宋" w:hAnsi="仿宋" w:eastAsia="仿宋" w:cs="仿宋"/>
          <w:color w:val="auto"/>
          <w:sz w:val="24"/>
          <w:highlight w:val="none"/>
        </w:rPr>
      </w:pPr>
      <w:r>
        <w:rPr>
          <w:rFonts w:hint="eastAsia" w:ascii="仿宋" w:hAnsi="仿宋" w:eastAsia="仿宋" w:cs="仿宋"/>
          <w:color w:val="auto"/>
          <w:sz w:val="24"/>
          <w:highlight w:val="none"/>
        </w:rPr>
        <w:t>投标单位（法定名称章）：</w:t>
      </w:r>
    </w:p>
    <w:p>
      <w:pPr>
        <w:wordWrap w:val="0"/>
        <w:ind w:right="1440" w:firstLine="494"/>
        <w:jc w:val="center"/>
        <w:rPr>
          <w:rFonts w:ascii="仿宋" w:hAnsi="仿宋" w:eastAsia="仿宋" w:cs="仿宋"/>
          <w:color w:val="auto"/>
          <w:sz w:val="24"/>
          <w:highlight w:val="none"/>
        </w:rPr>
      </w:pPr>
      <w:r>
        <w:rPr>
          <w:rFonts w:hint="eastAsia" w:ascii="仿宋" w:hAnsi="仿宋" w:eastAsia="仿宋" w:cs="仿宋"/>
          <w:color w:val="auto"/>
          <w:sz w:val="24"/>
          <w:highlight w:val="none"/>
        </w:rPr>
        <w:t xml:space="preserve">                              日期：       年     月     日</w:t>
      </w:r>
    </w:p>
    <w:p>
      <w:pPr>
        <w:wordWrap w:val="0"/>
        <w:rPr>
          <w:rFonts w:ascii="仿宋" w:hAnsi="仿宋" w:eastAsia="仿宋" w:cs="仿宋"/>
          <w:color w:val="auto"/>
          <w:sz w:val="24"/>
          <w:highlight w:val="none"/>
        </w:rPr>
      </w:pPr>
      <w:r>
        <w:rPr>
          <w:rFonts w:hint="eastAsia" w:ascii="仿宋" w:hAnsi="仿宋" w:eastAsia="仿宋" w:cs="仿宋"/>
          <w:b/>
          <w:bCs/>
          <w:color w:val="auto"/>
          <w:sz w:val="24"/>
          <w:highlight w:val="none"/>
        </w:rPr>
        <w:t>附：</w:t>
      </w:r>
    </w:p>
    <w:p>
      <w:pPr>
        <w:wordWrap w:val="0"/>
        <w:spacing w:line="360" w:lineRule="auto"/>
        <w:rPr>
          <w:rFonts w:ascii="仿宋" w:hAnsi="仿宋" w:eastAsia="仿宋" w:cs="仿宋"/>
          <w:bCs/>
          <w:color w:val="auto"/>
          <w:sz w:val="24"/>
          <w:highlight w:val="none"/>
        </w:rPr>
      </w:pPr>
      <w:r>
        <w:rPr>
          <w:rFonts w:hint="eastAsia" w:ascii="仿宋" w:hAnsi="仿宋" w:eastAsia="仿宋" w:cs="仿宋"/>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6192;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仿宋"/>
          <w:b/>
          <w:bCs/>
          <w:color w:val="auto"/>
          <w:sz w:val="24"/>
          <w:highlight w:val="none"/>
        </w:rPr>
        <mc:AlternateContent>
          <mc:Choice Requires="wps">
            <w:drawing>
              <wp:anchor distT="0" distB="0" distL="114300" distR="114300" simplePos="0" relativeHeight="251661312"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5168;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仿宋"/>
          <w:color w:val="auto"/>
          <w:sz w:val="24"/>
          <w:highlight w:val="none"/>
        </w:rPr>
        <w:t>投标单位法定名称章（印模）                投标单位“XX专用章”（印模）</w:t>
      </w: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autoSpaceDE w:val="0"/>
        <w:autoSpaceDN w:val="0"/>
        <w:jc w:val="center"/>
        <w:rPr>
          <w:rFonts w:ascii="仿宋" w:hAnsi="仿宋" w:eastAsia="仿宋" w:cs="仿宋"/>
          <w:b/>
          <w:color w:val="auto"/>
          <w:spacing w:val="6"/>
          <w:sz w:val="32"/>
          <w:szCs w:val="32"/>
          <w:highlight w:val="none"/>
        </w:rPr>
      </w:pPr>
    </w:p>
    <w:p>
      <w:pPr>
        <w:wordWrap w:val="0"/>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br w:type="page"/>
      </w:r>
    </w:p>
    <w:p>
      <w:pPr>
        <w:wordWrap w:val="0"/>
        <w:autoSpaceDE w:val="0"/>
        <w:autoSpaceDN w:val="0"/>
        <w:outlineLvl w:val="0"/>
        <w:rPr>
          <w:rFonts w:ascii="仿宋" w:hAnsi="仿宋" w:eastAsia="仿宋" w:cs="仿宋"/>
          <w:b/>
          <w:bCs/>
          <w:color w:val="auto"/>
          <w:sz w:val="32"/>
          <w:szCs w:val="32"/>
          <w:highlight w:val="none"/>
        </w:rPr>
      </w:pPr>
      <w:bookmarkStart w:id="538" w:name="_Toc18469"/>
      <w:bookmarkStart w:id="539" w:name="_Toc1904"/>
      <w:bookmarkStart w:id="540" w:name="_Toc25308"/>
      <w:bookmarkStart w:id="541" w:name="_Toc13051"/>
      <w:bookmarkStart w:id="542" w:name="_Toc23962"/>
      <w:bookmarkStart w:id="543" w:name="_Toc23867"/>
      <w:bookmarkStart w:id="544" w:name="_Toc29318"/>
      <w:bookmarkStart w:id="545" w:name="_Toc31030"/>
      <w:bookmarkStart w:id="546" w:name="_Toc10529"/>
      <w:r>
        <w:rPr>
          <w:rFonts w:hint="eastAsia" w:ascii="仿宋" w:hAnsi="仿宋" w:eastAsia="仿宋" w:cs="仿宋"/>
          <w:b/>
          <w:color w:val="auto"/>
          <w:spacing w:val="6"/>
          <w:sz w:val="32"/>
          <w:szCs w:val="32"/>
          <w:highlight w:val="none"/>
        </w:rPr>
        <w:t>附件5：</w:t>
      </w:r>
      <w:r>
        <w:rPr>
          <w:rFonts w:hint="eastAsia" w:ascii="仿宋" w:hAnsi="仿宋" w:eastAsia="仿宋" w:cs="仿宋"/>
          <w:b/>
          <w:color w:val="auto"/>
          <w:sz w:val="32"/>
          <w:szCs w:val="32"/>
          <w:highlight w:val="none"/>
        </w:rPr>
        <w:t>中小企业声明函</w:t>
      </w:r>
      <w:bookmarkEnd w:id="538"/>
      <w:bookmarkEnd w:id="539"/>
      <w:bookmarkEnd w:id="540"/>
      <w:bookmarkEnd w:id="541"/>
      <w:bookmarkEnd w:id="542"/>
      <w:bookmarkEnd w:id="543"/>
      <w:bookmarkEnd w:id="544"/>
      <w:bookmarkEnd w:id="545"/>
      <w:bookmarkEnd w:id="546"/>
    </w:p>
    <w:p>
      <w:pPr>
        <w:wordWrap w:val="0"/>
        <w:spacing w:line="360" w:lineRule="auto"/>
        <w:jc w:val="center"/>
        <w:rPr>
          <w:rFonts w:ascii="仿宋" w:hAnsi="仿宋" w:eastAsia="仿宋" w:cs="仿宋"/>
          <w:color w:val="auto"/>
          <w:sz w:val="24"/>
          <w:highlight w:val="none"/>
          <w:u w:val="single"/>
        </w:rPr>
      </w:pPr>
    </w:p>
    <w:p>
      <w:pPr>
        <w:wordWrap w:val="0"/>
        <w:spacing w:line="360" w:lineRule="auto"/>
        <w:jc w:val="center"/>
        <w:rPr>
          <w:rFonts w:ascii="仿宋" w:hAnsi="仿宋" w:eastAsia="仿宋" w:cs="仿宋"/>
          <w:b/>
          <w:color w:val="auto"/>
          <w:sz w:val="32"/>
          <w:szCs w:val="32"/>
          <w:highlight w:val="none"/>
        </w:rPr>
      </w:pPr>
      <w:r>
        <w:rPr>
          <w:rFonts w:hint="eastAsia" w:ascii="仿宋" w:hAnsi="仿宋" w:eastAsia="仿宋" w:cs="仿宋"/>
          <w:bCs/>
          <w:color w:val="auto"/>
          <w:sz w:val="24"/>
          <w:highlight w:val="none"/>
        </w:rPr>
        <w:sym w:font="Wingdings" w:char="00FE"/>
      </w:r>
      <w:r>
        <w:rPr>
          <w:rFonts w:hint="eastAsia" w:ascii="仿宋" w:hAnsi="仿宋" w:eastAsia="仿宋" w:cs="仿宋"/>
          <w:b/>
          <w:color w:val="auto"/>
          <w:sz w:val="32"/>
          <w:szCs w:val="32"/>
          <w:highlight w:val="none"/>
        </w:rPr>
        <w:t>中小企业声明函（服务）</w:t>
      </w:r>
    </w:p>
    <w:p>
      <w:pPr>
        <w:wordWrap w:val="0"/>
        <w:spacing w:line="360" w:lineRule="auto"/>
        <w:ind w:firstLine="600" w:firstLineChars="250"/>
        <w:jc w:val="left"/>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本公司（联合体）郑重声明，根据《政府采购促进中小企业发展管理办法》（财库﹝2020﹞46 号）的规定，本公司</w:t>
      </w:r>
      <w:r>
        <w:rPr>
          <w:rFonts w:hint="eastAsia" w:ascii="仿宋" w:hAnsi="仿宋" w:eastAsia="仿宋" w:cs="仿宋"/>
          <w:color w:val="auto"/>
          <w:sz w:val="24"/>
          <w:highlight w:val="none"/>
          <w:u w:val="single"/>
        </w:rPr>
        <w:t>（填写单位名称。联合体参加的，联合体所有成员名称）</w:t>
      </w:r>
      <w:r>
        <w:rPr>
          <w:rFonts w:hint="eastAsia" w:ascii="仿宋" w:hAnsi="仿宋" w:eastAsia="仿宋" w:cs="仿宋"/>
          <w:color w:val="auto"/>
          <w:sz w:val="24"/>
          <w:highlight w:val="none"/>
        </w:rPr>
        <w:t xml:space="preserve">参加 </w:t>
      </w:r>
      <w:r>
        <w:rPr>
          <w:rFonts w:hint="eastAsia" w:ascii="仿宋" w:hAnsi="仿宋" w:eastAsia="仿宋" w:cs="仿宋"/>
          <w:color w:val="auto"/>
          <w:sz w:val="24"/>
          <w:highlight w:val="none"/>
          <w:u w:val="single"/>
        </w:rPr>
        <w:t>杭州市市政设施管理中心</w:t>
      </w:r>
      <w:r>
        <w:rPr>
          <w:rFonts w:hint="eastAsia" w:ascii="仿宋" w:hAnsi="仿宋" w:eastAsia="仿宋" w:cs="仿宋"/>
          <w:color w:val="auto"/>
          <w:sz w:val="24"/>
          <w:highlight w:val="none"/>
        </w:rPr>
        <w:t xml:space="preserve"> 的 </w:t>
      </w:r>
      <w:r>
        <w:rPr>
          <w:rFonts w:hint="eastAsia" w:ascii="仿宋" w:hAnsi="仿宋" w:eastAsia="仿宋" w:cs="仿宋"/>
          <w:color w:val="auto"/>
          <w:sz w:val="24"/>
          <w:highlight w:val="none"/>
          <w:u w:val="single"/>
        </w:rPr>
        <w:t>市管大型桥隧设施(原上城、原下城区块2标)市政设施养护</w:t>
      </w:r>
      <w:r>
        <w:rPr>
          <w:rFonts w:hint="eastAsia" w:ascii="仿宋" w:hAnsi="仿宋" w:eastAsia="仿宋" w:cs="仿宋"/>
          <w:color w:val="auto"/>
          <w:sz w:val="24"/>
          <w:highlight w:val="none"/>
        </w:rPr>
        <w:t>采购活动，服务全部由符合政策要求的中小企业承接。相关企业（</w:t>
      </w:r>
      <w:r>
        <w:rPr>
          <w:rFonts w:hint="eastAsia" w:ascii="仿宋" w:hAnsi="仿宋" w:eastAsia="仿宋" w:cs="仿宋"/>
          <w:b/>
          <w:bCs/>
          <w:color w:val="auto"/>
          <w:sz w:val="24"/>
          <w:highlight w:val="none"/>
        </w:rPr>
        <w:t>含联合体中的中小企业、签订分包意向协议的中小企业</w:t>
      </w:r>
      <w:r>
        <w:rPr>
          <w:rFonts w:hint="eastAsia" w:ascii="仿宋" w:hAnsi="仿宋" w:eastAsia="仿宋" w:cs="仿宋"/>
          <w:color w:val="auto"/>
          <w:sz w:val="24"/>
          <w:highlight w:val="none"/>
        </w:rPr>
        <w:t>）的具体情况如下：</w:t>
      </w:r>
    </w:p>
    <w:p>
      <w:pPr>
        <w:wordWrap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kern w:val="0"/>
          <w:sz w:val="24"/>
          <w:highlight w:val="none"/>
          <w:u w:val="single"/>
          <w:lang w:val="zh-CN"/>
        </w:rPr>
        <w:t>市管大型桥隧设施(原上城、原下城区块2标)市政设施养护</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其他未列明行业</w:t>
      </w:r>
      <w:r>
        <w:rPr>
          <w:rFonts w:hint="eastAsia" w:ascii="仿宋" w:hAnsi="仿宋" w:eastAsia="仿宋" w:cs="仿宋"/>
          <w:color w:val="auto"/>
          <w:sz w:val="24"/>
          <w:highlight w:val="none"/>
        </w:rPr>
        <w:t xml:space="preserve"> ；承接企业为 </w:t>
      </w:r>
      <w:r>
        <w:rPr>
          <w:rFonts w:hint="eastAsia" w:ascii="仿宋" w:hAnsi="仿宋" w:eastAsia="仿宋" w:cs="仿宋"/>
          <w:color w:val="auto"/>
          <w:sz w:val="24"/>
          <w:highlight w:val="none"/>
          <w:u w:val="single"/>
        </w:rPr>
        <w:t>（填写投标人单位名称）</w:t>
      </w:r>
      <w:r>
        <w:rPr>
          <w:rFonts w:hint="eastAsia" w:ascii="仿宋" w:hAnsi="仿宋" w:eastAsia="仿宋" w:cs="仿宋"/>
          <w:color w:val="auto"/>
          <w:sz w:val="24"/>
          <w:highlight w:val="none"/>
        </w:rPr>
        <w:t xml:space="preserve"> ，从业人员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sym w:font="Wingdings" w:char="00A8"/>
      </w:r>
      <w:r>
        <w:rPr>
          <w:rFonts w:hint="eastAsia" w:ascii="仿宋" w:hAnsi="仿宋" w:eastAsia="仿宋" w:cs="仿宋"/>
          <w:color w:val="auto"/>
          <w:sz w:val="24"/>
          <w:highlight w:val="none"/>
          <w:u w:val="single"/>
        </w:rPr>
        <w:t>中型企业、</w:t>
      </w:r>
      <w:r>
        <w:rPr>
          <w:rFonts w:hint="eastAsia" w:ascii="仿宋" w:hAnsi="仿宋" w:eastAsia="仿宋" w:cs="仿宋"/>
          <w:color w:val="auto"/>
          <w:sz w:val="24"/>
          <w:highlight w:val="none"/>
          <w:u w:val="single"/>
        </w:rPr>
        <w:sym w:font="Wingdings" w:char="00A8"/>
      </w:r>
      <w:r>
        <w:rPr>
          <w:rFonts w:hint="eastAsia" w:ascii="仿宋" w:hAnsi="仿宋" w:eastAsia="仿宋" w:cs="仿宋"/>
          <w:color w:val="auto"/>
          <w:sz w:val="24"/>
          <w:highlight w:val="none"/>
          <w:u w:val="single"/>
        </w:rPr>
        <w:t>小型企业、</w:t>
      </w:r>
      <w:r>
        <w:rPr>
          <w:rFonts w:hint="eastAsia" w:ascii="仿宋" w:hAnsi="仿宋" w:eastAsia="仿宋" w:cs="仿宋"/>
          <w:color w:val="auto"/>
          <w:sz w:val="24"/>
          <w:highlight w:val="none"/>
          <w:u w:val="single"/>
        </w:rPr>
        <w:sym w:font="Wingdings" w:char="00A8"/>
      </w:r>
      <w:r>
        <w:rPr>
          <w:rFonts w:hint="eastAsia" w:ascii="仿宋" w:hAnsi="仿宋" w:eastAsia="仿宋" w:cs="仿宋"/>
          <w:color w:val="auto"/>
          <w:sz w:val="24"/>
          <w:highlight w:val="none"/>
          <w:u w:val="single"/>
        </w:rPr>
        <w:t xml:space="preserve">微型企业） </w:t>
      </w:r>
      <w:r>
        <w:rPr>
          <w:rFonts w:hint="eastAsia" w:ascii="仿宋" w:hAnsi="仿宋" w:eastAsia="仿宋" w:cs="仿宋"/>
          <w:color w:val="auto"/>
          <w:sz w:val="24"/>
          <w:highlight w:val="none"/>
        </w:rPr>
        <w:t>；</w:t>
      </w:r>
    </w:p>
    <w:p>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bidi="ar"/>
        </w:rPr>
        <w:t>若采用联合体形式投标的，联合体成员为中小企业的填写联合体成员的企业情况：</w:t>
      </w:r>
    </w:p>
    <w:p>
      <w:pPr>
        <w:wordWrap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u w:val="single"/>
          <w:lang w:val="zh-CN"/>
        </w:rPr>
        <w:t>市管大型桥隧设施(原上城、原下城区块2标)市政设施养护</w:t>
      </w:r>
      <w:r>
        <w:rPr>
          <w:rFonts w:hint="eastAsia" w:ascii="仿宋" w:hAnsi="仿宋" w:eastAsia="仿宋" w:cs="仿宋"/>
          <w:color w:val="auto"/>
          <w:sz w:val="24"/>
          <w:highlight w:val="none"/>
        </w:rPr>
        <w:t xml:space="preserve">，属于 </w:t>
      </w:r>
      <w:r>
        <w:rPr>
          <w:rFonts w:hint="eastAsia" w:ascii="仿宋" w:hAnsi="仿宋" w:eastAsia="仿宋" w:cs="仿宋"/>
          <w:color w:val="auto"/>
          <w:sz w:val="24"/>
          <w:highlight w:val="none"/>
          <w:u w:val="single"/>
        </w:rPr>
        <w:t>其他未列明行业</w:t>
      </w:r>
      <w:r>
        <w:rPr>
          <w:rFonts w:hint="eastAsia" w:ascii="仿宋" w:hAnsi="仿宋" w:eastAsia="仿宋" w:cs="仿宋"/>
          <w:color w:val="auto"/>
          <w:sz w:val="24"/>
          <w:highlight w:val="none"/>
        </w:rPr>
        <w:t xml:space="preserve"> ；承接企业为 </w:t>
      </w:r>
      <w:r>
        <w:rPr>
          <w:rFonts w:hint="eastAsia" w:ascii="仿宋" w:hAnsi="仿宋" w:eastAsia="仿宋" w:cs="仿宋"/>
          <w:color w:val="auto"/>
          <w:sz w:val="24"/>
          <w:highlight w:val="none"/>
          <w:u w:val="single"/>
        </w:rPr>
        <w:t>（填写联合体成员企业名称）</w:t>
      </w:r>
      <w:r>
        <w:rPr>
          <w:rFonts w:hint="eastAsia" w:ascii="仿宋" w:hAnsi="仿宋" w:eastAsia="仿宋" w:cs="仿宋"/>
          <w:color w:val="auto"/>
          <w:sz w:val="24"/>
          <w:highlight w:val="none"/>
        </w:rPr>
        <w:t xml:space="preserve"> ，从业人员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sym w:font="Wingdings" w:char="00A8"/>
      </w:r>
      <w:r>
        <w:rPr>
          <w:rFonts w:hint="eastAsia" w:ascii="仿宋" w:hAnsi="仿宋" w:eastAsia="仿宋" w:cs="仿宋"/>
          <w:color w:val="auto"/>
          <w:sz w:val="24"/>
          <w:highlight w:val="none"/>
          <w:u w:val="single"/>
        </w:rPr>
        <w:t>中型企业、</w:t>
      </w:r>
      <w:r>
        <w:rPr>
          <w:rFonts w:hint="eastAsia" w:ascii="仿宋" w:hAnsi="仿宋" w:eastAsia="仿宋" w:cs="仿宋"/>
          <w:color w:val="auto"/>
          <w:sz w:val="24"/>
          <w:highlight w:val="none"/>
          <w:u w:val="single"/>
        </w:rPr>
        <w:sym w:font="Wingdings" w:char="00A8"/>
      </w:r>
      <w:r>
        <w:rPr>
          <w:rFonts w:hint="eastAsia" w:ascii="仿宋" w:hAnsi="仿宋" w:eastAsia="仿宋" w:cs="仿宋"/>
          <w:color w:val="auto"/>
          <w:sz w:val="24"/>
          <w:highlight w:val="none"/>
          <w:u w:val="single"/>
        </w:rPr>
        <w:t>小型企业、</w:t>
      </w:r>
      <w:r>
        <w:rPr>
          <w:rFonts w:hint="eastAsia" w:ascii="仿宋" w:hAnsi="仿宋" w:eastAsia="仿宋" w:cs="仿宋"/>
          <w:color w:val="auto"/>
          <w:sz w:val="24"/>
          <w:highlight w:val="none"/>
          <w:u w:val="single"/>
        </w:rPr>
        <w:sym w:font="Wingdings" w:char="00A8"/>
      </w:r>
      <w:r>
        <w:rPr>
          <w:rFonts w:hint="eastAsia" w:ascii="仿宋" w:hAnsi="仿宋" w:eastAsia="仿宋" w:cs="仿宋"/>
          <w:color w:val="auto"/>
          <w:sz w:val="24"/>
          <w:highlight w:val="none"/>
          <w:u w:val="single"/>
        </w:rPr>
        <w:t xml:space="preserve">微型企业） </w:t>
      </w:r>
      <w:r>
        <w:rPr>
          <w:rFonts w:hint="eastAsia" w:ascii="仿宋" w:hAnsi="仿宋" w:eastAsia="仿宋" w:cs="仿宋"/>
          <w:color w:val="auto"/>
          <w:sz w:val="24"/>
          <w:highlight w:val="none"/>
        </w:rPr>
        <w:t>；</w:t>
      </w:r>
    </w:p>
    <w:p>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bidi="ar"/>
        </w:rPr>
        <w:t>若中标拟定分包的，分包企业为中小企业的填写分包企业的情况：</w:t>
      </w:r>
    </w:p>
    <w:p>
      <w:pPr>
        <w:wordWrap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3.1 </w:t>
      </w:r>
      <w:r>
        <w:rPr>
          <w:rFonts w:hint="eastAsia" w:ascii="仿宋" w:hAnsi="仿宋" w:eastAsia="仿宋" w:cs="仿宋"/>
          <w:color w:val="auto"/>
          <w:kern w:val="0"/>
          <w:sz w:val="24"/>
          <w:highlight w:val="none"/>
          <w:u w:val="single"/>
          <w:lang w:val="zh-CN"/>
        </w:rPr>
        <w:t>市管大型桥隧设施(原上城、原下城区块2标)市政设施养护</w:t>
      </w:r>
      <w:r>
        <w:rPr>
          <w:rFonts w:hint="eastAsia" w:ascii="仿宋" w:hAnsi="仿宋" w:eastAsia="仿宋" w:cs="仿宋"/>
          <w:color w:val="auto"/>
          <w:sz w:val="24"/>
          <w:highlight w:val="none"/>
        </w:rPr>
        <w:t xml:space="preserve">，属于 </w:t>
      </w:r>
      <w:r>
        <w:rPr>
          <w:rFonts w:hint="eastAsia" w:ascii="仿宋" w:hAnsi="仿宋" w:eastAsia="仿宋" w:cs="仿宋"/>
          <w:color w:val="auto"/>
          <w:sz w:val="24"/>
          <w:highlight w:val="none"/>
          <w:u w:val="single"/>
        </w:rPr>
        <w:t>其他未列明行业</w:t>
      </w:r>
      <w:r>
        <w:rPr>
          <w:rFonts w:hint="eastAsia" w:ascii="仿宋" w:hAnsi="仿宋" w:eastAsia="仿宋" w:cs="仿宋"/>
          <w:color w:val="auto"/>
          <w:sz w:val="24"/>
          <w:highlight w:val="none"/>
        </w:rPr>
        <w:t xml:space="preserve"> ；承接企业为 </w:t>
      </w:r>
      <w:r>
        <w:rPr>
          <w:rFonts w:hint="eastAsia" w:ascii="仿宋" w:hAnsi="仿宋" w:eastAsia="仿宋" w:cs="仿宋"/>
          <w:color w:val="auto"/>
          <w:sz w:val="24"/>
          <w:highlight w:val="none"/>
          <w:u w:val="single"/>
        </w:rPr>
        <w:t>（填写分包企业名称）</w:t>
      </w:r>
      <w:r>
        <w:rPr>
          <w:rFonts w:hint="eastAsia" w:ascii="仿宋" w:hAnsi="仿宋" w:eastAsia="仿宋" w:cs="仿宋"/>
          <w:color w:val="auto"/>
          <w:sz w:val="24"/>
          <w:highlight w:val="none"/>
        </w:rPr>
        <w:t xml:space="preserve"> ，从业人员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sym w:font="Wingdings" w:char="00A8"/>
      </w:r>
      <w:r>
        <w:rPr>
          <w:rFonts w:hint="eastAsia" w:ascii="仿宋" w:hAnsi="仿宋" w:eastAsia="仿宋" w:cs="仿宋"/>
          <w:color w:val="auto"/>
          <w:sz w:val="24"/>
          <w:highlight w:val="none"/>
          <w:u w:val="single"/>
        </w:rPr>
        <w:t>中型企业、</w:t>
      </w:r>
      <w:r>
        <w:rPr>
          <w:rFonts w:hint="eastAsia" w:ascii="仿宋" w:hAnsi="仿宋" w:eastAsia="仿宋" w:cs="仿宋"/>
          <w:color w:val="auto"/>
          <w:sz w:val="24"/>
          <w:highlight w:val="none"/>
          <w:u w:val="single"/>
        </w:rPr>
        <w:sym w:font="Wingdings" w:char="00A8"/>
      </w:r>
      <w:r>
        <w:rPr>
          <w:rFonts w:hint="eastAsia" w:ascii="仿宋" w:hAnsi="仿宋" w:eastAsia="仿宋" w:cs="仿宋"/>
          <w:color w:val="auto"/>
          <w:sz w:val="24"/>
          <w:highlight w:val="none"/>
          <w:u w:val="single"/>
        </w:rPr>
        <w:t>小型企业、</w:t>
      </w:r>
      <w:r>
        <w:rPr>
          <w:rFonts w:hint="eastAsia" w:ascii="仿宋" w:hAnsi="仿宋" w:eastAsia="仿宋" w:cs="仿宋"/>
          <w:color w:val="auto"/>
          <w:sz w:val="24"/>
          <w:highlight w:val="none"/>
          <w:u w:val="single"/>
        </w:rPr>
        <w:sym w:font="Wingdings" w:char="00A8"/>
      </w:r>
      <w:r>
        <w:rPr>
          <w:rFonts w:hint="eastAsia" w:ascii="仿宋" w:hAnsi="仿宋" w:eastAsia="仿宋" w:cs="仿宋"/>
          <w:color w:val="auto"/>
          <w:sz w:val="24"/>
          <w:highlight w:val="none"/>
          <w:u w:val="single"/>
        </w:rPr>
        <w:t xml:space="preserve">微型企业） </w:t>
      </w:r>
      <w:r>
        <w:rPr>
          <w:rFonts w:hint="eastAsia" w:ascii="仿宋" w:hAnsi="仿宋" w:eastAsia="仿宋" w:cs="仿宋"/>
          <w:color w:val="auto"/>
          <w:sz w:val="24"/>
          <w:highlight w:val="none"/>
        </w:rPr>
        <w:t>。</w:t>
      </w:r>
    </w:p>
    <w:p>
      <w:pPr>
        <w:wordWrap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3.2 </w:t>
      </w:r>
      <w:r>
        <w:rPr>
          <w:rFonts w:hint="eastAsia" w:ascii="仿宋" w:hAnsi="仿宋" w:eastAsia="仿宋" w:cs="仿宋"/>
          <w:color w:val="auto"/>
          <w:kern w:val="0"/>
          <w:sz w:val="24"/>
          <w:highlight w:val="none"/>
          <w:u w:val="single"/>
          <w:lang w:val="zh-CN"/>
        </w:rPr>
        <w:t>市管大型桥隧设施(原上城、原下城区块2标)市政设施养护</w:t>
      </w:r>
      <w:r>
        <w:rPr>
          <w:rFonts w:hint="eastAsia" w:ascii="仿宋" w:hAnsi="仿宋" w:eastAsia="仿宋" w:cs="仿宋"/>
          <w:color w:val="auto"/>
          <w:sz w:val="24"/>
          <w:highlight w:val="none"/>
        </w:rPr>
        <w:t xml:space="preserve">，属于 </w:t>
      </w:r>
      <w:r>
        <w:rPr>
          <w:rFonts w:hint="eastAsia" w:ascii="仿宋" w:hAnsi="仿宋" w:eastAsia="仿宋" w:cs="仿宋"/>
          <w:color w:val="auto"/>
          <w:sz w:val="24"/>
          <w:highlight w:val="none"/>
          <w:u w:val="single"/>
        </w:rPr>
        <w:t>其他未列明行业</w:t>
      </w:r>
      <w:r>
        <w:rPr>
          <w:rFonts w:hint="eastAsia" w:ascii="仿宋" w:hAnsi="仿宋" w:eastAsia="仿宋" w:cs="仿宋"/>
          <w:color w:val="auto"/>
          <w:sz w:val="24"/>
          <w:highlight w:val="none"/>
        </w:rPr>
        <w:t xml:space="preserve"> ；承接企业为 </w:t>
      </w:r>
      <w:r>
        <w:rPr>
          <w:rFonts w:hint="eastAsia" w:ascii="仿宋" w:hAnsi="仿宋" w:eastAsia="仿宋" w:cs="仿宋"/>
          <w:color w:val="auto"/>
          <w:sz w:val="24"/>
          <w:highlight w:val="none"/>
          <w:u w:val="single"/>
        </w:rPr>
        <w:t>（填写分包企业名称）</w:t>
      </w:r>
      <w:r>
        <w:rPr>
          <w:rFonts w:hint="eastAsia" w:ascii="仿宋" w:hAnsi="仿宋" w:eastAsia="仿宋" w:cs="仿宋"/>
          <w:color w:val="auto"/>
          <w:sz w:val="24"/>
          <w:highlight w:val="none"/>
        </w:rPr>
        <w:t xml:space="preserve"> ，从业人员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sym w:font="Wingdings" w:char="00A8"/>
      </w:r>
      <w:r>
        <w:rPr>
          <w:rFonts w:hint="eastAsia" w:ascii="仿宋" w:hAnsi="仿宋" w:eastAsia="仿宋" w:cs="仿宋"/>
          <w:color w:val="auto"/>
          <w:sz w:val="24"/>
          <w:highlight w:val="none"/>
          <w:u w:val="single"/>
        </w:rPr>
        <w:t>中型企业、</w:t>
      </w:r>
      <w:r>
        <w:rPr>
          <w:rFonts w:hint="eastAsia" w:ascii="仿宋" w:hAnsi="仿宋" w:eastAsia="仿宋" w:cs="仿宋"/>
          <w:color w:val="auto"/>
          <w:sz w:val="24"/>
          <w:highlight w:val="none"/>
          <w:u w:val="single"/>
        </w:rPr>
        <w:sym w:font="Wingdings" w:char="00A8"/>
      </w:r>
      <w:r>
        <w:rPr>
          <w:rFonts w:hint="eastAsia" w:ascii="仿宋" w:hAnsi="仿宋" w:eastAsia="仿宋" w:cs="仿宋"/>
          <w:color w:val="auto"/>
          <w:sz w:val="24"/>
          <w:highlight w:val="none"/>
          <w:u w:val="single"/>
        </w:rPr>
        <w:t>小型企业、</w:t>
      </w:r>
      <w:r>
        <w:rPr>
          <w:rFonts w:hint="eastAsia" w:ascii="仿宋" w:hAnsi="仿宋" w:eastAsia="仿宋" w:cs="仿宋"/>
          <w:color w:val="auto"/>
          <w:sz w:val="24"/>
          <w:highlight w:val="none"/>
          <w:u w:val="single"/>
        </w:rPr>
        <w:sym w:font="Wingdings" w:char="00A8"/>
      </w:r>
      <w:r>
        <w:rPr>
          <w:rFonts w:hint="eastAsia" w:ascii="仿宋" w:hAnsi="仿宋" w:eastAsia="仿宋" w:cs="仿宋"/>
          <w:color w:val="auto"/>
          <w:sz w:val="24"/>
          <w:highlight w:val="none"/>
          <w:u w:val="single"/>
        </w:rPr>
        <w:t xml:space="preserve">微型企业） </w:t>
      </w:r>
      <w:r>
        <w:rPr>
          <w:rFonts w:hint="eastAsia" w:ascii="仿宋" w:hAnsi="仿宋" w:eastAsia="仿宋" w:cs="仿宋"/>
          <w:color w:val="auto"/>
          <w:sz w:val="24"/>
          <w:highlight w:val="none"/>
        </w:rPr>
        <w:t>。</w:t>
      </w:r>
    </w:p>
    <w:p>
      <w:pPr>
        <w:wordWrap w:val="0"/>
        <w:spacing w:line="360" w:lineRule="auto"/>
        <w:ind w:firstLine="480" w:firstLineChars="200"/>
        <w:jc w:val="left"/>
        <w:rPr>
          <w:rFonts w:ascii="仿宋" w:hAnsi="仿宋" w:eastAsia="仿宋" w:cs="仿宋"/>
          <w:color w:val="auto"/>
          <w:sz w:val="24"/>
          <w:highlight w:val="none"/>
        </w:rPr>
      </w:pPr>
    </w:p>
    <w:p>
      <w:pPr>
        <w:wordWrap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以上企业，不属于大企业的分支机构，不存在控股股东为大企业的情形，也不存在与大企业的负责人为同一人的情形。</w:t>
      </w:r>
    </w:p>
    <w:p>
      <w:pPr>
        <w:wordWrap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本企业对上述声明内容的真实性负责。如有虚假，将依法承担相应责任。</w:t>
      </w:r>
    </w:p>
    <w:p>
      <w:pPr>
        <w:wordWrap w:val="0"/>
        <w:spacing w:line="360" w:lineRule="auto"/>
        <w:ind w:right="1760"/>
        <w:jc w:val="right"/>
        <w:rPr>
          <w:rFonts w:ascii="仿宋" w:hAnsi="仿宋" w:eastAsia="仿宋" w:cs="仿宋"/>
          <w:color w:val="auto"/>
          <w:sz w:val="24"/>
          <w:highlight w:val="none"/>
        </w:rPr>
      </w:pPr>
      <w:r>
        <w:rPr>
          <w:rFonts w:hint="eastAsia" w:ascii="仿宋" w:hAnsi="仿宋" w:eastAsia="仿宋" w:cs="仿宋"/>
          <w:color w:val="auto"/>
          <w:sz w:val="24"/>
          <w:highlight w:val="none"/>
        </w:rPr>
        <w:t>投标人名称（电子签名）：</w:t>
      </w:r>
    </w:p>
    <w:p>
      <w:pPr>
        <w:wordWrap w:val="0"/>
        <w:spacing w:line="360" w:lineRule="auto"/>
        <w:ind w:right="1120" w:firstLine="4680" w:firstLineChars="1950"/>
        <w:rPr>
          <w:rFonts w:ascii="仿宋" w:hAnsi="仿宋" w:eastAsia="仿宋" w:cs="仿宋"/>
          <w:color w:val="auto"/>
          <w:sz w:val="24"/>
          <w:highlight w:val="none"/>
        </w:rPr>
      </w:pPr>
      <w:r>
        <w:rPr>
          <w:rFonts w:hint="eastAsia" w:ascii="仿宋" w:hAnsi="仿宋" w:eastAsia="仿宋" w:cs="仿宋"/>
          <w:color w:val="auto"/>
          <w:sz w:val="24"/>
          <w:highlight w:val="none"/>
        </w:rPr>
        <w:t>日 期：</w:t>
      </w:r>
    </w:p>
    <w:p>
      <w:pPr>
        <w:wordWrap w:val="0"/>
        <w:spacing w:line="360" w:lineRule="auto"/>
        <w:ind w:firstLine="310" w:firstLineChars="147"/>
        <w:jc w:val="left"/>
        <w:rPr>
          <w:rFonts w:ascii="仿宋" w:hAnsi="仿宋" w:eastAsia="仿宋" w:cs="仿宋"/>
          <w:b/>
          <w:color w:val="auto"/>
          <w:szCs w:val="21"/>
          <w:highlight w:val="none"/>
        </w:rPr>
      </w:pPr>
      <w:r>
        <w:rPr>
          <w:rFonts w:hint="eastAsia" w:ascii="仿宋" w:hAnsi="仿宋" w:eastAsia="仿宋" w:cs="仿宋"/>
          <w:b/>
          <w:color w:val="auto"/>
          <w:szCs w:val="21"/>
          <w:highlight w:val="none"/>
        </w:rPr>
        <w:t>从业人员、营业收入、资产总额填报上一年度数据，无上一年度数据的新成立企业可不填报。</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注：1.填写要求：①“标的名称”、“采购文件中明确的所属行业”依据招标文件第二部分投标人须知前附表中“采购标的对应的中小企业划分标准所属行业”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的，依法承担法律责任。</w:t>
      </w:r>
    </w:p>
    <w:p>
      <w:pPr>
        <w:wordWrap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pPr>
        <w:wordWrap w:val="0"/>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3.标的所属行业中小企业划分标准：</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其他未列明行业</w:t>
      </w:r>
      <w:r>
        <w:rPr>
          <w:rFonts w:hint="eastAsia" w:ascii="仿宋" w:hAnsi="仿宋" w:eastAsia="仿宋" w:cs="仿宋"/>
          <w:color w:val="auto"/>
          <w:sz w:val="24"/>
          <w:highlight w:val="none"/>
          <w:u w:val="single"/>
        </w:rPr>
        <w:t>（包括科学研究和技术服务业，水利、环境和公共设施管理业，居民服务、修理和其他服务业，社会工作，文化、体育和娱乐业等）。从业人员300人以下的为中小微型企业。</w:t>
      </w:r>
      <w:r>
        <w:rPr>
          <w:rFonts w:hint="eastAsia" w:ascii="仿宋" w:hAnsi="仿宋" w:eastAsia="仿宋" w:cs="仿宋"/>
          <w:b/>
          <w:bCs/>
          <w:color w:val="auto"/>
          <w:sz w:val="24"/>
          <w:highlight w:val="none"/>
          <w:u w:val="single"/>
        </w:rPr>
        <w:t>其中，从业人员100人及以上的为中型企业；从业人员10人及以上的为小型企业；从业人员10人以下的为微型企业</w:t>
      </w:r>
      <w:r>
        <w:rPr>
          <w:rFonts w:hint="eastAsia" w:ascii="仿宋" w:hAnsi="仿宋" w:eastAsia="仿宋" w:cs="仿宋"/>
          <w:color w:val="auto"/>
          <w:sz w:val="24"/>
          <w:highlight w:val="none"/>
          <w:u w:val="single"/>
        </w:rPr>
        <w:t>。</w:t>
      </w:r>
    </w:p>
    <w:p>
      <w:pPr>
        <w:wordWrap w:val="0"/>
        <w:spacing w:line="360" w:lineRule="auto"/>
        <w:ind w:firstLine="482" w:firstLineChars="200"/>
        <w:rPr>
          <w:rFonts w:ascii="仿宋" w:hAnsi="仿宋" w:eastAsia="仿宋" w:cs="仿宋"/>
          <w:bCs/>
          <w:color w:val="auto"/>
          <w:sz w:val="24"/>
          <w:highlight w:val="none"/>
        </w:rPr>
      </w:pPr>
      <w:r>
        <w:rPr>
          <w:rFonts w:hint="eastAsia" w:ascii="仿宋" w:hAnsi="仿宋" w:eastAsia="仿宋" w:cs="仿宋"/>
          <w:b/>
          <w:bCs/>
          <w:color w:val="auto"/>
          <w:sz w:val="24"/>
          <w:highlight w:val="none"/>
        </w:rPr>
        <w:t>4.事业单位、社会组织等非企业单位提供的货物、工程、服务，暂不享受政府采购支持中小企业的相关政策。</w:t>
      </w:r>
    </w:p>
    <w:p>
      <w:pPr>
        <w:pStyle w:val="62"/>
        <w:wordWrap w:val="0"/>
        <w:ind w:firstLine="420"/>
        <w:rPr>
          <w:rFonts w:ascii="仿宋" w:hAnsi="仿宋" w:eastAsia="仿宋" w:cs="仿宋"/>
          <w:color w:val="auto"/>
          <w:highlight w:val="none"/>
        </w:rPr>
      </w:pPr>
    </w:p>
    <w:p>
      <w:pPr>
        <w:wordWrap w:val="0"/>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pPr>
        <w:wordWrap w:val="0"/>
        <w:snapToGrid w:val="0"/>
        <w:spacing w:before="50" w:after="50" w:line="360" w:lineRule="auto"/>
        <w:outlineLvl w:val="0"/>
        <w:rPr>
          <w:rFonts w:ascii="仿宋" w:hAnsi="仿宋" w:eastAsia="仿宋" w:cs="仿宋"/>
          <w:b/>
          <w:color w:val="auto"/>
          <w:kern w:val="0"/>
          <w:sz w:val="32"/>
          <w:szCs w:val="32"/>
          <w:highlight w:val="none"/>
        </w:rPr>
      </w:pPr>
      <w:bookmarkStart w:id="547" w:name="_Toc16741"/>
      <w:bookmarkStart w:id="548" w:name="_Toc15498"/>
      <w:bookmarkStart w:id="549" w:name="_Toc8013"/>
      <w:bookmarkStart w:id="550" w:name="_Toc25620"/>
      <w:bookmarkStart w:id="551" w:name="_Toc15843"/>
      <w:bookmarkStart w:id="552" w:name="_Toc13984"/>
      <w:bookmarkStart w:id="553" w:name="_Toc2500"/>
      <w:bookmarkStart w:id="554" w:name="_Toc28870"/>
      <w:bookmarkStart w:id="555" w:name="_Toc19779"/>
      <w:r>
        <w:rPr>
          <w:rFonts w:hint="eastAsia" w:ascii="仿宋" w:hAnsi="仿宋" w:eastAsia="仿宋" w:cs="仿宋"/>
          <w:b/>
          <w:color w:val="auto"/>
          <w:kern w:val="0"/>
          <w:sz w:val="32"/>
          <w:szCs w:val="32"/>
          <w:highlight w:val="none"/>
        </w:rPr>
        <w:t>附件6</w:t>
      </w:r>
      <w:bookmarkEnd w:id="547"/>
      <w:bookmarkEnd w:id="548"/>
      <w:bookmarkEnd w:id="549"/>
      <w:r>
        <w:rPr>
          <w:rFonts w:hint="eastAsia" w:ascii="仿宋" w:hAnsi="仿宋" w:eastAsia="仿宋" w:cs="仿宋"/>
          <w:b/>
          <w:color w:val="auto"/>
          <w:kern w:val="0"/>
          <w:sz w:val="32"/>
          <w:szCs w:val="32"/>
          <w:highlight w:val="none"/>
        </w:rPr>
        <w:t xml:space="preserve"> </w:t>
      </w:r>
      <w:bookmarkEnd w:id="550"/>
      <w:bookmarkEnd w:id="551"/>
      <w:bookmarkEnd w:id="552"/>
      <w:r>
        <w:rPr>
          <w:rFonts w:hint="eastAsia" w:ascii="仿宋" w:hAnsi="仿宋" w:eastAsia="仿宋" w:cs="仿宋"/>
          <w:b/>
          <w:color w:val="auto"/>
          <w:kern w:val="0"/>
          <w:sz w:val="32"/>
          <w:szCs w:val="32"/>
          <w:highlight w:val="none"/>
        </w:rPr>
        <w:t>联合协议</w:t>
      </w:r>
      <w:bookmarkEnd w:id="553"/>
      <w:bookmarkEnd w:id="554"/>
      <w:bookmarkEnd w:id="555"/>
    </w:p>
    <w:p>
      <w:pPr>
        <w:widowControl/>
        <w:wordWrap w:val="0"/>
        <w:spacing w:line="360" w:lineRule="auto"/>
        <w:ind w:firstLine="643" w:firstLineChars="200"/>
        <w:jc w:val="center"/>
        <w:rPr>
          <w:rFonts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t>联合协议</w:t>
      </w:r>
    </w:p>
    <w:p>
      <w:pPr>
        <w:widowControl/>
        <w:wordWrap w:val="0"/>
        <w:spacing w:line="360" w:lineRule="auto"/>
        <w:ind w:firstLine="482" w:firstLineChars="20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（以联合体形式投标的，提供联合协议；本项目不接受联合体投标或者投标人不以联合体形式投标的，则不需要提供）</w:t>
      </w:r>
    </w:p>
    <w:p>
      <w:pPr>
        <w:wordWrap w:val="0"/>
        <w:snapToGrid w:val="0"/>
        <w:ind w:firstLine="578"/>
        <w:rPr>
          <w:rFonts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（联合体所有成员名称）</w:t>
      </w:r>
      <w:r>
        <w:rPr>
          <w:rFonts w:hint="eastAsia" w:ascii="仿宋" w:hAnsi="仿宋" w:eastAsia="仿宋" w:cs="仿宋"/>
          <w:color w:val="auto"/>
          <w:kern w:val="0"/>
          <w:sz w:val="24"/>
          <w:highlight w:val="none"/>
        </w:rPr>
        <w:t>自愿</w:t>
      </w:r>
      <w:r>
        <w:rPr>
          <w:rFonts w:hint="eastAsia" w:ascii="仿宋" w:hAnsi="仿宋" w:eastAsia="仿宋" w:cs="仿宋"/>
          <w:color w:val="auto"/>
          <w:kern w:val="0"/>
          <w:sz w:val="24"/>
          <w:highlight w:val="none"/>
          <w:lang w:val="zh-CN"/>
        </w:rPr>
        <w:t>组成一个联合体，以一个投标人的身份</w:t>
      </w:r>
      <w:r>
        <w:rPr>
          <w:rFonts w:hint="eastAsia" w:ascii="仿宋" w:hAnsi="仿宋" w:eastAsia="仿宋" w:cs="仿宋"/>
          <w:color w:val="auto"/>
          <w:kern w:val="0"/>
          <w:sz w:val="24"/>
          <w:highlight w:val="none"/>
        </w:rPr>
        <w:t>参加</w:t>
      </w:r>
      <w:r>
        <w:rPr>
          <w:rFonts w:hint="eastAsia" w:ascii="仿宋" w:hAnsi="仿宋" w:eastAsia="仿宋" w:cs="仿宋"/>
          <w:color w:val="auto"/>
          <w:sz w:val="24"/>
          <w:highlight w:val="none"/>
          <w:u w:val="single"/>
        </w:rPr>
        <w:t>市管大型桥隧设施(原上城、原下城区块2标)市政设施养护【项目编号：ZJZC-2024-055】</w:t>
      </w:r>
      <w:r>
        <w:rPr>
          <w:rFonts w:hint="eastAsia" w:ascii="仿宋" w:hAnsi="仿宋" w:eastAsia="仿宋" w:cs="仿宋"/>
          <w:color w:val="auto"/>
          <w:kern w:val="0"/>
          <w:sz w:val="24"/>
          <w:highlight w:val="none"/>
          <w:lang w:val="zh-CN"/>
        </w:rPr>
        <w:t xml:space="preserve">投标。 </w:t>
      </w:r>
      <w:r>
        <w:rPr>
          <w:rFonts w:hint="eastAsia" w:ascii="仿宋" w:hAnsi="仿宋" w:eastAsia="仿宋" w:cs="仿宋"/>
          <w:color w:val="auto"/>
          <w:kern w:val="0"/>
          <w:sz w:val="24"/>
          <w:highlight w:val="none"/>
        </w:rPr>
        <w:t xml:space="preserve">    </w:t>
      </w:r>
    </w:p>
    <w:p>
      <w:pPr>
        <w:wordWrap w:val="0"/>
        <w:snapToGrid w:val="0"/>
        <w:ind w:firstLine="578"/>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一、各方一致决定，</w:t>
      </w:r>
      <w:r>
        <w:rPr>
          <w:rFonts w:hint="eastAsia" w:ascii="仿宋" w:hAnsi="仿宋" w:eastAsia="仿宋" w:cs="仿宋"/>
          <w:color w:val="auto"/>
          <w:kern w:val="0"/>
          <w:sz w:val="24"/>
          <w:highlight w:val="none"/>
          <w:u w:val="single"/>
        </w:rPr>
        <w:t>（填写联合体成员单位名称）</w:t>
      </w:r>
      <w:r>
        <w:rPr>
          <w:rFonts w:hint="eastAsia" w:ascii="仿宋" w:hAnsi="仿宋" w:eastAsia="仿宋" w:cs="仿宋"/>
          <w:color w:val="auto"/>
          <w:kern w:val="0"/>
          <w:sz w:val="24"/>
          <w:highlight w:val="none"/>
        </w:rPr>
        <w:t>为联合体</w:t>
      </w:r>
      <w:r>
        <w:rPr>
          <w:rFonts w:hint="eastAsia" w:ascii="仿宋" w:hAnsi="仿宋" w:eastAsia="仿宋" w:cs="仿宋"/>
          <w:color w:val="auto"/>
          <w:kern w:val="0"/>
          <w:sz w:val="24"/>
          <w:highlight w:val="none"/>
          <w:lang w:val="zh-CN"/>
        </w:rPr>
        <w:t>牵头人</w:t>
      </w:r>
      <w:r>
        <w:rPr>
          <w:rFonts w:hint="eastAsia" w:ascii="仿宋" w:hAnsi="仿宋" w:eastAsia="仿宋" w:cs="仿宋"/>
          <w:color w:val="auto"/>
          <w:sz w:val="24"/>
          <w:highlight w:val="none"/>
        </w:rPr>
        <w:t>，代表所有联合体成员负责投标和合同实施阶段的主办、协调工作</w:t>
      </w:r>
      <w:r>
        <w:rPr>
          <w:rFonts w:hint="eastAsia" w:ascii="仿宋" w:hAnsi="仿宋" w:eastAsia="仿宋" w:cs="仿宋"/>
          <w:color w:val="auto"/>
          <w:kern w:val="0"/>
          <w:sz w:val="24"/>
          <w:highlight w:val="none"/>
          <w:lang w:val="zh-CN"/>
        </w:rPr>
        <w:t>。</w:t>
      </w:r>
    </w:p>
    <w:p>
      <w:pPr>
        <w:wordWrap w:val="0"/>
        <w:snapToGrid w:val="0"/>
        <w:ind w:firstLine="578"/>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二、</w:t>
      </w:r>
      <w:r>
        <w:rPr>
          <w:rFonts w:hint="eastAsia" w:ascii="仿宋" w:hAnsi="仿宋" w:eastAsia="仿宋" w:cs="仿宋"/>
          <w:color w:val="auto"/>
          <w:sz w:val="24"/>
          <w:highlight w:val="none"/>
        </w:rPr>
        <w:t>所有联合体成员各方签署授权书，授权书载明的</w:t>
      </w:r>
      <w:r>
        <w:rPr>
          <w:rFonts w:hint="eastAsia" w:ascii="仿宋" w:hAnsi="仿宋" w:eastAsia="仿宋" w:cs="仿宋"/>
          <w:color w:val="auto"/>
          <w:kern w:val="0"/>
          <w:sz w:val="24"/>
          <w:highlight w:val="none"/>
          <w:lang w:val="zh-CN"/>
        </w:rPr>
        <w:t>授权代表根据招标文件规定及投标内容而对采购人、采购代理机构所作的任何合法承诺，包括书面澄清及</w:t>
      </w:r>
      <w:r>
        <w:rPr>
          <w:rFonts w:hint="eastAsia" w:ascii="仿宋" w:hAnsi="仿宋" w:eastAsia="仿宋" w:cs="仿宋"/>
          <w:color w:val="auto"/>
          <w:kern w:val="0"/>
          <w:sz w:val="24"/>
          <w:highlight w:val="none"/>
        </w:rPr>
        <w:t>响</w:t>
      </w:r>
      <w:r>
        <w:rPr>
          <w:rFonts w:hint="eastAsia" w:ascii="仿宋" w:hAnsi="仿宋" w:eastAsia="仿宋" w:cs="仿宋"/>
          <w:color w:val="auto"/>
          <w:kern w:val="0"/>
          <w:sz w:val="24"/>
          <w:highlight w:val="none"/>
          <w:lang w:val="zh-CN"/>
        </w:rPr>
        <w:t>应等均对联合投标各方产生约束力。</w:t>
      </w:r>
    </w:p>
    <w:p>
      <w:pPr>
        <w:wordWrap w:val="0"/>
        <w:snapToGrid w:val="0"/>
        <w:ind w:firstLine="578"/>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三、本项目项目负责人</w:t>
      </w:r>
      <w:r>
        <w:rPr>
          <w:rFonts w:hint="eastAsia" w:ascii="仿宋" w:hAnsi="仿宋" w:eastAsia="仿宋" w:cs="仿宋"/>
          <w:color w:val="auto"/>
          <w:kern w:val="0"/>
          <w:sz w:val="24"/>
          <w:highlight w:val="none"/>
          <w:u w:val="single"/>
          <w:lang w:val="zh-CN"/>
        </w:rPr>
        <w:t>（</w:t>
      </w:r>
      <w:r>
        <w:rPr>
          <w:rFonts w:hint="eastAsia" w:ascii="仿宋" w:hAnsi="仿宋" w:eastAsia="仿宋" w:cs="仿宋"/>
          <w:color w:val="auto"/>
          <w:kern w:val="0"/>
          <w:sz w:val="24"/>
          <w:highlight w:val="none"/>
          <w:u w:val="single"/>
        </w:rPr>
        <w:t xml:space="preserve">   填写</w:t>
      </w:r>
      <w:r>
        <w:rPr>
          <w:rFonts w:hint="eastAsia" w:ascii="仿宋" w:hAnsi="仿宋" w:eastAsia="仿宋" w:cs="仿宋"/>
          <w:color w:val="auto"/>
          <w:kern w:val="0"/>
          <w:sz w:val="24"/>
          <w:highlight w:val="none"/>
          <w:u w:val="single"/>
          <w:lang w:val="zh-CN"/>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 xml:space="preserve">由 </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u w:val="single"/>
        </w:rPr>
        <w:t>填写单位名称）</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方派遣。</w:t>
      </w:r>
    </w:p>
    <w:p>
      <w:pPr>
        <w:wordWrap w:val="0"/>
        <w:snapToGrid w:val="0"/>
        <w:ind w:firstLine="578"/>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rPr>
        <w:t>四、</w:t>
      </w:r>
      <w:r>
        <w:rPr>
          <w:rFonts w:hint="eastAsia" w:ascii="仿宋" w:hAnsi="仿宋" w:eastAsia="仿宋" w:cs="仿宋"/>
          <w:color w:val="auto"/>
          <w:kern w:val="0"/>
          <w:sz w:val="24"/>
          <w:highlight w:val="none"/>
          <w:lang w:val="zh-CN"/>
        </w:rPr>
        <w:t>本次联合投标中，分工如下：</w:t>
      </w:r>
      <w:r>
        <w:rPr>
          <w:rFonts w:hint="eastAsia" w:ascii="仿宋" w:hAnsi="仿宋" w:eastAsia="仿宋" w:cs="仿宋"/>
          <w:color w:val="auto"/>
          <w:kern w:val="0"/>
          <w:sz w:val="24"/>
          <w:highlight w:val="none"/>
          <w:u w:val="single"/>
        </w:rPr>
        <w:t>（填写联合体其中一方成员名称）</w:t>
      </w:r>
      <w:r>
        <w:rPr>
          <w:rFonts w:hint="eastAsia" w:ascii="仿宋" w:hAnsi="仿宋" w:eastAsia="仿宋" w:cs="仿宋"/>
          <w:color w:val="auto"/>
          <w:kern w:val="0"/>
          <w:sz w:val="24"/>
          <w:highlight w:val="none"/>
          <w:lang w:val="zh-CN"/>
        </w:rPr>
        <w:t>承担的工作和义务为：</w:t>
      </w:r>
      <w:r>
        <w:rPr>
          <w:rFonts w:hint="eastAsia" w:ascii="仿宋" w:hAnsi="仿宋" w:eastAsia="仿宋" w:cs="仿宋"/>
          <w:color w:val="auto"/>
          <w:highlight w:val="none"/>
          <w:u w:val="single"/>
        </w:rPr>
        <w:t xml:space="preserve">             </w:t>
      </w:r>
      <w:r>
        <w:rPr>
          <w:rFonts w:hint="eastAsia" w:ascii="仿宋" w:hAnsi="仿宋" w:eastAsia="仿宋" w:cs="仿宋"/>
          <w:color w:val="auto"/>
          <w:kern w:val="0"/>
          <w:sz w:val="24"/>
          <w:highlight w:val="none"/>
          <w:lang w:val="zh-CN"/>
        </w:rPr>
        <w:t>；</w:t>
      </w:r>
      <w:r>
        <w:rPr>
          <w:rFonts w:hint="eastAsia" w:ascii="仿宋" w:hAnsi="仿宋" w:eastAsia="仿宋" w:cs="仿宋"/>
          <w:color w:val="auto"/>
          <w:kern w:val="0"/>
          <w:sz w:val="24"/>
          <w:highlight w:val="none"/>
          <w:u w:val="single"/>
        </w:rPr>
        <w:t>（填写联合体其中一方成员名称）</w:t>
      </w:r>
      <w:r>
        <w:rPr>
          <w:rFonts w:hint="eastAsia" w:ascii="仿宋" w:hAnsi="仿宋" w:eastAsia="仿宋" w:cs="仿宋"/>
          <w:color w:val="auto"/>
          <w:kern w:val="0"/>
          <w:sz w:val="24"/>
          <w:highlight w:val="none"/>
          <w:lang w:val="zh-CN"/>
        </w:rPr>
        <w:t>承担的工作和义务为：</w:t>
      </w:r>
      <w:r>
        <w:rPr>
          <w:rFonts w:hint="eastAsia" w:ascii="仿宋" w:hAnsi="仿宋" w:eastAsia="仿宋" w:cs="仿宋"/>
          <w:color w:val="auto"/>
          <w:highlight w:val="none"/>
          <w:u w:val="single"/>
        </w:rPr>
        <w:t xml:space="preserve">            </w:t>
      </w:r>
      <w:r>
        <w:rPr>
          <w:rFonts w:hint="eastAsia" w:ascii="仿宋" w:hAnsi="仿宋" w:eastAsia="仿宋" w:cs="仿宋"/>
          <w:color w:val="auto"/>
          <w:kern w:val="0"/>
          <w:sz w:val="24"/>
          <w:highlight w:val="none"/>
          <w:lang w:val="zh-CN"/>
        </w:rPr>
        <w:t xml:space="preserve"> ；……。</w:t>
      </w:r>
    </w:p>
    <w:p>
      <w:pPr>
        <w:ind w:firstLine="480" w:firstLineChars="200"/>
        <w:rPr>
          <w:rFonts w:ascii="仿宋" w:hAnsi="仿宋" w:eastAsia="仿宋" w:cs="仿宋"/>
          <w:b/>
          <w:bCs/>
          <w:color w:val="auto"/>
          <w:kern w:val="0"/>
          <w:sz w:val="24"/>
          <w:highlight w:val="none"/>
          <w:lang w:val="zh-CN"/>
        </w:rPr>
      </w:pPr>
      <w:r>
        <w:rPr>
          <w:rFonts w:hint="eastAsia" w:ascii="仿宋" w:hAnsi="仿宋" w:eastAsia="仿宋" w:cs="仿宋"/>
          <w:color w:val="auto"/>
          <w:kern w:val="0"/>
          <w:sz w:val="24"/>
          <w:highlight w:val="none"/>
        </w:rPr>
        <w:t>五</w:t>
      </w:r>
      <w:r>
        <w:rPr>
          <w:rFonts w:hint="eastAsia" w:ascii="仿宋" w:hAnsi="仿宋" w:eastAsia="仿宋" w:cs="仿宋"/>
          <w:color w:val="auto"/>
          <w:kern w:val="0"/>
          <w:sz w:val="24"/>
          <w:highlight w:val="none"/>
          <w:lang w:val="zh-CN"/>
        </w:rPr>
        <w:t>、</w:t>
      </w:r>
      <w:r>
        <w:rPr>
          <w:rFonts w:hint="eastAsia" w:ascii="仿宋" w:hAnsi="仿宋" w:eastAsia="仿宋" w:cs="仿宋"/>
          <w:color w:val="auto"/>
          <w:sz w:val="24"/>
          <w:highlight w:val="none"/>
        </w:rPr>
        <w:t>中小企业合同金额达到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%，小微企业合同金额达到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w:t>
      </w:r>
      <w:r>
        <w:rPr>
          <w:rFonts w:hint="eastAsia" w:ascii="仿宋" w:hAnsi="仿宋" w:eastAsia="仿宋" w:cs="仿宋"/>
          <w:color w:val="auto"/>
          <w:kern w:val="0"/>
          <w:sz w:val="24"/>
          <w:highlight w:val="none"/>
        </w:rPr>
        <w:t>牵头人</w:t>
      </w:r>
      <w:r>
        <w:rPr>
          <w:rFonts w:hint="eastAsia" w:ascii="仿宋" w:hAnsi="仿宋" w:eastAsia="仿宋" w:cs="仿宋"/>
          <w:color w:val="auto"/>
          <w:sz w:val="24"/>
          <w:highlight w:val="none"/>
        </w:rPr>
        <w:t>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%（不得少于50%），联合体成员合同金额达到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w:t>
      </w:r>
    </w:p>
    <w:p>
      <w:pPr>
        <w:wordWrap w:val="0"/>
        <w:snapToGrid w:val="0"/>
        <w:ind w:firstLine="578"/>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rPr>
        <w:t>六</w:t>
      </w:r>
      <w:r>
        <w:rPr>
          <w:rFonts w:hint="eastAsia" w:ascii="仿宋" w:hAnsi="仿宋" w:eastAsia="仿宋" w:cs="仿宋"/>
          <w:color w:val="auto"/>
          <w:kern w:val="0"/>
          <w:sz w:val="24"/>
          <w:highlight w:val="none"/>
          <w:lang w:val="zh-CN"/>
        </w:rPr>
        <w:t>、如果中标，</w:t>
      </w:r>
      <w:r>
        <w:rPr>
          <w:rFonts w:hint="eastAsia" w:ascii="仿宋" w:hAnsi="仿宋" w:eastAsia="仿宋" w:cs="仿宋"/>
          <w:color w:val="auto"/>
          <w:sz w:val="24"/>
          <w:highlight w:val="none"/>
        </w:rPr>
        <w:t>联合体各成员方共同与采购人签订合同，并就采购合同约定的事项对采购人承担连带责任。</w:t>
      </w:r>
    </w:p>
    <w:p>
      <w:pPr>
        <w:wordWrap w:val="0"/>
        <w:snapToGrid w:val="0"/>
        <w:ind w:firstLine="578"/>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rPr>
        <w:t>七</w:t>
      </w:r>
      <w:r>
        <w:rPr>
          <w:rFonts w:hint="eastAsia" w:ascii="仿宋" w:hAnsi="仿宋" w:eastAsia="仿宋" w:cs="仿宋"/>
          <w:color w:val="auto"/>
          <w:kern w:val="0"/>
          <w:sz w:val="24"/>
          <w:highlight w:val="none"/>
          <w:lang w:val="zh-CN"/>
        </w:rPr>
        <w:t>、有关本次联合投标的其他事宜：</w:t>
      </w:r>
    </w:p>
    <w:p>
      <w:pPr>
        <w:wordWrap w:val="0"/>
        <w:snapToGrid w:val="0"/>
        <w:ind w:firstLine="578"/>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1、联合体各方不再单独参加或者与其他供应商另外组成联合体参加同一合同项下的政府采购活动。</w:t>
      </w:r>
    </w:p>
    <w:p>
      <w:pPr>
        <w:wordWrap w:val="0"/>
        <w:snapToGrid w:val="0"/>
        <w:ind w:firstLine="578"/>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2、联合体中有同类资质的各方按照联合体分工承担相同工作的，按照资质等级较低的供应商确定资质等级。</w:t>
      </w:r>
    </w:p>
    <w:p>
      <w:pPr>
        <w:snapToGrid w:val="0"/>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3、本协议提交采购人、采购代理机构后，联合体各方不得以任何形式对上述内容进行修改或撤销。</w:t>
      </w:r>
    </w:p>
    <w:p>
      <w:pPr>
        <w:snapToGrid w:val="0"/>
        <w:ind w:firstLine="576"/>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bidi="ar"/>
        </w:rPr>
        <w:t>4、其他联合体双方约定的事项：</w:t>
      </w:r>
      <w:r>
        <w:rPr>
          <w:rFonts w:hint="eastAsia" w:ascii="仿宋" w:hAnsi="仿宋" w:eastAsia="仿宋" w:cs="仿宋"/>
          <w:color w:val="auto"/>
          <w:kern w:val="0"/>
          <w:sz w:val="24"/>
          <w:highlight w:val="none"/>
          <w:u w:val="single"/>
          <w:lang w:bidi="ar"/>
        </w:rPr>
        <w:t xml:space="preserve">                             </w:t>
      </w:r>
    </w:p>
    <w:p>
      <w:pPr>
        <w:wordWrap w:val="0"/>
        <w:snapToGrid w:val="0"/>
        <w:spacing w:line="276" w:lineRule="auto"/>
        <w:ind w:firstLine="578"/>
        <w:rPr>
          <w:rFonts w:ascii="仿宋" w:hAnsi="仿宋" w:eastAsia="仿宋" w:cs="仿宋"/>
          <w:color w:val="auto"/>
          <w:kern w:val="0"/>
          <w:sz w:val="24"/>
          <w:highlight w:val="none"/>
          <w:lang w:val="zh-CN"/>
        </w:rPr>
      </w:pPr>
    </w:p>
    <w:p>
      <w:pPr>
        <w:wordWrap w:val="0"/>
        <w:spacing w:line="276" w:lineRule="auto"/>
        <w:ind w:right="420"/>
        <w:rPr>
          <w:rFonts w:ascii="仿宋" w:hAnsi="仿宋" w:eastAsia="仿宋" w:cs="仿宋"/>
          <w:color w:val="auto"/>
          <w:sz w:val="24"/>
          <w:highlight w:val="none"/>
        </w:rPr>
      </w:pPr>
    </w:p>
    <w:p>
      <w:pPr>
        <w:wordWrap w:val="0"/>
        <w:spacing w:line="276" w:lineRule="auto"/>
        <w:ind w:right="420"/>
        <w:rPr>
          <w:rFonts w:ascii="仿宋" w:hAnsi="仿宋" w:eastAsia="仿宋" w:cs="仿宋"/>
          <w:color w:val="auto"/>
          <w:sz w:val="24"/>
          <w:highlight w:val="none"/>
        </w:rPr>
      </w:pPr>
    </w:p>
    <w:p>
      <w:pPr>
        <w:wordWrap w:val="0"/>
        <w:spacing w:line="276" w:lineRule="auto"/>
        <w:ind w:right="420"/>
        <w:rPr>
          <w:rFonts w:ascii="仿宋" w:hAnsi="仿宋" w:eastAsia="仿宋" w:cs="仿宋"/>
          <w:color w:val="auto"/>
          <w:sz w:val="24"/>
          <w:highlight w:val="none"/>
        </w:rPr>
      </w:pPr>
      <w:r>
        <w:rPr>
          <w:rFonts w:hint="eastAsia" w:ascii="仿宋" w:hAnsi="仿宋" w:eastAsia="仿宋" w:cs="仿宋"/>
          <w:color w:val="auto"/>
          <w:sz w:val="24"/>
          <w:highlight w:val="none"/>
        </w:rPr>
        <w:t>注：1.按本格式和要求提供。</w:t>
      </w:r>
    </w:p>
    <w:p>
      <w:pPr>
        <w:wordWrap w:val="0"/>
        <w:autoSpaceDE w:val="0"/>
        <w:autoSpaceDN w:val="0"/>
        <w:spacing w:line="276" w:lineRule="auto"/>
        <w:ind w:firstLine="480" w:firstLineChars="200"/>
        <w:rPr>
          <w:rFonts w:ascii="仿宋" w:hAnsi="仿宋" w:eastAsia="仿宋" w:cs="仿宋"/>
          <w:b/>
          <w:color w:val="auto"/>
          <w:spacing w:val="6"/>
          <w:sz w:val="32"/>
          <w:szCs w:val="32"/>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kern w:val="0"/>
          <w:sz w:val="24"/>
          <w:highlight w:val="none"/>
          <w:lang w:val="zh-CN"/>
        </w:rPr>
        <w:t>附项目负责人单位社保缴纳证明。</w:t>
      </w:r>
    </w:p>
    <w:p>
      <w:pPr>
        <w:wordWrap w:val="0"/>
        <w:snapToGrid w:val="0"/>
        <w:spacing w:line="276" w:lineRule="auto"/>
        <w:ind w:firstLine="5040" w:firstLine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联合体牵头人名称</w:t>
      </w:r>
    </w:p>
    <w:p>
      <w:pPr>
        <w:wordWrap w:val="0"/>
        <w:snapToGrid w:val="0"/>
        <w:spacing w:line="276" w:lineRule="auto"/>
        <w:ind w:firstLine="5040" w:firstLine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w:t>
      </w:r>
      <w:r>
        <w:rPr>
          <w:rFonts w:hint="eastAsia" w:ascii="仿宋" w:hAnsi="仿宋" w:eastAsia="仿宋" w:cs="仿宋"/>
          <w:color w:val="auto"/>
          <w:kern w:val="0"/>
          <w:sz w:val="24"/>
          <w:highlight w:val="none"/>
        </w:rPr>
        <w:t>电子签名/物理公章</w:t>
      </w:r>
      <w:r>
        <w:rPr>
          <w:rFonts w:hint="eastAsia" w:ascii="仿宋" w:hAnsi="仿宋" w:eastAsia="仿宋" w:cs="仿宋"/>
          <w:color w:val="auto"/>
          <w:kern w:val="0"/>
          <w:sz w:val="24"/>
          <w:highlight w:val="none"/>
          <w:lang w:val="zh-CN"/>
        </w:rPr>
        <w:t>)：</w:t>
      </w:r>
    </w:p>
    <w:p>
      <w:pPr>
        <w:wordWrap w:val="0"/>
        <w:snapToGrid w:val="0"/>
        <w:spacing w:line="276" w:lineRule="auto"/>
        <w:ind w:firstLine="5040" w:firstLine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w:t>
      </w:r>
    </w:p>
    <w:p>
      <w:pPr>
        <w:wordWrap w:val="0"/>
        <w:snapToGrid w:val="0"/>
        <w:spacing w:line="276" w:lineRule="auto"/>
        <w:ind w:firstLine="5040" w:firstLine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w:t>
      </w:r>
      <w:r>
        <w:rPr>
          <w:rFonts w:hint="eastAsia" w:ascii="仿宋" w:hAnsi="仿宋" w:eastAsia="仿宋" w:cs="仿宋"/>
          <w:color w:val="auto"/>
          <w:kern w:val="0"/>
          <w:sz w:val="24"/>
          <w:highlight w:val="none"/>
        </w:rPr>
        <w:t>电子签名/物理公章</w:t>
      </w:r>
      <w:r>
        <w:rPr>
          <w:rFonts w:hint="eastAsia" w:ascii="仿宋" w:hAnsi="仿宋" w:eastAsia="仿宋" w:cs="仿宋"/>
          <w:color w:val="auto"/>
          <w:kern w:val="0"/>
          <w:sz w:val="24"/>
          <w:highlight w:val="none"/>
          <w:lang w:val="zh-CN"/>
        </w:rPr>
        <w:t>)：</w:t>
      </w:r>
    </w:p>
    <w:p>
      <w:pPr>
        <w:wordWrap w:val="0"/>
        <w:snapToGrid w:val="0"/>
        <w:spacing w:line="276" w:lineRule="auto"/>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日期：  年  月   日</w:t>
      </w:r>
    </w:p>
    <w:p>
      <w:pPr>
        <w:wordWrap w:val="0"/>
        <w:rPr>
          <w:rFonts w:ascii="仿宋" w:hAnsi="仿宋" w:eastAsia="仿宋" w:cs="仿宋"/>
          <w:b/>
          <w:color w:val="auto"/>
          <w:sz w:val="24"/>
          <w:highlight w:val="none"/>
        </w:rPr>
      </w:pPr>
      <w:r>
        <w:rPr>
          <w:rFonts w:hint="eastAsia" w:ascii="仿宋" w:hAnsi="仿宋" w:eastAsia="仿宋" w:cs="仿宋"/>
          <w:b/>
          <w:color w:val="auto"/>
          <w:sz w:val="24"/>
          <w:highlight w:val="none"/>
        </w:rPr>
        <w:br w:type="page"/>
      </w:r>
    </w:p>
    <w:p>
      <w:pPr>
        <w:wordWrap w:val="0"/>
        <w:snapToGrid w:val="0"/>
        <w:spacing w:line="360" w:lineRule="auto"/>
        <w:outlineLvl w:val="0"/>
        <w:rPr>
          <w:rFonts w:ascii="仿宋" w:hAnsi="仿宋" w:eastAsia="仿宋" w:cs="仿宋"/>
          <w:b/>
          <w:color w:val="auto"/>
          <w:kern w:val="0"/>
          <w:sz w:val="32"/>
          <w:szCs w:val="32"/>
          <w:highlight w:val="none"/>
        </w:rPr>
      </w:pPr>
      <w:bookmarkStart w:id="556" w:name="_Toc30868"/>
      <w:bookmarkStart w:id="557" w:name="_Toc32513"/>
      <w:bookmarkStart w:id="558" w:name="_Toc3992"/>
      <w:bookmarkStart w:id="559" w:name="_Toc7222"/>
      <w:bookmarkStart w:id="560" w:name="_Toc26897"/>
      <w:bookmarkStart w:id="561" w:name="_Toc31060"/>
      <w:bookmarkStart w:id="562" w:name="_Toc2793"/>
      <w:bookmarkStart w:id="563" w:name="_Toc3962"/>
      <w:bookmarkStart w:id="564" w:name="_Toc29153"/>
      <w:r>
        <w:rPr>
          <w:rFonts w:hint="eastAsia" w:ascii="仿宋" w:hAnsi="仿宋" w:eastAsia="仿宋" w:cs="仿宋"/>
          <w:b/>
          <w:color w:val="auto"/>
          <w:kern w:val="0"/>
          <w:sz w:val="32"/>
          <w:szCs w:val="32"/>
          <w:highlight w:val="none"/>
        </w:rPr>
        <w:t>附件7</w:t>
      </w:r>
      <w:bookmarkEnd w:id="556"/>
      <w:bookmarkEnd w:id="557"/>
      <w:bookmarkEnd w:id="558"/>
      <w:r>
        <w:rPr>
          <w:rFonts w:hint="eastAsia" w:ascii="仿宋" w:hAnsi="仿宋" w:eastAsia="仿宋" w:cs="仿宋"/>
          <w:b/>
          <w:color w:val="auto"/>
          <w:kern w:val="0"/>
          <w:sz w:val="32"/>
          <w:szCs w:val="32"/>
          <w:highlight w:val="none"/>
        </w:rPr>
        <w:t xml:space="preserve"> 分包意向协议</w:t>
      </w:r>
      <w:bookmarkEnd w:id="559"/>
      <w:bookmarkEnd w:id="560"/>
      <w:bookmarkEnd w:id="561"/>
      <w:bookmarkEnd w:id="562"/>
      <w:bookmarkEnd w:id="563"/>
      <w:bookmarkEnd w:id="564"/>
    </w:p>
    <w:p>
      <w:pPr>
        <w:wordWrap w:val="0"/>
        <w:snapToGrid w:val="0"/>
        <w:spacing w:line="360" w:lineRule="auto"/>
        <w:ind w:firstLine="3534" w:firstLineChars="1100"/>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分包意向协议</w:t>
      </w:r>
    </w:p>
    <w:p>
      <w:pPr>
        <w:wordWrap w:val="0"/>
        <w:snapToGrid w:val="0"/>
        <w:spacing w:line="360" w:lineRule="auto"/>
        <w:jc w:val="cente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（每个分包商单独提供）</w:t>
      </w:r>
    </w:p>
    <w:p>
      <w:pPr>
        <w:widowControl/>
        <w:wordWrap w:val="0"/>
        <w:spacing w:line="288"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本项目同意将非主体、非关键性的资料制作工作分包。若非主体、非关键性工作已由联合体成员承担的，则不允许分包。分包份额不得超过总包单位。投标人中标后以分包方式履行合同的，提供分包意向协议；不以分包方式履行合同的，则无需提供。）</w:t>
      </w:r>
    </w:p>
    <w:p>
      <w:pPr>
        <w:wordWrap w:val="0"/>
        <w:snapToGrid w:val="0"/>
        <w:spacing w:line="288"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（投标人名称）</w:t>
      </w:r>
      <w:r>
        <w:rPr>
          <w:rFonts w:hint="eastAsia" w:ascii="仿宋" w:hAnsi="仿宋" w:eastAsia="仿宋" w:cs="仿宋"/>
          <w:color w:val="auto"/>
          <w:kern w:val="0"/>
          <w:sz w:val="24"/>
          <w:highlight w:val="none"/>
          <w:lang w:val="zh-CN"/>
        </w:rPr>
        <w:t>若成为</w:t>
      </w:r>
      <w:r>
        <w:rPr>
          <w:rFonts w:hint="eastAsia" w:ascii="仿宋" w:hAnsi="仿宋" w:eastAsia="仿宋" w:cs="仿宋"/>
          <w:color w:val="auto"/>
          <w:sz w:val="24"/>
          <w:highlight w:val="none"/>
          <w:u w:val="single"/>
        </w:rPr>
        <w:t>市管大型桥隧设施(原上城、原下城区块2标)市政设施养护【项目编号：ZJZC-2024-055 】</w:t>
      </w:r>
      <w:r>
        <w:rPr>
          <w:rFonts w:hint="eastAsia" w:ascii="仿宋" w:hAnsi="仿宋" w:eastAsia="仿宋" w:cs="仿宋"/>
          <w:color w:val="auto"/>
          <w:kern w:val="0"/>
          <w:sz w:val="24"/>
          <w:highlight w:val="none"/>
          <w:lang w:val="zh-CN"/>
        </w:rPr>
        <w:t>的中标供应商，将依法采取分包方式履行合同。</w:t>
      </w:r>
      <w:r>
        <w:rPr>
          <w:rFonts w:hint="eastAsia" w:ascii="仿宋" w:hAnsi="仿宋" w:eastAsia="仿宋" w:cs="仿宋"/>
          <w:color w:val="auto"/>
          <w:kern w:val="0"/>
          <w:sz w:val="24"/>
          <w:highlight w:val="none"/>
          <w:u w:val="single"/>
        </w:rPr>
        <w:t>（填写投标人名称）</w:t>
      </w:r>
      <w:r>
        <w:rPr>
          <w:rFonts w:hint="eastAsia" w:ascii="仿宋" w:hAnsi="仿宋" w:eastAsia="仿宋" w:cs="仿宋"/>
          <w:color w:val="auto"/>
          <w:kern w:val="0"/>
          <w:sz w:val="24"/>
          <w:highlight w:val="none"/>
        </w:rPr>
        <w:t>与</w:t>
      </w:r>
      <w:r>
        <w:rPr>
          <w:rFonts w:hint="eastAsia" w:ascii="仿宋" w:hAnsi="仿宋" w:eastAsia="仿宋" w:cs="仿宋"/>
          <w:color w:val="auto"/>
          <w:kern w:val="0"/>
          <w:sz w:val="24"/>
          <w:highlight w:val="none"/>
          <w:u w:val="single"/>
        </w:rPr>
        <w:t>（填写分包供应商名称）</w:t>
      </w:r>
      <w:r>
        <w:rPr>
          <w:rFonts w:hint="eastAsia" w:ascii="仿宋" w:hAnsi="仿宋" w:eastAsia="仿宋" w:cs="仿宋"/>
          <w:color w:val="auto"/>
          <w:kern w:val="0"/>
          <w:sz w:val="24"/>
          <w:highlight w:val="none"/>
        </w:rPr>
        <w:t>达成分包意向协议</w:t>
      </w:r>
      <w:r>
        <w:rPr>
          <w:rFonts w:hint="eastAsia" w:ascii="仿宋" w:hAnsi="仿宋" w:eastAsia="仿宋" w:cs="仿宋"/>
          <w:color w:val="auto"/>
          <w:kern w:val="0"/>
          <w:sz w:val="24"/>
          <w:highlight w:val="none"/>
          <w:lang w:val="zh-CN"/>
        </w:rPr>
        <w:t xml:space="preserve">。 </w:t>
      </w:r>
    </w:p>
    <w:p>
      <w:pPr>
        <w:wordWrap w:val="0"/>
        <w:snapToGrid w:val="0"/>
        <w:spacing w:line="288"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一、分包标的及数量</w:t>
      </w:r>
    </w:p>
    <w:p>
      <w:pPr>
        <w:wordWrap w:val="0"/>
        <w:snapToGrid w:val="0"/>
        <w:spacing w:line="288"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（填写投标人名称）</w:t>
      </w:r>
      <w:r>
        <w:rPr>
          <w:rFonts w:hint="eastAsia" w:ascii="仿宋" w:hAnsi="仿宋" w:eastAsia="仿宋" w:cs="仿宋"/>
          <w:color w:val="auto"/>
          <w:kern w:val="0"/>
          <w:sz w:val="24"/>
          <w:highlight w:val="none"/>
          <w:lang w:val="zh-CN"/>
        </w:rPr>
        <w:t>将</w:t>
      </w:r>
      <w:r>
        <w:rPr>
          <w:rFonts w:hint="eastAsia" w:ascii="仿宋" w:hAnsi="仿宋" w:eastAsia="仿宋" w:cs="仿宋"/>
          <w:color w:val="auto"/>
          <w:highlight w:val="none"/>
          <w:u w:val="single"/>
        </w:rPr>
        <w:t xml:space="preserve">   </w:t>
      </w:r>
      <w:r>
        <w:rPr>
          <w:rFonts w:hint="eastAsia" w:ascii="仿宋" w:hAnsi="仿宋" w:eastAsia="仿宋" w:cs="仿宋"/>
          <w:color w:val="auto"/>
          <w:kern w:val="0"/>
          <w:sz w:val="24"/>
          <w:highlight w:val="none"/>
          <w:u w:val="single"/>
        </w:rPr>
        <w:t xml:space="preserve">XX工作内容 </w:t>
      </w:r>
      <w:r>
        <w:rPr>
          <w:rFonts w:hint="eastAsia" w:ascii="仿宋" w:hAnsi="仿宋" w:eastAsia="仿宋" w:cs="仿宋"/>
          <w:color w:val="auto"/>
          <w:highlight w:val="none"/>
          <w:u w:val="single"/>
        </w:rPr>
        <w:t xml:space="preserve">  </w:t>
      </w:r>
      <w:r>
        <w:rPr>
          <w:rFonts w:hint="eastAsia" w:ascii="仿宋" w:hAnsi="仿宋" w:eastAsia="仿宋" w:cs="仿宋"/>
          <w:color w:val="auto"/>
          <w:sz w:val="24"/>
          <w:highlight w:val="none"/>
        </w:rPr>
        <w:t>分包给</w:t>
      </w:r>
      <w:r>
        <w:rPr>
          <w:rFonts w:hint="eastAsia" w:ascii="仿宋" w:hAnsi="仿宋" w:eastAsia="仿宋" w:cs="仿宋"/>
          <w:color w:val="auto"/>
          <w:kern w:val="0"/>
          <w:sz w:val="24"/>
          <w:highlight w:val="none"/>
          <w:u w:val="single"/>
        </w:rPr>
        <w:t>（填写分包供应商名称）</w:t>
      </w:r>
      <w:r>
        <w:rPr>
          <w:rFonts w:hint="eastAsia" w:ascii="仿宋" w:hAnsi="仿宋" w:eastAsia="仿宋" w:cs="仿宋"/>
          <w:color w:val="auto"/>
          <w:kern w:val="0"/>
          <w:sz w:val="24"/>
          <w:highlight w:val="none"/>
          <w:lang w:val="zh-CN"/>
        </w:rPr>
        <w:t>，</w:t>
      </w:r>
      <w:r>
        <w:rPr>
          <w:rFonts w:hint="eastAsia" w:ascii="仿宋" w:hAnsi="仿宋" w:eastAsia="仿宋" w:cs="仿宋"/>
          <w:color w:val="auto"/>
          <w:kern w:val="0"/>
          <w:sz w:val="24"/>
          <w:highlight w:val="none"/>
          <w:u w:val="single"/>
        </w:rPr>
        <w:t>（填写分包供应商名称）</w:t>
      </w:r>
      <w:r>
        <w:rPr>
          <w:rFonts w:hint="eastAsia" w:ascii="仿宋" w:hAnsi="仿宋" w:eastAsia="仿宋" w:cs="仿宋"/>
          <w:color w:val="auto"/>
          <w:kern w:val="0"/>
          <w:sz w:val="24"/>
          <w:highlight w:val="none"/>
          <w:lang w:val="zh-CN"/>
        </w:rPr>
        <w:t>具备承</w:t>
      </w:r>
      <w:r>
        <w:rPr>
          <w:rFonts w:hint="eastAsia" w:ascii="仿宋" w:hAnsi="仿宋" w:eastAsia="仿宋" w:cs="仿宋"/>
          <w:color w:val="auto"/>
          <w:kern w:val="0"/>
          <w:sz w:val="24"/>
          <w:highlight w:val="none"/>
        </w:rPr>
        <w:t>担</w:t>
      </w:r>
      <w:r>
        <w:rPr>
          <w:rFonts w:hint="eastAsia" w:ascii="仿宋" w:hAnsi="仿宋" w:eastAsia="仿宋" w:cs="仿宋"/>
          <w:color w:val="auto"/>
          <w:kern w:val="0"/>
          <w:sz w:val="24"/>
          <w:highlight w:val="none"/>
          <w:u w:val="single"/>
          <w:lang w:val="zh-CN"/>
        </w:rPr>
        <w:t>XX工作内容</w:t>
      </w:r>
      <w:r>
        <w:rPr>
          <w:rFonts w:hint="eastAsia" w:ascii="仿宋" w:hAnsi="仿宋" w:eastAsia="仿宋" w:cs="仿宋"/>
          <w:color w:val="auto"/>
          <w:kern w:val="0"/>
          <w:sz w:val="24"/>
          <w:highlight w:val="none"/>
          <w:lang w:val="zh-CN"/>
        </w:rPr>
        <w:t>相应资质条件且不得再次分包；</w:t>
      </w:r>
    </w:p>
    <w:p>
      <w:pPr>
        <w:wordWrap w:val="0"/>
        <w:snapToGrid w:val="0"/>
        <w:spacing w:line="288"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二、分包工作履行期限、地点、方式</w:t>
      </w:r>
    </w:p>
    <w:p>
      <w:pPr>
        <w:wordWrap w:val="0"/>
        <w:snapToGrid w:val="0"/>
        <w:spacing w:line="288" w:lineRule="auto"/>
        <w:ind w:firstLine="576"/>
        <w:rPr>
          <w:rFonts w:ascii="仿宋" w:hAnsi="仿宋" w:eastAsia="仿宋" w:cs="仿宋"/>
          <w:color w:val="auto"/>
          <w:highlight w:val="none"/>
          <w:u w:val="single"/>
        </w:rPr>
      </w:pPr>
      <w:r>
        <w:rPr>
          <w:rFonts w:hint="eastAsia" w:ascii="仿宋" w:hAnsi="仿宋" w:eastAsia="仿宋" w:cs="仿宋"/>
          <w:color w:val="auto"/>
          <w:highlight w:val="none"/>
          <w:u w:val="single"/>
        </w:rPr>
        <w:t xml:space="preserve">                                                                                </w:t>
      </w:r>
    </w:p>
    <w:p>
      <w:pPr>
        <w:wordWrap w:val="0"/>
        <w:snapToGrid w:val="0"/>
        <w:spacing w:line="288"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三、质量</w:t>
      </w:r>
    </w:p>
    <w:p>
      <w:pPr>
        <w:wordWrap w:val="0"/>
        <w:snapToGrid w:val="0"/>
        <w:spacing w:line="288"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highlight w:val="none"/>
          <w:u w:val="single"/>
        </w:rPr>
        <w:t xml:space="preserve">                                                                                </w:t>
      </w:r>
    </w:p>
    <w:p>
      <w:pPr>
        <w:wordWrap w:val="0"/>
        <w:snapToGrid w:val="0"/>
        <w:spacing w:line="288"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四、价款或者报酬</w:t>
      </w:r>
    </w:p>
    <w:p>
      <w:pPr>
        <w:wordWrap w:val="0"/>
        <w:snapToGrid w:val="0"/>
        <w:spacing w:line="288" w:lineRule="auto"/>
        <w:ind w:left="573" w:leftChars="273"/>
        <w:rPr>
          <w:rFonts w:ascii="仿宋" w:hAnsi="仿宋" w:eastAsia="仿宋" w:cs="仿宋"/>
          <w:color w:val="auto"/>
          <w:kern w:val="0"/>
          <w:sz w:val="24"/>
          <w:highlight w:val="none"/>
          <w:lang w:val="zh-CN"/>
        </w:rPr>
      </w:pPr>
      <w:r>
        <w:rPr>
          <w:rFonts w:hint="eastAsia" w:ascii="仿宋" w:hAnsi="仿宋" w:eastAsia="仿宋" w:cs="仿宋"/>
          <w:color w:val="auto"/>
          <w:highlight w:val="none"/>
          <w:u w:val="single"/>
        </w:rPr>
        <w:t xml:space="preserve">                                                                                </w:t>
      </w:r>
    </w:p>
    <w:p>
      <w:pPr>
        <w:wordWrap w:val="0"/>
        <w:snapToGrid w:val="0"/>
        <w:spacing w:line="288" w:lineRule="auto"/>
        <w:ind w:left="573" w:leftChars="273"/>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五、违约责任</w:t>
      </w:r>
    </w:p>
    <w:p>
      <w:pPr>
        <w:wordWrap w:val="0"/>
        <w:snapToGrid w:val="0"/>
        <w:spacing w:line="288"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highlight w:val="none"/>
          <w:u w:val="single"/>
        </w:rPr>
        <w:t xml:space="preserve">                                                                                </w:t>
      </w:r>
    </w:p>
    <w:p>
      <w:pPr>
        <w:wordWrap w:val="0"/>
        <w:snapToGrid w:val="0"/>
        <w:spacing w:line="288"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六、争议解决的办法</w:t>
      </w:r>
    </w:p>
    <w:p>
      <w:pPr>
        <w:wordWrap w:val="0"/>
        <w:snapToGrid w:val="0"/>
        <w:spacing w:line="288"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highlight w:val="none"/>
          <w:u w:val="single"/>
        </w:rPr>
        <w:t xml:space="preserve">                                                                                </w:t>
      </w:r>
    </w:p>
    <w:p>
      <w:pPr>
        <w:wordWrap w:val="0"/>
        <w:snapToGrid w:val="0"/>
        <w:spacing w:line="288"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七、其他</w:t>
      </w:r>
    </w:p>
    <w:p>
      <w:pPr>
        <w:wordWrap w:val="0"/>
        <w:snapToGrid w:val="0"/>
        <w:spacing w:line="360" w:lineRule="auto"/>
        <w:ind w:firstLine="720" w:firstLineChars="300"/>
        <w:jc w:val="left"/>
        <w:rPr>
          <w:rFonts w:ascii="仿宋" w:hAnsi="仿宋" w:eastAsia="仿宋" w:cs="仿宋"/>
          <w:color w:val="auto"/>
          <w:kern w:val="0"/>
          <w:sz w:val="24"/>
          <w:highlight w:val="none"/>
          <w:lang w:val="zh-CN"/>
        </w:rPr>
      </w:pPr>
      <w:r>
        <w:rPr>
          <w:rFonts w:hint="eastAsia" w:ascii="仿宋" w:hAnsi="仿宋" w:eastAsia="仿宋" w:cs="仿宋"/>
          <w:color w:val="auto"/>
          <w:sz w:val="24"/>
          <w:highlight w:val="none"/>
        </w:rPr>
        <w:t>1.中小企业合同金额达到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%，小微企业合同金额达到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w:t>
      </w:r>
    </w:p>
    <w:p>
      <w:pPr>
        <w:wordWrap w:val="0"/>
        <w:snapToGrid w:val="0"/>
        <w:spacing w:line="288" w:lineRule="auto"/>
        <w:ind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w:t>
      </w:r>
    </w:p>
    <w:p>
      <w:pPr>
        <w:wordWrap w:val="0"/>
        <w:snapToGrid w:val="0"/>
        <w:spacing w:line="288" w:lineRule="auto"/>
        <w:ind w:left="5746" w:leftChars="2622" w:hanging="240" w:hangingChars="1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投标人(</w:t>
      </w:r>
      <w:r>
        <w:rPr>
          <w:rFonts w:hint="eastAsia" w:ascii="仿宋" w:hAnsi="仿宋" w:eastAsia="仿宋" w:cs="仿宋"/>
          <w:color w:val="auto"/>
          <w:kern w:val="0"/>
          <w:sz w:val="24"/>
          <w:highlight w:val="none"/>
        </w:rPr>
        <w:t>电子签名/物理公章</w:t>
      </w:r>
      <w:r>
        <w:rPr>
          <w:rFonts w:hint="eastAsia" w:ascii="仿宋" w:hAnsi="仿宋" w:eastAsia="仿宋" w:cs="仿宋"/>
          <w:color w:val="auto"/>
          <w:kern w:val="0"/>
          <w:sz w:val="24"/>
          <w:highlight w:val="none"/>
          <w:lang w:val="zh-CN"/>
        </w:rPr>
        <w:t>)：</w:t>
      </w:r>
    </w:p>
    <w:p>
      <w:pPr>
        <w:wordWrap w:val="0"/>
        <w:snapToGrid w:val="0"/>
        <w:spacing w:line="288" w:lineRule="auto"/>
        <w:ind w:firstLine="4800" w:firstLineChars="20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分包供应商（</w:t>
      </w:r>
      <w:r>
        <w:rPr>
          <w:rFonts w:hint="eastAsia" w:ascii="仿宋" w:hAnsi="仿宋" w:eastAsia="仿宋" w:cs="仿宋"/>
          <w:color w:val="auto"/>
          <w:kern w:val="0"/>
          <w:sz w:val="24"/>
          <w:highlight w:val="none"/>
        </w:rPr>
        <w:t>电子签名/物理公章</w:t>
      </w:r>
      <w:r>
        <w:rPr>
          <w:rFonts w:hint="eastAsia" w:ascii="仿宋" w:hAnsi="仿宋" w:eastAsia="仿宋" w:cs="仿宋"/>
          <w:color w:val="auto"/>
          <w:kern w:val="0"/>
          <w:sz w:val="24"/>
          <w:highlight w:val="none"/>
          <w:lang w:val="zh-CN"/>
        </w:rPr>
        <w:t>）：</w:t>
      </w:r>
    </w:p>
    <w:p>
      <w:pPr>
        <w:wordWrap w:val="0"/>
        <w:snapToGrid w:val="0"/>
        <w:spacing w:line="288" w:lineRule="auto"/>
        <w:ind w:firstLine="5760" w:firstLineChars="2400"/>
        <w:rPr>
          <w:rFonts w:ascii="仿宋" w:hAnsi="仿宋" w:eastAsia="仿宋" w:cs="仿宋"/>
          <w:color w:val="auto"/>
          <w:highlight w:val="none"/>
        </w:rPr>
      </w:pPr>
      <w:r>
        <w:rPr>
          <w:rFonts w:hint="eastAsia" w:ascii="仿宋" w:hAnsi="仿宋" w:eastAsia="仿宋" w:cs="仿宋"/>
          <w:color w:val="auto"/>
          <w:kern w:val="0"/>
          <w:sz w:val="24"/>
          <w:highlight w:val="none"/>
          <w:lang w:val="zh-CN"/>
        </w:rPr>
        <w:t>……</w:t>
      </w:r>
    </w:p>
    <w:p>
      <w:pPr>
        <w:pStyle w:val="62"/>
        <w:wordWrap w:val="0"/>
        <w:spacing w:after="0" w:line="288" w:lineRule="auto"/>
        <w:ind w:firstLine="480"/>
        <w:rPr>
          <w:rFonts w:ascii="仿宋" w:hAnsi="仿宋" w:eastAsia="仿宋" w:cs="仿宋"/>
          <w:color w:val="auto"/>
          <w:highlight w:val="none"/>
        </w:rPr>
      </w:pPr>
      <w:r>
        <w:rPr>
          <w:rFonts w:hint="eastAsia" w:ascii="仿宋" w:hAnsi="仿宋" w:eastAsia="仿宋" w:cs="仿宋"/>
          <w:color w:val="auto"/>
          <w:kern w:val="0"/>
          <w:sz w:val="24"/>
          <w:highlight w:val="none"/>
          <w:lang w:val="zh-CN"/>
        </w:rPr>
        <w:t xml:space="preserve">                                        日期：  年  月   日</w:t>
      </w:r>
    </w:p>
    <w:p>
      <w:pPr>
        <w:wordWrap w:val="0"/>
        <w:spacing w:line="360" w:lineRule="auto"/>
        <w:rPr>
          <w:rFonts w:ascii="仿宋" w:hAnsi="仿宋" w:eastAsia="仿宋" w:cs="仿宋"/>
          <w:color w:val="auto"/>
          <w:highlight w:val="none"/>
        </w:rPr>
      </w:pPr>
      <w:r>
        <w:rPr>
          <w:rFonts w:hint="eastAsia" w:ascii="仿宋" w:hAnsi="仿宋" w:eastAsia="仿宋" w:cs="仿宋"/>
          <w:color w:val="auto"/>
          <w:sz w:val="24"/>
          <w:highlight w:val="none"/>
        </w:rPr>
        <w:t>注：按本格式和要求提供。</w:t>
      </w:r>
    </w:p>
    <w:p>
      <w:pPr>
        <w:rPr>
          <w:rFonts w:ascii="仿宋" w:hAnsi="仿宋" w:eastAsia="仿宋" w:cs="仿宋"/>
          <w:color w:val="auto"/>
          <w:highlight w:val="none"/>
        </w:rPr>
      </w:pPr>
    </w:p>
    <w:sectPr>
      <w:pgSz w:w="11905" w:h="16838"/>
      <w:pgMar w:top="652" w:right="1417" w:bottom="680" w:left="1417" w:header="539" w:footer="425"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decorative"/>
    <w:pitch w:val="default"/>
    <w:sig w:usb0="00000000" w:usb1="00000000" w:usb2="00000000" w:usb3="00000000" w:csb0="00040000" w:csb1="00000000"/>
  </w:font>
  <w:font w:name="Helvetica">
    <w:altName w:val="Arial"/>
    <w:panose1 w:val="020B0604020202020204"/>
    <w:charset w:val="00"/>
    <w:family w:val="roman"/>
    <w:pitch w:val="default"/>
    <w:sig w:usb0="00000000" w:usb1="00000000" w:usb2="00000000" w:usb3="00000000" w:csb0="00000093" w:csb1="00000000"/>
  </w:font>
  <w:font w:name="Futura Bk">
    <w:altName w:val="Segoe Print"/>
    <w:panose1 w:val="00000000000000000000"/>
    <w:charset w:val="00"/>
    <w:family w:val="roman"/>
    <w:pitch w:val="default"/>
    <w:sig w:usb0="00000000" w:usb1="00000000" w:usb2="00000000" w:usb3="00000000" w:csb0="0000001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Print"/>
    <w:panose1 w:val="00000000000000000000"/>
    <w:charset w:val="00"/>
    <w:family w:val="roman"/>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swiss"/>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roman"/>
    <w:pitch w:val="default"/>
    <w:sig w:usb0="00000000" w:usb1="00000000" w:usb2="00000010" w:usb3="00000000" w:csb0="00040000" w:csb1="00000000"/>
  </w:font>
  <w:font w:name="Arial (W1)">
    <w:altName w:val="Times New Roman"/>
    <w:panose1 w:val="00000000000000000000"/>
    <w:charset w:val="00"/>
    <w:family w:val="roman"/>
    <w:pitch w:val="default"/>
    <w:sig w:usb0="00000000" w:usb1="00000000" w:usb2="00000008" w:usb3="00000000" w:csb0="000001FF" w:csb1="00000000"/>
  </w:font>
  <w:font w:name="Arial Unicode MS">
    <w:panose1 w:val="020B0604020202020204"/>
    <w:charset w:val="86"/>
    <w:family w:val="roman"/>
    <w:pitch w:val="default"/>
    <w:sig w:usb0="FFFFFFFF" w:usb1="E9FFFFFF" w:usb2="0000003F" w:usb3="00000000" w:csb0="603F01FF" w:csb1="FFFF0000"/>
  </w:font>
  <w:font w:name="Cumberland">
    <w:altName w:val="微软雅黑"/>
    <w:panose1 w:val="00000000000000000000"/>
    <w:charset w:val="00"/>
    <w:family w:val="decorative"/>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roman"/>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swiss"/>
    <w:pitch w:val="default"/>
    <w:sig w:usb0="00000000" w:usb1="00000000" w:usb2="00000000" w:usb3="00000000" w:csb0="00000011" w:csb1="00000000"/>
  </w:font>
  <w:font w:name=".PingFang SC">
    <w:altName w:val="宋体"/>
    <w:panose1 w:val="00000000000000000000"/>
    <w:charset w:val="86"/>
    <w:family w:val="decorative"/>
    <w:pitch w:val="default"/>
    <w:sig w:usb0="00000000" w:usb1="00000000" w:usb2="00000000" w:usb3="00000000" w:csb0="00040001" w:csb1="00000000"/>
  </w:font>
  <w:font w:name="Wingdings 2">
    <w:panose1 w:val="050201020105070707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egoe UI Semilight">
    <w:panose1 w:val="020B04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3"/>
      </w:rPr>
    </w:pPr>
    <w:r>
      <w:fldChar w:fldCharType="begin"/>
    </w:r>
    <w:r>
      <w:rPr>
        <w:rStyle w:val="73"/>
      </w:rPr>
      <w:instrText xml:space="preserve">PAGE  </w:instrText>
    </w:r>
    <w:r>
      <w:fldChar w:fldCharType="end"/>
    </w:r>
  </w:p>
  <w:p>
    <w:pPr>
      <w:pStyle w:val="42"/>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2"/>
                          </w:pPr>
                          <w:r>
                            <w:t xml:space="preserve">第 </w:t>
                          </w:r>
                          <w:r>
                            <w:fldChar w:fldCharType="begin"/>
                          </w:r>
                          <w:r>
                            <w:instrText xml:space="preserve"> PAGE  \* MERGEFORMAT </w:instrText>
                          </w:r>
                          <w:r>
                            <w:fldChar w:fldCharType="separate"/>
                          </w:r>
                          <w:r>
                            <w:t>71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42"/>
                    </w:pPr>
                    <w:r>
                      <w:t xml:space="preserve">第 </w:t>
                    </w:r>
                    <w:r>
                      <w:fldChar w:fldCharType="begin"/>
                    </w:r>
                    <w:r>
                      <w:instrText xml:space="preserve"> PAGE  \* MERGEFORMAT </w:instrText>
                    </w:r>
                    <w:r>
                      <w:fldChar w:fldCharType="separate"/>
                    </w:r>
                    <w:r>
                      <w:t>71</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szCs w:val="24"/>
      </w:rPr>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2"/>
                          </w:pPr>
                          <w:r>
                            <w:t xml:space="preserve">第 </w:t>
                          </w:r>
                          <w:r>
                            <w:fldChar w:fldCharType="begin"/>
                          </w:r>
                          <w:r>
                            <w:instrText xml:space="preserve"> PAGE  \* MERGEFORMAT </w:instrText>
                          </w:r>
                          <w:r>
                            <w:fldChar w:fldCharType="separate"/>
                          </w:r>
                          <w:r>
                            <w:t>73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pPr>
                      <w:pStyle w:val="42"/>
                    </w:pPr>
                    <w:r>
                      <w:t xml:space="preserve">第 </w:t>
                    </w:r>
                    <w:r>
                      <w:fldChar w:fldCharType="begin"/>
                    </w:r>
                    <w:r>
                      <w:instrText xml:space="preserve"> PAGE  \* MERGEFORMAT </w:instrText>
                    </w:r>
                    <w:r>
                      <w:fldChar w:fldCharType="separate"/>
                    </w:r>
                    <w:r>
                      <w:t>73</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3"/>
      </w:rPr>
    </w:pPr>
    <w:r>
      <w:fldChar w:fldCharType="begin"/>
    </w:r>
    <w:r>
      <w:rPr>
        <w:rStyle w:val="73"/>
      </w:rPr>
      <w:instrText xml:space="preserve">PAGE  </w:instrText>
    </w:r>
    <w:r>
      <w:fldChar w:fldCharType="separate"/>
    </w:r>
    <w:r>
      <w:rPr>
        <w:rStyle w:val="73"/>
      </w:rPr>
      <w:t>35</w:t>
    </w:r>
    <w:r>
      <w:fldChar w:fldCharType="end"/>
    </w:r>
  </w:p>
  <w:p>
    <w:pPr>
      <w:pStyle w:val="42"/>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2"/>
                          </w:pPr>
                          <w:r>
                            <w:t xml:space="preserve">第 </w:t>
                          </w:r>
                          <w:r>
                            <w:fldChar w:fldCharType="begin"/>
                          </w:r>
                          <w:r>
                            <w:instrText xml:space="preserve"> PAGE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pStyle w:val="42"/>
                    </w:pPr>
                    <w:r>
                      <w:t xml:space="preserve">第 </w:t>
                    </w:r>
                    <w:r>
                      <w:fldChar w:fldCharType="begin"/>
                    </w:r>
                    <w:r>
                      <w:instrText xml:space="preserve"> PAGE  \* MERGEFORMAT </w:instrText>
                    </w:r>
                    <w:r>
                      <w:fldChar w:fldCharType="separate"/>
                    </w:r>
                    <w:r>
                      <w:t>72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rPr>
        <w:rFonts w:ascii="仿宋_GB2312" w:eastAsia="仿宋_GB23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hint="eastAsia"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72</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eastAsia="仿宋_GB2312"/>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2"/>
                          </w:pPr>
                          <w:r>
                            <w:t xml:space="preserve">第 </w:t>
                          </w:r>
                          <w:r>
                            <w:fldChar w:fldCharType="begin"/>
                          </w:r>
                          <w:r>
                            <w:instrText xml:space="preserve"> PAGE  \* MERGEFORMAT </w:instrText>
                          </w:r>
                          <w:r>
                            <w:fldChar w:fldCharType="separate"/>
                          </w:r>
                          <w:r>
                            <w:t>30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42"/>
                    </w:pPr>
                    <w:r>
                      <w:t xml:space="preserve">第 </w:t>
                    </w:r>
                    <w:r>
                      <w:fldChar w:fldCharType="begin"/>
                    </w:r>
                    <w:r>
                      <w:instrText xml:space="preserve"> PAGE  \* MERGEFORMAT </w:instrText>
                    </w:r>
                    <w:r>
                      <w:fldChar w:fldCharType="separate"/>
                    </w:r>
                    <w:r>
                      <w:t>30</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2"/>
                          </w:pPr>
                          <w:r>
                            <w:t xml:space="preserve">第 </w:t>
                          </w:r>
                          <w:r>
                            <w:fldChar w:fldCharType="begin"/>
                          </w:r>
                          <w:r>
                            <w:instrText xml:space="preserve"> PAGE  \* MERGEFORMAT </w:instrText>
                          </w:r>
                          <w:r>
                            <w:fldChar w:fldCharType="separate"/>
                          </w:r>
                          <w:r>
                            <w:t>29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42"/>
                    </w:pPr>
                    <w:r>
                      <w:t xml:space="preserve">第 </w:t>
                    </w:r>
                    <w:r>
                      <w:fldChar w:fldCharType="begin"/>
                    </w:r>
                    <w:r>
                      <w:instrText xml:space="preserve"> PAGE  \* MERGEFORMAT </w:instrText>
                    </w:r>
                    <w:r>
                      <w:fldChar w:fldCharType="separate"/>
                    </w:r>
                    <w:r>
                      <w:t>29</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2"/>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42"/>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p>
  <w:p>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2"/>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42"/>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p>
  <w:p>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pPr>
                      <w:pStyle w:val="4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none" w:color="auto" w:sz="0" w:space="4"/>
      </w:pBdr>
      <w:jc w:val="right"/>
      <w:rPr>
        <w:rFonts w:ascii="仿宋_GB2312" w:eastAsia="仿宋_GB2312"/>
        <w:i/>
        <w:u w:val="single"/>
      </w:rPr>
    </w:pPr>
    <w: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none" w:color="auto" w:sz="0" w:space="0"/>
      </w:pBdr>
      <w:tabs>
        <w:tab w:val="center" w:pos="4535"/>
        <w:tab w:val="right" w:pos="9070"/>
        <w:tab w:val="clear" w:pos="4153"/>
        <w:tab w:val="clear" w:pos="8306"/>
      </w:tabs>
      <w:jc w:val="right"/>
    </w:pPr>
    <w:r>
      <w:rPr>
        <w:lang w:val="zh-CN"/>
      </w:rPr>
      <w:t></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none" w:color="auto" w:sz="0" w:space="1"/>
      </w:pBdr>
      <w:ind w:firstLine="420"/>
    </w:pPr>
    <w:r>
      <w:rPr>
        <w:rFonts w:hint="eastAsia" w:ascii="仿宋" w:hAnsi="仿宋" w:eastAsia="仿宋" w:cs="仿宋"/>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none" w:color="auto" w:sz="0" w:space="1"/>
      </w:pBdr>
      <w:rPr>
        <w:rFonts w:ascii="仿宋_GB2312" w:eastAsia="仿宋_GB2312"/>
        <w:b/>
        <w:i/>
        <w:u w:val="single"/>
      </w:rPr>
    </w:pPr>
    <w:r>
      <w:t></w:t>
    </w:r>
    <w:r>
      <w:rPr>
        <w:rFonts w:hint="eastAsia"/>
      </w:rPr>
      <w:t xml:space="preserve">  </w:t>
    </w:r>
  </w:p>
  <w:p>
    <w:pPr>
      <w:rPr>
        <w:rFonts w:ascii="仿宋_GB2312" w:eastAsia="仿宋_GB2312"/>
        <w:b/>
        <w:i/>
        <w:sz w:val="18"/>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none" w:color="auto" w:sz="0" w:space="1"/>
      </w:pBdr>
    </w:pPr>
    <w: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none" w:color="auto" w:sz="0" w:space="1"/>
      </w:pBdr>
      <w:jc w:val="right"/>
      <w:rPr>
        <w:rFonts w:ascii="仿宋_GB2312" w:eastAsia="仿宋_GB2312"/>
        <w:b/>
        <w:i/>
        <w:u w:val="single"/>
      </w:rPr>
    </w:pPr>
    <w:r>
      <w:rPr>
        <w:rFonts w:hint="eastAsia"/>
      </w:rPr>
      <w:t xml:space="preserve">                                 </w:t>
    </w:r>
  </w:p>
  <w:p>
    <w:pPr>
      <w:rPr>
        <w:rFonts w:ascii="仿宋_GB2312" w:eastAsia="仿宋_GB2312"/>
        <w:b/>
        <w:i/>
        <w:sz w:val="18"/>
        <w:u w:val="single"/>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none" w:color="auto" w:sz="0" w:space="1"/>
      </w:pBdr>
      <w:jc w:val="right"/>
    </w:pPr>
    <w:r>
      <w:rPr>
        <w:rFonts w:hint="eastAsia"/>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none" w:color="auto" w:sz="0" w:space="1"/>
      </w:pBdr>
      <w:jc w:val="right"/>
      <w:rPr>
        <w:rFonts w:ascii="仿宋_GB2312" w:eastAsia="仿宋_GB2312"/>
        <w:b/>
        <w:i/>
        <w:iCs/>
        <w:u w:val="single"/>
      </w:rPr>
    </w:pP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24E00"/>
    <w:multiLevelType w:val="singleLevel"/>
    <w:tmpl w:val="87B24E00"/>
    <w:lvl w:ilvl="0" w:tentative="0">
      <w:start w:val="12"/>
      <w:numFmt w:val="decimal"/>
      <w:suff w:val="space"/>
      <w:lvlText w:val="%1."/>
      <w:lvlJc w:val="left"/>
    </w:lvl>
  </w:abstractNum>
  <w:abstractNum w:abstractNumId="1">
    <w:nsid w:val="AD2EE9C4"/>
    <w:multiLevelType w:val="singleLevel"/>
    <w:tmpl w:val="AD2EE9C4"/>
    <w:lvl w:ilvl="0" w:tentative="0">
      <w:start w:val="20"/>
      <w:numFmt w:val="decimal"/>
      <w:suff w:val="space"/>
      <w:lvlText w:val="%1."/>
      <w:lvlJc w:val="left"/>
    </w:lvl>
  </w:abstractNum>
  <w:abstractNum w:abstractNumId="2">
    <w:nsid w:val="C6C902EB"/>
    <w:multiLevelType w:val="singleLevel"/>
    <w:tmpl w:val="C6C902EB"/>
    <w:lvl w:ilvl="0" w:tentative="0">
      <w:start w:val="16"/>
      <w:numFmt w:val="decimal"/>
      <w:suff w:val="space"/>
      <w:lvlText w:val="%1."/>
      <w:lvlJc w:val="left"/>
    </w:lvl>
  </w:abstractNum>
  <w:abstractNum w:abstractNumId="3">
    <w:nsid w:val="E5D9C392"/>
    <w:multiLevelType w:val="singleLevel"/>
    <w:tmpl w:val="E5D9C392"/>
    <w:lvl w:ilvl="0" w:tentative="0">
      <w:start w:val="1"/>
      <w:numFmt w:val="decimal"/>
      <w:suff w:val="nothing"/>
      <w:lvlText w:val="（%1）"/>
      <w:lvlJc w:val="left"/>
    </w:lvl>
  </w:abstractNum>
  <w:abstractNum w:abstractNumId="4">
    <w:nsid w:val="EEBCB84E"/>
    <w:multiLevelType w:val="singleLevel"/>
    <w:tmpl w:val="EEBCB84E"/>
    <w:lvl w:ilvl="0" w:tentative="0">
      <w:start w:val="1"/>
      <w:numFmt w:val="chineseCounting"/>
      <w:suff w:val="nothing"/>
      <w:lvlText w:val="%1、"/>
      <w:lvlJc w:val="left"/>
      <w:rPr>
        <w:rFonts w:hint="eastAsia"/>
      </w:rPr>
    </w:lvl>
  </w:abstractNum>
  <w:abstractNum w:abstractNumId="5">
    <w:nsid w:val="FE000763"/>
    <w:multiLevelType w:val="singleLevel"/>
    <w:tmpl w:val="FE000763"/>
    <w:lvl w:ilvl="0" w:tentative="0">
      <w:start w:val="8"/>
      <w:numFmt w:val="decimal"/>
      <w:suff w:val="space"/>
      <w:lvlText w:val="%1."/>
      <w:lvlJc w:val="left"/>
    </w:lvl>
  </w:abstractNum>
  <w:abstractNum w:abstractNumId="6">
    <w:nsid w:val="2138D75A"/>
    <w:multiLevelType w:val="singleLevel"/>
    <w:tmpl w:val="2138D75A"/>
    <w:lvl w:ilvl="0" w:tentative="0">
      <w:start w:val="1"/>
      <w:numFmt w:val="decimal"/>
      <w:lvlText w:val="%1."/>
      <w:lvlJc w:val="left"/>
      <w:pPr>
        <w:ind w:left="425" w:hanging="425"/>
      </w:pPr>
      <w:rPr>
        <w:rFonts w:hint="default"/>
      </w:rPr>
    </w:lvl>
  </w:abstractNum>
  <w:abstractNum w:abstractNumId="7">
    <w:nsid w:val="34238E1B"/>
    <w:multiLevelType w:val="singleLevel"/>
    <w:tmpl w:val="34238E1B"/>
    <w:lvl w:ilvl="0" w:tentative="0">
      <w:start w:val="27"/>
      <w:numFmt w:val="decimal"/>
      <w:suff w:val="space"/>
      <w:lvlText w:val="%1."/>
      <w:lvlJc w:val="left"/>
    </w:lvl>
  </w:abstractNum>
  <w:abstractNum w:abstractNumId="8">
    <w:nsid w:val="7625C79A"/>
    <w:multiLevelType w:val="singleLevel"/>
    <w:tmpl w:val="7625C79A"/>
    <w:lvl w:ilvl="0" w:tentative="0">
      <w:start w:val="2"/>
      <w:numFmt w:val="decimal"/>
      <w:suff w:val="space"/>
      <w:lvlText w:val="%1."/>
      <w:lvlJc w:val="left"/>
    </w:lvl>
  </w:abstractNum>
  <w:abstractNum w:abstractNumId="9">
    <w:nsid w:val="7866F8BE"/>
    <w:multiLevelType w:val="singleLevel"/>
    <w:tmpl w:val="7866F8BE"/>
    <w:lvl w:ilvl="0" w:tentative="0">
      <w:start w:val="1"/>
      <w:numFmt w:val="decimal"/>
      <w:lvlText w:val="%1."/>
      <w:lvlJc w:val="left"/>
      <w:pPr>
        <w:ind w:left="425" w:hanging="425"/>
      </w:pPr>
      <w:rPr>
        <w:rFonts w:hint="default"/>
      </w:rPr>
    </w:lvl>
  </w:abstractNum>
  <w:abstractNum w:abstractNumId="10">
    <w:nsid w:val="792045E3"/>
    <w:multiLevelType w:val="singleLevel"/>
    <w:tmpl w:val="792045E3"/>
    <w:lvl w:ilvl="0" w:tentative="0">
      <w:start w:val="6"/>
      <w:numFmt w:val="chineseCounting"/>
      <w:suff w:val="nothing"/>
      <w:lvlText w:val="%1、"/>
      <w:lvlJc w:val="left"/>
      <w:rPr>
        <w:rFonts w:hint="eastAsia"/>
      </w:rPr>
    </w:lvl>
  </w:abstractNum>
  <w:num w:numId="1">
    <w:abstractNumId w:val="8"/>
  </w:num>
  <w:num w:numId="2">
    <w:abstractNumId w:val="5"/>
  </w:num>
  <w:num w:numId="3">
    <w:abstractNumId w:val="0"/>
  </w:num>
  <w:num w:numId="4">
    <w:abstractNumId w:val="2"/>
  </w:num>
  <w:num w:numId="5">
    <w:abstractNumId w:val="1"/>
  </w:num>
  <w:num w:numId="6">
    <w:abstractNumId w:val="7"/>
  </w:num>
  <w:num w:numId="7">
    <w:abstractNumId w:val="3"/>
  </w:num>
  <w:num w:numId="8">
    <w:abstractNumId w:val="4"/>
  </w:num>
  <w:num w:numId="9">
    <w:abstractNumId w:val="6"/>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HorizontalSpacing w:val="210"/>
  <w:drawingGridVerticalSpacing w:val="-794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yMzM4YmFmMTAwYjViMDU2ZWJjNjYwM2NkY2RlNjIifQ=="/>
    <w:docVar w:name="KSO_WPS_MARK_KEY" w:val="4162c88e-7a97-4f8a-914e-66eeeef13e78"/>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1E3"/>
    <w:rsid w:val="00025350"/>
    <w:rsid w:val="000253E5"/>
    <w:rsid w:val="00025776"/>
    <w:rsid w:val="00026EAC"/>
    <w:rsid w:val="000270F2"/>
    <w:rsid w:val="00027540"/>
    <w:rsid w:val="00030572"/>
    <w:rsid w:val="00030A97"/>
    <w:rsid w:val="00030CB3"/>
    <w:rsid w:val="0003206A"/>
    <w:rsid w:val="000326A7"/>
    <w:rsid w:val="00032EA0"/>
    <w:rsid w:val="000331B0"/>
    <w:rsid w:val="000336D4"/>
    <w:rsid w:val="00034FA7"/>
    <w:rsid w:val="0003533D"/>
    <w:rsid w:val="000357E4"/>
    <w:rsid w:val="00035ACA"/>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67F"/>
    <w:rsid w:val="00071CD8"/>
    <w:rsid w:val="00071DB2"/>
    <w:rsid w:val="0007255E"/>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5DAC"/>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293"/>
    <w:rsid w:val="000D6C9F"/>
    <w:rsid w:val="000D6E3B"/>
    <w:rsid w:val="000D6F30"/>
    <w:rsid w:val="000D74E4"/>
    <w:rsid w:val="000D7C9D"/>
    <w:rsid w:val="000D7CE0"/>
    <w:rsid w:val="000E2785"/>
    <w:rsid w:val="000E27BB"/>
    <w:rsid w:val="000E3153"/>
    <w:rsid w:val="000E3484"/>
    <w:rsid w:val="000E386F"/>
    <w:rsid w:val="000E4051"/>
    <w:rsid w:val="000E4139"/>
    <w:rsid w:val="000E43C7"/>
    <w:rsid w:val="000E4765"/>
    <w:rsid w:val="000E5B7E"/>
    <w:rsid w:val="000E5FF9"/>
    <w:rsid w:val="000E6AE1"/>
    <w:rsid w:val="000E7142"/>
    <w:rsid w:val="000E7632"/>
    <w:rsid w:val="000E7737"/>
    <w:rsid w:val="000E7739"/>
    <w:rsid w:val="000E77EE"/>
    <w:rsid w:val="000F1604"/>
    <w:rsid w:val="000F1EE7"/>
    <w:rsid w:val="000F287A"/>
    <w:rsid w:val="000F2940"/>
    <w:rsid w:val="000F2AB3"/>
    <w:rsid w:val="000F3D08"/>
    <w:rsid w:val="000F4495"/>
    <w:rsid w:val="000F4A05"/>
    <w:rsid w:val="000F4AA8"/>
    <w:rsid w:val="000F4AEA"/>
    <w:rsid w:val="000F4E67"/>
    <w:rsid w:val="000F505B"/>
    <w:rsid w:val="000F5253"/>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ADF"/>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4FE"/>
    <w:rsid w:val="001229F4"/>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B83"/>
    <w:rsid w:val="00127E71"/>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1185"/>
    <w:rsid w:val="001620BA"/>
    <w:rsid w:val="001623AC"/>
    <w:rsid w:val="00162BAA"/>
    <w:rsid w:val="00162E5A"/>
    <w:rsid w:val="00163C40"/>
    <w:rsid w:val="0016488B"/>
    <w:rsid w:val="00165758"/>
    <w:rsid w:val="00165A65"/>
    <w:rsid w:val="00166317"/>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AA6"/>
    <w:rsid w:val="00177063"/>
    <w:rsid w:val="00180A47"/>
    <w:rsid w:val="001812A7"/>
    <w:rsid w:val="001827B7"/>
    <w:rsid w:val="001827EF"/>
    <w:rsid w:val="00182982"/>
    <w:rsid w:val="001829BC"/>
    <w:rsid w:val="00182D68"/>
    <w:rsid w:val="00183031"/>
    <w:rsid w:val="00183468"/>
    <w:rsid w:val="0018397E"/>
    <w:rsid w:val="00184466"/>
    <w:rsid w:val="00184DBF"/>
    <w:rsid w:val="001852A8"/>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F0E"/>
    <w:rsid w:val="001A3335"/>
    <w:rsid w:val="001A473A"/>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2901"/>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2555"/>
    <w:rsid w:val="00233538"/>
    <w:rsid w:val="002338B0"/>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27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7CE"/>
    <w:rsid w:val="00297AF5"/>
    <w:rsid w:val="002A02D6"/>
    <w:rsid w:val="002A07C4"/>
    <w:rsid w:val="002A0921"/>
    <w:rsid w:val="002A0CB3"/>
    <w:rsid w:val="002A1467"/>
    <w:rsid w:val="002A1887"/>
    <w:rsid w:val="002A1A86"/>
    <w:rsid w:val="002A2001"/>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EC2"/>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5F69"/>
    <w:rsid w:val="003962E6"/>
    <w:rsid w:val="00396831"/>
    <w:rsid w:val="003971A1"/>
    <w:rsid w:val="003A0F6B"/>
    <w:rsid w:val="003A12B6"/>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D79"/>
    <w:rsid w:val="003B2930"/>
    <w:rsid w:val="003B31A7"/>
    <w:rsid w:val="003B4587"/>
    <w:rsid w:val="003B4B51"/>
    <w:rsid w:val="003B4FE1"/>
    <w:rsid w:val="003B514E"/>
    <w:rsid w:val="003B5531"/>
    <w:rsid w:val="003B636A"/>
    <w:rsid w:val="003B69CE"/>
    <w:rsid w:val="003B7403"/>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C30"/>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590"/>
    <w:rsid w:val="003F26DC"/>
    <w:rsid w:val="003F2791"/>
    <w:rsid w:val="003F42FF"/>
    <w:rsid w:val="003F4B48"/>
    <w:rsid w:val="003F4DDC"/>
    <w:rsid w:val="003F56B8"/>
    <w:rsid w:val="003F5F1A"/>
    <w:rsid w:val="003F6327"/>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124"/>
    <w:rsid w:val="0043554E"/>
    <w:rsid w:val="004355D4"/>
    <w:rsid w:val="004357B1"/>
    <w:rsid w:val="00435821"/>
    <w:rsid w:val="0043583E"/>
    <w:rsid w:val="00436CCE"/>
    <w:rsid w:val="00436EAD"/>
    <w:rsid w:val="004375E1"/>
    <w:rsid w:val="00437A2F"/>
    <w:rsid w:val="00440262"/>
    <w:rsid w:val="004406BF"/>
    <w:rsid w:val="00440814"/>
    <w:rsid w:val="0044105D"/>
    <w:rsid w:val="00441424"/>
    <w:rsid w:val="004416E5"/>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97A"/>
    <w:rsid w:val="00455F71"/>
    <w:rsid w:val="00456272"/>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1387"/>
    <w:rsid w:val="0047146C"/>
    <w:rsid w:val="0047149F"/>
    <w:rsid w:val="00471963"/>
    <w:rsid w:val="004724B8"/>
    <w:rsid w:val="004728FB"/>
    <w:rsid w:val="004729AD"/>
    <w:rsid w:val="00472CA7"/>
    <w:rsid w:val="00472CEC"/>
    <w:rsid w:val="00473308"/>
    <w:rsid w:val="0047377C"/>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C02C5"/>
    <w:rsid w:val="004C0BF0"/>
    <w:rsid w:val="004C0D40"/>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4F7DC4"/>
    <w:rsid w:val="0050079C"/>
    <w:rsid w:val="0050106A"/>
    <w:rsid w:val="005010BC"/>
    <w:rsid w:val="00501848"/>
    <w:rsid w:val="00502B31"/>
    <w:rsid w:val="005037AA"/>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946"/>
    <w:rsid w:val="0052397A"/>
    <w:rsid w:val="005256D6"/>
    <w:rsid w:val="00525AD8"/>
    <w:rsid w:val="00526429"/>
    <w:rsid w:val="005266C1"/>
    <w:rsid w:val="005267F4"/>
    <w:rsid w:val="005269D3"/>
    <w:rsid w:val="00527317"/>
    <w:rsid w:val="00527ED6"/>
    <w:rsid w:val="0053024F"/>
    <w:rsid w:val="005306D1"/>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023"/>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3C8"/>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272"/>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4FE3"/>
    <w:rsid w:val="005D5BCF"/>
    <w:rsid w:val="005D65BF"/>
    <w:rsid w:val="005D6D84"/>
    <w:rsid w:val="005D70A1"/>
    <w:rsid w:val="005D79F2"/>
    <w:rsid w:val="005D7CB1"/>
    <w:rsid w:val="005D7F57"/>
    <w:rsid w:val="005E0067"/>
    <w:rsid w:val="005E0141"/>
    <w:rsid w:val="005E09CA"/>
    <w:rsid w:val="005E1AB4"/>
    <w:rsid w:val="005E255B"/>
    <w:rsid w:val="005E2CF7"/>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21D"/>
    <w:rsid w:val="00620336"/>
    <w:rsid w:val="006204B3"/>
    <w:rsid w:val="006204C2"/>
    <w:rsid w:val="006212D3"/>
    <w:rsid w:val="00621639"/>
    <w:rsid w:val="00622B22"/>
    <w:rsid w:val="00622F67"/>
    <w:rsid w:val="00623571"/>
    <w:rsid w:val="00623A5E"/>
    <w:rsid w:val="00623EDF"/>
    <w:rsid w:val="00624919"/>
    <w:rsid w:val="00625008"/>
    <w:rsid w:val="0062548B"/>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D19"/>
    <w:rsid w:val="00652CF5"/>
    <w:rsid w:val="0065343E"/>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073"/>
    <w:rsid w:val="00671480"/>
    <w:rsid w:val="006717E7"/>
    <w:rsid w:val="00671FD5"/>
    <w:rsid w:val="006720BC"/>
    <w:rsid w:val="00672906"/>
    <w:rsid w:val="00672C73"/>
    <w:rsid w:val="00673B64"/>
    <w:rsid w:val="006741A9"/>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823"/>
    <w:rsid w:val="006B29DC"/>
    <w:rsid w:val="006B2F60"/>
    <w:rsid w:val="006B33DB"/>
    <w:rsid w:val="006B3669"/>
    <w:rsid w:val="006B36E5"/>
    <w:rsid w:val="006B3D00"/>
    <w:rsid w:val="006B4CF8"/>
    <w:rsid w:val="006B506B"/>
    <w:rsid w:val="006B54E8"/>
    <w:rsid w:val="006B5FBC"/>
    <w:rsid w:val="006B6ED2"/>
    <w:rsid w:val="006B7C5B"/>
    <w:rsid w:val="006B7F74"/>
    <w:rsid w:val="006C0230"/>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0F58"/>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6A"/>
    <w:rsid w:val="007210F6"/>
    <w:rsid w:val="0072129A"/>
    <w:rsid w:val="0072139F"/>
    <w:rsid w:val="0072198A"/>
    <w:rsid w:val="007219F4"/>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772"/>
    <w:rsid w:val="00733A43"/>
    <w:rsid w:val="00733AE4"/>
    <w:rsid w:val="00733D5F"/>
    <w:rsid w:val="00734932"/>
    <w:rsid w:val="00735D53"/>
    <w:rsid w:val="0073618A"/>
    <w:rsid w:val="007364A3"/>
    <w:rsid w:val="00736740"/>
    <w:rsid w:val="007378FD"/>
    <w:rsid w:val="007403FE"/>
    <w:rsid w:val="007413EB"/>
    <w:rsid w:val="007413FB"/>
    <w:rsid w:val="0074157B"/>
    <w:rsid w:val="00742D32"/>
    <w:rsid w:val="00742E9B"/>
    <w:rsid w:val="007444E6"/>
    <w:rsid w:val="0074592C"/>
    <w:rsid w:val="00745C91"/>
    <w:rsid w:val="00746098"/>
    <w:rsid w:val="00746D58"/>
    <w:rsid w:val="00747578"/>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57A"/>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997"/>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22D"/>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043"/>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1BF7"/>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52CE"/>
    <w:rsid w:val="008058D0"/>
    <w:rsid w:val="00806A4C"/>
    <w:rsid w:val="0080705B"/>
    <w:rsid w:val="0080723C"/>
    <w:rsid w:val="00807F71"/>
    <w:rsid w:val="0081000F"/>
    <w:rsid w:val="00812657"/>
    <w:rsid w:val="00812A1A"/>
    <w:rsid w:val="00812DFF"/>
    <w:rsid w:val="0081362F"/>
    <w:rsid w:val="0081383A"/>
    <w:rsid w:val="00814524"/>
    <w:rsid w:val="0081497F"/>
    <w:rsid w:val="00814B90"/>
    <w:rsid w:val="00814FC7"/>
    <w:rsid w:val="0081660C"/>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1CE"/>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C98"/>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4E"/>
    <w:rsid w:val="0088434F"/>
    <w:rsid w:val="00884371"/>
    <w:rsid w:val="008848E2"/>
    <w:rsid w:val="00884B7A"/>
    <w:rsid w:val="00884D47"/>
    <w:rsid w:val="008856C5"/>
    <w:rsid w:val="00885F7B"/>
    <w:rsid w:val="00886112"/>
    <w:rsid w:val="008872B3"/>
    <w:rsid w:val="00887392"/>
    <w:rsid w:val="00887C17"/>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D19"/>
    <w:rsid w:val="008A0044"/>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7380"/>
    <w:rsid w:val="00957409"/>
    <w:rsid w:val="00957499"/>
    <w:rsid w:val="00957ED2"/>
    <w:rsid w:val="009604AE"/>
    <w:rsid w:val="009609AF"/>
    <w:rsid w:val="00960DE4"/>
    <w:rsid w:val="009610C7"/>
    <w:rsid w:val="0096116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6A21"/>
    <w:rsid w:val="00966AD2"/>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9DD"/>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470"/>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8DC"/>
    <w:rsid w:val="009F2EDB"/>
    <w:rsid w:val="009F33DC"/>
    <w:rsid w:val="009F4550"/>
    <w:rsid w:val="009F56C0"/>
    <w:rsid w:val="009F5C76"/>
    <w:rsid w:val="00A000C5"/>
    <w:rsid w:val="00A001C2"/>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7FB"/>
    <w:rsid w:val="00A26DB4"/>
    <w:rsid w:val="00A27425"/>
    <w:rsid w:val="00A3023E"/>
    <w:rsid w:val="00A305C5"/>
    <w:rsid w:val="00A30919"/>
    <w:rsid w:val="00A31F05"/>
    <w:rsid w:val="00A31FD2"/>
    <w:rsid w:val="00A3404D"/>
    <w:rsid w:val="00A341AB"/>
    <w:rsid w:val="00A34290"/>
    <w:rsid w:val="00A3526A"/>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26CE"/>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CCF"/>
    <w:rsid w:val="00A66E28"/>
    <w:rsid w:val="00A67429"/>
    <w:rsid w:val="00A677E7"/>
    <w:rsid w:val="00A67CE9"/>
    <w:rsid w:val="00A70590"/>
    <w:rsid w:val="00A7062E"/>
    <w:rsid w:val="00A70834"/>
    <w:rsid w:val="00A71542"/>
    <w:rsid w:val="00A7171F"/>
    <w:rsid w:val="00A71FA0"/>
    <w:rsid w:val="00A71FBD"/>
    <w:rsid w:val="00A72408"/>
    <w:rsid w:val="00A72727"/>
    <w:rsid w:val="00A727D8"/>
    <w:rsid w:val="00A72C1A"/>
    <w:rsid w:val="00A732FB"/>
    <w:rsid w:val="00A742D0"/>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87958"/>
    <w:rsid w:val="00A9151F"/>
    <w:rsid w:val="00A9196B"/>
    <w:rsid w:val="00A91BB5"/>
    <w:rsid w:val="00A91BEE"/>
    <w:rsid w:val="00A91D4B"/>
    <w:rsid w:val="00A920B2"/>
    <w:rsid w:val="00A92A96"/>
    <w:rsid w:val="00A92AF0"/>
    <w:rsid w:val="00A933FE"/>
    <w:rsid w:val="00A937D5"/>
    <w:rsid w:val="00A93C70"/>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5B6D"/>
    <w:rsid w:val="00B35D53"/>
    <w:rsid w:val="00B367C4"/>
    <w:rsid w:val="00B36D3E"/>
    <w:rsid w:val="00B37B8E"/>
    <w:rsid w:val="00B40222"/>
    <w:rsid w:val="00B40365"/>
    <w:rsid w:val="00B404C3"/>
    <w:rsid w:val="00B41A04"/>
    <w:rsid w:val="00B41ABF"/>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CF0"/>
    <w:rsid w:val="00B7380E"/>
    <w:rsid w:val="00B740F6"/>
    <w:rsid w:val="00B74615"/>
    <w:rsid w:val="00B74789"/>
    <w:rsid w:val="00B755B6"/>
    <w:rsid w:val="00B75977"/>
    <w:rsid w:val="00B75A48"/>
    <w:rsid w:val="00B75CC0"/>
    <w:rsid w:val="00B76021"/>
    <w:rsid w:val="00B76FCD"/>
    <w:rsid w:val="00B7764D"/>
    <w:rsid w:val="00B804F8"/>
    <w:rsid w:val="00B8095A"/>
    <w:rsid w:val="00B81274"/>
    <w:rsid w:val="00B815D3"/>
    <w:rsid w:val="00B81742"/>
    <w:rsid w:val="00B817B5"/>
    <w:rsid w:val="00B823A6"/>
    <w:rsid w:val="00B83E76"/>
    <w:rsid w:val="00B83FA0"/>
    <w:rsid w:val="00B84156"/>
    <w:rsid w:val="00B845F4"/>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869"/>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1F11"/>
    <w:rsid w:val="00BB269F"/>
    <w:rsid w:val="00BB27CC"/>
    <w:rsid w:val="00BB2ACE"/>
    <w:rsid w:val="00BB2E4E"/>
    <w:rsid w:val="00BB2E62"/>
    <w:rsid w:val="00BB36C9"/>
    <w:rsid w:val="00BB3A66"/>
    <w:rsid w:val="00BB40D1"/>
    <w:rsid w:val="00BB5242"/>
    <w:rsid w:val="00BB777D"/>
    <w:rsid w:val="00BB7EC0"/>
    <w:rsid w:val="00BB7F88"/>
    <w:rsid w:val="00BC0207"/>
    <w:rsid w:val="00BC089F"/>
    <w:rsid w:val="00BC0A0C"/>
    <w:rsid w:val="00BC0A5A"/>
    <w:rsid w:val="00BC0E64"/>
    <w:rsid w:val="00BC25D1"/>
    <w:rsid w:val="00BC2DBD"/>
    <w:rsid w:val="00BC37BF"/>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39A"/>
    <w:rsid w:val="00BF7EF5"/>
    <w:rsid w:val="00C00BF6"/>
    <w:rsid w:val="00C0234A"/>
    <w:rsid w:val="00C0247B"/>
    <w:rsid w:val="00C0378E"/>
    <w:rsid w:val="00C04314"/>
    <w:rsid w:val="00C04BD0"/>
    <w:rsid w:val="00C05730"/>
    <w:rsid w:val="00C05AF4"/>
    <w:rsid w:val="00C05AFD"/>
    <w:rsid w:val="00C0661C"/>
    <w:rsid w:val="00C0675F"/>
    <w:rsid w:val="00C0702A"/>
    <w:rsid w:val="00C0724C"/>
    <w:rsid w:val="00C07C11"/>
    <w:rsid w:val="00C07E10"/>
    <w:rsid w:val="00C10015"/>
    <w:rsid w:val="00C10816"/>
    <w:rsid w:val="00C1110A"/>
    <w:rsid w:val="00C11689"/>
    <w:rsid w:val="00C12414"/>
    <w:rsid w:val="00C12ECB"/>
    <w:rsid w:val="00C148B2"/>
    <w:rsid w:val="00C14ABD"/>
    <w:rsid w:val="00C151E0"/>
    <w:rsid w:val="00C155A8"/>
    <w:rsid w:val="00C159B6"/>
    <w:rsid w:val="00C159FD"/>
    <w:rsid w:val="00C15B31"/>
    <w:rsid w:val="00C15F66"/>
    <w:rsid w:val="00C1604F"/>
    <w:rsid w:val="00C166D4"/>
    <w:rsid w:val="00C168E5"/>
    <w:rsid w:val="00C1696D"/>
    <w:rsid w:val="00C16C90"/>
    <w:rsid w:val="00C17AB5"/>
    <w:rsid w:val="00C20051"/>
    <w:rsid w:val="00C20B6C"/>
    <w:rsid w:val="00C20B86"/>
    <w:rsid w:val="00C21145"/>
    <w:rsid w:val="00C215ED"/>
    <w:rsid w:val="00C22350"/>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1BD2"/>
    <w:rsid w:val="00C31D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09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26D1"/>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67B0E"/>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1C61"/>
    <w:rsid w:val="00C92E41"/>
    <w:rsid w:val="00C92F62"/>
    <w:rsid w:val="00C93097"/>
    <w:rsid w:val="00C93B40"/>
    <w:rsid w:val="00C93DB5"/>
    <w:rsid w:val="00C94CB9"/>
    <w:rsid w:val="00C95853"/>
    <w:rsid w:val="00C95C2F"/>
    <w:rsid w:val="00C95F87"/>
    <w:rsid w:val="00C96035"/>
    <w:rsid w:val="00C968EF"/>
    <w:rsid w:val="00C97190"/>
    <w:rsid w:val="00C972CE"/>
    <w:rsid w:val="00CA0492"/>
    <w:rsid w:val="00CA05B0"/>
    <w:rsid w:val="00CA0632"/>
    <w:rsid w:val="00CA0A04"/>
    <w:rsid w:val="00CA2528"/>
    <w:rsid w:val="00CA3CAB"/>
    <w:rsid w:val="00CA3FC0"/>
    <w:rsid w:val="00CA5685"/>
    <w:rsid w:val="00CA5E0B"/>
    <w:rsid w:val="00CA6A2E"/>
    <w:rsid w:val="00CA6B56"/>
    <w:rsid w:val="00CA7D3E"/>
    <w:rsid w:val="00CB0317"/>
    <w:rsid w:val="00CB0662"/>
    <w:rsid w:val="00CB0A82"/>
    <w:rsid w:val="00CB0F2F"/>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398"/>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5E1E"/>
    <w:rsid w:val="00CD64E1"/>
    <w:rsid w:val="00CD66BA"/>
    <w:rsid w:val="00CD699D"/>
    <w:rsid w:val="00CD6BA3"/>
    <w:rsid w:val="00CD70DB"/>
    <w:rsid w:val="00CD7544"/>
    <w:rsid w:val="00CD78D4"/>
    <w:rsid w:val="00CE0697"/>
    <w:rsid w:val="00CE14CB"/>
    <w:rsid w:val="00CE18BA"/>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373D"/>
    <w:rsid w:val="00CF475F"/>
    <w:rsid w:val="00CF5008"/>
    <w:rsid w:val="00CF5069"/>
    <w:rsid w:val="00CF5E34"/>
    <w:rsid w:val="00CF6707"/>
    <w:rsid w:val="00CF7101"/>
    <w:rsid w:val="00CF7327"/>
    <w:rsid w:val="00CF7385"/>
    <w:rsid w:val="00CF7539"/>
    <w:rsid w:val="00CF75C6"/>
    <w:rsid w:val="00CF7B77"/>
    <w:rsid w:val="00CF7BD9"/>
    <w:rsid w:val="00CF7DF5"/>
    <w:rsid w:val="00D001D2"/>
    <w:rsid w:val="00D02A80"/>
    <w:rsid w:val="00D0352D"/>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73A"/>
    <w:rsid w:val="00D30C4D"/>
    <w:rsid w:val="00D30F5F"/>
    <w:rsid w:val="00D31243"/>
    <w:rsid w:val="00D316D9"/>
    <w:rsid w:val="00D31B07"/>
    <w:rsid w:val="00D31B9D"/>
    <w:rsid w:val="00D3272E"/>
    <w:rsid w:val="00D32FA0"/>
    <w:rsid w:val="00D33112"/>
    <w:rsid w:val="00D331CB"/>
    <w:rsid w:val="00D3497A"/>
    <w:rsid w:val="00D35F2F"/>
    <w:rsid w:val="00D35FC6"/>
    <w:rsid w:val="00D36A42"/>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3BE7"/>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671"/>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4A61"/>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3D5"/>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4B5"/>
    <w:rsid w:val="00DC6747"/>
    <w:rsid w:val="00DC6AF3"/>
    <w:rsid w:val="00DC7608"/>
    <w:rsid w:val="00DC761E"/>
    <w:rsid w:val="00DC7B3B"/>
    <w:rsid w:val="00DC7CFC"/>
    <w:rsid w:val="00DD09F2"/>
    <w:rsid w:val="00DD0DEE"/>
    <w:rsid w:val="00DD1099"/>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2073"/>
    <w:rsid w:val="00DE2D7D"/>
    <w:rsid w:val="00DE30AC"/>
    <w:rsid w:val="00DE38D1"/>
    <w:rsid w:val="00DE4106"/>
    <w:rsid w:val="00DE466B"/>
    <w:rsid w:val="00DE48F4"/>
    <w:rsid w:val="00DE5563"/>
    <w:rsid w:val="00DE5C19"/>
    <w:rsid w:val="00DE5D48"/>
    <w:rsid w:val="00DE6E4D"/>
    <w:rsid w:val="00DE7498"/>
    <w:rsid w:val="00DE75EF"/>
    <w:rsid w:val="00DE7611"/>
    <w:rsid w:val="00DE7D19"/>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4356"/>
    <w:rsid w:val="00E14961"/>
    <w:rsid w:val="00E14D76"/>
    <w:rsid w:val="00E15183"/>
    <w:rsid w:val="00E15D6C"/>
    <w:rsid w:val="00E1697B"/>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19B"/>
    <w:rsid w:val="00E513D7"/>
    <w:rsid w:val="00E519FE"/>
    <w:rsid w:val="00E5206C"/>
    <w:rsid w:val="00E5251B"/>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6E70"/>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2FD"/>
    <w:rsid w:val="00E91B26"/>
    <w:rsid w:val="00E92C6E"/>
    <w:rsid w:val="00E92D0B"/>
    <w:rsid w:val="00E92FFF"/>
    <w:rsid w:val="00E93195"/>
    <w:rsid w:val="00E9391C"/>
    <w:rsid w:val="00E93D05"/>
    <w:rsid w:val="00E951D8"/>
    <w:rsid w:val="00E95C2A"/>
    <w:rsid w:val="00E961CB"/>
    <w:rsid w:val="00E963BC"/>
    <w:rsid w:val="00E966A6"/>
    <w:rsid w:val="00E96E91"/>
    <w:rsid w:val="00E9751D"/>
    <w:rsid w:val="00E97DC6"/>
    <w:rsid w:val="00E97F7A"/>
    <w:rsid w:val="00EA0010"/>
    <w:rsid w:val="00EA0143"/>
    <w:rsid w:val="00EA089B"/>
    <w:rsid w:val="00EA1ACC"/>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4DCC"/>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13DA"/>
    <w:rsid w:val="00EE1595"/>
    <w:rsid w:val="00EE1E71"/>
    <w:rsid w:val="00EE2087"/>
    <w:rsid w:val="00EE20C2"/>
    <w:rsid w:val="00EE2A9D"/>
    <w:rsid w:val="00EE3384"/>
    <w:rsid w:val="00EE4421"/>
    <w:rsid w:val="00EE499F"/>
    <w:rsid w:val="00EE56E2"/>
    <w:rsid w:val="00EE5FCD"/>
    <w:rsid w:val="00EE63BF"/>
    <w:rsid w:val="00EE6D45"/>
    <w:rsid w:val="00EE6E89"/>
    <w:rsid w:val="00EF0D4B"/>
    <w:rsid w:val="00EF0DC1"/>
    <w:rsid w:val="00EF0FE6"/>
    <w:rsid w:val="00EF1130"/>
    <w:rsid w:val="00EF1432"/>
    <w:rsid w:val="00EF1511"/>
    <w:rsid w:val="00EF1F01"/>
    <w:rsid w:val="00EF2C39"/>
    <w:rsid w:val="00EF2C5F"/>
    <w:rsid w:val="00EF3811"/>
    <w:rsid w:val="00EF3AC4"/>
    <w:rsid w:val="00EF3FF9"/>
    <w:rsid w:val="00EF41AF"/>
    <w:rsid w:val="00EF4DB4"/>
    <w:rsid w:val="00EF5234"/>
    <w:rsid w:val="00EF524D"/>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4AE8"/>
    <w:rsid w:val="00F65BA9"/>
    <w:rsid w:val="00F65BC8"/>
    <w:rsid w:val="00F65EEA"/>
    <w:rsid w:val="00F66205"/>
    <w:rsid w:val="00F6630F"/>
    <w:rsid w:val="00F66419"/>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5E33"/>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6C"/>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BED"/>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285"/>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21285"/>
    <w:rsid w:val="011F6449"/>
    <w:rsid w:val="01236AFB"/>
    <w:rsid w:val="019F7441"/>
    <w:rsid w:val="01A92B08"/>
    <w:rsid w:val="01B37585"/>
    <w:rsid w:val="01C240D6"/>
    <w:rsid w:val="01D55165"/>
    <w:rsid w:val="01DF6BF8"/>
    <w:rsid w:val="01EB4811"/>
    <w:rsid w:val="01EC2C57"/>
    <w:rsid w:val="02392050"/>
    <w:rsid w:val="024A0BB7"/>
    <w:rsid w:val="026B2E25"/>
    <w:rsid w:val="02824D4D"/>
    <w:rsid w:val="029C2A86"/>
    <w:rsid w:val="02C444A0"/>
    <w:rsid w:val="02DA6776"/>
    <w:rsid w:val="02DC4B10"/>
    <w:rsid w:val="02DD76CE"/>
    <w:rsid w:val="02F36323"/>
    <w:rsid w:val="02F5619C"/>
    <w:rsid w:val="03222B47"/>
    <w:rsid w:val="0326446A"/>
    <w:rsid w:val="032D5555"/>
    <w:rsid w:val="033301DC"/>
    <w:rsid w:val="0336740B"/>
    <w:rsid w:val="036634D2"/>
    <w:rsid w:val="036916A9"/>
    <w:rsid w:val="03885263"/>
    <w:rsid w:val="03B629A7"/>
    <w:rsid w:val="03C75283"/>
    <w:rsid w:val="03DD35E4"/>
    <w:rsid w:val="03FC5F2A"/>
    <w:rsid w:val="04076900"/>
    <w:rsid w:val="041A5A3B"/>
    <w:rsid w:val="0421121E"/>
    <w:rsid w:val="042311BA"/>
    <w:rsid w:val="042B157A"/>
    <w:rsid w:val="043E286E"/>
    <w:rsid w:val="044B421A"/>
    <w:rsid w:val="04596E97"/>
    <w:rsid w:val="046C5C2A"/>
    <w:rsid w:val="048F763B"/>
    <w:rsid w:val="049E721D"/>
    <w:rsid w:val="049F330E"/>
    <w:rsid w:val="04AA775C"/>
    <w:rsid w:val="04AF1889"/>
    <w:rsid w:val="04F66F48"/>
    <w:rsid w:val="0522318E"/>
    <w:rsid w:val="05251E14"/>
    <w:rsid w:val="052845F3"/>
    <w:rsid w:val="05560C2A"/>
    <w:rsid w:val="0559183C"/>
    <w:rsid w:val="055C1AE9"/>
    <w:rsid w:val="055D2919"/>
    <w:rsid w:val="05A16594"/>
    <w:rsid w:val="05A7762D"/>
    <w:rsid w:val="05D05C61"/>
    <w:rsid w:val="060E5941"/>
    <w:rsid w:val="06110369"/>
    <w:rsid w:val="06110FAF"/>
    <w:rsid w:val="06493CA7"/>
    <w:rsid w:val="065A6178"/>
    <w:rsid w:val="06623713"/>
    <w:rsid w:val="066F1CF3"/>
    <w:rsid w:val="06930BB8"/>
    <w:rsid w:val="069F3F4E"/>
    <w:rsid w:val="069F594B"/>
    <w:rsid w:val="06B75E22"/>
    <w:rsid w:val="06C748BA"/>
    <w:rsid w:val="06D620B4"/>
    <w:rsid w:val="07245D42"/>
    <w:rsid w:val="07264C62"/>
    <w:rsid w:val="0730481D"/>
    <w:rsid w:val="07611A2C"/>
    <w:rsid w:val="0779354C"/>
    <w:rsid w:val="077A1300"/>
    <w:rsid w:val="07FE23B9"/>
    <w:rsid w:val="08061376"/>
    <w:rsid w:val="08163393"/>
    <w:rsid w:val="08192019"/>
    <w:rsid w:val="08452D77"/>
    <w:rsid w:val="086401F8"/>
    <w:rsid w:val="08751CAA"/>
    <w:rsid w:val="087E4C40"/>
    <w:rsid w:val="08D66AD6"/>
    <w:rsid w:val="08DA33A3"/>
    <w:rsid w:val="08E80F13"/>
    <w:rsid w:val="09265ED9"/>
    <w:rsid w:val="09335624"/>
    <w:rsid w:val="0944690F"/>
    <w:rsid w:val="09535675"/>
    <w:rsid w:val="095F057D"/>
    <w:rsid w:val="09642282"/>
    <w:rsid w:val="09733572"/>
    <w:rsid w:val="09772C16"/>
    <w:rsid w:val="097F75FA"/>
    <w:rsid w:val="098353B5"/>
    <w:rsid w:val="099C619C"/>
    <w:rsid w:val="09A92330"/>
    <w:rsid w:val="09B06B87"/>
    <w:rsid w:val="09BD5DBE"/>
    <w:rsid w:val="09C13146"/>
    <w:rsid w:val="09C851E3"/>
    <w:rsid w:val="09DA2F7C"/>
    <w:rsid w:val="09E04166"/>
    <w:rsid w:val="0A0E0E57"/>
    <w:rsid w:val="0A1C0718"/>
    <w:rsid w:val="0A2F27B5"/>
    <w:rsid w:val="0A3E7710"/>
    <w:rsid w:val="0A544CC8"/>
    <w:rsid w:val="0A5B7E63"/>
    <w:rsid w:val="0A627D5C"/>
    <w:rsid w:val="0A67494D"/>
    <w:rsid w:val="0A99714B"/>
    <w:rsid w:val="0AA374A5"/>
    <w:rsid w:val="0AAB7649"/>
    <w:rsid w:val="0ABC5606"/>
    <w:rsid w:val="0AC20964"/>
    <w:rsid w:val="0B30404E"/>
    <w:rsid w:val="0B4C6C14"/>
    <w:rsid w:val="0B5E5DFE"/>
    <w:rsid w:val="0B631A88"/>
    <w:rsid w:val="0B683D45"/>
    <w:rsid w:val="0B7F3F11"/>
    <w:rsid w:val="0B884417"/>
    <w:rsid w:val="0B9C6927"/>
    <w:rsid w:val="0BF6188C"/>
    <w:rsid w:val="0BF73C91"/>
    <w:rsid w:val="0C170175"/>
    <w:rsid w:val="0C201306"/>
    <w:rsid w:val="0C571A41"/>
    <w:rsid w:val="0C5C1171"/>
    <w:rsid w:val="0C5E1CBC"/>
    <w:rsid w:val="0C615B50"/>
    <w:rsid w:val="0C812B51"/>
    <w:rsid w:val="0C8445DA"/>
    <w:rsid w:val="0C87121B"/>
    <w:rsid w:val="0C913FB2"/>
    <w:rsid w:val="0CB007AA"/>
    <w:rsid w:val="0CC007F7"/>
    <w:rsid w:val="0CCE74AD"/>
    <w:rsid w:val="0CD53211"/>
    <w:rsid w:val="0CFE707A"/>
    <w:rsid w:val="0D063BDA"/>
    <w:rsid w:val="0D08375F"/>
    <w:rsid w:val="0D184CFB"/>
    <w:rsid w:val="0D4A7419"/>
    <w:rsid w:val="0D6D057B"/>
    <w:rsid w:val="0D7875D9"/>
    <w:rsid w:val="0D827401"/>
    <w:rsid w:val="0D84094E"/>
    <w:rsid w:val="0D8A00E9"/>
    <w:rsid w:val="0D8D589E"/>
    <w:rsid w:val="0DA01C73"/>
    <w:rsid w:val="0DD63300"/>
    <w:rsid w:val="0DF50604"/>
    <w:rsid w:val="0DF702FE"/>
    <w:rsid w:val="0E060E51"/>
    <w:rsid w:val="0E410F89"/>
    <w:rsid w:val="0E5604B2"/>
    <w:rsid w:val="0E6D5D79"/>
    <w:rsid w:val="0E9D0089"/>
    <w:rsid w:val="0EB803EE"/>
    <w:rsid w:val="0EF94D4B"/>
    <w:rsid w:val="0F12144F"/>
    <w:rsid w:val="0F2928DC"/>
    <w:rsid w:val="0F4958DC"/>
    <w:rsid w:val="0F4E001C"/>
    <w:rsid w:val="0F515DF7"/>
    <w:rsid w:val="0F596BA8"/>
    <w:rsid w:val="0F6248D2"/>
    <w:rsid w:val="0F6600DC"/>
    <w:rsid w:val="0F693536"/>
    <w:rsid w:val="0F7B0511"/>
    <w:rsid w:val="0F7B76D9"/>
    <w:rsid w:val="0F816ACD"/>
    <w:rsid w:val="0F9832DB"/>
    <w:rsid w:val="0FBF3FD2"/>
    <w:rsid w:val="0FBF7FF3"/>
    <w:rsid w:val="10150A56"/>
    <w:rsid w:val="1054157E"/>
    <w:rsid w:val="10646583"/>
    <w:rsid w:val="10770C3A"/>
    <w:rsid w:val="107D4B15"/>
    <w:rsid w:val="108A3C80"/>
    <w:rsid w:val="10A17219"/>
    <w:rsid w:val="10A673BF"/>
    <w:rsid w:val="10AF7152"/>
    <w:rsid w:val="10C26171"/>
    <w:rsid w:val="10F33360"/>
    <w:rsid w:val="10FC16EA"/>
    <w:rsid w:val="11001706"/>
    <w:rsid w:val="110936BD"/>
    <w:rsid w:val="110F1D40"/>
    <w:rsid w:val="11266F33"/>
    <w:rsid w:val="115E6AF7"/>
    <w:rsid w:val="116374F7"/>
    <w:rsid w:val="118963A1"/>
    <w:rsid w:val="11916802"/>
    <w:rsid w:val="119B486D"/>
    <w:rsid w:val="11C6522A"/>
    <w:rsid w:val="11CC0423"/>
    <w:rsid w:val="11E104CC"/>
    <w:rsid w:val="11E20309"/>
    <w:rsid w:val="11EE3CA6"/>
    <w:rsid w:val="12255233"/>
    <w:rsid w:val="12530213"/>
    <w:rsid w:val="12594386"/>
    <w:rsid w:val="126A32DB"/>
    <w:rsid w:val="127723A9"/>
    <w:rsid w:val="12862074"/>
    <w:rsid w:val="1288040F"/>
    <w:rsid w:val="12883966"/>
    <w:rsid w:val="129E45B4"/>
    <w:rsid w:val="12A96255"/>
    <w:rsid w:val="12D22C2E"/>
    <w:rsid w:val="12D81596"/>
    <w:rsid w:val="12FB0490"/>
    <w:rsid w:val="13072A44"/>
    <w:rsid w:val="132E3FF9"/>
    <w:rsid w:val="133B576B"/>
    <w:rsid w:val="135F4BE2"/>
    <w:rsid w:val="139B1A0A"/>
    <w:rsid w:val="139D25C7"/>
    <w:rsid w:val="13BF3CE4"/>
    <w:rsid w:val="141008D8"/>
    <w:rsid w:val="14125FE6"/>
    <w:rsid w:val="144E2788"/>
    <w:rsid w:val="146D271E"/>
    <w:rsid w:val="147B1ABD"/>
    <w:rsid w:val="14931BE5"/>
    <w:rsid w:val="14982588"/>
    <w:rsid w:val="149A5AD9"/>
    <w:rsid w:val="14A7619D"/>
    <w:rsid w:val="14AA11A2"/>
    <w:rsid w:val="14E26D2C"/>
    <w:rsid w:val="150536C3"/>
    <w:rsid w:val="150C1963"/>
    <w:rsid w:val="151447A0"/>
    <w:rsid w:val="154A6454"/>
    <w:rsid w:val="155B515D"/>
    <w:rsid w:val="15611DD0"/>
    <w:rsid w:val="156F6E5A"/>
    <w:rsid w:val="15762120"/>
    <w:rsid w:val="1592490D"/>
    <w:rsid w:val="15C50FB0"/>
    <w:rsid w:val="16106893"/>
    <w:rsid w:val="16331AEA"/>
    <w:rsid w:val="163B6E92"/>
    <w:rsid w:val="1667132F"/>
    <w:rsid w:val="167B4954"/>
    <w:rsid w:val="16822B68"/>
    <w:rsid w:val="16A8729C"/>
    <w:rsid w:val="16B33193"/>
    <w:rsid w:val="16B33777"/>
    <w:rsid w:val="16B8356E"/>
    <w:rsid w:val="16BC70A7"/>
    <w:rsid w:val="16C136E5"/>
    <w:rsid w:val="16C6339E"/>
    <w:rsid w:val="1706734A"/>
    <w:rsid w:val="17125209"/>
    <w:rsid w:val="172C16AC"/>
    <w:rsid w:val="172D3A63"/>
    <w:rsid w:val="172F2D79"/>
    <w:rsid w:val="17557BEF"/>
    <w:rsid w:val="179C00EE"/>
    <w:rsid w:val="17D349C1"/>
    <w:rsid w:val="17EA5838"/>
    <w:rsid w:val="1830729E"/>
    <w:rsid w:val="1870062C"/>
    <w:rsid w:val="18817102"/>
    <w:rsid w:val="18830A15"/>
    <w:rsid w:val="18852B28"/>
    <w:rsid w:val="188B5321"/>
    <w:rsid w:val="18D55226"/>
    <w:rsid w:val="19786FBD"/>
    <w:rsid w:val="19852F62"/>
    <w:rsid w:val="19932372"/>
    <w:rsid w:val="19A20DD5"/>
    <w:rsid w:val="19AE03F1"/>
    <w:rsid w:val="19B33B02"/>
    <w:rsid w:val="19B962C2"/>
    <w:rsid w:val="19C80964"/>
    <w:rsid w:val="19CA4296"/>
    <w:rsid w:val="19DA04BD"/>
    <w:rsid w:val="19EB547F"/>
    <w:rsid w:val="1A071A03"/>
    <w:rsid w:val="1A0B04A0"/>
    <w:rsid w:val="1A163D48"/>
    <w:rsid w:val="1A1F16AE"/>
    <w:rsid w:val="1A3B5C77"/>
    <w:rsid w:val="1A4735B7"/>
    <w:rsid w:val="1A984BAD"/>
    <w:rsid w:val="1AA80E44"/>
    <w:rsid w:val="1AB8220E"/>
    <w:rsid w:val="1ADE66E9"/>
    <w:rsid w:val="1AE4166C"/>
    <w:rsid w:val="1AE85900"/>
    <w:rsid w:val="1AE86A6B"/>
    <w:rsid w:val="1AF06CFB"/>
    <w:rsid w:val="1AF11B8D"/>
    <w:rsid w:val="1B11359C"/>
    <w:rsid w:val="1B2A271F"/>
    <w:rsid w:val="1B332025"/>
    <w:rsid w:val="1B530544"/>
    <w:rsid w:val="1B5643DD"/>
    <w:rsid w:val="1B6A60B2"/>
    <w:rsid w:val="1B713184"/>
    <w:rsid w:val="1B882A24"/>
    <w:rsid w:val="1BA209CF"/>
    <w:rsid w:val="1BB4777D"/>
    <w:rsid w:val="1BD75AB8"/>
    <w:rsid w:val="1C0459C2"/>
    <w:rsid w:val="1C0B5645"/>
    <w:rsid w:val="1C1A2D51"/>
    <w:rsid w:val="1C1B3B4A"/>
    <w:rsid w:val="1C580648"/>
    <w:rsid w:val="1C831A57"/>
    <w:rsid w:val="1C88086E"/>
    <w:rsid w:val="1C8C6AE3"/>
    <w:rsid w:val="1CD86393"/>
    <w:rsid w:val="1D266CE1"/>
    <w:rsid w:val="1D3963AF"/>
    <w:rsid w:val="1D602818"/>
    <w:rsid w:val="1D632D08"/>
    <w:rsid w:val="1D660E3D"/>
    <w:rsid w:val="1D6A673C"/>
    <w:rsid w:val="1D9247AE"/>
    <w:rsid w:val="1DA8115B"/>
    <w:rsid w:val="1DB567EC"/>
    <w:rsid w:val="1DCA7323"/>
    <w:rsid w:val="1DD003DE"/>
    <w:rsid w:val="1DF51A98"/>
    <w:rsid w:val="1E3D060F"/>
    <w:rsid w:val="1E3F7D2E"/>
    <w:rsid w:val="1E4134E4"/>
    <w:rsid w:val="1E5062B3"/>
    <w:rsid w:val="1E523514"/>
    <w:rsid w:val="1E714A66"/>
    <w:rsid w:val="1E802593"/>
    <w:rsid w:val="1EA703CC"/>
    <w:rsid w:val="1EAF519E"/>
    <w:rsid w:val="1EB202A6"/>
    <w:rsid w:val="1EB7330C"/>
    <w:rsid w:val="1ED146E2"/>
    <w:rsid w:val="1F0A0FF3"/>
    <w:rsid w:val="1F2B5C6B"/>
    <w:rsid w:val="1F5771FF"/>
    <w:rsid w:val="1F6952A2"/>
    <w:rsid w:val="1F772AAB"/>
    <w:rsid w:val="1F8D6985"/>
    <w:rsid w:val="1F986864"/>
    <w:rsid w:val="1FAC5F93"/>
    <w:rsid w:val="1FAD0CAB"/>
    <w:rsid w:val="1FAF184C"/>
    <w:rsid w:val="1FB160A1"/>
    <w:rsid w:val="1FC94A03"/>
    <w:rsid w:val="1FE868A9"/>
    <w:rsid w:val="20034907"/>
    <w:rsid w:val="20090B77"/>
    <w:rsid w:val="20173E4B"/>
    <w:rsid w:val="204E48BC"/>
    <w:rsid w:val="207C5953"/>
    <w:rsid w:val="208921B3"/>
    <w:rsid w:val="20973DEB"/>
    <w:rsid w:val="209844B3"/>
    <w:rsid w:val="20A16773"/>
    <w:rsid w:val="20B26522"/>
    <w:rsid w:val="20B44310"/>
    <w:rsid w:val="210229B5"/>
    <w:rsid w:val="21030097"/>
    <w:rsid w:val="210D7DE1"/>
    <w:rsid w:val="211116EB"/>
    <w:rsid w:val="211C715B"/>
    <w:rsid w:val="215356BC"/>
    <w:rsid w:val="216133FC"/>
    <w:rsid w:val="21746EB6"/>
    <w:rsid w:val="21A5330F"/>
    <w:rsid w:val="21B87027"/>
    <w:rsid w:val="21D56769"/>
    <w:rsid w:val="21E52EF3"/>
    <w:rsid w:val="21E855F1"/>
    <w:rsid w:val="21FB5D7B"/>
    <w:rsid w:val="220601CB"/>
    <w:rsid w:val="220B1C3D"/>
    <w:rsid w:val="221B77D7"/>
    <w:rsid w:val="221D1D20"/>
    <w:rsid w:val="22334A87"/>
    <w:rsid w:val="224A1D93"/>
    <w:rsid w:val="22565A1B"/>
    <w:rsid w:val="229A5E96"/>
    <w:rsid w:val="22BE6801"/>
    <w:rsid w:val="22C72083"/>
    <w:rsid w:val="22D503AD"/>
    <w:rsid w:val="22E1605C"/>
    <w:rsid w:val="22E51E1F"/>
    <w:rsid w:val="22EE5862"/>
    <w:rsid w:val="233500BF"/>
    <w:rsid w:val="23377FF7"/>
    <w:rsid w:val="235B7AB5"/>
    <w:rsid w:val="236B425F"/>
    <w:rsid w:val="23836192"/>
    <w:rsid w:val="23901F29"/>
    <w:rsid w:val="239C0061"/>
    <w:rsid w:val="23B908A4"/>
    <w:rsid w:val="23BA47E3"/>
    <w:rsid w:val="23D909ED"/>
    <w:rsid w:val="23E95BEF"/>
    <w:rsid w:val="23FD0064"/>
    <w:rsid w:val="23FD24E3"/>
    <w:rsid w:val="240E37A9"/>
    <w:rsid w:val="245375B0"/>
    <w:rsid w:val="24642C0A"/>
    <w:rsid w:val="246F32AE"/>
    <w:rsid w:val="24B22173"/>
    <w:rsid w:val="24B95AD9"/>
    <w:rsid w:val="24BE24DA"/>
    <w:rsid w:val="24CF5825"/>
    <w:rsid w:val="24D663E6"/>
    <w:rsid w:val="24D77F2B"/>
    <w:rsid w:val="24DB1E16"/>
    <w:rsid w:val="25415818"/>
    <w:rsid w:val="258B00E2"/>
    <w:rsid w:val="25A917A6"/>
    <w:rsid w:val="25BE27CC"/>
    <w:rsid w:val="25C920A9"/>
    <w:rsid w:val="25F413E1"/>
    <w:rsid w:val="25F435D2"/>
    <w:rsid w:val="25F74A5C"/>
    <w:rsid w:val="2609679C"/>
    <w:rsid w:val="261C7718"/>
    <w:rsid w:val="26213859"/>
    <w:rsid w:val="2628662C"/>
    <w:rsid w:val="262D45DE"/>
    <w:rsid w:val="263B60F2"/>
    <w:rsid w:val="26421B0D"/>
    <w:rsid w:val="264749C3"/>
    <w:rsid w:val="26747CA0"/>
    <w:rsid w:val="26871DAD"/>
    <w:rsid w:val="26A53EF9"/>
    <w:rsid w:val="26A94201"/>
    <w:rsid w:val="26AC274F"/>
    <w:rsid w:val="26B67F49"/>
    <w:rsid w:val="26F54CD0"/>
    <w:rsid w:val="27044A29"/>
    <w:rsid w:val="27070A20"/>
    <w:rsid w:val="271816CB"/>
    <w:rsid w:val="271D34C8"/>
    <w:rsid w:val="272116A0"/>
    <w:rsid w:val="27466D3F"/>
    <w:rsid w:val="27476D19"/>
    <w:rsid w:val="276142BF"/>
    <w:rsid w:val="27783712"/>
    <w:rsid w:val="27907362"/>
    <w:rsid w:val="27C44DE4"/>
    <w:rsid w:val="28333E1D"/>
    <w:rsid w:val="28454BD6"/>
    <w:rsid w:val="28455253"/>
    <w:rsid w:val="284E3D85"/>
    <w:rsid w:val="28551971"/>
    <w:rsid w:val="285B1C53"/>
    <w:rsid w:val="289F7086"/>
    <w:rsid w:val="28A31469"/>
    <w:rsid w:val="28B523C7"/>
    <w:rsid w:val="28C32028"/>
    <w:rsid w:val="28CC490F"/>
    <w:rsid w:val="28DE40AA"/>
    <w:rsid w:val="28F45EEB"/>
    <w:rsid w:val="292F3B58"/>
    <w:rsid w:val="29345E77"/>
    <w:rsid w:val="294C65AD"/>
    <w:rsid w:val="294F28E5"/>
    <w:rsid w:val="29631B1C"/>
    <w:rsid w:val="29806583"/>
    <w:rsid w:val="298505A2"/>
    <w:rsid w:val="298B3C4C"/>
    <w:rsid w:val="29AB289B"/>
    <w:rsid w:val="29D67219"/>
    <w:rsid w:val="29F26D24"/>
    <w:rsid w:val="2A15033F"/>
    <w:rsid w:val="2A1662C1"/>
    <w:rsid w:val="2A1C7367"/>
    <w:rsid w:val="2A1F5C2B"/>
    <w:rsid w:val="2A2815FA"/>
    <w:rsid w:val="2A473AAA"/>
    <w:rsid w:val="2A5610E8"/>
    <w:rsid w:val="2A6D6092"/>
    <w:rsid w:val="2A7D76B4"/>
    <w:rsid w:val="2ACB77CC"/>
    <w:rsid w:val="2AD43590"/>
    <w:rsid w:val="2AE92DF1"/>
    <w:rsid w:val="2B153579"/>
    <w:rsid w:val="2B261369"/>
    <w:rsid w:val="2B437463"/>
    <w:rsid w:val="2B7807EE"/>
    <w:rsid w:val="2BBF00EC"/>
    <w:rsid w:val="2BC04E47"/>
    <w:rsid w:val="2BC37CFD"/>
    <w:rsid w:val="2BD5237F"/>
    <w:rsid w:val="2BE31C98"/>
    <w:rsid w:val="2BE536CE"/>
    <w:rsid w:val="2BE758D9"/>
    <w:rsid w:val="2C09049E"/>
    <w:rsid w:val="2C0A653C"/>
    <w:rsid w:val="2C191F85"/>
    <w:rsid w:val="2C873291"/>
    <w:rsid w:val="2C9C5A27"/>
    <w:rsid w:val="2CB0513C"/>
    <w:rsid w:val="2CB34CDD"/>
    <w:rsid w:val="2CB66EF8"/>
    <w:rsid w:val="2CB75EBF"/>
    <w:rsid w:val="2CE82D6F"/>
    <w:rsid w:val="2D1F486A"/>
    <w:rsid w:val="2D343236"/>
    <w:rsid w:val="2D606C7D"/>
    <w:rsid w:val="2D97550D"/>
    <w:rsid w:val="2DD15014"/>
    <w:rsid w:val="2DE85F18"/>
    <w:rsid w:val="2DF72DE4"/>
    <w:rsid w:val="2E0220AF"/>
    <w:rsid w:val="2E372A37"/>
    <w:rsid w:val="2E4525DD"/>
    <w:rsid w:val="2E4B082A"/>
    <w:rsid w:val="2E5D4E86"/>
    <w:rsid w:val="2E5D790B"/>
    <w:rsid w:val="2E8818A5"/>
    <w:rsid w:val="2E9A3C18"/>
    <w:rsid w:val="2EBB0FEE"/>
    <w:rsid w:val="2EC63002"/>
    <w:rsid w:val="2ECD0C29"/>
    <w:rsid w:val="2EE03233"/>
    <w:rsid w:val="2F0A6B38"/>
    <w:rsid w:val="2F794269"/>
    <w:rsid w:val="2F946CCB"/>
    <w:rsid w:val="2FBD0A96"/>
    <w:rsid w:val="2FD25781"/>
    <w:rsid w:val="2FFD7934"/>
    <w:rsid w:val="2FFE2851"/>
    <w:rsid w:val="300967B6"/>
    <w:rsid w:val="303E6135"/>
    <w:rsid w:val="306864DF"/>
    <w:rsid w:val="30695D8C"/>
    <w:rsid w:val="30733ACD"/>
    <w:rsid w:val="308C3862"/>
    <w:rsid w:val="309379D8"/>
    <w:rsid w:val="30A270F7"/>
    <w:rsid w:val="30DF1478"/>
    <w:rsid w:val="30EB428D"/>
    <w:rsid w:val="30EC586F"/>
    <w:rsid w:val="31360D5D"/>
    <w:rsid w:val="3146752E"/>
    <w:rsid w:val="317362BD"/>
    <w:rsid w:val="319C6071"/>
    <w:rsid w:val="31A32D89"/>
    <w:rsid w:val="31AB5907"/>
    <w:rsid w:val="31AC3820"/>
    <w:rsid w:val="31AC537E"/>
    <w:rsid w:val="31C111F3"/>
    <w:rsid w:val="31E3679B"/>
    <w:rsid w:val="31E732FD"/>
    <w:rsid w:val="31FA3F13"/>
    <w:rsid w:val="32143398"/>
    <w:rsid w:val="322C1F03"/>
    <w:rsid w:val="323104BD"/>
    <w:rsid w:val="323B11FA"/>
    <w:rsid w:val="324B643A"/>
    <w:rsid w:val="32517576"/>
    <w:rsid w:val="328D434A"/>
    <w:rsid w:val="32BE5C2C"/>
    <w:rsid w:val="32FB6478"/>
    <w:rsid w:val="332054B8"/>
    <w:rsid w:val="33263B3F"/>
    <w:rsid w:val="335A2AA0"/>
    <w:rsid w:val="336963EB"/>
    <w:rsid w:val="33816EEB"/>
    <w:rsid w:val="339A5965"/>
    <w:rsid w:val="33AC51E6"/>
    <w:rsid w:val="33BE302F"/>
    <w:rsid w:val="33E06F7D"/>
    <w:rsid w:val="33EB55CD"/>
    <w:rsid w:val="33EC4C02"/>
    <w:rsid w:val="340D2360"/>
    <w:rsid w:val="3410665D"/>
    <w:rsid w:val="34211214"/>
    <w:rsid w:val="342E63AB"/>
    <w:rsid w:val="342E6B04"/>
    <w:rsid w:val="343B6F1E"/>
    <w:rsid w:val="34401C96"/>
    <w:rsid w:val="344D14A1"/>
    <w:rsid w:val="34950E68"/>
    <w:rsid w:val="34986E94"/>
    <w:rsid w:val="34A727F1"/>
    <w:rsid w:val="34AF62C9"/>
    <w:rsid w:val="34CB4388"/>
    <w:rsid w:val="34E04C25"/>
    <w:rsid w:val="34EF3AF5"/>
    <w:rsid w:val="34FA6E12"/>
    <w:rsid w:val="35177D3B"/>
    <w:rsid w:val="358C308A"/>
    <w:rsid w:val="358D5588"/>
    <w:rsid w:val="35A82B78"/>
    <w:rsid w:val="35AA049C"/>
    <w:rsid w:val="35B11087"/>
    <w:rsid w:val="35B97034"/>
    <w:rsid w:val="35E34777"/>
    <w:rsid w:val="360A2C3B"/>
    <w:rsid w:val="363A3B40"/>
    <w:rsid w:val="365302AE"/>
    <w:rsid w:val="36607A0A"/>
    <w:rsid w:val="366E227C"/>
    <w:rsid w:val="366F2E0D"/>
    <w:rsid w:val="367A7102"/>
    <w:rsid w:val="367B6A5C"/>
    <w:rsid w:val="36814A92"/>
    <w:rsid w:val="36827AAB"/>
    <w:rsid w:val="36A74ADA"/>
    <w:rsid w:val="36AD60D5"/>
    <w:rsid w:val="36B224F9"/>
    <w:rsid w:val="36EC0CC9"/>
    <w:rsid w:val="371E6696"/>
    <w:rsid w:val="373F410B"/>
    <w:rsid w:val="378E2AF3"/>
    <w:rsid w:val="37B15B33"/>
    <w:rsid w:val="37BE68BC"/>
    <w:rsid w:val="37EE7094"/>
    <w:rsid w:val="38296B3F"/>
    <w:rsid w:val="38296C89"/>
    <w:rsid w:val="383002EB"/>
    <w:rsid w:val="38433B03"/>
    <w:rsid w:val="38463C1A"/>
    <w:rsid w:val="38586797"/>
    <w:rsid w:val="385C64C8"/>
    <w:rsid w:val="386341A5"/>
    <w:rsid w:val="387951BA"/>
    <w:rsid w:val="38966328"/>
    <w:rsid w:val="389F5630"/>
    <w:rsid w:val="38B87D9D"/>
    <w:rsid w:val="38BC0149"/>
    <w:rsid w:val="38D87D1C"/>
    <w:rsid w:val="38FA6453"/>
    <w:rsid w:val="394E6C03"/>
    <w:rsid w:val="39636459"/>
    <w:rsid w:val="396B7F6C"/>
    <w:rsid w:val="39B417A9"/>
    <w:rsid w:val="39FC5695"/>
    <w:rsid w:val="3A006D8E"/>
    <w:rsid w:val="3A3651E5"/>
    <w:rsid w:val="3A56271C"/>
    <w:rsid w:val="3A744481"/>
    <w:rsid w:val="3A8C7BEF"/>
    <w:rsid w:val="3A906246"/>
    <w:rsid w:val="3ACB3A3F"/>
    <w:rsid w:val="3B00217F"/>
    <w:rsid w:val="3B046D3A"/>
    <w:rsid w:val="3B2349B7"/>
    <w:rsid w:val="3B616CFF"/>
    <w:rsid w:val="3B6259F6"/>
    <w:rsid w:val="3B6B6A15"/>
    <w:rsid w:val="3B720250"/>
    <w:rsid w:val="3B870D7E"/>
    <w:rsid w:val="3B8F24B5"/>
    <w:rsid w:val="3B976654"/>
    <w:rsid w:val="3BA90120"/>
    <w:rsid w:val="3BC01EFC"/>
    <w:rsid w:val="3BCA786A"/>
    <w:rsid w:val="3BD31E2F"/>
    <w:rsid w:val="3BF15831"/>
    <w:rsid w:val="3C014684"/>
    <w:rsid w:val="3C105946"/>
    <w:rsid w:val="3C297A7F"/>
    <w:rsid w:val="3C34279E"/>
    <w:rsid w:val="3C471448"/>
    <w:rsid w:val="3C5850B9"/>
    <w:rsid w:val="3C5F759A"/>
    <w:rsid w:val="3C6C525A"/>
    <w:rsid w:val="3C7637CB"/>
    <w:rsid w:val="3C8F3836"/>
    <w:rsid w:val="3CA86DA1"/>
    <w:rsid w:val="3CB678A5"/>
    <w:rsid w:val="3CCE23CB"/>
    <w:rsid w:val="3CD17D17"/>
    <w:rsid w:val="3D0512A8"/>
    <w:rsid w:val="3D330CF2"/>
    <w:rsid w:val="3D3C7F39"/>
    <w:rsid w:val="3D440F09"/>
    <w:rsid w:val="3D4504A0"/>
    <w:rsid w:val="3D8734BB"/>
    <w:rsid w:val="3D9A11D4"/>
    <w:rsid w:val="3DA16D89"/>
    <w:rsid w:val="3DA364BE"/>
    <w:rsid w:val="3DB42C81"/>
    <w:rsid w:val="3DE041CB"/>
    <w:rsid w:val="3E0D48F6"/>
    <w:rsid w:val="3E1868B4"/>
    <w:rsid w:val="3E306F1E"/>
    <w:rsid w:val="3E377251"/>
    <w:rsid w:val="3E42664B"/>
    <w:rsid w:val="3E5A7334"/>
    <w:rsid w:val="3E636CAD"/>
    <w:rsid w:val="3E685120"/>
    <w:rsid w:val="3E7B5D6B"/>
    <w:rsid w:val="3E843E66"/>
    <w:rsid w:val="3E8F51FE"/>
    <w:rsid w:val="3E926F87"/>
    <w:rsid w:val="3E9A59DE"/>
    <w:rsid w:val="3E9F0927"/>
    <w:rsid w:val="3EAF4836"/>
    <w:rsid w:val="3EC33DFA"/>
    <w:rsid w:val="3EC67C9B"/>
    <w:rsid w:val="3ED74DCE"/>
    <w:rsid w:val="3EE63F33"/>
    <w:rsid w:val="3F060E16"/>
    <w:rsid w:val="3F173D45"/>
    <w:rsid w:val="3F1D1096"/>
    <w:rsid w:val="3F2F0234"/>
    <w:rsid w:val="3F6363FE"/>
    <w:rsid w:val="3F756B8F"/>
    <w:rsid w:val="3F95482B"/>
    <w:rsid w:val="3FFD7116"/>
    <w:rsid w:val="4019356B"/>
    <w:rsid w:val="40592157"/>
    <w:rsid w:val="406D3E12"/>
    <w:rsid w:val="406E1CAE"/>
    <w:rsid w:val="40A0133A"/>
    <w:rsid w:val="40C31A53"/>
    <w:rsid w:val="40E750BB"/>
    <w:rsid w:val="40E83499"/>
    <w:rsid w:val="40FF545D"/>
    <w:rsid w:val="410067C8"/>
    <w:rsid w:val="411F7437"/>
    <w:rsid w:val="4137139D"/>
    <w:rsid w:val="414E562C"/>
    <w:rsid w:val="418F0D2A"/>
    <w:rsid w:val="41B810BD"/>
    <w:rsid w:val="41C007E7"/>
    <w:rsid w:val="41CB644D"/>
    <w:rsid w:val="41D01505"/>
    <w:rsid w:val="41E262A1"/>
    <w:rsid w:val="42095F6E"/>
    <w:rsid w:val="424172D1"/>
    <w:rsid w:val="42474939"/>
    <w:rsid w:val="424C3C57"/>
    <w:rsid w:val="42613FF3"/>
    <w:rsid w:val="42660D96"/>
    <w:rsid w:val="428667D2"/>
    <w:rsid w:val="42891389"/>
    <w:rsid w:val="42920521"/>
    <w:rsid w:val="42975168"/>
    <w:rsid w:val="42A12863"/>
    <w:rsid w:val="42CD1CE0"/>
    <w:rsid w:val="42E1381E"/>
    <w:rsid w:val="42ED6459"/>
    <w:rsid w:val="42FE58DD"/>
    <w:rsid w:val="43174B3D"/>
    <w:rsid w:val="434B790E"/>
    <w:rsid w:val="4360274F"/>
    <w:rsid w:val="43977AB6"/>
    <w:rsid w:val="43A3342B"/>
    <w:rsid w:val="43AE3A19"/>
    <w:rsid w:val="43C77C27"/>
    <w:rsid w:val="43DE09EE"/>
    <w:rsid w:val="44002FAD"/>
    <w:rsid w:val="44781916"/>
    <w:rsid w:val="449101DD"/>
    <w:rsid w:val="44B800F6"/>
    <w:rsid w:val="44DB5F60"/>
    <w:rsid w:val="44DE1391"/>
    <w:rsid w:val="451B225C"/>
    <w:rsid w:val="451F3201"/>
    <w:rsid w:val="452410C9"/>
    <w:rsid w:val="45301009"/>
    <w:rsid w:val="45317DFB"/>
    <w:rsid w:val="45436274"/>
    <w:rsid w:val="456D3CE4"/>
    <w:rsid w:val="4579042C"/>
    <w:rsid w:val="457F0571"/>
    <w:rsid w:val="45851176"/>
    <w:rsid w:val="45C63B94"/>
    <w:rsid w:val="45D249E5"/>
    <w:rsid w:val="45F538A0"/>
    <w:rsid w:val="460E7DA5"/>
    <w:rsid w:val="463257DE"/>
    <w:rsid w:val="46422483"/>
    <w:rsid w:val="464500CB"/>
    <w:rsid w:val="4659254A"/>
    <w:rsid w:val="465B0637"/>
    <w:rsid w:val="465E3F0D"/>
    <w:rsid w:val="466A16E6"/>
    <w:rsid w:val="46893F2B"/>
    <w:rsid w:val="46BA4EE4"/>
    <w:rsid w:val="46C4686E"/>
    <w:rsid w:val="46D22C21"/>
    <w:rsid w:val="46E75F49"/>
    <w:rsid w:val="46EB42AF"/>
    <w:rsid w:val="46F21269"/>
    <w:rsid w:val="473723B0"/>
    <w:rsid w:val="477B778F"/>
    <w:rsid w:val="478203EC"/>
    <w:rsid w:val="47B025FA"/>
    <w:rsid w:val="47C73432"/>
    <w:rsid w:val="47D96F7B"/>
    <w:rsid w:val="4809698F"/>
    <w:rsid w:val="4811697D"/>
    <w:rsid w:val="48733940"/>
    <w:rsid w:val="487A3E25"/>
    <w:rsid w:val="488B5503"/>
    <w:rsid w:val="48937E21"/>
    <w:rsid w:val="489A0361"/>
    <w:rsid w:val="48B94FF3"/>
    <w:rsid w:val="48E37AAB"/>
    <w:rsid w:val="48FD4B4C"/>
    <w:rsid w:val="490A68E0"/>
    <w:rsid w:val="491055FE"/>
    <w:rsid w:val="495F5B3E"/>
    <w:rsid w:val="496F77D7"/>
    <w:rsid w:val="497654FD"/>
    <w:rsid w:val="499C4B8B"/>
    <w:rsid w:val="49B64211"/>
    <w:rsid w:val="49F6167F"/>
    <w:rsid w:val="4A0550BC"/>
    <w:rsid w:val="4A064FA0"/>
    <w:rsid w:val="4A16615C"/>
    <w:rsid w:val="4A3F0A96"/>
    <w:rsid w:val="4A4424D7"/>
    <w:rsid w:val="4A571ACA"/>
    <w:rsid w:val="4A88443C"/>
    <w:rsid w:val="4AA957E7"/>
    <w:rsid w:val="4AAA236F"/>
    <w:rsid w:val="4AB77EE6"/>
    <w:rsid w:val="4AB82D0F"/>
    <w:rsid w:val="4AEB7664"/>
    <w:rsid w:val="4AFD7C19"/>
    <w:rsid w:val="4B0567D1"/>
    <w:rsid w:val="4B236AAE"/>
    <w:rsid w:val="4B4136B7"/>
    <w:rsid w:val="4B456459"/>
    <w:rsid w:val="4B5C6BE0"/>
    <w:rsid w:val="4B707271"/>
    <w:rsid w:val="4B721531"/>
    <w:rsid w:val="4B8007A7"/>
    <w:rsid w:val="4B8A7FD8"/>
    <w:rsid w:val="4B9739F7"/>
    <w:rsid w:val="4B9F32EE"/>
    <w:rsid w:val="4BB92D0D"/>
    <w:rsid w:val="4BEE2503"/>
    <w:rsid w:val="4C143962"/>
    <w:rsid w:val="4C245A30"/>
    <w:rsid w:val="4C5155B1"/>
    <w:rsid w:val="4C964049"/>
    <w:rsid w:val="4CB6685F"/>
    <w:rsid w:val="4CBF570B"/>
    <w:rsid w:val="4CC367FE"/>
    <w:rsid w:val="4D077F3C"/>
    <w:rsid w:val="4D123355"/>
    <w:rsid w:val="4D2A3B31"/>
    <w:rsid w:val="4D312C52"/>
    <w:rsid w:val="4D363554"/>
    <w:rsid w:val="4D5B5336"/>
    <w:rsid w:val="4D8F41D8"/>
    <w:rsid w:val="4D905305"/>
    <w:rsid w:val="4D964A72"/>
    <w:rsid w:val="4D9C1254"/>
    <w:rsid w:val="4DC05646"/>
    <w:rsid w:val="4DE54634"/>
    <w:rsid w:val="4DF706F9"/>
    <w:rsid w:val="4E641274"/>
    <w:rsid w:val="4E6C5709"/>
    <w:rsid w:val="4E72304A"/>
    <w:rsid w:val="4E793892"/>
    <w:rsid w:val="4E800872"/>
    <w:rsid w:val="4E94015D"/>
    <w:rsid w:val="4EB370CB"/>
    <w:rsid w:val="4EC2357B"/>
    <w:rsid w:val="4EC569ED"/>
    <w:rsid w:val="4ED50EA1"/>
    <w:rsid w:val="4EEC050C"/>
    <w:rsid w:val="4F104EC3"/>
    <w:rsid w:val="4F275AD4"/>
    <w:rsid w:val="4F376B26"/>
    <w:rsid w:val="4F47354A"/>
    <w:rsid w:val="4F8B7ADC"/>
    <w:rsid w:val="4F911C54"/>
    <w:rsid w:val="4FD31727"/>
    <w:rsid w:val="4FE625E0"/>
    <w:rsid w:val="50037267"/>
    <w:rsid w:val="501B67F5"/>
    <w:rsid w:val="5021480F"/>
    <w:rsid w:val="50962ECB"/>
    <w:rsid w:val="509F6A18"/>
    <w:rsid w:val="50A42E38"/>
    <w:rsid w:val="50A4577F"/>
    <w:rsid w:val="50B73D1F"/>
    <w:rsid w:val="50BD5BC9"/>
    <w:rsid w:val="50C11EEE"/>
    <w:rsid w:val="50CB47D7"/>
    <w:rsid w:val="50D66C31"/>
    <w:rsid w:val="50E2040B"/>
    <w:rsid w:val="50E97CFC"/>
    <w:rsid w:val="50FA4028"/>
    <w:rsid w:val="510D65B7"/>
    <w:rsid w:val="511157AB"/>
    <w:rsid w:val="511C66F4"/>
    <w:rsid w:val="51333D03"/>
    <w:rsid w:val="5142540C"/>
    <w:rsid w:val="515413CF"/>
    <w:rsid w:val="518832C8"/>
    <w:rsid w:val="519D31E6"/>
    <w:rsid w:val="51A0432A"/>
    <w:rsid w:val="51A86090"/>
    <w:rsid w:val="51B7396D"/>
    <w:rsid w:val="51B7477A"/>
    <w:rsid w:val="52170CBE"/>
    <w:rsid w:val="5220355B"/>
    <w:rsid w:val="522E4CC3"/>
    <w:rsid w:val="5244713B"/>
    <w:rsid w:val="52615633"/>
    <w:rsid w:val="52971EB5"/>
    <w:rsid w:val="52977FD4"/>
    <w:rsid w:val="52A25790"/>
    <w:rsid w:val="52A96B6F"/>
    <w:rsid w:val="52B45975"/>
    <w:rsid w:val="52D94AA4"/>
    <w:rsid w:val="52EA3A62"/>
    <w:rsid w:val="52EA4E4F"/>
    <w:rsid w:val="52F50BB8"/>
    <w:rsid w:val="52FA12FF"/>
    <w:rsid w:val="53097272"/>
    <w:rsid w:val="53544462"/>
    <w:rsid w:val="53563977"/>
    <w:rsid w:val="53755EF2"/>
    <w:rsid w:val="53801D8B"/>
    <w:rsid w:val="539262C5"/>
    <w:rsid w:val="5397158E"/>
    <w:rsid w:val="53A416DB"/>
    <w:rsid w:val="54013861"/>
    <w:rsid w:val="54487265"/>
    <w:rsid w:val="544D6070"/>
    <w:rsid w:val="54605E1E"/>
    <w:rsid w:val="5473672B"/>
    <w:rsid w:val="54B3506A"/>
    <w:rsid w:val="54CA0D16"/>
    <w:rsid w:val="54DD4057"/>
    <w:rsid w:val="54E56216"/>
    <w:rsid w:val="54E7490F"/>
    <w:rsid w:val="550377CD"/>
    <w:rsid w:val="550764A4"/>
    <w:rsid w:val="550B2BF6"/>
    <w:rsid w:val="550F3998"/>
    <w:rsid w:val="55214EB5"/>
    <w:rsid w:val="552C0CBC"/>
    <w:rsid w:val="55354CFB"/>
    <w:rsid w:val="55364EFD"/>
    <w:rsid w:val="555D4828"/>
    <w:rsid w:val="5562483A"/>
    <w:rsid w:val="55653950"/>
    <w:rsid w:val="557645ED"/>
    <w:rsid w:val="557A4C8B"/>
    <w:rsid w:val="558931E1"/>
    <w:rsid w:val="55923347"/>
    <w:rsid w:val="55925180"/>
    <w:rsid w:val="55983B1B"/>
    <w:rsid w:val="55A014EF"/>
    <w:rsid w:val="55A8376B"/>
    <w:rsid w:val="55B856D8"/>
    <w:rsid w:val="55DC29B6"/>
    <w:rsid w:val="55DD4241"/>
    <w:rsid w:val="560F50DF"/>
    <w:rsid w:val="5618423F"/>
    <w:rsid w:val="563C00B7"/>
    <w:rsid w:val="566B6D1E"/>
    <w:rsid w:val="56796849"/>
    <w:rsid w:val="567D7CFD"/>
    <w:rsid w:val="56A60C14"/>
    <w:rsid w:val="56AF269B"/>
    <w:rsid w:val="56E31D66"/>
    <w:rsid w:val="57032A2C"/>
    <w:rsid w:val="570F5219"/>
    <w:rsid w:val="57150236"/>
    <w:rsid w:val="571F7486"/>
    <w:rsid w:val="5741255F"/>
    <w:rsid w:val="575D12B5"/>
    <w:rsid w:val="57610A87"/>
    <w:rsid w:val="577B1140"/>
    <w:rsid w:val="577B7F21"/>
    <w:rsid w:val="577F181B"/>
    <w:rsid w:val="57921984"/>
    <w:rsid w:val="579737F0"/>
    <w:rsid w:val="57AB7B30"/>
    <w:rsid w:val="57AF5251"/>
    <w:rsid w:val="57B26373"/>
    <w:rsid w:val="57B63F04"/>
    <w:rsid w:val="57CD20C2"/>
    <w:rsid w:val="57D03845"/>
    <w:rsid w:val="57D573DB"/>
    <w:rsid w:val="57D675AB"/>
    <w:rsid w:val="57D95FDD"/>
    <w:rsid w:val="57DF219F"/>
    <w:rsid w:val="57E5652D"/>
    <w:rsid w:val="57EC54BC"/>
    <w:rsid w:val="57F85B5E"/>
    <w:rsid w:val="585B44F2"/>
    <w:rsid w:val="586979B1"/>
    <w:rsid w:val="587173AB"/>
    <w:rsid w:val="58917D2F"/>
    <w:rsid w:val="5894085C"/>
    <w:rsid w:val="58AE4F0C"/>
    <w:rsid w:val="58B85899"/>
    <w:rsid w:val="58C36E39"/>
    <w:rsid w:val="58C90A05"/>
    <w:rsid w:val="58E363A9"/>
    <w:rsid w:val="59254A57"/>
    <w:rsid w:val="592E25D7"/>
    <w:rsid w:val="595E1678"/>
    <w:rsid w:val="596D5BD4"/>
    <w:rsid w:val="597E0ADA"/>
    <w:rsid w:val="597E3DD8"/>
    <w:rsid w:val="59C141BA"/>
    <w:rsid w:val="59C52C01"/>
    <w:rsid w:val="59DC694C"/>
    <w:rsid w:val="59EB2389"/>
    <w:rsid w:val="59F80043"/>
    <w:rsid w:val="5A09252F"/>
    <w:rsid w:val="5A0B2778"/>
    <w:rsid w:val="5A2A7C7B"/>
    <w:rsid w:val="5A3E2560"/>
    <w:rsid w:val="5A5D3B6E"/>
    <w:rsid w:val="5A637A76"/>
    <w:rsid w:val="5A6A482A"/>
    <w:rsid w:val="5A6D33BA"/>
    <w:rsid w:val="5A792B1F"/>
    <w:rsid w:val="5A81078E"/>
    <w:rsid w:val="5A874767"/>
    <w:rsid w:val="5AAD6F28"/>
    <w:rsid w:val="5AC533DF"/>
    <w:rsid w:val="5AD10710"/>
    <w:rsid w:val="5AD63A24"/>
    <w:rsid w:val="5B2E1A1D"/>
    <w:rsid w:val="5B843A1C"/>
    <w:rsid w:val="5B873E3F"/>
    <w:rsid w:val="5BD164BB"/>
    <w:rsid w:val="5BD445A4"/>
    <w:rsid w:val="5C02690E"/>
    <w:rsid w:val="5C196DA7"/>
    <w:rsid w:val="5C206872"/>
    <w:rsid w:val="5C220A3A"/>
    <w:rsid w:val="5C2A048C"/>
    <w:rsid w:val="5C677E17"/>
    <w:rsid w:val="5C6C4CCA"/>
    <w:rsid w:val="5C6E0D96"/>
    <w:rsid w:val="5C80234E"/>
    <w:rsid w:val="5C8A680C"/>
    <w:rsid w:val="5CA55DCD"/>
    <w:rsid w:val="5CC13F27"/>
    <w:rsid w:val="5D0C4701"/>
    <w:rsid w:val="5D0F0395"/>
    <w:rsid w:val="5D221076"/>
    <w:rsid w:val="5D397964"/>
    <w:rsid w:val="5D491257"/>
    <w:rsid w:val="5D5A391C"/>
    <w:rsid w:val="5D5F10C0"/>
    <w:rsid w:val="5D891B7B"/>
    <w:rsid w:val="5D8B7162"/>
    <w:rsid w:val="5DA94ECA"/>
    <w:rsid w:val="5DAD38EE"/>
    <w:rsid w:val="5E006862"/>
    <w:rsid w:val="5E0207B9"/>
    <w:rsid w:val="5E13292D"/>
    <w:rsid w:val="5E1834A1"/>
    <w:rsid w:val="5E1E4087"/>
    <w:rsid w:val="5E1E4546"/>
    <w:rsid w:val="5E261785"/>
    <w:rsid w:val="5E4A7017"/>
    <w:rsid w:val="5E552BBA"/>
    <w:rsid w:val="5E611C10"/>
    <w:rsid w:val="5EFC7377"/>
    <w:rsid w:val="5F06174D"/>
    <w:rsid w:val="5F071B9D"/>
    <w:rsid w:val="5F13300F"/>
    <w:rsid w:val="5F13CAE5"/>
    <w:rsid w:val="5F1C5A05"/>
    <w:rsid w:val="5F1F0576"/>
    <w:rsid w:val="5F3A3602"/>
    <w:rsid w:val="5F3D2CD6"/>
    <w:rsid w:val="5F3F29C6"/>
    <w:rsid w:val="5F57701B"/>
    <w:rsid w:val="5F597BED"/>
    <w:rsid w:val="5F6277C6"/>
    <w:rsid w:val="5F660ABA"/>
    <w:rsid w:val="5F6D0B1D"/>
    <w:rsid w:val="5F8D0B82"/>
    <w:rsid w:val="5FC3334C"/>
    <w:rsid w:val="5FCC5339"/>
    <w:rsid w:val="5FE078E0"/>
    <w:rsid w:val="5FE34A5B"/>
    <w:rsid w:val="5FFE1E36"/>
    <w:rsid w:val="60232584"/>
    <w:rsid w:val="60326087"/>
    <w:rsid w:val="60576DBD"/>
    <w:rsid w:val="60674F9A"/>
    <w:rsid w:val="607330CE"/>
    <w:rsid w:val="607A419E"/>
    <w:rsid w:val="60825176"/>
    <w:rsid w:val="609F2AC4"/>
    <w:rsid w:val="60B65B72"/>
    <w:rsid w:val="60E03D35"/>
    <w:rsid w:val="60FA2EE8"/>
    <w:rsid w:val="60FE42AA"/>
    <w:rsid w:val="61054A27"/>
    <w:rsid w:val="610A52BC"/>
    <w:rsid w:val="611D2366"/>
    <w:rsid w:val="61421856"/>
    <w:rsid w:val="614E5DAA"/>
    <w:rsid w:val="615227C4"/>
    <w:rsid w:val="61654E3F"/>
    <w:rsid w:val="617678F3"/>
    <w:rsid w:val="6182292A"/>
    <w:rsid w:val="619117A1"/>
    <w:rsid w:val="61937B14"/>
    <w:rsid w:val="619F7F92"/>
    <w:rsid w:val="61ED1160"/>
    <w:rsid w:val="61F94C26"/>
    <w:rsid w:val="62000E56"/>
    <w:rsid w:val="62227AC4"/>
    <w:rsid w:val="624F3E49"/>
    <w:rsid w:val="62632286"/>
    <w:rsid w:val="62716C4E"/>
    <w:rsid w:val="62851EC8"/>
    <w:rsid w:val="62885958"/>
    <w:rsid w:val="62D83031"/>
    <w:rsid w:val="62F40B65"/>
    <w:rsid w:val="62FC2CFE"/>
    <w:rsid w:val="63024505"/>
    <w:rsid w:val="63091321"/>
    <w:rsid w:val="63133CBC"/>
    <w:rsid w:val="633F0CD0"/>
    <w:rsid w:val="635B1DB5"/>
    <w:rsid w:val="63711FED"/>
    <w:rsid w:val="63880DDC"/>
    <w:rsid w:val="638D750D"/>
    <w:rsid w:val="63AC6CC0"/>
    <w:rsid w:val="63D45E62"/>
    <w:rsid w:val="64055776"/>
    <w:rsid w:val="64240056"/>
    <w:rsid w:val="643E143A"/>
    <w:rsid w:val="64523490"/>
    <w:rsid w:val="64525048"/>
    <w:rsid w:val="645A7CF9"/>
    <w:rsid w:val="648B6EEF"/>
    <w:rsid w:val="64C158BF"/>
    <w:rsid w:val="64CE2EAA"/>
    <w:rsid w:val="64E61C88"/>
    <w:rsid w:val="653C3090"/>
    <w:rsid w:val="65421E67"/>
    <w:rsid w:val="654900FB"/>
    <w:rsid w:val="654B52DC"/>
    <w:rsid w:val="6583677A"/>
    <w:rsid w:val="65854376"/>
    <w:rsid w:val="658767BE"/>
    <w:rsid w:val="65892531"/>
    <w:rsid w:val="659A6D3E"/>
    <w:rsid w:val="65F8345E"/>
    <w:rsid w:val="66195831"/>
    <w:rsid w:val="662E75B1"/>
    <w:rsid w:val="66342C2E"/>
    <w:rsid w:val="663E784C"/>
    <w:rsid w:val="665B62E7"/>
    <w:rsid w:val="668B6A45"/>
    <w:rsid w:val="669F7E18"/>
    <w:rsid w:val="66B01071"/>
    <w:rsid w:val="66BF7F84"/>
    <w:rsid w:val="66D95049"/>
    <w:rsid w:val="67272539"/>
    <w:rsid w:val="672F3F24"/>
    <w:rsid w:val="673E055F"/>
    <w:rsid w:val="6740552D"/>
    <w:rsid w:val="67551CE3"/>
    <w:rsid w:val="6772060E"/>
    <w:rsid w:val="67A22552"/>
    <w:rsid w:val="67B22DCC"/>
    <w:rsid w:val="67B67C39"/>
    <w:rsid w:val="67BE71AA"/>
    <w:rsid w:val="67D16BCF"/>
    <w:rsid w:val="67D40535"/>
    <w:rsid w:val="67D90273"/>
    <w:rsid w:val="67DE5875"/>
    <w:rsid w:val="67E55852"/>
    <w:rsid w:val="67EB1AB4"/>
    <w:rsid w:val="67F00D02"/>
    <w:rsid w:val="67FA1285"/>
    <w:rsid w:val="68263E9E"/>
    <w:rsid w:val="68464DC5"/>
    <w:rsid w:val="68551F4F"/>
    <w:rsid w:val="687705BA"/>
    <w:rsid w:val="687C10C9"/>
    <w:rsid w:val="68840C16"/>
    <w:rsid w:val="688549D0"/>
    <w:rsid w:val="68876EFB"/>
    <w:rsid w:val="68884654"/>
    <w:rsid w:val="688908DB"/>
    <w:rsid w:val="689F444F"/>
    <w:rsid w:val="68B96DBB"/>
    <w:rsid w:val="68CA2805"/>
    <w:rsid w:val="68D321AA"/>
    <w:rsid w:val="68E937A3"/>
    <w:rsid w:val="69230C63"/>
    <w:rsid w:val="693E15D3"/>
    <w:rsid w:val="6946128D"/>
    <w:rsid w:val="69627681"/>
    <w:rsid w:val="696F140C"/>
    <w:rsid w:val="6977531D"/>
    <w:rsid w:val="69CC2BFF"/>
    <w:rsid w:val="69FD55B8"/>
    <w:rsid w:val="6A0B1C62"/>
    <w:rsid w:val="6A1D0018"/>
    <w:rsid w:val="6A206786"/>
    <w:rsid w:val="6A21712D"/>
    <w:rsid w:val="6A2406C8"/>
    <w:rsid w:val="6A42336B"/>
    <w:rsid w:val="6A4A0458"/>
    <w:rsid w:val="6A7D274A"/>
    <w:rsid w:val="6AB00311"/>
    <w:rsid w:val="6ADE0BD1"/>
    <w:rsid w:val="6AE96859"/>
    <w:rsid w:val="6B147746"/>
    <w:rsid w:val="6B2460A8"/>
    <w:rsid w:val="6B24787C"/>
    <w:rsid w:val="6B573233"/>
    <w:rsid w:val="6B5B6274"/>
    <w:rsid w:val="6B6001CE"/>
    <w:rsid w:val="6B6E4E2E"/>
    <w:rsid w:val="6B935D53"/>
    <w:rsid w:val="6BAD2F42"/>
    <w:rsid w:val="6BBF5E5E"/>
    <w:rsid w:val="6BD86FC5"/>
    <w:rsid w:val="6BDD2706"/>
    <w:rsid w:val="6BE55A3B"/>
    <w:rsid w:val="6BFD39ED"/>
    <w:rsid w:val="6C07131A"/>
    <w:rsid w:val="6C196F71"/>
    <w:rsid w:val="6C226FCB"/>
    <w:rsid w:val="6C31226F"/>
    <w:rsid w:val="6C552F0B"/>
    <w:rsid w:val="6C7A3314"/>
    <w:rsid w:val="6C8C67B7"/>
    <w:rsid w:val="6C9D166B"/>
    <w:rsid w:val="6C9D744C"/>
    <w:rsid w:val="6CD91762"/>
    <w:rsid w:val="6D08572F"/>
    <w:rsid w:val="6D167928"/>
    <w:rsid w:val="6D26299B"/>
    <w:rsid w:val="6D2F659C"/>
    <w:rsid w:val="6D4772EC"/>
    <w:rsid w:val="6D780516"/>
    <w:rsid w:val="6D8141C3"/>
    <w:rsid w:val="6D9078AF"/>
    <w:rsid w:val="6D9E2FAE"/>
    <w:rsid w:val="6DAA3FEF"/>
    <w:rsid w:val="6DAE1443"/>
    <w:rsid w:val="6DC0172B"/>
    <w:rsid w:val="6DCB690C"/>
    <w:rsid w:val="6DD41A5B"/>
    <w:rsid w:val="6DF43C2E"/>
    <w:rsid w:val="6DF456B4"/>
    <w:rsid w:val="6DF51CA3"/>
    <w:rsid w:val="6E011CE3"/>
    <w:rsid w:val="6E24348E"/>
    <w:rsid w:val="6E25722B"/>
    <w:rsid w:val="6E6E43D9"/>
    <w:rsid w:val="6E8335BD"/>
    <w:rsid w:val="6E8C5C36"/>
    <w:rsid w:val="6E8E12EF"/>
    <w:rsid w:val="6E972936"/>
    <w:rsid w:val="6EC86534"/>
    <w:rsid w:val="6ED446C5"/>
    <w:rsid w:val="6F046601"/>
    <w:rsid w:val="6F2A7D94"/>
    <w:rsid w:val="6F4B2014"/>
    <w:rsid w:val="6F8331F1"/>
    <w:rsid w:val="6FAE1A09"/>
    <w:rsid w:val="6FD75BF8"/>
    <w:rsid w:val="7015480C"/>
    <w:rsid w:val="707723D0"/>
    <w:rsid w:val="70951DFF"/>
    <w:rsid w:val="70974410"/>
    <w:rsid w:val="70F5661B"/>
    <w:rsid w:val="70FA031E"/>
    <w:rsid w:val="71283699"/>
    <w:rsid w:val="71345422"/>
    <w:rsid w:val="71360107"/>
    <w:rsid w:val="713B688E"/>
    <w:rsid w:val="713F1BFA"/>
    <w:rsid w:val="7170522D"/>
    <w:rsid w:val="71805602"/>
    <w:rsid w:val="71D43752"/>
    <w:rsid w:val="71EE501B"/>
    <w:rsid w:val="71F1796A"/>
    <w:rsid w:val="72154626"/>
    <w:rsid w:val="72262B5D"/>
    <w:rsid w:val="72283FF7"/>
    <w:rsid w:val="722E7212"/>
    <w:rsid w:val="723A0474"/>
    <w:rsid w:val="723F6B0D"/>
    <w:rsid w:val="725923E4"/>
    <w:rsid w:val="72864BF7"/>
    <w:rsid w:val="729023FC"/>
    <w:rsid w:val="72A423C8"/>
    <w:rsid w:val="72AD22E1"/>
    <w:rsid w:val="72B372E1"/>
    <w:rsid w:val="731742D0"/>
    <w:rsid w:val="733E7BCC"/>
    <w:rsid w:val="73472C17"/>
    <w:rsid w:val="73810A2E"/>
    <w:rsid w:val="73C0646E"/>
    <w:rsid w:val="73DC2282"/>
    <w:rsid w:val="73E059CF"/>
    <w:rsid w:val="742222F5"/>
    <w:rsid w:val="74476126"/>
    <w:rsid w:val="746066F5"/>
    <w:rsid w:val="74706664"/>
    <w:rsid w:val="747F3682"/>
    <w:rsid w:val="749C4185"/>
    <w:rsid w:val="75052989"/>
    <w:rsid w:val="75067759"/>
    <w:rsid w:val="752E6DCD"/>
    <w:rsid w:val="75374EE7"/>
    <w:rsid w:val="7551380D"/>
    <w:rsid w:val="75600BE5"/>
    <w:rsid w:val="7564475C"/>
    <w:rsid w:val="756615CF"/>
    <w:rsid w:val="7583797F"/>
    <w:rsid w:val="758E3908"/>
    <w:rsid w:val="75CC2E8E"/>
    <w:rsid w:val="75D20F1D"/>
    <w:rsid w:val="75DA2C18"/>
    <w:rsid w:val="75E713C0"/>
    <w:rsid w:val="75EE03DC"/>
    <w:rsid w:val="75F54412"/>
    <w:rsid w:val="76125E91"/>
    <w:rsid w:val="761422CC"/>
    <w:rsid w:val="761D08E0"/>
    <w:rsid w:val="765D347C"/>
    <w:rsid w:val="76787555"/>
    <w:rsid w:val="76826699"/>
    <w:rsid w:val="76C87133"/>
    <w:rsid w:val="76CD08D5"/>
    <w:rsid w:val="76D127D4"/>
    <w:rsid w:val="76DB4B92"/>
    <w:rsid w:val="77017403"/>
    <w:rsid w:val="77052AA4"/>
    <w:rsid w:val="77136511"/>
    <w:rsid w:val="77340A39"/>
    <w:rsid w:val="77351FD0"/>
    <w:rsid w:val="77472422"/>
    <w:rsid w:val="777F31F2"/>
    <w:rsid w:val="77930DBD"/>
    <w:rsid w:val="77D1700D"/>
    <w:rsid w:val="77EC04CC"/>
    <w:rsid w:val="77EF5AEB"/>
    <w:rsid w:val="77F83E94"/>
    <w:rsid w:val="781A1DFC"/>
    <w:rsid w:val="78775729"/>
    <w:rsid w:val="78A42DB0"/>
    <w:rsid w:val="78A656AB"/>
    <w:rsid w:val="78B2245C"/>
    <w:rsid w:val="78E172CC"/>
    <w:rsid w:val="78EA1D1F"/>
    <w:rsid w:val="78F93394"/>
    <w:rsid w:val="7904172F"/>
    <w:rsid w:val="790F7E27"/>
    <w:rsid w:val="792A231A"/>
    <w:rsid w:val="79316829"/>
    <w:rsid w:val="79710281"/>
    <w:rsid w:val="79715C01"/>
    <w:rsid w:val="797E66A9"/>
    <w:rsid w:val="79A97383"/>
    <w:rsid w:val="79D21CD2"/>
    <w:rsid w:val="79DD2640"/>
    <w:rsid w:val="79E27E8B"/>
    <w:rsid w:val="79F850CE"/>
    <w:rsid w:val="79FD443C"/>
    <w:rsid w:val="7A1D1975"/>
    <w:rsid w:val="7A3E5150"/>
    <w:rsid w:val="7A4670D6"/>
    <w:rsid w:val="7A4C24CB"/>
    <w:rsid w:val="7A4F2AA8"/>
    <w:rsid w:val="7A534B63"/>
    <w:rsid w:val="7A615382"/>
    <w:rsid w:val="7A67303B"/>
    <w:rsid w:val="7A8065CF"/>
    <w:rsid w:val="7AAB1D04"/>
    <w:rsid w:val="7ABA4368"/>
    <w:rsid w:val="7AD05746"/>
    <w:rsid w:val="7B113533"/>
    <w:rsid w:val="7B257FFD"/>
    <w:rsid w:val="7B343476"/>
    <w:rsid w:val="7B3F7158"/>
    <w:rsid w:val="7B5A2978"/>
    <w:rsid w:val="7B5A7E4C"/>
    <w:rsid w:val="7B667AF9"/>
    <w:rsid w:val="7B7468F8"/>
    <w:rsid w:val="7B7D4202"/>
    <w:rsid w:val="7BB6739F"/>
    <w:rsid w:val="7BEE0103"/>
    <w:rsid w:val="7C0A0FE4"/>
    <w:rsid w:val="7C254906"/>
    <w:rsid w:val="7C590818"/>
    <w:rsid w:val="7C7037C2"/>
    <w:rsid w:val="7C764345"/>
    <w:rsid w:val="7C7C10F6"/>
    <w:rsid w:val="7C853BEA"/>
    <w:rsid w:val="7C881368"/>
    <w:rsid w:val="7C9E6B26"/>
    <w:rsid w:val="7CE27788"/>
    <w:rsid w:val="7CE56A95"/>
    <w:rsid w:val="7D0C32F1"/>
    <w:rsid w:val="7D0F408D"/>
    <w:rsid w:val="7D221505"/>
    <w:rsid w:val="7D491C6C"/>
    <w:rsid w:val="7D5429C0"/>
    <w:rsid w:val="7D6E6D43"/>
    <w:rsid w:val="7D8B2C3C"/>
    <w:rsid w:val="7DAC3CA8"/>
    <w:rsid w:val="7DB57A34"/>
    <w:rsid w:val="7DD2306B"/>
    <w:rsid w:val="7DD77101"/>
    <w:rsid w:val="7DE60973"/>
    <w:rsid w:val="7DE75AA1"/>
    <w:rsid w:val="7DEE5506"/>
    <w:rsid w:val="7DEF0916"/>
    <w:rsid w:val="7DFFECEA"/>
    <w:rsid w:val="7E0368A3"/>
    <w:rsid w:val="7E1E5218"/>
    <w:rsid w:val="7E6B60AA"/>
    <w:rsid w:val="7E9A4E1F"/>
    <w:rsid w:val="7E9F1871"/>
    <w:rsid w:val="7EA7723A"/>
    <w:rsid w:val="7EF56FBB"/>
    <w:rsid w:val="7F0768EB"/>
    <w:rsid w:val="7F143BEC"/>
    <w:rsid w:val="7F1A7159"/>
    <w:rsid w:val="7F715AF2"/>
    <w:rsid w:val="7F734E8E"/>
    <w:rsid w:val="7F886E69"/>
    <w:rsid w:val="7F8F7E3F"/>
    <w:rsid w:val="7F977A1B"/>
    <w:rsid w:val="7FE17456"/>
    <w:rsid w:val="7FF87E3A"/>
    <w:rsid w:val="88A0D0E6"/>
    <w:rsid w:val="BB7FA927"/>
    <w:rsid w:val="F5FFD31F"/>
    <w:rsid w:val="FFFAD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2"/>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4">
    <w:name w:val="heading 2"/>
    <w:basedOn w:val="1"/>
    <w:next w:val="1"/>
    <w:qFormat/>
    <w:uiPriority w:val="0"/>
    <w:pPr>
      <w:tabs>
        <w:tab w:val="left" w:pos="432"/>
      </w:tabs>
      <w:adjustRightInd/>
      <w:spacing w:line="360" w:lineRule="auto"/>
      <w:outlineLvl w:val="1"/>
    </w:pPr>
    <w:rPr>
      <w:rFonts w:ascii="仿宋_GB2312" w:hAnsi="仿宋" w:eastAsia="仿宋_GB2312"/>
      <w:b/>
      <w:bCs/>
      <w:sz w:val="32"/>
      <w:szCs w:val="32"/>
      <w:lang w:val="zh-CN"/>
    </w:rPr>
  </w:style>
  <w:style w:type="paragraph" w:styleId="5">
    <w:name w:val="heading 3"/>
    <w:basedOn w:val="1"/>
    <w:next w:val="1"/>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6"/>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2"/>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6"/>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6"/>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57"/>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1"/>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2">
    <w:name w:val="[Normal]"/>
    <w:qFormat/>
    <w:uiPriority w:val="0"/>
    <w:rPr>
      <w:rFonts w:ascii="宋体" w:hAnsi="宋体" w:eastAsia="宋体" w:cs="Times New Roman"/>
      <w:sz w:val="24"/>
      <w:szCs w:val="22"/>
      <w:lang w:val="zh-CN" w:eastAsia="zh-CN" w:bidi="ar-SA"/>
    </w:rPr>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Normal Indent"/>
    <w:basedOn w:val="1"/>
    <w:next w:val="1"/>
    <w:link w:val="192"/>
    <w:qFormat/>
    <w:uiPriority w:val="0"/>
    <w:pPr>
      <w:widowControl/>
      <w:snapToGrid w:val="0"/>
      <w:spacing w:line="480" w:lineRule="exact"/>
      <w:ind w:firstLine="567"/>
    </w:pPr>
    <w:rPr>
      <w:rFonts w:ascii="宋体"/>
      <w:snapToGrid w:val="0"/>
      <w:color w:val="000000"/>
      <w:kern w:val="28"/>
      <w:sz w:val="28"/>
      <w:szCs w:val="20"/>
    </w:rPr>
  </w:style>
  <w:style w:type="paragraph" w:styleId="17">
    <w:name w:val="caption"/>
    <w:basedOn w:val="1"/>
    <w:next w:val="1"/>
    <w:link w:val="228"/>
    <w:qFormat/>
    <w:uiPriority w:val="0"/>
    <w:rPr>
      <w:b/>
      <w:sz w:val="28"/>
      <w:szCs w:val="20"/>
    </w:rPr>
  </w:style>
  <w:style w:type="paragraph" w:styleId="18">
    <w:name w:val="index 5"/>
    <w:basedOn w:val="1"/>
    <w:next w:val="1"/>
    <w:qFormat/>
    <w:uiPriority w:val="0"/>
    <w:pPr>
      <w:adjustRightInd/>
      <w:ind w:left="800" w:leftChars="800" w:firstLine="200" w:firstLineChars="200"/>
    </w:pPr>
  </w:style>
  <w:style w:type="paragraph" w:styleId="19">
    <w:name w:val="Document Map"/>
    <w:basedOn w:val="1"/>
    <w:link w:val="201"/>
    <w:qFormat/>
    <w:uiPriority w:val="0"/>
    <w:pPr>
      <w:shd w:val="clear" w:color="auto" w:fill="000080"/>
    </w:pPr>
  </w:style>
  <w:style w:type="paragraph" w:styleId="20">
    <w:name w:val="annotation text"/>
    <w:basedOn w:val="1"/>
    <w:link w:val="343"/>
    <w:qFormat/>
    <w:uiPriority w:val="99"/>
    <w:pPr>
      <w:jc w:val="left"/>
    </w:pPr>
  </w:style>
  <w:style w:type="paragraph" w:styleId="21">
    <w:name w:val="Salutation"/>
    <w:basedOn w:val="1"/>
    <w:next w:val="1"/>
    <w:link w:val="297"/>
    <w:qFormat/>
    <w:uiPriority w:val="0"/>
    <w:rPr>
      <w:rFonts w:ascii="仿宋_GB2312" w:eastAsia="仿宋_GB2312"/>
      <w:sz w:val="28"/>
      <w:szCs w:val="20"/>
    </w:rPr>
  </w:style>
  <w:style w:type="paragraph" w:styleId="22">
    <w:name w:val="Body Text 3"/>
    <w:basedOn w:val="1"/>
    <w:link w:val="329"/>
    <w:qFormat/>
    <w:uiPriority w:val="0"/>
    <w:pPr>
      <w:jc w:val="center"/>
    </w:pPr>
    <w:rPr>
      <w:szCs w:val="20"/>
    </w:rPr>
  </w:style>
  <w:style w:type="paragraph" w:styleId="23">
    <w:name w:val="List Bullet 3"/>
    <w:basedOn w:val="1"/>
    <w:unhideWhenUsed/>
    <w:qFormat/>
    <w:uiPriority w:val="0"/>
    <w:pPr>
      <w:snapToGrid w:val="0"/>
      <w:spacing w:line="360" w:lineRule="auto"/>
      <w:ind w:left="360" w:right="238" w:hanging="360"/>
      <w:contextualSpacing/>
    </w:pPr>
    <w:rPr>
      <w:sz w:val="24"/>
    </w:rPr>
  </w:style>
  <w:style w:type="paragraph" w:styleId="24">
    <w:name w:val="Body Text"/>
    <w:basedOn w:val="1"/>
    <w:next w:val="25"/>
    <w:link w:val="429"/>
    <w:qFormat/>
    <w:uiPriority w:val="0"/>
    <w:pPr>
      <w:autoSpaceDE w:val="0"/>
      <w:autoSpaceDN w:val="0"/>
      <w:spacing w:line="360" w:lineRule="auto"/>
    </w:pPr>
    <w:rPr>
      <w:rFonts w:ascii="宋体" w:hAnsi="Arial" w:cs="Arial"/>
      <w:snapToGrid w:val="0"/>
      <w:sz w:val="24"/>
      <w:szCs w:val="21"/>
      <w:lang w:val="zh-CN"/>
    </w:rPr>
  </w:style>
  <w:style w:type="paragraph" w:styleId="25">
    <w:name w:val="Body Text First Indent"/>
    <w:basedOn w:val="24"/>
    <w:next w:val="26"/>
    <w:link w:val="320"/>
    <w:qFormat/>
    <w:uiPriority w:val="0"/>
    <w:pPr>
      <w:ind w:firstLine="420"/>
    </w:pPr>
    <w:rPr>
      <w:rFonts w:hAnsi="Calibri"/>
      <w:szCs w:val="20"/>
    </w:rPr>
  </w:style>
  <w:style w:type="paragraph" w:styleId="26">
    <w:name w:val="toc 6"/>
    <w:basedOn w:val="1"/>
    <w:next w:val="1"/>
    <w:qFormat/>
    <w:uiPriority w:val="0"/>
    <w:pPr>
      <w:ind w:left="2100" w:leftChars="1000"/>
    </w:pPr>
  </w:style>
  <w:style w:type="paragraph" w:styleId="27">
    <w:name w:val="Body Text Indent"/>
    <w:basedOn w:val="1"/>
    <w:next w:val="16"/>
    <w:link w:val="264"/>
    <w:qFormat/>
    <w:uiPriority w:val="0"/>
    <w:pPr>
      <w:spacing w:line="480" w:lineRule="exact"/>
      <w:ind w:firstLine="480" w:firstLineChars="200"/>
    </w:pPr>
    <w:rPr>
      <w:rFonts w:ascii="宋体" w:hAnsi="宋体"/>
      <w:sz w:val="24"/>
    </w:rPr>
  </w:style>
  <w:style w:type="paragraph" w:styleId="28">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9">
    <w:name w:val="List 2"/>
    <w:basedOn w:val="1"/>
    <w:qFormat/>
    <w:uiPriority w:val="0"/>
    <w:pPr>
      <w:adjustRightInd/>
      <w:spacing w:line="360" w:lineRule="auto"/>
      <w:ind w:left="100" w:leftChars="200" w:hanging="200" w:hangingChars="200"/>
    </w:pPr>
    <w:rPr>
      <w:rFonts w:eastAsia="微软雅黑"/>
    </w:rPr>
  </w:style>
  <w:style w:type="paragraph" w:styleId="30">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31">
    <w:name w:val="List Bullet 2"/>
    <w:basedOn w:val="1"/>
    <w:qFormat/>
    <w:uiPriority w:val="0"/>
    <w:pPr>
      <w:autoSpaceDE w:val="0"/>
      <w:autoSpaceDN w:val="0"/>
      <w:ind w:left="420"/>
      <w:jc w:val="left"/>
    </w:pPr>
    <w:rPr>
      <w:rFonts w:ascii="宋体" w:hAnsi="宋体"/>
      <w:color w:val="000000"/>
      <w:kern w:val="0"/>
      <w:sz w:val="24"/>
      <w:szCs w:val="20"/>
    </w:rPr>
  </w:style>
  <w:style w:type="paragraph" w:styleId="32">
    <w:name w:val="HTML Address"/>
    <w:basedOn w:val="1"/>
    <w:link w:val="218"/>
    <w:qFormat/>
    <w:uiPriority w:val="0"/>
    <w:pPr>
      <w:widowControl/>
      <w:adjustRightInd/>
      <w:ind w:firstLine="200" w:firstLineChars="200"/>
      <w:jc w:val="left"/>
    </w:pPr>
    <w:rPr>
      <w:rFonts w:ascii="宋体" w:hAnsi="宋体"/>
      <w:i/>
      <w:iCs/>
      <w:kern w:val="0"/>
      <w:sz w:val="24"/>
    </w:rPr>
  </w:style>
  <w:style w:type="paragraph" w:styleId="33">
    <w:name w:val="toc 5"/>
    <w:basedOn w:val="1"/>
    <w:next w:val="1"/>
    <w:qFormat/>
    <w:uiPriority w:val="0"/>
    <w:pPr>
      <w:ind w:left="1680" w:leftChars="800"/>
    </w:pPr>
  </w:style>
  <w:style w:type="paragraph" w:styleId="34">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5">
    <w:name w:val="Plain Text"/>
    <w:basedOn w:val="1"/>
    <w:link w:val="124"/>
    <w:qFormat/>
    <w:uiPriority w:val="0"/>
    <w:rPr>
      <w:rFonts w:ascii="宋体" w:hAnsi="Courier New" w:cs="Arial"/>
      <w:snapToGrid w:val="0"/>
      <w:szCs w:val="21"/>
    </w:rPr>
  </w:style>
  <w:style w:type="paragraph" w:styleId="36">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7">
    <w:name w:val="toc 8"/>
    <w:basedOn w:val="1"/>
    <w:next w:val="1"/>
    <w:qFormat/>
    <w:uiPriority w:val="0"/>
    <w:pPr>
      <w:ind w:left="2940" w:leftChars="1400"/>
    </w:pPr>
  </w:style>
  <w:style w:type="paragraph" w:styleId="38">
    <w:name w:val="Date"/>
    <w:basedOn w:val="1"/>
    <w:next w:val="1"/>
    <w:link w:val="180"/>
    <w:qFormat/>
    <w:uiPriority w:val="0"/>
    <w:pPr>
      <w:ind w:left="100" w:leftChars="2500"/>
    </w:pPr>
    <w:rPr>
      <w:rFonts w:ascii="宋体"/>
      <w:sz w:val="24"/>
      <w:szCs w:val="21"/>
      <w:lang w:val="zh-CN"/>
    </w:rPr>
  </w:style>
  <w:style w:type="paragraph" w:styleId="39">
    <w:name w:val="Body Text Indent 2"/>
    <w:basedOn w:val="1"/>
    <w:link w:val="307"/>
    <w:qFormat/>
    <w:uiPriority w:val="0"/>
    <w:pPr>
      <w:spacing w:line="360" w:lineRule="auto"/>
      <w:ind w:firstLine="601"/>
      <w:textAlignment w:val="baseline"/>
    </w:pPr>
    <w:rPr>
      <w:rFonts w:ascii="宋体"/>
      <w:kern w:val="0"/>
      <w:sz w:val="28"/>
      <w:szCs w:val="20"/>
    </w:rPr>
  </w:style>
  <w:style w:type="paragraph" w:styleId="40">
    <w:name w:val="endnote text"/>
    <w:basedOn w:val="1"/>
    <w:link w:val="931"/>
    <w:qFormat/>
    <w:uiPriority w:val="0"/>
    <w:rPr>
      <w:lang w:val="zh-CN"/>
    </w:rPr>
  </w:style>
  <w:style w:type="paragraph" w:styleId="41">
    <w:name w:val="Balloon Text"/>
    <w:basedOn w:val="1"/>
    <w:link w:val="187"/>
    <w:qFormat/>
    <w:uiPriority w:val="0"/>
    <w:rPr>
      <w:sz w:val="18"/>
      <w:szCs w:val="18"/>
    </w:rPr>
  </w:style>
  <w:style w:type="paragraph" w:styleId="42">
    <w:name w:val="footer"/>
    <w:basedOn w:val="1"/>
    <w:link w:val="382"/>
    <w:qFormat/>
    <w:uiPriority w:val="99"/>
    <w:pPr>
      <w:tabs>
        <w:tab w:val="center" w:pos="4153"/>
        <w:tab w:val="right" w:pos="8306"/>
      </w:tabs>
      <w:snapToGrid w:val="0"/>
      <w:jc w:val="left"/>
    </w:pPr>
    <w:rPr>
      <w:sz w:val="18"/>
      <w:szCs w:val="18"/>
    </w:rPr>
  </w:style>
  <w:style w:type="paragraph" w:styleId="43">
    <w:name w:val="header"/>
    <w:basedOn w:val="1"/>
    <w:link w:val="391"/>
    <w:qFormat/>
    <w:uiPriority w:val="99"/>
    <w:pPr>
      <w:pBdr>
        <w:bottom w:val="single" w:color="auto" w:sz="6" w:space="1"/>
      </w:pBdr>
      <w:tabs>
        <w:tab w:val="center" w:pos="4153"/>
        <w:tab w:val="right" w:pos="8306"/>
      </w:tabs>
      <w:snapToGrid w:val="0"/>
      <w:jc w:val="center"/>
    </w:pPr>
    <w:rPr>
      <w:sz w:val="18"/>
      <w:szCs w:val="18"/>
    </w:rPr>
  </w:style>
  <w:style w:type="paragraph" w:styleId="44">
    <w:name w:val="Signature"/>
    <w:basedOn w:val="1"/>
    <w:link w:val="344"/>
    <w:qFormat/>
    <w:uiPriority w:val="0"/>
    <w:pPr>
      <w:spacing w:after="600" w:line="312" w:lineRule="atLeast"/>
      <w:jc w:val="center"/>
      <w:textAlignment w:val="baseline"/>
    </w:pPr>
    <w:rPr>
      <w:rFonts w:eastAsia="仿宋_GB2312"/>
      <w:kern w:val="0"/>
      <w:sz w:val="24"/>
      <w:szCs w:val="20"/>
    </w:rPr>
  </w:style>
  <w:style w:type="paragraph" w:styleId="45">
    <w:name w:val="toc 1"/>
    <w:basedOn w:val="1"/>
    <w:next w:val="1"/>
    <w:qFormat/>
    <w:uiPriority w:val="39"/>
  </w:style>
  <w:style w:type="paragraph" w:styleId="46">
    <w:name w:val="toc 4"/>
    <w:basedOn w:val="1"/>
    <w:next w:val="1"/>
    <w:qFormat/>
    <w:uiPriority w:val="0"/>
    <w:pPr>
      <w:ind w:left="1260" w:leftChars="600"/>
    </w:pPr>
  </w:style>
  <w:style w:type="paragraph" w:styleId="47">
    <w:name w:val="index heading"/>
    <w:basedOn w:val="1"/>
    <w:next w:val="48"/>
    <w:qFormat/>
    <w:uiPriority w:val="0"/>
    <w:pPr>
      <w:adjustRightInd/>
      <w:ind w:firstLine="200" w:firstLineChars="200"/>
    </w:pPr>
  </w:style>
  <w:style w:type="paragraph" w:styleId="48">
    <w:name w:val="index 1"/>
    <w:basedOn w:val="1"/>
    <w:next w:val="1"/>
    <w:qFormat/>
    <w:uiPriority w:val="0"/>
    <w:pPr>
      <w:adjustRightInd/>
      <w:spacing w:line="360" w:lineRule="auto"/>
      <w:ind w:firstLine="200" w:firstLineChars="200"/>
      <w:jc w:val="center"/>
    </w:pPr>
    <w:rPr>
      <w:sz w:val="24"/>
      <w:szCs w:val="20"/>
    </w:rPr>
  </w:style>
  <w:style w:type="paragraph" w:styleId="49">
    <w:name w:val="Subtitle"/>
    <w:link w:val="132"/>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0">
    <w:name w:val="List Number 5"/>
    <w:basedOn w:val="1"/>
    <w:qFormat/>
    <w:uiPriority w:val="0"/>
    <w:pPr>
      <w:tabs>
        <w:tab w:val="left" w:pos="902"/>
      </w:tabs>
      <w:adjustRightInd/>
      <w:spacing w:line="400" w:lineRule="exact"/>
      <w:ind w:left="902" w:hanging="420"/>
    </w:pPr>
    <w:rPr>
      <w:sz w:val="24"/>
      <w:szCs w:val="20"/>
    </w:rPr>
  </w:style>
  <w:style w:type="paragraph" w:styleId="51">
    <w:name w:val="List"/>
    <w:basedOn w:val="1"/>
    <w:qFormat/>
    <w:uiPriority w:val="0"/>
    <w:pPr>
      <w:ind w:left="200" w:hanging="200" w:hangingChars="200"/>
    </w:pPr>
  </w:style>
  <w:style w:type="paragraph" w:styleId="52">
    <w:name w:val="footnote text"/>
    <w:basedOn w:val="16"/>
    <w:link w:val="309"/>
    <w:qFormat/>
    <w:uiPriority w:val="0"/>
    <w:pPr>
      <w:adjustRightInd/>
      <w:snapToGrid/>
      <w:spacing w:before="60" w:after="60" w:line="300" w:lineRule="exact"/>
      <w:ind w:firstLine="0"/>
    </w:pPr>
    <w:rPr>
      <w:rFonts w:ascii="Calibri"/>
      <w:snapToGrid/>
      <w:color w:val="0000FF"/>
      <w:kern w:val="0"/>
      <w:sz w:val="21"/>
    </w:rPr>
  </w:style>
  <w:style w:type="paragraph" w:styleId="53">
    <w:name w:val="List 5"/>
    <w:basedOn w:val="1"/>
    <w:qFormat/>
    <w:uiPriority w:val="0"/>
    <w:pPr>
      <w:adjustRightInd/>
      <w:ind w:left="100" w:leftChars="800" w:hanging="200" w:hangingChars="200"/>
    </w:pPr>
  </w:style>
  <w:style w:type="paragraph" w:styleId="54">
    <w:name w:val="Body Text Indent 3"/>
    <w:basedOn w:val="1"/>
    <w:link w:val="374"/>
    <w:qFormat/>
    <w:uiPriority w:val="0"/>
    <w:pPr>
      <w:spacing w:line="360" w:lineRule="auto"/>
      <w:ind w:firstLine="420"/>
    </w:pPr>
    <w:rPr>
      <w:sz w:val="24"/>
      <w:szCs w:val="20"/>
    </w:rPr>
  </w:style>
  <w:style w:type="paragraph" w:styleId="55">
    <w:name w:val="toc 2"/>
    <w:basedOn w:val="1"/>
    <w:next w:val="1"/>
    <w:qFormat/>
    <w:uiPriority w:val="0"/>
    <w:pPr>
      <w:ind w:left="420" w:leftChars="200"/>
    </w:pPr>
  </w:style>
  <w:style w:type="paragraph" w:styleId="56">
    <w:name w:val="toc 9"/>
    <w:basedOn w:val="1"/>
    <w:next w:val="1"/>
    <w:qFormat/>
    <w:uiPriority w:val="0"/>
    <w:pPr>
      <w:ind w:left="3360" w:leftChars="1600"/>
    </w:pPr>
  </w:style>
  <w:style w:type="paragraph" w:styleId="57">
    <w:name w:val="Body Text 2"/>
    <w:basedOn w:val="1"/>
    <w:link w:val="301"/>
    <w:qFormat/>
    <w:uiPriority w:val="0"/>
    <w:pPr>
      <w:spacing w:after="120" w:line="480" w:lineRule="auto"/>
    </w:pPr>
  </w:style>
  <w:style w:type="paragraph" w:styleId="58">
    <w:name w:val="HTML Preformatted"/>
    <w:basedOn w:val="1"/>
    <w:link w:val="30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9">
    <w:name w:val="Normal (Web)"/>
    <w:basedOn w:val="1"/>
    <w:qFormat/>
    <w:uiPriority w:val="99"/>
    <w:pPr>
      <w:widowControl/>
      <w:spacing w:before="100" w:beforeAutospacing="1" w:after="100" w:afterAutospacing="1"/>
      <w:jc w:val="left"/>
    </w:pPr>
    <w:rPr>
      <w:rFonts w:ascii="宋体" w:hAnsi="宋体"/>
      <w:kern w:val="0"/>
      <w:sz w:val="24"/>
    </w:rPr>
  </w:style>
  <w:style w:type="paragraph" w:styleId="60">
    <w:name w:val="Title"/>
    <w:basedOn w:val="1"/>
    <w:next w:val="1"/>
    <w:link w:val="285"/>
    <w:qFormat/>
    <w:uiPriority w:val="10"/>
    <w:pPr>
      <w:widowControl/>
      <w:overflowPunct w:val="0"/>
      <w:autoSpaceDE w:val="0"/>
      <w:autoSpaceDN w:val="0"/>
      <w:jc w:val="center"/>
      <w:textAlignment w:val="baseline"/>
    </w:pPr>
    <w:rPr>
      <w:b/>
      <w:kern w:val="0"/>
      <w:sz w:val="24"/>
      <w:szCs w:val="20"/>
      <w:lang w:val="en-GB"/>
    </w:rPr>
  </w:style>
  <w:style w:type="paragraph" w:styleId="61">
    <w:name w:val="annotation subject"/>
    <w:basedOn w:val="20"/>
    <w:next w:val="20"/>
    <w:link w:val="95"/>
    <w:qFormat/>
    <w:uiPriority w:val="0"/>
    <w:rPr>
      <w:b/>
      <w:bCs/>
    </w:rPr>
  </w:style>
  <w:style w:type="paragraph" w:styleId="62">
    <w:name w:val="Body Text First Indent 2"/>
    <w:basedOn w:val="27"/>
    <w:next w:val="1"/>
    <w:link w:val="120"/>
    <w:qFormat/>
    <w:uiPriority w:val="0"/>
    <w:pPr>
      <w:adjustRightInd/>
      <w:spacing w:after="120" w:line="240" w:lineRule="auto"/>
      <w:ind w:left="420" w:leftChars="200" w:firstLine="210"/>
    </w:pPr>
    <w:rPr>
      <w:sz w:val="21"/>
    </w:rPr>
  </w:style>
  <w:style w:type="table" w:styleId="64">
    <w:name w:val="Table Grid"/>
    <w:basedOn w:val="6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Theme"/>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Elegant"/>
    <w:basedOn w:val="63"/>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qFormat/>
    <w:uiPriority w:val="22"/>
    <w:rPr>
      <w:b/>
      <w:bCs/>
    </w:rPr>
  </w:style>
  <w:style w:type="character" w:styleId="72">
    <w:name w:val="endnote reference"/>
    <w:qFormat/>
    <w:uiPriority w:val="0"/>
    <w:rPr>
      <w:vertAlign w:val="superscript"/>
    </w:rPr>
  </w:style>
  <w:style w:type="character" w:styleId="73">
    <w:name w:val="page number"/>
    <w:basedOn w:val="70"/>
    <w:qFormat/>
    <w:uiPriority w:val="0"/>
    <w:rPr>
      <w:rFonts w:ascii="Arial" w:hAnsi="Arial" w:eastAsia="黑体" w:cs="Arial"/>
      <w:snapToGrid w:val="0"/>
      <w:kern w:val="0"/>
      <w:szCs w:val="21"/>
    </w:rPr>
  </w:style>
  <w:style w:type="character" w:styleId="74">
    <w:name w:val="FollowedHyperlink"/>
    <w:qFormat/>
    <w:uiPriority w:val="99"/>
    <w:rPr>
      <w:rFonts w:ascii="Arial" w:hAnsi="Arial" w:eastAsia="黑体" w:cs="Arial"/>
      <w:snapToGrid w:val="0"/>
      <w:color w:val="000000"/>
      <w:kern w:val="0"/>
      <w:sz w:val="18"/>
      <w:szCs w:val="18"/>
      <w:u w:val="none"/>
    </w:rPr>
  </w:style>
  <w:style w:type="character" w:styleId="75">
    <w:name w:val="Emphasis"/>
    <w:qFormat/>
    <w:uiPriority w:val="20"/>
    <w:rPr>
      <w:color w:val="CC0033"/>
    </w:rPr>
  </w:style>
  <w:style w:type="character" w:styleId="76">
    <w:name w:val="line number"/>
    <w:basedOn w:val="70"/>
    <w:qFormat/>
    <w:uiPriority w:val="0"/>
    <w:rPr>
      <w:rFonts w:ascii="Arial" w:hAnsi="Arial" w:eastAsia="黑体" w:cs="Arial"/>
      <w:snapToGrid w:val="0"/>
      <w:kern w:val="0"/>
      <w:szCs w:val="21"/>
    </w:rPr>
  </w:style>
  <w:style w:type="character" w:styleId="77">
    <w:name w:val="Hyperlink"/>
    <w:qFormat/>
    <w:uiPriority w:val="99"/>
    <w:rPr>
      <w:rFonts w:ascii="Arial" w:hAnsi="Arial" w:eastAsia="黑体" w:cs="Arial"/>
      <w:snapToGrid w:val="0"/>
      <w:color w:val="000000"/>
      <w:kern w:val="0"/>
      <w:sz w:val="18"/>
      <w:szCs w:val="18"/>
      <w:u w:val="none"/>
    </w:rPr>
  </w:style>
  <w:style w:type="character" w:styleId="78">
    <w:name w:val="HTML Code"/>
    <w:qFormat/>
    <w:uiPriority w:val="0"/>
    <w:rPr>
      <w:rFonts w:ascii="黑体" w:hAnsi="Courier New" w:eastAsia="黑体" w:cs="楷体_GB2312"/>
      <w:sz w:val="20"/>
      <w:szCs w:val="20"/>
    </w:rPr>
  </w:style>
  <w:style w:type="character" w:styleId="79">
    <w:name w:val="annotation reference"/>
    <w:qFormat/>
    <w:uiPriority w:val="99"/>
    <w:rPr>
      <w:sz w:val="21"/>
      <w:szCs w:val="21"/>
    </w:rPr>
  </w:style>
  <w:style w:type="paragraph" w:customStyle="1" w:styleId="80">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character" w:customStyle="1" w:styleId="81">
    <w:name w:val="表格非标题文字 Char"/>
    <w:link w:val="82"/>
    <w:qFormat/>
    <w:uiPriority w:val="0"/>
    <w:rPr>
      <w:rFonts w:ascii="Futura Bk" w:hAnsi="Futura Bk"/>
      <w:kern w:val="2"/>
      <w:sz w:val="18"/>
      <w:szCs w:val="21"/>
      <w:lang w:val="en-US" w:eastAsia="zh-CN" w:bidi="ar-SA"/>
    </w:rPr>
  </w:style>
  <w:style w:type="paragraph" w:customStyle="1" w:styleId="82">
    <w:name w:val="表格非标题文字"/>
    <w:link w:val="81"/>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3">
    <w:name w:val="*正文 Char"/>
    <w:link w:val="84"/>
    <w:qFormat/>
    <w:locked/>
    <w:uiPriority w:val="0"/>
    <w:rPr>
      <w:rFonts w:ascii="宋体" w:hAnsi="宋体"/>
      <w:sz w:val="24"/>
    </w:rPr>
  </w:style>
  <w:style w:type="paragraph" w:customStyle="1" w:styleId="84">
    <w:name w:val="*正文"/>
    <w:basedOn w:val="1"/>
    <w:link w:val="83"/>
    <w:qFormat/>
    <w:uiPriority w:val="0"/>
    <w:pPr>
      <w:snapToGrid w:val="0"/>
      <w:spacing w:line="360" w:lineRule="auto"/>
      <w:ind w:firstLine="482"/>
      <w:jc w:val="left"/>
    </w:pPr>
    <w:rPr>
      <w:rFonts w:ascii="宋体" w:hAnsi="宋体"/>
      <w:kern w:val="0"/>
      <w:sz w:val="24"/>
      <w:szCs w:val="20"/>
    </w:rPr>
  </w:style>
  <w:style w:type="character" w:customStyle="1" w:styleId="85">
    <w:name w:val="Char Char71"/>
    <w:semiHidden/>
    <w:qFormat/>
    <w:uiPriority w:val="0"/>
    <w:rPr>
      <w:rFonts w:eastAsia="宋体"/>
      <w:kern w:val="2"/>
      <w:sz w:val="21"/>
      <w:szCs w:val="24"/>
      <w:lang w:val="en-US" w:eastAsia="zh-CN" w:bidi="ar-SA"/>
    </w:rPr>
  </w:style>
  <w:style w:type="character" w:customStyle="1" w:styleId="86">
    <w:name w:val="Char Char6"/>
    <w:qFormat/>
    <w:uiPriority w:val="0"/>
    <w:rPr>
      <w:rFonts w:eastAsia="宋体"/>
      <w:kern w:val="2"/>
      <w:sz w:val="21"/>
      <w:szCs w:val="24"/>
      <w:lang w:val="en-US" w:eastAsia="zh-CN" w:bidi="ar-SA"/>
    </w:rPr>
  </w:style>
  <w:style w:type="character" w:customStyle="1" w:styleId="87">
    <w:name w:val="正文缩进 Char"/>
    <w:qFormat/>
    <w:uiPriority w:val="0"/>
    <w:rPr>
      <w:rFonts w:eastAsia="宋体"/>
      <w:kern w:val="2"/>
      <w:sz w:val="21"/>
      <w:lang w:val="en-US" w:eastAsia="zh-CN"/>
    </w:rPr>
  </w:style>
  <w:style w:type="character" w:customStyle="1" w:styleId="88">
    <w:name w:val="正文首行缩进 Char1"/>
    <w:qFormat/>
    <w:uiPriority w:val="0"/>
    <w:rPr>
      <w:rFonts w:ascii="宋体" w:hAnsi="Times New Roman" w:eastAsia="宋体" w:cs="Times New Roman"/>
      <w:snapToGrid w:val="0"/>
      <w:kern w:val="2"/>
      <w:sz w:val="24"/>
      <w:szCs w:val="21"/>
      <w:lang w:val="zh-CN"/>
    </w:rPr>
  </w:style>
  <w:style w:type="character" w:customStyle="1" w:styleId="89">
    <w:name w:val="Char Char28"/>
    <w:qFormat/>
    <w:uiPriority w:val="6"/>
    <w:rPr>
      <w:rFonts w:ascii="仿宋_GB2312" w:hAnsi="仿宋_GB2312" w:eastAsia="仿宋_GB2312"/>
      <w:kern w:val="1"/>
      <w:sz w:val="28"/>
    </w:rPr>
  </w:style>
  <w:style w:type="character" w:customStyle="1" w:styleId="90">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1">
    <w:name w:val="Heading 1 Char"/>
    <w:qFormat/>
    <w:uiPriority w:val="6"/>
    <w:rPr>
      <w:rFonts w:ascii="Times New Roman" w:hAnsi="Times New Roman" w:eastAsia="黑体" w:cs="Times New Roman"/>
      <w:b/>
      <w:kern w:val="0"/>
      <w:sz w:val="24"/>
      <w:szCs w:val="24"/>
    </w:rPr>
  </w:style>
  <w:style w:type="character" w:customStyle="1" w:styleId="92">
    <w:name w:val="U_正文 Char"/>
    <w:link w:val="93"/>
    <w:qFormat/>
    <w:uiPriority w:val="0"/>
    <w:rPr>
      <w:sz w:val="24"/>
      <w:szCs w:val="24"/>
    </w:rPr>
  </w:style>
  <w:style w:type="paragraph" w:customStyle="1" w:styleId="93">
    <w:name w:val="U_正文"/>
    <w:basedOn w:val="1"/>
    <w:link w:val="92"/>
    <w:qFormat/>
    <w:uiPriority w:val="0"/>
    <w:pPr>
      <w:adjustRightInd/>
      <w:spacing w:beforeLines="20" w:afterLines="20" w:line="300" w:lineRule="auto"/>
      <w:ind w:firstLine="200" w:firstLineChars="200"/>
    </w:pPr>
    <w:rPr>
      <w:kern w:val="0"/>
      <w:sz w:val="24"/>
    </w:rPr>
  </w:style>
  <w:style w:type="character" w:customStyle="1" w:styleId="94">
    <w:name w:val="HTML 地址 Char1"/>
    <w:qFormat/>
    <w:uiPriority w:val="0"/>
    <w:rPr>
      <w:rFonts w:ascii="Times New Roman" w:hAnsi="Times New Roman" w:eastAsia="宋体" w:cs="Times New Roman"/>
      <w:i/>
      <w:iCs/>
      <w:szCs w:val="24"/>
    </w:rPr>
  </w:style>
  <w:style w:type="character" w:customStyle="1" w:styleId="95">
    <w:name w:val="批注主题 字符"/>
    <w:link w:val="61"/>
    <w:qFormat/>
    <w:uiPriority w:val="0"/>
    <w:rPr>
      <w:b/>
      <w:bCs/>
      <w:kern w:val="2"/>
      <w:sz w:val="21"/>
      <w:szCs w:val="24"/>
    </w:rPr>
  </w:style>
  <w:style w:type="character" w:customStyle="1" w:styleId="96">
    <w:name w:val="Char Char51"/>
    <w:qFormat/>
    <w:uiPriority w:val="0"/>
    <w:rPr>
      <w:rFonts w:ascii="宋体" w:hAnsi="Courier New" w:eastAsia="宋体"/>
      <w:kern w:val="2"/>
      <w:sz w:val="21"/>
      <w:lang w:val="en-US" w:eastAsia="zh-CN"/>
    </w:rPr>
  </w:style>
  <w:style w:type="character" w:customStyle="1" w:styleId="97">
    <w:name w:val="表正文 Char"/>
    <w:qFormat/>
    <w:uiPriority w:val="0"/>
    <w:rPr>
      <w:rFonts w:ascii="宋体" w:eastAsia="宋体"/>
      <w:snapToGrid w:val="0"/>
      <w:color w:val="000000"/>
      <w:kern w:val="28"/>
      <w:sz w:val="28"/>
      <w:lang w:val="en-US" w:eastAsia="zh-CN" w:bidi="ar-SA"/>
    </w:rPr>
  </w:style>
  <w:style w:type="character" w:customStyle="1" w:styleId="98">
    <w:name w:val="Char Char34"/>
    <w:qFormat/>
    <w:uiPriority w:val="6"/>
    <w:rPr>
      <w:b/>
      <w:kern w:val="1"/>
      <w:sz w:val="28"/>
      <w:szCs w:val="28"/>
    </w:rPr>
  </w:style>
  <w:style w:type="character" w:customStyle="1" w:styleId="99">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0">
    <w:name w:val="哈哈正文 Char"/>
    <w:link w:val="101"/>
    <w:qFormat/>
    <w:uiPriority w:val="0"/>
    <w:rPr>
      <w:rFonts w:ascii="宋体" w:hAnsi="宋体" w:eastAsia="宋体"/>
      <w:kern w:val="2"/>
      <w:sz w:val="24"/>
      <w:lang w:bidi="ar-SA"/>
    </w:rPr>
  </w:style>
  <w:style w:type="paragraph" w:customStyle="1" w:styleId="101">
    <w:name w:val="哈哈正文"/>
    <w:basedOn w:val="1"/>
    <w:link w:val="100"/>
    <w:qFormat/>
    <w:uiPriority w:val="0"/>
    <w:pPr>
      <w:adjustRightInd/>
      <w:spacing w:line="360" w:lineRule="auto"/>
      <w:ind w:firstLine="200" w:firstLineChars="200"/>
    </w:pPr>
    <w:rPr>
      <w:rFonts w:ascii="宋体" w:hAnsi="宋体"/>
      <w:sz w:val="24"/>
      <w:szCs w:val="20"/>
    </w:rPr>
  </w:style>
  <w:style w:type="character" w:customStyle="1" w:styleId="102">
    <w:name w:val="未处理的提及1"/>
    <w:qFormat/>
    <w:uiPriority w:val="0"/>
    <w:rPr>
      <w:color w:val="808080"/>
      <w:shd w:val="clear" w:color="auto" w:fill="E6E6E6"/>
    </w:rPr>
  </w:style>
  <w:style w:type="character" w:customStyle="1" w:styleId="103">
    <w:name w:val="txt"/>
    <w:qFormat/>
    <w:uiPriority w:val="0"/>
    <w:rPr>
      <w:rFonts w:ascii="仿宋_GB2312" w:eastAsia="微软雅黑"/>
      <w:b/>
      <w:kern w:val="2"/>
      <w:sz w:val="32"/>
      <w:szCs w:val="32"/>
      <w:lang w:val="en-US" w:eastAsia="zh-CN" w:bidi="ar-SA"/>
    </w:rPr>
  </w:style>
  <w:style w:type="character" w:customStyle="1" w:styleId="104">
    <w:name w:val="二级标题 Char Char"/>
    <w:qFormat/>
    <w:uiPriority w:val="0"/>
    <w:rPr>
      <w:rFonts w:ascii="宋体" w:hAnsi="宋体" w:eastAsia="宋体"/>
      <w:b/>
      <w:snapToGrid w:val="0"/>
      <w:kern w:val="2"/>
      <w:sz w:val="24"/>
      <w:szCs w:val="24"/>
      <w:lang w:val="en-US" w:eastAsia="zh-CN" w:bidi="ar-SA"/>
    </w:rPr>
  </w:style>
  <w:style w:type="character" w:customStyle="1" w:styleId="105">
    <w:name w:val="Char Char32"/>
    <w:qFormat/>
    <w:uiPriority w:val="6"/>
    <w:rPr>
      <w:b/>
      <w:kern w:val="1"/>
      <w:sz w:val="24"/>
      <w:szCs w:val="24"/>
    </w:rPr>
  </w:style>
  <w:style w:type="character" w:customStyle="1" w:styleId="106">
    <w:name w:val="PI Char1"/>
    <w:qFormat/>
    <w:uiPriority w:val="0"/>
    <w:rPr>
      <w:rFonts w:ascii="宋体" w:hAnsi="宋体"/>
      <w:kern w:val="2"/>
      <w:sz w:val="24"/>
      <w:szCs w:val="24"/>
    </w:rPr>
  </w:style>
  <w:style w:type="character" w:customStyle="1" w:styleId="107">
    <w:name w:val="tw4winTerm"/>
    <w:qFormat/>
    <w:uiPriority w:val="0"/>
    <w:rPr>
      <w:color w:val="0000FF"/>
    </w:rPr>
  </w:style>
  <w:style w:type="character" w:customStyle="1" w:styleId="108">
    <w:name w:val="Footer Char"/>
    <w:qFormat/>
    <w:locked/>
    <w:uiPriority w:val="0"/>
    <w:rPr>
      <w:rFonts w:eastAsia="宋体"/>
      <w:kern w:val="2"/>
      <w:sz w:val="18"/>
      <w:lang w:val="en-US" w:eastAsia="zh-CN" w:bidi="ar-SA"/>
    </w:rPr>
  </w:style>
  <w:style w:type="character" w:customStyle="1" w:styleId="109">
    <w:name w:val="普通文字 Char Char1"/>
    <w:qFormat/>
    <w:uiPriority w:val="0"/>
    <w:rPr>
      <w:rFonts w:ascii="宋体" w:hAnsi="Courier New"/>
      <w:kern w:val="2"/>
      <w:sz w:val="21"/>
    </w:rPr>
  </w:style>
  <w:style w:type="character" w:customStyle="1" w:styleId="110">
    <w:name w:val="Char Char101"/>
    <w:qFormat/>
    <w:uiPriority w:val="6"/>
    <w:rPr>
      <w:rFonts w:ascii="宋体" w:hAnsi="宋体"/>
      <w:kern w:val="2"/>
      <w:sz w:val="21"/>
      <w:szCs w:val="24"/>
      <w:lang w:val="en-US" w:eastAsia="zh-CN"/>
    </w:rPr>
  </w:style>
  <w:style w:type="character" w:customStyle="1" w:styleId="111">
    <w:name w:val="标题 4 Char"/>
    <w:qFormat/>
    <w:uiPriority w:val="0"/>
    <w:rPr>
      <w:rFonts w:ascii="Arial" w:hAnsi="Arial" w:eastAsia="黑体"/>
      <w:b/>
      <w:kern w:val="2"/>
      <w:sz w:val="28"/>
    </w:rPr>
  </w:style>
  <w:style w:type="character" w:customStyle="1" w:styleId="112">
    <w:name w:val="链接"/>
    <w:qFormat/>
    <w:uiPriority w:val="0"/>
    <w:rPr>
      <w:color w:val="0000FF"/>
      <w:sz w:val="21"/>
      <w:szCs w:val="21"/>
      <w:u w:val="single"/>
    </w:rPr>
  </w:style>
  <w:style w:type="character" w:customStyle="1" w:styleId="113">
    <w:name w:val="h4 Char"/>
    <w:qFormat/>
    <w:uiPriority w:val="0"/>
    <w:rPr>
      <w:rFonts w:ascii="Arial" w:hAnsi="Arial" w:eastAsia="黑体"/>
      <w:b/>
      <w:bCs/>
      <w:kern w:val="2"/>
      <w:sz w:val="28"/>
      <w:szCs w:val="28"/>
      <w:lang w:val="zh-CN" w:eastAsia="zh-CN" w:bidi="ar-SA"/>
    </w:rPr>
  </w:style>
  <w:style w:type="character" w:customStyle="1" w:styleId="114">
    <w:name w:val="5正文 Char"/>
    <w:link w:val="115"/>
    <w:qFormat/>
    <w:uiPriority w:val="0"/>
    <w:rPr>
      <w:rFonts w:ascii="仿宋_GB2312" w:hAnsi="微软雅黑" w:eastAsia="仿宋_GB2312"/>
      <w:sz w:val="28"/>
      <w:szCs w:val="21"/>
    </w:rPr>
  </w:style>
  <w:style w:type="paragraph" w:customStyle="1" w:styleId="115">
    <w:name w:val="5正文"/>
    <w:basedOn w:val="1"/>
    <w:link w:val="114"/>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6">
    <w:name w:val="标题 3 字符"/>
    <w:qFormat/>
    <w:uiPriority w:val="9"/>
    <w:rPr>
      <w:b/>
      <w:bCs/>
      <w:kern w:val="2"/>
      <w:sz w:val="32"/>
      <w:szCs w:val="32"/>
    </w:rPr>
  </w:style>
  <w:style w:type="character" w:customStyle="1" w:styleId="117">
    <w:name w:val="样式6 Char"/>
    <w:qFormat/>
    <w:uiPriority w:val="0"/>
    <w:rPr>
      <w:rFonts w:ascii="仿宋_GB2312" w:hAnsi="宋体" w:eastAsia="仿宋_GB2312"/>
      <w:b/>
      <w:bCs/>
      <w:kern w:val="2"/>
      <w:sz w:val="24"/>
      <w:szCs w:val="24"/>
      <w:lang w:val="en-US" w:eastAsia="zh-CN" w:bidi="ar-SA"/>
    </w:rPr>
  </w:style>
  <w:style w:type="character" w:customStyle="1" w:styleId="118">
    <w:name w:val="Char Char14"/>
    <w:qFormat/>
    <w:uiPriority w:val="6"/>
    <w:rPr>
      <w:rFonts w:ascii="黑体" w:hAnsi="黑体" w:eastAsia="黑体"/>
    </w:rPr>
  </w:style>
  <w:style w:type="character" w:customStyle="1" w:styleId="119">
    <w:name w:val="Heading 2 Hidden Char"/>
    <w:qFormat/>
    <w:uiPriority w:val="0"/>
    <w:rPr>
      <w:rFonts w:ascii="仿宋_GB2312" w:eastAsia="仿宋_GB2312"/>
      <w:b/>
      <w:bCs/>
      <w:kern w:val="2"/>
      <w:sz w:val="24"/>
      <w:szCs w:val="24"/>
      <w:lang w:val="zh-CN" w:eastAsia="zh-CN" w:bidi="ar-SA"/>
    </w:rPr>
  </w:style>
  <w:style w:type="character" w:customStyle="1" w:styleId="120">
    <w:name w:val="正文文本首行缩进 2 字符"/>
    <w:link w:val="62"/>
    <w:qFormat/>
    <w:uiPriority w:val="0"/>
    <w:rPr>
      <w:rFonts w:ascii="宋体" w:hAnsi="宋体"/>
      <w:kern w:val="2"/>
      <w:sz w:val="21"/>
      <w:szCs w:val="24"/>
    </w:rPr>
  </w:style>
  <w:style w:type="character" w:customStyle="1" w:styleId="121">
    <w:name w:val="font11"/>
    <w:qFormat/>
    <w:uiPriority w:val="0"/>
    <w:rPr>
      <w:rFonts w:hint="default" w:ascii="Times New Roman" w:hAnsi="Times New Roman" w:cs="Times New Roman"/>
      <w:color w:val="000000"/>
      <w:sz w:val="22"/>
      <w:szCs w:val="22"/>
      <w:u w:val="none"/>
    </w:rPr>
  </w:style>
  <w:style w:type="character" w:customStyle="1" w:styleId="122">
    <w:name w:val="表正文 Char1"/>
    <w:qFormat/>
    <w:uiPriority w:val="0"/>
    <w:rPr>
      <w:rFonts w:ascii="宋体" w:eastAsia="宋体"/>
      <w:snapToGrid w:val="0"/>
      <w:color w:val="000000"/>
      <w:kern w:val="28"/>
      <w:sz w:val="28"/>
    </w:rPr>
  </w:style>
  <w:style w:type="character" w:customStyle="1" w:styleId="123">
    <w:name w:val="blue1"/>
    <w:basedOn w:val="70"/>
    <w:qFormat/>
    <w:uiPriority w:val="0"/>
    <w:rPr>
      <w:rFonts w:ascii="Arial" w:hAnsi="Arial" w:eastAsia="黑体" w:cs="Arial"/>
      <w:snapToGrid w:val="0"/>
      <w:kern w:val="0"/>
      <w:szCs w:val="21"/>
    </w:rPr>
  </w:style>
  <w:style w:type="character" w:customStyle="1" w:styleId="124">
    <w:name w:val="纯文本 字符1"/>
    <w:link w:val="35"/>
    <w:qFormat/>
    <w:uiPriority w:val="0"/>
    <w:rPr>
      <w:rFonts w:ascii="宋体" w:hAnsi="Courier New" w:eastAsia="宋体" w:cs="Arial"/>
      <w:snapToGrid w:val="0"/>
      <w:kern w:val="2"/>
      <w:sz w:val="21"/>
      <w:szCs w:val="21"/>
      <w:lang w:val="en-US" w:eastAsia="zh-CN" w:bidi="ar-SA"/>
    </w:rPr>
  </w:style>
  <w:style w:type="character" w:customStyle="1" w:styleId="125">
    <w:name w:val="标书1 Char"/>
    <w:qFormat/>
    <w:uiPriority w:val="0"/>
    <w:rPr>
      <w:rFonts w:eastAsia="宋体"/>
      <w:b/>
      <w:bCs/>
      <w:kern w:val="44"/>
      <w:sz w:val="44"/>
      <w:szCs w:val="44"/>
      <w:lang w:val="en-US" w:eastAsia="zh-CN" w:bidi="ar-SA"/>
    </w:rPr>
  </w:style>
  <w:style w:type="character" w:customStyle="1" w:styleId="126">
    <w:name w:val="样式5 Char"/>
    <w:qFormat/>
    <w:uiPriority w:val="0"/>
    <w:rPr>
      <w:rFonts w:ascii="仿宋_GB2312" w:hAnsi="仿宋" w:eastAsia="仿宋_GB2312"/>
      <w:kern w:val="2"/>
      <w:sz w:val="24"/>
      <w:szCs w:val="24"/>
    </w:rPr>
  </w:style>
  <w:style w:type="character" w:customStyle="1" w:styleId="127">
    <w:name w:val="样式4 Char"/>
    <w:qFormat/>
    <w:uiPriority w:val="0"/>
    <w:rPr>
      <w:rFonts w:ascii="仿宋_GB2312" w:hAnsi="仿宋" w:eastAsia="仿宋_GB2312"/>
      <w:b/>
      <w:kern w:val="2"/>
      <w:sz w:val="32"/>
      <w:szCs w:val="32"/>
      <w:lang w:bidi="ar-SA"/>
    </w:rPr>
  </w:style>
  <w:style w:type="character" w:customStyle="1" w:styleId="128">
    <w:name w:val="插图说明 Char"/>
    <w:qFormat/>
    <w:uiPriority w:val="0"/>
    <w:rPr>
      <w:rFonts w:eastAsia="黑体"/>
      <w:sz w:val="24"/>
      <w:lang w:val="en-US" w:eastAsia="zh-CN"/>
    </w:rPr>
  </w:style>
  <w:style w:type="character" w:customStyle="1" w:styleId="129">
    <w:name w:val="正文2 Char Char"/>
    <w:link w:val="130"/>
    <w:qFormat/>
    <w:uiPriority w:val="0"/>
    <w:rPr>
      <w:rFonts w:eastAsia="宋体"/>
      <w:kern w:val="2"/>
      <w:sz w:val="24"/>
      <w:lang w:val="en-US" w:eastAsia="zh-CN" w:bidi="ar-SA"/>
    </w:rPr>
  </w:style>
  <w:style w:type="paragraph" w:customStyle="1" w:styleId="130">
    <w:name w:val="正文2"/>
    <w:basedOn w:val="1"/>
    <w:link w:val="129"/>
    <w:qFormat/>
    <w:uiPriority w:val="0"/>
    <w:pPr>
      <w:spacing w:before="156" w:line="360" w:lineRule="auto"/>
      <w:ind w:firstLine="510" w:firstLineChars="200"/>
    </w:pPr>
    <w:rPr>
      <w:sz w:val="24"/>
      <w:szCs w:val="20"/>
    </w:rPr>
  </w:style>
  <w:style w:type="character" w:customStyle="1" w:styleId="131">
    <w:name w:val="Char Char24"/>
    <w:qFormat/>
    <w:uiPriority w:val="6"/>
    <w:rPr>
      <w:kern w:val="1"/>
      <w:sz w:val="21"/>
    </w:rPr>
  </w:style>
  <w:style w:type="character" w:customStyle="1" w:styleId="132">
    <w:name w:val="副标题 字符"/>
    <w:link w:val="49"/>
    <w:qFormat/>
    <w:uiPriority w:val="0"/>
    <w:rPr>
      <w:rFonts w:ascii="Arial" w:hAnsi="Arial" w:eastAsia="隶书"/>
      <w:b/>
      <w:bCs/>
      <w:kern w:val="28"/>
      <w:sz w:val="44"/>
      <w:szCs w:val="32"/>
      <w:lang w:val="en-US" w:eastAsia="zh-CN" w:bidi="ar-SA"/>
    </w:rPr>
  </w:style>
  <w:style w:type="character" w:customStyle="1" w:styleId="133">
    <w:name w:val="普通文字 Char1 Char"/>
    <w:qFormat/>
    <w:uiPriority w:val="0"/>
    <w:rPr>
      <w:rFonts w:ascii="宋体" w:hAnsi="Courier New" w:eastAsia="宋体"/>
      <w:kern w:val="2"/>
      <w:sz w:val="21"/>
      <w:szCs w:val="24"/>
      <w:lang w:val="en-US" w:eastAsia="zh-CN" w:bidi="ar-SA"/>
    </w:rPr>
  </w:style>
  <w:style w:type="character" w:customStyle="1" w:styleId="134">
    <w:name w:val="h3 Char1"/>
    <w:qFormat/>
    <w:uiPriority w:val="0"/>
    <w:rPr>
      <w:rFonts w:eastAsia="宋体"/>
      <w:b/>
      <w:bCs/>
      <w:kern w:val="2"/>
      <w:sz w:val="32"/>
      <w:szCs w:val="32"/>
      <w:lang w:bidi="ar-SA"/>
    </w:rPr>
  </w:style>
  <w:style w:type="character" w:customStyle="1" w:styleId="135">
    <w:name w:val="标题 Char1"/>
    <w:qFormat/>
    <w:uiPriority w:val="0"/>
    <w:rPr>
      <w:rFonts w:ascii="Cambria" w:hAnsi="Cambria" w:eastAsia="宋体" w:cs="Times New Roman"/>
      <w:b/>
      <w:bCs/>
      <w:sz w:val="32"/>
      <w:szCs w:val="32"/>
      <w:lang w:bidi="ar-SA"/>
    </w:rPr>
  </w:style>
  <w:style w:type="character" w:customStyle="1" w:styleId="136">
    <w:name w:val="gf正文1 Char"/>
    <w:qFormat/>
    <w:uiPriority w:val="0"/>
    <w:rPr>
      <w:rFonts w:ascii="宋体" w:hAnsi="宋体" w:eastAsia="宋体" w:cs="宋体"/>
      <w:kern w:val="2"/>
      <w:sz w:val="24"/>
      <w:szCs w:val="24"/>
      <w:lang w:val="en-US" w:eastAsia="zh-CN" w:bidi="ar-SA"/>
    </w:rPr>
  </w:style>
  <w:style w:type="character" w:customStyle="1" w:styleId="137">
    <w:name w:val="正文文本缩进 Char1"/>
    <w:qFormat/>
    <w:uiPriority w:val="0"/>
    <w:rPr>
      <w:rFonts w:ascii="Calibri" w:hAnsi="Calibri"/>
      <w:sz w:val="28"/>
    </w:rPr>
  </w:style>
  <w:style w:type="character" w:customStyle="1" w:styleId="138">
    <w:name w:val="No Spacing Char"/>
    <w:link w:val="139"/>
    <w:qFormat/>
    <w:uiPriority w:val="1"/>
    <w:rPr>
      <w:sz w:val="22"/>
      <w:szCs w:val="22"/>
      <w:lang w:val="en-US" w:eastAsia="zh-CN" w:bidi="ar-SA"/>
    </w:rPr>
  </w:style>
  <w:style w:type="paragraph" w:customStyle="1" w:styleId="139">
    <w:name w:val="无间隔1"/>
    <w:link w:val="138"/>
    <w:qFormat/>
    <w:uiPriority w:val="1"/>
    <w:rPr>
      <w:rFonts w:ascii="Times New Roman" w:hAnsi="Times New Roman" w:eastAsia="宋体" w:cs="Times New Roman"/>
      <w:sz w:val="22"/>
      <w:szCs w:val="22"/>
      <w:lang w:val="en-US" w:eastAsia="zh-CN" w:bidi="ar-SA"/>
    </w:rPr>
  </w:style>
  <w:style w:type="character" w:customStyle="1" w:styleId="140">
    <w:name w:val="样式7 Char"/>
    <w:qFormat/>
    <w:uiPriority w:val="0"/>
    <w:rPr>
      <w:rFonts w:ascii="仿宋_GB2312" w:hAnsi="仿宋" w:eastAsia="仿宋_GB2312"/>
      <w:b/>
      <w:kern w:val="2"/>
      <w:sz w:val="24"/>
      <w:szCs w:val="24"/>
    </w:rPr>
  </w:style>
  <w:style w:type="character" w:customStyle="1" w:styleId="141">
    <w:name w:val="font12gray1"/>
    <w:qFormat/>
    <w:uiPriority w:val="0"/>
    <w:rPr>
      <w:rFonts w:ascii="仿宋_GB2312" w:eastAsia="微软雅黑"/>
      <w:b/>
      <w:spacing w:val="300"/>
      <w:kern w:val="2"/>
      <w:sz w:val="18"/>
      <w:szCs w:val="18"/>
      <w:lang w:val="en-US" w:eastAsia="zh-CN" w:bidi="ar-SA"/>
    </w:rPr>
  </w:style>
  <w:style w:type="character" w:customStyle="1" w:styleId="142">
    <w:name w:val="Char Char7"/>
    <w:semiHidden/>
    <w:qFormat/>
    <w:uiPriority w:val="0"/>
    <w:rPr>
      <w:rFonts w:eastAsia="宋体"/>
      <w:kern w:val="2"/>
      <w:sz w:val="21"/>
      <w:szCs w:val="24"/>
      <w:lang w:val="en-US" w:eastAsia="zh-CN" w:bidi="ar-SA"/>
    </w:rPr>
  </w:style>
  <w:style w:type="character" w:customStyle="1" w:styleId="143">
    <w:name w:val="表名 Char"/>
    <w:qFormat/>
    <w:uiPriority w:val="0"/>
    <w:rPr>
      <w:rFonts w:eastAsia="宋体"/>
      <w:b/>
      <w:bCs/>
      <w:kern w:val="2"/>
      <w:sz w:val="24"/>
      <w:szCs w:val="24"/>
      <w:lang w:val="en-US" w:eastAsia="zh-CN" w:bidi="ar-SA"/>
    </w:rPr>
  </w:style>
  <w:style w:type="character" w:customStyle="1" w:styleId="144">
    <w:name w:val="Document Map Char"/>
    <w:qFormat/>
    <w:locked/>
    <w:uiPriority w:val="0"/>
    <w:rPr>
      <w:rFonts w:eastAsia="宋体"/>
      <w:kern w:val="2"/>
      <w:sz w:val="21"/>
      <w:szCs w:val="24"/>
      <w:lang w:val="en-US" w:eastAsia="zh-CN" w:bidi="ar-SA"/>
    </w:rPr>
  </w:style>
  <w:style w:type="character" w:customStyle="1" w:styleId="145">
    <w:name w:val="font41"/>
    <w:qFormat/>
    <w:uiPriority w:val="0"/>
    <w:rPr>
      <w:rFonts w:hint="eastAsia" w:ascii="仿宋_GB2312" w:eastAsia="仿宋_GB2312" w:cs="仿宋_GB2312"/>
      <w:color w:val="000000"/>
      <w:sz w:val="22"/>
      <w:szCs w:val="22"/>
      <w:u w:val="none"/>
    </w:rPr>
  </w:style>
  <w:style w:type="character" w:customStyle="1" w:styleId="146">
    <w:name w:val="标题 6 字符"/>
    <w:link w:val="8"/>
    <w:qFormat/>
    <w:uiPriority w:val="0"/>
    <w:rPr>
      <w:rFonts w:ascii="Arial" w:hAnsi="Arial" w:eastAsia="黑体"/>
      <w:b/>
      <w:bCs/>
      <w:kern w:val="2"/>
      <w:sz w:val="24"/>
      <w:szCs w:val="24"/>
    </w:rPr>
  </w:style>
  <w:style w:type="character" w:customStyle="1" w:styleId="147">
    <w:name w:val="纯文本 Char_0"/>
    <w:link w:val="148"/>
    <w:qFormat/>
    <w:uiPriority w:val="0"/>
    <w:rPr>
      <w:rFonts w:ascii="宋体" w:hAnsi="Courier New"/>
      <w:kern w:val="2"/>
      <w:sz w:val="21"/>
      <w:szCs w:val="21"/>
      <w:lang w:val="en-US" w:eastAsia="zh-CN"/>
    </w:rPr>
  </w:style>
  <w:style w:type="paragraph" w:customStyle="1" w:styleId="148">
    <w:name w:val="纯文本_0_0"/>
    <w:basedOn w:val="149"/>
    <w:link w:val="147"/>
    <w:qFormat/>
    <w:uiPriority w:val="0"/>
    <w:rPr>
      <w:rFonts w:ascii="宋体" w:hAnsi="Courier New"/>
      <w:szCs w:val="21"/>
    </w:rPr>
  </w:style>
  <w:style w:type="paragraph" w:customStyle="1" w:styleId="149">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0">
    <w:name w:val="Balloon Text Char"/>
    <w:qFormat/>
    <w:locked/>
    <w:uiPriority w:val="0"/>
    <w:rPr>
      <w:rFonts w:eastAsia="宋体"/>
      <w:kern w:val="2"/>
      <w:sz w:val="18"/>
      <w:szCs w:val="18"/>
      <w:lang w:val="en-US" w:eastAsia="zh-CN" w:bidi="ar-SA"/>
    </w:rPr>
  </w:style>
  <w:style w:type="character" w:customStyle="1" w:styleId="151">
    <w:name w:val="正文 项目2 Char"/>
    <w:basedOn w:val="152"/>
    <w:qFormat/>
    <w:uiPriority w:val="0"/>
    <w:rPr>
      <w:rFonts w:ascii="仿宋_GB2312" w:hAnsi="仿宋_GB2312" w:eastAsia="仿宋_GB2312"/>
      <w:kern w:val="2"/>
      <w:sz w:val="24"/>
      <w:lang w:bidi="ar-SA"/>
    </w:rPr>
  </w:style>
  <w:style w:type="character" w:customStyle="1" w:styleId="152">
    <w:name w:val="正文 项目 Char"/>
    <w:qFormat/>
    <w:uiPriority w:val="0"/>
    <w:rPr>
      <w:rFonts w:ascii="仿宋_GB2312" w:hAnsi="仿宋_GB2312" w:eastAsia="仿宋_GB2312"/>
      <w:kern w:val="2"/>
      <w:sz w:val="24"/>
      <w:lang w:bidi="ar-SA"/>
    </w:rPr>
  </w:style>
  <w:style w:type="character" w:customStyle="1" w:styleId="153">
    <w:name w:val="h Char Char1"/>
    <w:qFormat/>
    <w:uiPriority w:val="0"/>
    <w:rPr>
      <w:rFonts w:eastAsia="宋体"/>
      <w:kern w:val="2"/>
      <w:sz w:val="18"/>
      <w:szCs w:val="18"/>
      <w:lang w:val="en-US" w:eastAsia="zh-CN" w:bidi="ar-SA"/>
    </w:rPr>
  </w:style>
  <w:style w:type="character" w:customStyle="1" w:styleId="154">
    <w:name w:val="Char Char27"/>
    <w:qFormat/>
    <w:uiPriority w:val="6"/>
    <w:rPr>
      <w:rFonts w:ascii="宋体" w:hAnsi="宋体" w:eastAsia="宋体"/>
      <w:color w:val="000000"/>
      <w:kern w:val="1"/>
      <w:sz w:val="28"/>
      <w:lang w:val="en-US" w:eastAsia="zh-CN" w:bidi="ar-SA"/>
    </w:rPr>
  </w:style>
  <w:style w:type="character" w:customStyle="1" w:styleId="155">
    <w:name w:val="px14"/>
    <w:qFormat/>
    <w:uiPriority w:val="0"/>
    <w:rPr>
      <w:rFonts w:ascii="仿宋_GB2312" w:eastAsia="微软雅黑" w:cs="Times New Roman"/>
      <w:b/>
      <w:kern w:val="2"/>
      <w:sz w:val="32"/>
      <w:szCs w:val="32"/>
      <w:lang w:val="en-US" w:eastAsia="zh-CN" w:bidi="ar-SA"/>
    </w:rPr>
  </w:style>
  <w:style w:type="character" w:customStyle="1" w:styleId="156">
    <w:name w:val="HTML 预设格式 Char1"/>
    <w:qFormat/>
    <w:uiPriority w:val="0"/>
    <w:rPr>
      <w:rFonts w:ascii="Courier New" w:hAnsi="Courier New" w:eastAsia="宋体" w:cs="Courier New"/>
      <w:sz w:val="20"/>
      <w:szCs w:val="20"/>
    </w:rPr>
  </w:style>
  <w:style w:type="character" w:customStyle="1" w:styleId="157">
    <w:name w:val="普通文字 Char1"/>
    <w:qFormat/>
    <w:uiPriority w:val="0"/>
    <w:rPr>
      <w:rFonts w:ascii="宋体" w:hAnsi="Courier New" w:eastAsia="宋体"/>
      <w:kern w:val="2"/>
      <w:sz w:val="21"/>
      <w:lang w:val="en-US" w:eastAsia="zh-CN"/>
    </w:rPr>
  </w:style>
  <w:style w:type="character" w:customStyle="1" w:styleId="158">
    <w:name w:val="hei16b1"/>
    <w:qFormat/>
    <w:uiPriority w:val="0"/>
    <w:rPr>
      <w:rFonts w:hint="default" w:ascii="Arial" w:hAnsi="Arial" w:cs="Arial"/>
      <w:b/>
      <w:bCs/>
      <w:color w:val="000000"/>
      <w:sz w:val="24"/>
      <w:szCs w:val="24"/>
    </w:rPr>
  </w:style>
  <w:style w:type="character" w:customStyle="1" w:styleId="159">
    <w:name w:val="正文（绿盟科技） Char"/>
    <w:link w:val="160"/>
    <w:qFormat/>
    <w:uiPriority w:val="0"/>
    <w:rPr>
      <w:rFonts w:ascii="Arial" w:hAnsi="Arial"/>
      <w:sz w:val="21"/>
      <w:szCs w:val="21"/>
    </w:rPr>
  </w:style>
  <w:style w:type="paragraph" w:customStyle="1" w:styleId="160">
    <w:name w:val="正文（绿盟科技）"/>
    <w:link w:val="159"/>
    <w:qFormat/>
    <w:uiPriority w:val="0"/>
    <w:pPr>
      <w:spacing w:line="300" w:lineRule="auto"/>
    </w:pPr>
    <w:rPr>
      <w:rFonts w:ascii="Arial" w:hAnsi="Arial" w:eastAsia="宋体" w:cs="Times New Roman"/>
      <w:sz w:val="21"/>
      <w:szCs w:val="21"/>
      <w:lang w:val="en-US" w:eastAsia="zh-CN" w:bidi="ar-SA"/>
    </w:rPr>
  </w:style>
  <w:style w:type="character" w:customStyle="1" w:styleId="161">
    <w:name w:val="Char Char19"/>
    <w:qFormat/>
    <w:uiPriority w:val="6"/>
    <w:rPr>
      <w:rFonts w:ascii="宋体" w:hAnsi="宋体"/>
      <w:i/>
      <w:sz w:val="24"/>
      <w:szCs w:val="24"/>
    </w:rPr>
  </w:style>
  <w:style w:type="character" w:customStyle="1" w:styleId="162">
    <w:name w:val="页脚 Char"/>
    <w:qFormat/>
    <w:uiPriority w:val="0"/>
    <w:rPr>
      <w:rFonts w:eastAsia="仿宋_GB2312"/>
      <w:kern w:val="2"/>
      <w:sz w:val="18"/>
      <w:lang w:val="en-US" w:eastAsia="zh-CN"/>
    </w:rPr>
  </w:style>
  <w:style w:type="character" w:customStyle="1" w:styleId="163">
    <w:name w:val="批注主题 Char"/>
    <w:qFormat/>
    <w:uiPriority w:val="0"/>
    <w:rPr>
      <w:rFonts w:eastAsia="宋体"/>
      <w:b/>
      <w:bCs/>
      <w:kern w:val="2"/>
      <w:sz w:val="21"/>
      <w:szCs w:val="24"/>
      <w:lang w:val="en-US" w:eastAsia="zh-CN" w:bidi="ar-SA"/>
    </w:rPr>
  </w:style>
  <w:style w:type="character" w:customStyle="1" w:styleId="164">
    <w:name w:val="Comment Text Char"/>
    <w:qFormat/>
    <w:locked/>
    <w:uiPriority w:val="0"/>
    <w:rPr>
      <w:rFonts w:ascii="宋体" w:hAnsi="宋体" w:eastAsia="宋体"/>
      <w:kern w:val="2"/>
      <w:sz w:val="24"/>
      <w:lang w:val="en-US" w:eastAsia="zh-CN" w:bidi="ar-SA"/>
    </w:rPr>
  </w:style>
  <w:style w:type="character" w:customStyle="1" w:styleId="165">
    <w:name w:val="标题 2 字符"/>
    <w:qFormat/>
    <w:uiPriority w:val="1"/>
    <w:rPr>
      <w:rFonts w:ascii="仿宋_GB2312" w:hAnsi="Times New Roman" w:eastAsia="仿宋_GB2312" w:cs="Times New Roman"/>
      <w:b/>
      <w:kern w:val="2"/>
      <w:sz w:val="24"/>
      <w:lang w:val="zh-CN"/>
    </w:rPr>
  </w:style>
  <w:style w:type="character" w:customStyle="1" w:styleId="166">
    <w:name w:val="Char Char72"/>
    <w:qFormat/>
    <w:uiPriority w:val="0"/>
    <w:rPr>
      <w:rFonts w:eastAsia="宋体"/>
      <w:kern w:val="2"/>
      <w:sz w:val="21"/>
      <w:szCs w:val="24"/>
      <w:lang w:val="en-US" w:eastAsia="zh-CN" w:bidi="ar-SA"/>
    </w:rPr>
  </w:style>
  <w:style w:type="character" w:customStyle="1" w:styleId="167">
    <w:name w:val="正文文本缩进 Char2"/>
    <w:qFormat/>
    <w:uiPriority w:val="0"/>
    <w:rPr>
      <w:rFonts w:ascii="Times New Roman" w:hAnsi="Times New Roman" w:eastAsia="宋体" w:cs="Times New Roman"/>
      <w:snapToGrid w:val="0"/>
      <w:kern w:val="0"/>
      <w:szCs w:val="24"/>
    </w:rPr>
  </w:style>
  <w:style w:type="character" w:customStyle="1" w:styleId="168">
    <w:name w:val="样式2 Char"/>
    <w:qFormat/>
    <w:uiPriority w:val="0"/>
    <w:rPr>
      <w:rFonts w:ascii="仿宋_GB2312" w:hAnsi="仿宋" w:eastAsia="仿宋_GB2312" w:cs="仿宋_GB2312"/>
      <w:b/>
      <w:bCs/>
      <w:sz w:val="32"/>
      <w:szCs w:val="30"/>
      <w:lang w:val="zh-CN"/>
    </w:rPr>
  </w:style>
  <w:style w:type="character" w:customStyle="1" w:styleId="169">
    <w:name w:val="表格名称[858D7CFB-ED40-4347-BF05-701D383B685F]"/>
    <w:link w:val="170"/>
    <w:qFormat/>
    <w:uiPriority w:val="0"/>
    <w:rPr>
      <w:sz w:val="32"/>
    </w:rPr>
  </w:style>
  <w:style w:type="paragraph" w:customStyle="1" w:styleId="170">
    <w:name w:val="表格名称"/>
    <w:basedOn w:val="4"/>
    <w:link w:val="169"/>
    <w:qFormat/>
    <w:uiPriority w:val="0"/>
    <w:pPr>
      <w:snapToGrid w:val="0"/>
      <w:spacing w:before="240" w:after="240" w:line="240" w:lineRule="auto"/>
      <w:jc w:val="center"/>
    </w:pPr>
    <w:rPr>
      <w:rFonts w:ascii="Calibri" w:hAnsi="Calibri" w:eastAsia="宋体"/>
      <w:b w:val="0"/>
      <w:bCs w:val="0"/>
      <w:kern w:val="0"/>
      <w:szCs w:val="20"/>
    </w:rPr>
  </w:style>
  <w:style w:type="character" w:customStyle="1" w:styleId="171">
    <w:name w:val="Char Char4"/>
    <w:qFormat/>
    <w:uiPriority w:val="0"/>
    <w:rPr>
      <w:rFonts w:eastAsia="宋体"/>
      <w:b/>
      <w:sz w:val="24"/>
      <w:lang w:val="en-GB" w:eastAsia="zh-CN" w:bidi="ar-SA"/>
    </w:rPr>
  </w:style>
  <w:style w:type="character" w:customStyle="1" w:styleId="172">
    <w:name w:val="c7 style3"/>
    <w:qFormat/>
    <w:uiPriority w:val="0"/>
  </w:style>
  <w:style w:type="character" w:customStyle="1" w:styleId="173">
    <w:name w:val="正文文本 3 Char1"/>
    <w:semiHidden/>
    <w:qFormat/>
    <w:uiPriority w:val="99"/>
    <w:rPr>
      <w:rFonts w:ascii="Times New Roman" w:hAnsi="Times New Roman" w:eastAsia="宋体" w:cs="Times New Roman"/>
      <w:sz w:val="16"/>
      <w:szCs w:val="16"/>
    </w:rPr>
  </w:style>
  <w:style w:type="character" w:customStyle="1" w:styleId="174">
    <w:name w:val="tw4winInternal"/>
    <w:qFormat/>
    <w:uiPriority w:val="0"/>
    <w:rPr>
      <w:rFonts w:ascii="Courier New" w:hAnsi="Courier New" w:cs="Courier New"/>
      <w:color w:val="FF0000"/>
      <w:lang w:val="en-US" w:eastAsia="zh-CN"/>
    </w:rPr>
  </w:style>
  <w:style w:type="character" w:customStyle="1" w:styleId="175">
    <w:name w:val="Char Char10"/>
    <w:semiHidden/>
    <w:qFormat/>
    <w:uiPriority w:val="0"/>
    <w:rPr>
      <w:rFonts w:ascii="宋体" w:hAnsi="宋体"/>
      <w:kern w:val="2"/>
      <w:sz w:val="21"/>
      <w:szCs w:val="24"/>
      <w:lang w:val="en-US" w:eastAsia="zh-CN"/>
    </w:rPr>
  </w:style>
  <w:style w:type="character" w:customStyle="1" w:styleId="176">
    <w:name w:val="shadow11"/>
    <w:qFormat/>
    <w:uiPriority w:val="0"/>
    <w:rPr>
      <w:color w:val="000000"/>
      <w:sz w:val="21"/>
    </w:rPr>
  </w:style>
  <w:style w:type="character" w:customStyle="1" w:styleId="177">
    <w:name w:val="正文非缩进 Char3"/>
    <w:qFormat/>
    <w:uiPriority w:val="0"/>
    <w:rPr>
      <w:rFonts w:ascii="宋体" w:eastAsia="宋体"/>
      <w:snapToGrid w:val="0"/>
      <w:color w:val="000000"/>
      <w:kern w:val="28"/>
      <w:sz w:val="28"/>
      <w:lang w:val="en-US" w:eastAsia="zh-CN" w:bidi="ar-SA"/>
    </w:rPr>
  </w:style>
  <w:style w:type="character" w:customStyle="1" w:styleId="178">
    <w:name w:val="Char Char"/>
    <w:qFormat/>
    <w:uiPriority w:val="0"/>
    <w:rPr>
      <w:rFonts w:ascii="宋体" w:hAnsi="Courier New" w:eastAsia="宋体"/>
      <w:kern w:val="2"/>
      <w:sz w:val="21"/>
      <w:lang w:val="en-US" w:eastAsia="zh-CN" w:bidi="ar-SA"/>
    </w:rPr>
  </w:style>
  <w:style w:type="character" w:customStyle="1" w:styleId="179">
    <w:name w:val="签名 Char1"/>
    <w:qFormat/>
    <w:uiPriority w:val="0"/>
    <w:rPr>
      <w:rFonts w:ascii="Times New Roman" w:hAnsi="Times New Roman" w:eastAsia="宋体" w:cs="Times New Roman"/>
      <w:szCs w:val="24"/>
    </w:rPr>
  </w:style>
  <w:style w:type="character" w:customStyle="1" w:styleId="180">
    <w:name w:val="日期 字符"/>
    <w:link w:val="38"/>
    <w:qFormat/>
    <w:uiPriority w:val="0"/>
    <w:rPr>
      <w:rFonts w:ascii="宋体"/>
      <w:kern w:val="2"/>
      <w:sz w:val="24"/>
      <w:szCs w:val="21"/>
      <w:lang w:val="zh-CN"/>
    </w:rPr>
  </w:style>
  <w:style w:type="character" w:customStyle="1" w:styleId="181">
    <w:name w:val="标题 9 字符"/>
    <w:link w:val="11"/>
    <w:qFormat/>
    <w:uiPriority w:val="0"/>
    <w:rPr>
      <w:rFonts w:ascii="Arial" w:hAnsi="Arial" w:eastAsia="黑体"/>
      <w:kern w:val="2"/>
      <w:sz w:val="21"/>
      <w:szCs w:val="21"/>
    </w:rPr>
  </w:style>
  <w:style w:type="character" w:customStyle="1" w:styleId="182">
    <w:name w:val="Char Char18"/>
    <w:qFormat/>
    <w:uiPriority w:val="6"/>
    <w:rPr>
      <w:rFonts w:ascii="宋体" w:hAnsi="宋体"/>
      <w:sz w:val="28"/>
    </w:rPr>
  </w:style>
  <w:style w:type="character" w:customStyle="1" w:styleId="183">
    <w:name w:val="批注文字 Char"/>
    <w:qFormat/>
    <w:uiPriority w:val="99"/>
    <w:rPr>
      <w:kern w:val="2"/>
      <w:sz w:val="21"/>
      <w:szCs w:val="24"/>
    </w:rPr>
  </w:style>
  <w:style w:type="character" w:customStyle="1" w:styleId="184">
    <w:name w:val="Char Char22"/>
    <w:qFormat/>
    <w:uiPriority w:val="6"/>
    <w:rPr>
      <w:rFonts w:ascii="宋体" w:hAnsi="宋体"/>
      <w:kern w:val="1"/>
      <w:sz w:val="24"/>
      <w:szCs w:val="24"/>
    </w:rPr>
  </w:style>
  <w:style w:type="character" w:customStyle="1" w:styleId="185">
    <w:name w:val="pt141"/>
    <w:qFormat/>
    <w:uiPriority w:val="0"/>
    <w:rPr>
      <w:color w:val="330066"/>
      <w:sz w:val="22"/>
      <w:szCs w:val="22"/>
    </w:rPr>
  </w:style>
  <w:style w:type="character" w:customStyle="1" w:styleId="186">
    <w:name w:val="正文文本缩进 2 Char1"/>
    <w:semiHidden/>
    <w:qFormat/>
    <w:uiPriority w:val="99"/>
    <w:rPr>
      <w:rFonts w:ascii="Times New Roman" w:hAnsi="Times New Roman" w:eastAsia="宋体" w:cs="Times New Roman"/>
      <w:szCs w:val="24"/>
    </w:rPr>
  </w:style>
  <w:style w:type="character" w:customStyle="1" w:styleId="187">
    <w:name w:val="批注框文本 字符1"/>
    <w:link w:val="41"/>
    <w:qFormat/>
    <w:uiPriority w:val="0"/>
    <w:rPr>
      <w:kern w:val="2"/>
      <w:sz w:val="18"/>
      <w:szCs w:val="18"/>
    </w:rPr>
  </w:style>
  <w:style w:type="character" w:customStyle="1" w:styleId="188">
    <w:name w:val="Char Char611"/>
    <w:qFormat/>
    <w:uiPriority w:val="0"/>
    <w:rPr>
      <w:rFonts w:eastAsia="宋体"/>
      <w:kern w:val="2"/>
      <w:sz w:val="21"/>
      <w:szCs w:val="24"/>
      <w:lang w:val="en-US" w:eastAsia="zh-CN" w:bidi="ar-SA"/>
    </w:rPr>
  </w:style>
  <w:style w:type="character" w:customStyle="1" w:styleId="189">
    <w:name w:val="highlight1"/>
    <w:qFormat/>
    <w:uiPriority w:val="0"/>
    <w:rPr>
      <w:rFonts w:ascii="仿宋_GB2312" w:eastAsia="微软雅黑"/>
      <w:b/>
      <w:kern w:val="2"/>
      <w:sz w:val="23"/>
      <w:szCs w:val="23"/>
      <w:lang w:val="en-US" w:eastAsia="zh-CN" w:bidi="ar-SA"/>
    </w:rPr>
  </w:style>
  <w:style w:type="character" w:customStyle="1" w:styleId="190">
    <w:name w:val="my正文 Char"/>
    <w:link w:val="191"/>
    <w:qFormat/>
    <w:locked/>
    <w:uiPriority w:val="0"/>
    <w:rPr>
      <w:rFonts w:ascii="Tahoma" w:hAnsi="Tahoma"/>
      <w:sz w:val="24"/>
      <w:szCs w:val="24"/>
    </w:rPr>
  </w:style>
  <w:style w:type="paragraph" w:customStyle="1" w:styleId="191">
    <w:name w:val="my正文"/>
    <w:basedOn w:val="1"/>
    <w:link w:val="190"/>
    <w:qFormat/>
    <w:uiPriority w:val="0"/>
    <w:pPr>
      <w:adjustRightInd/>
      <w:spacing w:line="360" w:lineRule="auto"/>
      <w:ind w:firstLine="480" w:firstLineChars="200"/>
    </w:pPr>
    <w:rPr>
      <w:rFonts w:ascii="Tahoma" w:hAnsi="Tahoma"/>
      <w:kern w:val="0"/>
      <w:sz w:val="24"/>
    </w:rPr>
  </w:style>
  <w:style w:type="character" w:customStyle="1" w:styleId="192">
    <w:name w:val="正文缩进 字符2"/>
    <w:link w:val="16"/>
    <w:qFormat/>
    <w:uiPriority w:val="0"/>
    <w:rPr>
      <w:rFonts w:ascii="宋体" w:eastAsia="宋体"/>
      <w:snapToGrid w:val="0"/>
      <w:color w:val="000000"/>
      <w:kern w:val="28"/>
      <w:sz w:val="28"/>
      <w:lang w:val="en-US" w:eastAsia="zh-CN" w:bidi="ar-SA"/>
    </w:rPr>
  </w:style>
  <w:style w:type="character" w:customStyle="1" w:styleId="193">
    <w:name w:val="Used by Word for text of Help footnotes Char Char1"/>
    <w:qFormat/>
    <w:uiPriority w:val="0"/>
    <w:rPr>
      <w:color w:val="0000FF"/>
      <w:sz w:val="21"/>
    </w:rPr>
  </w:style>
  <w:style w:type="character" w:customStyle="1" w:styleId="194">
    <w:name w:val="页眉 Char"/>
    <w:qFormat/>
    <w:uiPriority w:val="0"/>
    <w:rPr>
      <w:rFonts w:eastAsia="仿宋_GB2312"/>
      <w:kern w:val="2"/>
      <w:sz w:val="18"/>
      <w:lang w:val="en-US" w:eastAsia="zh-CN"/>
    </w:rPr>
  </w:style>
  <w:style w:type="character" w:customStyle="1" w:styleId="195">
    <w:name w:val="FA正文 Char Char"/>
    <w:qFormat/>
    <w:uiPriority w:val="0"/>
    <w:rPr>
      <w:rFonts w:hAnsi="宋体"/>
      <w:kern w:val="2"/>
      <w:sz w:val="24"/>
      <w:lang w:bidi="ar-SA"/>
    </w:rPr>
  </w:style>
  <w:style w:type="character" w:customStyle="1" w:styleId="196">
    <w:name w:val="纯文本 字符"/>
    <w:qFormat/>
    <w:uiPriority w:val="0"/>
    <w:rPr>
      <w:rFonts w:ascii="宋体" w:hAnsi="Courier New" w:eastAsia="宋体" w:cs="Arial"/>
      <w:snapToGrid w:val="0"/>
      <w:kern w:val="2"/>
      <w:sz w:val="21"/>
      <w:szCs w:val="21"/>
      <w:lang w:val="en-US" w:eastAsia="zh-CN" w:bidi="ar-SA"/>
    </w:rPr>
  </w:style>
  <w:style w:type="character" w:customStyle="1" w:styleId="197">
    <w:name w:val="3级 Char"/>
    <w:link w:val="198"/>
    <w:qFormat/>
    <w:uiPriority w:val="0"/>
    <w:rPr>
      <w:rFonts w:ascii="宋体" w:hAnsi="宋体"/>
      <w:b/>
      <w:bCs/>
      <w:snapToGrid/>
      <w:sz w:val="28"/>
    </w:rPr>
  </w:style>
  <w:style w:type="paragraph" w:customStyle="1" w:styleId="198">
    <w:name w:val="3级"/>
    <w:basedOn w:val="199"/>
    <w:link w:val="197"/>
    <w:qFormat/>
    <w:uiPriority w:val="0"/>
    <w:pPr>
      <w:ind w:left="0" w:right="466" w:firstLine="288"/>
    </w:pPr>
    <w:rPr>
      <w:rFonts w:hAnsi="宋体"/>
      <w:snapToGrid/>
    </w:rPr>
  </w:style>
  <w:style w:type="paragraph" w:customStyle="1" w:styleId="199">
    <w:name w:val="样式 标题 3h33rd level3BOD 0H3l3CTHeading 3 - oldLevel 3 He..."/>
    <w:basedOn w:val="5"/>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0">
    <w:name w:val="myp11"/>
    <w:qFormat/>
    <w:uiPriority w:val="0"/>
    <w:rPr>
      <w:rFonts w:ascii="仿宋_GB2312" w:eastAsia="微软雅黑"/>
      <w:b/>
      <w:kern w:val="2"/>
      <w:sz w:val="32"/>
      <w:szCs w:val="32"/>
      <w:lang w:val="en-US" w:eastAsia="zh-CN" w:bidi="ar-SA"/>
    </w:rPr>
  </w:style>
  <w:style w:type="character" w:customStyle="1" w:styleId="201">
    <w:name w:val="文档结构图 字符"/>
    <w:link w:val="19"/>
    <w:qFormat/>
    <w:uiPriority w:val="0"/>
    <w:rPr>
      <w:kern w:val="2"/>
      <w:sz w:val="21"/>
      <w:szCs w:val="24"/>
      <w:shd w:val="clear" w:color="auto" w:fill="000080"/>
    </w:rPr>
  </w:style>
  <w:style w:type="character" w:customStyle="1" w:styleId="202">
    <w:name w:val="H6 Char"/>
    <w:qFormat/>
    <w:uiPriority w:val="0"/>
    <w:rPr>
      <w:rFonts w:ascii="Arial" w:hAnsi="Arial" w:eastAsia="黑体"/>
      <w:b/>
      <w:bCs/>
      <w:kern w:val="2"/>
      <w:sz w:val="24"/>
      <w:szCs w:val="24"/>
    </w:rPr>
  </w:style>
  <w:style w:type="character" w:customStyle="1" w:styleId="203">
    <w:name w:val="Char Char91"/>
    <w:qFormat/>
    <w:uiPriority w:val="0"/>
    <w:rPr>
      <w:rFonts w:eastAsia="宋体"/>
      <w:kern w:val="2"/>
      <w:sz w:val="18"/>
      <w:szCs w:val="18"/>
      <w:lang w:val="en-US" w:eastAsia="zh-CN" w:bidi="ar-SA"/>
    </w:rPr>
  </w:style>
  <w:style w:type="character" w:customStyle="1" w:styleId="204">
    <w:name w:val="副标题 Char1"/>
    <w:qFormat/>
    <w:uiPriority w:val="0"/>
    <w:rPr>
      <w:rFonts w:ascii="Cambria" w:hAnsi="Cambria" w:eastAsia="宋体" w:cs="Times New Roman"/>
      <w:b/>
      <w:bCs/>
      <w:snapToGrid w:val="0"/>
      <w:kern w:val="28"/>
      <w:sz w:val="32"/>
      <w:szCs w:val="32"/>
    </w:rPr>
  </w:style>
  <w:style w:type="character" w:customStyle="1" w:styleId="205">
    <w:name w:val="font61"/>
    <w:qFormat/>
    <w:uiPriority w:val="0"/>
    <w:rPr>
      <w:rFonts w:hint="eastAsia" w:ascii="仿宋" w:hAnsi="仿宋" w:eastAsia="仿宋" w:cs="仿宋"/>
      <w:color w:val="000000"/>
      <w:sz w:val="20"/>
      <w:szCs w:val="20"/>
      <w:u w:val="none"/>
    </w:rPr>
  </w:style>
  <w:style w:type="character" w:customStyle="1" w:styleId="206">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7">
    <w:name w:val="Char Char211"/>
    <w:qFormat/>
    <w:uiPriority w:val="0"/>
    <w:rPr>
      <w:rFonts w:eastAsia="宋体"/>
      <w:b/>
      <w:bCs/>
      <w:kern w:val="2"/>
      <w:sz w:val="21"/>
      <w:szCs w:val="24"/>
      <w:lang w:val="en-US" w:eastAsia="zh-CN" w:bidi="ar-SA"/>
    </w:rPr>
  </w:style>
  <w:style w:type="character" w:customStyle="1" w:styleId="208">
    <w:name w:val="标题 2 Char"/>
    <w:qFormat/>
    <w:uiPriority w:val="0"/>
    <w:rPr>
      <w:rFonts w:ascii="Arial" w:hAnsi="Arial" w:eastAsia="黑体"/>
      <w:b/>
      <w:kern w:val="2"/>
      <w:sz w:val="32"/>
      <w:lang w:val="en-US" w:eastAsia="zh-CN"/>
    </w:rPr>
  </w:style>
  <w:style w:type="character" w:customStyle="1" w:styleId="209">
    <w:name w:val="maywed421"/>
    <w:qFormat/>
    <w:uiPriority w:val="0"/>
    <w:rPr>
      <w:color w:val="366FB6"/>
      <w:u w:val="none"/>
    </w:rPr>
  </w:style>
  <w:style w:type="character" w:customStyle="1" w:styleId="210">
    <w:name w:val="正文文本缩进 Char"/>
    <w:qFormat/>
    <w:uiPriority w:val="0"/>
    <w:rPr>
      <w:rFonts w:ascii="宋体" w:hAnsi="宋体"/>
      <w:kern w:val="2"/>
      <w:sz w:val="24"/>
      <w:szCs w:val="24"/>
    </w:rPr>
  </w:style>
  <w:style w:type="character" w:customStyle="1" w:styleId="211">
    <w:name w:val="Char Char102"/>
    <w:semiHidden/>
    <w:qFormat/>
    <w:uiPriority w:val="0"/>
    <w:rPr>
      <w:rFonts w:ascii="宋体" w:hAnsi="宋体"/>
      <w:kern w:val="2"/>
      <w:sz w:val="21"/>
      <w:szCs w:val="24"/>
      <w:lang w:val="en-US" w:eastAsia="zh-CN"/>
    </w:rPr>
  </w:style>
  <w:style w:type="character" w:customStyle="1" w:styleId="212">
    <w:name w:val="页眉 Char1"/>
    <w:qFormat/>
    <w:uiPriority w:val="0"/>
    <w:rPr>
      <w:rFonts w:eastAsia="宋体"/>
      <w:kern w:val="2"/>
      <w:sz w:val="18"/>
      <w:szCs w:val="18"/>
      <w:lang w:val="en-US" w:eastAsia="zh-CN" w:bidi="ar-SA"/>
    </w:rPr>
  </w:style>
  <w:style w:type="character" w:customStyle="1" w:styleId="213">
    <w:name w:val="md"/>
    <w:basedOn w:val="70"/>
    <w:qFormat/>
    <w:uiPriority w:val="0"/>
    <w:rPr>
      <w:rFonts w:ascii="Arial" w:hAnsi="Arial" w:eastAsia="黑体" w:cs="Arial"/>
      <w:snapToGrid w:val="0"/>
      <w:kern w:val="0"/>
      <w:szCs w:val="21"/>
    </w:rPr>
  </w:style>
  <w:style w:type="character" w:customStyle="1" w:styleId="214">
    <w:name w:val="big1"/>
    <w:qFormat/>
    <w:uiPriority w:val="0"/>
    <w:rPr>
      <w:rFonts w:hint="eastAsia" w:ascii="宋体" w:hAnsi="宋体" w:eastAsia="宋体"/>
      <w:color w:val="333333"/>
      <w:sz w:val="22"/>
      <w:szCs w:val="22"/>
    </w:rPr>
  </w:style>
  <w:style w:type="character" w:customStyle="1" w:styleId="215">
    <w:name w:val="Char Char311"/>
    <w:qFormat/>
    <w:uiPriority w:val="0"/>
    <w:rPr>
      <w:rFonts w:eastAsia="宋体"/>
      <w:kern w:val="2"/>
      <w:sz w:val="21"/>
      <w:szCs w:val="24"/>
      <w:lang w:val="en-US" w:eastAsia="zh-CN" w:bidi="ar-SA"/>
    </w:rPr>
  </w:style>
  <w:style w:type="character" w:customStyle="1" w:styleId="216">
    <w:name w:val="Char Char81"/>
    <w:qFormat/>
    <w:uiPriority w:val="6"/>
    <w:rPr>
      <w:rFonts w:eastAsia="宋体"/>
      <w:b/>
      <w:sz w:val="24"/>
      <w:lang w:val="en-GB" w:eastAsia="zh-CN"/>
    </w:rPr>
  </w:style>
  <w:style w:type="character" w:customStyle="1" w:styleId="217">
    <w:name w:val="样式3 Char"/>
    <w:basedOn w:val="168"/>
    <w:qFormat/>
    <w:uiPriority w:val="0"/>
    <w:rPr>
      <w:rFonts w:ascii="仿宋_GB2312" w:hAnsi="仿宋" w:eastAsia="仿宋_GB2312" w:cs="仿宋_GB2312"/>
      <w:sz w:val="32"/>
      <w:szCs w:val="30"/>
      <w:lang w:val="zh-CN"/>
    </w:rPr>
  </w:style>
  <w:style w:type="character" w:customStyle="1" w:styleId="218">
    <w:name w:val="HTML 地址 字符"/>
    <w:link w:val="32"/>
    <w:qFormat/>
    <w:uiPriority w:val="0"/>
    <w:rPr>
      <w:rFonts w:ascii="宋体" w:hAnsi="宋体"/>
      <w:i/>
      <w:iCs/>
      <w:sz w:val="24"/>
      <w:szCs w:val="24"/>
    </w:rPr>
  </w:style>
  <w:style w:type="character" w:customStyle="1" w:styleId="219">
    <w:name w:val="正文首行缩进 2 Char1"/>
    <w:qFormat/>
    <w:uiPriority w:val="0"/>
    <w:rPr>
      <w:rFonts w:ascii="Times New Roman" w:hAnsi="Times New Roman" w:eastAsia="宋体" w:cs="Times New Roman"/>
      <w:kern w:val="2"/>
      <w:sz w:val="24"/>
      <w:szCs w:val="24"/>
    </w:rPr>
  </w:style>
  <w:style w:type="character" w:customStyle="1" w:styleId="220">
    <w:name w:val="副标题 Char2"/>
    <w:qFormat/>
    <w:uiPriority w:val="0"/>
    <w:rPr>
      <w:rFonts w:ascii="Cambria" w:hAnsi="Cambria" w:eastAsia="宋体" w:cs="Times New Roman"/>
      <w:b/>
      <w:bCs/>
      <w:snapToGrid w:val="0"/>
      <w:kern w:val="28"/>
      <w:sz w:val="32"/>
      <w:szCs w:val="32"/>
    </w:rPr>
  </w:style>
  <w:style w:type="character" w:customStyle="1" w:styleId="221">
    <w:name w:val="标题4-dyf Char"/>
    <w:link w:val="222"/>
    <w:qFormat/>
    <w:uiPriority w:val="0"/>
    <w:rPr>
      <w:rFonts w:ascii="Cambria" w:hAnsi="Cambria"/>
      <w:b/>
      <w:bCs/>
      <w:color w:val="000000"/>
      <w:kern w:val="2"/>
      <w:sz w:val="21"/>
      <w:szCs w:val="21"/>
    </w:rPr>
  </w:style>
  <w:style w:type="paragraph" w:customStyle="1" w:styleId="222">
    <w:name w:val="标题4-dyf"/>
    <w:basedOn w:val="6"/>
    <w:link w:val="221"/>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3">
    <w:name w:val="dectext1"/>
    <w:qFormat/>
    <w:uiPriority w:val="0"/>
    <w:rPr>
      <w:rFonts w:ascii="宋体" w:hAnsi="宋体" w:eastAsia="宋体"/>
      <w:color w:val="333333"/>
      <w:sz w:val="21"/>
      <w:szCs w:val="21"/>
      <w:u w:val="none"/>
    </w:rPr>
  </w:style>
  <w:style w:type="character" w:customStyle="1" w:styleId="224">
    <w:name w:val="冯 Char"/>
    <w:link w:val="225"/>
    <w:qFormat/>
    <w:uiPriority w:val="0"/>
    <w:rPr>
      <w:rFonts w:ascii="宋体" w:hAnsi="宋体"/>
      <w:color w:val="000000"/>
      <w:sz w:val="24"/>
      <w:szCs w:val="24"/>
    </w:rPr>
  </w:style>
  <w:style w:type="paragraph" w:customStyle="1" w:styleId="225">
    <w:name w:val="冯"/>
    <w:basedOn w:val="1"/>
    <w:link w:val="224"/>
    <w:qFormat/>
    <w:uiPriority w:val="0"/>
    <w:pPr>
      <w:widowControl/>
      <w:adjustRightInd/>
      <w:spacing w:line="360" w:lineRule="auto"/>
      <w:ind w:firstLine="480" w:firstLineChars="200"/>
    </w:pPr>
    <w:rPr>
      <w:rFonts w:ascii="宋体" w:hAnsi="宋体"/>
      <w:color w:val="000000"/>
      <w:kern w:val="0"/>
      <w:sz w:val="24"/>
    </w:rPr>
  </w:style>
  <w:style w:type="character" w:customStyle="1" w:styleId="226">
    <w:name w:val="Header Char"/>
    <w:qFormat/>
    <w:locked/>
    <w:uiPriority w:val="0"/>
    <w:rPr>
      <w:rFonts w:eastAsia="宋体"/>
      <w:kern w:val="2"/>
      <w:sz w:val="18"/>
      <w:szCs w:val="18"/>
      <w:lang w:val="en-US" w:eastAsia="zh-CN" w:bidi="ar-SA"/>
    </w:rPr>
  </w:style>
  <w:style w:type="character" w:customStyle="1" w:styleId="227">
    <w:name w:val="Char Char12"/>
    <w:qFormat/>
    <w:uiPriority w:val="0"/>
    <w:rPr>
      <w:rFonts w:ascii="仿宋_GB2312" w:eastAsia="仿宋_GB2312"/>
      <w:b/>
      <w:bCs/>
      <w:kern w:val="2"/>
      <w:sz w:val="24"/>
      <w:szCs w:val="24"/>
      <w:lang w:val="zh-CN" w:eastAsia="zh-CN" w:bidi="ar-SA"/>
    </w:rPr>
  </w:style>
  <w:style w:type="character" w:customStyle="1" w:styleId="228">
    <w:name w:val="题注 字符"/>
    <w:link w:val="17"/>
    <w:qFormat/>
    <w:uiPriority w:val="0"/>
    <w:rPr>
      <w:b/>
      <w:kern w:val="2"/>
      <w:sz w:val="28"/>
    </w:rPr>
  </w:style>
  <w:style w:type="character" w:customStyle="1" w:styleId="229">
    <w:name w:val="普通文字 Char3"/>
    <w:qFormat/>
    <w:uiPriority w:val="0"/>
    <w:rPr>
      <w:rFonts w:ascii="宋体" w:hAnsi="Courier New" w:eastAsia="宋体"/>
      <w:kern w:val="2"/>
      <w:sz w:val="21"/>
      <w:lang w:val="en-US" w:eastAsia="zh-CN" w:bidi="ar-SA"/>
    </w:rPr>
  </w:style>
  <w:style w:type="character" w:customStyle="1" w:styleId="230">
    <w:name w:val="公文正文 Char"/>
    <w:qFormat/>
    <w:uiPriority w:val="0"/>
    <w:rPr>
      <w:rFonts w:ascii="仿宋_GB2312" w:eastAsia="仿宋_GB2312"/>
      <w:kern w:val="2"/>
      <w:sz w:val="24"/>
      <w:szCs w:val="24"/>
      <w:lang w:val="en-US" w:eastAsia="zh-CN" w:bidi="ar-SA"/>
    </w:rPr>
  </w:style>
  <w:style w:type="character" w:customStyle="1" w:styleId="231">
    <w:name w:val="正文首行缩进 Char Char Char Char Char"/>
    <w:qFormat/>
    <w:uiPriority w:val="0"/>
    <w:rPr>
      <w:rFonts w:ascii="宋体"/>
      <w:kern w:val="2"/>
      <w:sz w:val="24"/>
      <w:lang w:val="zh-CN"/>
    </w:rPr>
  </w:style>
  <w:style w:type="character" w:customStyle="1" w:styleId="232">
    <w:name w:val="PI Char"/>
    <w:qFormat/>
    <w:uiPriority w:val="0"/>
    <w:rPr>
      <w:rFonts w:ascii="宋体" w:hAnsi="宋体" w:eastAsia="宋体"/>
      <w:kern w:val="2"/>
      <w:sz w:val="24"/>
      <w:szCs w:val="24"/>
      <w:lang w:val="en-US" w:eastAsia="zh-CN" w:bidi="ar-SA"/>
    </w:rPr>
  </w:style>
  <w:style w:type="character" w:customStyle="1" w:styleId="233">
    <w:name w:val="Default Char"/>
    <w:link w:val="234"/>
    <w:qFormat/>
    <w:uiPriority w:val="0"/>
    <w:rPr>
      <w:rFonts w:ascii="仿宋_GB2312" w:eastAsia="仿宋_GB2312" w:cs="仿宋_GB2312"/>
      <w:color w:val="000000"/>
      <w:sz w:val="24"/>
      <w:szCs w:val="24"/>
      <w:lang w:val="en-US" w:eastAsia="zh-CN" w:bidi="ar-SA"/>
    </w:rPr>
  </w:style>
  <w:style w:type="paragraph" w:customStyle="1" w:styleId="234">
    <w:name w:val="Default"/>
    <w:link w:val="23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5">
    <w:name w:val="style91"/>
    <w:qFormat/>
    <w:uiPriority w:val="0"/>
    <w:rPr>
      <w:color w:val="333333"/>
    </w:rPr>
  </w:style>
  <w:style w:type="character" w:customStyle="1" w:styleId="236">
    <w:name w:val="列出段落 Char2"/>
    <w:qFormat/>
    <w:uiPriority w:val="34"/>
    <w:rPr>
      <w:rFonts w:ascii="Calibri" w:hAnsi="Calibri"/>
      <w:kern w:val="2"/>
      <w:sz w:val="28"/>
    </w:rPr>
  </w:style>
  <w:style w:type="character" w:customStyle="1" w:styleId="237">
    <w:name w:val="mdeck"/>
    <w:qFormat/>
    <w:uiPriority w:val="0"/>
    <w:rPr>
      <w:rFonts w:ascii="仿宋_GB2312" w:eastAsia="微软雅黑"/>
      <w:b/>
      <w:kern w:val="2"/>
      <w:sz w:val="32"/>
      <w:szCs w:val="32"/>
      <w:lang w:val="en-US" w:eastAsia="zh-CN" w:bidi="ar-SA"/>
    </w:rPr>
  </w:style>
  <w:style w:type="character" w:customStyle="1" w:styleId="238">
    <w:name w:val="unnamed11"/>
    <w:qFormat/>
    <w:uiPriority w:val="0"/>
    <w:rPr>
      <w:sz w:val="20"/>
      <w:szCs w:val="20"/>
    </w:rPr>
  </w:style>
  <w:style w:type="character" w:customStyle="1" w:styleId="239">
    <w:name w:val="正文文本 Char2"/>
    <w:semiHidden/>
    <w:qFormat/>
    <w:uiPriority w:val="99"/>
    <w:rPr>
      <w:rFonts w:ascii="Times New Roman" w:hAnsi="Times New Roman" w:eastAsia="宋体" w:cs="Times New Roman"/>
      <w:snapToGrid w:val="0"/>
      <w:kern w:val="0"/>
      <w:szCs w:val="24"/>
    </w:rPr>
  </w:style>
  <w:style w:type="character" w:customStyle="1" w:styleId="240">
    <w:name w:val="标书正文格式 Char"/>
    <w:qFormat/>
    <w:uiPriority w:val="0"/>
    <w:rPr>
      <w:rFonts w:eastAsia="楷体_GB2312"/>
      <w:kern w:val="2"/>
      <w:sz w:val="24"/>
      <w:szCs w:val="24"/>
      <w:lang w:bidi="ar-SA"/>
    </w:rPr>
  </w:style>
  <w:style w:type="character" w:customStyle="1" w:styleId="241">
    <w:name w:val="Char Char11"/>
    <w:qFormat/>
    <w:locked/>
    <w:uiPriority w:val="0"/>
    <w:rPr>
      <w:rFonts w:ascii="宋体" w:hAnsi="宋体" w:eastAsia="宋体"/>
      <w:b/>
      <w:kern w:val="2"/>
      <w:sz w:val="24"/>
      <w:szCs w:val="24"/>
      <w:lang w:val="en-US" w:eastAsia="zh-CN" w:bidi="ar-SA"/>
    </w:rPr>
  </w:style>
  <w:style w:type="character" w:customStyle="1" w:styleId="242">
    <w:name w:val="ca-131"/>
    <w:qFormat/>
    <w:uiPriority w:val="0"/>
    <w:rPr>
      <w:rFonts w:hint="eastAsia" w:ascii="仿宋_GB2312" w:eastAsia="仿宋_GB2312"/>
      <w:b/>
      <w:bCs/>
      <w:color w:val="000000"/>
      <w:spacing w:val="-20"/>
      <w:sz w:val="24"/>
      <w:szCs w:val="24"/>
    </w:rPr>
  </w:style>
  <w:style w:type="character" w:customStyle="1" w:styleId="243">
    <w:name w:val="tw4winMark"/>
    <w:qFormat/>
    <w:uiPriority w:val="0"/>
    <w:rPr>
      <w:rFonts w:ascii="Courier New" w:hAnsi="Courier New" w:cs="Courier New"/>
      <w:vanish/>
      <w:color w:val="800080"/>
      <w:sz w:val="24"/>
      <w:szCs w:val="24"/>
      <w:vertAlign w:val="subscript"/>
    </w:rPr>
  </w:style>
  <w:style w:type="character" w:customStyle="1" w:styleId="244">
    <w:name w:val="正文样式 Char"/>
    <w:link w:val="245"/>
    <w:qFormat/>
    <w:uiPriority w:val="0"/>
    <w:rPr>
      <w:rFonts w:ascii="Calibri" w:hAnsi="Calibri"/>
      <w:sz w:val="24"/>
      <w:szCs w:val="24"/>
    </w:rPr>
  </w:style>
  <w:style w:type="paragraph" w:customStyle="1" w:styleId="245">
    <w:name w:val="正文样式"/>
    <w:basedOn w:val="1"/>
    <w:link w:val="244"/>
    <w:qFormat/>
    <w:uiPriority w:val="0"/>
    <w:pPr>
      <w:adjustRightInd/>
      <w:spacing w:line="360" w:lineRule="auto"/>
      <w:ind w:firstLine="480" w:firstLineChars="200"/>
    </w:pPr>
    <w:rPr>
      <w:kern w:val="0"/>
      <w:sz w:val="24"/>
    </w:rPr>
  </w:style>
  <w:style w:type="character" w:customStyle="1" w:styleId="246">
    <w:name w:val="表正文 Char3"/>
    <w:qFormat/>
    <w:uiPriority w:val="0"/>
    <w:rPr>
      <w:rFonts w:eastAsia="宋体"/>
    </w:rPr>
  </w:style>
  <w:style w:type="character" w:customStyle="1" w:styleId="247">
    <w:name w:val="H5 Char"/>
    <w:qFormat/>
    <w:uiPriority w:val="0"/>
    <w:rPr>
      <w:b/>
      <w:bCs/>
      <w:kern w:val="2"/>
      <w:sz w:val="28"/>
      <w:szCs w:val="28"/>
    </w:rPr>
  </w:style>
  <w:style w:type="character" w:customStyle="1" w:styleId="248">
    <w:name w:val="Char Char3"/>
    <w:qFormat/>
    <w:uiPriority w:val="0"/>
    <w:rPr>
      <w:rFonts w:eastAsia="宋体"/>
      <w:kern w:val="2"/>
      <w:sz w:val="21"/>
      <w:szCs w:val="24"/>
      <w:lang w:val="en-US" w:eastAsia="zh-CN" w:bidi="ar-SA"/>
    </w:rPr>
  </w:style>
  <w:style w:type="character" w:customStyle="1" w:styleId="249">
    <w:name w:val="正文 编号 Char"/>
    <w:qFormat/>
    <w:uiPriority w:val="0"/>
    <w:rPr>
      <w:rFonts w:ascii="仿宋_GB2312" w:hAnsi="仿宋_GB2312" w:eastAsia="仿宋_GB2312"/>
      <w:kern w:val="2"/>
      <w:sz w:val="24"/>
      <w:lang w:bidi="ar-SA"/>
    </w:rPr>
  </w:style>
  <w:style w:type="character" w:customStyle="1" w:styleId="250">
    <w:name w:val="question-title2"/>
    <w:qFormat/>
    <w:uiPriority w:val="6"/>
    <w:rPr>
      <w:rFonts w:ascii="Arial" w:hAnsi="Arial" w:eastAsia="黑体" w:cs="Arial"/>
      <w:snapToGrid w:val="0"/>
      <w:kern w:val="0"/>
      <w:szCs w:val="21"/>
    </w:rPr>
  </w:style>
  <w:style w:type="character" w:customStyle="1" w:styleId="251">
    <w:name w:val="gf正文1 Char Char"/>
    <w:link w:val="252"/>
    <w:qFormat/>
    <w:uiPriority w:val="0"/>
    <w:rPr>
      <w:rFonts w:ascii="宋体" w:hAnsi="宋体" w:cs="宋体"/>
      <w:kern w:val="2"/>
      <w:sz w:val="24"/>
      <w:szCs w:val="24"/>
    </w:rPr>
  </w:style>
  <w:style w:type="paragraph" w:customStyle="1" w:styleId="252">
    <w:name w:val="gf正文1"/>
    <w:basedOn w:val="1"/>
    <w:link w:val="251"/>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3">
    <w:name w:val="Char Char15"/>
    <w:qFormat/>
    <w:uiPriority w:val="6"/>
    <w:rPr>
      <w:rFonts w:ascii="宋体" w:hAnsi="宋体"/>
      <w:kern w:val="1"/>
      <w:sz w:val="21"/>
    </w:rPr>
  </w:style>
  <w:style w:type="character" w:customStyle="1" w:styleId="254">
    <w:name w:val="正文缩进 Char3"/>
    <w:qFormat/>
    <w:uiPriority w:val="0"/>
    <w:rPr>
      <w:rFonts w:ascii="宋体" w:eastAsia="宋体"/>
      <w:snapToGrid w:val="0"/>
      <w:color w:val="000000"/>
      <w:kern w:val="28"/>
      <w:sz w:val="28"/>
      <w:lang w:val="en-US" w:eastAsia="zh-CN" w:bidi="ar-SA"/>
    </w:rPr>
  </w:style>
  <w:style w:type="character" w:customStyle="1" w:styleId="255">
    <w:name w:val="列出段落 Char1"/>
    <w:link w:val="256"/>
    <w:qFormat/>
    <w:uiPriority w:val="0"/>
    <w:rPr>
      <w:rFonts w:ascii="Calibri" w:hAnsi="Calibri"/>
      <w:sz w:val="24"/>
      <w:lang w:eastAsia="en-US"/>
    </w:rPr>
  </w:style>
  <w:style w:type="paragraph" w:customStyle="1" w:styleId="256">
    <w:name w:val="列表1"/>
    <w:basedOn w:val="1"/>
    <w:next w:val="257"/>
    <w:link w:val="255"/>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57">
    <w:name w:val="列表段落1"/>
    <w:basedOn w:val="1"/>
    <w:qFormat/>
    <w:uiPriority w:val="34"/>
    <w:pPr>
      <w:spacing w:line="360" w:lineRule="auto"/>
      <w:ind w:firstLine="200" w:firstLineChars="200"/>
    </w:pPr>
    <w:rPr>
      <w:rFonts w:eastAsia="楷体_GB2312" w:cs="Lucida Sans"/>
      <w:sz w:val="24"/>
    </w:rPr>
  </w:style>
  <w:style w:type="character" w:customStyle="1" w:styleId="258">
    <w:name w:val="Char Char8"/>
    <w:qFormat/>
    <w:uiPriority w:val="0"/>
    <w:rPr>
      <w:rFonts w:eastAsia="宋体"/>
      <w:b/>
      <w:sz w:val="24"/>
      <w:lang w:val="en-GB" w:eastAsia="zh-CN"/>
    </w:rPr>
  </w:style>
  <w:style w:type="character" w:customStyle="1" w:styleId="259">
    <w:name w:val="Normal Indent Char Char"/>
    <w:qFormat/>
    <w:uiPriority w:val="0"/>
    <w:rPr>
      <w:rFonts w:eastAsia="宋体"/>
      <w:kern w:val="2"/>
      <w:sz w:val="21"/>
      <w:lang w:val="en-US" w:eastAsia="zh-CN" w:bidi="ar-SA"/>
    </w:rPr>
  </w:style>
  <w:style w:type="character" w:customStyle="1" w:styleId="260">
    <w:name w:val="列表段落 字符"/>
    <w:qFormat/>
    <w:uiPriority w:val="99"/>
  </w:style>
  <w:style w:type="character" w:customStyle="1" w:styleId="261">
    <w:name w:val="Ò³Ã¼ Char Char1"/>
    <w:qFormat/>
    <w:uiPriority w:val="0"/>
    <w:rPr>
      <w:rFonts w:eastAsia="宋体"/>
      <w:kern w:val="2"/>
      <w:sz w:val="18"/>
      <w:szCs w:val="18"/>
      <w:lang w:val="en-US" w:eastAsia="zh-CN" w:bidi="ar-SA"/>
    </w:rPr>
  </w:style>
  <w:style w:type="character" w:customStyle="1" w:styleId="262">
    <w:name w:val="方案正文 Char"/>
    <w:qFormat/>
    <w:uiPriority w:val="0"/>
    <w:rPr>
      <w:rFonts w:ascii="仿宋_GB2312" w:eastAsia="仿宋_GB2312"/>
      <w:b/>
      <w:color w:val="000000"/>
      <w:kern w:val="2"/>
      <w:sz w:val="24"/>
      <w:lang w:val="en-US" w:eastAsia="zh-CN" w:bidi="ar-SA"/>
    </w:rPr>
  </w:style>
  <w:style w:type="character" w:customStyle="1" w:styleId="263">
    <w:name w:val="Char Char30"/>
    <w:qFormat/>
    <w:uiPriority w:val="6"/>
    <w:rPr>
      <w:rFonts w:ascii="Arial" w:hAnsi="Arial" w:eastAsia="黑体"/>
      <w:kern w:val="1"/>
      <w:sz w:val="21"/>
      <w:szCs w:val="21"/>
    </w:rPr>
  </w:style>
  <w:style w:type="character" w:customStyle="1" w:styleId="264">
    <w:name w:val="正文文本缩进 字符1"/>
    <w:link w:val="27"/>
    <w:qFormat/>
    <w:uiPriority w:val="0"/>
    <w:rPr>
      <w:rFonts w:ascii="宋体" w:hAnsi="宋体"/>
      <w:kern w:val="2"/>
      <w:sz w:val="24"/>
      <w:szCs w:val="24"/>
    </w:rPr>
  </w:style>
  <w:style w:type="character" w:customStyle="1" w:styleId="265">
    <w:name w:val="font01"/>
    <w:qFormat/>
    <w:uiPriority w:val="0"/>
    <w:rPr>
      <w:rFonts w:hint="eastAsia" w:ascii="微软雅黑" w:hAnsi="微软雅黑" w:eastAsia="微软雅黑" w:cs="微软雅黑"/>
      <w:color w:val="000000"/>
      <w:sz w:val="20"/>
      <w:szCs w:val="20"/>
      <w:u w:val="none"/>
    </w:rPr>
  </w:style>
  <w:style w:type="character" w:customStyle="1" w:styleId="266">
    <w:name w:val="Char Char20"/>
    <w:qFormat/>
    <w:uiPriority w:val="6"/>
    <w:rPr>
      <w:kern w:val="1"/>
      <w:sz w:val="24"/>
    </w:rPr>
  </w:style>
  <w:style w:type="character" w:customStyle="1" w:styleId="267">
    <w:name w:val="tw4winExternal"/>
    <w:qFormat/>
    <w:uiPriority w:val="0"/>
    <w:rPr>
      <w:rFonts w:ascii="Courier New" w:hAnsi="Courier New" w:cs="Courier New"/>
      <w:color w:val="808080"/>
      <w:lang w:val="en-US" w:eastAsia="zh-CN"/>
    </w:rPr>
  </w:style>
  <w:style w:type="character" w:customStyle="1" w:styleId="268">
    <w:name w:val="标题 4 Char1"/>
    <w:qFormat/>
    <w:uiPriority w:val="9"/>
    <w:rPr>
      <w:rFonts w:ascii="Cambria" w:hAnsi="Cambria" w:eastAsia="宋体" w:cs="Times New Roman"/>
      <w:b/>
      <w:bCs/>
      <w:kern w:val="2"/>
      <w:sz w:val="28"/>
      <w:szCs w:val="28"/>
    </w:rPr>
  </w:style>
  <w:style w:type="character" w:customStyle="1" w:styleId="269">
    <w:name w:val="批注文字 Char2"/>
    <w:qFormat/>
    <w:uiPriority w:val="99"/>
    <w:rPr>
      <w:rFonts w:ascii="Times New Roman" w:hAnsi="Times New Roman" w:eastAsia="宋体" w:cs="Times New Roman"/>
      <w:snapToGrid w:val="0"/>
      <w:kern w:val="0"/>
      <w:szCs w:val="24"/>
    </w:rPr>
  </w:style>
  <w:style w:type="character" w:customStyle="1" w:styleId="270">
    <w:name w:val="正文文本 2 Char"/>
    <w:qFormat/>
    <w:uiPriority w:val="0"/>
    <w:rPr>
      <w:rFonts w:eastAsia="宋体"/>
      <w:kern w:val="2"/>
      <w:sz w:val="21"/>
      <w:szCs w:val="24"/>
      <w:lang w:val="en-US" w:eastAsia="zh-CN" w:bidi="ar-SA"/>
    </w:rPr>
  </w:style>
  <w:style w:type="character" w:customStyle="1" w:styleId="271">
    <w:name w:val="Ò³Ã¼ Char Char"/>
    <w:qFormat/>
    <w:uiPriority w:val="0"/>
    <w:rPr>
      <w:rFonts w:eastAsia="宋体"/>
      <w:kern w:val="2"/>
      <w:sz w:val="18"/>
      <w:lang w:val="en-US" w:eastAsia="zh-CN" w:bidi="ar-SA"/>
    </w:rPr>
  </w:style>
  <w:style w:type="character" w:customStyle="1" w:styleId="272">
    <w:name w:val="message1"/>
    <w:qFormat/>
    <w:uiPriority w:val="0"/>
    <w:rPr>
      <w:rFonts w:hint="default" w:ascii="Tahoma" w:hAnsi="Tahoma" w:cs="Tahoma"/>
      <w:sz w:val="18"/>
      <w:szCs w:val="18"/>
    </w:rPr>
  </w:style>
  <w:style w:type="character" w:customStyle="1" w:styleId="273">
    <w:name w:val="Char Char23"/>
    <w:qFormat/>
    <w:uiPriority w:val="6"/>
    <w:rPr>
      <w:color w:val="0000FF"/>
      <w:sz w:val="21"/>
    </w:rPr>
  </w:style>
  <w:style w:type="character" w:customStyle="1" w:styleId="274">
    <w:name w:val="批注框文本 字符"/>
    <w:qFormat/>
    <w:uiPriority w:val="0"/>
    <w:rPr>
      <w:rFonts w:ascii="Arial" w:hAnsi="Arial" w:eastAsia="黑体" w:cs="Arial"/>
      <w:snapToGrid w:val="0"/>
      <w:kern w:val="0"/>
      <w:sz w:val="18"/>
      <w:szCs w:val="18"/>
    </w:rPr>
  </w:style>
  <w:style w:type="character" w:customStyle="1" w:styleId="275">
    <w:name w:val="纯文本 Char2"/>
    <w:semiHidden/>
    <w:qFormat/>
    <w:uiPriority w:val="99"/>
    <w:rPr>
      <w:rFonts w:ascii="宋体" w:hAnsi="Courier New" w:eastAsia="宋体" w:cs="Courier New"/>
    </w:rPr>
  </w:style>
  <w:style w:type="character" w:customStyle="1" w:styleId="276">
    <w:name w:val="Char Char25"/>
    <w:qFormat/>
    <w:uiPriority w:val="6"/>
    <w:rPr>
      <w:rFonts w:ascii="宋体" w:hAnsi="宋体"/>
      <w:kern w:val="1"/>
      <w:sz w:val="24"/>
      <w:lang w:val="zh-CN"/>
    </w:rPr>
  </w:style>
  <w:style w:type="character" w:customStyle="1" w:styleId="277">
    <w:name w:val="Char Char411"/>
    <w:qFormat/>
    <w:uiPriority w:val="0"/>
    <w:rPr>
      <w:rFonts w:eastAsia="宋体"/>
      <w:b/>
      <w:sz w:val="24"/>
      <w:lang w:val="en-GB" w:eastAsia="zh-CN" w:bidi="ar-SA"/>
    </w:rPr>
  </w:style>
  <w:style w:type="character" w:customStyle="1" w:styleId="278">
    <w:name w:val="Heading 7 Char"/>
    <w:qFormat/>
    <w:locked/>
    <w:uiPriority w:val="0"/>
    <w:rPr>
      <w:rFonts w:ascii="宋体" w:hAnsi="宋体" w:eastAsia="宋体"/>
      <w:b/>
      <w:bCs/>
      <w:kern w:val="2"/>
      <w:sz w:val="24"/>
      <w:szCs w:val="24"/>
      <w:lang w:val="en-US" w:eastAsia="zh-CN" w:bidi="ar-SA"/>
    </w:rPr>
  </w:style>
  <w:style w:type="character" w:customStyle="1" w:styleId="279">
    <w:name w:val="此正文 Char"/>
    <w:link w:val="280"/>
    <w:qFormat/>
    <w:uiPriority w:val="0"/>
    <w:rPr>
      <w:kern w:val="2"/>
      <w:sz w:val="24"/>
      <w:szCs w:val="24"/>
    </w:rPr>
  </w:style>
  <w:style w:type="paragraph" w:customStyle="1" w:styleId="280">
    <w:name w:val="此正文"/>
    <w:basedOn w:val="1"/>
    <w:link w:val="279"/>
    <w:qFormat/>
    <w:uiPriority w:val="0"/>
    <w:pPr>
      <w:adjustRightInd/>
      <w:spacing w:line="360" w:lineRule="auto"/>
      <w:ind w:firstLine="200" w:firstLineChars="200"/>
    </w:pPr>
    <w:rPr>
      <w:sz w:val="24"/>
    </w:rPr>
  </w:style>
  <w:style w:type="character" w:customStyle="1" w:styleId="281">
    <w:name w:val="Char Char2"/>
    <w:qFormat/>
    <w:uiPriority w:val="0"/>
    <w:rPr>
      <w:rFonts w:eastAsia="宋体"/>
      <w:b/>
      <w:bCs/>
      <w:kern w:val="2"/>
      <w:sz w:val="21"/>
      <w:szCs w:val="24"/>
      <w:lang w:val="en-US" w:eastAsia="zh-CN" w:bidi="ar-SA"/>
    </w:rPr>
  </w:style>
  <w:style w:type="character" w:customStyle="1" w:styleId="282">
    <w:name w:val="标题 1 字符1"/>
    <w:link w:val="3"/>
    <w:qFormat/>
    <w:uiPriority w:val="9"/>
    <w:rPr>
      <w:b/>
      <w:bCs/>
      <w:kern w:val="44"/>
      <w:sz w:val="44"/>
      <w:szCs w:val="44"/>
    </w:rPr>
  </w:style>
  <w:style w:type="character" w:customStyle="1" w:styleId="283">
    <w:name w:val="Footer-Even Char1"/>
    <w:qFormat/>
    <w:uiPriority w:val="0"/>
    <w:rPr>
      <w:rFonts w:eastAsia="宋体"/>
      <w:kern w:val="2"/>
      <w:sz w:val="18"/>
      <w:szCs w:val="18"/>
      <w:lang w:val="en-US" w:eastAsia="zh-CN" w:bidi="ar-SA"/>
    </w:rPr>
  </w:style>
  <w:style w:type="character" w:customStyle="1" w:styleId="284">
    <w:name w:val="Char Char29"/>
    <w:qFormat/>
    <w:uiPriority w:val="6"/>
    <w:rPr>
      <w:rFonts w:ascii="Arial" w:hAnsi="Arial" w:eastAsia="微软雅黑"/>
      <w:b/>
      <w:kern w:val="1"/>
      <w:sz w:val="44"/>
      <w:szCs w:val="32"/>
      <w:lang w:val="en-US" w:eastAsia="zh-CN" w:bidi="ar-SA"/>
    </w:rPr>
  </w:style>
  <w:style w:type="character" w:customStyle="1" w:styleId="285">
    <w:name w:val="标题 字符"/>
    <w:link w:val="60"/>
    <w:qFormat/>
    <w:uiPriority w:val="10"/>
    <w:rPr>
      <w:b/>
      <w:sz w:val="24"/>
      <w:lang w:val="en-GB"/>
    </w:rPr>
  </w:style>
  <w:style w:type="character" w:customStyle="1" w:styleId="286">
    <w:name w:val="font81"/>
    <w:qFormat/>
    <w:uiPriority w:val="0"/>
    <w:rPr>
      <w:rFonts w:ascii="微软雅黑" w:hAnsi="微软雅黑" w:eastAsia="微软雅黑" w:cs="微软雅黑"/>
      <w:color w:val="000000"/>
      <w:sz w:val="20"/>
      <w:szCs w:val="20"/>
      <w:u w:val="none"/>
    </w:rPr>
  </w:style>
  <w:style w:type="character" w:customStyle="1" w:styleId="287">
    <w:name w:val="Char Char312"/>
    <w:qFormat/>
    <w:uiPriority w:val="0"/>
    <w:rPr>
      <w:rFonts w:ascii="Times New Roman" w:hAnsi="Times New Roman" w:eastAsia="宋体" w:cs="Times New Roman"/>
      <w:b/>
      <w:kern w:val="2"/>
      <w:sz w:val="32"/>
      <w:szCs w:val="24"/>
      <w:lang w:val="en-US" w:eastAsia="zh-CN" w:bidi="ar-SA"/>
    </w:rPr>
  </w:style>
  <w:style w:type="character" w:customStyle="1" w:styleId="288">
    <w:name w:val="t21"/>
    <w:qFormat/>
    <w:uiPriority w:val="0"/>
    <w:rPr>
      <w:rFonts w:ascii="仿宋_GB2312" w:eastAsia="微软雅黑"/>
      <w:b/>
      <w:kern w:val="2"/>
      <w:sz w:val="23"/>
      <w:szCs w:val="23"/>
      <w:lang w:val="en-US" w:eastAsia="zh-CN" w:bidi="ar-SA"/>
    </w:rPr>
  </w:style>
  <w:style w:type="character" w:customStyle="1" w:styleId="289">
    <w:name w:val="样式8 Char"/>
    <w:qFormat/>
    <w:uiPriority w:val="0"/>
    <w:rPr>
      <w:rFonts w:ascii="仿宋_GB2312" w:hAnsi="宋体" w:eastAsia="仿宋_GB2312"/>
      <w:b/>
      <w:bCs/>
      <w:kern w:val="2"/>
      <w:sz w:val="24"/>
      <w:szCs w:val="24"/>
    </w:rPr>
  </w:style>
  <w:style w:type="character" w:customStyle="1" w:styleId="290">
    <w:name w:val="表格 Char Char"/>
    <w:qFormat/>
    <w:uiPriority w:val="0"/>
    <w:rPr>
      <w:rFonts w:ascii="宋体" w:hAnsi="宋体" w:eastAsia="宋体"/>
      <w:lang w:bidi="ar-SA"/>
    </w:rPr>
  </w:style>
  <w:style w:type="character" w:customStyle="1" w:styleId="291">
    <w:name w:val="正文文本 字符1"/>
    <w:qFormat/>
    <w:uiPriority w:val="0"/>
    <w:rPr>
      <w:rFonts w:ascii="Calibri" w:hAnsi="Calibri" w:eastAsia="黑体" w:cs="Arial"/>
      <w:snapToGrid w:val="0"/>
      <w:kern w:val="2"/>
      <w:sz w:val="28"/>
      <w:szCs w:val="21"/>
    </w:rPr>
  </w:style>
  <w:style w:type="character" w:customStyle="1" w:styleId="292">
    <w:name w:val="标题 5 字符"/>
    <w:link w:val="7"/>
    <w:qFormat/>
    <w:uiPriority w:val="9"/>
    <w:rPr>
      <w:b/>
      <w:bCs/>
      <w:kern w:val="2"/>
      <w:sz w:val="28"/>
      <w:szCs w:val="28"/>
    </w:rPr>
  </w:style>
  <w:style w:type="character" w:customStyle="1" w:styleId="293">
    <w:name w:val="标题 6 Char1"/>
    <w:qFormat/>
    <w:uiPriority w:val="0"/>
    <w:rPr>
      <w:rFonts w:ascii="Arial" w:hAnsi="Arial" w:eastAsia="黑体" w:cs="Times New Roman"/>
      <w:b/>
      <w:sz w:val="24"/>
      <w:szCs w:val="20"/>
      <w:lang w:bidi="ar-SA"/>
    </w:rPr>
  </w:style>
  <w:style w:type="character" w:customStyle="1" w:styleId="294">
    <w:name w:val="带编号样式 Char"/>
    <w:qFormat/>
    <w:uiPriority w:val="0"/>
    <w:rPr>
      <w:rFonts w:ascii="仿宋_GB2312" w:eastAsia="仿宋_GB2312"/>
      <w:color w:val="000000"/>
      <w:sz w:val="24"/>
      <w:lang w:bidi="ar-SA"/>
    </w:rPr>
  </w:style>
  <w:style w:type="character" w:customStyle="1" w:styleId="295">
    <w:name w:val="unnamed31"/>
    <w:qFormat/>
    <w:uiPriority w:val="0"/>
    <w:rPr>
      <w:rFonts w:ascii="Tahoma" w:hAnsi="Tahoma" w:eastAsia="宋体"/>
      <w:b/>
      <w:kern w:val="2"/>
      <w:sz w:val="24"/>
      <w:szCs w:val="32"/>
      <w:u w:val="none"/>
      <w:lang w:val="en-US" w:eastAsia="zh-CN" w:bidi="ar-SA"/>
    </w:rPr>
  </w:style>
  <w:style w:type="character" w:customStyle="1" w:styleId="296">
    <w:name w:val="正文首行缩进 Char Char Char Char Char Char1"/>
    <w:qFormat/>
    <w:uiPriority w:val="0"/>
    <w:rPr>
      <w:rFonts w:ascii="宋体" w:eastAsia="宋体"/>
      <w:kern w:val="2"/>
      <w:sz w:val="24"/>
      <w:szCs w:val="24"/>
      <w:lang w:val="zh-CN" w:bidi="ar-SA"/>
    </w:rPr>
  </w:style>
  <w:style w:type="character" w:customStyle="1" w:styleId="297">
    <w:name w:val="称呼 字符"/>
    <w:link w:val="21"/>
    <w:qFormat/>
    <w:uiPriority w:val="0"/>
    <w:rPr>
      <w:rFonts w:ascii="仿宋_GB2312" w:eastAsia="仿宋_GB2312"/>
      <w:kern w:val="2"/>
      <w:sz w:val="28"/>
    </w:rPr>
  </w:style>
  <w:style w:type="character" w:customStyle="1" w:styleId="298">
    <w:name w:val="文本正文 Char Char"/>
    <w:qFormat/>
    <w:locked/>
    <w:uiPriority w:val="0"/>
    <w:rPr>
      <w:sz w:val="24"/>
      <w:lang w:bidi="ar-SA"/>
    </w:rPr>
  </w:style>
  <w:style w:type="character" w:customStyle="1" w:styleId="299">
    <w:name w:val="正文缩进 字符"/>
    <w:qFormat/>
    <w:uiPriority w:val="0"/>
    <w:rPr>
      <w:rFonts w:ascii="宋体" w:eastAsia="宋体"/>
      <w:snapToGrid w:val="0"/>
      <w:color w:val="000000"/>
      <w:kern w:val="28"/>
      <w:sz w:val="28"/>
      <w:lang w:val="en-US" w:eastAsia="zh-CN" w:bidi="ar-SA"/>
    </w:rPr>
  </w:style>
  <w:style w:type="character" w:customStyle="1" w:styleId="300">
    <w:name w:val="HTML 预设格式 字符"/>
    <w:link w:val="58"/>
    <w:qFormat/>
    <w:uiPriority w:val="0"/>
    <w:rPr>
      <w:rFonts w:ascii="黑体" w:hAnsi="Courier New" w:eastAsia="黑体"/>
    </w:rPr>
  </w:style>
  <w:style w:type="character" w:customStyle="1" w:styleId="301">
    <w:name w:val="正文文本 2 字符1"/>
    <w:link w:val="57"/>
    <w:qFormat/>
    <w:uiPriority w:val="0"/>
    <w:rPr>
      <w:kern w:val="2"/>
      <w:sz w:val="21"/>
      <w:szCs w:val="24"/>
    </w:rPr>
  </w:style>
  <w:style w:type="character" w:customStyle="1" w:styleId="302">
    <w:name w:val="样式 样式 标题 4h4H4Fab-4T5Ref Heading 1rh1Heading sqlsect 1.2.3.... +... Char"/>
    <w:link w:val="303"/>
    <w:qFormat/>
    <w:uiPriority w:val="0"/>
    <w:rPr>
      <w:rFonts w:ascii="微软雅黑" w:hAnsi="微软雅黑" w:eastAsia="微软雅黑"/>
      <w:b/>
      <w:bCs/>
      <w:kern w:val="2"/>
      <w:sz w:val="24"/>
      <w:szCs w:val="28"/>
    </w:rPr>
  </w:style>
  <w:style w:type="paragraph" w:customStyle="1" w:styleId="303">
    <w:name w:val="样式 样式 标题 4h4H4Fab-4T5Ref Heading 1rh1Heading sqlsect 1.2.3.... +..."/>
    <w:basedOn w:val="304"/>
    <w:link w:val="302"/>
    <w:qFormat/>
    <w:uiPriority w:val="0"/>
    <w:pPr>
      <w:tabs>
        <w:tab w:val="left" w:pos="2356"/>
      </w:tabs>
    </w:pPr>
  </w:style>
  <w:style w:type="paragraph" w:customStyle="1" w:styleId="304">
    <w:name w:val="样式 标题 4h4H4Fab-4T5Ref Heading 1rh1Heading sqlsect 1.2.3...."/>
    <w:basedOn w:val="6"/>
    <w:link w:val="412"/>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5">
    <w:name w:val="正文非缩进 Char"/>
    <w:qFormat/>
    <w:uiPriority w:val="0"/>
    <w:rPr>
      <w:rFonts w:ascii="宋体" w:eastAsia="宋体"/>
      <w:snapToGrid w:val="0"/>
      <w:color w:val="000000"/>
      <w:kern w:val="28"/>
      <w:sz w:val="28"/>
      <w:lang w:val="en-US" w:eastAsia="zh-CN" w:bidi="ar-SA"/>
    </w:rPr>
  </w:style>
  <w:style w:type="character" w:customStyle="1" w:styleId="306">
    <w:name w:val="标题 7 字符"/>
    <w:link w:val="9"/>
    <w:qFormat/>
    <w:uiPriority w:val="0"/>
    <w:rPr>
      <w:b/>
      <w:bCs/>
      <w:kern w:val="2"/>
      <w:sz w:val="24"/>
      <w:szCs w:val="24"/>
    </w:rPr>
  </w:style>
  <w:style w:type="character" w:customStyle="1" w:styleId="307">
    <w:name w:val="正文文本缩进 2 字符"/>
    <w:link w:val="39"/>
    <w:qFormat/>
    <w:uiPriority w:val="0"/>
    <w:rPr>
      <w:rFonts w:ascii="宋体"/>
      <w:sz w:val="28"/>
    </w:rPr>
  </w:style>
  <w:style w:type="character" w:customStyle="1" w:styleId="308">
    <w:name w:val="Char Char5"/>
    <w:qFormat/>
    <w:uiPriority w:val="0"/>
    <w:rPr>
      <w:rFonts w:ascii="宋体" w:hAnsi="Courier New" w:eastAsia="宋体"/>
      <w:kern w:val="2"/>
      <w:sz w:val="21"/>
      <w:lang w:val="en-US" w:eastAsia="zh-CN"/>
    </w:rPr>
  </w:style>
  <w:style w:type="character" w:customStyle="1" w:styleId="309">
    <w:name w:val="脚注文本 字符"/>
    <w:link w:val="52"/>
    <w:qFormat/>
    <w:uiPriority w:val="0"/>
    <w:rPr>
      <w:color w:val="0000FF"/>
      <w:sz w:val="21"/>
    </w:rPr>
  </w:style>
  <w:style w:type="character" w:customStyle="1" w:styleId="310">
    <w:name w:val="称呼 Char1"/>
    <w:qFormat/>
    <w:uiPriority w:val="0"/>
    <w:rPr>
      <w:rFonts w:ascii="Times New Roman" w:hAnsi="Times New Roman" w:eastAsia="宋体" w:cs="Times New Roman"/>
      <w:szCs w:val="24"/>
    </w:rPr>
  </w:style>
  <w:style w:type="character" w:customStyle="1" w:styleId="311">
    <w:name w:val="正文1 Char"/>
    <w:qFormat/>
    <w:uiPriority w:val="0"/>
    <w:rPr>
      <w:rFonts w:ascii="宋体" w:eastAsia="宋体"/>
      <w:snapToGrid w:val="0"/>
      <w:color w:val="000000"/>
      <w:kern w:val="28"/>
      <w:sz w:val="28"/>
      <w:lang w:val="en-US" w:eastAsia="zh-CN" w:bidi="ar-SA"/>
    </w:rPr>
  </w:style>
  <w:style w:type="character" w:customStyle="1" w:styleId="312">
    <w:name w:val="正文缩进 Char1"/>
    <w:qFormat/>
    <w:uiPriority w:val="0"/>
    <w:rPr>
      <w:rFonts w:ascii="宋体" w:eastAsia="宋体"/>
      <w:snapToGrid w:val="0"/>
      <w:color w:val="000000"/>
      <w:kern w:val="28"/>
      <w:sz w:val="28"/>
      <w:lang w:val="en-US" w:eastAsia="zh-CN" w:bidi="ar-SA"/>
    </w:rPr>
  </w:style>
  <w:style w:type="character" w:customStyle="1" w:styleId="313">
    <w:name w:val="font21"/>
    <w:qFormat/>
    <w:uiPriority w:val="0"/>
    <w:rPr>
      <w:rFonts w:hint="eastAsia" w:ascii="宋体" w:hAnsi="宋体" w:eastAsia="宋体"/>
      <w:kern w:val="2"/>
      <w:sz w:val="28"/>
      <w:szCs w:val="28"/>
      <w:lang w:val="en-US" w:eastAsia="zh-CN" w:bidi="ar-SA"/>
    </w:rPr>
  </w:style>
  <w:style w:type="character" w:customStyle="1" w:styleId="314">
    <w:name w:val="Char Char26"/>
    <w:qFormat/>
    <w:uiPriority w:val="6"/>
    <w:rPr>
      <w:kern w:val="1"/>
      <w:sz w:val="21"/>
      <w:szCs w:val="24"/>
    </w:rPr>
  </w:style>
  <w:style w:type="character" w:customStyle="1" w:styleId="315">
    <w:name w:val="Item List Char"/>
    <w:link w:val="316"/>
    <w:qFormat/>
    <w:uiPriority w:val="0"/>
    <w:rPr>
      <w:rFonts w:ascii="Arial"/>
      <w:bCs/>
      <w:sz w:val="21"/>
      <w:szCs w:val="21"/>
      <w:lang w:val="en-US" w:eastAsia="zh-CN" w:bidi="ar-SA"/>
    </w:rPr>
  </w:style>
  <w:style w:type="paragraph" w:customStyle="1" w:styleId="316">
    <w:name w:val="Item List"/>
    <w:link w:val="315"/>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7">
    <w:name w:val="批注框文本 Char1"/>
    <w:qFormat/>
    <w:uiPriority w:val="0"/>
    <w:rPr>
      <w:rFonts w:ascii="Times New Roman" w:hAnsi="Times New Roman" w:eastAsia="宋体" w:cs="Times New Roman"/>
      <w:sz w:val="18"/>
      <w:szCs w:val="18"/>
    </w:rPr>
  </w:style>
  <w:style w:type="character" w:customStyle="1" w:styleId="318">
    <w:name w:val="纯文本 Char1"/>
    <w:link w:val="319"/>
    <w:qFormat/>
    <w:uiPriority w:val="0"/>
    <w:rPr>
      <w:rFonts w:ascii="宋体" w:hAnsi="Courier New"/>
    </w:rPr>
  </w:style>
  <w:style w:type="paragraph" w:customStyle="1" w:styleId="319">
    <w:name w:val="纯文本1"/>
    <w:basedOn w:val="1"/>
    <w:link w:val="318"/>
    <w:qFormat/>
    <w:uiPriority w:val="0"/>
    <w:pPr>
      <w:adjustRightInd/>
    </w:pPr>
    <w:rPr>
      <w:rFonts w:ascii="宋体" w:hAnsi="Courier New"/>
      <w:kern w:val="0"/>
      <w:sz w:val="20"/>
      <w:szCs w:val="20"/>
    </w:rPr>
  </w:style>
  <w:style w:type="character" w:customStyle="1" w:styleId="320">
    <w:name w:val="正文文本首行缩进 字符"/>
    <w:link w:val="25"/>
    <w:qFormat/>
    <w:uiPriority w:val="0"/>
    <w:rPr>
      <w:rFonts w:ascii="宋体"/>
      <w:kern w:val="2"/>
      <w:sz w:val="24"/>
      <w:lang w:val="zh-CN"/>
    </w:rPr>
  </w:style>
  <w:style w:type="character" w:customStyle="1" w:styleId="321">
    <w:name w:val="h3 Char"/>
    <w:qFormat/>
    <w:uiPriority w:val="0"/>
    <w:rPr>
      <w:rFonts w:eastAsia="宋体"/>
      <w:b/>
      <w:kern w:val="2"/>
      <w:sz w:val="32"/>
      <w:lang w:val="en-US" w:eastAsia="zh-CN" w:bidi="ar-SA"/>
    </w:rPr>
  </w:style>
  <w:style w:type="character" w:customStyle="1" w:styleId="322">
    <w:name w:val="dandyren_title1"/>
    <w:qFormat/>
    <w:uiPriority w:val="0"/>
    <w:rPr>
      <w:b/>
      <w:bCs/>
      <w:color w:val="FF6633"/>
      <w:sz w:val="18"/>
      <w:szCs w:val="18"/>
    </w:rPr>
  </w:style>
  <w:style w:type="character" w:customStyle="1" w:styleId="323">
    <w:name w:val="Char Char31"/>
    <w:qFormat/>
    <w:uiPriority w:val="6"/>
    <w:rPr>
      <w:rFonts w:ascii="Arial" w:hAnsi="Arial" w:eastAsia="黑体"/>
      <w:kern w:val="1"/>
      <w:sz w:val="24"/>
      <w:szCs w:val="24"/>
    </w:rPr>
  </w:style>
  <w:style w:type="character" w:customStyle="1" w:styleId="324">
    <w:name w:val="h Char1"/>
    <w:qFormat/>
    <w:uiPriority w:val="0"/>
    <w:rPr>
      <w:sz w:val="18"/>
      <w:szCs w:val="18"/>
    </w:rPr>
  </w:style>
  <w:style w:type="character" w:customStyle="1" w:styleId="325">
    <w:name w:val="solutionfonts"/>
    <w:qFormat/>
    <w:uiPriority w:val="0"/>
  </w:style>
  <w:style w:type="character" w:customStyle="1" w:styleId="326">
    <w:name w:val="标题 4 字符1"/>
    <w:link w:val="6"/>
    <w:qFormat/>
    <w:uiPriority w:val="9"/>
    <w:rPr>
      <w:rFonts w:ascii="Arial" w:hAnsi="Arial" w:eastAsia="黑体"/>
      <w:b/>
      <w:bCs/>
      <w:kern w:val="2"/>
      <w:sz w:val="28"/>
      <w:szCs w:val="28"/>
      <w:lang w:val="zh-CN"/>
    </w:rPr>
  </w:style>
  <w:style w:type="character" w:customStyle="1" w:styleId="327">
    <w:name w:val="首行缩进 Char"/>
    <w:qFormat/>
    <w:uiPriority w:val="0"/>
    <w:rPr>
      <w:rFonts w:ascii="宋体" w:eastAsia="宋体"/>
      <w:kern w:val="2"/>
      <w:sz w:val="24"/>
      <w:lang w:val="en-US" w:eastAsia="zh-CN" w:bidi="ar-SA"/>
    </w:rPr>
  </w:style>
  <w:style w:type="character" w:customStyle="1" w:styleId="328">
    <w:name w:val="Char Char52"/>
    <w:qFormat/>
    <w:uiPriority w:val="0"/>
    <w:rPr>
      <w:rFonts w:ascii="宋体" w:hAnsi="Courier New" w:eastAsia="宋体"/>
      <w:kern w:val="2"/>
      <w:sz w:val="21"/>
      <w:lang w:val="en-US" w:eastAsia="zh-CN"/>
    </w:rPr>
  </w:style>
  <w:style w:type="character" w:customStyle="1" w:styleId="329">
    <w:name w:val="正文文本 3 字符"/>
    <w:link w:val="22"/>
    <w:qFormat/>
    <w:uiPriority w:val="0"/>
    <w:rPr>
      <w:kern w:val="2"/>
      <w:sz w:val="21"/>
    </w:rPr>
  </w:style>
  <w:style w:type="character" w:customStyle="1" w:styleId="330">
    <w:name w:val="font31"/>
    <w:qFormat/>
    <w:uiPriority w:val="0"/>
    <w:rPr>
      <w:rFonts w:hint="eastAsia" w:ascii="仿宋" w:hAnsi="仿宋" w:eastAsia="仿宋" w:cs="仿宋"/>
      <w:color w:val="000000"/>
      <w:sz w:val="20"/>
      <w:szCs w:val="20"/>
      <w:u w:val="none"/>
    </w:rPr>
  </w:style>
  <w:style w:type="character" w:customStyle="1" w:styleId="331">
    <w:name w:val="正文说明 Char"/>
    <w:link w:val="332"/>
    <w:qFormat/>
    <w:uiPriority w:val="0"/>
    <w:rPr>
      <w:sz w:val="24"/>
      <w:szCs w:val="24"/>
    </w:rPr>
  </w:style>
  <w:style w:type="paragraph" w:customStyle="1" w:styleId="332">
    <w:name w:val="正文说明"/>
    <w:basedOn w:val="1"/>
    <w:link w:val="331"/>
    <w:qFormat/>
    <w:uiPriority w:val="0"/>
    <w:pPr>
      <w:adjustRightInd/>
      <w:spacing w:line="360" w:lineRule="auto"/>
    </w:pPr>
    <w:rPr>
      <w:kern w:val="0"/>
      <w:sz w:val="24"/>
    </w:rPr>
  </w:style>
  <w:style w:type="character" w:customStyle="1" w:styleId="333">
    <w:name w:val="脚注文本 Char1"/>
    <w:qFormat/>
    <w:uiPriority w:val="0"/>
    <w:rPr>
      <w:rFonts w:ascii="Times New Roman" w:hAnsi="Times New Roman" w:eastAsia="宋体" w:cs="Times New Roman"/>
      <w:sz w:val="18"/>
      <w:szCs w:val="18"/>
    </w:rPr>
  </w:style>
  <w:style w:type="character" w:customStyle="1" w:styleId="334">
    <w:name w:val="Char Char1211"/>
    <w:qFormat/>
    <w:uiPriority w:val="0"/>
    <w:rPr>
      <w:rFonts w:ascii="仿宋_GB2312" w:eastAsia="仿宋_GB2312"/>
      <w:b/>
      <w:bCs/>
      <w:kern w:val="2"/>
      <w:sz w:val="24"/>
      <w:szCs w:val="24"/>
      <w:lang w:val="zh-CN" w:eastAsia="zh-CN" w:bidi="ar-SA"/>
    </w:rPr>
  </w:style>
  <w:style w:type="character" w:customStyle="1" w:styleId="335">
    <w:name w:val="标题 Char"/>
    <w:qFormat/>
    <w:uiPriority w:val="0"/>
    <w:rPr>
      <w:rFonts w:eastAsia="宋体"/>
      <w:b/>
      <w:sz w:val="24"/>
      <w:lang w:val="en-GB" w:eastAsia="zh-CN" w:bidi="ar-SA"/>
    </w:rPr>
  </w:style>
  <w:style w:type="character" w:customStyle="1" w:styleId="336">
    <w:name w:val="Char Char35"/>
    <w:qFormat/>
    <w:uiPriority w:val="6"/>
    <w:rPr>
      <w:rFonts w:ascii="Arial" w:hAnsi="Arial" w:eastAsia="黑体"/>
      <w:b/>
      <w:kern w:val="1"/>
      <w:sz w:val="28"/>
      <w:szCs w:val="28"/>
      <w:lang w:val="zh-CN"/>
    </w:rPr>
  </w:style>
  <w:style w:type="character" w:customStyle="1" w:styleId="337">
    <w:name w:val="纯文本 Char Char Char"/>
    <w:qFormat/>
    <w:uiPriority w:val="0"/>
    <w:rPr>
      <w:rFonts w:ascii="宋体" w:hAnsi="Courier New" w:eastAsia="宋体"/>
      <w:kern w:val="2"/>
      <w:sz w:val="21"/>
      <w:lang w:val="en-US" w:eastAsia="zh-CN" w:bidi="ar-SA"/>
    </w:rPr>
  </w:style>
  <w:style w:type="character" w:customStyle="1" w:styleId="338">
    <w:name w:val="Table Text Char"/>
    <w:link w:val="339"/>
    <w:qFormat/>
    <w:uiPriority w:val="0"/>
    <w:rPr>
      <w:sz w:val="24"/>
      <w:szCs w:val="24"/>
    </w:rPr>
  </w:style>
  <w:style w:type="paragraph" w:customStyle="1" w:styleId="339">
    <w:name w:val="Table Text"/>
    <w:basedOn w:val="1"/>
    <w:link w:val="338"/>
    <w:qFormat/>
    <w:uiPriority w:val="0"/>
    <w:pPr>
      <w:widowControl/>
      <w:spacing w:before="60" w:after="60"/>
      <w:jc w:val="left"/>
    </w:pPr>
    <w:rPr>
      <w:kern w:val="0"/>
      <w:sz w:val="24"/>
    </w:rPr>
  </w:style>
  <w:style w:type="character" w:customStyle="1" w:styleId="340">
    <w:name w:val="正文1 Char1"/>
    <w:qFormat/>
    <w:uiPriority w:val="0"/>
    <w:rPr>
      <w:rFonts w:ascii="仿宋_GB2312" w:hAnsi="Courier New" w:eastAsia="仿宋_GB2312"/>
      <w:kern w:val="28"/>
      <w:sz w:val="24"/>
      <w:szCs w:val="24"/>
      <w:lang w:val="en-US" w:eastAsia="zh-CN"/>
    </w:rPr>
  </w:style>
  <w:style w:type="character" w:customStyle="1" w:styleId="341">
    <w:name w:val="页脚 Char1"/>
    <w:qFormat/>
    <w:uiPriority w:val="0"/>
    <w:rPr>
      <w:rFonts w:eastAsia="宋体"/>
      <w:kern w:val="2"/>
      <w:sz w:val="18"/>
      <w:szCs w:val="18"/>
      <w:lang w:val="en-US" w:eastAsia="zh-CN" w:bidi="ar-SA"/>
    </w:rPr>
  </w:style>
  <w:style w:type="character" w:customStyle="1" w:styleId="342">
    <w:name w:val="Bold"/>
    <w:qFormat/>
    <w:uiPriority w:val="0"/>
    <w:rPr>
      <w:rFonts w:ascii="Arial" w:hAnsi="Arial" w:eastAsia="黑体" w:cs="Times New Roman"/>
      <w:b/>
      <w:kern w:val="2"/>
      <w:sz w:val="32"/>
      <w:szCs w:val="32"/>
      <w:lang w:val="en-US" w:eastAsia="zh-CN" w:bidi="ar-SA"/>
    </w:rPr>
  </w:style>
  <w:style w:type="character" w:customStyle="1" w:styleId="343">
    <w:name w:val="批注文字 字符1"/>
    <w:link w:val="20"/>
    <w:qFormat/>
    <w:uiPriority w:val="0"/>
    <w:rPr>
      <w:kern w:val="2"/>
      <w:sz w:val="21"/>
      <w:szCs w:val="24"/>
    </w:rPr>
  </w:style>
  <w:style w:type="character" w:customStyle="1" w:styleId="344">
    <w:name w:val="签名 字符"/>
    <w:link w:val="44"/>
    <w:qFormat/>
    <w:uiPriority w:val="0"/>
    <w:rPr>
      <w:rFonts w:eastAsia="仿宋_GB2312"/>
      <w:sz w:val="24"/>
    </w:rPr>
  </w:style>
  <w:style w:type="character" w:customStyle="1" w:styleId="345">
    <w:name w:val="hui3"/>
    <w:qFormat/>
    <w:uiPriority w:val="0"/>
    <w:rPr>
      <w:color w:val="333333"/>
    </w:rPr>
  </w:style>
  <w:style w:type="character" w:customStyle="1" w:styleId="346">
    <w:name w:val="Char Char17"/>
    <w:qFormat/>
    <w:uiPriority w:val="6"/>
    <w:rPr>
      <w:rFonts w:eastAsia="仿宋_GB2312"/>
      <w:sz w:val="24"/>
    </w:rPr>
  </w:style>
  <w:style w:type="character" w:customStyle="1" w:styleId="347">
    <w:name w:val="标题 4 字符"/>
    <w:qFormat/>
    <w:uiPriority w:val="9"/>
    <w:rPr>
      <w:rFonts w:ascii="等线 Light" w:hAnsi="等线 Light" w:eastAsia="等线 Light" w:cs="Times New Roman"/>
      <w:b/>
      <w:bCs/>
      <w:snapToGrid w:val="0"/>
      <w:kern w:val="0"/>
      <w:sz w:val="28"/>
      <w:szCs w:val="28"/>
    </w:rPr>
  </w:style>
  <w:style w:type="character" w:customStyle="1" w:styleId="348">
    <w:name w:val="Char Char37"/>
    <w:qFormat/>
    <w:uiPriority w:val="6"/>
    <w:rPr>
      <w:b/>
      <w:kern w:val="1"/>
      <w:sz w:val="44"/>
      <w:szCs w:val="44"/>
    </w:rPr>
  </w:style>
  <w:style w:type="character" w:customStyle="1" w:styleId="349">
    <w:name w:val="列出段落 Char"/>
    <w:qFormat/>
    <w:uiPriority w:val="0"/>
    <w:rPr>
      <w:rFonts w:eastAsia="楷体_GB2312" w:cs="Lucida Sans"/>
      <w:kern w:val="2"/>
      <w:sz w:val="24"/>
      <w:szCs w:val="24"/>
      <w:lang w:val="en-US" w:eastAsia="zh-CN" w:bidi="ar-SA"/>
    </w:rPr>
  </w:style>
  <w:style w:type="character" w:customStyle="1" w:styleId="350">
    <w:name w:val="正文文本缩进 3 Char1"/>
    <w:semiHidden/>
    <w:qFormat/>
    <w:uiPriority w:val="99"/>
    <w:rPr>
      <w:rFonts w:ascii="Times New Roman" w:hAnsi="Times New Roman" w:eastAsia="宋体" w:cs="Times New Roman"/>
      <w:sz w:val="16"/>
      <w:szCs w:val="16"/>
    </w:rPr>
  </w:style>
  <w:style w:type="character" w:customStyle="1" w:styleId="351">
    <w:name w:val="公文正文 Char Char"/>
    <w:link w:val="352"/>
    <w:qFormat/>
    <w:uiPriority w:val="0"/>
    <w:rPr>
      <w:rFonts w:ascii="仿宋_GB2312" w:eastAsia="仿宋_GB2312"/>
      <w:kern w:val="2"/>
      <w:sz w:val="24"/>
      <w:szCs w:val="24"/>
    </w:rPr>
  </w:style>
  <w:style w:type="paragraph" w:customStyle="1" w:styleId="352">
    <w:name w:val="公文正文"/>
    <w:basedOn w:val="1"/>
    <w:link w:val="351"/>
    <w:qFormat/>
    <w:uiPriority w:val="0"/>
    <w:pPr>
      <w:adjustRightInd/>
      <w:spacing w:before="156" w:line="360" w:lineRule="auto"/>
      <w:ind w:firstLine="360" w:firstLineChars="200"/>
    </w:pPr>
    <w:rPr>
      <w:rFonts w:ascii="仿宋_GB2312" w:eastAsia="仿宋_GB2312"/>
      <w:sz w:val="24"/>
    </w:rPr>
  </w:style>
  <w:style w:type="character" w:customStyle="1" w:styleId="353">
    <w:name w:val="Table Text Char1"/>
    <w:qFormat/>
    <w:uiPriority w:val="0"/>
    <w:rPr>
      <w:rFonts w:eastAsia="宋体"/>
      <w:sz w:val="24"/>
      <w:szCs w:val="24"/>
      <w:lang w:val="en-US" w:eastAsia="zh-CN" w:bidi="ar-SA"/>
    </w:rPr>
  </w:style>
  <w:style w:type="character" w:customStyle="1" w:styleId="354">
    <w:name w:val="标题 1 Char Char"/>
    <w:qFormat/>
    <w:uiPriority w:val="0"/>
    <w:rPr>
      <w:rFonts w:hint="eastAsia" w:ascii="宋体" w:hAnsi="宋体" w:eastAsia="宋体"/>
      <w:b/>
      <w:spacing w:val="-2"/>
      <w:sz w:val="24"/>
      <w:lang w:val="en-US" w:eastAsia="zh-CN" w:bidi="ar-SA"/>
    </w:rPr>
  </w:style>
  <w:style w:type="character" w:customStyle="1" w:styleId="355">
    <w:name w:val="正文（缩进2汉字） Char"/>
    <w:link w:val="356"/>
    <w:qFormat/>
    <w:uiPriority w:val="0"/>
    <w:rPr>
      <w:rFonts w:ascii="宋体"/>
    </w:rPr>
  </w:style>
  <w:style w:type="paragraph" w:customStyle="1" w:styleId="356">
    <w:name w:val="正文（缩进2汉字）"/>
    <w:basedOn w:val="1"/>
    <w:link w:val="355"/>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7">
    <w:name w:val="标题 8 字符"/>
    <w:link w:val="10"/>
    <w:qFormat/>
    <w:uiPriority w:val="0"/>
    <w:rPr>
      <w:rFonts w:ascii="Arial" w:hAnsi="Arial" w:eastAsia="黑体"/>
      <w:kern w:val="2"/>
      <w:sz w:val="24"/>
      <w:szCs w:val="24"/>
    </w:rPr>
  </w:style>
  <w:style w:type="character" w:customStyle="1" w:styleId="358">
    <w:name w:val="标书表格字体格式 Char"/>
    <w:qFormat/>
    <w:uiPriority w:val="0"/>
    <w:rPr>
      <w:kern w:val="2"/>
      <w:sz w:val="21"/>
      <w:szCs w:val="24"/>
      <w:lang w:bidi="ar-SA"/>
    </w:rPr>
  </w:style>
  <w:style w:type="character" w:customStyle="1" w:styleId="359">
    <w:name w:val="tw4winError"/>
    <w:qFormat/>
    <w:uiPriority w:val="0"/>
    <w:rPr>
      <w:rFonts w:ascii="Courier New" w:hAnsi="Courier New" w:cs="Courier New"/>
      <w:color w:val="00FF00"/>
      <w:sz w:val="40"/>
      <w:szCs w:val="40"/>
    </w:rPr>
  </w:style>
  <w:style w:type="character" w:customStyle="1" w:styleId="360">
    <w:name w:val="Body Text(ch) Char Char"/>
    <w:qFormat/>
    <w:uiPriority w:val="0"/>
    <w:rPr>
      <w:rFonts w:ascii="宋体"/>
      <w:kern w:val="2"/>
      <w:sz w:val="24"/>
      <w:szCs w:val="21"/>
      <w:lang w:val="zh-CN"/>
    </w:rPr>
  </w:style>
  <w:style w:type="character" w:customStyle="1" w:styleId="361">
    <w:name w:val="正文首行缩进两字 Char"/>
    <w:qFormat/>
    <w:uiPriority w:val="0"/>
    <w:rPr>
      <w:sz w:val="24"/>
      <w:szCs w:val="24"/>
      <w:lang w:val="en-US" w:eastAsia="zh-CN" w:bidi="ar-SA"/>
    </w:rPr>
  </w:style>
  <w:style w:type="character" w:customStyle="1" w:styleId="362">
    <w:name w:val="正文文本 Char"/>
    <w:qFormat/>
    <w:uiPriority w:val="0"/>
    <w:rPr>
      <w:rFonts w:eastAsia="宋体"/>
      <w:kern w:val="2"/>
      <w:sz w:val="24"/>
      <w:szCs w:val="24"/>
      <w:lang w:val="en-US" w:eastAsia="zh-CN" w:bidi="ar-SA"/>
    </w:rPr>
  </w:style>
  <w:style w:type="character" w:customStyle="1" w:styleId="363">
    <w:name w:val="文档结构图 字符1"/>
    <w:qFormat/>
    <w:uiPriority w:val="0"/>
    <w:rPr>
      <w:rFonts w:ascii="宋体" w:hAnsi="Calibri" w:eastAsia="黑体" w:cs="Arial"/>
      <w:snapToGrid w:val="0"/>
      <w:kern w:val="2"/>
      <w:sz w:val="18"/>
      <w:szCs w:val="18"/>
    </w:rPr>
  </w:style>
  <w:style w:type="character" w:customStyle="1" w:styleId="364">
    <w:name w:val="content"/>
    <w:qFormat/>
    <w:uiPriority w:val="0"/>
  </w:style>
  <w:style w:type="character" w:customStyle="1" w:styleId="365">
    <w:name w:val="tw4winPopup"/>
    <w:qFormat/>
    <w:uiPriority w:val="0"/>
    <w:rPr>
      <w:rFonts w:ascii="Courier New" w:hAnsi="Courier New" w:cs="Courier New"/>
      <w:color w:val="008000"/>
      <w:lang w:val="en-US" w:eastAsia="zh-CN"/>
    </w:rPr>
  </w:style>
  <w:style w:type="character" w:customStyle="1" w:styleId="366">
    <w:name w:val="param-name"/>
    <w:qFormat/>
    <w:uiPriority w:val="99"/>
    <w:rPr>
      <w:rFonts w:ascii="Arial" w:hAnsi="Arial" w:eastAsia="黑体" w:cs="Arial"/>
      <w:snapToGrid w:val="0"/>
      <w:kern w:val="0"/>
      <w:szCs w:val="21"/>
    </w:rPr>
  </w:style>
  <w:style w:type="character" w:customStyle="1" w:styleId="367">
    <w:name w:val="标准正文格式 Char"/>
    <w:qFormat/>
    <w:uiPriority w:val="0"/>
    <w:rPr>
      <w:rFonts w:ascii="宋体" w:eastAsia="仿宋_GB2312" w:cs="宋体"/>
      <w:color w:val="000000"/>
      <w:sz w:val="24"/>
      <w:lang w:val="en-US" w:eastAsia="zh-CN" w:bidi="ar-SA"/>
    </w:rPr>
  </w:style>
  <w:style w:type="character" w:customStyle="1" w:styleId="368">
    <w:name w:val="Char Char212"/>
    <w:qFormat/>
    <w:uiPriority w:val="0"/>
    <w:rPr>
      <w:rFonts w:eastAsia="宋体"/>
      <w:b/>
      <w:bCs/>
      <w:kern w:val="2"/>
      <w:sz w:val="21"/>
      <w:szCs w:val="24"/>
      <w:lang w:val="en-US" w:eastAsia="zh-CN" w:bidi="ar-SA"/>
    </w:rPr>
  </w:style>
  <w:style w:type="character" w:customStyle="1" w:styleId="369">
    <w:name w:val="文档结构图 Char"/>
    <w:qFormat/>
    <w:uiPriority w:val="0"/>
    <w:rPr>
      <w:rFonts w:eastAsia="宋体"/>
      <w:kern w:val="2"/>
      <w:sz w:val="21"/>
      <w:szCs w:val="24"/>
      <w:lang w:val="en-US" w:eastAsia="zh-CN" w:bidi="ar-SA"/>
    </w:rPr>
  </w:style>
  <w:style w:type="character" w:customStyle="1" w:styleId="370">
    <w:name w:val="zbggmain style9"/>
    <w:qFormat/>
    <w:uiPriority w:val="0"/>
  </w:style>
  <w:style w:type="character" w:customStyle="1" w:styleId="371">
    <w:name w:val="Char Char16"/>
    <w:qFormat/>
    <w:uiPriority w:val="6"/>
    <w:rPr>
      <w:kern w:val="1"/>
      <w:sz w:val="18"/>
      <w:szCs w:val="18"/>
    </w:rPr>
  </w:style>
  <w:style w:type="character" w:customStyle="1" w:styleId="372">
    <w:name w:val="font51"/>
    <w:qFormat/>
    <w:uiPriority w:val="0"/>
    <w:rPr>
      <w:rFonts w:hint="eastAsia" w:ascii="仿宋" w:hAnsi="仿宋" w:eastAsia="仿宋" w:cs="仿宋"/>
      <w:color w:val="000000"/>
      <w:sz w:val="20"/>
      <w:szCs w:val="20"/>
      <w:u w:val="none"/>
    </w:rPr>
  </w:style>
  <w:style w:type="character" w:customStyle="1" w:styleId="373">
    <w:name w:val="Char Char82"/>
    <w:qFormat/>
    <w:uiPriority w:val="0"/>
    <w:rPr>
      <w:rFonts w:eastAsia="宋体"/>
      <w:b/>
      <w:sz w:val="24"/>
      <w:lang w:val="en-GB" w:eastAsia="zh-CN"/>
    </w:rPr>
  </w:style>
  <w:style w:type="character" w:customStyle="1" w:styleId="374">
    <w:name w:val="正文文本缩进 3 字符"/>
    <w:link w:val="54"/>
    <w:qFormat/>
    <w:uiPriority w:val="0"/>
    <w:rPr>
      <w:kern w:val="2"/>
      <w:sz w:val="24"/>
    </w:rPr>
  </w:style>
  <w:style w:type="character" w:customStyle="1" w:styleId="375">
    <w:name w:val="日期 Char1"/>
    <w:semiHidden/>
    <w:qFormat/>
    <w:uiPriority w:val="99"/>
    <w:rPr>
      <w:rFonts w:ascii="Times New Roman" w:hAnsi="Times New Roman" w:eastAsia="宋体" w:cs="Times New Roman"/>
      <w:szCs w:val="24"/>
    </w:rPr>
  </w:style>
  <w:style w:type="character" w:customStyle="1" w:styleId="376">
    <w:name w:val="页眉 字符"/>
    <w:qFormat/>
    <w:uiPriority w:val="99"/>
    <w:rPr>
      <w:kern w:val="2"/>
      <w:sz w:val="18"/>
      <w:szCs w:val="18"/>
    </w:rPr>
  </w:style>
  <w:style w:type="character" w:customStyle="1" w:styleId="377">
    <w:name w:val="Char Char33"/>
    <w:qFormat/>
    <w:uiPriority w:val="6"/>
    <w:rPr>
      <w:rFonts w:ascii="Arial" w:hAnsi="Arial" w:eastAsia="黑体"/>
      <w:b/>
      <w:kern w:val="1"/>
      <w:sz w:val="24"/>
      <w:szCs w:val="24"/>
    </w:rPr>
  </w:style>
  <w:style w:type="character" w:customStyle="1" w:styleId="378">
    <w:name w:val="b11_01b Char"/>
    <w:link w:val="379"/>
    <w:qFormat/>
    <w:uiPriority w:val="0"/>
    <w:rPr>
      <w:rFonts w:ascii="Verdana" w:hAnsi="Verdana"/>
      <w:b/>
      <w:bCs/>
      <w:color w:val="4A82CA"/>
      <w:sz w:val="17"/>
      <w:szCs w:val="17"/>
    </w:rPr>
  </w:style>
  <w:style w:type="paragraph" w:customStyle="1" w:styleId="379">
    <w:name w:val="b11_01b"/>
    <w:basedOn w:val="1"/>
    <w:next w:val="1"/>
    <w:link w:val="378"/>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0">
    <w:name w:val="Char Char121"/>
    <w:qFormat/>
    <w:uiPriority w:val="6"/>
    <w:rPr>
      <w:rFonts w:ascii="仿宋_GB2312" w:eastAsia="仿宋_GB2312"/>
      <w:b/>
      <w:bCs/>
      <w:kern w:val="2"/>
      <w:sz w:val="24"/>
      <w:szCs w:val="24"/>
      <w:lang w:val="zh-CN" w:eastAsia="zh-CN" w:bidi="ar-SA"/>
    </w:rPr>
  </w:style>
  <w:style w:type="character" w:customStyle="1" w:styleId="381">
    <w:name w:val="Footer-Even Char"/>
    <w:qFormat/>
    <w:uiPriority w:val="0"/>
    <w:rPr>
      <w:rFonts w:eastAsia="宋体"/>
      <w:kern w:val="2"/>
      <w:sz w:val="18"/>
      <w:lang w:val="en-US" w:eastAsia="zh-CN" w:bidi="ar-SA"/>
    </w:rPr>
  </w:style>
  <w:style w:type="character" w:customStyle="1" w:styleId="382">
    <w:name w:val="页脚 字符2"/>
    <w:link w:val="42"/>
    <w:qFormat/>
    <w:locked/>
    <w:uiPriority w:val="99"/>
    <w:rPr>
      <w:kern w:val="2"/>
      <w:sz w:val="18"/>
      <w:szCs w:val="18"/>
    </w:rPr>
  </w:style>
  <w:style w:type="character" w:customStyle="1" w:styleId="383">
    <w:name w:val="Char Char36"/>
    <w:qFormat/>
    <w:uiPriority w:val="6"/>
    <w:rPr>
      <w:rFonts w:ascii="仿宋_GB2312" w:hAnsi="仿宋_GB2312" w:eastAsia="仿宋_GB2312" w:cs="Arial"/>
      <w:b/>
      <w:kern w:val="1"/>
      <w:sz w:val="32"/>
      <w:szCs w:val="32"/>
      <w:lang w:val="zh-CN" w:eastAsia="zh-CN" w:bidi="ar-SA"/>
    </w:rPr>
  </w:style>
  <w:style w:type="character" w:customStyle="1" w:styleId="384">
    <w:name w:val="Char Char61"/>
    <w:qFormat/>
    <w:uiPriority w:val="6"/>
    <w:rPr>
      <w:rFonts w:eastAsia="宋体"/>
      <w:kern w:val="2"/>
      <w:sz w:val="21"/>
      <w:szCs w:val="24"/>
      <w:lang w:val="en-US" w:eastAsia="zh-CN" w:bidi="ar-SA"/>
    </w:rPr>
  </w:style>
  <w:style w:type="character" w:customStyle="1" w:styleId="385">
    <w:name w:val="正文文字缩进 2 Char Char"/>
    <w:qFormat/>
    <w:uiPriority w:val="0"/>
    <w:rPr>
      <w:rFonts w:ascii="宋体"/>
      <w:sz w:val="28"/>
    </w:rPr>
  </w:style>
  <w:style w:type="character" w:customStyle="1" w:styleId="386">
    <w:name w:val="f141"/>
    <w:qFormat/>
    <w:uiPriority w:val="0"/>
    <w:rPr>
      <w:rFonts w:ascii="Tahoma" w:hAnsi="Tahoma" w:eastAsia="宋体"/>
      <w:b/>
      <w:kern w:val="2"/>
      <w:sz w:val="21"/>
      <w:szCs w:val="21"/>
      <w:lang w:val="en-US" w:eastAsia="zh-CN" w:bidi="ar-SA"/>
    </w:rPr>
  </w:style>
  <w:style w:type="character" w:customStyle="1" w:styleId="387">
    <w:name w:val="段落 Char Char"/>
    <w:link w:val="388"/>
    <w:qFormat/>
    <w:uiPriority w:val="0"/>
    <w:rPr>
      <w:rFonts w:ascii="宋体" w:hAnsi="宋体"/>
      <w:sz w:val="24"/>
    </w:rPr>
  </w:style>
  <w:style w:type="paragraph" w:customStyle="1" w:styleId="388">
    <w:name w:val="段落"/>
    <w:basedOn w:val="1"/>
    <w:link w:val="387"/>
    <w:qFormat/>
    <w:uiPriority w:val="0"/>
    <w:pPr>
      <w:adjustRightInd/>
      <w:spacing w:line="360" w:lineRule="auto"/>
      <w:ind w:firstLine="480" w:firstLineChars="200"/>
    </w:pPr>
    <w:rPr>
      <w:rFonts w:ascii="宋体" w:hAnsi="宋体"/>
      <w:kern w:val="0"/>
      <w:sz w:val="24"/>
      <w:szCs w:val="20"/>
    </w:rPr>
  </w:style>
  <w:style w:type="character" w:customStyle="1" w:styleId="389">
    <w:name w:val="标题 3 Char2"/>
    <w:qFormat/>
    <w:uiPriority w:val="0"/>
    <w:rPr>
      <w:rFonts w:eastAsia="宋体"/>
      <w:b/>
      <w:bCs/>
      <w:kern w:val="2"/>
      <w:sz w:val="32"/>
      <w:szCs w:val="32"/>
      <w:lang w:val="en-US" w:eastAsia="zh-CN" w:bidi="ar-SA"/>
    </w:rPr>
  </w:style>
  <w:style w:type="character" w:customStyle="1" w:styleId="390">
    <w:name w:val="apple-converted-space"/>
    <w:qFormat/>
    <w:uiPriority w:val="0"/>
  </w:style>
  <w:style w:type="character" w:customStyle="1" w:styleId="391">
    <w:name w:val="页眉 字符2"/>
    <w:link w:val="43"/>
    <w:qFormat/>
    <w:uiPriority w:val="99"/>
    <w:rPr>
      <w:kern w:val="2"/>
      <w:sz w:val="18"/>
      <w:szCs w:val="18"/>
    </w:rPr>
  </w:style>
  <w:style w:type="character" w:customStyle="1" w:styleId="392">
    <w:name w:val="Char Char9"/>
    <w:qFormat/>
    <w:uiPriority w:val="0"/>
    <w:rPr>
      <w:rFonts w:eastAsia="宋体"/>
      <w:kern w:val="2"/>
      <w:sz w:val="18"/>
      <w:szCs w:val="18"/>
      <w:lang w:val="en-US" w:eastAsia="zh-CN" w:bidi="ar-SA"/>
    </w:rPr>
  </w:style>
  <w:style w:type="character" w:customStyle="1" w:styleId="393">
    <w:name w:val="Char Char41"/>
    <w:qFormat/>
    <w:uiPriority w:val="0"/>
    <w:rPr>
      <w:rFonts w:eastAsia="宋体"/>
      <w:b/>
      <w:sz w:val="24"/>
      <w:lang w:val="en-GB" w:eastAsia="zh-CN" w:bidi="ar-SA"/>
    </w:rPr>
  </w:style>
  <w:style w:type="character" w:customStyle="1" w:styleId="394">
    <w:name w:val="large1"/>
    <w:qFormat/>
    <w:uiPriority w:val="0"/>
    <w:rPr>
      <w:rFonts w:hint="eastAsia" w:ascii="宋体" w:hAnsi="宋体" w:eastAsia="宋体"/>
      <w:sz w:val="21"/>
      <w:szCs w:val="21"/>
    </w:rPr>
  </w:style>
  <w:style w:type="character" w:customStyle="1" w:styleId="395">
    <w:name w:val="正文段 Char"/>
    <w:link w:val="396"/>
    <w:qFormat/>
    <w:uiPriority w:val="0"/>
    <w:rPr>
      <w:sz w:val="24"/>
    </w:rPr>
  </w:style>
  <w:style w:type="paragraph" w:customStyle="1" w:styleId="396">
    <w:name w:val="正文段"/>
    <w:basedOn w:val="1"/>
    <w:link w:val="395"/>
    <w:qFormat/>
    <w:uiPriority w:val="0"/>
    <w:pPr>
      <w:widowControl/>
      <w:snapToGrid w:val="0"/>
      <w:spacing w:after="156" w:afterLines="50"/>
      <w:ind w:firstLine="200" w:firstLineChars="200"/>
    </w:pPr>
    <w:rPr>
      <w:kern w:val="0"/>
      <w:sz w:val="24"/>
      <w:szCs w:val="20"/>
    </w:rPr>
  </w:style>
  <w:style w:type="character" w:customStyle="1" w:styleId="397">
    <w:name w:val="Char Char13"/>
    <w:qFormat/>
    <w:uiPriority w:val="6"/>
    <w:rPr>
      <w:rFonts w:ascii="宋体" w:hAnsi="宋体"/>
      <w:kern w:val="1"/>
      <w:sz w:val="21"/>
      <w:szCs w:val="24"/>
    </w:rPr>
  </w:style>
  <w:style w:type="character" w:customStyle="1" w:styleId="398">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399">
    <w:name w:val="冯广丽 Char"/>
    <w:link w:val="400"/>
    <w:qFormat/>
    <w:uiPriority w:val="0"/>
    <w:rPr>
      <w:rFonts w:ascii="宋体" w:hAnsi="宋体"/>
      <w:kern w:val="2"/>
      <w:sz w:val="24"/>
      <w:szCs w:val="22"/>
    </w:rPr>
  </w:style>
  <w:style w:type="paragraph" w:customStyle="1" w:styleId="400">
    <w:name w:val="冯广丽"/>
    <w:basedOn w:val="1"/>
    <w:link w:val="399"/>
    <w:qFormat/>
    <w:uiPriority w:val="0"/>
    <w:pPr>
      <w:adjustRightInd/>
      <w:spacing w:line="360" w:lineRule="auto"/>
      <w:ind w:firstLine="480" w:firstLineChars="200"/>
    </w:pPr>
    <w:rPr>
      <w:rFonts w:ascii="宋体" w:hAnsi="宋体"/>
      <w:sz w:val="24"/>
      <w:szCs w:val="22"/>
    </w:rPr>
  </w:style>
  <w:style w:type="character" w:customStyle="1" w:styleId="401">
    <w:name w:val="批注文字 字符"/>
    <w:qFormat/>
    <w:uiPriority w:val="0"/>
    <w:rPr>
      <w:rFonts w:ascii="Arial" w:hAnsi="Arial" w:eastAsia="黑体" w:cs="Arial"/>
      <w:snapToGrid w:val="0"/>
      <w:kern w:val="0"/>
      <w:szCs w:val="21"/>
    </w:rPr>
  </w:style>
  <w:style w:type="character" w:customStyle="1" w:styleId="402">
    <w:name w:val="Char Char161"/>
    <w:qFormat/>
    <w:uiPriority w:val="0"/>
    <w:rPr>
      <w:rFonts w:eastAsia="宋体"/>
      <w:b/>
      <w:kern w:val="2"/>
      <w:sz w:val="32"/>
      <w:lang w:val="en-US" w:eastAsia="zh-CN"/>
    </w:rPr>
  </w:style>
  <w:style w:type="character" w:customStyle="1" w:styleId="403">
    <w:name w:val="javascript"/>
    <w:qFormat/>
    <w:uiPriority w:val="0"/>
  </w:style>
  <w:style w:type="character" w:customStyle="1" w:styleId="404">
    <w:name w:val="图名 Char"/>
    <w:qFormat/>
    <w:uiPriority w:val="0"/>
    <w:rPr>
      <w:rFonts w:ascii="Arial" w:hAnsi="Arial" w:eastAsia="黑体"/>
      <w:kern w:val="2"/>
      <w:sz w:val="24"/>
      <w:szCs w:val="24"/>
      <w:lang w:val="en-US" w:eastAsia="zh-CN" w:bidi="ar-SA"/>
    </w:rPr>
  </w:style>
  <w:style w:type="character" w:customStyle="1" w:styleId="405">
    <w:name w:val="Used by Word for text of Help footnotes Char Char"/>
    <w:qFormat/>
    <w:uiPriority w:val="0"/>
    <w:rPr>
      <w:rFonts w:ascii="Times New Roman" w:hAnsi="Times New Roman" w:eastAsia="宋体" w:cs="Times New Roman"/>
      <w:sz w:val="20"/>
      <w:szCs w:val="20"/>
    </w:rPr>
  </w:style>
  <w:style w:type="character" w:customStyle="1" w:styleId="406">
    <w:name w:val="编号，小四 Char"/>
    <w:link w:val="407"/>
    <w:qFormat/>
    <w:uiPriority w:val="0"/>
    <w:rPr>
      <w:rFonts w:ascii="Arial" w:hAnsi="Arial"/>
      <w:sz w:val="24"/>
    </w:rPr>
  </w:style>
  <w:style w:type="paragraph" w:customStyle="1" w:styleId="407">
    <w:name w:val="编号，小四"/>
    <w:basedOn w:val="1"/>
    <w:link w:val="406"/>
    <w:qFormat/>
    <w:uiPriority w:val="0"/>
    <w:pPr>
      <w:tabs>
        <w:tab w:val="left" w:pos="432"/>
      </w:tabs>
      <w:adjustRightInd/>
      <w:spacing w:line="360" w:lineRule="auto"/>
      <w:ind w:left="432" w:hanging="432"/>
    </w:pPr>
    <w:rPr>
      <w:rFonts w:ascii="Arial" w:hAnsi="Arial"/>
      <w:kern w:val="0"/>
      <w:sz w:val="24"/>
      <w:szCs w:val="20"/>
    </w:rPr>
  </w:style>
  <w:style w:type="character" w:customStyle="1" w:styleId="408">
    <w:name w:val="Font Style82"/>
    <w:qFormat/>
    <w:uiPriority w:val="99"/>
    <w:rPr>
      <w:rFonts w:ascii="宋体" w:eastAsia="宋体" w:cs="宋体"/>
      <w:color w:val="000000"/>
      <w:sz w:val="14"/>
      <w:szCs w:val="14"/>
    </w:rPr>
  </w:style>
  <w:style w:type="character" w:customStyle="1" w:styleId="409">
    <w:name w:val="标题 2 Char Char"/>
    <w:qFormat/>
    <w:uiPriority w:val="0"/>
    <w:rPr>
      <w:rFonts w:ascii="楷体_GB2312" w:hAnsi="Arial" w:eastAsia="楷体_GB2312"/>
      <w:b/>
      <w:bCs/>
      <w:kern w:val="2"/>
      <w:sz w:val="24"/>
      <w:szCs w:val="32"/>
      <w:lang w:val="en-US" w:eastAsia="zh-CN" w:bidi="ar-SA"/>
    </w:rPr>
  </w:style>
  <w:style w:type="character" w:customStyle="1" w:styleId="410">
    <w:name w:val="未用 Char"/>
    <w:qFormat/>
    <w:uiPriority w:val="0"/>
    <w:rPr>
      <w:rFonts w:ascii="Arial" w:hAnsi="Arial" w:eastAsia="黑体"/>
      <w:kern w:val="2"/>
      <w:sz w:val="21"/>
      <w:szCs w:val="21"/>
      <w:lang w:val="en-US" w:eastAsia="zh-CN" w:bidi="ar-SA"/>
    </w:rPr>
  </w:style>
  <w:style w:type="character" w:customStyle="1" w:styleId="411">
    <w:name w:val="myp1111"/>
    <w:qFormat/>
    <w:uiPriority w:val="0"/>
    <w:rPr>
      <w:rFonts w:hint="default" w:ascii="ˎ̥" w:hAnsi="ˎ̥"/>
      <w:color w:val="000000"/>
      <w:sz w:val="20"/>
      <w:szCs w:val="20"/>
      <w:u w:val="none"/>
    </w:rPr>
  </w:style>
  <w:style w:type="character" w:customStyle="1" w:styleId="412">
    <w:name w:val="样式 标题 4h4H4Fab-4T5Ref Heading 1rh1Heading sqlsect 1.2.3.... Char"/>
    <w:link w:val="304"/>
    <w:qFormat/>
    <w:uiPriority w:val="0"/>
    <w:rPr>
      <w:rFonts w:ascii="微软雅黑" w:hAnsi="微软雅黑" w:eastAsia="微软雅黑"/>
      <w:b/>
      <w:bCs/>
      <w:kern w:val="2"/>
      <w:sz w:val="24"/>
      <w:szCs w:val="28"/>
    </w:rPr>
  </w:style>
  <w:style w:type="character" w:customStyle="1" w:styleId="413">
    <w:name w:val="h Char Char"/>
    <w:qFormat/>
    <w:uiPriority w:val="0"/>
    <w:rPr>
      <w:rFonts w:eastAsia="宋体"/>
      <w:kern w:val="2"/>
      <w:sz w:val="18"/>
      <w:lang w:val="en-US" w:eastAsia="zh-CN" w:bidi="ar-SA"/>
    </w:rPr>
  </w:style>
  <w:style w:type="character" w:customStyle="1" w:styleId="414">
    <w:name w:val="仿宋正文 Char"/>
    <w:link w:val="415"/>
    <w:qFormat/>
    <w:uiPriority w:val="0"/>
    <w:rPr>
      <w:rFonts w:ascii="仿宋_GB2312" w:eastAsia="仿宋_GB2312"/>
      <w:kern w:val="2"/>
      <w:sz w:val="24"/>
      <w:lang w:val="en-US" w:eastAsia="zh-CN" w:bidi="ar-SA"/>
    </w:rPr>
  </w:style>
  <w:style w:type="paragraph" w:customStyle="1" w:styleId="415">
    <w:name w:val="仿宋正文"/>
    <w:basedOn w:val="1"/>
    <w:link w:val="414"/>
    <w:qFormat/>
    <w:uiPriority w:val="0"/>
    <w:pPr>
      <w:adjustRightInd/>
      <w:spacing w:line="360" w:lineRule="auto"/>
      <w:ind w:firstLine="480" w:firstLineChars="200"/>
    </w:pPr>
    <w:rPr>
      <w:rFonts w:ascii="仿宋_GB2312" w:eastAsia="仿宋_GB2312"/>
      <w:sz w:val="24"/>
      <w:szCs w:val="20"/>
    </w:rPr>
  </w:style>
  <w:style w:type="character" w:customStyle="1" w:styleId="416">
    <w:name w:val="正文首行缩进 Char Char Char Char Char Char"/>
    <w:qFormat/>
    <w:uiPriority w:val="0"/>
    <w:rPr>
      <w:rFonts w:ascii="宋体" w:eastAsia="宋体"/>
      <w:kern w:val="2"/>
      <w:sz w:val="24"/>
      <w:lang w:val="zh-CN" w:bidi="ar-SA"/>
    </w:rPr>
  </w:style>
  <w:style w:type="character" w:customStyle="1" w:styleId="417">
    <w:name w:val="样式 宋体"/>
    <w:qFormat/>
    <w:uiPriority w:val="0"/>
    <w:rPr>
      <w:rFonts w:ascii="宋体" w:hAnsi="宋体"/>
      <w:sz w:val="24"/>
    </w:rPr>
  </w:style>
  <w:style w:type="character" w:customStyle="1" w:styleId="418">
    <w:name w:val="tw4winJump"/>
    <w:qFormat/>
    <w:uiPriority w:val="0"/>
    <w:rPr>
      <w:rFonts w:ascii="Courier New" w:hAnsi="Courier New" w:cs="Courier New"/>
      <w:color w:val="008080"/>
      <w:lang w:val="en-US" w:eastAsia="zh-CN"/>
    </w:rPr>
  </w:style>
  <w:style w:type="character" w:customStyle="1" w:styleId="419">
    <w:name w:val="标题 1 字符"/>
    <w:qFormat/>
    <w:uiPriority w:val="9"/>
    <w:rPr>
      <w:rFonts w:ascii="Arial" w:hAnsi="Arial" w:eastAsia="黑体" w:cs="Arial"/>
      <w:b/>
      <w:bCs/>
      <w:snapToGrid w:val="0"/>
      <w:kern w:val="44"/>
      <w:sz w:val="44"/>
      <w:szCs w:val="44"/>
    </w:rPr>
  </w:style>
  <w:style w:type="character" w:customStyle="1" w:styleId="420">
    <w:name w:val="style36"/>
    <w:basedOn w:val="70"/>
    <w:qFormat/>
    <w:uiPriority w:val="0"/>
    <w:rPr>
      <w:rFonts w:ascii="Arial" w:hAnsi="Arial" w:eastAsia="黑体" w:cs="Arial"/>
      <w:snapToGrid w:val="0"/>
      <w:kern w:val="0"/>
      <w:szCs w:val="21"/>
    </w:rPr>
  </w:style>
  <w:style w:type="character" w:customStyle="1" w:styleId="421">
    <w:name w:val="pt9"/>
    <w:qFormat/>
    <w:uiPriority w:val="0"/>
    <w:rPr>
      <w:rFonts w:ascii="仿宋_GB2312" w:eastAsia="微软雅黑"/>
      <w:b/>
      <w:kern w:val="2"/>
      <w:sz w:val="32"/>
      <w:szCs w:val="32"/>
      <w:lang w:val="en-US" w:eastAsia="zh-CN" w:bidi="ar-SA"/>
    </w:rPr>
  </w:style>
  <w:style w:type="character" w:customStyle="1" w:styleId="422">
    <w:name w:val="DO_NOT_TRANSLATE"/>
    <w:qFormat/>
    <w:uiPriority w:val="0"/>
    <w:rPr>
      <w:rFonts w:ascii="Courier New" w:hAnsi="Courier New" w:cs="Courier New"/>
      <w:color w:val="800000"/>
      <w:lang w:val="en-US" w:eastAsia="zh-CN"/>
    </w:rPr>
  </w:style>
  <w:style w:type="character" w:customStyle="1" w:styleId="423">
    <w:name w:val="标书1 Char1"/>
    <w:qFormat/>
    <w:uiPriority w:val="0"/>
    <w:rPr>
      <w:rFonts w:eastAsia="宋体"/>
      <w:b/>
      <w:bCs/>
      <w:kern w:val="44"/>
      <w:sz w:val="44"/>
      <w:szCs w:val="44"/>
      <w:lang w:val="en-US" w:eastAsia="zh-CN" w:bidi="ar-SA"/>
    </w:rPr>
  </w:style>
  <w:style w:type="character" w:customStyle="1" w:styleId="424">
    <w:name w:val="页脚 字符"/>
    <w:qFormat/>
    <w:uiPriority w:val="99"/>
    <w:rPr>
      <w:kern w:val="2"/>
      <w:sz w:val="18"/>
      <w:szCs w:val="18"/>
    </w:rPr>
  </w:style>
  <w:style w:type="character" w:customStyle="1" w:styleId="425">
    <w:name w:val="正文2 Char"/>
    <w:qFormat/>
    <w:uiPriority w:val="0"/>
    <w:rPr>
      <w:rFonts w:eastAsia="宋体"/>
      <w:kern w:val="2"/>
      <w:sz w:val="24"/>
      <w:lang w:val="en-US" w:eastAsia="zh-CN" w:bidi="ar-SA"/>
    </w:rPr>
  </w:style>
  <w:style w:type="character" w:customStyle="1" w:styleId="426">
    <w:name w:val="Char Char21"/>
    <w:qFormat/>
    <w:uiPriority w:val="6"/>
    <w:rPr>
      <w:rFonts w:ascii="宋体" w:hAnsi="宋体"/>
      <w:kern w:val="1"/>
      <w:sz w:val="24"/>
      <w:szCs w:val="21"/>
      <w:lang w:val="zh-CN"/>
    </w:rPr>
  </w:style>
  <w:style w:type="character" w:customStyle="1" w:styleId="427">
    <w:name w:val="样式 正文缩进 + 首行缩进:  2 字符 Char Char"/>
    <w:link w:val="428"/>
    <w:qFormat/>
    <w:uiPriority w:val="0"/>
    <w:rPr>
      <w:rFonts w:cs="宋体"/>
      <w:kern w:val="2"/>
      <w:sz w:val="24"/>
    </w:rPr>
  </w:style>
  <w:style w:type="paragraph" w:customStyle="1" w:styleId="428">
    <w:name w:val="样式 正文缩进 + 首行缩进:  2 字符"/>
    <w:basedOn w:val="16"/>
    <w:link w:val="427"/>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29">
    <w:name w:val="正文文本 字符"/>
    <w:link w:val="24"/>
    <w:qFormat/>
    <w:uiPriority w:val="0"/>
    <w:rPr>
      <w:rFonts w:ascii="宋体" w:hAnsi="Arial" w:eastAsia="宋体" w:cs="Arial"/>
      <w:snapToGrid w:val="0"/>
      <w:kern w:val="2"/>
      <w:sz w:val="24"/>
      <w:szCs w:val="21"/>
      <w:lang w:val="zh-CN" w:eastAsia="zh-CN" w:bidi="ar-SA"/>
    </w:rPr>
  </w:style>
  <w:style w:type="character" w:customStyle="1" w:styleId="430">
    <w:name w:val="gray6"/>
    <w:basedOn w:val="70"/>
    <w:qFormat/>
    <w:uiPriority w:val="0"/>
    <w:rPr>
      <w:rFonts w:ascii="Arial" w:hAnsi="Arial" w:eastAsia="黑体" w:cs="Arial"/>
      <w:snapToGrid w:val="0"/>
      <w:kern w:val="0"/>
      <w:szCs w:val="21"/>
    </w:rPr>
  </w:style>
  <w:style w:type="character" w:customStyle="1" w:styleId="431">
    <w:name w:val="hui"/>
    <w:basedOn w:val="70"/>
    <w:qFormat/>
    <w:uiPriority w:val="0"/>
    <w:rPr>
      <w:rFonts w:ascii="Arial" w:hAnsi="Arial" w:eastAsia="黑体" w:cs="Arial"/>
      <w:snapToGrid w:val="0"/>
      <w:kern w:val="0"/>
      <w:szCs w:val="21"/>
    </w:rPr>
  </w:style>
  <w:style w:type="character" w:customStyle="1" w:styleId="432">
    <w:name w:val="哈哈正文 Char Char"/>
    <w:qFormat/>
    <w:uiPriority w:val="0"/>
    <w:rPr>
      <w:rFonts w:ascii="宋体" w:hAnsi="宋体" w:eastAsia="宋体" w:cs="宋体"/>
      <w:kern w:val="2"/>
      <w:sz w:val="24"/>
      <w:lang w:val="en-US" w:eastAsia="zh-CN" w:bidi="ar-SA"/>
    </w:rPr>
  </w:style>
  <w:style w:type="paragraph" w:customStyle="1" w:styleId="433">
    <w:name w:val="样式 正文文本缩进 + 左侧:  2 字符 首行缩进:  2 字符"/>
    <w:basedOn w:val="27"/>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4">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5">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6">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7">
    <w:name w:val="目录标题"/>
    <w:basedOn w:val="438"/>
    <w:next w:val="438"/>
    <w:qFormat/>
    <w:uiPriority w:val="0"/>
    <w:pPr>
      <w:autoSpaceDE w:val="0"/>
      <w:autoSpaceDN w:val="0"/>
      <w:spacing w:before="566" w:after="544" w:line="566" w:lineRule="atLeast"/>
      <w:ind w:firstLine="419" w:firstLineChars="200"/>
    </w:pPr>
    <w:rPr>
      <w:rFonts w:ascii="Arial" w:hAnsi="Arial"/>
      <w:color w:val="000000"/>
      <w:spacing w:val="565"/>
      <w:kern w:val="0"/>
      <w:sz w:val="54"/>
      <w:szCs w:val="54"/>
    </w:rPr>
  </w:style>
  <w:style w:type="paragraph" w:customStyle="1" w:styleId="438">
    <w:name w:val="第一部分"/>
    <w:basedOn w:val="1"/>
    <w:qFormat/>
    <w:uiPriority w:val="0"/>
    <w:pPr>
      <w:jc w:val="center"/>
    </w:pPr>
    <w:rPr>
      <w:b/>
      <w:sz w:val="36"/>
    </w:rPr>
  </w:style>
  <w:style w:type="paragraph" w:customStyle="1" w:styleId="439">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0">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1">
    <w:name w:val="标题4_自定义"/>
    <w:basedOn w:val="6"/>
    <w:qFormat/>
    <w:uiPriority w:val="0"/>
    <w:pPr>
      <w:adjustRightInd/>
      <w:spacing w:before="0" w:after="0" w:line="360" w:lineRule="auto"/>
    </w:pPr>
    <w:rPr>
      <w:rFonts w:ascii="Verdana" w:eastAsia="Verdana"/>
      <w:sz w:val="21"/>
      <w:lang w:val="en-US"/>
    </w:rPr>
  </w:style>
  <w:style w:type="paragraph" w:customStyle="1" w:styleId="442">
    <w:name w:val="正文 内标 序号标"/>
    <w:basedOn w:val="443"/>
    <w:qFormat/>
    <w:uiPriority w:val="0"/>
    <w:pPr>
      <w:tabs>
        <w:tab w:val="left" w:pos="0"/>
      </w:tabs>
      <w:adjustRightInd/>
      <w:spacing w:before="0"/>
      <w:ind w:firstLine="482"/>
    </w:pPr>
    <w:rPr>
      <w:rFonts w:ascii="微软雅黑" w:hAnsi="微软雅黑"/>
      <w:sz w:val="24"/>
      <w:szCs w:val="24"/>
    </w:rPr>
  </w:style>
  <w:style w:type="paragraph" w:customStyle="1" w:styleId="443">
    <w:name w:val="My正文"/>
    <w:basedOn w:val="1"/>
    <w:qFormat/>
    <w:uiPriority w:val="0"/>
    <w:pPr>
      <w:spacing w:before="120" w:line="360" w:lineRule="auto"/>
      <w:ind w:firstLine="567"/>
    </w:pPr>
    <w:rPr>
      <w:rFonts w:ascii="Arial" w:hAnsi="Arial"/>
      <w:sz w:val="20"/>
      <w:szCs w:val="20"/>
    </w:rPr>
  </w:style>
  <w:style w:type="paragraph" w:customStyle="1" w:styleId="444">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5">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6">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7">
    <w:name w:val="修订2"/>
    <w:qFormat/>
    <w:uiPriority w:val="0"/>
    <w:rPr>
      <w:rFonts w:ascii="Times New Roman" w:hAnsi="Times New Roman" w:eastAsia="宋体" w:cs="Times New Roman"/>
      <w:kern w:val="2"/>
      <w:sz w:val="21"/>
      <w:lang w:val="en-US" w:eastAsia="zh-CN" w:bidi="ar-SA"/>
    </w:rPr>
  </w:style>
  <w:style w:type="paragraph" w:customStyle="1" w:styleId="448">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49">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0">
    <w:name w:val="文章标题"/>
    <w:next w:val="451"/>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1">
    <w:name w:val="封面公司名"/>
    <w:qFormat/>
    <w:uiPriority w:val="0"/>
    <w:pPr>
      <w:jc w:val="center"/>
    </w:pPr>
    <w:rPr>
      <w:rFonts w:ascii="Arial" w:hAnsi="Arial" w:eastAsia="楷体_GB2312" w:cs="宋体"/>
      <w:bCs/>
      <w:kern w:val="2"/>
      <w:sz w:val="28"/>
      <w:lang w:val="en-US" w:eastAsia="zh-CN" w:bidi="ar-SA"/>
    </w:rPr>
  </w:style>
  <w:style w:type="paragraph" w:customStyle="1" w:styleId="452">
    <w:name w:val="Char1 Char Char Char5"/>
    <w:basedOn w:val="1"/>
    <w:qFormat/>
    <w:uiPriority w:val="0"/>
    <w:pPr>
      <w:adjustRightInd/>
      <w:ind w:firstLine="200" w:firstLineChars="200"/>
    </w:pPr>
    <w:rPr>
      <w:rFonts w:ascii="Tahoma" w:hAnsi="Tahoma"/>
      <w:sz w:val="24"/>
      <w:szCs w:val="20"/>
    </w:rPr>
  </w:style>
  <w:style w:type="paragraph" w:customStyle="1" w:styleId="453">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4">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5">
    <w:name w:val="Char Char Char Char Char Char Char Char"/>
    <w:basedOn w:val="1"/>
    <w:qFormat/>
    <w:uiPriority w:val="0"/>
    <w:pPr>
      <w:tabs>
        <w:tab w:val="left" w:pos="360"/>
      </w:tabs>
    </w:pPr>
    <w:rPr>
      <w:sz w:val="24"/>
      <w:szCs w:val="20"/>
    </w:rPr>
  </w:style>
  <w:style w:type="paragraph" w:customStyle="1" w:styleId="456">
    <w:name w:val="Char Char11 Char Char Char"/>
    <w:basedOn w:val="1"/>
    <w:qFormat/>
    <w:uiPriority w:val="0"/>
    <w:pPr>
      <w:spacing w:line="360" w:lineRule="auto"/>
    </w:pPr>
    <w:rPr>
      <w:szCs w:val="20"/>
    </w:rPr>
  </w:style>
  <w:style w:type="paragraph" w:customStyle="1" w:styleId="457">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8">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59">
    <w:name w:val="样式3"/>
    <w:basedOn w:val="460"/>
    <w:qFormat/>
    <w:uiPriority w:val="0"/>
    <w:pPr>
      <w:tabs>
        <w:tab w:val="left" w:pos="2790"/>
        <w:tab w:val="left" w:pos="4230"/>
      </w:tabs>
      <w:spacing w:before="312" w:beforeLines="100"/>
      <w:jc w:val="left"/>
    </w:pPr>
  </w:style>
  <w:style w:type="paragraph" w:customStyle="1" w:styleId="460">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1">
    <w:name w:val="Char Char1 Char Char1 Char Char1"/>
    <w:basedOn w:val="1"/>
    <w:qFormat/>
    <w:uiPriority w:val="0"/>
    <w:pPr>
      <w:tabs>
        <w:tab w:val="left" w:pos="840"/>
      </w:tabs>
      <w:ind w:left="840" w:hanging="420"/>
    </w:pPr>
    <w:rPr>
      <w:rFonts w:ascii="Tahoma" w:hAnsi="Tahoma"/>
      <w:sz w:val="24"/>
    </w:rPr>
  </w:style>
  <w:style w:type="paragraph" w:customStyle="1" w:styleId="462">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3">
    <w:name w:val="标书标题2"/>
    <w:basedOn w:val="4"/>
    <w:qFormat/>
    <w:uiPriority w:val="0"/>
    <w:pPr>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4">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5">
    <w:name w:val="正文21"/>
    <w:basedOn w:val="1"/>
    <w:qFormat/>
    <w:uiPriority w:val="0"/>
    <w:pPr>
      <w:adjustRightInd/>
      <w:spacing w:before="156" w:line="360" w:lineRule="auto"/>
      <w:ind w:firstLine="510" w:firstLineChars="200"/>
    </w:pPr>
    <w:rPr>
      <w:sz w:val="24"/>
      <w:szCs w:val="20"/>
    </w:rPr>
  </w:style>
  <w:style w:type="paragraph" w:customStyle="1" w:styleId="466">
    <w:name w:val="Test2"/>
    <w:basedOn w:val="4"/>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7">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8">
    <w:name w:val="Char1"/>
    <w:basedOn w:val="1"/>
    <w:qFormat/>
    <w:uiPriority w:val="0"/>
    <w:rPr>
      <w:rFonts w:ascii="仿宋_GB2312" w:eastAsia="仿宋_GB2312"/>
      <w:b/>
      <w:sz w:val="32"/>
      <w:szCs w:val="32"/>
    </w:rPr>
  </w:style>
  <w:style w:type="paragraph" w:customStyle="1" w:styleId="469">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0">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1">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2">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3">
    <w:name w:val="6级标题"/>
    <w:basedOn w:val="474"/>
    <w:qFormat/>
    <w:uiPriority w:val="0"/>
    <w:pPr>
      <w:keepNext/>
      <w:tabs>
        <w:tab w:val="left" w:pos="360"/>
      </w:tabs>
      <w:spacing w:before="0" w:after="0"/>
      <w:outlineLvl w:val="5"/>
    </w:pPr>
  </w:style>
  <w:style w:type="paragraph" w:customStyle="1" w:styleId="474">
    <w:name w:val="5级标题"/>
    <w:basedOn w:val="475"/>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5">
    <w:name w:val="4级标题"/>
    <w:basedOn w:val="257"/>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6">
    <w:name w:val="样式 正文文本缩进 + 段前: 2 字符"/>
    <w:basedOn w:val="1"/>
    <w:qFormat/>
    <w:uiPriority w:val="0"/>
    <w:pPr>
      <w:adjustRightInd/>
      <w:ind w:left="420" w:leftChars="200"/>
      <w:jc w:val="left"/>
    </w:pPr>
    <w:rPr>
      <w:sz w:val="28"/>
      <w:szCs w:val="20"/>
      <w:lang w:eastAsia="zh-TW"/>
    </w:rPr>
  </w:style>
  <w:style w:type="paragraph" w:customStyle="1" w:styleId="477">
    <w:name w:val="Char2 Char Char"/>
    <w:basedOn w:val="1"/>
    <w:qFormat/>
    <w:uiPriority w:val="0"/>
    <w:pPr>
      <w:adjustRightInd/>
    </w:pPr>
    <w:rPr>
      <w:rFonts w:ascii="Tahoma" w:hAnsi="Tahoma"/>
      <w:sz w:val="24"/>
      <w:szCs w:val="20"/>
    </w:rPr>
  </w:style>
  <w:style w:type="paragraph" w:customStyle="1" w:styleId="478">
    <w:name w:val="_Style 11"/>
    <w:basedOn w:val="1"/>
    <w:qFormat/>
    <w:uiPriority w:val="34"/>
    <w:pPr>
      <w:adjustRightInd/>
      <w:ind w:firstLine="420" w:firstLineChars="200"/>
    </w:pPr>
    <w:rPr>
      <w:rFonts w:eastAsia="仿宋_GB2312"/>
      <w:sz w:val="28"/>
    </w:rPr>
  </w:style>
  <w:style w:type="paragraph" w:customStyle="1" w:styleId="479">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0">
    <w:name w:val="Char Char Char"/>
    <w:basedOn w:val="1"/>
    <w:qFormat/>
    <w:uiPriority w:val="0"/>
    <w:rPr>
      <w:rFonts w:ascii="Tahoma" w:hAnsi="Tahoma"/>
      <w:sz w:val="24"/>
      <w:szCs w:val="20"/>
    </w:rPr>
  </w:style>
  <w:style w:type="paragraph" w:customStyle="1" w:styleId="481">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2">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3">
    <w:name w:val="无间隔2"/>
    <w:basedOn w:val="1"/>
    <w:next w:val="1"/>
    <w:link w:val="932"/>
    <w:qFormat/>
    <w:uiPriority w:val="99"/>
    <w:rPr>
      <w:szCs w:val="22"/>
    </w:rPr>
  </w:style>
  <w:style w:type="paragraph" w:customStyle="1" w:styleId="484">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5">
    <w:name w:val="Char Char Char Char Char Char Char Char Char Char Char Char1 Char1"/>
    <w:basedOn w:val="1"/>
    <w:qFormat/>
    <w:uiPriority w:val="6"/>
    <w:rPr>
      <w:rFonts w:ascii="Tahoma" w:hAnsi="Tahoma" w:cs="仿宋_GB2312"/>
      <w:sz w:val="24"/>
      <w:szCs w:val="20"/>
    </w:rPr>
  </w:style>
  <w:style w:type="paragraph" w:customStyle="1" w:styleId="486">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7">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8">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9">
    <w:name w:val="MM Topic 2"/>
    <w:basedOn w:val="4"/>
    <w:qFormat/>
    <w:uiPriority w:val="0"/>
    <w:pPr>
      <w:tabs>
        <w:tab w:val="left" w:pos="1260"/>
      </w:tabs>
      <w:ind w:left="1260" w:hanging="420"/>
    </w:pPr>
    <w:rPr>
      <w:rFonts w:ascii="Arial" w:hAnsi="Arial" w:eastAsia="黑体"/>
      <w:lang w:val="en-US"/>
    </w:rPr>
  </w:style>
  <w:style w:type="paragraph" w:customStyle="1" w:styleId="490">
    <w:name w:val="五级无标题条"/>
    <w:basedOn w:val="1"/>
    <w:qFormat/>
    <w:uiPriority w:val="0"/>
    <w:pPr>
      <w:adjustRightInd/>
    </w:pPr>
  </w:style>
  <w:style w:type="paragraph" w:customStyle="1" w:styleId="491">
    <w:name w:val="Char5"/>
    <w:basedOn w:val="1"/>
    <w:qFormat/>
    <w:uiPriority w:val="0"/>
    <w:rPr>
      <w:rFonts w:ascii="仿宋_GB2312" w:eastAsia="仿宋_GB2312"/>
      <w:b/>
      <w:sz w:val="32"/>
      <w:szCs w:val="32"/>
    </w:rPr>
  </w:style>
  <w:style w:type="paragraph" w:customStyle="1" w:styleId="492">
    <w:name w:val="TOC 标题1"/>
    <w:basedOn w:val="3"/>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3">
    <w:name w:val="彩色列表 - 强调文字颜色 12"/>
    <w:basedOn w:val="1"/>
    <w:qFormat/>
    <w:uiPriority w:val="0"/>
    <w:pPr>
      <w:adjustRightInd/>
      <w:ind w:firstLine="420" w:firstLineChars="200"/>
    </w:pPr>
    <w:rPr>
      <w:rFonts w:ascii="Calibri" w:hAnsi="Calibri"/>
      <w:szCs w:val="22"/>
    </w:rPr>
  </w:style>
  <w:style w:type="paragraph" w:customStyle="1" w:styleId="494">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5">
    <w:name w:val="Char2"/>
    <w:basedOn w:val="1"/>
    <w:qFormat/>
    <w:uiPriority w:val="0"/>
    <w:rPr>
      <w:rFonts w:ascii="仿宋_GB2312" w:eastAsia="仿宋_GB2312"/>
      <w:b/>
      <w:sz w:val="32"/>
      <w:szCs w:val="32"/>
    </w:rPr>
  </w:style>
  <w:style w:type="paragraph" w:customStyle="1" w:styleId="496">
    <w:name w:val="数字标题3"/>
    <w:basedOn w:val="5"/>
    <w:next w:val="1"/>
    <w:qFormat/>
    <w:uiPriority w:val="0"/>
    <w:pPr>
      <w:spacing w:line="240" w:lineRule="auto"/>
    </w:pPr>
    <w:rPr>
      <w:sz w:val="28"/>
      <w:szCs w:val="28"/>
    </w:rPr>
  </w:style>
  <w:style w:type="paragraph" w:customStyle="1" w:styleId="497">
    <w:name w:val="FA正文"/>
    <w:basedOn w:val="1"/>
    <w:qFormat/>
    <w:uiPriority w:val="0"/>
    <w:pPr>
      <w:spacing w:line="360" w:lineRule="auto"/>
      <w:ind w:firstLine="480" w:firstLineChars="200"/>
    </w:pPr>
    <w:rPr>
      <w:rFonts w:hAnsi="宋体"/>
      <w:sz w:val="24"/>
      <w:szCs w:val="20"/>
    </w:rPr>
  </w:style>
  <w:style w:type="paragraph" w:customStyle="1" w:styleId="498">
    <w:name w:val="MM Topic 5"/>
    <w:basedOn w:val="7"/>
    <w:qFormat/>
    <w:uiPriority w:val="0"/>
    <w:pPr>
      <w:tabs>
        <w:tab w:val="left" w:pos="2520"/>
      </w:tabs>
      <w:adjustRightInd/>
      <w:ind w:left="2520" w:hanging="420"/>
    </w:pPr>
  </w:style>
  <w:style w:type="paragraph" w:customStyle="1" w:styleId="499">
    <w:name w:val="Char Char Char Char Char Char Char Char Char Char1"/>
    <w:basedOn w:val="1"/>
    <w:qFormat/>
    <w:uiPriority w:val="0"/>
    <w:rPr>
      <w:rFonts w:ascii="仿宋_GB2312" w:eastAsia="仿宋_GB2312"/>
      <w:b/>
      <w:sz w:val="32"/>
      <w:szCs w:val="32"/>
    </w:rPr>
  </w:style>
  <w:style w:type="paragraph" w:customStyle="1" w:styleId="500">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1">
    <w:name w:val="修订1"/>
    <w:qFormat/>
    <w:uiPriority w:val="3"/>
    <w:rPr>
      <w:rFonts w:ascii="Times New Roman" w:hAnsi="Times New Roman" w:eastAsia="宋体" w:cs="Times New Roman"/>
      <w:color w:val="000000"/>
      <w:kern w:val="1"/>
      <w:sz w:val="21"/>
      <w:lang w:val="en-US" w:eastAsia="zh-CN" w:bidi="ar-SA"/>
    </w:rPr>
  </w:style>
  <w:style w:type="paragraph" w:customStyle="1" w:styleId="502">
    <w:name w:val="Char2 Char Char Char"/>
    <w:basedOn w:val="1"/>
    <w:qFormat/>
    <w:uiPriority w:val="0"/>
    <w:rPr>
      <w:rFonts w:ascii="仿宋_GB2312" w:eastAsia="仿宋_GB2312"/>
      <w:b/>
      <w:sz w:val="32"/>
      <w:szCs w:val="32"/>
    </w:rPr>
  </w:style>
  <w:style w:type="paragraph" w:customStyle="1" w:styleId="503">
    <w:name w:val="Char2 Char Char Char1"/>
    <w:basedOn w:val="1"/>
    <w:qFormat/>
    <w:uiPriority w:val="6"/>
    <w:rPr>
      <w:rFonts w:ascii="仿宋_GB2312" w:eastAsia="仿宋_GB2312"/>
      <w:b/>
      <w:sz w:val="32"/>
      <w:szCs w:val="32"/>
    </w:rPr>
  </w:style>
  <w:style w:type="paragraph" w:customStyle="1" w:styleId="504">
    <w:name w:val="默认段落样式"/>
    <w:basedOn w:val="130"/>
    <w:qFormat/>
    <w:uiPriority w:val="0"/>
    <w:pPr>
      <w:spacing w:before="0"/>
      <w:ind w:firstLine="480"/>
      <w:outlineLvl w:val="2"/>
    </w:pPr>
    <w:rPr>
      <w:rFonts w:ascii="仿宋_GB2312" w:hAnsi="宋体" w:eastAsia="仿宋_GB2312"/>
      <w:color w:val="000000"/>
      <w:szCs w:val="24"/>
    </w:rPr>
  </w:style>
  <w:style w:type="paragraph" w:customStyle="1" w:styleId="505">
    <w:name w:val="图中文字"/>
    <w:basedOn w:val="1"/>
    <w:qFormat/>
    <w:uiPriority w:val="0"/>
    <w:pPr>
      <w:snapToGrid w:val="0"/>
      <w:spacing w:line="0" w:lineRule="atLeast"/>
      <w:ind w:firstLine="200" w:firstLineChars="200"/>
      <w:jc w:val="center"/>
    </w:pPr>
    <w:rPr>
      <w:sz w:val="24"/>
      <w:szCs w:val="20"/>
    </w:rPr>
  </w:style>
  <w:style w:type="paragraph" w:customStyle="1" w:styleId="506">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7">
    <w:name w:val="MM Topic 3"/>
    <w:basedOn w:val="5"/>
    <w:qFormat/>
    <w:uiPriority w:val="0"/>
    <w:pPr>
      <w:tabs>
        <w:tab w:val="left" w:pos="1680"/>
      </w:tabs>
      <w:adjustRightInd/>
      <w:ind w:left="1680" w:hanging="420"/>
    </w:pPr>
  </w:style>
  <w:style w:type="paragraph" w:customStyle="1" w:styleId="508">
    <w:name w:val="标准小四"/>
    <w:basedOn w:val="1"/>
    <w:qFormat/>
    <w:uiPriority w:val="0"/>
    <w:pPr>
      <w:spacing w:line="360" w:lineRule="auto"/>
      <w:ind w:firstLine="480" w:firstLineChars="200"/>
    </w:pPr>
    <w:rPr>
      <w:rFonts w:ascii="Arial" w:hAnsi="Arial"/>
      <w:sz w:val="24"/>
      <w:szCs w:val="21"/>
    </w:rPr>
  </w:style>
  <w:style w:type="paragraph" w:customStyle="1" w:styleId="509">
    <w:name w:val="样式 标题 2H2h2Underrubrik1prop2l2Chapter Titlesect 1.2DO NO..."/>
    <w:basedOn w:val="4"/>
    <w:qFormat/>
    <w:uiPriority w:val="0"/>
    <w:pPr>
      <w:spacing w:before="120" w:after="120"/>
      <w:ind w:left="425" w:hanging="425"/>
    </w:pPr>
    <w:rPr>
      <w:rFonts w:ascii="微软雅黑" w:hAnsi="微软雅黑" w:eastAsia="微软雅黑" w:cs="宋体"/>
      <w:szCs w:val="20"/>
      <w:lang w:val="en-US"/>
    </w:rPr>
  </w:style>
  <w:style w:type="paragraph" w:customStyle="1" w:styleId="510">
    <w:name w:val="表格（小）"/>
    <w:basedOn w:val="1"/>
    <w:qFormat/>
    <w:uiPriority w:val="0"/>
    <w:pPr>
      <w:adjustRightInd/>
      <w:snapToGrid w:val="0"/>
      <w:spacing w:line="300" w:lineRule="auto"/>
    </w:pPr>
    <w:rPr>
      <w:rFonts w:eastAsia="仿宋"/>
      <w:szCs w:val="21"/>
    </w:rPr>
  </w:style>
  <w:style w:type="paragraph" w:customStyle="1" w:styleId="511">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2">
    <w:name w:val="Char2 Char Char1"/>
    <w:basedOn w:val="1"/>
    <w:qFormat/>
    <w:uiPriority w:val="6"/>
    <w:pPr>
      <w:adjustRightInd/>
    </w:pPr>
    <w:rPr>
      <w:rFonts w:ascii="Tahoma" w:hAnsi="Tahoma"/>
      <w:sz w:val="24"/>
      <w:szCs w:val="20"/>
    </w:rPr>
  </w:style>
  <w:style w:type="paragraph" w:customStyle="1" w:styleId="513">
    <w:name w:val="列出段落5"/>
    <w:basedOn w:val="1"/>
    <w:qFormat/>
    <w:uiPriority w:val="0"/>
    <w:pPr>
      <w:spacing w:line="360" w:lineRule="auto"/>
      <w:ind w:firstLine="200" w:firstLineChars="200"/>
    </w:pPr>
    <w:rPr>
      <w:rFonts w:eastAsia="楷体_GB2312" w:cs="Lucida Sans"/>
      <w:sz w:val="24"/>
    </w:rPr>
  </w:style>
  <w:style w:type="paragraph" w:customStyle="1" w:styleId="514">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5">
    <w:name w:val="表格文字"/>
    <w:basedOn w:val="1"/>
    <w:next w:val="16"/>
    <w:qFormat/>
    <w:uiPriority w:val="0"/>
    <w:pPr>
      <w:adjustRightInd/>
      <w:ind w:firstLine="200" w:firstLineChars="200"/>
    </w:pPr>
    <w:rPr>
      <w:rFonts w:ascii="Arial" w:hAnsi="Arial"/>
      <w:spacing w:val="-5"/>
      <w:kern w:val="0"/>
      <w:sz w:val="24"/>
      <w:szCs w:val="20"/>
    </w:rPr>
  </w:style>
  <w:style w:type="paragraph" w:customStyle="1" w:styleId="516">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7">
    <w:name w:val="TOC 标题111"/>
    <w:basedOn w:val="3"/>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8">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9">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0">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1">
    <w:name w:val="_Style 3"/>
    <w:basedOn w:val="1"/>
    <w:qFormat/>
    <w:uiPriority w:val="0"/>
    <w:pPr>
      <w:adjustRightInd/>
      <w:ind w:firstLine="420" w:firstLineChars="200"/>
    </w:pPr>
    <w:rPr>
      <w:rFonts w:eastAsia="仿宋_GB2312"/>
      <w:sz w:val="28"/>
    </w:rPr>
  </w:style>
  <w:style w:type="paragraph" w:customStyle="1" w:styleId="522">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3">
    <w:name w:val="Bulleting First Indent 1"/>
    <w:basedOn w:val="25"/>
    <w:qFormat/>
    <w:uiPriority w:val="0"/>
    <w:pPr>
      <w:tabs>
        <w:tab w:val="left" w:pos="840"/>
      </w:tabs>
      <w:adjustRightInd/>
      <w:spacing w:before="20" w:after="20" w:line="300" w:lineRule="auto"/>
      <w:ind w:left="840" w:hanging="420"/>
    </w:pPr>
    <w:rPr>
      <w:rFonts w:ascii="Tahoma" w:hAnsi="Tahoma"/>
      <w:kern w:val="0"/>
      <w:szCs w:val="21"/>
    </w:rPr>
  </w:style>
  <w:style w:type="paragraph" w:customStyle="1" w:styleId="524">
    <w:name w:val="左对齐表格文字"/>
    <w:basedOn w:val="1"/>
    <w:qFormat/>
    <w:uiPriority w:val="0"/>
    <w:pPr>
      <w:adjustRightInd/>
      <w:ind w:firstLine="200" w:firstLineChars="200"/>
      <w:jc w:val="right"/>
    </w:pPr>
  </w:style>
  <w:style w:type="paragraph" w:customStyle="1" w:styleId="525">
    <w:name w:val="Char Char11 Char Char Char Char Char Char Char Char Char"/>
    <w:basedOn w:val="1"/>
    <w:qFormat/>
    <w:uiPriority w:val="0"/>
    <w:pPr>
      <w:spacing w:line="360" w:lineRule="auto"/>
    </w:pPr>
    <w:rPr>
      <w:szCs w:val="20"/>
    </w:rPr>
  </w:style>
  <w:style w:type="paragraph" w:customStyle="1" w:styleId="526">
    <w:name w:val="正文1.25"/>
    <w:basedOn w:val="1"/>
    <w:qFormat/>
    <w:uiPriority w:val="0"/>
    <w:pPr>
      <w:adjustRightInd/>
      <w:spacing w:line="300" w:lineRule="auto"/>
      <w:ind w:firstLine="480" w:firstLineChars="200"/>
    </w:pPr>
    <w:rPr>
      <w:sz w:val="24"/>
      <w:szCs w:val="20"/>
    </w:rPr>
  </w:style>
  <w:style w:type="paragraph" w:customStyle="1" w:styleId="527">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8">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9">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0">
    <w:name w:val="Char Char1 Char Char Char1"/>
    <w:basedOn w:val="1"/>
    <w:qFormat/>
    <w:uiPriority w:val="6"/>
    <w:rPr>
      <w:rFonts w:ascii="仿宋_GB2312" w:eastAsia="仿宋_GB2312"/>
      <w:b/>
      <w:sz w:val="32"/>
      <w:szCs w:val="20"/>
    </w:rPr>
  </w:style>
  <w:style w:type="paragraph" w:customStyle="1" w:styleId="531">
    <w:name w:val="列出段落2"/>
    <w:basedOn w:val="1"/>
    <w:qFormat/>
    <w:uiPriority w:val="0"/>
    <w:pPr>
      <w:adjustRightInd/>
      <w:ind w:firstLine="420" w:firstLineChars="200"/>
    </w:pPr>
    <w:rPr>
      <w:rFonts w:ascii="宋体" w:hAnsi="宋体"/>
      <w:sz w:val="24"/>
    </w:rPr>
  </w:style>
  <w:style w:type="paragraph" w:customStyle="1" w:styleId="532">
    <w:name w:val="默认段落字体 Para Char Char Char Char Char Char Char"/>
    <w:basedOn w:val="1"/>
    <w:qFormat/>
    <w:uiPriority w:val="0"/>
    <w:rPr>
      <w:rFonts w:eastAsia="仿宋_GB2312"/>
      <w:sz w:val="28"/>
      <w:szCs w:val="20"/>
    </w:rPr>
  </w:style>
  <w:style w:type="paragraph" w:customStyle="1" w:styleId="533">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4">
    <w:name w:val="样式 标题 4PIM 4H4h4bulletblbbH41H42H43H44H45H46H47H48...1"/>
    <w:basedOn w:val="6"/>
    <w:qFormat/>
    <w:uiPriority w:val="0"/>
    <w:pPr>
      <w:widowControl/>
      <w:jc w:val="left"/>
    </w:pPr>
    <w:rPr>
      <w:rFonts w:cs="宋体"/>
      <w:sz w:val="24"/>
      <w:szCs w:val="20"/>
    </w:rPr>
  </w:style>
  <w:style w:type="paragraph" w:customStyle="1" w:styleId="535">
    <w:name w:val="彩色列表 - 强调文字颜色 11"/>
    <w:basedOn w:val="1"/>
    <w:qFormat/>
    <w:uiPriority w:val="0"/>
    <w:pPr>
      <w:adjustRightInd/>
      <w:ind w:firstLine="420" w:firstLineChars="200"/>
    </w:pPr>
    <w:rPr>
      <w:rFonts w:ascii="Calibri" w:hAnsi="Calibri"/>
      <w:szCs w:val="22"/>
    </w:rPr>
  </w:style>
  <w:style w:type="paragraph" w:customStyle="1" w:styleId="536">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7">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8">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39">
    <w:name w:val="Char Char Char1 Char1"/>
    <w:basedOn w:val="1"/>
    <w:qFormat/>
    <w:uiPriority w:val="6"/>
    <w:rPr>
      <w:szCs w:val="20"/>
    </w:rPr>
  </w:style>
  <w:style w:type="paragraph" w:customStyle="1" w:styleId="540">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1">
    <w:name w:val="样式 标题 2 + 宋体 左侧:  1.76 厘米 首行缩进:  0 厘米"/>
    <w:basedOn w:val="4"/>
    <w:qFormat/>
    <w:uiPriority w:val="0"/>
    <w:pPr>
      <w:tabs>
        <w:tab w:val="left" w:pos="0"/>
        <w:tab w:val="clear" w:pos="432"/>
      </w:tabs>
      <w:spacing w:before="260" w:after="260" w:line="415" w:lineRule="auto"/>
      <w:ind w:firstLine="200" w:firstLineChars="200"/>
    </w:pPr>
    <w:rPr>
      <w:rFonts w:ascii="宋体" w:hAnsi="Cambria" w:eastAsia="宋体" w:cs="宋体"/>
      <w:szCs w:val="20"/>
      <w:lang w:val="en-US"/>
    </w:rPr>
  </w:style>
  <w:style w:type="paragraph" w:customStyle="1" w:styleId="542">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3">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4">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5">
    <w:name w:val="CM14"/>
    <w:basedOn w:val="234"/>
    <w:next w:val="234"/>
    <w:qFormat/>
    <w:uiPriority w:val="0"/>
    <w:pPr>
      <w:spacing w:after="68"/>
    </w:pPr>
    <w:rPr>
      <w:rFonts w:ascii="FHLHE E+ Futura Bk" w:eastAsia="FHLHE E+ Futura Bk" w:cs="Times New Roman"/>
      <w:color w:val="auto"/>
    </w:rPr>
  </w:style>
  <w:style w:type="paragraph" w:customStyle="1" w:styleId="546">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7">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8">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49">
    <w:name w:val="正文文字 2"/>
    <w:basedOn w:val="234"/>
    <w:next w:val="234"/>
    <w:qFormat/>
    <w:uiPriority w:val="0"/>
    <w:rPr>
      <w:rFonts w:ascii="宋体" w:eastAsia="宋体" w:cs="Times New Roman"/>
      <w:color w:val="auto"/>
    </w:rPr>
  </w:style>
  <w:style w:type="paragraph" w:customStyle="1" w:styleId="550">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1">
    <w:name w:val="Char Char1 Char"/>
    <w:basedOn w:val="1"/>
    <w:qFormat/>
    <w:uiPriority w:val="0"/>
    <w:rPr>
      <w:rFonts w:ascii="仿宋_GB2312" w:eastAsia="仿宋_GB2312"/>
      <w:b/>
      <w:sz w:val="32"/>
      <w:szCs w:val="32"/>
    </w:rPr>
  </w:style>
  <w:style w:type="paragraph" w:customStyle="1" w:styleId="552">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3">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4">
    <w:name w:val="Char Char111"/>
    <w:basedOn w:val="1"/>
    <w:qFormat/>
    <w:uiPriority w:val="0"/>
    <w:pPr>
      <w:spacing w:line="360" w:lineRule="auto"/>
    </w:pPr>
    <w:rPr>
      <w:szCs w:val="20"/>
    </w:rPr>
  </w:style>
  <w:style w:type="paragraph" w:customStyle="1" w:styleId="555">
    <w:name w:val="Char"/>
    <w:basedOn w:val="1"/>
    <w:qFormat/>
    <w:uiPriority w:val="0"/>
    <w:rPr>
      <w:rFonts w:ascii="仿宋_GB2312" w:eastAsia="仿宋_GB2312"/>
      <w:b/>
      <w:sz w:val="32"/>
      <w:szCs w:val="32"/>
    </w:rPr>
  </w:style>
  <w:style w:type="paragraph" w:customStyle="1" w:styleId="556">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7">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8">
    <w:name w:val="Char Char Char1 Char"/>
    <w:basedOn w:val="1"/>
    <w:qFormat/>
    <w:uiPriority w:val="0"/>
    <w:rPr>
      <w:szCs w:val="20"/>
    </w:rPr>
  </w:style>
  <w:style w:type="paragraph" w:customStyle="1" w:styleId="559">
    <w:name w:val="正文标准"/>
    <w:basedOn w:val="1"/>
    <w:qFormat/>
    <w:uiPriority w:val="0"/>
    <w:pPr>
      <w:adjustRightInd/>
      <w:spacing w:line="360" w:lineRule="auto"/>
      <w:ind w:firstLine="200" w:firstLineChars="200"/>
    </w:pPr>
    <w:rPr>
      <w:rFonts w:ascii="宋体" w:hAnsi="Calibri"/>
      <w:sz w:val="24"/>
    </w:rPr>
  </w:style>
  <w:style w:type="paragraph" w:customStyle="1" w:styleId="560">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1">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2">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3">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4">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5">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6">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7">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8">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9">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0">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1">
    <w:name w:val="标准有序列表（L1）"/>
    <w:basedOn w:val="16"/>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2">
    <w:name w:val="Char Char Char Char Char Char Char Char Char Char"/>
    <w:basedOn w:val="1"/>
    <w:qFormat/>
    <w:uiPriority w:val="0"/>
    <w:rPr>
      <w:rFonts w:ascii="仿宋_GB2312" w:eastAsia="仿宋_GB2312"/>
      <w:b/>
      <w:sz w:val="32"/>
      <w:szCs w:val="32"/>
    </w:rPr>
  </w:style>
  <w:style w:type="paragraph" w:customStyle="1" w:styleId="573">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4">
    <w:name w:val="_正文段落"/>
    <w:basedOn w:val="1"/>
    <w:qFormat/>
    <w:uiPriority w:val="0"/>
    <w:pPr>
      <w:adjustRightInd/>
      <w:ind w:firstLine="560"/>
    </w:pPr>
    <w:rPr>
      <w:rFonts w:ascii="仿宋_GB2312" w:hAnsi="仿宋" w:eastAsia="仿宋_GB2312"/>
      <w:kern w:val="0"/>
      <w:sz w:val="28"/>
      <w:szCs w:val="28"/>
    </w:rPr>
  </w:style>
  <w:style w:type="paragraph" w:customStyle="1" w:styleId="575">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6">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7">
    <w:name w:val="正文（首行缩进）"/>
    <w:basedOn w:val="27"/>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8">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9">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0">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1">
    <w:name w:val="Char Char Char1 Char2"/>
    <w:basedOn w:val="1"/>
    <w:qFormat/>
    <w:uiPriority w:val="0"/>
    <w:rPr>
      <w:szCs w:val="20"/>
    </w:rPr>
  </w:style>
  <w:style w:type="paragraph" w:customStyle="1" w:styleId="582">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3">
    <w:name w:val="默认段落字体 Para Char"/>
    <w:basedOn w:val="1"/>
    <w:qFormat/>
    <w:uiPriority w:val="0"/>
    <w:rPr>
      <w:rFonts w:ascii="Tahoma" w:hAnsi="Tahoma"/>
      <w:sz w:val="24"/>
      <w:szCs w:val="20"/>
    </w:rPr>
  </w:style>
  <w:style w:type="paragraph" w:customStyle="1" w:styleId="584">
    <w:name w:val="标题五"/>
    <w:basedOn w:val="1"/>
    <w:qFormat/>
    <w:uiPriority w:val="0"/>
    <w:pPr>
      <w:adjustRightInd/>
      <w:spacing w:before="156" w:beforeLines="50" w:line="360" w:lineRule="auto"/>
    </w:pPr>
    <w:rPr>
      <w:b/>
      <w:sz w:val="24"/>
    </w:rPr>
  </w:style>
  <w:style w:type="paragraph" w:customStyle="1" w:styleId="585">
    <w:name w:val="Char Char1101"/>
    <w:basedOn w:val="1"/>
    <w:qFormat/>
    <w:uiPriority w:val="0"/>
    <w:pPr>
      <w:spacing w:line="360" w:lineRule="auto"/>
    </w:pPr>
    <w:rPr>
      <w:rFonts w:ascii="Tahoma" w:hAnsi="Tahoma"/>
      <w:sz w:val="24"/>
      <w:szCs w:val="20"/>
    </w:rPr>
  </w:style>
  <w:style w:type="paragraph" w:customStyle="1" w:styleId="586">
    <w:name w:val="Char Char Char Char Char Char Char Char1"/>
    <w:basedOn w:val="1"/>
    <w:qFormat/>
    <w:uiPriority w:val="0"/>
    <w:pPr>
      <w:tabs>
        <w:tab w:val="left" w:pos="360"/>
      </w:tabs>
    </w:pPr>
    <w:rPr>
      <w:sz w:val="24"/>
      <w:szCs w:val="20"/>
    </w:rPr>
  </w:style>
  <w:style w:type="paragraph" w:customStyle="1" w:styleId="587">
    <w:name w:val="Char Char Char 字元 字元"/>
    <w:basedOn w:val="1"/>
    <w:qFormat/>
    <w:uiPriority w:val="0"/>
    <w:pPr>
      <w:adjustRightInd/>
      <w:spacing w:line="360" w:lineRule="auto"/>
      <w:ind w:firstLine="200" w:firstLineChars="200"/>
    </w:pPr>
    <w:rPr>
      <w:szCs w:val="20"/>
    </w:rPr>
  </w:style>
  <w:style w:type="paragraph" w:customStyle="1" w:styleId="588">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9">
    <w:name w:val="Char Char Char Char Char Char Char"/>
    <w:basedOn w:val="1"/>
    <w:qFormat/>
    <w:uiPriority w:val="0"/>
    <w:rPr>
      <w:rFonts w:ascii="仿宋_GB2312" w:eastAsia="仿宋_GB2312"/>
      <w:b/>
      <w:sz w:val="32"/>
      <w:szCs w:val="32"/>
    </w:rPr>
  </w:style>
  <w:style w:type="paragraph" w:customStyle="1" w:styleId="590">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1">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2">
    <w:name w:val="样式 标题 22h2L1 Heading 2H2sect 1.2H21sect 1.21H22sect 1.2..."/>
    <w:basedOn w:val="4"/>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3">
    <w:name w:val="样式6"/>
    <w:basedOn w:val="35"/>
    <w:qFormat/>
    <w:uiPriority w:val="0"/>
    <w:pPr>
      <w:spacing w:line="460" w:lineRule="exact"/>
      <w:outlineLvl w:val="2"/>
    </w:pPr>
    <w:rPr>
      <w:rFonts w:ascii="仿宋_GB2312" w:hAnsi="宋体" w:eastAsia="仿宋_GB2312"/>
      <w:b/>
      <w:bCs/>
      <w:sz w:val="24"/>
      <w:szCs w:val="24"/>
    </w:rPr>
  </w:style>
  <w:style w:type="paragraph" w:customStyle="1" w:styleId="594">
    <w:name w:val="批注框文本 Char Char"/>
    <w:basedOn w:val="1"/>
    <w:qFormat/>
    <w:uiPriority w:val="0"/>
    <w:pPr>
      <w:adjustRightInd/>
    </w:pPr>
    <w:rPr>
      <w:sz w:val="18"/>
      <w:szCs w:val="20"/>
    </w:rPr>
  </w:style>
  <w:style w:type="paragraph" w:customStyle="1" w:styleId="595">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6">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7">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8">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9">
    <w:name w:val="索引 11"/>
    <w:basedOn w:val="1"/>
    <w:next w:val="1"/>
    <w:qFormat/>
    <w:uiPriority w:val="99"/>
    <w:pPr>
      <w:adjustRightInd/>
      <w:spacing w:line="360" w:lineRule="auto"/>
    </w:pPr>
    <w:rPr>
      <w:rFonts w:ascii="仿宋_GB2312" w:eastAsia="仿宋_GB2312"/>
      <w:sz w:val="24"/>
      <w:szCs w:val="20"/>
    </w:rPr>
  </w:style>
  <w:style w:type="paragraph" w:customStyle="1" w:styleId="600">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1">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2">
    <w:name w:val="正文文字缩进项目"/>
    <w:basedOn w:val="27"/>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3">
    <w:name w:val="文档正文"/>
    <w:basedOn w:val="1"/>
    <w:qFormat/>
    <w:uiPriority w:val="0"/>
    <w:pPr>
      <w:spacing w:line="480" w:lineRule="atLeast"/>
      <w:ind w:firstLine="567"/>
      <w:textAlignment w:val="baseline"/>
    </w:pPr>
    <w:rPr>
      <w:kern w:val="0"/>
      <w:sz w:val="24"/>
      <w:szCs w:val="20"/>
    </w:rPr>
  </w:style>
  <w:style w:type="paragraph" w:customStyle="1" w:styleId="604">
    <w:name w:val="正文文字表格居中"/>
    <w:basedOn w:val="1"/>
    <w:next w:val="57"/>
    <w:qFormat/>
    <w:uiPriority w:val="0"/>
    <w:pPr>
      <w:snapToGrid w:val="0"/>
      <w:spacing w:line="360" w:lineRule="auto"/>
    </w:pPr>
    <w:rPr>
      <w:rFonts w:ascii="宋体"/>
      <w:b/>
      <w:sz w:val="24"/>
      <w:szCs w:val="20"/>
    </w:rPr>
  </w:style>
  <w:style w:type="paragraph" w:customStyle="1" w:styleId="605">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6">
    <w:name w:val="小节"/>
    <w:basedOn w:val="5"/>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7">
    <w:name w:val="Plain Text1"/>
    <w:basedOn w:val="1"/>
    <w:qFormat/>
    <w:uiPriority w:val="7"/>
    <w:pPr>
      <w:adjustRightInd/>
    </w:pPr>
    <w:rPr>
      <w:rFonts w:ascii="宋体" w:hAnsi="Courier New"/>
    </w:rPr>
  </w:style>
  <w:style w:type="paragraph" w:customStyle="1" w:styleId="608">
    <w:name w:val="Char3"/>
    <w:basedOn w:val="1"/>
    <w:qFormat/>
    <w:uiPriority w:val="0"/>
    <w:pPr>
      <w:adjustRightInd/>
    </w:pPr>
    <w:rPr>
      <w:rFonts w:ascii="仿宋_GB2312" w:eastAsia="仿宋_GB2312"/>
      <w:b/>
      <w:sz w:val="32"/>
      <w:szCs w:val="32"/>
    </w:rPr>
  </w:style>
  <w:style w:type="paragraph" w:customStyle="1" w:styleId="609">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0">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1">
    <w:name w:val="标题2"/>
    <w:basedOn w:val="4"/>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2">
    <w:name w:val="List Paragraph1"/>
    <w:basedOn w:val="1"/>
    <w:qFormat/>
    <w:uiPriority w:val="0"/>
    <w:pPr>
      <w:spacing w:line="360" w:lineRule="auto"/>
      <w:ind w:firstLine="200" w:firstLineChars="200"/>
    </w:pPr>
    <w:rPr>
      <w:rFonts w:eastAsia="楷体_GB2312" w:cs="Lucida Sans"/>
      <w:sz w:val="24"/>
    </w:rPr>
  </w:style>
  <w:style w:type="paragraph" w:customStyle="1" w:styleId="613">
    <w:name w:val="样式 标题 3标题 3 Char第二层条h33Bold Headbh章标题1小标题level_3PIM 3..."/>
    <w:basedOn w:val="5"/>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4">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5">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6">
    <w:name w:val="Char3 Char Char Char"/>
    <w:basedOn w:val="1"/>
    <w:qFormat/>
    <w:uiPriority w:val="0"/>
    <w:pPr>
      <w:widowControl/>
      <w:adjustRightInd/>
      <w:spacing w:after="160" w:line="240" w:lineRule="exact"/>
      <w:jc w:val="left"/>
    </w:pPr>
    <w:rPr>
      <w:szCs w:val="20"/>
    </w:rPr>
  </w:style>
  <w:style w:type="paragraph" w:customStyle="1" w:styleId="617">
    <w:name w:val="表格标题2"/>
    <w:basedOn w:val="618"/>
    <w:qFormat/>
    <w:uiPriority w:val="0"/>
    <w:rPr>
      <w:b/>
    </w:rPr>
  </w:style>
  <w:style w:type="paragraph" w:customStyle="1" w:styleId="618">
    <w:name w:val="表格内文"/>
    <w:basedOn w:val="1"/>
    <w:qFormat/>
    <w:uiPriority w:val="0"/>
    <w:pPr>
      <w:adjustRightInd/>
      <w:spacing w:line="360" w:lineRule="auto"/>
    </w:pPr>
    <w:rPr>
      <w:rFonts w:ascii="宋体" w:hAnsi="宋体" w:cs="宋体"/>
      <w:color w:val="000000"/>
      <w:szCs w:val="20"/>
    </w:rPr>
  </w:style>
  <w:style w:type="paragraph" w:customStyle="1" w:styleId="619">
    <w:name w:val="Char Char Char Char Char Char Char Char Char Char2"/>
    <w:basedOn w:val="1"/>
    <w:qFormat/>
    <w:uiPriority w:val="0"/>
    <w:rPr>
      <w:rFonts w:ascii="仿宋_GB2312" w:eastAsia="仿宋_GB2312"/>
      <w:b/>
      <w:sz w:val="32"/>
      <w:szCs w:val="32"/>
    </w:rPr>
  </w:style>
  <w:style w:type="paragraph" w:customStyle="1" w:styleId="620">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1">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2">
    <w:name w:val="Char Char11 Char Char Char Char Char Char Char Char Char11"/>
    <w:basedOn w:val="1"/>
    <w:qFormat/>
    <w:uiPriority w:val="0"/>
    <w:pPr>
      <w:spacing w:line="360" w:lineRule="auto"/>
    </w:pPr>
    <w:rPr>
      <w:szCs w:val="20"/>
    </w:rPr>
  </w:style>
  <w:style w:type="paragraph" w:customStyle="1" w:styleId="623">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4">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5">
    <w:name w:val="MM Topic 1"/>
    <w:basedOn w:val="3"/>
    <w:qFormat/>
    <w:uiPriority w:val="0"/>
    <w:pPr>
      <w:tabs>
        <w:tab w:val="left" w:pos="840"/>
      </w:tabs>
      <w:adjustRightInd/>
      <w:ind w:left="840" w:hanging="420"/>
    </w:pPr>
  </w:style>
  <w:style w:type="paragraph" w:customStyle="1" w:styleId="626">
    <w:name w:val="样式 标题 2标题2H2Heading 2 HiddenHeading 2 CCBSheading 22nd lev..."/>
    <w:basedOn w:val="4"/>
    <w:qFormat/>
    <w:uiPriority w:val="0"/>
    <w:pPr>
      <w:widowControl/>
      <w:spacing w:before="260" w:after="260" w:line="416" w:lineRule="auto"/>
    </w:pPr>
    <w:rPr>
      <w:rFonts w:ascii="Arial" w:hAnsi="Arial" w:eastAsia="黑体"/>
      <w:sz w:val="30"/>
      <w:szCs w:val="21"/>
    </w:rPr>
  </w:style>
  <w:style w:type="paragraph" w:customStyle="1" w:styleId="627">
    <w:name w:val="文本正文 Char"/>
    <w:basedOn w:val="1"/>
    <w:qFormat/>
    <w:uiPriority w:val="0"/>
    <w:pPr>
      <w:spacing w:line="360" w:lineRule="auto"/>
      <w:ind w:firstLine="200" w:firstLineChars="200"/>
    </w:pPr>
    <w:rPr>
      <w:kern w:val="0"/>
      <w:sz w:val="24"/>
      <w:szCs w:val="20"/>
    </w:rPr>
  </w:style>
  <w:style w:type="paragraph" w:customStyle="1" w:styleId="628">
    <w:name w:val="表格"/>
    <w:basedOn w:val="1"/>
    <w:qFormat/>
    <w:uiPriority w:val="0"/>
    <w:pPr>
      <w:snapToGrid w:val="0"/>
      <w:ind w:firstLine="42" w:firstLineChars="21"/>
    </w:pPr>
    <w:rPr>
      <w:rFonts w:ascii="宋体" w:hAnsi="宋体"/>
      <w:kern w:val="0"/>
      <w:sz w:val="20"/>
      <w:szCs w:val="20"/>
    </w:rPr>
  </w:style>
  <w:style w:type="paragraph" w:customStyle="1" w:styleId="629">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0">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1">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2">
    <w:name w:val="表格项目符号 2"/>
    <w:basedOn w:val="31"/>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3">
    <w:name w:val="EB_表格"/>
    <w:basedOn w:val="1"/>
    <w:qFormat/>
    <w:uiPriority w:val="0"/>
    <w:pPr>
      <w:adjustRightInd/>
      <w:spacing w:line="300" w:lineRule="auto"/>
      <w:jc w:val="center"/>
    </w:pPr>
  </w:style>
  <w:style w:type="paragraph" w:customStyle="1" w:styleId="634">
    <w:name w:val="_Style 6"/>
    <w:basedOn w:val="1"/>
    <w:qFormat/>
    <w:uiPriority w:val="34"/>
    <w:pPr>
      <w:adjustRightInd/>
      <w:ind w:firstLine="420" w:firstLineChars="200"/>
    </w:pPr>
    <w:rPr>
      <w:rFonts w:eastAsia="仿宋_GB2312"/>
      <w:sz w:val="28"/>
    </w:rPr>
  </w:style>
  <w:style w:type="paragraph" w:customStyle="1" w:styleId="635">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6">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7">
    <w:name w:val="!大节"/>
    <w:basedOn w:val="4"/>
    <w:qFormat/>
    <w:uiPriority w:val="0"/>
    <w:pPr>
      <w:spacing w:before="260" w:after="260" w:line="415" w:lineRule="auto"/>
      <w:ind w:left="420" w:hanging="420"/>
    </w:pPr>
    <w:rPr>
      <w:rFonts w:ascii="Arial" w:hAnsi="Arial" w:eastAsia="微软雅黑"/>
      <w:lang w:val="en-US"/>
    </w:rPr>
  </w:style>
  <w:style w:type="paragraph" w:customStyle="1" w:styleId="638">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39">
    <w:name w:val="正文表标题"/>
    <w:next w:val="640"/>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1">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2">
    <w:name w:val="trademark"/>
    <w:qFormat/>
    <w:uiPriority w:val="0"/>
    <w:pPr>
      <w:spacing w:after="60"/>
    </w:pPr>
    <w:rPr>
      <w:rFonts w:ascii="Futura Bk" w:hAnsi="Futura Bk" w:eastAsia="宋体" w:cs="Times New Roman"/>
      <w:sz w:val="15"/>
      <w:lang w:val="en-US" w:eastAsia="en-US" w:bidi="ar-SA"/>
    </w:rPr>
  </w:style>
  <w:style w:type="paragraph" w:customStyle="1" w:styleId="643">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4">
    <w:name w:val="Char Char1 Char Char Char Char Char Char1"/>
    <w:basedOn w:val="1"/>
    <w:qFormat/>
    <w:uiPriority w:val="0"/>
    <w:rPr>
      <w:rFonts w:ascii="仿宋_GB2312" w:eastAsia="仿宋_GB2312"/>
      <w:b/>
      <w:sz w:val="32"/>
      <w:szCs w:val="20"/>
    </w:rPr>
  </w:style>
  <w:style w:type="paragraph" w:customStyle="1" w:styleId="645">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6">
    <w:name w:val="Char1 Char Char Char1"/>
    <w:basedOn w:val="1"/>
    <w:qFormat/>
    <w:uiPriority w:val="0"/>
    <w:pPr>
      <w:adjustRightInd/>
      <w:ind w:firstLine="200" w:firstLineChars="200"/>
    </w:pPr>
    <w:rPr>
      <w:rFonts w:ascii="Tahoma" w:hAnsi="Tahoma"/>
      <w:sz w:val="24"/>
      <w:szCs w:val="20"/>
    </w:rPr>
  </w:style>
  <w:style w:type="paragraph" w:customStyle="1" w:styleId="647">
    <w:name w:val="a1"/>
    <w:basedOn w:val="1"/>
    <w:qFormat/>
    <w:uiPriority w:val="0"/>
    <w:pPr>
      <w:widowControl/>
      <w:spacing w:line="300" w:lineRule="atLeast"/>
      <w:jc w:val="left"/>
    </w:pPr>
    <w:rPr>
      <w:rFonts w:ascii="宋体" w:hAnsi="宋体"/>
      <w:kern w:val="0"/>
      <w:sz w:val="18"/>
      <w:szCs w:val="20"/>
    </w:rPr>
  </w:style>
  <w:style w:type="paragraph" w:customStyle="1" w:styleId="648">
    <w:name w:val="样式7"/>
    <w:basedOn w:val="649"/>
    <w:next w:val="1"/>
    <w:qFormat/>
    <w:uiPriority w:val="0"/>
    <w:pPr>
      <w:spacing w:after="156" w:afterLines="50"/>
      <w:jc w:val="left"/>
      <w:outlineLvl w:val="3"/>
    </w:pPr>
    <w:rPr>
      <w:sz w:val="24"/>
      <w:szCs w:val="24"/>
    </w:rPr>
  </w:style>
  <w:style w:type="paragraph" w:customStyle="1" w:styleId="649">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0">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1">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2">
    <w:name w:val="样式 样式2 + 左侧:  1 字符 右侧:  1 字符"/>
    <w:basedOn w:val="460"/>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3">
    <w:name w:val="Char2 Char Char2"/>
    <w:basedOn w:val="1"/>
    <w:qFormat/>
    <w:uiPriority w:val="0"/>
    <w:pPr>
      <w:adjustRightInd/>
    </w:pPr>
    <w:rPr>
      <w:rFonts w:ascii="Tahoma" w:hAnsi="Tahoma"/>
      <w:sz w:val="24"/>
      <w:szCs w:val="20"/>
    </w:rPr>
  </w:style>
  <w:style w:type="paragraph" w:customStyle="1" w:styleId="654">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5">
    <w:name w:val="三级条标题"/>
    <w:basedOn w:val="656"/>
    <w:next w:val="640"/>
    <w:qFormat/>
    <w:uiPriority w:val="0"/>
    <w:pPr>
      <w:tabs>
        <w:tab w:val="left" w:pos="1260"/>
        <w:tab w:val="left" w:pos="1680"/>
        <w:tab w:val="left" w:pos="2100"/>
        <w:tab w:val="left" w:pos="2520"/>
      </w:tabs>
      <w:ind w:left="2520"/>
      <w:outlineLvl w:val="4"/>
    </w:pPr>
  </w:style>
  <w:style w:type="paragraph" w:customStyle="1" w:styleId="656">
    <w:name w:val="二级条标题"/>
    <w:basedOn w:val="657"/>
    <w:next w:val="640"/>
    <w:qFormat/>
    <w:uiPriority w:val="0"/>
    <w:pPr>
      <w:tabs>
        <w:tab w:val="left" w:pos="1260"/>
        <w:tab w:val="left" w:pos="1680"/>
        <w:tab w:val="left" w:pos="2100"/>
      </w:tabs>
      <w:ind w:left="0"/>
      <w:outlineLvl w:val="3"/>
    </w:pPr>
  </w:style>
  <w:style w:type="paragraph" w:customStyle="1" w:styleId="657">
    <w:name w:val="一级条标题"/>
    <w:basedOn w:val="658"/>
    <w:next w:val="640"/>
    <w:qFormat/>
    <w:uiPriority w:val="0"/>
    <w:pPr>
      <w:tabs>
        <w:tab w:val="left" w:pos="1260"/>
        <w:tab w:val="left" w:pos="1680"/>
      </w:tabs>
      <w:spacing w:before="0" w:beforeLines="0" w:after="0" w:afterLines="0"/>
      <w:ind w:left="1680"/>
      <w:outlineLvl w:val="2"/>
    </w:pPr>
  </w:style>
  <w:style w:type="paragraph" w:customStyle="1" w:styleId="658">
    <w:name w:val="章标题"/>
    <w:next w:val="640"/>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9">
    <w:name w:val="数字标题2"/>
    <w:basedOn w:val="4"/>
    <w:next w:val="1"/>
    <w:qFormat/>
    <w:uiPriority w:val="0"/>
    <w:pPr>
      <w:tabs>
        <w:tab w:val="left" w:pos="480"/>
      </w:tabs>
      <w:ind w:left="480" w:hanging="480"/>
    </w:pPr>
    <w:rPr>
      <w:rFonts w:ascii="Times New Roman" w:eastAsia="宋体"/>
      <w:i/>
      <w:sz w:val="36"/>
      <w:szCs w:val="36"/>
      <w:lang w:val="en-US"/>
    </w:rPr>
  </w:style>
  <w:style w:type="paragraph" w:customStyle="1" w:styleId="660">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1">
    <w:name w:val="样式 标题 1Level 1 HeadPIM 1Section Headh1l11Heading 0Datash..."/>
    <w:basedOn w:val="3"/>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2">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3">
    <w:name w:val="样式 标题 1章节第一层h1H"/>
    <w:basedOn w:val="3"/>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4">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5">
    <w:name w:val="正文 项目2"/>
    <w:basedOn w:val="666"/>
    <w:qFormat/>
    <w:uiPriority w:val="0"/>
    <w:pPr>
      <w:tabs>
        <w:tab w:val="left" w:pos="840"/>
      </w:tabs>
      <w:spacing w:after="0"/>
      <w:ind w:left="900"/>
    </w:pPr>
  </w:style>
  <w:style w:type="paragraph" w:customStyle="1" w:styleId="666">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7">
    <w:name w:val="Body Text 2*"/>
    <w:basedOn w:val="1"/>
    <w:qFormat/>
    <w:uiPriority w:val="6"/>
    <w:pPr>
      <w:widowControl/>
      <w:adjustRightInd/>
      <w:ind w:left="720" w:hanging="720"/>
    </w:pPr>
    <w:rPr>
      <w:color w:val="000000"/>
      <w:kern w:val="0"/>
      <w:sz w:val="24"/>
      <w:szCs w:val="20"/>
      <w:lang w:val="en-GB"/>
    </w:rPr>
  </w:style>
  <w:style w:type="paragraph" w:customStyle="1" w:styleId="668">
    <w:name w:val="表1"/>
    <w:basedOn w:val="1"/>
    <w:qFormat/>
    <w:uiPriority w:val="0"/>
    <w:pPr>
      <w:tabs>
        <w:tab w:val="left" w:pos="703"/>
      </w:tabs>
      <w:adjustRightInd/>
      <w:spacing w:line="360" w:lineRule="auto"/>
      <w:ind w:left="703"/>
      <w:jc w:val="center"/>
    </w:pPr>
  </w:style>
  <w:style w:type="paragraph" w:customStyle="1" w:styleId="669">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0">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1">
    <w:name w:val="2级标题"/>
    <w:basedOn w:val="672"/>
    <w:qFormat/>
    <w:uiPriority w:val="0"/>
    <w:pPr>
      <w:jc w:val="left"/>
      <w:outlineLvl w:val="1"/>
    </w:pPr>
    <w:rPr>
      <w:rFonts w:ascii="Times New Roman" w:hAnsi="Times New Roman" w:eastAsia="仿宋"/>
      <w:sz w:val="30"/>
    </w:rPr>
  </w:style>
  <w:style w:type="paragraph" w:customStyle="1" w:styleId="672">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3">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4">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5">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6">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7">
    <w:name w:val="bullet"/>
    <w:basedOn w:val="1"/>
    <w:qFormat/>
    <w:uiPriority w:val="0"/>
    <w:pPr>
      <w:tabs>
        <w:tab w:val="left" w:pos="840"/>
      </w:tabs>
      <w:adjustRightInd/>
      <w:ind w:left="840" w:hanging="420"/>
    </w:pPr>
  </w:style>
  <w:style w:type="paragraph" w:customStyle="1" w:styleId="678">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79">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0">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1">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2">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3">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4">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5">
    <w:name w:val="MM Topic 4"/>
    <w:basedOn w:val="6"/>
    <w:qFormat/>
    <w:uiPriority w:val="0"/>
    <w:pPr>
      <w:tabs>
        <w:tab w:val="left" w:pos="2100"/>
      </w:tabs>
      <w:adjustRightInd/>
      <w:ind w:left="2100" w:hanging="420"/>
    </w:pPr>
    <w:rPr>
      <w:lang w:val="en-US"/>
    </w:rPr>
  </w:style>
  <w:style w:type="paragraph" w:customStyle="1" w:styleId="686">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7">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8">
    <w:name w:val="Char Char11 Char Char Char Char Char Char Char Char Char1"/>
    <w:basedOn w:val="1"/>
    <w:qFormat/>
    <w:uiPriority w:val="6"/>
    <w:pPr>
      <w:spacing w:line="360" w:lineRule="auto"/>
    </w:pPr>
    <w:rPr>
      <w:szCs w:val="20"/>
    </w:rPr>
  </w:style>
  <w:style w:type="paragraph" w:customStyle="1" w:styleId="689">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0">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1">
    <w:name w:val="body text bold"/>
    <w:basedOn w:val="24"/>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2">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3">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4">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5">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6">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7">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8">
    <w:name w:val="单元格居中"/>
    <w:basedOn w:val="1"/>
    <w:qFormat/>
    <w:uiPriority w:val="0"/>
    <w:pPr>
      <w:adjustRightInd/>
      <w:spacing w:line="360" w:lineRule="auto"/>
      <w:jc w:val="center"/>
    </w:pPr>
    <w:rPr>
      <w:sz w:val="24"/>
    </w:rPr>
  </w:style>
  <w:style w:type="paragraph" w:customStyle="1" w:styleId="699">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0">
    <w:name w:val="Char Char Char Char Char Char Char1"/>
    <w:basedOn w:val="1"/>
    <w:qFormat/>
    <w:uiPriority w:val="6"/>
    <w:rPr>
      <w:rFonts w:ascii="仿宋_GB2312" w:eastAsia="仿宋_GB2312"/>
      <w:b/>
      <w:sz w:val="32"/>
      <w:szCs w:val="32"/>
    </w:rPr>
  </w:style>
  <w:style w:type="paragraph" w:customStyle="1" w:styleId="701">
    <w:name w:val="正文缩进1"/>
    <w:basedOn w:val="1"/>
    <w:next w:val="27"/>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2">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3">
    <w:name w:val="Char3 Char Char Char11"/>
    <w:basedOn w:val="1"/>
    <w:qFormat/>
    <w:uiPriority w:val="0"/>
    <w:pPr>
      <w:widowControl/>
      <w:adjustRightInd/>
      <w:spacing w:after="160" w:line="240" w:lineRule="exact"/>
      <w:jc w:val="left"/>
    </w:pPr>
    <w:rPr>
      <w:szCs w:val="20"/>
    </w:rPr>
  </w:style>
  <w:style w:type="paragraph" w:customStyle="1" w:styleId="704">
    <w:name w:val="Char Char1121"/>
    <w:basedOn w:val="1"/>
    <w:qFormat/>
    <w:uiPriority w:val="0"/>
    <w:pPr>
      <w:spacing w:line="360" w:lineRule="auto"/>
    </w:pPr>
    <w:rPr>
      <w:szCs w:val="20"/>
    </w:rPr>
  </w:style>
  <w:style w:type="paragraph" w:customStyle="1" w:styleId="705">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6">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7">
    <w:name w:val="Normal0"/>
    <w:qFormat/>
    <w:uiPriority w:val="0"/>
    <w:rPr>
      <w:rFonts w:ascii="Times New Roman" w:hAnsi="Times New Roman" w:eastAsia="宋体" w:cs="Times New Roman"/>
      <w:lang w:val="en-US" w:eastAsia="en-US" w:bidi="ar-SA"/>
    </w:rPr>
  </w:style>
  <w:style w:type="paragraph" w:customStyle="1" w:styleId="708">
    <w:name w:val="带编号样式"/>
    <w:basedOn w:val="627"/>
    <w:qFormat/>
    <w:uiPriority w:val="0"/>
    <w:pPr>
      <w:tabs>
        <w:tab w:val="left" w:pos="840"/>
      </w:tabs>
      <w:snapToGrid w:val="0"/>
      <w:ind w:left="840" w:hanging="420" w:firstLineChars="0"/>
    </w:pPr>
    <w:rPr>
      <w:rFonts w:ascii="仿宋_GB2312" w:eastAsia="仿宋_GB2312"/>
      <w:color w:val="000000"/>
    </w:rPr>
  </w:style>
  <w:style w:type="paragraph" w:customStyle="1" w:styleId="709">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0">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1">
    <w:name w:val="封面"/>
    <w:basedOn w:val="1"/>
    <w:qFormat/>
    <w:uiPriority w:val="0"/>
    <w:pPr>
      <w:spacing w:line="360" w:lineRule="atLeast"/>
      <w:jc w:val="right"/>
      <w:textAlignment w:val="baseline"/>
    </w:pPr>
    <w:rPr>
      <w:rFonts w:ascii="Symbol" w:hAnsi="Symbol"/>
      <w:kern w:val="0"/>
      <w:szCs w:val="20"/>
    </w:rPr>
  </w:style>
  <w:style w:type="paragraph" w:customStyle="1" w:styleId="712">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3">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4">
    <w:name w:val="默认段落字体 Para Char Char Char1 Char"/>
    <w:basedOn w:val="1"/>
    <w:qFormat/>
    <w:uiPriority w:val="0"/>
    <w:pPr>
      <w:spacing w:line="240" w:lineRule="atLeast"/>
      <w:ind w:left="420" w:firstLine="420"/>
    </w:pPr>
    <w:rPr>
      <w:sz w:val="24"/>
    </w:rPr>
  </w:style>
  <w:style w:type="paragraph" w:customStyle="1" w:styleId="715">
    <w:name w:val="WW-正文文字缩进 2"/>
    <w:basedOn w:val="1"/>
    <w:qFormat/>
    <w:uiPriority w:val="0"/>
    <w:pPr>
      <w:suppressAutoHyphens/>
      <w:adjustRightInd/>
      <w:ind w:firstLine="420"/>
    </w:pPr>
    <w:rPr>
      <w:kern w:val="1"/>
      <w:szCs w:val="20"/>
    </w:rPr>
  </w:style>
  <w:style w:type="paragraph" w:customStyle="1" w:styleId="716">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7">
    <w:name w:val="样式 标题 2 + 四号"/>
    <w:basedOn w:val="4"/>
    <w:qFormat/>
    <w:uiPriority w:val="0"/>
    <w:pPr>
      <w:spacing w:before="120" w:after="120"/>
    </w:pPr>
    <w:rPr>
      <w:rFonts w:ascii="宋体" w:hAnsi="Arial" w:eastAsia="宋体"/>
      <w:sz w:val="28"/>
      <w:lang w:val="en-US"/>
    </w:rPr>
  </w:style>
  <w:style w:type="paragraph" w:customStyle="1" w:styleId="718">
    <w:name w:val="有符号正文"/>
    <w:basedOn w:val="1"/>
    <w:qFormat/>
    <w:uiPriority w:val="0"/>
    <w:pPr>
      <w:adjustRightInd/>
      <w:spacing w:line="400" w:lineRule="exact"/>
      <w:ind w:firstLine="200" w:firstLineChars="200"/>
    </w:pPr>
    <w:rPr>
      <w:rFonts w:ascii="Arial" w:hAnsi="Arial"/>
    </w:rPr>
  </w:style>
  <w:style w:type="paragraph" w:customStyle="1" w:styleId="719">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0">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1">
    <w:name w:val="4"/>
    <w:basedOn w:val="1"/>
    <w:next w:val="39"/>
    <w:qFormat/>
    <w:uiPriority w:val="0"/>
    <w:pPr>
      <w:spacing w:after="120" w:line="480" w:lineRule="auto"/>
      <w:ind w:left="420" w:leftChars="200"/>
    </w:pPr>
    <w:rPr>
      <w:sz w:val="24"/>
      <w:szCs w:val="20"/>
    </w:rPr>
  </w:style>
  <w:style w:type="paragraph" w:customStyle="1" w:styleId="722">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3">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4">
    <w:name w:val="样式 标题 3H3 + 两端对齐"/>
    <w:basedOn w:val="5"/>
    <w:qFormat/>
    <w:uiPriority w:val="0"/>
    <w:pPr>
      <w:keepLines w:val="0"/>
      <w:spacing w:before="0" w:after="0" w:line="240" w:lineRule="auto"/>
      <w:jc w:val="left"/>
    </w:pPr>
    <w:rPr>
      <w:rFonts w:cs="宋体"/>
      <w:sz w:val="21"/>
      <w:szCs w:val="20"/>
    </w:rPr>
  </w:style>
  <w:style w:type="paragraph" w:customStyle="1" w:styleId="725">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6">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7">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8">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29">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0">
    <w:name w:val="Char Char1 Char Char Char"/>
    <w:basedOn w:val="1"/>
    <w:qFormat/>
    <w:uiPriority w:val="0"/>
    <w:rPr>
      <w:rFonts w:ascii="仿宋_GB2312" w:eastAsia="仿宋_GB2312"/>
      <w:b/>
      <w:sz w:val="32"/>
      <w:szCs w:val="20"/>
    </w:rPr>
  </w:style>
  <w:style w:type="paragraph" w:customStyle="1" w:styleId="731">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2">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3">
    <w:name w:val="Picture"/>
    <w:basedOn w:val="1"/>
    <w:next w:val="17"/>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4">
    <w:name w:val="Char Char1 Char Char Char2"/>
    <w:basedOn w:val="1"/>
    <w:qFormat/>
    <w:uiPriority w:val="0"/>
    <w:rPr>
      <w:rFonts w:ascii="仿宋_GB2312" w:eastAsia="仿宋_GB2312"/>
      <w:b/>
      <w:sz w:val="32"/>
      <w:szCs w:val="32"/>
    </w:rPr>
  </w:style>
  <w:style w:type="paragraph" w:customStyle="1" w:styleId="735">
    <w:name w:val="Char3 Char Char Char1"/>
    <w:basedOn w:val="1"/>
    <w:qFormat/>
    <w:uiPriority w:val="6"/>
    <w:pPr>
      <w:widowControl/>
      <w:adjustRightInd/>
      <w:spacing w:after="160" w:line="240" w:lineRule="exact"/>
      <w:jc w:val="left"/>
    </w:pPr>
    <w:rPr>
      <w:szCs w:val="20"/>
    </w:rPr>
  </w:style>
  <w:style w:type="paragraph" w:customStyle="1" w:styleId="736">
    <w:name w:val="Char1 Char Char Char21"/>
    <w:basedOn w:val="1"/>
    <w:qFormat/>
    <w:uiPriority w:val="0"/>
    <w:rPr>
      <w:rFonts w:ascii="Tahoma" w:hAnsi="Tahoma"/>
      <w:sz w:val="24"/>
      <w:szCs w:val="20"/>
    </w:rPr>
  </w:style>
  <w:style w:type="paragraph" w:customStyle="1" w:styleId="737">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38">
    <w:name w:val="正文（标题三）"/>
    <w:basedOn w:val="1"/>
    <w:qFormat/>
    <w:uiPriority w:val="0"/>
    <w:pPr>
      <w:spacing w:line="360" w:lineRule="auto"/>
      <w:ind w:firstLine="200" w:firstLineChars="200"/>
    </w:pPr>
    <w:rPr>
      <w:sz w:val="24"/>
    </w:rPr>
  </w:style>
  <w:style w:type="paragraph" w:customStyle="1" w:styleId="739">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0">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1">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2">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3">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4">
    <w:name w:val="Char1 Char Char Char4"/>
    <w:basedOn w:val="1"/>
    <w:qFormat/>
    <w:uiPriority w:val="0"/>
    <w:pPr>
      <w:adjustRightInd/>
      <w:ind w:firstLine="200" w:firstLineChars="200"/>
    </w:pPr>
    <w:rPr>
      <w:rFonts w:ascii="Tahoma" w:hAnsi="Tahoma"/>
      <w:sz w:val="24"/>
      <w:szCs w:val="20"/>
    </w:rPr>
  </w:style>
  <w:style w:type="paragraph" w:customStyle="1" w:styleId="745">
    <w:name w:val="_标题2"/>
    <w:basedOn w:val="712"/>
    <w:next w:val="712"/>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6">
    <w:name w:val="样式1 + (中宋体"/>
    <w:basedOn w:val="723"/>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7">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8">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49">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0">
    <w:name w:val="四号　首行缩进"/>
    <w:basedOn w:val="1"/>
    <w:qFormat/>
    <w:uiPriority w:val="0"/>
    <w:pPr>
      <w:adjustRightInd/>
      <w:spacing w:line="360" w:lineRule="auto"/>
    </w:pPr>
    <w:rPr>
      <w:rFonts w:ascii="宋体" w:hAnsi="宋体"/>
      <w:szCs w:val="20"/>
    </w:rPr>
  </w:style>
  <w:style w:type="paragraph" w:customStyle="1" w:styleId="751">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2">
    <w:name w:val="Char Char Char Char Char Char Char Char Char Char Char1 Char"/>
    <w:basedOn w:val="1"/>
    <w:qFormat/>
    <w:uiPriority w:val="0"/>
    <w:pPr>
      <w:adjustRightInd/>
    </w:pPr>
    <w:rPr>
      <w:rFonts w:ascii="Tahoma" w:hAnsi="Tahoma"/>
      <w:sz w:val="24"/>
    </w:rPr>
  </w:style>
  <w:style w:type="paragraph" w:customStyle="1" w:styleId="753">
    <w:name w:val="Char Char Char Char11"/>
    <w:basedOn w:val="1"/>
    <w:qFormat/>
    <w:uiPriority w:val="0"/>
    <w:rPr>
      <w:rFonts w:ascii="Tahoma" w:hAnsi="Tahoma"/>
      <w:sz w:val="24"/>
      <w:szCs w:val="20"/>
    </w:rPr>
  </w:style>
  <w:style w:type="paragraph" w:customStyle="1" w:styleId="754">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5">
    <w:name w:val="Char Char Char Char"/>
    <w:basedOn w:val="1"/>
    <w:qFormat/>
    <w:uiPriority w:val="0"/>
    <w:rPr>
      <w:rFonts w:ascii="Tahoma" w:hAnsi="Tahoma"/>
      <w:sz w:val="24"/>
      <w:szCs w:val="20"/>
    </w:rPr>
  </w:style>
  <w:style w:type="paragraph" w:customStyle="1" w:styleId="756">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7">
    <w:name w:val="Char19"/>
    <w:basedOn w:val="1"/>
    <w:qFormat/>
    <w:uiPriority w:val="0"/>
    <w:pPr>
      <w:adjustRightInd/>
    </w:pPr>
    <w:rPr>
      <w:szCs w:val="20"/>
    </w:rPr>
  </w:style>
  <w:style w:type="paragraph" w:customStyle="1" w:styleId="758">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59">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0">
    <w:name w:val="_Style 5"/>
    <w:basedOn w:val="1"/>
    <w:qFormat/>
    <w:uiPriority w:val="34"/>
    <w:pPr>
      <w:adjustRightInd/>
      <w:ind w:firstLine="420" w:firstLineChars="200"/>
    </w:pPr>
    <w:rPr>
      <w:rFonts w:eastAsia="仿宋_GB2312"/>
      <w:sz w:val="28"/>
    </w:rPr>
  </w:style>
  <w:style w:type="paragraph" w:customStyle="1" w:styleId="761">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2">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3">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4">
    <w:name w:val="标书表格字体格式"/>
    <w:next w:val="758"/>
    <w:qFormat/>
    <w:uiPriority w:val="0"/>
    <w:rPr>
      <w:rFonts w:ascii="Times New Roman" w:hAnsi="Times New Roman" w:eastAsia="宋体" w:cs="Times New Roman"/>
      <w:kern w:val="2"/>
      <w:sz w:val="21"/>
      <w:szCs w:val="24"/>
      <w:lang w:val="en-US" w:eastAsia="zh-CN" w:bidi="ar-SA"/>
    </w:rPr>
  </w:style>
  <w:style w:type="paragraph" w:customStyle="1" w:styleId="765">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6">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7">
    <w:name w:val="修订3"/>
    <w:qFormat/>
    <w:uiPriority w:val="0"/>
    <w:rPr>
      <w:rFonts w:ascii="Times New Roman" w:hAnsi="Times New Roman" w:eastAsia="宋体" w:cs="Times New Roman"/>
      <w:kern w:val="2"/>
      <w:sz w:val="21"/>
      <w:lang w:val="en-US" w:eastAsia="zh-CN" w:bidi="ar-SA"/>
    </w:rPr>
  </w:style>
  <w:style w:type="paragraph" w:customStyle="1" w:styleId="768">
    <w:name w:val="CSS1级正文 Char"/>
    <w:basedOn w:val="24"/>
    <w:qFormat/>
    <w:uiPriority w:val="0"/>
    <w:pPr>
      <w:autoSpaceDE/>
      <w:autoSpaceDN/>
      <w:snapToGrid w:val="0"/>
      <w:ind w:firstLine="480" w:firstLineChars="200"/>
    </w:pPr>
    <w:rPr>
      <w:rFonts w:ascii="Times New Roman"/>
      <w:szCs w:val="24"/>
      <w:lang w:val="en-US"/>
    </w:rPr>
  </w:style>
  <w:style w:type="paragraph" w:customStyle="1" w:styleId="769">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0">
    <w:name w:val="表文字"/>
    <w:qFormat/>
    <w:uiPriority w:val="0"/>
    <w:rPr>
      <w:rFonts w:ascii="宋体" w:hAnsi="Times New Roman" w:eastAsia="宋体" w:cs="Times New Roman"/>
      <w:kern w:val="2"/>
      <w:lang w:val="en-US" w:eastAsia="zh-CN" w:bidi="ar-SA"/>
    </w:rPr>
  </w:style>
  <w:style w:type="paragraph" w:customStyle="1" w:styleId="771">
    <w:name w:val="MM Title"/>
    <w:basedOn w:val="60"/>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2">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3">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4">
    <w:name w:val="Char Char Char Char Char Char Char Char2"/>
    <w:basedOn w:val="1"/>
    <w:qFormat/>
    <w:uiPriority w:val="0"/>
    <w:pPr>
      <w:tabs>
        <w:tab w:val="left" w:pos="360"/>
      </w:tabs>
    </w:pPr>
    <w:rPr>
      <w:sz w:val="24"/>
      <w:szCs w:val="20"/>
    </w:rPr>
  </w:style>
  <w:style w:type="paragraph" w:customStyle="1" w:styleId="775">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6">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7">
    <w:name w:val="中文标题 3"/>
    <w:basedOn w:val="27"/>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8">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79">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0">
    <w:name w:val="正文－恩普"/>
    <w:basedOn w:val="16"/>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1">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2">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3">
    <w:name w:val="p0"/>
    <w:basedOn w:val="1"/>
    <w:qFormat/>
    <w:uiPriority w:val="0"/>
    <w:pPr>
      <w:widowControl/>
      <w:adjustRightInd/>
    </w:pPr>
    <w:rPr>
      <w:kern w:val="0"/>
      <w:szCs w:val="21"/>
    </w:rPr>
  </w:style>
  <w:style w:type="paragraph" w:customStyle="1" w:styleId="784">
    <w:name w:val="Char6"/>
    <w:basedOn w:val="1"/>
    <w:qFormat/>
    <w:uiPriority w:val="0"/>
    <w:rPr>
      <w:rFonts w:ascii="仿宋_GB2312" w:eastAsia="仿宋_GB2312"/>
      <w:b/>
      <w:sz w:val="32"/>
      <w:szCs w:val="32"/>
    </w:rPr>
  </w:style>
  <w:style w:type="paragraph" w:customStyle="1" w:styleId="785">
    <w:name w:val="Char111"/>
    <w:basedOn w:val="1"/>
    <w:qFormat/>
    <w:uiPriority w:val="0"/>
    <w:rPr>
      <w:rFonts w:ascii="仿宋_GB2312" w:eastAsia="仿宋_GB2312"/>
      <w:b/>
      <w:sz w:val="32"/>
      <w:szCs w:val="32"/>
    </w:rPr>
  </w:style>
  <w:style w:type="paragraph" w:customStyle="1" w:styleId="786">
    <w:name w:val="标题3"/>
    <w:basedOn w:val="5"/>
    <w:next w:val="54"/>
    <w:qFormat/>
    <w:uiPriority w:val="0"/>
    <w:pPr>
      <w:tabs>
        <w:tab w:val="clear" w:pos="900"/>
      </w:tabs>
      <w:spacing w:after="0" w:line="360" w:lineRule="auto"/>
    </w:pPr>
    <w:rPr>
      <w:rFonts w:ascii="仿宋" w:hAnsi="仿宋" w:eastAsia="仿宋" w:cs="仿宋"/>
    </w:rPr>
  </w:style>
  <w:style w:type="paragraph" w:customStyle="1" w:styleId="787">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8">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89">
    <w:name w:val="Char1 Char Char Char2"/>
    <w:basedOn w:val="1"/>
    <w:qFormat/>
    <w:uiPriority w:val="0"/>
    <w:pPr>
      <w:adjustRightInd/>
      <w:ind w:firstLine="200" w:firstLineChars="200"/>
    </w:pPr>
    <w:rPr>
      <w:rFonts w:ascii="Tahoma" w:hAnsi="Tahoma"/>
      <w:sz w:val="24"/>
      <w:szCs w:val="20"/>
    </w:rPr>
  </w:style>
  <w:style w:type="paragraph" w:customStyle="1" w:styleId="790">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791">
    <w:name w:val="样式 标题 1 + 黑色 段前: 0.5 行 段后: 0.5 行1"/>
    <w:basedOn w:val="3"/>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2">
    <w:name w:val="Char Char Char Char Char Char Char2"/>
    <w:basedOn w:val="1"/>
    <w:qFormat/>
    <w:uiPriority w:val="0"/>
    <w:rPr>
      <w:rFonts w:ascii="仿宋_GB2312" w:eastAsia="仿宋_GB2312"/>
      <w:b/>
      <w:sz w:val="32"/>
      <w:szCs w:val="32"/>
    </w:rPr>
  </w:style>
  <w:style w:type="paragraph" w:customStyle="1" w:styleId="793">
    <w:name w:val="五级条标题"/>
    <w:basedOn w:val="794"/>
    <w:next w:val="640"/>
    <w:qFormat/>
    <w:uiPriority w:val="0"/>
    <w:pPr>
      <w:tabs>
        <w:tab w:val="left" w:pos="1260"/>
        <w:tab w:val="left" w:pos="1680"/>
        <w:tab w:val="left" w:pos="2100"/>
        <w:tab w:val="left" w:pos="2940"/>
        <w:tab w:val="left" w:pos="3360"/>
      </w:tabs>
      <w:ind w:left="3360"/>
      <w:outlineLvl w:val="6"/>
    </w:pPr>
  </w:style>
  <w:style w:type="paragraph" w:customStyle="1" w:styleId="794">
    <w:name w:val="四级条标题"/>
    <w:basedOn w:val="655"/>
    <w:next w:val="640"/>
    <w:qFormat/>
    <w:uiPriority w:val="0"/>
    <w:pPr>
      <w:tabs>
        <w:tab w:val="left" w:pos="2940"/>
        <w:tab w:val="clear" w:pos="2520"/>
      </w:tabs>
      <w:ind w:left="2940"/>
      <w:outlineLvl w:val="5"/>
    </w:pPr>
  </w:style>
  <w:style w:type="paragraph" w:customStyle="1" w:styleId="795">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6">
    <w:name w:val="Char23"/>
    <w:basedOn w:val="1"/>
    <w:qFormat/>
    <w:uiPriority w:val="0"/>
    <w:rPr>
      <w:rFonts w:ascii="仿宋_GB2312" w:eastAsia="仿宋_GB2312"/>
      <w:b/>
      <w:sz w:val="32"/>
      <w:szCs w:val="32"/>
    </w:rPr>
  </w:style>
  <w:style w:type="paragraph" w:customStyle="1" w:styleId="797">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8">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799">
    <w:name w:val="首行缩进"/>
    <w:basedOn w:val="1"/>
    <w:qFormat/>
    <w:uiPriority w:val="0"/>
    <w:pPr>
      <w:spacing w:line="360" w:lineRule="auto"/>
      <w:ind w:firstLine="480" w:firstLineChars="200"/>
    </w:pPr>
    <w:rPr>
      <w:rFonts w:ascii="宋体"/>
      <w:sz w:val="24"/>
      <w:szCs w:val="20"/>
    </w:rPr>
  </w:style>
  <w:style w:type="paragraph" w:customStyle="1" w:styleId="800">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1">
    <w:name w:val="单元格左对齐"/>
    <w:basedOn w:val="1"/>
    <w:qFormat/>
    <w:uiPriority w:val="0"/>
    <w:pPr>
      <w:adjustRightInd/>
      <w:spacing w:line="360" w:lineRule="auto"/>
    </w:pPr>
    <w:rPr>
      <w:sz w:val="24"/>
    </w:rPr>
  </w:style>
  <w:style w:type="paragraph" w:customStyle="1" w:styleId="802">
    <w:name w:val="正文主体"/>
    <w:basedOn w:val="624"/>
    <w:qFormat/>
    <w:uiPriority w:val="0"/>
  </w:style>
  <w:style w:type="paragraph" w:customStyle="1" w:styleId="803">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4">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5">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6">
    <w:name w:val="正文（首行缩进2字符）"/>
    <w:basedOn w:val="1"/>
    <w:qFormat/>
    <w:uiPriority w:val="0"/>
    <w:pPr>
      <w:adjustRightInd/>
      <w:spacing w:line="360" w:lineRule="auto"/>
      <w:ind w:firstLine="480" w:firstLineChars="200"/>
    </w:pPr>
    <w:rPr>
      <w:sz w:val="24"/>
      <w:szCs w:val="20"/>
    </w:rPr>
  </w:style>
  <w:style w:type="paragraph" w:customStyle="1" w:styleId="807">
    <w:name w:val="P1"/>
    <w:basedOn w:val="1"/>
    <w:qFormat/>
    <w:uiPriority w:val="0"/>
    <w:pPr>
      <w:adjustRightInd/>
      <w:spacing w:line="288" w:lineRule="auto"/>
      <w:ind w:firstLine="425" w:firstLineChars="200"/>
    </w:pPr>
  </w:style>
  <w:style w:type="paragraph" w:customStyle="1" w:styleId="808">
    <w:name w:val="列表内容"/>
    <w:basedOn w:val="1"/>
    <w:next w:val="1"/>
    <w:qFormat/>
    <w:uiPriority w:val="0"/>
    <w:pPr>
      <w:widowControl/>
      <w:tabs>
        <w:tab w:val="left" w:pos="840"/>
      </w:tabs>
      <w:ind w:left="840" w:hanging="420"/>
      <w:jc w:val="left"/>
    </w:pPr>
    <w:rPr>
      <w:kern w:val="0"/>
      <w:sz w:val="18"/>
    </w:rPr>
  </w:style>
  <w:style w:type="paragraph" w:customStyle="1" w:styleId="809">
    <w:name w:val="Char Char11 Char Char Char1"/>
    <w:basedOn w:val="1"/>
    <w:qFormat/>
    <w:uiPriority w:val="6"/>
    <w:pPr>
      <w:spacing w:line="360" w:lineRule="auto"/>
    </w:pPr>
    <w:rPr>
      <w:szCs w:val="20"/>
    </w:rPr>
  </w:style>
  <w:style w:type="paragraph" w:customStyle="1" w:styleId="810">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1">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2">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3">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4">
    <w:name w:val="正文文字缩进2字"/>
    <w:basedOn w:val="24"/>
    <w:qFormat/>
    <w:uiPriority w:val="0"/>
    <w:pPr>
      <w:autoSpaceDE/>
      <w:autoSpaceDN/>
      <w:adjustRightInd/>
      <w:spacing w:before="60" w:after="60"/>
      <w:ind w:firstLine="200" w:firstLineChars="200"/>
    </w:pPr>
    <w:rPr>
      <w:rFonts w:ascii="Times New Roman"/>
      <w:szCs w:val="20"/>
      <w:lang w:val="en-US"/>
    </w:rPr>
  </w:style>
  <w:style w:type="paragraph" w:customStyle="1" w:styleId="815">
    <w:name w:val="默认段落字体 Para Char Char Char Char"/>
    <w:basedOn w:val="1"/>
    <w:qFormat/>
    <w:uiPriority w:val="0"/>
    <w:pPr>
      <w:spacing w:line="360" w:lineRule="auto"/>
    </w:pPr>
    <w:rPr>
      <w:szCs w:val="20"/>
    </w:rPr>
  </w:style>
  <w:style w:type="paragraph" w:customStyle="1" w:styleId="816">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7">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8">
    <w:name w:val="Char2 Char Char Char2"/>
    <w:basedOn w:val="1"/>
    <w:qFormat/>
    <w:uiPriority w:val="0"/>
    <w:rPr>
      <w:rFonts w:ascii="仿宋_GB2312" w:eastAsia="仿宋_GB2312"/>
      <w:b/>
      <w:sz w:val="32"/>
      <w:szCs w:val="32"/>
    </w:rPr>
  </w:style>
  <w:style w:type="paragraph" w:customStyle="1" w:styleId="819">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0">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1">
    <w:name w:val="正文 首行缩进:  2 字符 Char"/>
    <w:basedOn w:val="1"/>
    <w:qFormat/>
    <w:uiPriority w:val="0"/>
    <w:pPr>
      <w:adjustRightInd/>
      <w:spacing w:line="360" w:lineRule="auto"/>
      <w:ind w:firstLine="480"/>
    </w:pPr>
    <w:rPr>
      <w:rFonts w:cs="宋体"/>
      <w:sz w:val="24"/>
      <w:szCs w:val="20"/>
    </w:rPr>
  </w:style>
  <w:style w:type="paragraph" w:customStyle="1" w:styleId="822">
    <w:name w:val="Char Char4 Char Char"/>
    <w:basedOn w:val="1"/>
    <w:qFormat/>
    <w:uiPriority w:val="0"/>
    <w:pPr>
      <w:widowControl/>
      <w:adjustRightInd/>
      <w:spacing w:after="160" w:line="240" w:lineRule="exact"/>
      <w:jc w:val="left"/>
    </w:pPr>
  </w:style>
  <w:style w:type="paragraph" w:customStyle="1" w:styleId="823">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4">
    <w:name w:val="Char Char11 Char Char Char2"/>
    <w:basedOn w:val="1"/>
    <w:qFormat/>
    <w:uiPriority w:val="0"/>
    <w:pPr>
      <w:spacing w:line="360" w:lineRule="auto"/>
    </w:pPr>
    <w:rPr>
      <w:szCs w:val="20"/>
    </w:rPr>
  </w:style>
  <w:style w:type="paragraph" w:customStyle="1" w:styleId="825">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6">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7">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8">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29">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0">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1">
    <w:name w:val="Char311"/>
    <w:basedOn w:val="1"/>
    <w:qFormat/>
    <w:uiPriority w:val="0"/>
    <w:pPr>
      <w:adjustRightInd/>
      <w:ind w:firstLine="200" w:firstLineChars="200"/>
    </w:pPr>
    <w:rPr>
      <w:rFonts w:ascii="Tahoma" w:hAnsi="Tahoma"/>
      <w:sz w:val="24"/>
      <w:szCs w:val="20"/>
    </w:rPr>
  </w:style>
  <w:style w:type="paragraph" w:customStyle="1" w:styleId="832">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3">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4">
    <w:name w:val="正文 内标"/>
    <w:basedOn w:val="749"/>
    <w:qFormat/>
    <w:uiPriority w:val="0"/>
    <w:pPr>
      <w:tabs>
        <w:tab w:val="left" w:pos="0"/>
      </w:tabs>
      <w:ind w:left="900" w:firstLine="0" w:firstLineChars="0"/>
    </w:pPr>
  </w:style>
  <w:style w:type="paragraph" w:customStyle="1" w:styleId="835">
    <w:name w:val="Bulleted List"/>
    <w:basedOn w:val="1"/>
    <w:qFormat/>
    <w:uiPriority w:val="0"/>
    <w:pPr>
      <w:tabs>
        <w:tab w:val="left" w:pos="1260"/>
      </w:tabs>
      <w:adjustRightInd/>
      <w:ind w:left="1260" w:hanging="420"/>
    </w:pPr>
  </w:style>
  <w:style w:type="paragraph" w:customStyle="1" w:styleId="836">
    <w:name w:val="样式 正文文本缩进 2 + 仿宋_GB2312 黑色 行距: 1.5 倍行距"/>
    <w:basedOn w:val="39"/>
    <w:qFormat/>
    <w:uiPriority w:val="0"/>
    <w:pPr>
      <w:adjustRightInd/>
      <w:ind w:firstLine="560" w:firstLineChars="200"/>
      <w:textAlignment w:val="auto"/>
    </w:pPr>
    <w:rPr>
      <w:rFonts w:hAnsi="宋体" w:cs="宋体"/>
      <w:color w:val="000000"/>
      <w:kern w:val="2"/>
      <w:sz w:val="24"/>
    </w:rPr>
  </w:style>
  <w:style w:type="paragraph" w:customStyle="1" w:styleId="837">
    <w:name w:val="样式 左侧:  0.85 厘米"/>
    <w:basedOn w:val="1"/>
    <w:qFormat/>
    <w:uiPriority w:val="2"/>
    <w:pPr>
      <w:adjustRightInd/>
      <w:spacing w:line="360" w:lineRule="auto"/>
    </w:pPr>
    <w:rPr>
      <w:rFonts w:cs="宋体"/>
      <w:sz w:val="24"/>
      <w:szCs w:val="20"/>
    </w:rPr>
  </w:style>
  <w:style w:type="paragraph" w:customStyle="1" w:styleId="838">
    <w:name w:val="Char Char Char Char Char Char Char Char Char Char Char Char1 Char"/>
    <w:basedOn w:val="1"/>
    <w:qFormat/>
    <w:uiPriority w:val="0"/>
    <w:rPr>
      <w:rFonts w:ascii="Tahoma" w:hAnsi="Tahoma" w:cs="仿宋_GB2312"/>
      <w:sz w:val="24"/>
      <w:szCs w:val="20"/>
    </w:rPr>
  </w:style>
  <w:style w:type="paragraph" w:customStyle="1" w:styleId="839">
    <w:name w:val="正文1"/>
    <w:basedOn w:val="34"/>
    <w:qFormat/>
    <w:uiPriority w:val="0"/>
    <w:pPr>
      <w:ind w:left="0" w:leftChars="0" w:firstLine="480" w:firstLineChars="200"/>
    </w:pPr>
    <w:rPr>
      <w:rFonts w:ascii="仿宋_GB2312" w:hAnsi="Courier New" w:eastAsia="仿宋_GB2312"/>
      <w:kern w:val="28"/>
      <w:sz w:val="24"/>
    </w:rPr>
  </w:style>
  <w:style w:type="paragraph" w:customStyle="1" w:styleId="840">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1">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2">
    <w:name w:val="模板普通正文"/>
    <w:basedOn w:val="27"/>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3">
    <w:name w:val="Char Char1 Char Char Char Char Char Char"/>
    <w:basedOn w:val="1"/>
    <w:qFormat/>
    <w:uiPriority w:val="0"/>
    <w:rPr>
      <w:rFonts w:ascii="仿宋_GB2312" w:eastAsia="仿宋_GB2312"/>
      <w:b/>
      <w:sz w:val="32"/>
      <w:szCs w:val="20"/>
    </w:rPr>
  </w:style>
  <w:style w:type="paragraph" w:customStyle="1" w:styleId="844">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5">
    <w:name w:val="Char Char1 Char Char Char Char Char Char2"/>
    <w:basedOn w:val="1"/>
    <w:qFormat/>
    <w:uiPriority w:val="0"/>
    <w:rPr>
      <w:rFonts w:ascii="仿宋_GB2312" w:eastAsia="仿宋_GB2312"/>
      <w:b/>
      <w:sz w:val="32"/>
      <w:szCs w:val="20"/>
    </w:rPr>
  </w:style>
  <w:style w:type="paragraph" w:customStyle="1" w:styleId="846">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7">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8">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9">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0">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1">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2">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3">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4">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5">
    <w:name w:val="Char31"/>
    <w:basedOn w:val="1"/>
    <w:qFormat/>
    <w:uiPriority w:val="0"/>
    <w:pPr>
      <w:adjustRightInd/>
    </w:pPr>
    <w:rPr>
      <w:rFonts w:ascii="仿宋_GB2312" w:eastAsia="仿宋_GB2312"/>
      <w:b/>
      <w:sz w:val="32"/>
      <w:szCs w:val="32"/>
    </w:rPr>
  </w:style>
  <w:style w:type="paragraph" w:customStyle="1" w:styleId="856">
    <w:name w:val="样式 标题 3h33rd level3Heading 3 - oldH3l3CTheading 3Headin..."/>
    <w:basedOn w:val="5"/>
    <w:qFormat/>
    <w:uiPriority w:val="0"/>
    <w:pPr>
      <w:snapToGrid w:val="0"/>
      <w:ind w:left="0" w:firstLine="0"/>
      <w:jc w:val="left"/>
    </w:pPr>
    <w:rPr>
      <w:rFonts w:eastAsia="黑体" w:cs="宋体"/>
      <w:sz w:val="28"/>
      <w:szCs w:val="20"/>
    </w:rPr>
  </w:style>
  <w:style w:type="paragraph" w:customStyle="1" w:styleId="857">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8">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59">
    <w:name w:val="Char Char1"/>
    <w:basedOn w:val="1"/>
    <w:qFormat/>
    <w:uiPriority w:val="0"/>
    <w:pPr>
      <w:widowControl/>
      <w:spacing w:after="160" w:line="240" w:lineRule="exact"/>
      <w:jc w:val="left"/>
    </w:pPr>
    <w:rPr>
      <w:rFonts w:eastAsia="仿宋_GB2312"/>
      <w:sz w:val="28"/>
    </w:rPr>
  </w:style>
  <w:style w:type="paragraph" w:customStyle="1" w:styleId="860">
    <w:name w:val="Char21"/>
    <w:basedOn w:val="1"/>
    <w:qFormat/>
    <w:uiPriority w:val="0"/>
    <w:pPr>
      <w:adjustRightInd/>
      <w:ind w:firstLine="200" w:firstLineChars="200"/>
    </w:pPr>
    <w:rPr>
      <w:rFonts w:ascii="仿宋_GB2312" w:eastAsia="仿宋_GB2312"/>
      <w:b/>
      <w:sz w:val="32"/>
      <w:szCs w:val="32"/>
    </w:rPr>
  </w:style>
  <w:style w:type="paragraph" w:customStyle="1" w:styleId="861">
    <w:name w:val="列表段落11"/>
    <w:basedOn w:val="1"/>
    <w:qFormat/>
    <w:uiPriority w:val="34"/>
    <w:pPr>
      <w:adjustRightInd/>
      <w:ind w:right="238" w:firstLine="420"/>
    </w:pPr>
    <w:rPr>
      <w:rFonts w:ascii="Calibri" w:hAnsi="Calibri"/>
      <w:sz w:val="24"/>
    </w:rPr>
  </w:style>
  <w:style w:type="paragraph" w:customStyle="1" w:styleId="862">
    <w:name w:val="Char Char110"/>
    <w:basedOn w:val="1"/>
    <w:qFormat/>
    <w:uiPriority w:val="6"/>
    <w:pPr>
      <w:spacing w:line="360" w:lineRule="auto"/>
    </w:pPr>
    <w:rPr>
      <w:rFonts w:ascii="Tahoma" w:hAnsi="Tahoma"/>
      <w:sz w:val="24"/>
      <w:szCs w:val="20"/>
    </w:rPr>
  </w:style>
  <w:style w:type="paragraph" w:customStyle="1" w:styleId="863">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4">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5">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6">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7">
    <w:name w:val="Char Char Char Char Char Char Char Char Char Char Char Char1 Char2"/>
    <w:basedOn w:val="1"/>
    <w:qFormat/>
    <w:uiPriority w:val="0"/>
    <w:rPr>
      <w:rFonts w:ascii="Tahoma" w:hAnsi="Tahoma" w:cs="仿宋_GB2312"/>
      <w:sz w:val="24"/>
      <w:szCs w:val="20"/>
    </w:rPr>
  </w:style>
  <w:style w:type="paragraph" w:customStyle="1" w:styleId="868">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9">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0">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71">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2">
    <w:name w:val="_Style 12"/>
    <w:basedOn w:val="19"/>
    <w:qFormat/>
    <w:uiPriority w:val="0"/>
    <w:pPr>
      <w:snapToGrid w:val="0"/>
      <w:spacing w:line="360" w:lineRule="auto"/>
    </w:pPr>
  </w:style>
  <w:style w:type="paragraph" w:customStyle="1" w:styleId="873">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4">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5">
    <w:name w:val="_Style 94"/>
    <w:basedOn w:val="1"/>
    <w:next w:val="257"/>
    <w:qFormat/>
    <w:uiPriority w:val="34"/>
    <w:pPr>
      <w:adjustRightInd/>
      <w:spacing w:line="360" w:lineRule="auto"/>
      <w:ind w:firstLine="200" w:firstLineChars="200"/>
    </w:pPr>
    <w:rPr>
      <w:rFonts w:ascii="Calibri" w:hAnsi="Calibri"/>
      <w:sz w:val="28"/>
      <w:szCs w:val="20"/>
    </w:rPr>
  </w:style>
  <w:style w:type="paragraph" w:customStyle="1" w:styleId="876">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7">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8">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79">
    <w:name w:val="3级标题"/>
    <w:basedOn w:val="671"/>
    <w:qFormat/>
    <w:uiPriority w:val="0"/>
    <w:pPr>
      <w:outlineLvl w:val="2"/>
    </w:pPr>
  </w:style>
  <w:style w:type="paragraph" w:customStyle="1" w:styleId="880">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1">
    <w:name w:val="Char1 Char Char Char3"/>
    <w:basedOn w:val="1"/>
    <w:qFormat/>
    <w:uiPriority w:val="0"/>
    <w:pPr>
      <w:adjustRightInd/>
      <w:ind w:firstLine="200" w:firstLineChars="200"/>
    </w:pPr>
    <w:rPr>
      <w:rFonts w:ascii="Tahoma" w:hAnsi="Tahoma"/>
      <w:sz w:val="24"/>
      <w:szCs w:val="20"/>
    </w:rPr>
  </w:style>
  <w:style w:type="paragraph" w:customStyle="1" w:styleId="882">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3">
    <w:name w:val="MM Empty"/>
    <w:basedOn w:val="1"/>
    <w:qFormat/>
    <w:uiPriority w:val="0"/>
    <w:pPr>
      <w:adjustRightInd/>
    </w:pPr>
  </w:style>
  <w:style w:type="paragraph" w:customStyle="1" w:styleId="884">
    <w:name w:val="Char24"/>
    <w:basedOn w:val="1"/>
    <w:qFormat/>
    <w:uiPriority w:val="0"/>
    <w:rPr>
      <w:rFonts w:ascii="仿宋_GB2312" w:eastAsia="仿宋_GB2312"/>
      <w:b/>
      <w:sz w:val="32"/>
      <w:szCs w:val="32"/>
    </w:rPr>
  </w:style>
  <w:style w:type="paragraph" w:customStyle="1" w:styleId="885">
    <w:name w:val="正文箭头"/>
    <w:basedOn w:val="538"/>
    <w:qFormat/>
    <w:uiPriority w:val="0"/>
  </w:style>
  <w:style w:type="paragraph" w:customStyle="1" w:styleId="886">
    <w:name w:val="U_编号2"/>
    <w:basedOn w:val="1"/>
    <w:qFormat/>
    <w:uiPriority w:val="0"/>
    <w:pPr>
      <w:tabs>
        <w:tab w:val="left" w:pos="785"/>
      </w:tabs>
      <w:adjustRightInd/>
      <w:spacing w:beforeLines="10" w:afterLines="10" w:line="300" w:lineRule="auto"/>
    </w:pPr>
    <w:rPr>
      <w:sz w:val="24"/>
    </w:rPr>
  </w:style>
  <w:style w:type="paragraph" w:customStyle="1" w:styleId="887">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8">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89">
    <w:name w:val="标书标题3"/>
    <w:basedOn w:val="5"/>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0">
    <w:name w:val="TOC 标题11"/>
    <w:basedOn w:val="3"/>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1">
    <w:name w:val="_Style 1"/>
    <w:basedOn w:val="1"/>
    <w:qFormat/>
    <w:uiPriority w:val="34"/>
    <w:pPr>
      <w:adjustRightInd/>
      <w:ind w:firstLine="420" w:firstLineChars="200"/>
    </w:pPr>
    <w:rPr>
      <w:rFonts w:eastAsia="仿宋_GB2312"/>
      <w:sz w:val="28"/>
    </w:rPr>
  </w:style>
  <w:style w:type="paragraph" w:customStyle="1" w:styleId="892">
    <w:name w:val="表格 内容"/>
    <w:basedOn w:val="728"/>
    <w:qFormat/>
    <w:uiPriority w:val="0"/>
    <w:rPr>
      <w:b w:val="0"/>
      <w:sz w:val="20"/>
    </w:rPr>
  </w:style>
  <w:style w:type="paragraph" w:customStyle="1" w:styleId="893">
    <w:name w:val="正文首行缩进1"/>
    <w:basedOn w:val="24"/>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4">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5">
    <w:name w:val="数字标题5"/>
    <w:basedOn w:val="7"/>
    <w:next w:val="1"/>
    <w:qFormat/>
    <w:uiPriority w:val="0"/>
    <w:pPr>
      <w:tabs>
        <w:tab w:val="left" w:pos="1080"/>
      </w:tabs>
      <w:ind w:left="1080" w:hanging="1080"/>
    </w:pPr>
  </w:style>
  <w:style w:type="paragraph" w:customStyle="1" w:styleId="896">
    <w:name w:val="数字标题1"/>
    <w:basedOn w:val="3"/>
    <w:next w:val="1"/>
    <w:qFormat/>
    <w:uiPriority w:val="0"/>
    <w:pPr>
      <w:tabs>
        <w:tab w:val="left" w:pos="480"/>
      </w:tabs>
      <w:ind w:left="480" w:hanging="480"/>
    </w:pPr>
  </w:style>
  <w:style w:type="paragraph" w:customStyle="1" w:styleId="897">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8">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9">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0">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1">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2">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3">
    <w:name w:val="0"/>
    <w:basedOn w:val="1"/>
    <w:qFormat/>
    <w:uiPriority w:val="0"/>
    <w:pPr>
      <w:widowControl/>
    </w:pPr>
    <w:rPr>
      <w:kern w:val="0"/>
      <w:sz w:val="24"/>
      <w:szCs w:val="20"/>
    </w:rPr>
  </w:style>
  <w:style w:type="paragraph" w:customStyle="1" w:styleId="904">
    <w:name w:val="Char Char113"/>
    <w:basedOn w:val="1"/>
    <w:qFormat/>
    <w:uiPriority w:val="0"/>
    <w:pPr>
      <w:widowControl/>
      <w:spacing w:after="160" w:line="240" w:lineRule="exact"/>
      <w:jc w:val="left"/>
    </w:pPr>
    <w:rPr>
      <w:rFonts w:eastAsia="仿宋_GB2312"/>
      <w:sz w:val="28"/>
    </w:rPr>
  </w:style>
  <w:style w:type="paragraph" w:customStyle="1" w:styleId="905">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6">
    <w:name w:val="_Style 8"/>
    <w:basedOn w:val="1"/>
    <w:qFormat/>
    <w:uiPriority w:val="34"/>
    <w:pPr>
      <w:adjustRightInd/>
      <w:ind w:firstLine="420" w:firstLineChars="200"/>
    </w:pPr>
    <w:rPr>
      <w:rFonts w:eastAsia="仿宋_GB2312"/>
      <w:sz w:val="28"/>
    </w:rPr>
  </w:style>
  <w:style w:type="paragraph" w:customStyle="1" w:styleId="907">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8">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09">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0">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1">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2">
    <w:name w:val="Char Char112"/>
    <w:basedOn w:val="1"/>
    <w:qFormat/>
    <w:uiPriority w:val="6"/>
    <w:pPr>
      <w:widowControl/>
      <w:spacing w:after="160" w:line="240" w:lineRule="exact"/>
      <w:jc w:val="left"/>
    </w:pPr>
    <w:rPr>
      <w:rFonts w:eastAsia="仿宋_GB2312"/>
      <w:sz w:val="28"/>
    </w:rPr>
  </w:style>
  <w:style w:type="paragraph" w:customStyle="1" w:styleId="913">
    <w:name w:val="正文 图"/>
    <w:basedOn w:val="443"/>
    <w:qFormat/>
    <w:uiPriority w:val="0"/>
    <w:pPr>
      <w:adjustRightInd/>
      <w:spacing w:before="0"/>
      <w:ind w:firstLine="0"/>
      <w:jc w:val="center"/>
    </w:pPr>
    <w:rPr>
      <w:rFonts w:ascii="微软雅黑" w:hAnsi="微软雅黑"/>
    </w:rPr>
  </w:style>
  <w:style w:type="paragraph" w:customStyle="1" w:styleId="914">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5">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6">
    <w:name w:val="Thf"/>
    <w:basedOn w:val="562"/>
    <w:qFormat/>
    <w:uiPriority w:val="0"/>
    <w:pPr>
      <w:ind w:left="0"/>
    </w:pPr>
  </w:style>
  <w:style w:type="paragraph" w:customStyle="1" w:styleId="917">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8">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19">
    <w:name w:val="注释"/>
    <w:basedOn w:val="1"/>
    <w:qFormat/>
    <w:uiPriority w:val="0"/>
    <w:pPr>
      <w:adjustRightInd/>
      <w:spacing w:line="360" w:lineRule="auto"/>
      <w:ind w:firstLine="480"/>
    </w:pPr>
    <w:rPr>
      <w:sz w:val="24"/>
    </w:rPr>
  </w:style>
  <w:style w:type="table" w:customStyle="1" w:styleId="920">
    <w:name w:val="网格型2"/>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6"/>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5"/>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6">
    <w:name w:val="列出段落111"/>
    <w:basedOn w:val="1"/>
    <w:qFormat/>
    <w:uiPriority w:val="34"/>
    <w:pPr>
      <w:ind w:firstLine="420" w:firstLineChars="200"/>
    </w:pPr>
  </w:style>
  <w:style w:type="character" w:customStyle="1" w:styleId="927">
    <w:name w:val="交叉引用"/>
    <w:qFormat/>
    <w:uiPriority w:val="1"/>
    <w:rPr>
      <w:rFonts w:ascii="Arial" w:hAnsi="Arial" w:eastAsia="黑体"/>
      <w:snapToGrid w:val="0"/>
      <w:color w:val="0000FF"/>
      <w:kern w:val="0"/>
      <w:sz w:val="20"/>
      <w:szCs w:val="21"/>
      <w:u w:val="single"/>
      <w:lang w:val="en-US" w:eastAsia="zh-CN"/>
    </w:rPr>
  </w:style>
  <w:style w:type="character" w:customStyle="1" w:styleId="928">
    <w:name w:val="正文缩进 字符1"/>
    <w:qFormat/>
    <w:uiPriority w:val="0"/>
    <w:rPr>
      <w:rFonts w:ascii="宋体" w:eastAsia="宋体"/>
      <w:snapToGrid w:val="0"/>
      <w:color w:val="000000"/>
      <w:kern w:val="28"/>
      <w:sz w:val="28"/>
      <w:lang w:val="en-US" w:eastAsia="zh-CN" w:bidi="ar-SA"/>
    </w:rPr>
  </w:style>
  <w:style w:type="character" w:customStyle="1" w:styleId="929">
    <w:name w:val="页脚 字符1"/>
    <w:qFormat/>
    <w:locked/>
    <w:uiPriority w:val="99"/>
    <w:rPr>
      <w:kern w:val="2"/>
      <w:sz w:val="18"/>
      <w:szCs w:val="18"/>
    </w:rPr>
  </w:style>
  <w:style w:type="character" w:customStyle="1" w:styleId="930">
    <w:name w:val="页眉 字符1"/>
    <w:qFormat/>
    <w:uiPriority w:val="99"/>
    <w:rPr>
      <w:kern w:val="2"/>
      <w:sz w:val="18"/>
      <w:szCs w:val="18"/>
    </w:rPr>
  </w:style>
  <w:style w:type="character" w:customStyle="1" w:styleId="931">
    <w:name w:val="尾注文本 字符"/>
    <w:link w:val="40"/>
    <w:qFormat/>
    <w:uiPriority w:val="0"/>
    <w:rPr>
      <w:kern w:val="2"/>
      <w:sz w:val="21"/>
      <w:szCs w:val="24"/>
      <w:lang w:val="zh-CN"/>
    </w:rPr>
  </w:style>
  <w:style w:type="character" w:customStyle="1" w:styleId="932">
    <w:name w:val="无间隔 字符"/>
    <w:link w:val="483"/>
    <w:qFormat/>
    <w:uiPriority w:val="99"/>
    <w:rPr>
      <w:kern w:val="2"/>
      <w:sz w:val="21"/>
      <w:szCs w:val="22"/>
    </w:rPr>
  </w:style>
  <w:style w:type="character" w:customStyle="1" w:styleId="933">
    <w:name w:val="标准文本 Char Char"/>
    <w:link w:val="934"/>
    <w:qFormat/>
    <w:uiPriority w:val="0"/>
    <w:rPr>
      <w:rFonts w:cs="宋体"/>
      <w:kern w:val="2"/>
      <w:sz w:val="24"/>
    </w:rPr>
  </w:style>
  <w:style w:type="paragraph" w:customStyle="1" w:styleId="934">
    <w:name w:val="标准文本"/>
    <w:basedOn w:val="1"/>
    <w:link w:val="933"/>
    <w:qFormat/>
    <w:uiPriority w:val="0"/>
    <w:pPr>
      <w:adjustRightInd/>
      <w:spacing w:line="360" w:lineRule="auto"/>
      <w:ind w:firstLine="480" w:firstLineChars="200"/>
    </w:pPr>
    <w:rPr>
      <w:rFonts w:cs="宋体"/>
      <w:sz w:val="24"/>
      <w:szCs w:val="20"/>
    </w:rPr>
  </w:style>
  <w:style w:type="character" w:customStyle="1" w:styleId="935">
    <w:name w:val="Char Char213"/>
    <w:qFormat/>
    <w:uiPriority w:val="0"/>
    <w:rPr>
      <w:rFonts w:eastAsia="Century Gothic"/>
      <w:b/>
      <w:bCs/>
      <w:kern w:val="44"/>
      <w:sz w:val="32"/>
      <w:szCs w:val="44"/>
      <w:lang w:val="en-US" w:eastAsia="zh-CN" w:bidi="ar-SA"/>
    </w:rPr>
  </w:style>
  <w:style w:type="character" w:customStyle="1" w:styleId="936">
    <w:name w:val="apple-style-span"/>
    <w:qFormat/>
    <w:uiPriority w:val="0"/>
    <w:rPr>
      <w:rFonts w:ascii="Arial" w:hAnsi="Arial" w:eastAsia="黑体" w:cs="Arial"/>
      <w:snapToGrid w:val="0"/>
      <w:kern w:val="0"/>
      <w:szCs w:val="21"/>
    </w:rPr>
  </w:style>
  <w:style w:type="character" w:customStyle="1" w:styleId="937">
    <w:name w:val="15"/>
    <w:qFormat/>
    <w:uiPriority w:val="0"/>
    <w:rPr>
      <w:rFonts w:hint="default" w:ascii="Calibri" w:hAnsi="Calibri"/>
      <w:color w:val="0000FF"/>
      <w:u w:val="single"/>
    </w:rPr>
  </w:style>
  <w:style w:type="character" w:customStyle="1" w:styleId="938">
    <w:name w:val="16"/>
    <w:qFormat/>
    <w:uiPriority w:val="0"/>
    <w:rPr>
      <w:rFonts w:hint="eastAsia" w:ascii="宋体" w:hAnsi="宋体" w:eastAsia="宋体"/>
      <w:color w:val="000000"/>
      <w:sz w:val="20"/>
      <w:szCs w:val="20"/>
    </w:rPr>
  </w:style>
  <w:style w:type="character" w:customStyle="1" w:styleId="939">
    <w:name w:val="edui-unclickable"/>
    <w:qFormat/>
    <w:uiPriority w:val="0"/>
    <w:rPr>
      <w:color w:val="808080"/>
    </w:rPr>
  </w:style>
  <w:style w:type="character" w:customStyle="1" w:styleId="940">
    <w:name w:val="tpc_content1"/>
    <w:qFormat/>
    <w:uiPriority w:val="0"/>
    <w:rPr>
      <w:sz w:val="20"/>
      <w:szCs w:val="20"/>
    </w:rPr>
  </w:style>
  <w:style w:type="character" w:customStyle="1" w:styleId="941">
    <w:name w:val="正文文本缩进 字符"/>
    <w:qFormat/>
    <w:uiPriority w:val="0"/>
    <w:rPr>
      <w:rFonts w:ascii="Century Gothic" w:hAnsi="Century Gothic" w:eastAsia="Century Gothic"/>
      <w:kern w:val="2"/>
      <w:sz w:val="24"/>
      <w:lang w:val="en-US" w:eastAsia="zh-CN" w:bidi="ar-SA"/>
    </w:rPr>
  </w:style>
  <w:style w:type="character" w:customStyle="1" w:styleId="942">
    <w:name w:val="正文文本 2 字符"/>
    <w:qFormat/>
    <w:uiPriority w:val="0"/>
    <w:rPr>
      <w:rFonts w:ascii="Arial" w:hAnsi="Arial" w:eastAsia="宋体"/>
      <w:kern w:val="2"/>
      <w:sz w:val="24"/>
      <w:szCs w:val="24"/>
      <w:lang w:val="en-US" w:eastAsia="zh-CN" w:bidi="ar-SA"/>
    </w:rPr>
  </w:style>
  <w:style w:type="character" w:customStyle="1" w:styleId="943">
    <w:name w:val="edui-clickable2"/>
    <w:qFormat/>
    <w:uiPriority w:val="0"/>
    <w:rPr>
      <w:color w:val="0000FF"/>
      <w:u w:val="single"/>
    </w:rPr>
  </w:style>
  <w:style w:type="character" w:customStyle="1" w:styleId="944">
    <w:name w:val="style1"/>
    <w:qFormat/>
    <w:uiPriority w:val="0"/>
    <w:rPr>
      <w:rFonts w:ascii="Arial" w:hAnsi="Arial" w:eastAsia="黑体" w:cs="Arial"/>
      <w:snapToGrid w:val="0"/>
      <w:kern w:val="0"/>
      <w:szCs w:val="21"/>
    </w:rPr>
  </w:style>
  <w:style w:type="character" w:customStyle="1" w:styleId="945">
    <w:name w:val="zbggtop11 style5"/>
    <w:qFormat/>
    <w:uiPriority w:val="0"/>
    <w:rPr>
      <w:rFonts w:ascii="Arial" w:hAnsi="Arial" w:eastAsia="黑体" w:cs="Arial"/>
      <w:snapToGrid w:val="0"/>
      <w:kern w:val="0"/>
      <w:szCs w:val="21"/>
    </w:rPr>
  </w:style>
  <w:style w:type="character" w:customStyle="1" w:styleId="946">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7">
    <w:name w:val="bulletintext1"/>
    <w:qFormat/>
    <w:uiPriority w:val="0"/>
    <w:rPr>
      <w:color w:val="000000"/>
      <w:sz w:val="18"/>
    </w:rPr>
  </w:style>
  <w:style w:type="paragraph" w:customStyle="1" w:styleId="948">
    <w:name w:val="_Style 947"/>
    <w:basedOn w:val="1"/>
    <w:next w:val="257"/>
    <w:qFormat/>
    <w:uiPriority w:val="34"/>
    <w:pPr>
      <w:adjustRightInd/>
      <w:ind w:firstLine="420" w:firstLineChars="200"/>
    </w:pPr>
  </w:style>
  <w:style w:type="paragraph" w:customStyle="1" w:styleId="949">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0">
    <w:name w:val="纯文本2"/>
    <w:basedOn w:val="1"/>
    <w:qFormat/>
    <w:uiPriority w:val="0"/>
    <w:pPr>
      <w:adjustRightInd/>
      <w:snapToGrid w:val="0"/>
      <w:jc w:val="left"/>
    </w:pPr>
    <w:rPr>
      <w:rFonts w:ascii="Century Gothic" w:hAnsi="楷体_GB2312" w:eastAsia="Century Gothic"/>
      <w:szCs w:val="20"/>
    </w:rPr>
  </w:style>
  <w:style w:type="paragraph" w:customStyle="1" w:styleId="951">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2">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3">
    <w:name w:val="节"/>
    <w:basedOn w:val="4"/>
    <w:qFormat/>
    <w:uiPriority w:val="0"/>
    <w:pPr>
      <w:tabs>
        <w:tab w:val="clear" w:pos="432"/>
      </w:tabs>
      <w:spacing w:before="160" w:after="160" w:line="720" w:lineRule="exact"/>
      <w:jc w:val="center"/>
    </w:pPr>
    <w:rPr>
      <w:rFonts w:ascii="Arial" w:hAnsi="Arial" w:eastAsia="楷体"/>
      <w:b w:val="0"/>
      <w:color w:val="000000"/>
      <w:spacing w:val="14"/>
      <w:kern w:val="24"/>
      <w:sz w:val="28"/>
      <w:szCs w:val="20"/>
      <w:lang w:val="en-US"/>
    </w:rPr>
  </w:style>
  <w:style w:type="paragraph" w:customStyle="1" w:styleId="954">
    <w:name w:val="Blockquote"/>
    <w:basedOn w:val="1"/>
    <w:qFormat/>
    <w:uiPriority w:val="0"/>
    <w:pPr>
      <w:autoSpaceDE w:val="0"/>
      <w:autoSpaceDN w:val="0"/>
      <w:spacing w:before="100" w:after="100"/>
      <w:ind w:left="360" w:right="360"/>
      <w:jc w:val="left"/>
    </w:pPr>
    <w:rPr>
      <w:kern w:val="0"/>
      <w:sz w:val="24"/>
      <w:szCs w:val="20"/>
    </w:rPr>
  </w:style>
  <w:style w:type="paragraph" w:customStyle="1" w:styleId="955">
    <w:name w:val="p1"/>
    <w:basedOn w:val="1"/>
    <w:qFormat/>
    <w:uiPriority w:val="0"/>
    <w:pPr>
      <w:widowControl/>
      <w:adjustRightInd/>
      <w:jc w:val="left"/>
    </w:pPr>
    <w:rPr>
      <w:rFonts w:ascii=".PingFang SC" w:eastAsia=".PingFang SC"/>
      <w:color w:val="454545"/>
      <w:kern w:val="0"/>
      <w:sz w:val="18"/>
      <w:szCs w:val="18"/>
    </w:rPr>
  </w:style>
  <w:style w:type="paragraph" w:customStyle="1" w:styleId="956">
    <w:name w:val="Table Paragraph"/>
    <w:basedOn w:val="1"/>
    <w:qFormat/>
    <w:uiPriority w:val="0"/>
    <w:pPr>
      <w:adjustRightInd/>
      <w:jc w:val="left"/>
    </w:pPr>
    <w:rPr>
      <w:rFonts w:ascii="Calibri" w:hAnsi="Calibri"/>
      <w:kern w:val="0"/>
      <w:sz w:val="22"/>
      <w:szCs w:val="22"/>
      <w:lang w:eastAsia="en-US"/>
    </w:rPr>
  </w:style>
  <w:style w:type="paragraph" w:customStyle="1" w:styleId="95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8">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9">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0">
    <w:name w:val="ksfind_class_select1"/>
    <w:basedOn w:val="70"/>
    <w:qFormat/>
    <w:uiPriority w:val="0"/>
    <w:rPr>
      <w:color w:val="000000"/>
      <w:shd w:val="clear" w:color="auto" w:fill="EFD200"/>
    </w:rPr>
  </w:style>
  <w:style w:type="character" w:customStyle="1" w:styleId="961">
    <w:name w:val="font71"/>
    <w:qFormat/>
    <w:uiPriority w:val="0"/>
    <w:rPr>
      <w:rFonts w:hint="eastAsia" w:ascii="宋体" w:hAnsi="宋体" w:eastAsia="宋体" w:cs="宋体"/>
      <w:color w:val="000000"/>
      <w:sz w:val="22"/>
      <w:szCs w:val="22"/>
      <w:u w:val="none"/>
    </w:rPr>
  </w:style>
  <w:style w:type="character" w:customStyle="1" w:styleId="962">
    <w:name w:val="font91"/>
    <w:qFormat/>
    <w:uiPriority w:val="0"/>
    <w:rPr>
      <w:rFonts w:hint="eastAsia" w:ascii="仿宋" w:hAnsi="仿宋" w:eastAsia="仿宋" w:cs="仿宋"/>
      <w:color w:val="000000"/>
      <w:sz w:val="22"/>
      <w:szCs w:val="22"/>
      <w:u w:val="none"/>
    </w:rPr>
  </w:style>
  <w:style w:type="paragraph" w:customStyle="1" w:styleId="963">
    <w:name w:val="大标题"/>
    <w:basedOn w:val="437"/>
    <w:qFormat/>
    <w:uiPriority w:val="0"/>
    <w:rPr>
      <w:szCs w:val="36"/>
    </w:rPr>
  </w:style>
  <w:style w:type="paragraph" w:customStyle="1" w:styleId="964">
    <w:name w:val="WPSOffice手动目录 1"/>
    <w:qFormat/>
    <w:uiPriority w:val="0"/>
    <w:rPr>
      <w:rFonts w:ascii="Times New Roman" w:hAnsi="Times New Roman" w:eastAsia="宋体" w:cs="Times New Roman"/>
      <w:lang w:val="en-US" w:eastAsia="zh-CN" w:bidi="ar-SA"/>
    </w:rPr>
  </w:style>
  <w:style w:type="paragraph" w:customStyle="1" w:styleId="965">
    <w:name w:val="Style1"/>
    <w:qFormat/>
    <w:uiPriority w:val="0"/>
    <w:pPr>
      <w:spacing w:after="120"/>
      <w:jc w:val="both"/>
    </w:pPr>
    <w:rPr>
      <w:rFonts w:ascii="Times New Roman" w:hAnsi="Times New Roman" w:eastAsia="Times New Roman" w:cs="Times New Roman"/>
      <w:color w:val="000000"/>
      <w:spacing w:val="-3"/>
      <w:sz w:val="24"/>
      <w:szCs w:val="24"/>
      <w:lang w:val="en-US" w:eastAsia="zh-CN" w:bidi="ar-SA"/>
    </w:rPr>
  </w:style>
  <w:style w:type="paragraph" w:customStyle="1" w:styleId="966">
    <w:name w:val="Body text|1"/>
    <w:basedOn w:val="1"/>
    <w:qFormat/>
    <w:uiPriority w:val="0"/>
    <w:pPr>
      <w:spacing w:line="480" w:lineRule="auto"/>
      <w:ind w:firstLine="140"/>
    </w:pPr>
    <w:rPr>
      <w:rFonts w:ascii="宋体" w:hAnsi="宋体" w:cs="宋体"/>
      <w:sz w:val="22"/>
      <w:szCs w:val="22"/>
      <w:lang w:val="zh-TW" w:eastAsia="zh-TW" w:bidi="zh-TW"/>
    </w:rPr>
  </w:style>
  <w:style w:type="character" w:customStyle="1" w:styleId="967">
    <w:name w:val="标题 2 字符1"/>
    <w:qFormat/>
    <w:uiPriority w:val="0"/>
    <w:rPr>
      <w:rFonts w:ascii="Arial" w:hAnsi="Arial" w:eastAsia="宋体"/>
      <w:b/>
      <w:bCs/>
      <w:kern w:val="2"/>
      <w:sz w:val="28"/>
      <w:szCs w:val="32"/>
      <w:lang w:val="en-US" w:eastAsia="zh-CN" w:bidi="ar-SA"/>
    </w:rPr>
  </w:style>
  <w:style w:type="paragraph" w:customStyle="1" w:styleId="968">
    <w:name w:val="正文内容"/>
    <w:basedOn w:val="1"/>
    <w:qFormat/>
    <w:uiPriority w:val="0"/>
    <w:pPr>
      <w:spacing w:line="400" w:lineRule="exact"/>
      <w:ind w:firstLine="560" w:firstLineChars="200"/>
    </w:pPr>
    <w:rPr>
      <w:rFonts w:ascii="宋体" w:hAnsi="宋体" w:cs="黑体"/>
      <w:color w:val="000000"/>
      <w:sz w:val="28"/>
      <w:szCs w:val="28"/>
    </w:rPr>
  </w:style>
  <w:style w:type="paragraph" w:customStyle="1" w:styleId="969">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970">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3.jpeg"/><Relationship Id="rId26" Type="http://schemas.openxmlformats.org/officeDocument/2006/relationships/image" Target="media/image2.jpeg"/><Relationship Id="rId25" Type="http://schemas.openxmlformats.org/officeDocument/2006/relationships/image" Target="media/image1.jpeg"/><Relationship Id="rId24" Type="http://schemas.openxmlformats.org/officeDocument/2006/relationships/theme" Target="theme/theme1.xml"/><Relationship Id="rId23" Type="http://schemas.openxmlformats.org/officeDocument/2006/relationships/footer" Target="footer13.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86</Pages>
  <Words>47187</Words>
  <Characters>49719</Characters>
  <Lines>411</Lines>
  <Paragraphs>115</Paragraphs>
  <TotalTime>21</TotalTime>
  <ScaleCrop>false</ScaleCrop>
  <LinksUpToDate>false</LinksUpToDate>
  <CharactersWithSpaces>55023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2023-05-05T09:25:00Z</dcterms:created>
  <dc:creator>玥</dc:creator>
  <cp:lastModifiedBy>木子李</cp:lastModifiedBy>
  <cp:lastPrinted>2024-06-28T13:07:00Z</cp:lastPrinted>
  <dcterms:modified xsi:type="dcterms:W3CDTF">2024-07-10T07:24:51Z</dcterms:modified>
  <dc:title>杭州市市民卡扩大发卡工程</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938CFA0F61854352992C185F1C8F0F4B_13</vt:lpwstr>
  </property>
</Properties>
</file>