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adjustRightInd/>
        <w:spacing w:line="360" w:lineRule="auto"/>
        <w:jc w:val="both"/>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五常街道海创未来社区数字化项目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eastAsia="宋体" w:cs="宋体"/>
          <w:color w:val="auto"/>
          <w:sz w:val="30"/>
          <w:szCs w:val="30"/>
          <w:highlight w:val="none"/>
          <w:lang w:val="en-US" w:eastAsia="zh-CN"/>
        </w:rPr>
        <w:t>ZJGXCG2024-007</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采购人:杭州市余杭区人民政府五常街道办事处</w:t>
      </w:r>
    </w:p>
    <w:p>
      <w:pPr>
        <w:spacing w:line="360" w:lineRule="auto"/>
        <w:jc w:val="center"/>
        <w:rPr>
          <w:rFonts w:ascii="宋体" w:hAnsi="宋体" w:cs="宋体"/>
          <w:bCs/>
          <w:color w:val="auto"/>
          <w:sz w:val="32"/>
          <w:szCs w:val="32"/>
          <w:highlight w:val="none"/>
        </w:rPr>
      </w:pPr>
      <w:r>
        <w:rPr>
          <w:rFonts w:hint="eastAsia" w:ascii="宋体" w:hAnsi="宋体" w:cs="宋体"/>
          <w:color w:val="auto"/>
          <w:sz w:val="32"/>
          <w:szCs w:val="32"/>
          <w:highlight w:val="none"/>
          <w:lang w:val="en-US" w:eastAsia="zh-CN"/>
        </w:rPr>
        <w:t>采购代理机构：浙江国信工程管理咨询有限公司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五常街道海创未来社区数字化项目</w:t>
      </w:r>
      <w:r>
        <w:rPr>
          <w:rFonts w:hint="eastAsia" w:asciiTheme="minorEastAsia" w:hAnsiTheme="minorEastAsia" w:eastAsiaTheme="minorEastAsia"/>
          <w:color w:val="auto"/>
          <w:sz w:val="24"/>
          <w:highlight w:val="none"/>
        </w:rPr>
        <w:t>招标项目</w:t>
      </w:r>
      <w:r>
        <w:rPr>
          <w:rFonts w:hint="eastAsia" w:asciiTheme="minorEastAsia" w:hAnsiTheme="minorEastAsia" w:eastAsia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26</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ZJGXCG2024-007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五常街道海创未来社区数字化项目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1550000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1550000</w:t>
      </w:r>
      <w:r>
        <w:rPr>
          <w:rFonts w:hint="eastAsia" w:ascii="宋体" w:hAnsi="宋体" w:cs="宋体"/>
          <w:color w:val="auto"/>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val="en-US" w:eastAsia="zh-CN"/>
        </w:rPr>
        <w:t>五常街道海创未来社区数字化项目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海创社区列</w:t>
      </w:r>
      <w:r>
        <w:rPr>
          <w:rFonts w:hint="eastAsia" w:hAnsi="宋体" w:cs="宋体"/>
          <w:bCs/>
          <w:snapToGrid/>
          <w:color w:val="auto"/>
          <w:kern w:val="2"/>
          <w:sz w:val="24"/>
          <w:szCs w:val="24"/>
          <w:highlight w:val="none"/>
          <w:lang w:val="en-US" w:eastAsia="zh-CN"/>
        </w:rPr>
        <w:t>入浙江省第七批“未来社区”创建，结合数字化打造九大场景，主要需建设内容包括对现有的部分数字化设施设备进行提升、省浙里未来社区在线平台贯通、数字基底座和数字化场景的小程序开发等，项目总预算费用155万元。</w:t>
      </w:r>
      <w:r>
        <w:rPr>
          <w:rFonts w:hint="eastAsia" w:hAnsi="宋体" w:cs="宋体"/>
          <w:bCs/>
          <w:snapToGrid/>
          <w:color w:val="auto"/>
          <w:kern w:val="2"/>
          <w:sz w:val="24"/>
          <w:szCs w:val="24"/>
          <w:highlight w:val="none"/>
        </w:rPr>
        <w:t>具体以招标文件第三部分采购需求为准，供应商可</w:t>
      </w:r>
      <w:r>
        <w:rPr>
          <w:rFonts w:hint="eastAsia" w:hAnsi="宋体" w:cs="宋体"/>
          <w:bCs/>
          <w:snapToGrid/>
          <w:color w:val="auto"/>
          <w:kern w:val="2"/>
          <w:sz w:val="24"/>
          <w:szCs w:val="24"/>
          <w:highlight w:val="none"/>
        </w:rPr>
        <w:t>点击本公告下方“浏览采购文件”查看采购需求。</w:t>
      </w:r>
    </w:p>
    <w:p>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30日历天</w:t>
      </w:r>
      <w:r>
        <w:rPr>
          <w:rFonts w:hint="eastAsia" w:ascii="宋体" w:hAnsi="宋体" w:cs="宋体"/>
          <w:b/>
          <w:color w:val="auto"/>
          <w:highlight w:val="none"/>
        </w:rPr>
        <w:t xml:space="preserve"> </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w:t>
      </w:r>
      <w:r>
        <w:rPr>
          <w:rFonts w:hint="eastAsia" w:ascii="宋体" w:hAnsi="宋体" w:cs="宋体"/>
          <w:snapToGrid w:val="0"/>
          <w:color w:val="auto"/>
          <w:kern w:val="28"/>
          <w:sz w:val="24"/>
          <w:szCs w:val="20"/>
          <w:highlight w:val="none"/>
        </w:rPr>
        <w:t>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杭州市余杭区人民政府五常街道办事处</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址：浙江省杭州市余杭区五常街道西坝路59号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刘主明</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18757564005</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徐杰</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rPr>
        <w:t>0571</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en-US"/>
        </w:rPr>
        <w:t>89517099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浙江国信工程管理咨询有限公司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址：杭州市临平区北沙西路18号A座6楼601-6室</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程得意</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15267124647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王敏妩</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15268117605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3"/>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val="en-US" w:eastAsia="zh-CN"/>
              </w:rPr>
              <w:t>数字化设施设备</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五常街道海创未来社区数字化项目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其他暂未列明</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w:t>
            </w:r>
            <w:r>
              <w:rPr>
                <w:rFonts w:hint="eastAsia" w:ascii="宋体" w:hAnsi="宋体" w:cs="宋体"/>
                <w:color w:val="auto"/>
                <w:kern w:val="0"/>
                <w:sz w:val="24"/>
                <w:highlight w:val="none"/>
                <w:lang w:val="en-US" w:eastAsia="zh-CN"/>
              </w:rPr>
              <w:t>投标截止时间前，演示单位需到现场签到，逾期视为放弃演示，</w:t>
            </w:r>
            <w:r>
              <w:rPr>
                <w:rFonts w:hint="eastAsia" w:ascii="宋体" w:hAnsi="宋体" w:cs="宋体"/>
                <w:color w:val="auto"/>
                <w:kern w:val="0"/>
                <w:sz w:val="24"/>
                <w:highlight w:val="none"/>
              </w:rPr>
              <w:t>现场讲解地点为</w:t>
            </w:r>
            <w:r>
              <w:rPr>
                <w:rFonts w:hint="eastAsia" w:ascii="宋体" w:hAnsi="宋体" w:cs="宋体"/>
                <w:color w:val="auto"/>
                <w:kern w:val="0"/>
                <w:sz w:val="24"/>
                <w:highlight w:val="none"/>
                <w:lang w:val="en-US" w:eastAsia="zh-CN"/>
              </w:rPr>
              <w:t>杭州市余杭区五常街道西坝路59号2号楼419开标室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杭州市临平区北沙西路18号A座6楼601-6室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莫鹏强15267124647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招标代理费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招标代理费按余财政【2018】24号文的90%计取，</w:t>
            </w:r>
            <w:r>
              <w:rPr>
                <w:rFonts w:hint="eastAsia" w:cs="Arial" w:asciiTheme="minorEastAsia" w:hAnsiTheme="minorEastAsia" w:eastAsiaTheme="minorEastAsia"/>
                <w:color w:val="auto"/>
                <w:kern w:val="0"/>
                <w:sz w:val="24"/>
                <w:highlight w:val="none"/>
              </w:rPr>
              <w:t>中标人在领取中标通知书时需向招标代理招标代理服费用包含在总报价中，不单独列项报价。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中标单位需在中标后将纸质投标文件（“资格文件”、“报价文件”和“商务技术文件”）四份（正本一份，副本三份）送至杭州市临平区北沙西路18号A座6楼601-6室。</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79"/>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pPr>
        <w:pStyle w:val="79"/>
        <w:rPr>
          <w:color w:val="auto"/>
          <w:highlight w:val="none"/>
        </w:rPr>
      </w:pP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0"/>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w:t>
      </w:r>
      <w:r>
        <w:rPr>
          <w:rFonts w:hint="eastAsia" w:ascii="宋体" w:hAnsi="宋体" w:cs="宋体"/>
          <w:color w:val="auto"/>
          <w:szCs w:val="24"/>
          <w:highlight w:val="none"/>
        </w:rPr>
        <w:t>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0"/>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79"/>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29768"/>
      <w:bookmarkEnd w:id="19"/>
      <w:bookmarkStart w:id="20" w:name="_Hlt74730295"/>
      <w:bookmarkEnd w:id="20"/>
      <w:bookmarkStart w:id="21" w:name="_Hlt68057669"/>
      <w:bookmarkEnd w:id="21"/>
      <w:bookmarkStart w:id="22" w:name="_Hlt68403820"/>
      <w:bookmarkEnd w:id="22"/>
      <w:bookmarkStart w:id="23" w:name="_Hlt74714665"/>
      <w:bookmarkEnd w:id="23"/>
      <w:bookmarkStart w:id="24" w:name="_Hlt68073093"/>
      <w:bookmarkEnd w:id="24"/>
      <w:bookmarkStart w:id="25" w:name="_Hlt74707468"/>
      <w:bookmarkEnd w:id="25"/>
      <w:bookmarkStart w:id="26" w:name="_Hlt68072998"/>
      <w:bookmarkEnd w:id="26"/>
      <w:bookmarkStart w:id="27" w:name="_Hlt75236101"/>
      <w:bookmarkEnd w:id="27"/>
      <w:bookmarkStart w:id="28" w:name="_Hlt75236011"/>
      <w:bookmarkEnd w:id="28"/>
      <w:bookmarkStart w:id="29" w:name="_Hlt68072990"/>
      <w:bookmarkEnd w:id="29"/>
      <w:bookmarkStart w:id="30" w:name="_Hlt75236290"/>
      <w:bookmarkEnd w:id="30"/>
    </w:p>
    <w:p>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79"/>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pPr>
        <w:wordWrap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pPr>
        <w:wordWrap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本项目采购内容为</w:t>
      </w:r>
      <w:r>
        <w:rPr>
          <w:rFonts w:hint="eastAsia" w:ascii="宋体" w:hAnsi="宋体" w:eastAsia="宋体" w:cs="宋体"/>
          <w:color w:val="auto"/>
          <w:sz w:val="24"/>
          <w:szCs w:val="24"/>
          <w:highlight w:val="none"/>
          <w:lang w:eastAsia="zh-CN"/>
        </w:rPr>
        <w:t>五常街道</w:t>
      </w:r>
      <w:r>
        <w:rPr>
          <w:rFonts w:hint="eastAsia" w:ascii="宋体" w:hAnsi="宋体" w:eastAsia="宋体" w:cs="宋体"/>
          <w:color w:val="auto"/>
          <w:sz w:val="24"/>
          <w:szCs w:val="24"/>
          <w:highlight w:val="none"/>
          <w:lang w:val="en-US" w:eastAsia="zh-CN"/>
        </w:rPr>
        <w:t>海创</w:t>
      </w:r>
      <w:r>
        <w:rPr>
          <w:rFonts w:hint="eastAsia" w:ascii="宋体" w:hAnsi="宋体" w:eastAsia="宋体" w:cs="宋体"/>
          <w:color w:val="auto"/>
          <w:sz w:val="24"/>
          <w:szCs w:val="24"/>
          <w:highlight w:val="none"/>
          <w:lang w:eastAsia="zh-CN"/>
        </w:rPr>
        <w:t>未来社区数字化项目</w:t>
      </w:r>
      <w:r>
        <w:rPr>
          <w:rFonts w:hint="eastAsia" w:ascii="宋体" w:hAnsi="宋体" w:eastAsia="宋体" w:cs="宋体"/>
          <w:color w:val="auto"/>
          <w:sz w:val="24"/>
          <w:szCs w:val="24"/>
          <w:highlight w:val="none"/>
        </w:rPr>
        <w:t>的采购、运输、安装、调试、整理和维护等。投标报价包括设备费、材料费、保管费、安装调试费、光纤熔接费、施工、装修、货物验收、税收、售后服务、采购需求中未提到但在实际采购和安装过程中需要配置的各种设备、材料及其他费用等须由投标人支付的所有费用。</w:t>
      </w:r>
    </w:p>
    <w:p>
      <w:pPr>
        <w:wordWrap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数字化平台建设：根据未来社区数字化建设要求，在“一统三化九场景”的基础上，纵向贯通省市区三级数字化应用，横向实现社区数字化场景覆盖，搭建具有本地化特色的应用平台。</w:t>
      </w:r>
    </w:p>
    <w:p>
      <w:pPr>
        <w:wordWrap w:val="0"/>
        <w:bidi w:val="0"/>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二、采购清单：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29"/>
        <w:gridCol w:w="1575"/>
        <w:gridCol w:w="3242"/>
        <w:gridCol w:w="698"/>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类别</w:t>
            </w: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内容</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功能描述</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0"/>
            <w:vAlign w:val="center"/>
          </w:tcPr>
          <w:p>
            <w:pPr>
              <w:keepNext w:val="0"/>
              <w:keepLines w:val="0"/>
              <w:widowControl/>
              <w:suppressLineNumbers w:val="0"/>
              <w:wordWrap/>
              <w:adjustRightInd/>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一、区级全域未来社区平台贯通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restar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9"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贯通咨询</w:t>
            </w:r>
          </w:p>
        </w:tc>
        <w:tc>
          <w:tcPr>
            <w:tcW w:w="927"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重大应用技术对接咨询</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全程跟踪进行重大应用技术对接咨询服务。</w:t>
            </w:r>
          </w:p>
        </w:tc>
        <w:tc>
          <w:tcPr>
            <w:tcW w:w="410"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重大应用实施方案评估</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结合社区现有数据与应用等数字化资源，评估试点重大应用实施方案，指导试点完善实施方案。</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数字化建设培训</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未来社区数字化建设内容与标准现场培训1场。</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数字社会相关咨询</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数字社会应用落地咨询。</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数据质量评估</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对社区现有采集数据进行评估并反馈整改意见。</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重大应用台账</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按验收要求指导编制重大应用相关台账。</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899"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开发对接实施</w:t>
            </w:r>
          </w:p>
        </w:tc>
        <w:tc>
          <w:tcPr>
            <w:tcW w:w="927"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数据治理</w:t>
            </w:r>
          </w:p>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（不含数据线下收集工作）</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color w:val="auto"/>
                <w:sz w:val="22"/>
                <w:szCs w:val="22"/>
                <w:highlight w:val="none"/>
                <w:u w:val="none"/>
                <w:lang w:val="en-US" w:eastAsia="zh-CN" w:bidi="ar"/>
              </w:rPr>
              <w:t>1、数据比对映射：</w:t>
            </w:r>
            <w:r>
              <w:rPr>
                <w:rFonts w:hint="eastAsia" w:ascii="宋体" w:hAnsi="宋体" w:eastAsia="宋体" w:cs="宋体"/>
                <w:color w:val="auto"/>
                <w:sz w:val="22"/>
                <w:szCs w:val="22"/>
                <w:highlight w:val="none"/>
                <w:u w:val="none"/>
                <w:lang w:val="en-US" w:eastAsia="zh-CN" w:bidi="ar"/>
              </w:rPr>
              <w:t>指导协助技术公司完善社区基础数据库，针对运营数据、基础数据、物联数据标准化映射改造，确保数据标准符合重大应用贯通要求。</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color w:val="auto"/>
                <w:sz w:val="22"/>
                <w:szCs w:val="22"/>
                <w:highlight w:val="none"/>
                <w:u w:val="none"/>
                <w:lang w:val="en-US" w:eastAsia="zh-CN" w:bidi="ar"/>
              </w:rPr>
              <w:t>2、数据碰撞完善：</w:t>
            </w:r>
            <w:r>
              <w:rPr>
                <w:rFonts w:hint="eastAsia" w:ascii="宋体" w:hAnsi="宋体" w:eastAsia="宋体" w:cs="宋体"/>
                <w:color w:val="auto"/>
                <w:sz w:val="22"/>
                <w:szCs w:val="22"/>
                <w:highlight w:val="none"/>
                <w:u w:val="none"/>
                <w:lang w:val="en-US" w:eastAsia="zh-CN" w:bidi="ar"/>
              </w:rPr>
              <w:t>利用AI房屋地址匹配等专用算法将归集数据与现有数据资源碰撞，减少摸排工作，预验证数据成效并完善基础数据。</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color w:val="auto"/>
                <w:sz w:val="22"/>
                <w:szCs w:val="22"/>
                <w:highlight w:val="none"/>
                <w:u w:val="none"/>
                <w:lang w:val="en-US" w:eastAsia="zh-CN" w:bidi="ar"/>
              </w:rPr>
              <w:t>3、持续监测预警：</w:t>
            </w:r>
            <w:r>
              <w:rPr>
                <w:rFonts w:hint="eastAsia" w:ascii="宋体" w:hAnsi="宋体" w:eastAsia="宋体" w:cs="宋体"/>
                <w:color w:val="auto"/>
                <w:sz w:val="22"/>
                <w:szCs w:val="22"/>
                <w:highlight w:val="none"/>
                <w:u w:val="none"/>
                <w:lang w:val="en-US" w:eastAsia="zh-CN" w:bidi="ar"/>
              </w:rPr>
              <w:t>对数据进行动态检测与优化分析，根据重大应用贯通与长效运营回头看要求，定期输出报告。</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5g物联网平台开发对接</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对接视频监控数据，保障实时预览。</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对接门禁通行记录数据，保障及时归集。</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对接公共服务设施客流记录，保障数据稳定。</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区级数仓开发对接）</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对接区级全域平台基础数据、部分运营数据的接口</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对接联调</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智慧通行贯通配合实施联调。</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本地系统改造对接联调。</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0"/>
            <w:vAlign w:val="center"/>
          </w:tcPr>
          <w:p>
            <w:pPr>
              <w:keepNext w:val="0"/>
              <w:keepLines w:val="0"/>
              <w:widowControl/>
              <w:suppressLineNumbers w:val="0"/>
              <w:wordWrap/>
              <w:adjustRightInd/>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二、数字基底座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428"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9" w:type="pct"/>
            <w:vMerge w:val="restart"/>
            <w:noWrap/>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三端服务入口</w:t>
            </w: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治理端驾驶舱</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基于区级驾驶舱集成开发海创未来社区模块。预算用于集成开发。</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利用区级平台装配中心大屏可视化配置工具，根据社区场景指标需求设计及配置驾驶舱，配置社区特色信息无障碍、乐龄家、孝心车位、绿色车位、消防云检查应用模版</w:t>
            </w:r>
          </w:p>
        </w:tc>
        <w:tc>
          <w:tcPr>
            <w:tcW w:w="410"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28"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服务端居民小程序</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1、在浙里办同步上架（开发），建设海创未来社区应用服务。2、基于“一码通”为统一入口同步建设“余杭未来社区”小程序，打造未来社区居民的应用统一入口。</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运营端管理系统</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杭区已建立区级统一运营管理系统，包括移动端和PC端，社区侧个性化场景应用接入上架至区级统一运营端。运营人员可以通过社区运营管理系统对余杭未来社区九大场景及多跨场景业务的内容实现日常管控和维护。主要包含：社区通知公告的发布、活动发布、问卷发布、场地信息发布、社团信息维护、生活圈信息维护、预约信息的审核、积分运营管理等内容的维护与服务。</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428"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9"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数字底座</w:t>
            </w: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组织架构配置</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配置组织架构：结合本地情况，设置人员组织架构，便于进行权限设置、事件处理、组织管理。</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428"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社区主题库</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区级全域未来社区平台数字底座构建社区主题库，主要用于区级与社区数据的“存”“通”“用”。社区数据仓获取区级平台用户中心、组织中心、权限中心等区级平台相关数据和应用组件。社区数据仓具备动态数据记录及运营更新功能，可实现社区数据汇聚，包括物联感知数据、社区运营服务等数据。同时在数据安全与隐私保护基础上，将社区数据传输至区级全域未来社区平台。功能模块涵盖：社区基础信息数据库、社区感知信息数据库、社区事件信息数据库、场景应用数据、运营服务数据等，并与省级、区级平台贯通形成海创未来社区人口主题库、房屋主题库、基层事件库和社区场景库。</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数据归集</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1、基础数据归集：汇聚社区、小区、幢房（含房屋统一码挂接）、居民、设施资源（含社区公共服务设施）、设备资源、组织（含党组织、物业、业委会、网格、群团、社群、达人等）等社区基础数据；</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2、运营数据归集：汇聚各业务子系统数据，以人、房等主数据为索引，归集各场景应用（如活动、事件、投票、物联设备等产生的场景运营数据、社区公共服务设施客流数据；</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应用服务中心</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省级、区级基础应用下发，社区应用上架等</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b/>
                <w:bCs/>
                <w:i w:val="0"/>
                <w:iCs w:val="0"/>
                <w:color w:val="auto"/>
                <w:sz w:val="22"/>
                <w:szCs w:val="22"/>
                <w:highlight w:val="none"/>
                <w:u w:val="none"/>
              </w:rPr>
            </w:pP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社区特色应用</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社区特色应用对接区级全域未来社区一体化平台贯通工作，嵌入区级小程序接口开发对接</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0"/>
            <w:vAlign w:val="center"/>
          </w:tcPr>
          <w:p>
            <w:pPr>
              <w:keepNext w:val="0"/>
              <w:keepLines w:val="0"/>
              <w:widowControl/>
              <w:suppressLineNumbers w:val="0"/>
              <w:wordWrap/>
              <w:adjustRightInd/>
              <w:jc w:val="left"/>
              <w:textAlignment w:val="center"/>
              <w:rPr>
                <w:rFonts w:ascii="微软雅黑" w:hAnsi="微软雅黑" w:eastAsia="微软雅黑" w:cs="微软雅黑"/>
                <w:b/>
                <w:bCs/>
                <w:i w:val="0"/>
                <w:iCs w:val="0"/>
                <w:color w:val="auto"/>
                <w:sz w:val="24"/>
                <w:szCs w:val="24"/>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三、社区场景建设清单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0"/>
            <w:vAlign w:val="center"/>
          </w:tcPr>
          <w:p>
            <w:pPr>
              <w:keepNext w:val="0"/>
              <w:keepLines w:val="0"/>
              <w:widowControl/>
              <w:suppressLineNumbers w:val="0"/>
              <w:wordWrap/>
              <w:adjustRightInd/>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3.1 未来邻里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9" w:type="pct"/>
            <w:vMerge w:val="restar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未来邻里</w:t>
            </w: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浙系列、邻系列</w:t>
            </w:r>
          </w:p>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政府/第三方对接</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接入省统建的数字社会应用邻里交往（邻里帮、家头条、文E家、享优待、浙里好玩）</w:t>
            </w:r>
          </w:p>
        </w:tc>
        <w:tc>
          <w:tcPr>
            <w:tcW w:w="410"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9" w:type="pct"/>
            <w:vMerge w:val="continue"/>
            <w:noWrap/>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邻里特色文化</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打造社区特色文化空间，定期组织专业人员进行特色文化主题的培训、讲座等活动</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99" w:type="pct"/>
            <w:vMerge w:val="continue"/>
            <w:noWrap/>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邻里开放空间</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建设一站式的邻里中心，结合社区现有资源</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899" w:type="pct"/>
            <w:vMerge w:val="continue"/>
            <w:noWrap/>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邻里互助生活</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构建积分体系，制定邻里公约，实现邻里活动、邻里互助、邻里圈子、邻里交友等功能</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0"/>
            <w:vAlign w:val="center"/>
          </w:tcPr>
          <w:p>
            <w:pPr>
              <w:keepNext w:val="0"/>
              <w:keepLines w:val="0"/>
              <w:widowControl/>
              <w:suppressLineNumbers w:val="0"/>
              <w:wordWrap/>
              <w:adjustRightInd/>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3.2未来教育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9" w:type="pct"/>
            <w:vMerge w:val="restar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托育全覆盖</w:t>
            </w:r>
          </w:p>
        </w:tc>
        <w:tc>
          <w:tcPr>
            <w:tcW w:w="927"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浙有善育</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接入省统建的数字社区应用浙有善育</w:t>
            </w:r>
          </w:p>
        </w:tc>
        <w:tc>
          <w:tcPr>
            <w:tcW w:w="410"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浙学通</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接入数字社会应用浙学通</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99"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幸福学堂</w:t>
            </w:r>
          </w:p>
        </w:tc>
        <w:tc>
          <w:tcPr>
            <w:tcW w:w="927"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百姓学堂</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根据社区现有资源打造幸福学堂空间，定义开展相关活动，满足不同年龄段的教学需求</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899" w:type="pct"/>
            <w:vMerge w:val="restar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知识在身边</w:t>
            </w:r>
          </w:p>
        </w:tc>
        <w:tc>
          <w:tcPr>
            <w:tcW w:w="927"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社区达人</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建立社区人才库，联动积分体系，学习和授课纳入平台</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共享书房</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建立社区共享书房空间，满足居民多龄端阅读需求</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0"/>
            <w:vAlign w:val="center"/>
          </w:tcPr>
          <w:p>
            <w:pPr>
              <w:keepNext w:val="0"/>
              <w:keepLines w:val="0"/>
              <w:widowControl/>
              <w:suppressLineNumbers w:val="0"/>
              <w:wordWrap/>
              <w:adjustRightInd/>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3.3未来健康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健康场景</w:t>
            </w: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浙里康养</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接入省统建的数字社区应用浙里康养</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0"/>
            <w:vAlign w:val="center"/>
          </w:tcPr>
          <w:p>
            <w:pPr>
              <w:keepNext w:val="0"/>
              <w:keepLines w:val="0"/>
              <w:widowControl/>
              <w:suppressLineNumbers w:val="0"/>
              <w:wordWrap/>
              <w:adjustRightInd/>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3.4 未来治理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社区治理机制社区居民参与</w:t>
            </w: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社区治理</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接入省统建的数字社区应用社区治理（浙里应、浙投票、邻里议、民呼我为）</w:t>
            </w:r>
          </w:p>
        </w:tc>
        <w:tc>
          <w:tcPr>
            <w:tcW w:w="410"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9"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基层治理</w:t>
            </w: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精益化数字管理平台</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1、横向对接“四平台”对接网格体系，推动居民上报事件由物业、业委会、网格、社区先行处置，按要求上报基层治理系统。社区巡查移动端问题上报、调度、确认等闭关处置、统一案件统计、分拨、预警</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2、预留对接“物业”平台</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0"/>
            <w:vAlign w:val="center"/>
          </w:tcPr>
          <w:p>
            <w:pPr>
              <w:keepNext w:val="0"/>
              <w:keepLines w:val="0"/>
              <w:widowControl/>
              <w:suppressLineNumbers w:val="0"/>
              <w:wordWrap/>
              <w:adjustRightInd/>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3.5 未来服务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9"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社区商业服务</w:t>
            </w:r>
          </w:p>
        </w:tc>
        <w:tc>
          <w:tcPr>
            <w:tcW w:w="927"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生活服务</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接入生活一张图、生活圈、市集商家</w:t>
            </w:r>
          </w:p>
        </w:tc>
        <w:tc>
          <w:tcPr>
            <w:tcW w:w="410"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公服系统新增公共设备设施，设备挂接打点工作</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9"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社区商业服务</w:t>
            </w: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小邻通</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线下对小邻通用户积分进行增减、核销对接</w:t>
            </w:r>
          </w:p>
        </w:tc>
        <w:tc>
          <w:tcPr>
            <w:tcW w:w="410"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428"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积分体系</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与区级平台对接开发，获取海创社区居民信息、积分信息，并实现居民积分双向贯通，达到积分自动核销</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积分兑换</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与海创社区共富驿站设备进行开发对接，实现扫码积分兑换</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0"/>
            <w:vAlign w:val="center"/>
          </w:tcPr>
          <w:p>
            <w:pPr>
              <w:keepNext w:val="0"/>
              <w:keepLines w:val="0"/>
              <w:widowControl/>
              <w:suppressLineNumbers w:val="0"/>
              <w:wordWrap/>
              <w:adjustRightInd/>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3.6 未来交通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9"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交通出行</w:t>
            </w:r>
          </w:p>
        </w:tc>
        <w:tc>
          <w:tcPr>
            <w:tcW w:w="927"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浙住通</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接入省统建的数字社区应用智慧通行，通过产权核验确认业主和房屋的关联，核验通过后开通浙住通二维码。通过该二维码的展示，可以快速通过小区门禁，同时业主可将权限授权给家属、租户、访客等</w:t>
            </w:r>
          </w:p>
        </w:tc>
        <w:tc>
          <w:tcPr>
            <w:tcW w:w="410"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vMerge w:val="restar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28"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浙住通设备对接配置，联调工作</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9"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公交站点一张图</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集成公交站点一张图服务，线上查看公交点位信息</w:t>
            </w:r>
          </w:p>
        </w:tc>
        <w:tc>
          <w:tcPr>
            <w:tcW w:w="410"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c>
          <w:tcPr>
            <w:tcW w:w="425" w:type="pct"/>
            <w:vMerge w:val="continue"/>
            <w:noWrap w:val="0"/>
            <w:vAlign w:val="center"/>
          </w:tcPr>
          <w:p>
            <w:pPr>
              <w:wordWrap/>
              <w:adjustRightInd/>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0"/>
            <w:vAlign w:val="center"/>
          </w:tcPr>
          <w:p>
            <w:pPr>
              <w:keepNext w:val="0"/>
              <w:keepLines w:val="0"/>
              <w:widowControl/>
              <w:suppressLineNumbers w:val="0"/>
              <w:wordWrap/>
              <w:adjustRightInd/>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3.7 未来创业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未来创业</w:t>
            </w:r>
          </w:p>
        </w:tc>
        <w:tc>
          <w:tcPr>
            <w:tcW w:w="927"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社企一张图</w:t>
            </w:r>
          </w:p>
        </w:tc>
        <w:tc>
          <w:tcPr>
            <w:tcW w:w="1908" w:type="pct"/>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通过驾驶舱展示赛银国际园区概况，入住园区企业基本信息统计（名称、类型、数量），企业用工招聘信息展示，创业政策宣传。社区居民通过居民端查看企业发布的招聘信息</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99" w:type="pct"/>
            <w:noWrap/>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设备类型</w:t>
            </w:r>
          </w:p>
        </w:tc>
        <w:tc>
          <w:tcPr>
            <w:tcW w:w="2835" w:type="pct"/>
            <w:gridSpan w:val="2"/>
            <w:noWrap/>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设备用途描述</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6"/>
            <w:noWrap/>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邻里中心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客流摄像机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室外1/2.7"双目智能垂直客流统计摄像机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双目智能客流统计网络摄像机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采用背照式传感器，相比传统摄像机前照式传感器，增加的进光量对图像质量有明显的改善作用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采用双目立体视觉技术，结合智能算法支持分类统计人员进入、离开情况</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适用于商场、写字楼、电梯、公共交通工具等场景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采用双目立体视觉技术，基于双镜头的立体摄像，获取目标的立体信息，结合智能算法计算出客流人数及行走方向</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设备算法结合RGB图像信息，基于深度学习算法对目标进行复核，对非人体目标进行过滤，大幅度提升客流计数的准确率</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支持分类统计人员进入、离开情况</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支持内置存储（EMMC）</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支持实时数据上传和周期上传，邮件报表支持日报表、周报表、月报表和年报表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支持高度过滤</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传感器类型：1/2.7" Progressive Scan CMOS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最低照度：彩色：0.005 Lux @（F1.2，AGC ON），0.0176 Lux @（F2.25，AGC ON）</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黑白：0.001 Lux @（F1.2，AGC ON），0.0035 Lux @（F2.25，AGC ON），0 Lux with IR</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宽动态：120 dB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焦距&amp;视场角：2.0 mm @F2.25，水平视场角：104.5°，垂直视场角：70.5°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补光灯类型：红外灯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补光距离：最远可达6 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防补光过曝：支持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红外波长范围：850 nm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视频压缩标准：H.265/H.264/MJPEG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最大图像尺寸：2560 × 1440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Wi-Fi协议：IEEE802.11b，802.11g，802.11n</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频率范围：2.4 GHz~2.4835 GHz</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调制方式：802.11b：CCK，DSSS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802.11g/n：OFDM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信道带宽：20/40 MHz</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有效传输距离：50 m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RS-485：1路RS-485</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报警：1 输入(最大支持DC12V)，1 输出(最大支持DC/AC24V 1A)</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网络：1路RJ45封装10 M/100 M以太网口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音频：内置1路麦克风；1路输入（Line in）；1路输出（Line out）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包装尺寸：235 × 120 × 125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产品尺寸：167 × 61 × 41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带包装重量：820 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电流及功耗：DC：12 V，0.58 A，最大功耗：7.0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PoE：802.3af，36 V~57 V，0.24 A~0.15 A最大功耗：8.5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供电方式：DC：12 V ± 20%；支持防反接保护</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PoE：36 V~57 V，802.3af，Class 3</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启动及工作温湿度：-30 °C~60 °C，湿度小于95%（无凝结）</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设备重量：440 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电源接口类型：Ø5.5 mm圆口 </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防护：IP67</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人脸门禁一体机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操作系统：嵌入式Linux操作系统；</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屏幕参数： 7英寸触摸显示屏，屏幕比例9:16，屏幕分辨率600*1024；</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摄像头参数：采用宽动态200万双目摄像头；</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认证方式：支持人脸、刷卡（IC卡、手机NFC卡、CPU卡序列号/内容、身份证卡序列号）、密码认证方式，可外接身份证、指纹、蓝牙、二维码功能模块；</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人脸识别：采用深度学习算法，支持单人或多人识别（最多5人同时认证）功能；支持照片、视频防假；1:N人脸识别速度≤0.2s，人脸验证准确率≥99%；</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存储容量：本地支持10000人脸库、50000张卡，15万条事件记录；</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硬件接口：LAN*1、RS485*1、Wiegand * 1(支持双向)、typeC类型USB接口*1、电锁*1、门磁*1、报警输入*2、报警输出*1、开门按钮*1、SD卡槽*1（最大支持512GB）、3.5mm音频输出接口*1；</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通信方式及网络协议：有线网络；</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使用环境：IP65，室内外环境（室外使用必须搭配遮阳罩）；</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安装方式：壁挂安装（标配挂板，适配86底盒）；</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工作电压： DC12V~24V/2A（电源需另配）；</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产品尺寸：209.2*110.5*24mm；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设备重量：净重0.56kg，毛重0.88kg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功能介绍：</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可视对讲：支持和云平台、客户端、室内机、管理机进行可视对讲；支持配置一键呼叫室内机或管理机；支持副门口机或围墙机模式；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视频预览：支持管理中心远程视频预览，支持接入NVR设备，实现视频录像，编码格式H.264；</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口罩检测：支持口罩检测模式，可配置提醒戴口罩模式、强制戴口罩模式，关联门禁控制；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识别界面可配：识别主界面的“呼叫”、“二维码”、“密码”的按键图标可分别配置是否显示；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认证结果显示可配：支持认证成功界面的“照片”、“姓名”、“工号”信息可配置是否显示；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认证结果语音自定义：集成文字转语音（TTS）和语音合成技术，认证成功和认证失败的语音可以分别配置4个时间段进行自定义播报，同时认证成功的语音可叠加播报姓名；</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工作模式：支持广告模式、简洁模式主题模式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外接安全模块：支持通过RS485接入门控安全模块，防止主机被恶意破坏的情况下，门锁不被打开；</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外接读卡器：支持通过RS485或韦根（W26/W34）接口外接1个读卡器，同时可实现单门反潜回功能；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读卡器模式：支持通过RS485或韦根（W26/W34）接入门禁控制器，作为读卡器模式使用；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门禁计划模板：支持255组计划模板管理，128个周计划，1024个假日计划；支持常开、常闭时段管理；</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组合认证：刷卡+密码、刷卡+人脸、人脸+密码等组合认证方式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多重认证：支持多个人员认证（人脸、刷卡等）通过后才开门；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报警功能：设备支持防拆报警、门被外力开起报警、胁迫卡和胁迫密码报警等；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事件上传：在线状态下将设备认证结果信息及联动抓拍照片实时上传给平台，支持断网续传功能，设备离线状态下产生事件在与平台连接后会重新上传；</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单机使用：设备可进行本地管理，支持本地注册人脸、查询、设置、管理设备参数等；</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WEB管理：支持Web端管理，可进行人员管理、参数配置、事件查询、系统维护等操作。</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99"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浙住通二维码读头</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模块功能：支持拓展二维码识别、蓝牙开门功能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模块尺寸：110.5mm*47.7mm*23.7mm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物理接口：Type C*1</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使用环境：室内室外</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VPN网关/防火墙</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12700</wp:posOffset>
                  </wp:positionH>
                  <wp:positionV relativeFrom="paragraph">
                    <wp:posOffset>8890</wp:posOffset>
                  </wp:positionV>
                  <wp:extent cx="635" cy="0"/>
                  <wp:effectExtent l="0" t="0" r="0" b="0"/>
                  <wp:wrapNone/>
                  <wp:docPr id="109" name="Picture_1"/>
                  <wp:cNvGraphicFramePr/>
                  <a:graphic xmlns:a="http://schemas.openxmlformats.org/drawingml/2006/main">
                    <a:graphicData uri="http://schemas.openxmlformats.org/drawingml/2006/picture">
                      <pic:pic xmlns:pic="http://schemas.openxmlformats.org/drawingml/2006/picture">
                        <pic:nvPicPr>
                          <pic:cNvPr id="109" name="Picture_1"/>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12700</wp:posOffset>
                  </wp:positionH>
                  <wp:positionV relativeFrom="paragraph">
                    <wp:posOffset>8890</wp:posOffset>
                  </wp:positionV>
                  <wp:extent cx="635" cy="0"/>
                  <wp:effectExtent l="0" t="0" r="0" b="0"/>
                  <wp:wrapNone/>
                  <wp:docPr id="110" name="Picture_1_SpCnt_1"/>
                  <wp:cNvGraphicFramePr/>
                  <a:graphic xmlns:a="http://schemas.openxmlformats.org/drawingml/2006/main">
                    <a:graphicData uri="http://schemas.openxmlformats.org/drawingml/2006/picture">
                      <pic:pic xmlns:pic="http://schemas.openxmlformats.org/drawingml/2006/picture">
                        <pic:nvPicPr>
                          <pic:cNvPr id="110" name="Picture_1_SpCnt_1"/>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1、标配千兆SFP光接口数量≥2，1000M自适应电接口数量≥12，双电源，接口无路由/交换/LAN/WAN等固化区分，均可作为二三层接口使用，</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2、网络吞吐能力≥4Gbps、并发连接数≥100万；</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★3、要求网络层控制（包括NAT、IP/MAC绑定、策略路由和流量会话管理）符合《信息安全技术第二代防火墙安全技术要求GA/T 1177-2014》中基本级所述的相关要求，</w:t>
            </w:r>
            <w:r>
              <w:rPr>
                <w:rFonts w:hint="eastAsia" w:ascii="宋体" w:hAnsi="宋体" w:eastAsia="宋体" w:cs="宋体"/>
                <w:b/>
                <w:bCs/>
                <w:i w:val="0"/>
                <w:iCs w:val="0"/>
                <w:color w:val="auto"/>
                <w:kern w:val="0"/>
                <w:sz w:val="22"/>
                <w:szCs w:val="22"/>
                <w:highlight w:val="none"/>
                <w:u w:val="none"/>
                <w:lang w:val="en-US" w:eastAsia="zh-CN" w:bidi="ar"/>
              </w:rPr>
              <w:t>并提供公安部计算机信息系统安全产品质量监督检验中心出具的检测报告并加盖原厂公章</w:t>
            </w:r>
            <w:r>
              <w:rPr>
                <w:rFonts w:hint="eastAsia" w:ascii="宋体" w:hAnsi="宋体" w:eastAsia="宋体" w:cs="宋体"/>
                <w:i w:val="0"/>
                <w:iCs w:val="0"/>
                <w:color w:val="auto"/>
                <w:kern w:val="0"/>
                <w:sz w:val="22"/>
                <w:szCs w:val="22"/>
                <w:highlight w:val="none"/>
                <w:u w:val="none"/>
                <w:lang w:val="en-US" w:eastAsia="zh-CN" w:bidi="ar"/>
              </w:rPr>
              <w:t>；</w:t>
            </w:r>
          </w:p>
          <w:p>
            <w:pPr>
              <w:keepNext w:val="0"/>
              <w:keepLines w:val="0"/>
              <w:widowControl/>
              <w:suppressLineNumbers w:val="0"/>
              <w:wordWrap/>
              <w:adjustRightInd/>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4、要求应用层控制（包括应用内容访问控制、用户管控、入侵防御和恶意代码防护）符合《信息安全技术第二代防火墙安全技术要求GA/T 1177-2014》中基本级所述的相关要求</w:t>
            </w:r>
            <w:r>
              <w:rPr>
                <w:rFonts w:hint="eastAsia" w:ascii="宋体" w:hAnsi="宋体" w:eastAsia="宋体" w:cs="宋体"/>
                <w:b/>
                <w:bCs/>
                <w:i w:val="0"/>
                <w:iCs w:val="0"/>
                <w:color w:val="auto"/>
                <w:kern w:val="0"/>
                <w:sz w:val="22"/>
                <w:szCs w:val="22"/>
                <w:highlight w:val="none"/>
                <w:u w:val="none"/>
                <w:lang w:val="en-US" w:eastAsia="zh-CN" w:bidi="ar"/>
              </w:rPr>
              <w:t>；</w:t>
            </w:r>
          </w:p>
          <w:p>
            <w:pPr>
              <w:keepNext w:val="0"/>
              <w:keepLines w:val="0"/>
              <w:widowControl/>
              <w:suppressLineNumbers w:val="0"/>
              <w:wordWrap/>
              <w:adjustRightInd/>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★5、要求安全运维管理（包括管理安全、日志内容、记录事件类型、异常处理机制）符合《信息安全技术第二代防火墙安全技术要求GA/T 1177-2014》中基本级所述的相关要求，</w:t>
            </w:r>
            <w:r>
              <w:rPr>
                <w:rFonts w:hint="eastAsia" w:ascii="宋体" w:hAnsi="宋体" w:eastAsia="宋体" w:cs="宋体"/>
                <w:b/>
                <w:bCs/>
                <w:i w:val="0"/>
                <w:iCs w:val="0"/>
                <w:color w:val="auto"/>
                <w:kern w:val="0"/>
                <w:sz w:val="22"/>
                <w:szCs w:val="22"/>
                <w:highlight w:val="none"/>
                <w:u w:val="none"/>
                <w:lang w:val="en-US" w:eastAsia="zh-CN" w:bidi="ar"/>
              </w:rPr>
              <w:t>并提供公安部计算机信息系统安全产品质量监督检验中心出具的检测报告并加盖原厂公章；</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6、支持在设备旁路部署时针对违规上网行为进行阻断过滤；</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链路</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百兆专线，带固定IP</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网络半球摄像机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200万海螺型网络摄像机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红外阵列海螺型网络摄像机，最高分辨率可达200万像素，并在此分辨率下可输出25 fps实时图像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支持1个RJ45 10 M/100 M自适应以太网口，1个内置麦克风</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移动侦测（支持人形检测）与异常侦测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适用于道路、仓库、地下停车场、酒吧、管道、园区等光线较暗或无光照环境且要求高清画质的场所</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支持背光补偿，强光抑制，3D数字降噪，数字宽动态，适应不同环境</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支持ROI感兴趣区域增强编码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采用高效阵列红外灯，使用寿命长，红外照射最远可达30 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符合IP66防尘防水设计，可靠性高</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传感器类型：1/2.7" Progressive Scan CMOS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调节角度：水平：0°~360°，垂直：0°~75°，旋转：0°~360°</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宽动态：数字宽动态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最低照度：彩色：0.01 Lux @（F1.2，AGC ON），0 Lux with IR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焦距&amp;视场角：2.8mm，水平视场角：104.9°，垂直视场角：58.2°，对角视场角：123.2°</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4mm，水平视场角：81.3°，垂直视场角：43.6°，对角视场角：96.9°</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 mm，水平视场角：50.9°，垂直视场角：29.3°，对角视场角：58.1°</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 mm，水平视场角：39.4°，垂直视场角：21.7°，对角视场角：45.6°</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补光距离：最远可达30 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补光灯类型：红外灯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防补光过曝：支持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红外波长范围：850 nm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最大图像尺寸：1920 × 1080</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视频压缩标准：主码流：H.265/H.264</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子码流：H.265/H.264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网络：1个RJ45 10 M/100 M自适应以太网口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音频：1个内置麦克风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启动和工作温湿度：-30 °C~60 °C，湿度小于95%（无凝结）</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供电方式：DC：12 V ± 25%，支持防反接保护</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PoE：IEEE802.3af，CLASS 3</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设备重量：285 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产品尺寸：Ø110 × 93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包装尺寸：145 × 145 × 128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带包装重量：450 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存储温湿度：-30 °C~60 °C，湿度小于95（无凝结）</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恢复出厂设置：支持客户端或浏览器恢复</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电流及功耗：DC：12 V，0.42 A，最大功耗：5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PoE：IEEE802.3af ，CLASS 3，最大功耗：6.5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电源接口类型：Ø5.5 mm圆口 </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防护：IP66</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32路8盘位硬盘录像机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12700</wp:posOffset>
                  </wp:positionH>
                  <wp:positionV relativeFrom="paragraph">
                    <wp:posOffset>8890</wp:posOffset>
                  </wp:positionV>
                  <wp:extent cx="635" cy="0"/>
                  <wp:effectExtent l="0" t="0" r="0" b="0"/>
                  <wp:wrapNone/>
                  <wp:docPr id="111" name="Picture_1_SpCnt_2"/>
                  <wp:cNvGraphicFramePr/>
                  <a:graphic xmlns:a="http://schemas.openxmlformats.org/drawingml/2006/main">
                    <a:graphicData uri="http://schemas.openxmlformats.org/drawingml/2006/picture">
                      <pic:pic xmlns:pic="http://schemas.openxmlformats.org/drawingml/2006/picture">
                        <pic:nvPicPr>
                          <pic:cNvPr id="111" name="Picture_1_SpCnt_2"/>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8255</wp:posOffset>
                  </wp:positionH>
                  <wp:positionV relativeFrom="paragraph">
                    <wp:posOffset>8890</wp:posOffset>
                  </wp:positionV>
                  <wp:extent cx="635" cy="0"/>
                  <wp:effectExtent l="0" t="0" r="0" b="0"/>
                  <wp:wrapNone/>
                  <wp:docPr id="112" name="Picture_1_SpCnt_3"/>
                  <wp:cNvGraphicFramePr/>
                  <a:graphic xmlns:a="http://schemas.openxmlformats.org/drawingml/2006/main">
                    <a:graphicData uri="http://schemas.openxmlformats.org/drawingml/2006/picture">
                      <pic:pic xmlns:pic="http://schemas.openxmlformats.org/drawingml/2006/picture">
                        <pic:nvPicPr>
                          <pic:cNvPr id="112" name="Picture_1_SpCnt_3"/>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1.5U机架式8盘位嵌入式网络硬盘录像机，采用短机箱设计，搭载高性能ATX电源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【硬件规格】</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存储接口：8个SATA接口，可满配8TB硬盘</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视频接口：1×HDMI，1×VGA</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网络接口：2×RJ45 10/100/1000Mbps自适应以太网口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报警接口：16路报警输入，4路报警输出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串行接口：1路RS-232接口，1路半双工RS-485接口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USB接口：3×USB 2.0</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【产品性能】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输入带宽：160Mbps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输出带宽：80Mbps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接入能力：32路H.264、H.265格式高清码流接入</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解码能力：最大支持8×1080P</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显示能力：最大支持4K输出</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监控专用硬盘</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8TB，3.5英寸 SATA 3.0接口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转速：5400RPM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缓存：256MB</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24×7全天候高效稳定运行</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支持3年有限质保服务</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shd w:val="clear" w:color="auto" w:fill="auto"/>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899" w:type="pct"/>
            <w:shd w:val="clear" w:color="auto" w:fill="auto"/>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吸顶AP</w:t>
            </w:r>
          </w:p>
        </w:tc>
        <w:tc>
          <w:tcPr>
            <w:tcW w:w="2835" w:type="pct"/>
            <w:gridSpan w:val="2"/>
            <w:shd w:val="clear" w:color="auto" w:fill="auto"/>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12700</wp:posOffset>
                  </wp:positionH>
                  <wp:positionV relativeFrom="paragraph">
                    <wp:posOffset>5715</wp:posOffset>
                  </wp:positionV>
                  <wp:extent cx="0" cy="756285"/>
                  <wp:effectExtent l="0" t="0" r="0" b="0"/>
                  <wp:wrapNone/>
                  <wp:docPr id="113" name="Picture_1_SpCnt_4"/>
                  <wp:cNvGraphicFramePr/>
                  <a:graphic xmlns:a="http://schemas.openxmlformats.org/drawingml/2006/main">
                    <a:graphicData uri="http://schemas.openxmlformats.org/drawingml/2006/picture">
                      <pic:pic xmlns:pic="http://schemas.openxmlformats.org/drawingml/2006/picture">
                        <pic:nvPicPr>
                          <pic:cNvPr id="113" name="Picture_1_SpCnt_4"/>
                          <pic:cNvPicPr/>
                        </pic:nvPicPr>
                        <pic:blipFill>
                          <a:blip r:embed="rId26"/>
                          <a:stretch>
                            <a:fillRect/>
                          </a:stretch>
                        </pic:blipFill>
                        <pic:spPr>
                          <a:xfrm>
                            <a:off x="0" y="0"/>
                            <a:ext cx="0" cy="756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1、要求支持吸顶式、放装式安装部署；</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2、采用整机双频4流设计，支持802.11ax WiF6无线协议；</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3、千兆网口≥2个，整机接入速率≥1755Mbps；</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4、支持胖瘦AP一体化，支持多SSID，中文SSID和SSID隐藏；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5、支持5G优先接入和低速率用户限制接入，要求提供官网链接截图并加盖原厂公章，</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6、支持CAPWAP无线管理协议，支持本地转发和集中转发模式；</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7、支持DHCP、DNS、手工等多种方式发现，支持AP零配置自动上线；</w:t>
            </w:r>
          </w:p>
        </w:tc>
        <w:tc>
          <w:tcPr>
            <w:tcW w:w="410" w:type="pct"/>
            <w:shd w:val="clear" w:color="auto" w:fill="FFFFFF"/>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25" w:type="pct"/>
            <w:shd w:val="clear" w:color="auto" w:fill="FFFFFF"/>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shd w:val="clear" w:color="auto" w:fill="auto"/>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899" w:type="pct"/>
            <w:shd w:val="clear" w:color="auto" w:fill="auto"/>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无线控制器</w:t>
            </w:r>
          </w:p>
        </w:tc>
        <w:tc>
          <w:tcPr>
            <w:tcW w:w="2835" w:type="pct"/>
            <w:gridSpan w:val="2"/>
            <w:shd w:val="clear" w:color="auto" w:fill="auto"/>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1、标配千兆Combo数量≥1个，千兆电口数量≥8个，支持WAN/LAN角色切换；</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2、支持管理32个无线AP并要求自带32个License；</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3、支持彩色LCD液晶屏，提供运行信息自动轮播显示和手动切换显示,要求提供设备正面照片并加盖原厂公章；</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4、支持DHCP、DNS、手工等多种方式发现，支持AP零配置自动上线；</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5、支持AP和SSID的无线参数模板下发，并预置办公、室外、高密等8种场景；</w:t>
            </w:r>
          </w:p>
          <w:p>
            <w:pPr>
              <w:keepNext w:val="0"/>
              <w:keepLines w:val="0"/>
              <w:widowControl/>
              <w:suppressLineNumbers w:val="0"/>
              <w:wordWrap/>
              <w:adjustRightInd/>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★6、支持通信安全中针对抗大流量攻击、畸形包处理、Ping Flood攻击处理的能力测试</w:t>
            </w:r>
            <w:r>
              <w:rPr>
                <w:rFonts w:hint="eastAsia" w:ascii="宋体" w:hAnsi="宋体" w:eastAsia="宋体" w:cs="宋体"/>
                <w:i w:val="0"/>
                <w:iCs w:val="0"/>
                <w:strike w:val="0"/>
                <w:dstrike w:val="0"/>
                <w:color w:val="auto"/>
                <w:kern w:val="0"/>
                <w:sz w:val="22"/>
                <w:szCs w:val="22"/>
                <w:highlight w:val="none"/>
                <w:u w:val="none"/>
                <w:lang w:val="en-US" w:eastAsia="zh-CN" w:bidi="ar"/>
              </w:rPr>
              <w:t>，</w:t>
            </w:r>
            <w:r>
              <w:rPr>
                <w:rFonts w:hint="eastAsia" w:ascii="宋体" w:hAnsi="宋体" w:eastAsia="宋体" w:cs="宋体"/>
                <w:b/>
                <w:bCs/>
                <w:i w:val="0"/>
                <w:iCs w:val="0"/>
                <w:strike w:val="0"/>
                <w:dstrike w:val="0"/>
                <w:color w:val="auto"/>
                <w:kern w:val="0"/>
                <w:sz w:val="22"/>
                <w:szCs w:val="22"/>
                <w:highlight w:val="none"/>
                <w:u w:val="none"/>
                <w:lang w:val="en-US" w:eastAsia="zh-CN" w:bidi="ar"/>
              </w:rPr>
              <w:t>要求提供具有CNAS认可标志和CMA认证标志的国家权威检测机构出具的检测报告并加盖原厂公章</w:t>
            </w:r>
            <w:r>
              <w:rPr>
                <w:rFonts w:hint="eastAsia" w:ascii="宋体" w:hAnsi="宋体" w:eastAsia="宋体" w:cs="宋体"/>
                <w:b/>
                <w:bCs/>
                <w:i w:val="0"/>
                <w:iCs w:val="0"/>
                <w:strike w:val="0"/>
                <w:color w:val="auto"/>
                <w:kern w:val="0"/>
                <w:sz w:val="22"/>
                <w:szCs w:val="22"/>
                <w:highlight w:val="none"/>
                <w:u w:val="none"/>
                <w:lang w:val="en-US" w:eastAsia="zh-CN" w:bidi="ar"/>
              </w:rPr>
              <w:t>；</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7、支持为远程连接用户提供访问控制，拒绝未通过验证的连接</w:t>
            </w:r>
            <w:r>
              <w:rPr>
                <w:rFonts w:hint="eastAsia" w:ascii="宋体" w:hAnsi="宋体" w:eastAsia="宋体" w:cs="宋体"/>
                <w:b/>
                <w:bCs/>
                <w:i w:val="0"/>
                <w:iCs w:val="0"/>
                <w:color w:val="auto"/>
                <w:kern w:val="0"/>
                <w:sz w:val="22"/>
                <w:szCs w:val="22"/>
                <w:highlight w:val="none"/>
                <w:u w:val="none"/>
                <w:lang w:val="en-US" w:eastAsia="zh-CN" w:bidi="ar"/>
              </w:rPr>
              <w:t>；</w:t>
            </w:r>
          </w:p>
        </w:tc>
        <w:tc>
          <w:tcPr>
            <w:tcW w:w="410" w:type="pct"/>
            <w:shd w:val="clear" w:color="auto" w:fill="FFFFFF"/>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shd w:val="clear" w:color="auto" w:fill="FFFFFF"/>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shd w:val="clear" w:color="auto" w:fill="auto"/>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899" w:type="pct"/>
            <w:shd w:val="clear" w:color="auto" w:fill="auto"/>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24口POE千兆交换机(监控)</w:t>
            </w:r>
          </w:p>
        </w:tc>
        <w:tc>
          <w:tcPr>
            <w:tcW w:w="2835" w:type="pct"/>
            <w:gridSpan w:val="2"/>
            <w:shd w:val="clear" w:color="auto" w:fill="auto"/>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12700</wp:posOffset>
                  </wp:positionH>
                  <wp:positionV relativeFrom="paragraph">
                    <wp:posOffset>5715</wp:posOffset>
                  </wp:positionV>
                  <wp:extent cx="0" cy="756285"/>
                  <wp:effectExtent l="0" t="0" r="0" b="0"/>
                  <wp:wrapNone/>
                  <wp:docPr id="114" name="Picture_1_SpCnt_5"/>
                  <wp:cNvGraphicFramePr/>
                  <a:graphic xmlns:a="http://schemas.openxmlformats.org/drawingml/2006/main">
                    <a:graphicData uri="http://schemas.openxmlformats.org/drawingml/2006/picture">
                      <pic:pic xmlns:pic="http://schemas.openxmlformats.org/drawingml/2006/picture">
                        <pic:nvPicPr>
                          <pic:cNvPr id="114" name="Picture_1_SpCnt_5"/>
                          <pic:cNvPicPr/>
                        </pic:nvPicPr>
                        <pic:blipFill>
                          <a:blip r:embed="rId26"/>
                          <a:stretch>
                            <a:fillRect/>
                          </a:stretch>
                        </pic:blipFill>
                        <pic:spPr>
                          <a:xfrm>
                            <a:off x="0" y="0"/>
                            <a:ext cx="0" cy="756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12700</wp:posOffset>
                  </wp:positionH>
                  <wp:positionV relativeFrom="paragraph">
                    <wp:posOffset>8890</wp:posOffset>
                  </wp:positionV>
                  <wp:extent cx="0" cy="753110"/>
                  <wp:effectExtent l="0" t="0" r="0" b="0"/>
                  <wp:wrapNone/>
                  <wp:docPr id="125" name="Picture_1_SpCnt_6"/>
                  <wp:cNvGraphicFramePr/>
                  <a:graphic xmlns:a="http://schemas.openxmlformats.org/drawingml/2006/main">
                    <a:graphicData uri="http://schemas.openxmlformats.org/drawingml/2006/picture">
                      <pic:pic xmlns:pic="http://schemas.openxmlformats.org/drawingml/2006/picture">
                        <pic:nvPicPr>
                          <pic:cNvPr id="125" name="Picture_1_SpCnt_6"/>
                          <pic:cNvPicPr/>
                        </pic:nvPicPr>
                        <pic:blipFill>
                          <a:blip r:embed="rId26"/>
                          <a:stretch>
                            <a:fillRect/>
                          </a:stretch>
                        </pic:blipFill>
                        <pic:spPr>
                          <a:xfrm>
                            <a:off x="0" y="0"/>
                            <a:ext cx="0" cy="753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12700</wp:posOffset>
                  </wp:positionH>
                  <wp:positionV relativeFrom="paragraph">
                    <wp:posOffset>5715</wp:posOffset>
                  </wp:positionV>
                  <wp:extent cx="0" cy="756285"/>
                  <wp:effectExtent l="0" t="0" r="0" b="0"/>
                  <wp:wrapNone/>
                  <wp:docPr id="122" name="Picture_1_SpCnt_7"/>
                  <wp:cNvGraphicFramePr/>
                  <a:graphic xmlns:a="http://schemas.openxmlformats.org/drawingml/2006/main">
                    <a:graphicData uri="http://schemas.openxmlformats.org/drawingml/2006/picture">
                      <pic:pic xmlns:pic="http://schemas.openxmlformats.org/drawingml/2006/picture">
                        <pic:nvPicPr>
                          <pic:cNvPr id="122" name="Picture_1_SpCnt_7"/>
                          <pic:cNvPicPr/>
                        </pic:nvPicPr>
                        <pic:blipFill>
                          <a:blip r:embed="rId26"/>
                          <a:stretch>
                            <a:fillRect/>
                          </a:stretch>
                        </pic:blipFill>
                        <pic:spPr>
                          <a:xfrm>
                            <a:off x="0" y="0"/>
                            <a:ext cx="0" cy="756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1、千兆POE电口≥24个，千兆Combo口≥4个，整机POE功率≥370W；要求提供设备正面照片并加盖原厂公章；</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2、交换容量336Gbps，包转发率51Mpps；</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3、支持RIP v1/2、OSPFv2、BGP、BEIGRP，支持RIPng、OSPFv3、BGP4+；</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4、支持IGMPv1/v2/v3、PIM-SM、PIM-DM，支持组播流量跨VLAN复制功能；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5、支持实时查看CPU和MEM的百分比及详细的进展list；                                                                                                                                                      6、支持一种或多种方式的过滤功能；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7、为了便于管理，获取相邻设备地址及平台，支持PDP邻居发现协议，要求提供PDP配置截图并加盖原厂公章；</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8、支持Console、Telnet、SSH和WEB管理；</w:t>
            </w:r>
          </w:p>
        </w:tc>
        <w:tc>
          <w:tcPr>
            <w:tcW w:w="410" w:type="pct"/>
            <w:shd w:val="clear" w:color="auto" w:fill="FFFFFF"/>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shd w:val="clear" w:color="auto" w:fill="auto"/>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99" w:type="pct"/>
            <w:shd w:val="clear" w:color="auto" w:fill="auto"/>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24口POE千兆交换机(网络)</w:t>
            </w:r>
          </w:p>
        </w:tc>
        <w:tc>
          <w:tcPr>
            <w:tcW w:w="2835" w:type="pct"/>
            <w:gridSpan w:val="2"/>
            <w:shd w:val="clear" w:color="auto" w:fill="auto"/>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12700</wp:posOffset>
                  </wp:positionH>
                  <wp:positionV relativeFrom="paragraph">
                    <wp:posOffset>8890</wp:posOffset>
                  </wp:positionV>
                  <wp:extent cx="0" cy="372110"/>
                  <wp:effectExtent l="0" t="0" r="0" b="0"/>
                  <wp:wrapNone/>
                  <wp:docPr id="126" name="Picture_1_SpCnt_8"/>
                  <wp:cNvGraphicFramePr/>
                  <a:graphic xmlns:a="http://schemas.openxmlformats.org/drawingml/2006/main">
                    <a:graphicData uri="http://schemas.openxmlformats.org/drawingml/2006/picture">
                      <pic:pic xmlns:pic="http://schemas.openxmlformats.org/drawingml/2006/picture">
                        <pic:nvPicPr>
                          <pic:cNvPr id="126" name="Picture_1_SpCnt_8"/>
                          <pic:cNvPicPr/>
                        </pic:nvPicPr>
                        <pic:blipFill>
                          <a:blip r:embed="rId26"/>
                          <a:stretch>
                            <a:fillRect/>
                          </a:stretch>
                        </pic:blipFill>
                        <pic:spPr>
                          <a:xfrm>
                            <a:off x="0" y="0"/>
                            <a:ext cx="0" cy="372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12700</wp:posOffset>
                  </wp:positionH>
                  <wp:positionV relativeFrom="paragraph">
                    <wp:posOffset>5715</wp:posOffset>
                  </wp:positionV>
                  <wp:extent cx="0" cy="756285"/>
                  <wp:effectExtent l="0" t="0" r="0" b="0"/>
                  <wp:wrapNone/>
                  <wp:docPr id="138" name="Picture_1_SpCnt_9"/>
                  <wp:cNvGraphicFramePr/>
                  <a:graphic xmlns:a="http://schemas.openxmlformats.org/drawingml/2006/main">
                    <a:graphicData uri="http://schemas.openxmlformats.org/drawingml/2006/picture">
                      <pic:pic xmlns:pic="http://schemas.openxmlformats.org/drawingml/2006/picture">
                        <pic:nvPicPr>
                          <pic:cNvPr id="138" name="Picture_1_SpCnt_9"/>
                          <pic:cNvPicPr/>
                        </pic:nvPicPr>
                        <pic:blipFill>
                          <a:blip r:embed="rId26"/>
                          <a:stretch>
                            <a:fillRect/>
                          </a:stretch>
                        </pic:blipFill>
                        <pic:spPr>
                          <a:xfrm>
                            <a:off x="0" y="0"/>
                            <a:ext cx="0" cy="756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12700</wp:posOffset>
                  </wp:positionH>
                  <wp:positionV relativeFrom="paragraph">
                    <wp:posOffset>5715</wp:posOffset>
                  </wp:positionV>
                  <wp:extent cx="0" cy="756285"/>
                  <wp:effectExtent l="0" t="0" r="0" b="0"/>
                  <wp:wrapNone/>
                  <wp:docPr id="127" name="Picture_1_SpCnt_10"/>
                  <wp:cNvGraphicFramePr/>
                  <a:graphic xmlns:a="http://schemas.openxmlformats.org/drawingml/2006/main">
                    <a:graphicData uri="http://schemas.openxmlformats.org/drawingml/2006/picture">
                      <pic:pic xmlns:pic="http://schemas.openxmlformats.org/drawingml/2006/picture">
                        <pic:nvPicPr>
                          <pic:cNvPr id="127" name="Picture_1_SpCnt_10"/>
                          <pic:cNvPicPr/>
                        </pic:nvPicPr>
                        <pic:blipFill>
                          <a:blip r:embed="rId26"/>
                          <a:stretch>
                            <a:fillRect/>
                          </a:stretch>
                        </pic:blipFill>
                        <pic:spPr>
                          <a:xfrm>
                            <a:off x="0" y="0"/>
                            <a:ext cx="0" cy="756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12700</wp:posOffset>
                  </wp:positionH>
                  <wp:positionV relativeFrom="paragraph">
                    <wp:posOffset>5715</wp:posOffset>
                  </wp:positionV>
                  <wp:extent cx="0" cy="756285"/>
                  <wp:effectExtent l="0" t="0" r="0" b="0"/>
                  <wp:wrapNone/>
                  <wp:docPr id="115" name="Picture_1_SpCnt_11"/>
                  <wp:cNvGraphicFramePr/>
                  <a:graphic xmlns:a="http://schemas.openxmlformats.org/drawingml/2006/main">
                    <a:graphicData uri="http://schemas.openxmlformats.org/drawingml/2006/picture">
                      <pic:pic xmlns:pic="http://schemas.openxmlformats.org/drawingml/2006/picture">
                        <pic:nvPicPr>
                          <pic:cNvPr id="115" name="Picture_1_SpCnt_11"/>
                          <pic:cNvPicPr/>
                        </pic:nvPicPr>
                        <pic:blipFill>
                          <a:blip r:embed="rId26"/>
                          <a:stretch>
                            <a:fillRect/>
                          </a:stretch>
                        </pic:blipFill>
                        <pic:spPr>
                          <a:xfrm>
                            <a:off x="0" y="0"/>
                            <a:ext cx="0" cy="756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12700</wp:posOffset>
                  </wp:positionH>
                  <wp:positionV relativeFrom="paragraph">
                    <wp:posOffset>5715</wp:posOffset>
                  </wp:positionV>
                  <wp:extent cx="0" cy="375285"/>
                  <wp:effectExtent l="0" t="0" r="0" b="0"/>
                  <wp:wrapNone/>
                  <wp:docPr id="135" name="Picture_1_SpCnt_12"/>
                  <wp:cNvGraphicFramePr/>
                  <a:graphic xmlns:a="http://schemas.openxmlformats.org/drawingml/2006/main">
                    <a:graphicData uri="http://schemas.openxmlformats.org/drawingml/2006/picture">
                      <pic:pic xmlns:pic="http://schemas.openxmlformats.org/drawingml/2006/picture">
                        <pic:nvPicPr>
                          <pic:cNvPr id="135" name="Picture_1_SpCnt_12"/>
                          <pic:cNvPicPr/>
                        </pic:nvPicPr>
                        <pic:blipFill>
                          <a:blip r:embed="rId26"/>
                          <a:stretch>
                            <a:fillRect/>
                          </a:stretch>
                        </pic:blipFill>
                        <pic:spPr>
                          <a:xfrm>
                            <a:off x="0" y="0"/>
                            <a:ext cx="0" cy="375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1、千兆POE电口≥24个，千兆Combo口≥4个，整机POE功率≥370W；要求提供设备正面照片并加盖原厂公章；</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2、交换容量336Gbps，包转发率51Mpps；</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3、支持RIP v1/2、OSPFv2、BGP、BEIGRP，支持RIPng、OSPFv3、BGP4+；</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4、支持IGMPv1/v2/v3、PIM-SM、PIM-DM，支持组播流量跨VLAN复制功能；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5、支持实时查看CPU和MEM的百分比及详细的进展list；                                                                                                                                                      6、支持一种或多种方式的过滤功能；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7、为了便于管理，获取相邻设备地址及平台，支持PDP邻居发现协议，要求提供PDP配置截图并加盖原厂公章；</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8、支持Console、Telnet、SSH和WEB管理；</w:t>
            </w:r>
          </w:p>
        </w:tc>
        <w:tc>
          <w:tcPr>
            <w:tcW w:w="410" w:type="pct"/>
            <w:shd w:val="clear" w:color="auto" w:fill="FFFFFF"/>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25" w:type="pct"/>
            <w:shd w:val="clear" w:color="auto" w:fill="FFFFFF"/>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899"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核心交换机</w:t>
            </w:r>
          </w:p>
        </w:tc>
        <w:tc>
          <w:tcPr>
            <w:tcW w:w="2835" w:type="pct"/>
            <w:gridSpan w:val="2"/>
            <w:noWrap w:val="0"/>
            <w:vAlign w:val="center"/>
          </w:tcPr>
          <w:p>
            <w:pPr>
              <w:keepNext w:val="0"/>
              <w:keepLines w:val="0"/>
              <w:widowControl/>
              <w:numPr>
                <w:ilvl w:val="0"/>
                <w:numId w:val="1"/>
              </w:numPr>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12700</wp:posOffset>
                  </wp:positionH>
                  <wp:positionV relativeFrom="paragraph">
                    <wp:posOffset>7620</wp:posOffset>
                  </wp:positionV>
                  <wp:extent cx="0" cy="373380"/>
                  <wp:effectExtent l="0" t="0" r="0" b="0"/>
                  <wp:wrapNone/>
                  <wp:docPr id="139" name="图片 121"/>
                  <wp:cNvGraphicFramePr/>
                  <a:graphic xmlns:a="http://schemas.openxmlformats.org/drawingml/2006/main">
                    <a:graphicData uri="http://schemas.openxmlformats.org/drawingml/2006/picture">
                      <pic:pic xmlns:pic="http://schemas.openxmlformats.org/drawingml/2006/picture">
                        <pic:nvPicPr>
                          <pic:cNvPr id="139" name="图片 121"/>
                          <pic:cNvPicPr/>
                        </pic:nvPicPr>
                        <pic:blipFill>
                          <a:blip r:embed="rId26"/>
                          <a:stretch>
                            <a:fillRect/>
                          </a:stretch>
                        </pic:blipFill>
                        <pic:spPr>
                          <a:xfrm>
                            <a:off x="0" y="0"/>
                            <a:ext cx="0" cy="37338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12700</wp:posOffset>
                  </wp:positionH>
                  <wp:positionV relativeFrom="paragraph">
                    <wp:posOffset>5715</wp:posOffset>
                  </wp:positionV>
                  <wp:extent cx="0" cy="375285"/>
                  <wp:effectExtent l="0" t="0" r="0" b="0"/>
                  <wp:wrapNone/>
                  <wp:docPr id="116" name="图片 122"/>
                  <wp:cNvGraphicFramePr/>
                  <a:graphic xmlns:a="http://schemas.openxmlformats.org/drawingml/2006/main">
                    <a:graphicData uri="http://schemas.openxmlformats.org/drawingml/2006/picture">
                      <pic:pic xmlns:pic="http://schemas.openxmlformats.org/drawingml/2006/picture">
                        <pic:nvPicPr>
                          <pic:cNvPr id="116" name="图片 122"/>
                          <pic:cNvPicPr/>
                        </pic:nvPicPr>
                        <pic:blipFill>
                          <a:blip r:embed="rId26"/>
                          <a:stretch>
                            <a:fillRect/>
                          </a:stretch>
                        </pic:blipFill>
                        <pic:spPr>
                          <a:xfrm>
                            <a:off x="0" y="0"/>
                            <a:ext cx="0" cy="375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12700</wp:posOffset>
                  </wp:positionH>
                  <wp:positionV relativeFrom="paragraph">
                    <wp:posOffset>8890</wp:posOffset>
                  </wp:positionV>
                  <wp:extent cx="0" cy="372110"/>
                  <wp:effectExtent l="0" t="0" r="0" b="0"/>
                  <wp:wrapNone/>
                  <wp:docPr id="155" name="图片 123"/>
                  <wp:cNvGraphicFramePr/>
                  <a:graphic xmlns:a="http://schemas.openxmlformats.org/drawingml/2006/main">
                    <a:graphicData uri="http://schemas.openxmlformats.org/drawingml/2006/picture">
                      <pic:pic xmlns:pic="http://schemas.openxmlformats.org/drawingml/2006/picture">
                        <pic:nvPicPr>
                          <pic:cNvPr id="155" name="图片 123"/>
                          <pic:cNvPicPr/>
                        </pic:nvPicPr>
                        <pic:blipFill>
                          <a:blip r:embed="rId26"/>
                          <a:stretch>
                            <a:fillRect/>
                          </a:stretch>
                        </pic:blipFill>
                        <pic:spPr>
                          <a:xfrm>
                            <a:off x="0" y="0"/>
                            <a:ext cx="0" cy="372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12700</wp:posOffset>
                  </wp:positionH>
                  <wp:positionV relativeFrom="paragraph">
                    <wp:posOffset>5715</wp:posOffset>
                  </wp:positionV>
                  <wp:extent cx="0" cy="375285"/>
                  <wp:effectExtent l="0" t="0" r="0" b="0"/>
                  <wp:wrapNone/>
                  <wp:docPr id="145" name="图片 124"/>
                  <wp:cNvGraphicFramePr/>
                  <a:graphic xmlns:a="http://schemas.openxmlformats.org/drawingml/2006/main">
                    <a:graphicData uri="http://schemas.openxmlformats.org/drawingml/2006/picture">
                      <pic:pic xmlns:pic="http://schemas.openxmlformats.org/drawingml/2006/picture">
                        <pic:nvPicPr>
                          <pic:cNvPr id="145" name="图片 124"/>
                          <pic:cNvPicPr/>
                        </pic:nvPicPr>
                        <pic:blipFill>
                          <a:blip r:embed="rId26"/>
                          <a:stretch>
                            <a:fillRect/>
                          </a:stretch>
                        </pic:blipFill>
                        <pic:spPr>
                          <a:xfrm>
                            <a:off x="0" y="0"/>
                            <a:ext cx="0" cy="375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12700</wp:posOffset>
                  </wp:positionH>
                  <wp:positionV relativeFrom="paragraph">
                    <wp:posOffset>7620</wp:posOffset>
                  </wp:positionV>
                  <wp:extent cx="0" cy="373380"/>
                  <wp:effectExtent l="0" t="0" r="0" b="0"/>
                  <wp:wrapNone/>
                  <wp:docPr id="157" name="图片 125"/>
                  <wp:cNvGraphicFramePr/>
                  <a:graphic xmlns:a="http://schemas.openxmlformats.org/drawingml/2006/main">
                    <a:graphicData uri="http://schemas.openxmlformats.org/drawingml/2006/picture">
                      <pic:pic xmlns:pic="http://schemas.openxmlformats.org/drawingml/2006/picture">
                        <pic:nvPicPr>
                          <pic:cNvPr id="157" name="图片 125"/>
                          <pic:cNvPicPr/>
                        </pic:nvPicPr>
                        <pic:blipFill>
                          <a:blip r:embed="rId26"/>
                          <a:stretch>
                            <a:fillRect/>
                          </a:stretch>
                        </pic:blipFill>
                        <pic:spPr>
                          <a:xfrm>
                            <a:off x="0" y="0"/>
                            <a:ext cx="0" cy="37338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12700</wp:posOffset>
                  </wp:positionH>
                  <wp:positionV relativeFrom="paragraph">
                    <wp:posOffset>5715</wp:posOffset>
                  </wp:positionV>
                  <wp:extent cx="0" cy="375285"/>
                  <wp:effectExtent l="0" t="0" r="0" b="0"/>
                  <wp:wrapNone/>
                  <wp:docPr id="148" name="图片 126"/>
                  <wp:cNvGraphicFramePr/>
                  <a:graphic xmlns:a="http://schemas.openxmlformats.org/drawingml/2006/main">
                    <a:graphicData uri="http://schemas.openxmlformats.org/drawingml/2006/picture">
                      <pic:pic xmlns:pic="http://schemas.openxmlformats.org/drawingml/2006/picture">
                        <pic:nvPicPr>
                          <pic:cNvPr id="148" name="图片 126"/>
                          <pic:cNvPicPr/>
                        </pic:nvPicPr>
                        <pic:blipFill>
                          <a:blip r:embed="rId26"/>
                          <a:stretch>
                            <a:fillRect/>
                          </a:stretch>
                        </pic:blipFill>
                        <pic:spPr>
                          <a:xfrm>
                            <a:off x="0" y="0"/>
                            <a:ext cx="0" cy="375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端口配置：千兆电口≥24个，千兆SFP光口≥4个，万兆SFP+光口≥4个；</w:t>
            </w:r>
          </w:p>
          <w:p>
            <w:pPr>
              <w:keepNext w:val="0"/>
              <w:keepLines w:val="0"/>
              <w:widowControl/>
              <w:numPr>
                <w:ilvl w:val="0"/>
                <w:numId w:val="0"/>
              </w:numPr>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2、交换容量≥336Gbps，包转发率≥108Mpps；</w:t>
            </w:r>
          </w:p>
          <w:p>
            <w:pPr>
              <w:keepNext w:val="0"/>
              <w:keepLines w:val="0"/>
              <w:widowControl/>
              <w:numPr>
                <w:ilvl w:val="0"/>
                <w:numId w:val="0"/>
              </w:numPr>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3、支持虚拟化集群交换机技术，可以将多台物理设备虚拟化成逻辑上的一台设备；</w:t>
            </w:r>
          </w:p>
          <w:p>
            <w:pPr>
              <w:keepNext w:val="0"/>
              <w:keepLines w:val="0"/>
              <w:widowControl/>
              <w:numPr>
                <w:ilvl w:val="0"/>
                <w:numId w:val="0"/>
              </w:numPr>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4、支持DHCP snooping，DHCP server，DHCP raleay；</w:t>
            </w:r>
          </w:p>
          <w:p>
            <w:pPr>
              <w:keepNext w:val="0"/>
              <w:keepLines w:val="0"/>
              <w:widowControl/>
              <w:numPr>
                <w:ilvl w:val="0"/>
                <w:numId w:val="0"/>
              </w:numPr>
              <w:suppressLineNumbers w:val="0"/>
              <w:wordWrap/>
              <w:adjustRightInd/>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5、支持安全日志功能，日志内容包括安全事件来源、发生时间、事件描述等</w:t>
            </w:r>
            <w:r>
              <w:rPr>
                <w:rFonts w:hint="eastAsia" w:ascii="宋体" w:hAnsi="宋体" w:eastAsia="宋体" w:cs="宋体"/>
                <w:b/>
                <w:bCs/>
                <w:i w:val="0"/>
                <w:iCs w:val="0"/>
                <w:color w:val="auto"/>
                <w:kern w:val="0"/>
                <w:sz w:val="22"/>
                <w:szCs w:val="22"/>
                <w:highlight w:val="none"/>
                <w:u w:val="none"/>
                <w:lang w:val="en-US" w:eastAsia="zh-CN" w:bidi="ar"/>
              </w:rPr>
              <w:t>；</w:t>
            </w:r>
          </w:p>
          <w:p>
            <w:pPr>
              <w:keepNext w:val="0"/>
              <w:keepLines w:val="0"/>
              <w:widowControl/>
              <w:numPr>
                <w:ilvl w:val="0"/>
                <w:numId w:val="0"/>
              </w:numPr>
              <w:suppressLineNumbers w:val="0"/>
              <w:wordWrap/>
              <w:adjustRightInd/>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6、支持为远程连接用户提供访问控制，拒绝未通过验证的连接</w:t>
            </w:r>
            <w:r>
              <w:rPr>
                <w:rFonts w:hint="eastAsia" w:ascii="宋体" w:hAnsi="宋体" w:eastAsia="宋体" w:cs="宋体"/>
                <w:b/>
                <w:bCs/>
                <w:i w:val="0"/>
                <w:iCs w:val="0"/>
                <w:color w:val="auto"/>
                <w:kern w:val="0"/>
                <w:sz w:val="22"/>
                <w:szCs w:val="22"/>
                <w:highlight w:val="none"/>
                <w:u w:val="none"/>
                <w:lang w:val="en-US" w:eastAsia="zh-CN" w:bidi="ar"/>
              </w:rPr>
              <w:t>；</w:t>
            </w:r>
          </w:p>
          <w:p>
            <w:pPr>
              <w:keepNext w:val="0"/>
              <w:keepLines w:val="0"/>
              <w:widowControl/>
              <w:numPr>
                <w:ilvl w:val="0"/>
                <w:numId w:val="0"/>
              </w:numPr>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7、为了便于管理，获取相邻设备地址及平台，支持PDP邻居发现协议；</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8、支持Console、Telnet、SSH和WEB管理；                                                                </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shd w:val="clear" w:color="auto" w:fill="auto"/>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899" w:type="pct"/>
            <w:shd w:val="clear" w:color="auto" w:fill="auto"/>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社区平台</w:t>
            </w:r>
          </w:p>
        </w:tc>
        <w:tc>
          <w:tcPr>
            <w:tcW w:w="2835" w:type="pct"/>
            <w:gridSpan w:val="2"/>
            <w:shd w:val="clear" w:color="auto" w:fill="auto"/>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浙江未来社区必选的销售项，实现浙住通对接、客流数据跟省平台对接。</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本销售项包含了浙住通对接，客流数据跟省平台对接以及技术支持支撑等服务费用。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客流数据跟省平台对接需要依赖【客流分析】模块获取客流数据，需勾选客流分析模块。【业务场景】 对社区安防和消防数据进行统计分析，为各业务应用提供统计分析后的数据。统计分析的源数据包括：视频设备报警数据、人员通行数据、车辆进出数据、智能设备识别数据、消防设备报警数据等，同时支持通过资源包扩展源数据类型。统计的维度包括：按年、月、日统计，按数据源统计，按区域统计等，同时支持通过资源包括扩展统计模型。 【功能描述】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统计模型：通过模型对各业务数据进行统计分析，业务数据包括视频设备报警数据、人员通行数据、车辆进出数据、智能设备识别数据、消防设备报警数据等；根据配置的维度进行数据统计，支持多维度组合统计，数据维度包括：按年、月、日统计，按数据源统计，按区域统计等；统计模型可扩展。</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2、数据提供：通过开放能力、数据视图等方式提供统计后的数据，为上层应用提供数据支撑。</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【建议销售场景】【可选】小区， 街道多小区管理平台，全区县小区管理平台</w:t>
            </w:r>
          </w:p>
        </w:tc>
        <w:tc>
          <w:tcPr>
            <w:tcW w:w="410" w:type="pct"/>
            <w:shd w:val="clear" w:color="auto" w:fill="FFFFFF"/>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shd w:val="clear" w:color="auto" w:fill="FFFFFF"/>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shd w:val="clear" w:color="auto" w:fill="auto"/>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899" w:type="pct"/>
            <w:shd w:val="clear" w:color="auto" w:fill="auto"/>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64G服务器</w:t>
            </w:r>
          </w:p>
        </w:tc>
        <w:tc>
          <w:tcPr>
            <w:tcW w:w="2835" w:type="pct"/>
            <w:gridSpan w:val="2"/>
            <w:shd w:val="clear" w:color="auto" w:fill="auto"/>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2U单路标准机架式服务器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CPU：配置1颗 x86架构HYGON 7263处理器，核数≥16核，主频≥2.5GHz</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内存：配置64G DDR4，16根内存插槽，最大支持扩展至1TB内存</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硬盘：配置2块1.2TB 10K SAS硬盘；最高可选支持12块3.5寸(兼容2.5寸)热插拔SATA/SAS硬盘，可选支持2块后置2.5寸热插拔SATA/SAS硬盘;</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阵列卡：配置SAS_HBA卡（支持RAID 0/1/10）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PCIE扩展：最大可选支持6个PCIe扩展插槽；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网口：板载2个千兆电口，支持选配10GbE、25GbE SFP+等多种网络接口；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其他接口：配置1个千兆RJ-45管理接口，4个USB 3.0接口，2个位于机箱后部，2个位于机箱前部；1个VGA口，位于机箱后部；可选1个COM口位于机箱后部；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电源：配置550W（1+1）高效铂金CRPS冗余电源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机箱规格：87.8mm(高)x 448mm(宽)x730mm(深)</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设备重量：最大30千克（不含导轨）</w:t>
            </w:r>
          </w:p>
        </w:tc>
        <w:tc>
          <w:tcPr>
            <w:tcW w:w="410" w:type="pct"/>
            <w:shd w:val="clear" w:color="auto" w:fill="FFFFFF"/>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shd w:val="clear" w:color="auto" w:fill="FFFFFF"/>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2米服务器机柜</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①符合 GB/T3047.2-92、EIA-310-D、IEC297-2 标准；</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②全部选用优质冷轧钢板制作；方孔条 2.0mm,其它1.2mm；表面处理： 脱脂、酸洗、防锈磷化、纯水清洗、静电喷塑。前后门采用高密度的网孔设计，可为设备和服务器提供足够的散热条件；</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③机柜内部先进的理线槽设计，方便用户对大量线缆的管理和操作；</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④承重底座一体化，配有脚轮和支撑脚，结构坚固，调整灵活；</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⑤柜体内部标识精确的“U”型位，尺寸：600×1000×2000mm；</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网络配线架</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①配线架金属材质：全钢架结构+一体化鱼骨理线盘；</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②磷青铜镀镍镀金层厚度：接触针触点材料50μm的镀金层，耐用性为1500次插拔。</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③含24个蓝色六类免打模块，可连接1-24根跳线接线端子。</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④配线架前端含红黄蓝三种不同色系标签系统，方便标识。</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理线架</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①材料：采用优质ABS全新塑料；</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②适用于19 英寸的机架上，1U高度，方便配线架和网络设备间的跳线管理及线缆整理；</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健康一体机</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一、系统功能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健康管理一体机系统采用计算机、互联网及物联网技术，通过采集受测人员的血压、脉率、</w:t>
            </w:r>
            <w:r>
              <w:rPr>
                <w:rFonts w:hint="default" w:ascii="宋体" w:hAnsi="宋体" w:eastAsia="宋体" w:cs="宋体"/>
                <w:i w:val="0"/>
                <w:iCs w:val="0"/>
                <w:color w:val="auto"/>
                <w:kern w:val="0"/>
                <w:sz w:val="22"/>
                <w:szCs w:val="22"/>
                <w:highlight w:val="none"/>
                <w:u w:val="none"/>
                <w:lang w:val="en-US" w:eastAsia="zh-CN" w:bidi="ar"/>
              </w:rPr>
              <w:t>身高、体重、</w:t>
            </w:r>
            <w:r>
              <w:rPr>
                <w:rFonts w:hint="eastAsia" w:ascii="宋体" w:hAnsi="宋体" w:eastAsia="宋体" w:cs="宋体"/>
                <w:i w:val="0"/>
                <w:iCs w:val="0"/>
                <w:color w:val="auto"/>
                <w:kern w:val="0"/>
                <w:sz w:val="22"/>
                <w:szCs w:val="22"/>
                <w:highlight w:val="none"/>
                <w:u w:val="none"/>
                <w:lang w:val="en-US" w:eastAsia="zh-CN" w:bidi="ar"/>
              </w:rPr>
              <w:t>体温、血氧、中医体质、心理评测、视力、心电、血糖、尿酸、总胆固醇等体征数据，进行信息收集、分类、储存和分析，融合人脸识别、身份信息识别技术，以及wifi、3G/4G、USB、以太网等信息传输功能，将个人信息及健康档案实时上传至管理工作站，实现慢性病人群的分类与持续管理，并支持上传至公共卫生管理服务平台和HIS等医疗信息化平台。</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可扩展增加腰围、臀围、人体总水分、蛋白质、无机盐、体脂肪量、肌肉量、心率变异、疲劳指数、压力指数、心率稳定性、异常心博、自主神经活性、自主神经平衡性、尿液分析、血脂分析、血红蛋白、骨密度检测等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1.1工作原理：各个仪器通过有线、无线模式，通过数据传输协议将数据传输到管理工作站电脑，工作站系统对数据进行处理、分析与存储。</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1.2采集方式：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A、支持键盘、身份证、人脸识别、二维码和游客等模式进行个人信息采集；B、支持扩展医保卡、社保卡、自制智能卡、条码体检卡等多种个人信息采集方式（提供对接协议即可接入）。</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1.3档案管理：依据录入数据，形成健康档案。支持实时上传更新；断网情况下，可实现健康档案本地保存。</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1.4数据管理：</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1）数据展现：每检测一个项目，检测画面与结果同步即时展现、实时传输。</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2）数据统计：支持用户通过时序（年、季、月、周、日等）进行数据统计展现；支持对不同慢病的人次进行统计，并按照性别进行区分；支持对不同设备的使用人次进行统计。</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3）数据查询：支持对不同的ID、姓名和检查时间段进行信息查询。</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1.5结果输出：</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1）输出报告：输出基础报告和趋势报告。基础报告展示完整的个人健康检查情况；趋势报告通过历史检测记录，展现近5次、近10次和近15次的数据走向示意图。</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2）输出方式：支持通过打印、自助查询、APP、小程序、公众号、邮件等方式输出结果报告。</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1.6健康宣教：多媒体屏幕系统支持图片、视频、文字等方式，为居民提供健康宣教引导。</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接驳多平台：可接入个人手机屏、用户电视屏、管理者PC屏，实现多屏互动，信息共享；可接入医疗大数据平台，实现数据采集、大数据分析、重点人群管理、疾病预警和辖区健康状况综览等；可接入区域公卫平台，联结到各级医联体、医共体平台，实现大健康、大数据、大服务的模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二、系统配置：</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2.1整体设备为一体化设计，操作方便，适宜移动搬运。</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2.2显示屏幕可上下、左右进行升降和旋转，方便管理和检测人员查阅。</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2.3所有各个模块综合集成。</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2.4配置的检测模块通过有线连接的方式进行通讯，支持无线连接。</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2.5具备健康管理一体机系统的软件著作权证。</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2.6主机配置：</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CPU不低于Intel i5 4200U。</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存储：内存≥8G，硬盘≥128G固态硬盘。</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系统：Windows 10</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zh-CN" w:eastAsia="zh-CN" w:bidi="ar"/>
              </w:rPr>
            </w:pPr>
            <w:r>
              <w:rPr>
                <w:rFonts w:hint="eastAsia" w:ascii="宋体" w:hAnsi="宋体" w:eastAsia="宋体" w:cs="宋体"/>
                <w:i w:val="0"/>
                <w:iCs w:val="0"/>
                <w:color w:val="auto"/>
                <w:kern w:val="0"/>
                <w:sz w:val="22"/>
                <w:szCs w:val="22"/>
                <w:highlight w:val="none"/>
                <w:u w:val="none"/>
                <w:lang w:val="zh-CN" w:eastAsia="zh-CN" w:bidi="ar"/>
              </w:rPr>
              <w:t>系统自带摄像头装置</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2.7屏幕：</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屏幕尺寸：18.5寸</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屏幕分辨率：1920x1080</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屏幕触摸方式：10点电容式彩色触摸屏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2.8身份证阅读器</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1）射频技术：符合ISO14443  Type  B标准</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2）保密模块：居民身份证验证安全控制模块</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3）读卡方式：非接触式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4）读卡距离：0-5CM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5）阅读时间：≤1秒</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w:t>
            </w:r>
            <w:r>
              <w:rPr>
                <w:rFonts w:hint="eastAsia" w:ascii="宋体" w:hAnsi="宋体" w:eastAsia="宋体" w:cs="宋体"/>
                <w:i w:val="0"/>
                <w:iCs w:val="0"/>
                <w:color w:val="auto"/>
                <w:kern w:val="0"/>
                <w:sz w:val="22"/>
                <w:szCs w:val="22"/>
                <w:highlight w:val="none"/>
                <w:u w:val="none"/>
                <w:lang w:val="zh-CN" w:eastAsia="zh-CN" w:bidi="ar"/>
              </w:rPr>
              <w:t>打印机</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1）打印方式：黑白激光打印机</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2）最大打印幅面：A4</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3）A4纸张打印速度：22ppm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三、检测功能模块</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3.1血压仪</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1.测量原理：示波法</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2.测量方式：升压型测量，舒适型检测方式，在压力上升过程中测量血压，压力值上升到收缩压位置测量结束，无需加压到峰值再降压检测，升压测试方式可以减少测量者的不适。</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 测量部位：左、右臂均可测量，右侧另设置开关键，方便左臂检测时自助开始。</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 显示屏：不小于7.0寸显示屏。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 规格：袖筒为隧道式，整机为医用台式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 输出值：收缩压、舒张压、脉搏。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 血压测量范围：0～300mmHg</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 脉搏数测定范围：30～200bpm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 语音：语音提示，可调节6档语音大小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 测量时间：少于40秒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 适用臂围：16-43cm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 精确度：血压±2mmH g，脉搏：±2%</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bookmarkStart w:id="32" w:name="_Hlk58848698"/>
            <w:r>
              <w:rPr>
                <w:rFonts w:hint="eastAsia" w:ascii="宋体" w:hAnsi="宋体" w:eastAsia="宋体" w:cs="宋体"/>
                <w:i w:val="0"/>
                <w:iCs w:val="0"/>
                <w:color w:val="auto"/>
                <w:kern w:val="0"/>
                <w:sz w:val="22"/>
                <w:szCs w:val="22"/>
                <w:highlight w:val="none"/>
                <w:u w:val="none"/>
                <w:lang w:val="en-US" w:eastAsia="zh-CN" w:bidi="ar"/>
              </w:rPr>
              <w:t>在量程任何测量点上，静态压力和动态压力测量的最大误差应是±0.3Kpa（±2mmHg），并提供相关检验报告证明材料。</w:t>
            </w:r>
          </w:p>
          <w:bookmarkEnd w:id="32"/>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 通讯功能：支持连接电脑（选择RS-232）</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 安全装置：双重安全装置，过压、停电自动放气、紧急停止双重保护措施。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15.设备尺寸：472×400×300 mm ±20 mm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16.具备医疗器械注册证，国产医疗器械，保证数据安全与适用于国人体质。</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3.2体温计</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1、测量方式：非接触式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2、测量范围：32.0℃-42.9℃</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3、精准度：±0.2℃ (35.0℃-42.0℃)；土0.3℃（低于35.0℃或高于42.0℃）</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4、测量距离：1-5cm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5、显示精度：0.1℃</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6、临床重复性：≤±0.2℃</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7、背光功能：三色背光显示。</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3.3血氧检测模块</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1、血氧饱和度：测量范围：35%～100%；测量精度：70%～100%。</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2、脉率：测量范围：30bpm～250bpm ；测量精度，±2%或±2BPM，取大值。</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3、具有测量时间提示和数据存储功能。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4、测量数据实时上传。</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3.4中医体质辨识：</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1、题库：问卷式体质辨识题库≥66道题。</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2、通过对受测者面型特征选定，结合进行体质分析判断，能够提供截图</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3、通过对受测者体型特征选定，结合进行体质分析判断，能够提供截图</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4、通过对受测者饮食嗜好选定，结合进行体质分析判断，能够提供截图</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5、体质类型：≥9种。</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6、提供营养方案、药物调理方案、饮食调理方案等。</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3.5心理评测：</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题库类型：包含18项心理评测量表，包括UCLA孤独量表、女性更年期综合征自我诊断评定表、成人心理压力量表、老年抑郁量表、焦虑自评量表（SAS）、抑郁自评量表（SDS）、糖尿病患者自我管理行为量表（SDSCA）、症状自评量表（SCL-90）、卡特尔16种人格因素问卷、自测健康评定量表（SRHMS）、自卑心理诊断量表、中学生心理健康量表 、自尊调查表、心理年龄测试、COPD患者生活质量评估问卷、匹兹堡睡眠质量测试、儿童孤独量表、健康促进生活方式量表等。</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2、测评报告：报告单有测评得分和测评结果，测量者可以根据具体情况给予受测者以相应的建议。</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3、根据检测结果，支持单独每个量表的打印，也可进行综合报告打印。</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4、控制方式：鼠标或触摸。</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3.6视力检测</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1、可视面积：不低于18寸显示屏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2、视标类型：采用标准E字图视力表</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3、使用距离：≥2M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4、操作要求：支持遥控器操作</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5、支持色觉测试，色觉测试图≥12幅彩色视图</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6、数据传输：连接系统以后，保存至本地，并可自动即时传输数据</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3.7血糖尿酸总胆固醇三合一检测</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1、电化学生物感应法原理检测。</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2、血糖为1.1-33.3毫莫耳/升；总胆固醇为2.59-10.35毫莫耳/升；尿酸为0.18-1.19毫莫耳/升。</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3、血糖采血量≥0.7μl，测量时间为5秒。</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总胆固醇采血量 ≥10.0μl，测量时间为26秒。</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尿酸采血量≥1.5μl，测量时间为15秒。</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4、虹吸孔试纸条，可追加采血，避免试纸浪费</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5、可计算7/14/21/28天餐前/餐后/所有血糖平均值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6、记忆360组血糖测试结果，以及50租总胆固醇测试结果和50组血尿酸测试结果。</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3.8心电检测：</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1、检测通道数：1 个（心电信号）</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2、测量电极：3个一体化金属电极或外接导联线</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3、幅频特性：1Hz~40Hz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4、内部噪声：≤30μVp-p</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5、心率测量范围：30bpm-240bpm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6、心率测量精度：±2bpm 或±2%两者取最大值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3.9</w:t>
            </w:r>
            <w:r>
              <w:rPr>
                <w:rFonts w:hint="eastAsia" w:ascii="宋体" w:hAnsi="宋体" w:eastAsia="宋体" w:cs="宋体"/>
                <w:i w:val="0"/>
                <w:iCs w:val="0"/>
                <w:color w:val="auto"/>
                <w:kern w:val="0"/>
                <w:sz w:val="22"/>
                <w:szCs w:val="22"/>
                <w:highlight w:val="none"/>
                <w:u w:val="none"/>
                <w:lang w:val="en-US" w:eastAsia="zh-CN" w:bidi="ar"/>
              </w:rPr>
              <w:t>身高体重</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1、测量原理：无接触式超声波测高，电子精密测重</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2、类型：超声波</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3、操作方式：自动测量方式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4、身高范围：70cm-200cm(最小测量单位：1mm)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5、体重范围：2kg-200kg (最小测量单位：100g)</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6、测量精度：体重测量误差≤±100g、身高测量误差≤±5mm；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7、输出值：身高、体重、身体质量指数（BMI）、日期时间显示</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8、语音功能：中文普通话语音提示，音量大小可以调节,测量值播报</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9、底座平衡调节：底座自带水平仪，并可通过四角校正水平；</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10、两种体重校准模式，保证设备持续、准确使用。</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11、具备循环自检/测量体重、身高模式，轻松设置，方便快捷操作。</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12、测量速度：≥480人次/小时</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13、设备为有线连接主机系统模式，为分体式连接主机结构模式，未内置进入任何结构中，方便移动检测和搬运与售后维护等。</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智能自助药柜</w:t>
            </w:r>
          </w:p>
        </w:tc>
        <w:tc>
          <w:tcPr>
            <w:tcW w:w="2835" w:type="pct"/>
            <w:gridSpan w:val="2"/>
            <w:noWrap w:val="0"/>
            <w:vAlign w:val="center"/>
          </w:tcPr>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立式柜体，高度1960(加灯箱2200)*宽度1355*深度780(mm)；</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2、机箱材料：钣金+静电喷塑+发泡箱体。</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3、电源：AC 220V。</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4、核定功率：400W(空调工作)、100W(空闲)；</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5、温度：可调控合理湿度范围：25℃-85℃,支持远程控制湿度；</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6、湿度：可调控合理湿度范围：25℃-85℃,支持远程控制湿度； </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7、裸机重量：323.5KG。</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8、药品种类/量：60-120种/最多容量480盒；</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9、选药途径：显示界面自助选药；</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10、滑轨货道：货道的宽度可以调整，可以拆分合并，适合各种药品；</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11、需支持4G/wifi或以网络接口；</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12、主机系统：Anddroid系统；</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13、支持触屏自助选药；</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14、支持微信扫码支付、支付宝扫码支付、微信刷脸支付；</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15、支持web管理后台系统；</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16、支持设备补货界面补货、扫条形码补货、后台系统补货；</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17、支持扫描取药码取药、输入取药码取药、配送上门(可选)</w:t>
            </w:r>
          </w:p>
          <w:p>
            <w:pPr>
              <w:keepNext w:val="0"/>
              <w:keepLines w:val="0"/>
              <w:widowControl/>
              <w:numPr>
                <w:ilvl w:val="0"/>
                <w:numId w:val="2"/>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18、支持远程咨询药师审核药品；</w:t>
            </w:r>
          </w:p>
          <w:p>
            <w:pPr>
              <w:keepNext w:val="0"/>
              <w:keepLines w:val="0"/>
              <w:widowControl/>
              <w:numPr>
                <w:ilvl w:val="0"/>
                <w:numId w:val="3"/>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支持图片、视频等广告下发播放</w:t>
            </w:r>
          </w:p>
          <w:p>
            <w:pPr>
              <w:keepNext w:val="0"/>
              <w:keepLines w:val="0"/>
              <w:widowControl/>
              <w:numPr>
                <w:ilvl w:val="0"/>
                <w:numId w:val="3"/>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支持紧急公告下发播放</w:t>
            </w:r>
          </w:p>
          <w:p>
            <w:pPr>
              <w:keepNext w:val="0"/>
              <w:keepLines w:val="0"/>
              <w:widowControl/>
              <w:numPr>
                <w:ilvl w:val="0"/>
                <w:numId w:val="3"/>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支持出货过程语音提示</w:t>
            </w:r>
          </w:p>
          <w:p>
            <w:pPr>
              <w:keepNext w:val="0"/>
              <w:keepLines w:val="0"/>
              <w:widowControl/>
              <w:numPr>
                <w:ilvl w:val="0"/>
                <w:numId w:val="3"/>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支持出货完成打印订单小票</w:t>
            </w:r>
          </w:p>
          <w:p>
            <w:pPr>
              <w:keepNext w:val="0"/>
              <w:keepLines w:val="0"/>
              <w:widowControl/>
              <w:numPr>
                <w:ilvl w:val="0"/>
                <w:numId w:val="3"/>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支持出货失败自动退款，后台手动退款</w:t>
            </w:r>
          </w:p>
          <w:p>
            <w:pPr>
              <w:keepNext w:val="0"/>
              <w:keepLines w:val="0"/>
              <w:widowControl/>
              <w:numPr>
                <w:ilvl w:val="0"/>
                <w:numId w:val="3"/>
              </w:numPr>
              <w:suppressLineNumbers w:val="0"/>
              <w:wordWrap/>
              <w:adjustRightInd/>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支持设备库存通知、补货通知、商品到期通知</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RFID安全门</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功能要求</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1)要求可非接触式的快速识别粘贴在流通资料上的RFID标签，不损坏粘贴在流通资料中的磁性介质的资料。</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2)设备系统需具有高侦测性能，能够进行三维监测，要求无误报，无漏报。</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3)具有音频和视觉报警信号，且信号源可设置，报警音量可调控。</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4)支持七彩吸呼灯。</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5)支持防盗模式，无缝对接余杭区图书馆业务系统的借还数据，实时检测图书是否非法通过，若检测该图书无办理借书操作通过安全门即进行声音报警提示，报警检测速度可控制在2秒内。</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6)支持单通道独立工作和多通道并列工作，具备故障提示灯功能。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7)设备集成不低于4.3寸液晶显示屏（非外置），可自定义显示内容，例如：出入人流计算功能、时间、日期、等信息。</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技术要求</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1)工作频率:13.56Mhz。</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2)防盗模式：系统可兼容支持AFI、EAS、DSFID、AFI+EAS、DSFID+EAS多种安全报警检测模式。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3)通道宽度：90-120CM。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4)报警方式：声光报警（音量可调整），语音报警。</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5)报警记录存储：≥100000条；人流量记录存储：≥ 3500条。</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6)通信接口：以太网、RS232、USB。</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7)外壳材质：透明亚克力材质，铝型材、钣金。</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8)故障诊断：从机掉线故障检测、读写器挂起检测、数据存储故障检测、系统时钟故障检测、以太网MAC地址故障检测、天线驻波比检测、温度检测等。</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9)工作温度：-25~60℃。</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10)外观尺寸：约L570*W120*H1610mm；（±20mm)。</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自助借还机</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功能要求：</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1.系统支持办证、借书、还书、续借、查询等功能。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2.系统具备安全设计和借书自动退出机制，读者借书完成后，可根据后台设置的规定时间内退出，避免借还过程中出现漏读、误读现象，以防交叉错借书籍。</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3.支持设备开机硬件状态自检，具备故障智能报警功能，在设备故障或系统出错时可通过图书馆提供的邮箱通知相关的技术人员。</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4.支持多种登录：支持刷身份证、社保卡、RFID读者证、输入帐号密码登录，微信扫码登录等。</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要求设备支持与余杭区图书馆和杭州图书馆对接，无缝识别余杭区图书馆和杭州图书馆注册读者，以及杭州图书馆总分馆体系内所有图书馆的注册读者进行借，还书；对接产生的接口费用由中标厂商承担。（供应商需提供无缝识别的证明函或承诺书）</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6.微信登录，图书借完之后，通过图书馆微信号实时推送借阅清单，不需要打印纸条。</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7.当打印机收据纸不足或者缺纸时，无需工作人员人工检测，系统自动报警提示，界面上显示缺纸信息。</w:t>
            </w:r>
          </w:p>
          <w:p>
            <w:pPr>
              <w:keepNext w:val="0"/>
              <w:keepLines w:val="0"/>
              <w:widowControl/>
              <w:suppressLineNumbers w:val="0"/>
              <w:wordWrap/>
              <w:adjustRightInd/>
              <w:jc w:val="left"/>
              <w:textAlignment w:val="center"/>
              <w:rPr>
                <w:rFonts w:hint="eastAsia" w:ascii="宋体" w:hAnsi="宋体" w:eastAsia="宋体" w:cs="宋体"/>
                <w:i w:val="0"/>
                <w:iCs w:val="0"/>
                <w:strike/>
                <w:dstrike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8.支持在读者完成借书或还书的同时，对所借还的多本图书进行防盗位(安全标志位)设置(打开或关闭处理)。</w:t>
            </w:r>
            <w:r>
              <w:rPr>
                <w:rFonts w:hint="eastAsia" w:ascii="宋体" w:hAnsi="宋体" w:eastAsia="宋体" w:cs="宋体"/>
                <w:b/>
                <w:bCs/>
                <w:i w:val="0"/>
                <w:iCs w:val="0"/>
                <w:color w:val="auto"/>
                <w:kern w:val="0"/>
                <w:sz w:val="22"/>
                <w:szCs w:val="22"/>
                <w:highlight w:val="none"/>
                <w:u w:val="none"/>
                <w:lang w:val="en-US" w:eastAsia="zh-CN" w:bidi="ar"/>
              </w:rPr>
              <w:t>（需提供权威检测机构出具的检测报告并加盖原厂公章）</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支持支付宝芝麻信用分注册、绑定读者证借还书、缴纳滞纳金等功能，手机打开支付宝注册、绑定读者证，需要经过芝麻信用判断是否通过验证授权，绑定读者证成功后可通过支付宝“扫一扫”功能，扫描自助机二维码开启借书授权，将图书放在自助机感应板进行借书操作，取走图书即判断借书完。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w:t>
            </w:r>
            <w:r>
              <w:rPr>
                <w:rFonts w:hint="eastAsia" w:ascii="宋体" w:hAnsi="宋体" w:eastAsia="宋体" w:cs="宋体"/>
                <w:i w:val="0"/>
                <w:iCs w:val="0"/>
                <w:color w:val="auto"/>
                <w:kern w:val="0"/>
                <w:sz w:val="22"/>
                <w:szCs w:val="22"/>
                <w:highlight w:val="none"/>
                <w:u w:val="none"/>
                <w:lang w:val="en-US" w:eastAsia="zh-CN" w:bidi="ar"/>
              </w:rPr>
              <w:t>支持读者在自助借还机进行新书选书下单借阅服务，读者可以直接下单，由电商、书商（对接多家知名网络书商，如京东商城、新华书店、当当网等）送书上门，即可完成借书服务；</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11.支持自定义发布推荐书单供读者参考借阅，书单信息需包含书单名称、书单背景图、显示状态、商品选择；选择商品时需支持题名、isbn、著者、出版社、出版时间进行商品库检索；</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12.支持在自助借还机查看读者所下的订单，订单信息需包含订单号、供应商、订单总金额、配送费、数量、证号、姓名、支付类型、订单状态；并可进行取消操作；</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13.系统支持首页播放宣传馆内宣传视频或者公告活动功能，通过设定好图片或视频，充当宣传展示设备，当读者需要借还，能自动感应到读者，并自动跳转到主界面。</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技术要求：</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1.显示屏≥21.5英寸，触控操作，分辨率不低于1080*1920。</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2.显示屏防护：3mm全钢化高防爆玻璃，显示屏防护≥50000小时。</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3.处理器：双核4线程处理器。</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4.尺寸：高1665mm*宽670mm*厚580mm（允许偏差±20mm）。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5.工作频率：13.56MHz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6.设备具有多模块故障提示灯功能。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7.读卡器：集成式读卡器，可支持兼容身份证和RFID读者卡等。</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8.设备内置读写器要求符合GB 4943.1-2022标准，并通过了《音视频、信息技术和通信技术设备 安全要求》测试</w:t>
            </w:r>
            <w:r>
              <w:rPr>
                <w:rFonts w:hint="eastAsia" w:ascii="宋体" w:hAnsi="宋体" w:eastAsia="宋体" w:cs="宋体"/>
                <w:b/>
                <w:bCs/>
                <w:i w:val="0"/>
                <w:iCs w:val="0"/>
                <w:color w:val="auto"/>
                <w:kern w:val="0"/>
                <w:sz w:val="22"/>
                <w:szCs w:val="22"/>
                <w:highlight w:val="none"/>
                <w:u w:val="none"/>
                <w:lang w:val="en-US" w:eastAsia="zh-CN" w:bidi="ar"/>
              </w:rPr>
              <w:t>。</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9.操作系统：window。</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10.要求借还机符合GB/T 17626.5-2019标准，并通过了浪涌（冲击）抗扰度试验</w:t>
            </w:r>
            <w:r>
              <w:rPr>
                <w:rFonts w:hint="eastAsia" w:ascii="宋体" w:hAnsi="宋体" w:eastAsia="宋体" w:cs="宋体"/>
                <w:b/>
                <w:bCs/>
                <w:i w:val="0"/>
                <w:iCs w:val="0"/>
                <w:color w:val="auto"/>
                <w:kern w:val="0"/>
                <w:sz w:val="22"/>
                <w:szCs w:val="22"/>
                <w:highlight w:val="none"/>
                <w:u w:val="none"/>
                <w:lang w:val="en-US" w:eastAsia="zh-CN" w:bidi="ar"/>
              </w:rPr>
              <w:t>。</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11.二维码:红外扫描 一维 二维。</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12.小票机:约为80MM。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13.摄像头:500万摄像头。</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14.人体感应:声波感应定位器。</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移动还书箱</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用于中转存放归还图书，可在图书重力作用下自行适度沉降。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1)设备有效容量：长*宽*高约为：650*550*550mm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2)轮子配置：4寸静音万向轮；</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3)支持负载自动升降结构，运行稳定可靠；</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4)单个还书箱有效容量≥100本图书；</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图书查询机</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功能要求：</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1.要求能提供基本的信息查询：读者能检索本地自助图书馆内的馆藏信息，浏览图书馆最新公布信息，能登录图书馆网站进行参考咨询和获取图书馆提供的数字资源等。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2.要求具备书目检索功能，可在设备管理后台配置如馆内的OPAC查询系统，读者在检索图书信息时可选择普通检索、高级检索、题名分类，热门搜索等方式快速检索书目信息。</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3.支持手写及拼音输入查询相关内容。</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技术要求：</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1.外观材质：铝合金、金属烤漆、冷轧钢材料。</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2.计算机响应:系统自动识别≤5ms。</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3.屏幕尺寸：≥30寸，分辨率：不低于1920*1080，触控操作。</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4.机身尺寸：1164mm×844mm×502mm；（±10%）。</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5.内    存：≥2GB ；磁盘存储：≥8GB 。</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6.通信方式 ：WiFi模块、RJ45接口、USB。</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一体式馆员工作站</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功能要求：</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1)可对一个RFID标签非接触式地进行阅读，必须有读取RFID图书标签、编写图书标签、改写图书标签的能力。</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2)要求支持图形画界面设置，操作人员输入账号/密码(可配置)配合图书管理系统应用。</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3)可通过USB接口连接至计算机设备，工作人员可输入密码配合图书馆管理系统应用，实现人工服务完成办理读者证，借书，还书，查询等操作。</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4)系统必须提供准确的工作统计，如操作数量、操作类型、成功与否的操作统计等。</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5)要求支持典藏处理功能：调拨之前，允许选择是否修改所在馆或所属馆；调拨之后，显示每条调拨的图书信息（包括条码，题名，所在地，所在馆等）并显示调拨结果；提供完整功能截图证明。</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6)要求支持馆际调拨：可读取图书条码、名称、所在馆、所在馆藏地址、所属馆、所属馆藏地点信息，可选择文献调去的分馆和指定馆藏地点、是否变更文献所属馆和安全位进行图书调拨处理。</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7)系统支持在设备指示区域范围内的图书能够识别，超过范围内的图书不会被识别到，确保读者在操作时不会出错。</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技术要求：</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1)工作频率：13.56MHz。</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2)机体材质：铝合金和耐磨PCB。</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3)射频功率：0.25~1.5W（可配置）。</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4)通信接口：USB（支持HID）。</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5)读写性能：读写距离可达30 cm以上。</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6)四周窜读范围：≤6cm。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7)响应速度：≥10个标签/秒（书本厚度20mm）。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8)设备要求符合GB/T 3768-2017标准，有通过噪声测试检测</w:t>
            </w:r>
            <w:r>
              <w:rPr>
                <w:rFonts w:hint="eastAsia" w:ascii="宋体" w:hAnsi="宋体" w:eastAsia="宋体" w:cs="宋体"/>
                <w:b/>
                <w:bCs/>
                <w:i w:val="0"/>
                <w:iCs w:val="0"/>
                <w:color w:val="auto"/>
                <w:kern w:val="0"/>
                <w:sz w:val="22"/>
                <w:szCs w:val="22"/>
                <w:highlight w:val="none"/>
                <w:u w:val="none"/>
                <w:lang w:val="en-US" w:eastAsia="zh-CN" w:bidi="ar"/>
              </w:rPr>
              <w:t>。</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9)要求设备符合GB 5080.7-1986标准，通过了《设备可靠性试验 平均无故障时间的验证试验》，平均无故障连续运行时间不低于5000小时</w:t>
            </w:r>
            <w:r>
              <w:rPr>
                <w:rFonts w:hint="eastAsia" w:ascii="宋体" w:hAnsi="宋体" w:eastAsia="宋体" w:cs="宋体"/>
                <w:b/>
                <w:bCs/>
                <w:i w:val="0"/>
                <w:iCs w:val="0"/>
                <w:color w:val="auto"/>
                <w:kern w:val="0"/>
                <w:sz w:val="22"/>
                <w:szCs w:val="22"/>
                <w:highlight w:val="none"/>
                <w:u w:val="none"/>
                <w:lang w:val="en-US" w:eastAsia="zh-CN" w:bidi="ar"/>
              </w:rPr>
              <w:t>。（需提供权威检测机构出具的检测报告并加盖原厂公章）</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电子阅读本借还柜</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阅读本借还柜</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外观尺寸 - 单口：高≥626*宽≥328（mm）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放置方式：独立的储物格，系统可以检测每个阅读本的ID</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材质：铝型材，ABS工程塑料，铝塑板</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系统：Android</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内存：4G</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存储：16G</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TF卡拓展：支持</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网线：支持</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WiFi：支持</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支持柜口：≥30口</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1.管理员功能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（1）借还方式：刷校园卡或者扫码借还</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（2）设备管理：可查看阅读本在位数量、支持设备类型管理、支持设备上下架、支持一键全部柜门开锁、支持指定柜门开锁；</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（3）设备借还：借：刷卡或扫码等待身份识别，识别成功后取出阅读本关好柜门即可借用成功</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还：刷卡或扫码将阅读本插入指定借还柜柜门等待识别，识别成功后关好柜门即可完成归还；</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（4）充电功能：插上USB线后即可充电；</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（5）借还记录：管理员可查看管理的读者个人的借阅总时长、借阅状态、操作；</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（6）杀菌消毒：紫外线消毒，管理员可选择消毒杀菌开始时间和消毒时长，消毒杀菌时，墨水屏借还柜柜口关闭禁止借还。</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（7）运行日志：管理员可查看本台借还柜设备发生的运行故障，以及备注信息；</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（8）密码配置：支持管理员修改密码。</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电子阅读本</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电子阅读本硬件参数</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1.型号：国产</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2.处理器：Quad-core 1.6G Hz/PX30</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3.内存：2G</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4.操作系统：Android 8.1</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5.内置存储：32G</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6.屏幕材质：E-ink电子墨水屏 带Regal刷新</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7.屏幕尺寸：7.8寸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8.屏幕类型：纯平面板</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9.分辨率：1404x1872</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10.触控类型：电容触控</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12.无线连接：WIFI(5G)、蓝牙</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13.电池：3500毫安锂电</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14.耳机接口：NA</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15.数据接口：Type-C</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16.产品尺寸：197.3x137x7.7mm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17.产品重量：≤240克(含电池)</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30.固件升级：支持本地升级/OTA升级</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二、软件功能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（一）首页</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具有推荐图书，推荐听书等推荐；</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（二）阅读</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1.图书信息完善。包括图书阅读量、下载量、作者、分类；</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2.可对图书进行收藏或者全本下载，支持在线全文阅读；</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3.提供‘猜你喜欢’模块，推荐读者喜欢的类型图书选读；</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4.支持设置背景颜色、字体大小；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5.为方便读者使用，电子图书具有朗读功能，每本图书资源同时支持以下发音：普通话、粤语、四川话、东北话、河南话、湖南话等。看累了进行听书，保护读者眼睛；</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6.平台具有记忆功能，可记录上一次读者阅读进度，下次阅读可继续阅读；</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（三）听书</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1.有声书籍信息完善。包括收听量、下载量以及栏目；</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2.可对有声资源进行收藏或者下载；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3.听者可自由选择章节、选择收听进度；</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（四）我的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1.图书馆名称显示；</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2.可对收藏的图书、听书进行阅读收听，也可对其进行编辑；</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3.可浏览历史记录，并进行清除；</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4.对下载的电子书、有声资源进行编辑；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5.支持修改密码、查看版本更新等；</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三、资源配置</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热门电子图书不少于20000册，分类包含党政图书、励志成长、文学作品、少儿故事、历史军事、人文社科、古典国学、中外名著、推荐图书、教材教辅、人物传记、外语阅读、经济管理、法律政治、生活百科分类；</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 有声图书20000辑，分类包括：外语学习、健康养生、文学名著、戏曲、儿童、历史、评书、科技、武侠小说、人物传记、有声书；</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65寸立式信息发布屏</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分辨率1920*1080，对比度3000:1，可视角度178°，工业级电源板设计，支持全年不停机播放使用，功耗小，发热低，使用寿命长；配置安卓3288四核1.8GHZ  2+16G，支持有线无线接入，含信发，支持后台统一发布软件，内置两声道喇叭音量可调节，支持定时开关机，支持遥控器远程操作，支持U盘播放，可智能多种分屏方式播放</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教学一体机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一、基本配置</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1.屏体尺寸：75英寸，液晶LED，A规屏，显示比例(16：9)；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2.亮度：≥300cd/㎡  ；对比度：≥5000:1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3.防眩光功能：采用 4mm 厚 AG 钢化玻璃，防眩光，减少玻璃反射光的影响，反射率小于 1%；</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4.触摸技术：红外感应技术，20点触控，支持安卓、windows 系统 10 笔或以上同时书写。</w:t>
            </w:r>
          </w:p>
          <w:p>
            <w:pPr>
              <w:keepNext w:val="0"/>
              <w:keepLines w:val="0"/>
              <w:widowControl/>
              <w:suppressLineNumbers w:val="0"/>
              <w:wordWrap/>
              <w:adjustRightInd/>
              <w:jc w:val="left"/>
              <w:textAlignment w:val="top"/>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5.前置接口：USB3.0*3；Type C*1；Touch USB*1；HDMI in*1</w:t>
            </w:r>
          </w:p>
          <w:p>
            <w:pPr>
              <w:keepNext w:val="0"/>
              <w:keepLines w:val="0"/>
              <w:widowControl/>
              <w:suppressLineNumbers w:val="0"/>
              <w:wordWrap/>
              <w:adjustRightInd/>
              <w:jc w:val="left"/>
              <w:textAlignment w:val="top"/>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★6.前置3个USB 3.0 接口全部支持 Windows 及 Android 双系统读取，将 U 盘插入任意前置 USB 接口，均能被 Windows 及 Android 系统识别。</w:t>
            </w:r>
            <w:r>
              <w:rPr>
                <w:rFonts w:hint="eastAsia" w:ascii="宋体" w:hAnsi="宋体" w:eastAsia="宋体" w:cs="宋体"/>
                <w:b/>
                <w:bCs/>
                <w:i w:val="0"/>
                <w:iCs w:val="0"/>
                <w:color w:val="auto"/>
                <w:kern w:val="0"/>
                <w:sz w:val="22"/>
                <w:szCs w:val="22"/>
                <w:highlight w:val="none"/>
                <w:u w:val="none"/>
                <w:lang w:val="en-US" w:eastAsia="zh-CN" w:bidi="ar"/>
              </w:rPr>
              <w:t>（需提供权威检测机构出具的检测报告并加盖原厂公章）</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7.一根 USB-C 数据线实现外部电脑与触控一体机之间高清视频信号、音频信号以及触摸信号的实时传输，可兼容市面上具备通用 USB 端子的各类电脑，传输分辨率：支持 3840*2160@30Hz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8.后置接口：不少于PC Audio In*1；VGA*1；RS232*1；LAN In*1；HDMI in*2；USB*2；Touch USB*1；</w:t>
            </w:r>
          </w:p>
          <w:p>
            <w:pPr>
              <w:keepNext w:val="0"/>
              <w:keepLines w:val="0"/>
              <w:widowControl/>
              <w:suppressLineNumbers w:val="0"/>
              <w:wordWrap/>
              <w:adjustRightInd/>
              <w:jc w:val="left"/>
              <w:textAlignment w:val="top"/>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★9.不少于7个前置按键：包含录屏、音量-、音量+、设置、电源等； 整机开关、电脑开关和节能待机键三合一，操作便捷；设备支持通过前置按键一键启动录屏功能，可将屏幕中显示的课件、音频等内容与老师人声同步录制，方便制作教学视频；支持OPS一键还原。</w:t>
            </w:r>
            <w:r>
              <w:rPr>
                <w:rFonts w:hint="eastAsia" w:ascii="宋体" w:hAnsi="宋体" w:eastAsia="宋体" w:cs="宋体"/>
                <w:b/>
                <w:bCs/>
                <w:i w:val="0"/>
                <w:iCs w:val="0"/>
                <w:color w:val="auto"/>
                <w:kern w:val="0"/>
                <w:sz w:val="22"/>
                <w:szCs w:val="22"/>
                <w:highlight w:val="none"/>
                <w:u w:val="none"/>
                <w:lang w:val="en-US" w:eastAsia="zh-CN" w:bidi="ar"/>
              </w:rPr>
              <w:t>（需提供权威检测机构出具的检测报告并加盖原厂公章）</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10.安卓系统版本11.0 或以上，内部缓存容量（RAM）：2GB ；内部存储容量（ROM）：16GB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11.内置双路 WIFI，支持 AP 热点，Wifi : 2.4GHz / AP : 2.4GHz/5GHz。</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12.一键调整分辨率: 可通过及触摸按键对内置电脑画面实现一键切换屏幕分辨率，调整画面显示比例；整机支持一键黑屏节能 70%。</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13.一根网线上网：整机只需连接一根网线，即可实现 Windows 及 Android 系统同时联网</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14.无信号待机/自动节能：在无操作或无信号输入时，整机自动进入待机节能的功能，待机的时间间隔可自定义，既节能环保又能延长机器使用寿命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15.智能亮度调节：整机能感应并自动调节屏幕亮度来达到在不同光照环境下的最佳显示效果，此功能可自行开启或关闭。</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在嵌入式系统上使用白板软件时，屏幕会自动降低亮度，停止书写后亮度自动恢复，在保护老师视力健康的同时保证显示效果。可自主选择护眼书写、护眼智能光控等多种护眼模式,兼顾师生视力保护与使用习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17.定时开关机: 支持定时开关机功能。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18.信源通道自动识别：设备能自动识别并切换到最新接入的信号源通道，且断开后能回到上一通道。自动跳转前支持选择确认，待确认后再跳转。</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19.童锁开关：产品应支持童锁开关功能，当开启童锁功能后，界面将被锁住，避免学生随意操作出现的系统故障问题。</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20.内置触摸中控菜单：内置触摸中控菜单， 将信号源通道切换、亮度对比度调节、声音图像调节等整合到同一菜单下，无须实体按键，在任意显示通道下均可通过手势在屏幕上调取该触摸菜单，方便快捷。</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21.屏幕锁屏：支持智能 U 盘锁功能，整机可设置触摸及按键自动锁定，保证无关人士无法自由操作屏幕，需要使用时只需插入 USBKey 即可解锁。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22.画面放大功能：整机支持任意通道画面放大功能，可在整机任意通道下打开放大镜，拖动放大镜可选择需要放大的部分，并选择放大比例。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23.一键自检：无需借助 PC，整机可一键进行硬件自检，包括对系统内存、存储、软件版本、wifi模组、RTC状态、内置电脑等进行状态提示。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二、工控整机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1.插拔式OPS微型PC设计，采用Intel I5  10代 处理器、8GB内存、256G固态硬盘；开放式可插接INTEL规范接口（OPS接口），双面合计80针。</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2.支持WIFI无线网络，带双天线，带RJ45接口100M/1000Mbs。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3.具备电源（POWER）开关按键、RESET（重置）孔（选配）。</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4.接口：LINE OUT*1，MIC IN*1，HDMI*1，RJ45*1，WIFI*2，USB*4。</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5.支持电源：AC input:100-240V/50-60HZ ；DC output:19V/5A。</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三、白板软件：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1.基于手势操作开发，简单易用，手指单点或使用触控笔就能一键快速调取教学软件及工具；</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2.备授课功能，具有备课模式及授课模式，且操作界面根据备课和授课使用场景不同而区别设计，包含数学、英语、化学等14个不同背景;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3.支持一键调取PPT文件，可选择本地导入或网盘登陆两种不同形式获取课件，并支持对调取课件进行再次编辑，保存生成独立格式保护校本资源；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支持备课模式下，对课件添加文本编辑、思维导图等功能，并支持对所添加内容编辑进入和退出方式，可选择百叶窗、淡入、缩放、浮现、飞入、旋转、劈裂、弹跳、淡出、浮出、弹跳、擦除等不同的编辑方式，支持对输入的文本添加朗读读音，读音支持导出音频文件并支持一键插入课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5.支持备课模式下，对课件页面添加动画效果，可选择新闻快报、缩放、揭开、切出、淡出、推进、覆盖等不同的编辑方式；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汉字描红，将手写汉字文本快速识别成规则文本，可对汉字进行笔画逐步描红，并可拓展相关汉字读音、偏旁部首、释义等内容，支持拼音读写功能，将手写拼音文本快速识别成规则文本，可对拼音进行示范朗读，支持汉字注音功能，可将输入文本一键注-入拼音，并点击一键插入白板可自动添加至文本上方；</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7.物理实验图形：支持物理力学、电学、电磁学、光学基本学科实验搭建所需元件图形绘制，并可搭建相关实验插入至课件；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8.化学实验图形：支持化学实验常用实验器械、容器图形、化学符号绘制，并支持一键插入课件；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9.黑板书写支持不少于10种风格笔的书写，包含硬笔，智能笔，荧光笔，竹笔，纹理笔，软笔，手势笔，图章笔，激光笔，粉笔类型；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10.支持笔的粗细和颜色选择，至少20挡粗细，6种常用备选颜色；</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11.印章笔，支持常用的图案印章，比如奖杯，笑脸，鼓励，小红花等图形，可用于互动教学；</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12.支持手势擦除功能，当识别到5指手势，画面自动由手写状态变成板擦状态，符合老师随写随擦的教学习惯，板擦大小至少有3级选择；</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13.支持清空笔迹和一键清屏功能，支持全屏幕漫游，可一键复位至漫游初始界面，支持撤销和恢复功能，协助老师在误操作删除板书后，快速找回板书；</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14.基础图形：支持线段，单箭头线，双箭头线，椭圆，等腰三角形，任意三角形，矩形，菱形，等腰梯形，平行四边形，五边形，六边形，七边型，八边型，五角星，心型，加减号除号，特殊符号等；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15.支持放大镜，聚光灯，幕布，草稿纸，截图，计时器功能；支持放大镜，聚光灯调整区域大小。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支持课堂活动功能，增强课堂互动性，趣味性，学生积极性。至少有8种课堂游戏活动，包含：连线游戏，分类游戏，填空游戏，趣味竞赛，翻翻卡，连词成句，判断对错，对比大小；每种课堂活动游戏类别有8种模板，共计96种模板；课堂活动可根据需求自定义参数，编辑调节游戏难度。</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支持思维导图功能，至少包含逻辑图，组织结构图，鱼骨图；可设置思维导图样式，外框，填充色，边框色，线条，展开方式。支持对输入的文本进行字体，字号，字体颜色的更改，支持对文本做加粗，下划线，倾斜，删除线，上下标，可设置文本对齐方式，透明度，行间距，项目符号。</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支持在备授课状态下均可插入辅助教学工具，如三角板，直尺，圆规，量角器。支持三角板，直尺自动绘制直线，无需手动更改，并且在旋转时显示旋转角度。支持量角器绘制后自动标注角度，切换绘制方式后可绘制弧线。支持圆规绘制扇形，弧线，可在圆规上显示角度和半径。</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19.支持白板在备课或授课模式下调取本地或U盘中的文件，图片等资源，便捷授课。</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20.支持白板与教学云盘互联互通功能，在备授课模式下从云盘中调取课件或保存课件至云盘，支持老师在办公室家庭环境下备课后，教师在教师环境下可直接在设备上登陆云盘调取课件，无需保存至U盘。</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21.支持白板界面设置功能，设置界面下对软件通用、界面、样式、快捷键进行自定义。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22.白板软件中，提供大量动态课件，可对动态课件进行编辑与保存，便于教师备授课使用。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23.支持编辑数学公式：在备课模式下编辑数学公式，编辑完成并可一键插入至白板软件。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四、设备集控管理：</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1.支持移动端远程巡课功能，在小程序端可查看大屏设备Windows桌面，支持打开大屏端摄像头，麦克风，实时查看教室情况。摄像头，麦克风选项支持打开，关闭，支持静音观看。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一体机设备软硬件检测功能，支持在手机上查看电脑软硬件信息（包含CPU，主板，内存，开机市场，硬盘，显卡，声卡，网卡，系统等），且支持电脑关机时查看，设备在线状态可以实时监视电脑CPU、内存使用率与温度等变化；</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3.移动端控制电脑，支持远程控制一体机电脑关机、重启、锁定、睡眠、倒计时关机、定时任务；</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4.定时任务，像设置闹钟一样简单，为电脑设置定时任务，让电脑使用更有规划，助力生产力，节约人力成本与能源；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5.支持移动端远程控制一体机音频播放，并可实现音量调节、切换音频等操作；</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6.支持个性化功能，可远程更改桌面壁纸，无需下载或通过U盘拷贝等方式，可自定义多种场景的图片进行上传。</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7.应用管理，不用远程控制桌面，也能掌握电脑中所有应用的开启与关闭，实时监控应用状态；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8.支持隐藏PC任务栏通知区域图标，支持远程监控电脑应用使用权限；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9.一体机开机通知，微信通知PC上线情况，一体机开机，手机（微信）上推送通知；</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10.云剪贴板：支持移动端输入文字信息，发送信息与绑定设备进行通知和互动；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11.开机时长：支持移动端查看设备开机时长，可显示累计开机时长、累计开机次数、累计开机天数，并可行成数据可视图，用于教学考勤统计；</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12.支持移动端发布指令，无需控制桌面情况下，远程打开设备桌面WORD、EXCEL、PPT、音视频等不同类型文件。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13.支持共享电脑管理权，支持4人共同管理同一台设备。</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五、移动授课：</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1.PPT助手：把手机变成PPT翻页笔，支持PPT的播放、退出、翻页功能，且能锁定操作、屏幕常亮、触感震动反馈等，支持夜间模式；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个性化：可将手机变为移动展台，将手机中图片、现场拍摄照片一键上传至电脑，变为电脑桌面，通过透明批注工具对桌面进行批注、擦除。支持一键截图设备桌面并保存至手机端本地。</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移动端、电脑文件双向互传功能：通过管理小程序能随时随地连接一体机电脑硬盘，找到想要的文件，支持从手机上传照片、视频、微信中收发的文件到电脑；一键上传文件，在电脑上，任意文件右键，即可一键把文件从PC上传发送到手机。支持移动端直接下载PC端文件至本地和链接形式分享给微信客户端好友。（电脑到手机支持100M大小的文件，手机到电脑支持20M大小的文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4.云书签功能：书签库内包含工作、学习、软件、生活、图片、音乐、视频等常见网站，支持老师远程打开常用网站，无需在一体机上手动输入网址，提高教学效率；</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5.手机可变成智能笔，含PPT助手功能、调节一体机声音大小、上下音频切换、PC与移动端文件互传功能、云书签功能等，便于教师移动授课。</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六、教学资源：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智慧课堂界面内一键进入免费的在线教学资源，支持一年级到高三的学科类课程，名师讲堂课程讲解，同时支持专题教育类课程，包含（防疫教育，防疫常识，防疫科学，战疫课堂，战疫故事，品德教育，党史教育，国史教育，爱国主义教育，社会主义核心价值观教育，优秀传统文化，生命教育，安全教育，自然灾害防护，意外伤害防护，公共卫生，社会安全，网络安全，心理健康教育，居家建议，情绪适调，人际交往，学会学习，家庭教育，亲子沟通，习惯养成，经典阅读，主题阅读，中华经典，电子书籍，研学教育）；</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持账号、微信扫码、特制U盘三种模式登陆教学云盘，教学云盘中提供不少于5G的教师个人存储空间，不低于50G学校校本资源存储空间，公共网络存储空间中含有大量优质教学PPT、说课稿、教案资源，供教师一件调取备授课使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3.教学云盘中可以按学科，年级查找小学一年级到高中三年级习题，习题不少于10万道，便于老师备授课使用；</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4.可以通过时间，地点，人物，历史事件4个纬度展示地图信息；支持以时间轴方式查看世界历史各阶段地图概况，包含石器时代，青铜时代，铁器时代，蒸汽时代，电气时代各阶段历史地图；</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移动支架</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落地安装移动支架</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专业音箱</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1.喇叭单元：LF：1×6″，HF：1×1″</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2.额定阻抗：8Ω</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3.额定功率：100W</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4.灵 敏 度：92dB±3dB 1w/1m</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5.最大声压：113±3dB</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6.频率响应：55HZ-20KHZ</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7.材质：木质</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8.产品净重：5.2Kg</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9.产品尺寸：230（前宽）×140（后宽）×190（深度）×335（高度）mm</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三合一功放</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1.手机小程序控制、蓝牙、MP3</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2.免驱式USB、WIFI直连，解决一切链接问题</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3.中文液晶显示</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4.面板快捷输入选择、面板快捷模式调用</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5.最直观的用户均衡模式：音乐、话筒各三段均衡（高中低）音直接调节</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6.双混响技术，强大的包围感、修饰度，让你唱歌无忧</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7.音乐激励、变调功能、软件联机密码功能、无限次开机次数锁功能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音乐通道：两组模拟输入+光纤+同轴+MP3</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1.音乐参量均衡:7段</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2.变调功能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3.输入三档增益</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麦克风通道:三组6.35输入</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1.有四种麦克风FBE模式：OFF 1 2 3</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2.有麦克风压限功能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3.15段麦克风参量均衡</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输出通道</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1.具有2通道功率输出（2*200W 8Ω）+2通道线路输出</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2.高低通+3段均衡+延时+相位+音量匹配</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技术参数：</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1.最大输入电平 4V(RMS)</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2.最大输出电平 4V(RMS)</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3.Music通道增益 MAX:12DB</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4.麦克风灵敏度 64mV(OUT :4V)</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5.信噪比 &gt;90DB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6.输入电压：220V~ 50HZ</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7.毛重： 13kg                </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8.净重 12kg</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9.尺寸(高X宽X深) ：430mm x325mm x88mm</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电源时序器</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1.有效按开机先前及后、关机则先后及前的顺序开关；每路输出带指示灯，开关控制电源；</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2.配置电压显示窗口；额定输出电流高达30A；</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3.总共可控制8路管理电源，每路动作延时时间：1s；</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4.每路输出带指示灯，单路额定输出电流：20A；</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5.主机设置一路短路输入输出口，可实现多台链接，方便使用；</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6.减少用电设备对输电线路启动产生的冲击电流；</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7.系统管理员得以远离繁复的开关，切断用电设备的电源的工作；</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技术参数：</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1.额定输出电压：交流220V，50Hz</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2.额定输出电流：30A</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3.可控制电源:8路</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4.每路动作延时时间:1秒</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5.供电电源：VAC50/60Hz25A</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6.单路额定输出电源：20A</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1.2米标准机柜</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①符合 GB/T3047.2-92、EIA-310-D、IEC297-2 标准；</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②全部选用优质冷轧钢板制作；方孔条 2.0mm,其它1.2mm；表面处理： 脱脂、酸洗、防锈磷化、纯水清洗、静电喷塑。前后门采用高密度的网孔设计，可为设备和服务器提供足够的散热条件；</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③机柜内部先进的理线槽设计，方便用户对大量线缆的管理和操作；</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④承重底座一体化，配有脚轮和支撑脚，结构坚固，调整灵活；</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⑤柜体内部标识精确的“U”型位，尺寸：600×600×1200mm；</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客流摄像机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室外1/2.7"双目智能垂直客流统计摄像机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双目智能客流统计网络摄像机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采用背照式传感器，相比传统摄像机前照式传感器，增加的进光量对图像质量有明显的改善作用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采用双目立体视觉技术，结合智能算法支持分类统计人员进入、离开情况</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适用于商场、写字楼、电梯、公共交通工具等场景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采用双目立体视觉技术，基于双镜头的立体摄像，获取目标的立体信息，结合智能算法计算出客流人数及行走方向</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设备算法结合RGB图像信息，基于深度学习算法对目标进行复核，对非人体目标进行过滤，大幅度提升客流计数的准确率</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支持分类统计人员进入、离开情况</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支持内置存储（EMMC）</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支持实时数据上传和周期上传，邮件报表支持日报表、周报表、月报表和年报表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支持高度过滤</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传感器类型：1/2.7" Progressive Scan CMOS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最低照度：彩色：0.005 Lux @（F1.2，AGC ON），0.0176 Lux @（F2.25，AGC ON）</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黑白：0.001 Lux @（F1.2，AGC ON），0.0035 Lux @（F2.25，AGC ON），0 Lux with IR</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宽动态：120 dB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焦距&amp;视场角：2.0 mm @F2.25，水平视场角：104.5°，垂直视场角：70.5°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补光灯类型：红外灯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补光距离：最远可达6 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防补光过曝：支持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红外波长范围：850 nm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视频压缩标准：H.265/H.264/MJPEG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最大图像尺寸：2560 × 1440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Wi-Fi协议：IEEE802.11b，802.11g，802.11n</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频率范围：2.4 GHz~2.4835 GHz</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调制方式：802.11b：CCK，DSSS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802.11g/n：OFDM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信道带宽：20/40 MHz</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有效传输距离：50 m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RS-485：1路RS-485</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报警：1 输入(最大支持DC12V)，1 输出(最大支持DC/AC24V 1A)</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网络：1路RJ45封装10 M/100 M以太网口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音频：内置1路麦克风；1路输入（Line in）；1路输出（Line out）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包装尺寸：235 × 120 × 125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产品尺寸：167 × 61 × 41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带包装重量：820 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电流及功耗：DC：12 V，0.58 A，最大功耗：7.0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PoE：802.3af，36 V~57 V，0.24 A~0.15 A，最大功耗：8.5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供电方式：DC：12 V ± 20%；支持防反接保护</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PoE：36 V~57 V，802.3af，Class 3</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启动及工作温湿度：-30 °C~60 °C，湿度小于95%（无凝结）</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设备重量：440 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电源接口类型：Ø5.5 mm圆口 </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防护：IP67</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VPN网关/防火墙</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12700</wp:posOffset>
                  </wp:positionH>
                  <wp:positionV relativeFrom="paragraph">
                    <wp:posOffset>8890</wp:posOffset>
                  </wp:positionV>
                  <wp:extent cx="635" cy="0"/>
                  <wp:effectExtent l="0" t="0" r="0" b="0"/>
                  <wp:wrapNone/>
                  <wp:docPr id="128" name="Picture_1_SpCnt_15"/>
                  <wp:cNvGraphicFramePr/>
                  <a:graphic xmlns:a="http://schemas.openxmlformats.org/drawingml/2006/main">
                    <a:graphicData uri="http://schemas.openxmlformats.org/drawingml/2006/picture">
                      <pic:pic xmlns:pic="http://schemas.openxmlformats.org/drawingml/2006/picture">
                        <pic:nvPicPr>
                          <pic:cNvPr id="128" name="Picture_1_SpCnt_15"/>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12700</wp:posOffset>
                  </wp:positionH>
                  <wp:positionV relativeFrom="paragraph">
                    <wp:posOffset>8890</wp:posOffset>
                  </wp:positionV>
                  <wp:extent cx="0" cy="753110"/>
                  <wp:effectExtent l="0" t="0" r="0" b="0"/>
                  <wp:wrapNone/>
                  <wp:docPr id="117" name="Picture_1_SpCnt_16"/>
                  <wp:cNvGraphicFramePr/>
                  <a:graphic xmlns:a="http://schemas.openxmlformats.org/drawingml/2006/main">
                    <a:graphicData uri="http://schemas.openxmlformats.org/drawingml/2006/picture">
                      <pic:pic xmlns:pic="http://schemas.openxmlformats.org/drawingml/2006/picture">
                        <pic:nvPicPr>
                          <pic:cNvPr id="117" name="Picture_1_SpCnt_16"/>
                          <pic:cNvPicPr/>
                        </pic:nvPicPr>
                        <pic:blipFill>
                          <a:blip r:embed="rId26"/>
                          <a:stretch>
                            <a:fillRect/>
                          </a:stretch>
                        </pic:blipFill>
                        <pic:spPr>
                          <a:xfrm>
                            <a:off x="0" y="0"/>
                            <a:ext cx="0" cy="753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12700</wp:posOffset>
                  </wp:positionH>
                  <wp:positionV relativeFrom="paragraph">
                    <wp:posOffset>8890</wp:posOffset>
                  </wp:positionV>
                  <wp:extent cx="635" cy="0"/>
                  <wp:effectExtent l="0" t="0" r="0" b="0"/>
                  <wp:wrapNone/>
                  <wp:docPr id="129" name="Picture_1_SpCnt_17"/>
                  <wp:cNvGraphicFramePr/>
                  <a:graphic xmlns:a="http://schemas.openxmlformats.org/drawingml/2006/main">
                    <a:graphicData uri="http://schemas.openxmlformats.org/drawingml/2006/picture">
                      <pic:pic xmlns:pic="http://schemas.openxmlformats.org/drawingml/2006/picture">
                        <pic:nvPicPr>
                          <pic:cNvPr id="129" name="Picture_1_SpCnt_17"/>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1、标配千兆SFP光接口数量≥1，1000M自适应电接口数量≥10，接口无路由/交换/LAN/WAN等固化区分，均可作为二三层接口使用；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2、网络吞吐能力≥1Gbps、并发连接数≥50万；</w:t>
            </w:r>
          </w:p>
          <w:p>
            <w:pPr>
              <w:keepNext w:val="0"/>
              <w:keepLines w:val="0"/>
              <w:widowControl/>
              <w:suppressLineNumbers w:val="0"/>
              <w:wordWrap/>
              <w:adjustRightInd/>
              <w:jc w:val="left"/>
              <w:textAlignment w:val="top"/>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★3、要求网络层控制（包括NAT、IP/MAC绑定、策略路由和流量会话管理）符合《信息安全技术第二代防火墙安全技术要求GA/T 1177-2014》中基本级所述的相关要求，</w:t>
            </w:r>
            <w:r>
              <w:rPr>
                <w:rFonts w:hint="eastAsia" w:ascii="宋体" w:hAnsi="宋体" w:eastAsia="宋体" w:cs="宋体"/>
                <w:b/>
                <w:bCs/>
                <w:i w:val="0"/>
                <w:iCs w:val="0"/>
                <w:color w:val="auto"/>
                <w:kern w:val="0"/>
                <w:sz w:val="22"/>
                <w:szCs w:val="22"/>
                <w:highlight w:val="none"/>
                <w:u w:val="none"/>
                <w:lang w:val="en-US" w:eastAsia="zh-CN" w:bidi="ar"/>
              </w:rPr>
              <w:t>并提供公安部计算机信息系统安全产品质量监督检验中心出具的检测报告并加盖原厂公章；</w:t>
            </w:r>
          </w:p>
          <w:p>
            <w:pPr>
              <w:keepNext w:val="0"/>
              <w:keepLines w:val="0"/>
              <w:widowControl/>
              <w:suppressLineNumbers w:val="0"/>
              <w:wordWrap/>
              <w:adjustRightInd/>
              <w:jc w:val="left"/>
              <w:textAlignment w:val="top"/>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4、要求应用层控制（包括应用内容访问控制、用户管控、入侵防御和恶意代码防护）符合《信息安全技术第二代防火墙安全技术要求GA/T 1177-2014》中基本级所述的相关要求</w:t>
            </w:r>
            <w:r>
              <w:rPr>
                <w:rFonts w:hint="eastAsia" w:ascii="宋体" w:hAnsi="宋体" w:eastAsia="宋体" w:cs="宋体"/>
                <w:b/>
                <w:bCs/>
                <w:i w:val="0"/>
                <w:iCs w:val="0"/>
                <w:color w:val="auto"/>
                <w:kern w:val="0"/>
                <w:sz w:val="22"/>
                <w:szCs w:val="22"/>
                <w:highlight w:val="none"/>
                <w:u w:val="none"/>
                <w:lang w:val="en-US" w:eastAsia="zh-CN" w:bidi="ar"/>
              </w:rPr>
              <w:t>；</w:t>
            </w:r>
          </w:p>
          <w:p>
            <w:pPr>
              <w:keepNext w:val="0"/>
              <w:keepLines w:val="0"/>
              <w:widowControl/>
              <w:suppressLineNumbers w:val="0"/>
              <w:wordWrap/>
              <w:adjustRightInd/>
              <w:jc w:val="left"/>
              <w:textAlignment w:val="top"/>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★5、要求安全运维管理（包括管理安全、日志内容、记录事件类型、异常处理机制）符合《信息安全技术第二代防火墙安全技术要求GA/T 1177-2014》中基本级所述的相关要求，</w:t>
            </w:r>
            <w:r>
              <w:rPr>
                <w:rFonts w:hint="eastAsia" w:ascii="宋体" w:hAnsi="宋体" w:eastAsia="宋体" w:cs="宋体"/>
                <w:b/>
                <w:bCs/>
                <w:i w:val="0"/>
                <w:iCs w:val="0"/>
                <w:color w:val="auto"/>
                <w:kern w:val="0"/>
                <w:sz w:val="22"/>
                <w:szCs w:val="22"/>
                <w:highlight w:val="none"/>
                <w:u w:val="none"/>
                <w:lang w:val="en-US" w:eastAsia="zh-CN" w:bidi="ar"/>
              </w:rPr>
              <w:t>并提供公安部计算机信息系统安全产品质量监督检验中心出具的检测报告并加盖原厂公章；</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6、支持在设备旁路部署时针对违规上网行为进行阻断过滤；</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链路</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12700</wp:posOffset>
                  </wp:positionH>
                  <wp:positionV relativeFrom="paragraph">
                    <wp:posOffset>8890</wp:posOffset>
                  </wp:positionV>
                  <wp:extent cx="0" cy="2658110"/>
                  <wp:effectExtent l="0" t="0" r="0" b="0"/>
                  <wp:wrapNone/>
                  <wp:docPr id="120" name="Picture_1_SpCnt_18"/>
                  <wp:cNvGraphicFramePr/>
                  <a:graphic xmlns:a="http://schemas.openxmlformats.org/drawingml/2006/main">
                    <a:graphicData uri="http://schemas.openxmlformats.org/drawingml/2006/picture">
                      <pic:pic xmlns:pic="http://schemas.openxmlformats.org/drawingml/2006/picture">
                        <pic:nvPicPr>
                          <pic:cNvPr id="120" name="Picture_1_SpCnt_18"/>
                          <pic:cNvPicPr/>
                        </pic:nvPicPr>
                        <pic:blipFill>
                          <a:blip r:embed="rId26"/>
                          <a:stretch>
                            <a:fillRect/>
                          </a:stretch>
                        </pic:blipFill>
                        <pic:spPr>
                          <a:xfrm>
                            <a:off x="0" y="0"/>
                            <a:ext cx="0" cy="2658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12700</wp:posOffset>
                  </wp:positionH>
                  <wp:positionV relativeFrom="paragraph">
                    <wp:posOffset>8890</wp:posOffset>
                  </wp:positionV>
                  <wp:extent cx="0" cy="2658110"/>
                  <wp:effectExtent l="0" t="0" r="0" b="0"/>
                  <wp:wrapNone/>
                  <wp:docPr id="140" name="Picture_1_SpCnt_19"/>
                  <wp:cNvGraphicFramePr/>
                  <a:graphic xmlns:a="http://schemas.openxmlformats.org/drawingml/2006/main">
                    <a:graphicData uri="http://schemas.openxmlformats.org/drawingml/2006/picture">
                      <pic:pic xmlns:pic="http://schemas.openxmlformats.org/drawingml/2006/picture">
                        <pic:nvPicPr>
                          <pic:cNvPr id="140" name="Picture_1_SpCnt_19"/>
                          <pic:cNvPicPr/>
                        </pic:nvPicPr>
                        <pic:blipFill>
                          <a:blip r:embed="rId26"/>
                          <a:stretch>
                            <a:fillRect/>
                          </a:stretch>
                        </pic:blipFill>
                        <pic:spPr>
                          <a:xfrm>
                            <a:off x="0" y="0"/>
                            <a:ext cx="0" cy="2658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12700</wp:posOffset>
                  </wp:positionH>
                  <wp:positionV relativeFrom="paragraph">
                    <wp:posOffset>8890</wp:posOffset>
                  </wp:positionV>
                  <wp:extent cx="0" cy="753110"/>
                  <wp:effectExtent l="0" t="0" r="0" b="0"/>
                  <wp:wrapNone/>
                  <wp:docPr id="130" name="Picture_1_SpCnt_20"/>
                  <wp:cNvGraphicFramePr/>
                  <a:graphic xmlns:a="http://schemas.openxmlformats.org/drawingml/2006/main">
                    <a:graphicData uri="http://schemas.openxmlformats.org/drawingml/2006/picture">
                      <pic:pic xmlns:pic="http://schemas.openxmlformats.org/drawingml/2006/picture">
                        <pic:nvPicPr>
                          <pic:cNvPr id="130" name="Picture_1_SpCnt_20"/>
                          <pic:cNvPicPr/>
                        </pic:nvPicPr>
                        <pic:blipFill>
                          <a:blip r:embed="rId26"/>
                          <a:stretch>
                            <a:fillRect/>
                          </a:stretch>
                        </pic:blipFill>
                        <pic:spPr>
                          <a:xfrm>
                            <a:off x="0" y="0"/>
                            <a:ext cx="0" cy="753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百兆专线，带固定IP</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shd w:val="clear" w:color="auto" w:fill="auto"/>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899" w:type="pct"/>
            <w:shd w:val="clear" w:color="auto" w:fill="auto"/>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24口POE千兆交换机(监控)</w:t>
            </w:r>
          </w:p>
        </w:tc>
        <w:tc>
          <w:tcPr>
            <w:tcW w:w="2835" w:type="pct"/>
            <w:gridSpan w:val="2"/>
            <w:shd w:val="clear" w:color="auto" w:fill="auto"/>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12700</wp:posOffset>
                  </wp:positionH>
                  <wp:positionV relativeFrom="paragraph">
                    <wp:posOffset>5715</wp:posOffset>
                  </wp:positionV>
                  <wp:extent cx="0" cy="375285"/>
                  <wp:effectExtent l="0" t="0" r="0" b="0"/>
                  <wp:wrapNone/>
                  <wp:docPr id="131" name="Picture_1_SpCnt_21"/>
                  <wp:cNvGraphicFramePr/>
                  <a:graphic xmlns:a="http://schemas.openxmlformats.org/drawingml/2006/main">
                    <a:graphicData uri="http://schemas.openxmlformats.org/drawingml/2006/picture">
                      <pic:pic xmlns:pic="http://schemas.openxmlformats.org/drawingml/2006/picture">
                        <pic:nvPicPr>
                          <pic:cNvPr id="131" name="Picture_1_SpCnt_21"/>
                          <pic:cNvPicPr/>
                        </pic:nvPicPr>
                        <pic:blipFill>
                          <a:blip r:embed="rId26"/>
                          <a:stretch>
                            <a:fillRect/>
                          </a:stretch>
                        </pic:blipFill>
                        <pic:spPr>
                          <a:xfrm>
                            <a:off x="0" y="0"/>
                            <a:ext cx="0" cy="375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12700</wp:posOffset>
                  </wp:positionH>
                  <wp:positionV relativeFrom="paragraph">
                    <wp:posOffset>8890</wp:posOffset>
                  </wp:positionV>
                  <wp:extent cx="0" cy="753110"/>
                  <wp:effectExtent l="0" t="0" r="0" b="0"/>
                  <wp:wrapNone/>
                  <wp:docPr id="118" name="Picture_1_SpCnt_22"/>
                  <wp:cNvGraphicFramePr/>
                  <a:graphic xmlns:a="http://schemas.openxmlformats.org/drawingml/2006/main">
                    <a:graphicData uri="http://schemas.openxmlformats.org/drawingml/2006/picture">
                      <pic:pic xmlns:pic="http://schemas.openxmlformats.org/drawingml/2006/picture">
                        <pic:nvPicPr>
                          <pic:cNvPr id="118" name="Picture_1_SpCnt_22"/>
                          <pic:cNvPicPr/>
                        </pic:nvPicPr>
                        <pic:blipFill>
                          <a:blip r:embed="rId26"/>
                          <a:stretch>
                            <a:fillRect/>
                          </a:stretch>
                        </pic:blipFill>
                        <pic:spPr>
                          <a:xfrm>
                            <a:off x="0" y="0"/>
                            <a:ext cx="0" cy="753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12700</wp:posOffset>
                  </wp:positionH>
                  <wp:positionV relativeFrom="paragraph">
                    <wp:posOffset>5715</wp:posOffset>
                  </wp:positionV>
                  <wp:extent cx="0" cy="756285"/>
                  <wp:effectExtent l="0" t="0" r="0" b="0"/>
                  <wp:wrapNone/>
                  <wp:docPr id="121" name="Picture_1_SpCnt_23"/>
                  <wp:cNvGraphicFramePr/>
                  <a:graphic xmlns:a="http://schemas.openxmlformats.org/drawingml/2006/main">
                    <a:graphicData uri="http://schemas.openxmlformats.org/drawingml/2006/picture">
                      <pic:pic xmlns:pic="http://schemas.openxmlformats.org/drawingml/2006/picture">
                        <pic:nvPicPr>
                          <pic:cNvPr id="121" name="Picture_1_SpCnt_23"/>
                          <pic:cNvPicPr/>
                        </pic:nvPicPr>
                        <pic:blipFill>
                          <a:blip r:embed="rId26"/>
                          <a:stretch>
                            <a:fillRect/>
                          </a:stretch>
                        </pic:blipFill>
                        <pic:spPr>
                          <a:xfrm>
                            <a:off x="0" y="0"/>
                            <a:ext cx="0" cy="756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12700</wp:posOffset>
                  </wp:positionH>
                  <wp:positionV relativeFrom="paragraph">
                    <wp:posOffset>5715</wp:posOffset>
                  </wp:positionV>
                  <wp:extent cx="635" cy="0"/>
                  <wp:effectExtent l="0" t="0" r="0" b="0"/>
                  <wp:wrapNone/>
                  <wp:docPr id="132" name="Picture_1_SpCnt_24"/>
                  <wp:cNvGraphicFramePr/>
                  <a:graphic xmlns:a="http://schemas.openxmlformats.org/drawingml/2006/main">
                    <a:graphicData uri="http://schemas.openxmlformats.org/drawingml/2006/picture">
                      <pic:pic xmlns:pic="http://schemas.openxmlformats.org/drawingml/2006/picture">
                        <pic:nvPicPr>
                          <pic:cNvPr id="132" name="Picture_1_SpCnt_24"/>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12700</wp:posOffset>
                  </wp:positionH>
                  <wp:positionV relativeFrom="paragraph">
                    <wp:posOffset>5715</wp:posOffset>
                  </wp:positionV>
                  <wp:extent cx="635" cy="0"/>
                  <wp:effectExtent l="0" t="0" r="0" b="0"/>
                  <wp:wrapNone/>
                  <wp:docPr id="123" name="Picture_1_SpCnt_25"/>
                  <wp:cNvGraphicFramePr/>
                  <a:graphic xmlns:a="http://schemas.openxmlformats.org/drawingml/2006/main">
                    <a:graphicData uri="http://schemas.openxmlformats.org/drawingml/2006/picture">
                      <pic:pic xmlns:pic="http://schemas.openxmlformats.org/drawingml/2006/picture">
                        <pic:nvPicPr>
                          <pic:cNvPr id="123" name="Picture_1_SpCnt_25"/>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12700</wp:posOffset>
                  </wp:positionH>
                  <wp:positionV relativeFrom="paragraph">
                    <wp:posOffset>5715</wp:posOffset>
                  </wp:positionV>
                  <wp:extent cx="635" cy="0"/>
                  <wp:effectExtent l="0" t="0" r="0" b="0"/>
                  <wp:wrapNone/>
                  <wp:docPr id="124" name="Picture_1_SpCnt_26"/>
                  <wp:cNvGraphicFramePr/>
                  <a:graphic xmlns:a="http://schemas.openxmlformats.org/drawingml/2006/main">
                    <a:graphicData uri="http://schemas.openxmlformats.org/drawingml/2006/picture">
                      <pic:pic xmlns:pic="http://schemas.openxmlformats.org/drawingml/2006/picture">
                        <pic:nvPicPr>
                          <pic:cNvPr id="124" name="Picture_1_SpCnt_26"/>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1、千兆POE电口≥24个，千兆Combo口≥4个，整机POE功率≥370W；要求提供设备正面照片并加盖原厂公章；</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2、交换容量336Gbps，包转发率51Mpps；</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3、支持RIP v1/2、OSPFv2、BGP、BEIGRP，支持RIPng、OSPFv3、BGP4+；</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4、支持IGMPv1/v2/v3、PIM-SM、PIM-DM，支持组播流量跨VLAN复制功能；    </w:t>
            </w:r>
          </w:p>
          <w:p>
            <w:pPr>
              <w:keepNext w:val="0"/>
              <w:keepLines w:val="0"/>
              <w:widowControl/>
              <w:suppressLineNumbers w:val="0"/>
              <w:wordWrap/>
              <w:adjustRightInd/>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5、支持实时查看CPU和MEM的百分比及详细的进展li</w:t>
            </w:r>
            <w:r>
              <w:rPr>
                <w:rFonts w:hint="eastAsia" w:ascii="宋体" w:hAnsi="宋体" w:eastAsia="宋体" w:cs="宋体"/>
                <w:b w:val="0"/>
                <w:bCs w:val="0"/>
                <w:i w:val="0"/>
                <w:iCs w:val="0"/>
                <w:color w:val="auto"/>
                <w:kern w:val="0"/>
                <w:sz w:val="22"/>
                <w:szCs w:val="22"/>
                <w:highlight w:val="none"/>
                <w:u w:val="none"/>
                <w:lang w:val="en-US" w:eastAsia="zh-CN" w:bidi="ar"/>
              </w:rPr>
              <w:t>st；</w:t>
            </w: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                                                                                                                                                     6、支持一种或多种方式的过滤功能</w:t>
            </w:r>
            <w:r>
              <w:rPr>
                <w:rFonts w:hint="eastAsia" w:ascii="宋体" w:hAnsi="宋体" w:eastAsia="宋体" w:cs="宋体"/>
                <w:b w:val="0"/>
                <w:bCs w:val="0"/>
                <w:i w:val="0"/>
                <w:iCs w:val="0"/>
                <w:color w:val="auto"/>
                <w:kern w:val="0"/>
                <w:sz w:val="22"/>
                <w:szCs w:val="22"/>
                <w:highlight w:val="none"/>
                <w:u w:val="none"/>
                <w:lang w:val="en-US" w:eastAsia="zh-CN" w:bidi="ar"/>
              </w:rPr>
              <w:t>；</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7、为了便于管理，获取相邻设备地址及平台，支持PDP邻居发现协议；</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8、支持Console、Telnet、SSH和WEB管理；</w:t>
            </w:r>
          </w:p>
        </w:tc>
        <w:tc>
          <w:tcPr>
            <w:tcW w:w="410" w:type="pct"/>
            <w:shd w:val="clear" w:color="auto" w:fill="FFFFFF"/>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75寸会议电视</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12700</wp:posOffset>
                  </wp:positionH>
                  <wp:positionV relativeFrom="paragraph">
                    <wp:posOffset>8890</wp:posOffset>
                  </wp:positionV>
                  <wp:extent cx="0" cy="1896110"/>
                  <wp:effectExtent l="0" t="0" r="0" b="0"/>
                  <wp:wrapNone/>
                  <wp:docPr id="152" name="Picture_1_SpCnt_27"/>
                  <wp:cNvGraphicFramePr/>
                  <a:graphic xmlns:a="http://schemas.openxmlformats.org/drawingml/2006/main">
                    <a:graphicData uri="http://schemas.openxmlformats.org/drawingml/2006/picture">
                      <pic:pic xmlns:pic="http://schemas.openxmlformats.org/drawingml/2006/picture">
                        <pic:nvPicPr>
                          <pic:cNvPr id="152" name="Picture_1_SpCnt_27"/>
                          <pic:cNvPicPr/>
                        </pic:nvPicPr>
                        <pic:blipFill>
                          <a:blip r:embed="rId26"/>
                          <a:stretch>
                            <a:fillRect/>
                          </a:stretch>
                        </pic:blipFill>
                        <pic:spPr>
                          <a:xfrm>
                            <a:off x="0" y="0"/>
                            <a:ext cx="0" cy="1896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12700</wp:posOffset>
                  </wp:positionH>
                  <wp:positionV relativeFrom="paragraph">
                    <wp:posOffset>8890</wp:posOffset>
                  </wp:positionV>
                  <wp:extent cx="0" cy="1896110"/>
                  <wp:effectExtent l="0" t="0" r="0" b="0"/>
                  <wp:wrapNone/>
                  <wp:docPr id="143" name="Picture_1_SpCnt_28"/>
                  <wp:cNvGraphicFramePr/>
                  <a:graphic xmlns:a="http://schemas.openxmlformats.org/drawingml/2006/main">
                    <a:graphicData uri="http://schemas.openxmlformats.org/drawingml/2006/picture">
                      <pic:pic xmlns:pic="http://schemas.openxmlformats.org/drawingml/2006/picture">
                        <pic:nvPicPr>
                          <pic:cNvPr id="143" name="Picture_1_SpCnt_28"/>
                          <pic:cNvPicPr/>
                        </pic:nvPicPr>
                        <pic:blipFill>
                          <a:blip r:embed="rId26"/>
                          <a:stretch>
                            <a:fillRect/>
                          </a:stretch>
                        </pic:blipFill>
                        <pic:spPr>
                          <a:xfrm>
                            <a:off x="0" y="0"/>
                            <a:ext cx="0" cy="1896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12700</wp:posOffset>
                  </wp:positionH>
                  <wp:positionV relativeFrom="paragraph">
                    <wp:posOffset>8890</wp:posOffset>
                  </wp:positionV>
                  <wp:extent cx="0" cy="1896110"/>
                  <wp:effectExtent l="0" t="0" r="0" b="0"/>
                  <wp:wrapNone/>
                  <wp:docPr id="159" name="Picture_1_SpCnt_29"/>
                  <wp:cNvGraphicFramePr/>
                  <a:graphic xmlns:a="http://schemas.openxmlformats.org/drawingml/2006/main">
                    <a:graphicData uri="http://schemas.openxmlformats.org/drawingml/2006/picture">
                      <pic:pic xmlns:pic="http://schemas.openxmlformats.org/drawingml/2006/picture">
                        <pic:nvPicPr>
                          <pic:cNvPr id="159" name="Picture_1_SpCnt_29"/>
                          <pic:cNvPicPr/>
                        </pic:nvPicPr>
                        <pic:blipFill>
                          <a:blip r:embed="rId26"/>
                          <a:stretch>
                            <a:fillRect/>
                          </a:stretch>
                        </pic:blipFill>
                        <pic:spPr>
                          <a:xfrm>
                            <a:off x="0" y="0"/>
                            <a:ext cx="0" cy="1896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一、显示屏参数：</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1.LED液晶屏体，显示尺寸≥75英寸，屏幕使用4K A级硬屏；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2.显示比例：16:9，产品分辨率：3840*2160，4K超高清显示，对比度：≥1200:1；</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3.可视角度：178°（H）/178°（V）；</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4.亮度：≥280cd/㎡，使用寿命≥30000hrs，面板亮度均匀度≥80%；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二、整机规格参数：</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1.铝合金极窄边框，不低于96%屏占比，整机正面无任何外部接口，保证产品正面的简洁性；</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2.采用一体化设计，支持一键开机，除电源线外，外部无任何内部功能模块的连接线；</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3.环境适应：工作温度5℃~40℃，储藏温度-20℃~55℃；工作湿度20%~80%，储藏湿度20%~80%；海拔5000米以下可正常使用；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4.宽幅电压设计，自适用全球，确保电压不稳定区域安全使用【具备国家3C证明】；</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5.节能低功耗，整机最大功率≤300W，待机功耗&lt;0.5W；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6.内置输出功率不低于2*15W音响，立体声双扬声器；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7.支持MEMC运动补偿，提升视频流畅性，拥有更加优秀的画质体验；</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8.支持HDR10技术，让图像层次更分明，亮度、清晰度全面提升；</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9.整机采用硬件防蓝光技术，优化灯珠峰值波长，有效降低有害蓝光；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10.产品自带开放式嵌入式操作系统（Android 10.0）；安卓系统采用新一代机芯，Cortex A55四核CPU（主频1.5GHZ以上），Mali-G52 GPU，RAM≥3G，ROM≥32G的硬件配置；</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11.为方便用户使用，整机在中下方配备1个物理按键，实现一键开关机；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12.整机支持蓝牙功能，通过外接蓝牙设备实现蓝牙传输；</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13.输入输出接口：HDMI IN≥3,LAN≥1,USB≥2,S/PDIF OUT≥1,AUDIO OUT≥1,AV IN≥1；</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三、软件参数：</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1.具备会议模式、TV模式双模式，模式可一键切换，在会议与娱乐功能间轻松转换；</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2.开机无广告，纯净，无干扰；</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3.为了不影响当前信道使用，当接入其它信号源时，产品可自动识别接入信号源并弹窗提示，用户可选择是否切换信源；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4.个性化设置，可根据企业需求自定义开机画面，可自定义开机自选信源通道，满足个性化场景需求；</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5.文件演示，视频播放，可直接打开U盘或者本地保存的PPT，Word文档，Excel表格，图片，4K视频播放；</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6.欢迎界面：内置多种背景模板，方便多种场景快速开启欢迎模式，支持插入背景音乐，渲染会场气氛；</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7.整机支持设置定时开关机；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8.文件管理器能自动识别文件格式，并且进行分类，方便查找；</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9.主页图标可自定义任意应用，最多支持4个应用显示在主页；</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10.会议投票软件，匿名或公开的方式进行扫码投票，提供单项或者多项的选择，最后结果以图表形式展现；</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11.可通过飞享应用，实现手机传输图片、视频、文档等给机器，并可在机器上进行打开、保存等操作；</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12.手机可通过与整机在同一局域网时，作为遥控器、鼠标、键盘控制整机；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13.整机配备的智能翻页笔，具备上翻页键、下翻页键、功能执行键、功能选择键。可实现翻页、物理激光灯、进入/退出PPT全屏、放大镜、批注等功能；智能笔与整机为同一品牌。</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14.整机配备无线投屏器，4K超高清投屏，兼容 USB 和 Type-c 信号接口，更多场景自由使用；投屏器与整机为同一品牌。</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15.内置管理系统软件，依托物联网、云服务和大屏显示技术，打造的图片、视频和网页等多媒体资源的信息发布平台。不仅可以实现远程发布信息、远程设备管理，还可以增强屏幕的内容播放效果；</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16.产品支持在线OTA软件升级，保证软件实时更新；</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四、无线同屏参数：</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1.手机/平板/电脑同屏不需接任何外部设备，只需与机器连接同一WiFi即可；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2.支持DLNA投屏，可将优酷、爱奇艺等手机APP音视频投屏到整机上；</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3.支持同时多台设备传屏，可以自由选择显示画面，单屏、双屏、四分屏，适用于不同场景需求；</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4.同屏反控：演讲者在讲台上演讲时，可以通过手机来反向控制整机；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5.同屏分享：安卓手机端可直接把视频/音频/照片/文档传输给整机，可自动打开；</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6.同屏发言：利用手机充当麦克风，通过手机声音输入传输到会议平板的音响系统，实现声音的放大，同时可打开摄像头，把摄像头画面同屏到机器上；</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7.同屏快照：通过手机上的APP按键，可以把演讲者投屏在显示设备上的内容快照下来，并传输回自己的手机，存放在指定位置，从而形成完整笔记；</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8.同屏无线操控：可把手机用作会议平板的鼠标、遥控器、键盘、空鼠等。；</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9.投屏 PPT 文件时，可选择显示 PPT 翻页的图标。</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网络半球摄像机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12700</wp:posOffset>
                  </wp:positionH>
                  <wp:positionV relativeFrom="paragraph">
                    <wp:posOffset>8890</wp:posOffset>
                  </wp:positionV>
                  <wp:extent cx="0" cy="1515110"/>
                  <wp:effectExtent l="0" t="0" r="0" b="0"/>
                  <wp:wrapNone/>
                  <wp:docPr id="133" name="Picture_1_SpCnt_30"/>
                  <wp:cNvGraphicFramePr/>
                  <a:graphic xmlns:a="http://schemas.openxmlformats.org/drawingml/2006/main">
                    <a:graphicData uri="http://schemas.openxmlformats.org/drawingml/2006/picture">
                      <pic:pic xmlns:pic="http://schemas.openxmlformats.org/drawingml/2006/picture">
                        <pic:nvPicPr>
                          <pic:cNvPr id="133" name="Picture_1_SpCnt_30"/>
                          <pic:cNvPicPr/>
                        </pic:nvPicPr>
                        <pic:blipFill>
                          <a:blip r:embed="rId26"/>
                          <a:stretch>
                            <a:fillRect/>
                          </a:stretch>
                        </pic:blipFill>
                        <pic:spPr>
                          <a:xfrm>
                            <a:off x="0" y="0"/>
                            <a:ext cx="0" cy="1515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200万海螺型网络摄像机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红外阵列海螺型网络摄像机，最高分辨率可达200万像素，并在此分辨率下可输出25 fps实时图像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支持1个RJ45 10 M/100 M自适应以太网口，1个内置麦克风</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移动侦测（支持人形检测）与异常侦测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适用于道路、仓库、地下停车场、酒吧、管道、园区等光线较暗或无光照环境且要求高清画质的场所</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支持背光补偿，强光抑制，3D数字降噪，数字宽动态，适应不同环境</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支持ROI感兴趣区域增强编码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采用高效阵列红外灯，使用寿命长，红外照射最远可达30 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符合IP66防尘防水设计，可靠性高</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传感器类型：1/2.7" Progressive Scan CMOS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调节角度：水平：0°~360°，垂直：0°~75°，旋转：0°~360°</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宽动态：数字宽动态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最低照度：彩色：0.01 Lux @（F1.2，AGC ON），0 Lux with IR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焦距&amp;视场角：2.8mm，水平视场角：104.9°，垂直视场角：58.2°，对角视场角：123.2°</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4mm，水平视场角：81.3°，垂直视场角：43.6°，对角视场角：96.9°</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 mm，水平视场角：50.9°，垂直视场角：29.3°，对角视场角：58.1°</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 mm，水平视场角：39.4°，垂直视场角：21.7°，对角视场角：45.6°</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补光距离：最远可达30 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补光灯类型：红外灯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防补光过曝：支持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红外波长范围：850 nm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最大图像尺寸：1920 × 1080</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视频压缩标准：主码流：H.265/H.264</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子码流：H.265/H.264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网络：1个RJ45 10 M/100 M自适应以太网口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音频：1个内置麦克风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启动和工作温湿度：-30 °C~60 °C，湿度小于95%（无凝结）</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供电方式：DC：12 V ± 25%，支持防反接保护</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PoE：IEEE802.3af，CLASS 3</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设备重量：285 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产品尺寸：Ø110 × 93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包装尺寸：145 × 145 × 128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带包装重量：450 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存储温湿度：-30 °C~60 °C，湿度小于95%（无凝结）</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恢复出厂设置：支持客户端或浏览器恢复</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电流及功耗：DC：12 V，0.42 A，最大功耗：5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PoE：IEEE802.3af ，CLASS 3，最大功耗：6.5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电源接口类型：Ø5.5 mm圆口 </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防护：IP66</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8路4盘位硬盘录像机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12700</wp:posOffset>
                  </wp:positionH>
                  <wp:positionV relativeFrom="paragraph">
                    <wp:posOffset>8890</wp:posOffset>
                  </wp:positionV>
                  <wp:extent cx="635" cy="0"/>
                  <wp:effectExtent l="0" t="0" r="0" b="0"/>
                  <wp:wrapNone/>
                  <wp:docPr id="158" name="Picture_1_SpCnt_31"/>
                  <wp:cNvGraphicFramePr/>
                  <a:graphic xmlns:a="http://schemas.openxmlformats.org/drawingml/2006/main">
                    <a:graphicData uri="http://schemas.openxmlformats.org/drawingml/2006/picture">
                      <pic:pic xmlns:pic="http://schemas.openxmlformats.org/drawingml/2006/picture">
                        <pic:nvPicPr>
                          <pic:cNvPr id="158" name="Picture_1_SpCnt_31"/>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8255</wp:posOffset>
                  </wp:positionH>
                  <wp:positionV relativeFrom="paragraph">
                    <wp:posOffset>8890</wp:posOffset>
                  </wp:positionV>
                  <wp:extent cx="635" cy="0"/>
                  <wp:effectExtent l="0" t="0" r="0" b="0"/>
                  <wp:wrapNone/>
                  <wp:docPr id="160" name="Picture_1_SpCnt_32"/>
                  <wp:cNvGraphicFramePr/>
                  <a:graphic xmlns:a="http://schemas.openxmlformats.org/drawingml/2006/main">
                    <a:graphicData uri="http://schemas.openxmlformats.org/drawingml/2006/picture">
                      <pic:pic xmlns:pic="http://schemas.openxmlformats.org/drawingml/2006/picture">
                        <pic:nvPicPr>
                          <pic:cNvPr id="160" name="Picture_1_SpCnt_32"/>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1.5U机架式4盘位嵌入式网络硬盘录像机，采用短机箱设计，搭载高性能ATX电源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【硬件规格】</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存储接口：4个SATA接口，可满配8TB硬盘</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视频接口：1×HDMI，1×VGA</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网络接口：2×RJ45 10/100/1000Mbps自适应以太网口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报警接口：16路报警输入，4路报警输出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串行接口：1路RS-232接口，1路半双工RS-485接口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USB接口：3×USB 2.0</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【产品性能】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输入带宽：80Mbps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输出带宽：80Mbps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接入能力：8路H.264、H.265格式高清码流接入</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解码能力：最大支持8×1080P</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显示能力：最大支持4K输出</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监控专用硬盘</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8TB，3.5英寸 SATA 3.0接口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转速：5400RPM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缓存：256MB</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24×7全天候高效稳定运行</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支持3年有限质保服务</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人脸门禁一体机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操作系统：嵌入式Linux操作系统；</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屏幕参数： 7英寸触摸显示屏，屏幕比例9:16，屏幕分辨率600*1024；</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摄像头参数：采用宽动态200万双目摄像头；</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认证方式：支持人脸、刷卡（IC卡、手机NFC卡、CPU卡序列号/内容、身份证卡序列号）、密码认证方式，可外接身份证、指纹、蓝牙、二维码功能模块；</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人脸识别：采用深度学习算法，支持单人或多人识别（最多5人同时认证）功能；支持照片、视频防假；1:N人脸识别速度≤0.2s，人脸验证准确率≥99%；</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存储容量：本地支持10000人脸库、50000张卡，15万条事件记录；</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硬件接口：LAN*1、RS485*1、Wiegand * 1(支持双向)、typeC类型USB接口*1、电锁*1、门磁*1、报警输入*2、报警输出*1、开门按钮*1、SD卡槽*1（最大支持512GB）、3.5mm音频输出接口*1；</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通信方式及网络协议：有线网络；</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使用环境：IP65，室内外环境（室外使用必须搭配遮阳罩）；</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安装方式：壁挂安装（标配挂板，适配86底盒）；</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工作电压： DC12V~24V/2A（电源需另配）；</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产品尺寸：209.2*110.5*24mm；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设备重量：净重0.56kg，毛重0.88kg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功能介绍：</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可视对讲：支持和云平台、客户端、室内机、管理机进行可视对讲；支持配置一键呼叫室内机或管理机；支持副门口机或围墙机模式；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视频预览：支持管理中心远程视频预览，支持接入NVR设备，实现视频录像，编码格式H.264；</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口罩检测：支持口罩检测模式，可配置提醒戴口罩模式、强制戴口罩模式，关联门禁控制；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识别界面可配：识别主界面的“呼叫”、“二维码”、“密码”的按键图标可分别配置是否显示；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认证结果显示可配：支持认证成功界面的“照片”、“姓名”、“工号”信息可配置是否显示；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认证结果语音自定义：集成文字转语音（TTS）和语音合成技术，认证成功和认证失败的语音可以分别配置4个时间段进行自定义播报，同时认证成功的语音可叠加播报姓名；</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工作模式：支持广告模式、简洁模式主题模式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外接安全模块：支持通过RS485接入门控安全模块，防止主机被恶意破坏的情况下，门锁不被打开；</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外接读卡器：支持通过RS485或韦根（W26/W34）接口外接1个读卡器，同时可实现单门反潜回功能；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读卡器模式：支持通过RS485或韦根（W26/W34）接入门禁控制器，作为读卡器模式使用；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门禁计划模板：支持255组计划模板管理，128个周计划，1024个假日计划；支持常开、常闭时段管理；</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组合认证：刷卡+密码、刷卡+人脸、人脸+密码等组合认证方式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多重认证：支持多个人员认证（人脸、刷卡等）通过后才开门；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报警功能：设备支持防拆报警、门被外力开起报警、胁迫卡和胁迫密码报警等；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事件上传：在线状态下将设备认证结果信息及联动抓拍照片实时上传给平台，支持断网续传功能，设备离线状态下产生事件在与平台连接后会重新上传；</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单机使用：设备可进行本地管理，支持本地注册人脸、查询、设置、管理设备参数等；</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WEB管理：支持Web端管理，可进行人员管理、参数配置、事件查询、系统维护等操作。</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9"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二维码读头</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模块功能：支持拓展二维码识别、蓝牙开门功能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模块尺寸：110.5mm*47.7mm*23.7mm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物理接口：Type C*1</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使用环境：室内室外</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ign w:val="center"/>
          </w:tcPr>
          <w:p>
            <w:pPr>
              <w:keepNext w:val="0"/>
              <w:keepLines w:val="0"/>
              <w:widowControl/>
              <w:suppressLineNumbers w:val="0"/>
              <w:wordWrap/>
              <w:adjustRightIn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drawing>
                <wp:anchor distT="0" distB="0" distL="114300" distR="114300" simplePos="0" relativeHeight="251693056" behindDoc="0" locked="0" layoutInCell="1" allowOverlap="1">
                  <wp:simplePos x="0" y="0"/>
                  <wp:positionH relativeFrom="column">
                    <wp:posOffset>2060575</wp:posOffset>
                  </wp:positionH>
                  <wp:positionV relativeFrom="paragraph">
                    <wp:posOffset>8890</wp:posOffset>
                  </wp:positionV>
                  <wp:extent cx="635" cy="0"/>
                  <wp:effectExtent l="0" t="0" r="0" b="0"/>
                  <wp:wrapNone/>
                  <wp:docPr id="146" name="Picture_1_SpCnt_33"/>
                  <wp:cNvGraphicFramePr/>
                  <a:graphic xmlns:a="http://schemas.openxmlformats.org/drawingml/2006/main">
                    <a:graphicData uri="http://schemas.openxmlformats.org/drawingml/2006/picture">
                      <pic:pic xmlns:pic="http://schemas.openxmlformats.org/drawingml/2006/picture">
                        <pic:nvPicPr>
                          <pic:cNvPr id="146" name="Picture_1_SpCnt_33"/>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auto"/>
                <w:kern w:val="0"/>
                <w:sz w:val="28"/>
                <w:szCs w:val="28"/>
                <w:highlight w:val="none"/>
                <w:u w:val="none"/>
                <w:lang w:val="en-US" w:eastAsia="zh-CN" w:bidi="ar"/>
              </w:rPr>
              <w:t>小区内部智能化提升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热成像筒型摄像机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双光谱筒型摄像机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【功能特性】</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支持吸烟检测、火点检测、烟雾检测、温度异常</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支持区域入侵探测、越界探测、进入区域探测、离开区域探测、音频异常探测等功能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支持测温功能：支持普通测温，专家测温检测；可以画最多10个点，1条线，10个区域检测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支持AI开放平台</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支持线性、直方图、自适应等热成像AGC模式，支持DDE、3D DNR</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支持双光融合、叉车去误报、太阳反光去误报等智能算法</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【应用场景】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热成像双光谱筒型摄像机是一款近距离精确测温防火设备。设备支持区域入侵、越界侦测、烟火检测、吸烟检测、温度异常等报警功能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热成像传感器类型：氧化钒非制冷型探测器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热成像像元尺寸：12 μm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热成像响应波段：8~14 μm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热成像分辨率：256 × 192</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热成像焦距：3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热成像视场角：50°×37.2°</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测温范围：-20 °C~550 °C</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温度异常功能：全屏测温</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专家模式：10个点，10个框，1条线总计21个测温规则</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测温精度：±2°C或者读数的±2%（取最大值）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目标物最远测温距离（以0.1×0.1米为准）：4.5m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人员最远报警距离（以1.8米*0.5米为准）：30m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车辆最远报警距离（以4米*1.4米为准）：90m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火点最远报警距离（以0.1米*0.1米为准）：18m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吸烟检测最远报警距离：4.5m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可见光传感器类型：400万星光级1/2.7" Progressive Scan CMOS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可见光分辨率：2688 × 1520</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可见光焦距：4</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可见光视场角：84.0°×43.1°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报警联动：1个内置白光灯、1个内置扬声器，支持联动白光报警、支持联动声音报警（语音可自定义）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周界防范应用：热成像通道（默认）：越界探测,区域入侵探测,进入/离开区域探测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可见光通道：越界探测,区域入侵探测,进入/离开区域探测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防火监测应用：热成像通道：吸烟检测、火点检测、温度异常</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可见光通道：烟雾检测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报警输入：支持2路DC 0~5 V报警输入</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报警输出：支持2路常开型继电器输出，报警类型可设置</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音频输入：1路3.5 mm Mic in/Line in interface. Line input: 2-2.4 V[p-p]</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音频输出：1路3.5mm Impedance: 600Ω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SD卡存储：内置Micro SD卡插槽，标配32G，支持Micro SD/SDHC/SDXC卡（最大支持256G），可支持手动录像/报警录像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电源输入：24 VAC ± 25%, 12 VDC ± 25%，PoE (802.3af, class 3)</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电源适配器：包装标配DC 12V电源适配器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功率： 24 VAC ± 25%: 0.8 A, Max.8.5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 VDC ± 25%: 0.7 A, Max.8.5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 (802.3af, class 3): 36 V to 57 V, 0.24 A to 0.15 A, Max. 8.5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工作温度和湿度：-40 °C~70 °C, &lt;95% RH</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防护等级：IP67</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9"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VPN网关</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12700</wp:posOffset>
                  </wp:positionH>
                  <wp:positionV relativeFrom="paragraph">
                    <wp:posOffset>5715</wp:posOffset>
                  </wp:positionV>
                  <wp:extent cx="635" cy="0"/>
                  <wp:effectExtent l="0" t="0" r="0" b="0"/>
                  <wp:wrapNone/>
                  <wp:docPr id="144" name="Picture_1_SpCnt_34"/>
                  <wp:cNvGraphicFramePr/>
                  <a:graphic xmlns:a="http://schemas.openxmlformats.org/drawingml/2006/main">
                    <a:graphicData uri="http://schemas.openxmlformats.org/drawingml/2006/picture">
                      <pic:pic xmlns:pic="http://schemas.openxmlformats.org/drawingml/2006/picture">
                        <pic:nvPicPr>
                          <pic:cNvPr id="144" name="Picture_1_SpCnt_34"/>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12700</wp:posOffset>
                  </wp:positionH>
                  <wp:positionV relativeFrom="paragraph">
                    <wp:posOffset>5715</wp:posOffset>
                  </wp:positionV>
                  <wp:extent cx="0" cy="375285"/>
                  <wp:effectExtent l="0" t="0" r="0" b="0"/>
                  <wp:wrapNone/>
                  <wp:docPr id="153" name="Picture_1_SpCnt_35"/>
                  <wp:cNvGraphicFramePr/>
                  <a:graphic xmlns:a="http://schemas.openxmlformats.org/drawingml/2006/main">
                    <a:graphicData uri="http://schemas.openxmlformats.org/drawingml/2006/picture">
                      <pic:pic xmlns:pic="http://schemas.openxmlformats.org/drawingml/2006/picture">
                        <pic:nvPicPr>
                          <pic:cNvPr id="153" name="Picture_1_SpCnt_35"/>
                          <pic:cNvPicPr/>
                        </pic:nvPicPr>
                        <pic:blipFill>
                          <a:blip r:embed="rId26"/>
                          <a:stretch>
                            <a:fillRect/>
                          </a:stretch>
                        </pic:blipFill>
                        <pic:spPr>
                          <a:xfrm>
                            <a:off x="0" y="0"/>
                            <a:ext cx="0" cy="375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12700</wp:posOffset>
                  </wp:positionH>
                  <wp:positionV relativeFrom="paragraph">
                    <wp:posOffset>5715</wp:posOffset>
                  </wp:positionV>
                  <wp:extent cx="0" cy="375285"/>
                  <wp:effectExtent l="0" t="0" r="0" b="0"/>
                  <wp:wrapNone/>
                  <wp:docPr id="161" name="Picture_1_SpCnt_36"/>
                  <wp:cNvGraphicFramePr/>
                  <a:graphic xmlns:a="http://schemas.openxmlformats.org/drawingml/2006/main">
                    <a:graphicData uri="http://schemas.openxmlformats.org/drawingml/2006/picture">
                      <pic:pic xmlns:pic="http://schemas.openxmlformats.org/drawingml/2006/picture">
                        <pic:nvPicPr>
                          <pic:cNvPr id="161" name="Picture_1_SpCnt_36"/>
                          <pic:cNvPicPr/>
                        </pic:nvPicPr>
                        <pic:blipFill>
                          <a:blip r:embed="rId26"/>
                          <a:stretch>
                            <a:fillRect/>
                          </a:stretch>
                        </pic:blipFill>
                        <pic:spPr>
                          <a:xfrm>
                            <a:off x="0" y="0"/>
                            <a:ext cx="0" cy="375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12700</wp:posOffset>
                  </wp:positionH>
                  <wp:positionV relativeFrom="paragraph">
                    <wp:posOffset>5715</wp:posOffset>
                  </wp:positionV>
                  <wp:extent cx="0" cy="375285"/>
                  <wp:effectExtent l="0" t="0" r="0" b="0"/>
                  <wp:wrapNone/>
                  <wp:docPr id="150" name="Picture_1_SpCnt_37"/>
                  <wp:cNvGraphicFramePr/>
                  <a:graphic xmlns:a="http://schemas.openxmlformats.org/drawingml/2006/main">
                    <a:graphicData uri="http://schemas.openxmlformats.org/drawingml/2006/picture">
                      <pic:pic xmlns:pic="http://schemas.openxmlformats.org/drawingml/2006/picture">
                        <pic:nvPicPr>
                          <pic:cNvPr id="150" name="Picture_1_SpCnt_37"/>
                          <pic:cNvPicPr/>
                        </pic:nvPicPr>
                        <pic:blipFill>
                          <a:blip r:embed="rId26"/>
                          <a:stretch>
                            <a:fillRect/>
                          </a:stretch>
                        </pic:blipFill>
                        <pic:spPr>
                          <a:xfrm>
                            <a:off x="0" y="0"/>
                            <a:ext cx="0" cy="375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1、标配千兆SFP光接口数量≥1，1000M自适应电接口数量≥10，接口无路由/交换/LAN/WAN等固化区分，均可作为二三层接口使用；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2、网络吞吐能力≥1Gbps、并发连接数≥50万；</w:t>
            </w:r>
          </w:p>
          <w:p>
            <w:pPr>
              <w:keepNext w:val="0"/>
              <w:keepLines w:val="0"/>
              <w:widowControl/>
              <w:suppressLineNumbers w:val="0"/>
              <w:wordWrap/>
              <w:adjustRightInd/>
              <w:jc w:val="left"/>
              <w:textAlignment w:val="top"/>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★3、要求网络层控制（包括NAT、IP/MAC绑定、策略路由和流量会话管理）符合《信息安全技术第二代防火墙安全技术要求GA/T 1177-2014》中基本级所述的相关要求，</w:t>
            </w:r>
            <w:r>
              <w:rPr>
                <w:rFonts w:hint="eastAsia" w:ascii="宋体" w:hAnsi="宋体" w:eastAsia="宋体" w:cs="宋体"/>
                <w:b/>
                <w:bCs/>
                <w:i w:val="0"/>
                <w:iCs w:val="0"/>
                <w:color w:val="auto"/>
                <w:kern w:val="0"/>
                <w:sz w:val="22"/>
                <w:szCs w:val="22"/>
                <w:highlight w:val="none"/>
                <w:u w:val="none"/>
                <w:lang w:val="en-US" w:eastAsia="zh-CN" w:bidi="ar"/>
              </w:rPr>
              <w:t>并提供公安部计算机信息系统安全产品质量监督检验中心出具的检测报告并加盖原厂公章；</w:t>
            </w:r>
          </w:p>
          <w:p>
            <w:pPr>
              <w:keepNext w:val="0"/>
              <w:keepLines w:val="0"/>
              <w:widowControl/>
              <w:suppressLineNumbers w:val="0"/>
              <w:wordWrap/>
              <w:adjustRightInd/>
              <w:jc w:val="left"/>
              <w:textAlignment w:val="top"/>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4、要求应用层控制（包括应用内容访问控制、用户管控、入侵防御和恶意代码防护）符合《信息安全技术第二代防火墙安全技术要求GA/T 1177-2014》中基本级所述的相关要求</w:t>
            </w:r>
            <w:r>
              <w:rPr>
                <w:rFonts w:hint="eastAsia" w:ascii="宋体" w:hAnsi="宋体" w:eastAsia="宋体" w:cs="宋体"/>
                <w:b/>
                <w:bCs/>
                <w:i w:val="0"/>
                <w:iCs w:val="0"/>
                <w:color w:val="auto"/>
                <w:kern w:val="0"/>
                <w:sz w:val="22"/>
                <w:szCs w:val="22"/>
                <w:highlight w:val="none"/>
                <w:u w:val="none"/>
                <w:lang w:val="en-US" w:eastAsia="zh-CN" w:bidi="ar"/>
              </w:rPr>
              <w:t>；</w:t>
            </w:r>
          </w:p>
          <w:p>
            <w:pPr>
              <w:keepNext w:val="0"/>
              <w:keepLines w:val="0"/>
              <w:widowControl/>
              <w:suppressLineNumbers w:val="0"/>
              <w:wordWrap/>
              <w:adjustRightInd/>
              <w:jc w:val="left"/>
              <w:textAlignment w:val="top"/>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★5、要求安全运维管理（包括管理安全、日志内容、记录事件类型、异常处理机制）符合《信息安全技术第二代防火墙安全技术要求GA/T 1177-2014》中基本级所述的相关要求，</w:t>
            </w:r>
            <w:r>
              <w:rPr>
                <w:rFonts w:hint="eastAsia" w:ascii="宋体" w:hAnsi="宋体" w:eastAsia="宋体" w:cs="宋体"/>
                <w:b/>
                <w:bCs/>
                <w:i w:val="0"/>
                <w:iCs w:val="0"/>
                <w:color w:val="auto"/>
                <w:kern w:val="0"/>
                <w:sz w:val="22"/>
                <w:szCs w:val="22"/>
                <w:highlight w:val="none"/>
                <w:u w:val="none"/>
                <w:lang w:val="en-US" w:eastAsia="zh-CN" w:bidi="ar"/>
              </w:rPr>
              <w:t>并提供公安部计算机信息系统安全产品质量监督检验中心出具的检测报告并加盖原厂公章；</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6、支持在设备旁路部署时针对违规上网行为进行阻断过滤，要求提供web配置截图并加盖原厂公章；</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99"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核心交换机</w:t>
            </w:r>
          </w:p>
        </w:tc>
        <w:tc>
          <w:tcPr>
            <w:tcW w:w="2835" w:type="pct"/>
            <w:gridSpan w:val="2"/>
            <w:noWrap w:val="0"/>
            <w:vAlign w:val="center"/>
          </w:tcPr>
          <w:p>
            <w:pPr>
              <w:keepNext w:val="0"/>
              <w:keepLines w:val="0"/>
              <w:widowControl/>
              <w:numPr>
                <w:ilvl w:val="0"/>
                <w:numId w:val="1"/>
              </w:numPr>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12700</wp:posOffset>
                  </wp:positionH>
                  <wp:positionV relativeFrom="paragraph">
                    <wp:posOffset>7620</wp:posOffset>
                  </wp:positionV>
                  <wp:extent cx="0" cy="373380"/>
                  <wp:effectExtent l="0" t="0" r="0" b="0"/>
                  <wp:wrapNone/>
                  <wp:docPr id="134" name="Picture_1_SpCnt_38"/>
                  <wp:cNvGraphicFramePr/>
                  <a:graphic xmlns:a="http://schemas.openxmlformats.org/drawingml/2006/main">
                    <a:graphicData uri="http://schemas.openxmlformats.org/drawingml/2006/picture">
                      <pic:pic xmlns:pic="http://schemas.openxmlformats.org/drawingml/2006/picture">
                        <pic:nvPicPr>
                          <pic:cNvPr id="134" name="Picture_1_SpCnt_38"/>
                          <pic:cNvPicPr/>
                        </pic:nvPicPr>
                        <pic:blipFill>
                          <a:blip r:embed="rId26"/>
                          <a:stretch>
                            <a:fillRect/>
                          </a:stretch>
                        </pic:blipFill>
                        <pic:spPr>
                          <a:xfrm>
                            <a:off x="0" y="0"/>
                            <a:ext cx="0" cy="37338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12700</wp:posOffset>
                  </wp:positionH>
                  <wp:positionV relativeFrom="paragraph">
                    <wp:posOffset>5715</wp:posOffset>
                  </wp:positionV>
                  <wp:extent cx="0" cy="375285"/>
                  <wp:effectExtent l="0" t="0" r="0" b="0"/>
                  <wp:wrapNone/>
                  <wp:docPr id="136" name="Picture_1_SpCnt_39"/>
                  <wp:cNvGraphicFramePr/>
                  <a:graphic xmlns:a="http://schemas.openxmlformats.org/drawingml/2006/main">
                    <a:graphicData uri="http://schemas.openxmlformats.org/drawingml/2006/picture">
                      <pic:pic xmlns:pic="http://schemas.openxmlformats.org/drawingml/2006/picture">
                        <pic:nvPicPr>
                          <pic:cNvPr id="136" name="Picture_1_SpCnt_39"/>
                          <pic:cNvPicPr/>
                        </pic:nvPicPr>
                        <pic:blipFill>
                          <a:blip r:embed="rId26"/>
                          <a:stretch>
                            <a:fillRect/>
                          </a:stretch>
                        </pic:blipFill>
                        <pic:spPr>
                          <a:xfrm>
                            <a:off x="0" y="0"/>
                            <a:ext cx="0" cy="375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12700</wp:posOffset>
                  </wp:positionH>
                  <wp:positionV relativeFrom="paragraph">
                    <wp:posOffset>8890</wp:posOffset>
                  </wp:positionV>
                  <wp:extent cx="0" cy="372110"/>
                  <wp:effectExtent l="0" t="0" r="0" b="0"/>
                  <wp:wrapNone/>
                  <wp:docPr id="137" name="Picture_1_SpCnt_40"/>
                  <wp:cNvGraphicFramePr/>
                  <a:graphic xmlns:a="http://schemas.openxmlformats.org/drawingml/2006/main">
                    <a:graphicData uri="http://schemas.openxmlformats.org/drawingml/2006/picture">
                      <pic:pic xmlns:pic="http://schemas.openxmlformats.org/drawingml/2006/picture">
                        <pic:nvPicPr>
                          <pic:cNvPr id="137" name="Picture_1_SpCnt_40"/>
                          <pic:cNvPicPr/>
                        </pic:nvPicPr>
                        <pic:blipFill>
                          <a:blip r:embed="rId26"/>
                          <a:stretch>
                            <a:fillRect/>
                          </a:stretch>
                        </pic:blipFill>
                        <pic:spPr>
                          <a:xfrm>
                            <a:off x="0" y="0"/>
                            <a:ext cx="0" cy="3721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12700</wp:posOffset>
                  </wp:positionH>
                  <wp:positionV relativeFrom="paragraph">
                    <wp:posOffset>5715</wp:posOffset>
                  </wp:positionV>
                  <wp:extent cx="0" cy="375285"/>
                  <wp:effectExtent l="0" t="0" r="0" b="0"/>
                  <wp:wrapNone/>
                  <wp:docPr id="156" name="Picture_1_SpCnt_41"/>
                  <wp:cNvGraphicFramePr/>
                  <a:graphic xmlns:a="http://schemas.openxmlformats.org/drawingml/2006/main">
                    <a:graphicData uri="http://schemas.openxmlformats.org/drawingml/2006/picture">
                      <pic:pic xmlns:pic="http://schemas.openxmlformats.org/drawingml/2006/picture">
                        <pic:nvPicPr>
                          <pic:cNvPr id="156" name="Picture_1_SpCnt_41"/>
                          <pic:cNvPicPr/>
                        </pic:nvPicPr>
                        <pic:blipFill>
                          <a:blip r:embed="rId26"/>
                          <a:stretch>
                            <a:fillRect/>
                          </a:stretch>
                        </pic:blipFill>
                        <pic:spPr>
                          <a:xfrm>
                            <a:off x="0" y="0"/>
                            <a:ext cx="0" cy="375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12700</wp:posOffset>
                  </wp:positionH>
                  <wp:positionV relativeFrom="paragraph">
                    <wp:posOffset>7620</wp:posOffset>
                  </wp:positionV>
                  <wp:extent cx="0" cy="373380"/>
                  <wp:effectExtent l="0" t="0" r="0" b="0"/>
                  <wp:wrapNone/>
                  <wp:docPr id="147" name="Picture_1_SpCnt_42"/>
                  <wp:cNvGraphicFramePr/>
                  <a:graphic xmlns:a="http://schemas.openxmlformats.org/drawingml/2006/main">
                    <a:graphicData uri="http://schemas.openxmlformats.org/drawingml/2006/picture">
                      <pic:pic xmlns:pic="http://schemas.openxmlformats.org/drawingml/2006/picture">
                        <pic:nvPicPr>
                          <pic:cNvPr id="147" name="Picture_1_SpCnt_42"/>
                          <pic:cNvPicPr/>
                        </pic:nvPicPr>
                        <pic:blipFill>
                          <a:blip r:embed="rId26"/>
                          <a:stretch>
                            <a:fillRect/>
                          </a:stretch>
                        </pic:blipFill>
                        <pic:spPr>
                          <a:xfrm>
                            <a:off x="0" y="0"/>
                            <a:ext cx="0" cy="37338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12700</wp:posOffset>
                  </wp:positionH>
                  <wp:positionV relativeFrom="paragraph">
                    <wp:posOffset>5715</wp:posOffset>
                  </wp:positionV>
                  <wp:extent cx="0" cy="375285"/>
                  <wp:effectExtent l="0" t="0" r="0" b="0"/>
                  <wp:wrapNone/>
                  <wp:docPr id="149" name="Picture_1_SpCnt_43"/>
                  <wp:cNvGraphicFramePr/>
                  <a:graphic xmlns:a="http://schemas.openxmlformats.org/drawingml/2006/main">
                    <a:graphicData uri="http://schemas.openxmlformats.org/drawingml/2006/picture">
                      <pic:pic xmlns:pic="http://schemas.openxmlformats.org/drawingml/2006/picture">
                        <pic:nvPicPr>
                          <pic:cNvPr id="149" name="Picture_1_SpCnt_43"/>
                          <pic:cNvPicPr/>
                        </pic:nvPicPr>
                        <pic:blipFill>
                          <a:blip r:embed="rId26"/>
                          <a:stretch>
                            <a:fillRect/>
                          </a:stretch>
                        </pic:blipFill>
                        <pic:spPr>
                          <a:xfrm>
                            <a:off x="0" y="0"/>
                            <a:ext cx="0" cy="3752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端口配置：千兆电口≥24个，千兆SFP光口≥4个，万兆SFP+光口≥4个；</w:t>
            </w:r>
          </w:p>
          <w:p>
            <w:pPr>
              <w:keepNext w:val="0"/>
              <w:keepLines w:val="0"/>
              <w:widowControl/>
              <w:numPr>
                <w:ilvl w:val="0"/>
                <w:numId w:val="0"/>
              </w:numPr>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2、交换容量≥336Gbps，包转发率≥108Mpps；</w:t>
            </w:r>
          </w:p>
          <w:p>
            <w:pPr>
              <w:keepNext w:val="0"/>
              <w:keepLines w:val="0"/>
              <w:widowControl/>
              <w:numPr>
                <w:ilvl w:val="0"/>
                <w:numId w:val="0"/>
              </w:numPr>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3、支持虚拟化集群交换机技术，可以将多台物理设备虚拟化成逻辑上的一台设备；</w:t>
            </w:r>
          </w:p>
          <w:p>
            <w:pPr>
              <w:keepNext w:val="0"/>
              <w:keepLines w:val="0"/>
              <w:widowControl/>
              <w:numPr>
                <w:ilvl w:val="0"/>
                <w:numId w:val="0"/>
              </w:numPr>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4、支持DHCP snooping，DHCP server，DHCP raleay；</w:t>
            </w:r>
          </w:p>
          <w:p>
            <w:pPr>
              <w:keepNext w:val="0"/>
              <w:keepLines w:val="0"/>
              <w:widowControl/>
              <w:numPr>
                <w:ilvl w:val="0"/>
                <w:numId w:val="0"/>
              </w:numPr>
              <w:suppressLineNumbers w:val="0"/>
              <w:wordWrap/>
              <w:adjustRightInd/>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5、支持安全日志功能，日志内容包括安全事件来源、发生时间、事件描述等</w:t>
            </w:r>
            <w:r>
              <w:rPr>
                <w:rFonts w:hint="eastAsia" w:ascii="宋体" w:hAnsi="宋体" w:eastAsia="宋体" w:cs="宋体"/>
                <w:b/>
                <w:bCs/>
                <w:i w:val="0"/>
                <w:iCs w:val="0"/>
                <w:color w:val="auto"/>
                <w:kern w:val="0"/>
                <w:sz w:val="22"/>
                <w:szCs w:val="22"/>
                <w:highlight w:val="none"/>
                <w:u w:val="none"/>
                <w:lang w:val="en-US" w:eastAsia="zh-CN" w:bidi="ar"/>
              </w:rPr>
              <w:t>；</w:t>
            </w:r>
          </w:p>
          <w:p>
            <w:pPr>
              <w:keepNext w:val="0"/>
              <w:keepLines w:val="0"/>
              <w:widowControl/>
              <w:numPr>
                <w:ilvl w:val="0"/>
                <w:numId w:val="0"/>
              </w:numPr>
              <w:suppressLineNumbers w:val="0"/>
              <w:wordWrap/>
              <w:adjustRightInd/>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6、支持为远程连接用户提供访问控制，拒绝未通过验证的连接</w:t>
            </w:r>
            <w:r>
              <w:rPr>
                <w:rFonts w:hint="eastAsia" w:ascii="宋体" w:hAnsi="宋体" w:eastAsia="宋体" w:cs="宋体"/>
                <w:b w:val="0"/>
                <w:bCs w:val="0"/>
                <w:i w:val="0"/>
                <w:iCs w:val="0"/>
                <w:color w:val="auto"/>
                <w:kern w:val="0"/>
                <w:sz w:val="22"/>
                <w:szCs w:val="22"/>
                <w:highlight w:val="none"/>
                <w:u w:val="none"/>
                <w:lang w:val="en-US" w:eastAsia="zh-CN" w:bidi="ar"/>
              </w:rPr>
              <w:t>；</w:t>
            </w:r>
          </w:p>
          <w:p>
            <w:pPr>
              <w:keepNext w:val="0"/>
              <w:keepLines w:val="0"/>
              <w:widowControl/>
              <w:numPr>
                <w:ilvl w:val="0"/>
                <w:numId w:val="0"/>
              </w:numPr>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7、为了便于管理，获取相邻设备地址及平台，支持PDP邻居发现协议；</w:t>
            </w:r>
          </w:p>
          <w:p>
            <w:pPr>
              <w:keepNext w:val="0"/>
              <w:keepLines w:val="0"/>
              <w:widowControl/>
              <w:numPr>
                <w:ilvl w:val="0"/>
                <w:numId w:val="0"/>
              </w:numPr>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8、支持Console、Telnet、SSH和WEB管理；                                                                </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899"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8口POE千兆交换机</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1、要求千兆POE+电口≥8个，千兆光口≥2个，POE功率≥240W；无风扇卡轨式安装；</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2、交换容量≥256Gbps，包转发能力≥96Mpps；</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3、支持STP/EAPS/ERPS等工业环网，环网自愈时间小于50毫秒；</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4、要求支持工业级双路宽压DC冗余输入（双路12~55V输入）；</w:t>
            </w:r>
          </w:p>
          <w:p>
            <w:pPr>
              <w:keepNext w:val="0"/>
              <w:keepLines w:val="0"/>
              <w:widowControl/>
              <w:suppressLineNumbers w:val="0"/>
              <w:wordWrap/>
              <w:adjustRightInd/>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★5、工作温度-40~85°C，</w:t>
            </w:r>
            <w:r>
              <w:rPr>
                <w:rFonts w:hint="eastAsia" w:ascii="宋体" w:hAnsi="宋体" w:eastAsia="宋体" w:cs="宋体"/>
                <w:b/>
                <w:bCs/>
                <w:i w:val="0"/>
                <w:iCs w:val="0"/>
                <w:color w:val="auto"/>
                <w:kern w:val="0"/>
                <w:sz w:val="22"/>
                <w:szCs w:val="22"/>
                <w:highlight w:val="none"/>
                <w:u w:val="none"/>
                <w:lang w:val="en-US" w:eastAsia="zh-CN" w:bidi="ar"/>
              </w:rPr>
              <w:t>要求提供具有CNAS认可标志和CMA认证标志的国家权威检测机构出具的检测报告并加盖原厂公章；</w:t>
            </w:r>
          </w:p>
          <w:p>
            <w:pPr>
              <w:keepNext w:val="0"/>
              <w:keepLines w:val="0"/>
              <w:widowControl/>
              <w:suppressLineNumbers w:val="0"/>
              <w:wordWrap/>
              <w:adjustRightInd/>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6、支持IP40防护</w:t>
            </w:r>
            <w:r>
              <w:rPr>
                <w:rFonts w:hint="eastAsia" w:ascii="宋体" w:hAnsi="宋体" w:eastAsia="宋体" w:cs="宋体"/>
                <w:b/>
                <w:bCs/>
                <w:i w:val="0"/>
                <w:iCs w:val="0"/>
                <w:color w:val="auto"/>
                <w:kern w:val="0"/>
                <w:sz w:val="22"/>
                <w:szCs w:val="22"/>
                <w:highlight w:val="none"/>
                <w:u w:val="none"/>
                <w:lang w:val="en-US" w:eastAsia="zh-CN" w:bidi="ar"/>
              </w:rPr>
              <w:t>；</w:t>
            </w:r>
          </w:p>
          <w:p>
            <w:pPr>
              <w:keepNext w:val="0"/>
              <w:keepLines w:val="0"/>
              <w:widowControl/>
              <w:suppressLineNumbers w:val="0"/>
              <w:wordWrap/>
              <w:adjustRightInd/>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★7、支持IK05碰撞防护</w:t>
            </w:r>
            <w:r>
              <w:rPr>
                <w:rFonts w:hint="eastAsia" w:ascii="宋体" w:hAnsi="宋体" w:eastAsia="宋体" w:cs="宋体"/>
                <w:b/>
                <w:bCs/>
                <w:i w:val="0"/>
                <w:iCs w:val="0"/>
                <w:color w:val="auto"/>
                <w:kern w:val="0"/>
                <w:sz w:val="22"/>
                <w:szCs w:val="22"/>
                <w:highlight w:val="none"/>
                <w:u w:val="none"/>
                <w:lang w:val="en-US" w:eastAsia="zh-CN" w:bidi="ar"/>
              </w:rPr>
              <w:t>，要求提供具有CNAS认可标志和CMA认证标志的国家权威检测机构出具的检测报告并加盖原厂公章；</w:t>
            </w:r>
          </w:p>
          <w:p>
            <w:pPr>
              <w:keepNext w:val="0"/>
              <w:keepLines w:val="0"/>
              <w:widowControl/>
              <w:suppressLineNumbers w:val="0"/>
              <w:wordWrap/>
              <w:adjustRightInd/>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★8、要求电源插头或电源引入端与外壳裸露金属之间能承受1.5KV交流电压和历时1分钟的抗电强度，并且无击穿和飞弧现象；</w:t>
            </w:r>
            <w:r>
              <w:rPr>
                <w:rFonts w:hint="eastAsia" w:ascii="宋体" w:hAnsi="宋体" w:eastAsia="宋体" w:cs="宋体"/>
                <w:b/>
                <w:bCs/>
                <w:i w:val="0"/>
                <w:iCs w:val="0"/>
                <w:color w:val="auto"/>
                <w:kern w:val="0"/>
                <w:sz w:val="22"/>
                <w:szCs w:val="22"/>
                <w:highlight w:val="none"/>
                <w:u w:val="none"/>
                <w:lang w:val="en-US" w:eastAsia="zh-CN" w:bidi="ar"/>
              </w:rPr>
              <w:t>要求提供公安部安全防范报警系统产品检测报告并加盖原厂公章；</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9、支持Console、Telnet、SSH、WEB管理方式</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99"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32路4盘位硬盘录像机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8255</wp:posOffset>
                  </wp:positionH>
                  <wp:positionV relativeFrom="paragraph">
                    <wp:posOffset>9525</wp:posOffset>
                  </wp:positionV>
                  <wp:extent cx="635" cy="0"/>
                  <wp:effectExtent l="0" t="0" r="0" b="0"/>
                  <wp:wrapNone/>
                  <wp:docPr id="119" name="Picture_1_SpCnt_44"/>
                  <wp:cNvGraphicFramePr/>
                  <a:graphic xmlns:a="http://schemas.openxmlformats.org/drawingml/2006/main">
                    <a:graphicData uri="http://schemas.openxmlformats.org/drawingml/2006/picture">
                      <pic:pic xmlns:pic="http://schemas.openxmlformats.org/drawingml/2006/picture">
                        <pic:nvPicPr>
                          <pic:cNvPr id="119" name="Picture_1_SpCnt_44"/>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12700</wp:posOffset>
                  </wp:positionH>
                  <wp:positionV relativeFrom="paragraph">
                    <wp:posOffset>9525</wp:posOffset>
                  </wp:positionV>
                  <wp:extent cx="635" cy="0"/>
                  <wp:effectExtent l="0" t="0" r="0" b="0"/>
                  <wp:wrapNone/>
                  <wp:docPr id="151" name="Picture_1_SpCnt_45"/>
                  <wp:cNvGraphicFramePr/>
                  <a:graphic xmlns:a="http://schemas.openxmlformats.org/drawingml/2006/main">
                    <a:graphicData uri="http://schemas.openxmlformats.org/drawingml/2006/picture">
                      <pic:pic xmlns:pic="http://schemas.openxmlformats.org/drawingml/2006/picture">
                        <pic:nvPicPr>
                          <pic:cNvPr id="151" name="Picture_1_SpCnt_45"/>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【硬件规格】</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1.5U标准机架式4盘位网络硬盘录像机，ATX电源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支持满配8TB硬盘（总容量可达32TB)</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1个HDMI接口、1个VGA接口，同源输出，可支持4K输出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2个10M/100M/1000Mbps网口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报警IO接口：16路报警输入，4路报警输出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【产品性能】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输入带宽：160Mbps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输出带宽：80Mbps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接入能力：32路H.264、H.265格式高清码流接入</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解码能力：最大支持8×1080P</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16路4盘位录像机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【硬件规格】</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1.5U标准机架式4盘位网络硬盘录像机，ATX电源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支持满配8TB硬盘（总容量可达32TB)</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1个HDMI接口、1个VGA接口，同源输出，可支持4K输出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2个10M/100M/1000Mbps网口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报警IO接口：16路报警输入，4路报警输出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【产品性能】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输入带宽：160Mbps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输出带宽：80Mbps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接入能力：16路H.264、H.265格式高清码流接入</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解码能力：最大支持8×1080P</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6T监控专用硬盘</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12700</wp:posOffset>
                  </wp:positionH>
                  <wp:positionV relativeFrom="paragraph">
                    <wp:posOffset>8890</wp:posOffset>
                  </wp:positionV>
                  <wp:extent cx="635" cy="0"/>
                  <wp:effectExtent l="0" t="0" r="0" b="0"/>
                  <wp:wrapNone/>
                  <wp:docPr id="154" name="Picture_1_SpCnt_46"/>
                  <wp:cNvGraphicFramePr/>
                  <a:graphic xmlns:a="http://schemas.openxmlformats.org/drawingml/2006/main">
                    <a:graphicData uri="http://schemas.openxmlformats.org/drawingml/2006/picture">
                      <pic:pic xmlns:pic="http://schemas.openxmlformats.org/drawingml/2006/picture">
                        <pic:nvPicPr>
                          <pic:cNvPr id="154" name="Picture_1_SpCnt_46"/>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8255</wp:posOffset>
                  </wp:positionH>
                  <wp:positionV relativeFrom="paragraph">
                    <wp:posOffset>8890</wp:posOffset>
                  </wp:positionV>
                  <wp:extent cx="635" cy="0"/>
                  <wp:effectExtent l="0" t="0" r="0" b="0"/>
                  <wp:wrapNone/>
                  <wp:docPr id="142" name="Picture_1_SpCnt_47"/>
                  <wp:cNvGraphicFramePr/>
                  <a:graphic xmlns:a="http://schemas.openxmlformats.org/drawingml/2006/main">
                    <a:graphicData uri="http://schemas.openxmlformats.org/drawingml/2006/picture">
                      <pic:pic xmlns:pic="http://schemas.openxmlformats.org/drawingml/2006/picture">
                        <pic:nvPicPr>
                          <pic:cNvPr id="142" name="Picture_1_SpCnt_47"/>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6TB容量，3.5英寸 SATA 3.0接口，5400RPM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单硬盘支持多达32个摄像头的高清流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高达256MiB缓冲区，流畅存储视频有效防止丢帧</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24×7全天候高效稳定运行</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年度工作负载等级为180TB/年</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MTBF可达1,000,000小时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高级格式（AF）512e扇区技术，保障硬盘扇区4K对齐</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支持3年有限质保服务</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垃圾满溢摄像机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支持垃圾桶满溢、打包垃圾未入桶（打包垃圾）、散落垃圾未入桶（暴露垃圾）、建筑垃圾堆放（施工废弃料）检测;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支持智能资源模式切换：垃圾检测、周界检测、人脸抓拍、道路监控，烟雾检测。可以同时实现垃圾检测与周界检测同时独立运行；可以实现垃圾检测与人脸抓拍同时独立运行;</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支持自定义3条语音，不同时间段可分别选择1条语音进行报警;</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鳞镜补光：采用隐藏式灯珠设计，通过鳞甲密布排列形成的镜面反射出光，见光不见灯。增加发光面积，降低聚光效果，补光柔和均匀;</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接口功能：支持2个内置麦克风，1个内置扬声器，1个RS-485接口，1个电源反送接口，内置MicroSD/MicroSDHC/MicroSDXC插槽，最大支持 256 GB；支持10 M/100 M自适应网口；支持一对报警输入输出；支持一对音频输入输出;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Smart录像：支持断网续传功能保证录像不丢失，配合Smart NVR/SD卡实现事件录像的智能后检索、分析和浓缩播放，Smart编码：支持低码率、低延时、ROI感兴趣区域增强编码、SVC自适应编码技术，支持Smart265编码;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系统功能：支持开放型网络视频接口、ISAPI、GB/T28181和ISUP协议接入；支持五码流技术，支持同时20路取流；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宽动态：支持宽动态范围达120 dB，适合逆光环境监控;</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图像相关：支持400万像素@25 fps实时帧率，图像更流畅；支持透雾，电子防抖，并具有多种白平衡模式，适合各种场景需求;</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安全服务：支持三级用户权限管理，支持授权的用户和密码，支持IP地址过滤;</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宽动态：120 dB</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最大图像尺寸：2688 × 1520</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传感器类型：1/2.7" Progressive Scan CMOS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最低照度：彩色：0.005 Lux @（F1.2，AGC ON），0 Lux with Light</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黑白：0.001 Lux @（F1.2，AGC ON），0 Lux with IR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焦距&amp;视场角：2.7~13.5 mm：水平视场角：102.4°~31.2，垂直视场角：54.7°~17.6°，对角视场角：122.1°~35.8°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补光灯类型：鳞镜补光，默认红外灯，可切换至暖白光，4颗灯珠</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补光距离：2.7~13.5 mm：红外普通监控50 m，人脸抓拍/识别7 m；白光普通监控30 m，人脸抓拍/识别5 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防补光过曝：支持防补光过曝开启和关闭，开启下支持自动和手动，手动支持根据距离等级控制补光灯亮度</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红外波长范围：850 nm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视频压缩标准：主码流：H.265/H.264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子码流：H.265/H.264/MJPEG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第三码流：H.265/H.264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第四码流：H.265/H.264/MJPEG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第五码流：H.265/H.264/MJPEG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网络：1个RJ45 10 M/100 M自适应以太网口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SD卡扩展：内置MicroSD/MicroSDHC/MicroSDXC 插槽，最大支持256 GB</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音频：1路输入（Line in），1路输出（Line out），2个内置麦克风，1个内置扬声器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报警：1路输入，1路输出（报警输入支持开关量，报警输出最大支持DC12 V，30 mA）</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RS-485：采用半双工模式，支持自适应HIKVISION，PELCO-P和PELCO-D协议</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复位：支持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电源输出：DC12 V，100 mA</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接口类型：外甩线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产品尺寸：181.5 × 102.3 × 89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包装尺寸：315 × 137 × 141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设备重量：785 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带包装重量：1125 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存储温湿度：-30 °C~60 °C，湿度小于95%（无凝结）</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启动和工作温湿度：-30 °C~60 °C，湿度小于95%（无凝结）</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电流及功耗：DC：12 V，1.15 A，最大功耗：13.7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PoE：802.3at，42.5 V~57 V，0.35 A~0.26 A，最大功耗：14.8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供电方式：DC：12 V ± 20%，支持防反接保护</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PoE：802.3at，Type 2，Class 4</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电源接口类型：3芯接口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线缆长度：35 cm </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防护：IP67</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四分类智能垃圾箱</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CPU RK3288 ARM-A72+四核 ARM-A53, 2. OGHz</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GPU Mali-T864</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内存 DDR 2GB</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内置存储器 EMMC 8G  （32G/64G/128G 可选）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操作系统 Android 7.1. 2</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解码分辨率 最高支持2160P</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视频格式 支持 RM/RMVB, MKV, TS, FLV, AVI, VOB, MOV, WMV, MP4 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图片格式 支持 BMP、JPEG、PNG、GIF 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播放模式 支持循环、定时、插播等多种播放模式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网络支持 支持以太网、WiFi、BT</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系统升级 支持网络升级、USB/TF卡升级、电脑升级</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主控板：</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工作电压：DC12V</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电流：5A</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工作环境：-30摄氏度到55摄氏度</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接口类型: 汽车级CAN通讯端口、RS485通讯端口、NPN接口、NC/NO接口、DC12V正反信号端口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通讯方式: CON 接口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功能类型:刷卡12V电信号输出，输出时长≤2s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21.5寸户外高亮屏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LCD液晶显示屏，亮度1000cd分辨率:1920*1080P，含触摸电容多点触控，铝合金外壳</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分控板：</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工作电压：DC12V</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最大工作电流：3A</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接口：称重1个，温湿度1个，满桶1个，光电2个，烟雾1个，收运1个，灯1个，电机1个，485通讯2个，电源2个。</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按键：</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不锈钢平头，直径22MM，自复位，最大电流5A</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称重模块:</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量程：100G-200KG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额定输出：2.0mV/V±5%</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零点平衡：±0.02mV/V</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输入阻抗：410±15Ω；390±15Ω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输出阻抗：350±5Ω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绝缘阻抗：≥5000MΩ/（50VDC)</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推荐工作电压：5-12VDC</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最大工作电压：15VDC</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工作环境：-20-60℃</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防护等级：IP66/IP67</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满桶传感器: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最大工作电压：DC5V-35V</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工作环境：-30摄氏度到55摄氏度</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测距类型: 红外或雷达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接口形式:NPN（NO）低电平信号</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箱体钣金:</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采用国标1.0mm镀锌板工艺，外观喷塑工艺</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6"/>
            <w:noWrap/>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8"/>
                <w:szCs w:val="28"/>
                <w:highlight w:val="none"/>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2060575</wp:posOffset>
                  </wp:positionH>
                  <wp:positionV relativeFrom="paragraph">
                    <wp:posOffset>8890</wp:posOffset>
                  </wp:positionV>
                  <wp:extent cx="635" cy="0"/>
                  <wp:effectExtent l="0" t="0" r="0" b="0"/>
                  <wp:wrapNone/>
                  <wp:docPr id="141" name="Picture_1_SpCnt_48"/>
                  <wp:cNvGraphicFramePr/>
                  <a:graphic xmlns:a="http://schemas.openxmlformats.org/drawingml/2006/main">
                    <a:graphicData uri="http://schemas.openxmlformats.org/drawingml/2006/picture">
                      <pic:pic xmlns:pic="http://schemas.openxmlformats.org/drawingml/2006/picture">
                        <pic:nvPicPr>
                          <pic:cNvPr id="141" name="Picture_1_SpCnt_48"/>
                          <pic:cNvPicPr/>
                        </pic:nvPicPr>
                        <pic:blipFill>
                          <a:blip r:embed="rId2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auto"/>
                <w:kern w:val="0"/>
                <w:sz w:val="28"/>
                <w:szCs w:val="28"/>
                <w:highlight w:val="none"/>
                <w:u w:val="none"/>
                <w:lang w:val="en-US" w:eastAsia="zh-CN" w:bidi="ar"/>
              </w:rPr>
              <w:t>赛银国际共富驿站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积分自助兑换柜</w:t>
            </w:r>
          </w:p>
        </w:tc>
        <w:tc>
          <w:tcPr>
            <w:tcW w:w="2835" w:type="pct"/>
            <w:gridSpan w:val="2"/>
            <w:noWrap w:val="0"/>
            <w:vAlign w:val="center"/>
          </w:tcPr>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1.整体机身采用全五金结构</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2.组合式柜体，拥有大容量多品类；</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3.自由组合模式最大可以增加到13个柜体</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4.柜门采用全进口加厚防刮花定制压克力材料</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5.选用21.5寸工业级电容触摸屏，更灵敏好用</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6.可选刷脸，刷卡或反扫兑换模式，支持打印机功能</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7.所有单柜可选安装控制模块，让组合更便利，按需增减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8.任意组合让安装调试更加便利</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9.同时支持WIFI网线和4G工作模式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10.采用安卓3288 6.1版本，高性能接口丰富</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11.支持横竖屏播放，双屏同显/异显，遥控远程控制，MIPI,LVDS,EDP,HDMI等</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硬件配置：</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CPU：RK3288 四核 32 位 ARM Coretex-A17 内核架构，</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28nm 工艺设计，运行主频为 1.6GHz</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GPU：Mali-T764 GPU,支持 AFBC(帧缓冲压缩），支持 OpenGL ES 1.1/2.0/3.1,OpenCL,DirectX9.3，内嵌高性能 2D 加速硬件</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内存：1GB/2GB(默认)/4GB</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Flash 存储器：EMMC 8G(默认)/16/32G/64G(可选)</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存储器扩展：最高支持 128GB 的 TF 卡扩展</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以太网：1 个标准 RJ45 接口，10/100/1000M 自适应以太网</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WIFI/蓝牙：板载 WIFI/BT 模块，支持 WiFi 2.4GHz/5GHz（5GHz 选配），支持 802.11a/b/g/n/ac 协议，支持 Bluetooth 4.0（支持 BLE）</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移动网络：1 个内置 MINI PCI_E 座插槽，拓展连接 3G/4G 模块，支持语音通话（模块选配）</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USB 2.0：7 个 USB Host 接口（1 个外置标准 USB 座子，6 个 2.0mm-4P 插座），用于外接高清 USB 摄像头、U 盘、键盘鼠标等设备</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USB OTG：1 个 USB OTG 接口用于调试系统，更新固件，</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也可设置为 Host 模式</w:t>
            </w:r>
          </w:p>
          <w:p>
            <w:pPr>
              <w:keepNext w:val="0"/>
              <w:keepLines w:val="0"/>
              <w:widowControl/>
              <w:suppressLineNumbers w:val="0"/>
              <w:wordWrap/>
              <w:adjustRightIn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串口：4 路串口，其中 3 路 TTL 串口（2 路复用为 RS232 串口）,1 路 TTL 调试串口（可改为普通TTL 串口使用），1 路 RS485 串口</w:t>
            </w:r>
          </w:p>
          <w:p>
            <w:pPr>
              <w:keepNext w:val="0"/>
              <w:keepLines w:val="0"/>
              <w:widowControl/>
              <w:suppressLineNumbers w:val="0"/>
              <w:wordWrap/>
              <w:adjustRightIn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操作系统：Android 5.1/7.1</w:t>
            </w:r>
          </w:p>
        </w:tc>
        <w:tc>
          <w:tcPr>
            <w:tcW w:w="410"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客流摄像机</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室外1/2.7"双目智能垂直客流统计摄像机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双目智能客流统计网络摄像机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采用背照式传感器，相比传统摄像机前照式传感器，增加的进光量对图像质量有明显的改善作用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采用双目立体视觉技术，结合智能算法支持分类统计人员进入、离开情况</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适用于商场、写字楼、电梯、公共交通工具等场景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采用双目立体视觉技术，基于双镜头的立体摄像，获取目标的立体信息，结合智能算法计算出客流人数及行走方向</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设备算法结合RGB图像信息，基于深度学习算法对目标进行复核，对非人体目标进行过滤，大幅度提升客流计数的准确率</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支持分类统计人员进入、离开情况</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支持内置存储（EMMC）</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支持实时数据上传和周期上传，邮件报表支持日报表、周报表、月报表和年报表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支持高度过滤</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传感器类型：1/2.7" Progressive Scan CMOS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最低照度：彩色：0.005 Lux @（F1.2，AGC ON），0.0176 Lux @（F2.25，AGC ON）</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黑白：0.001 Lux @（F1.2，AGC ON），0.0035 Lux @（F2.25，AGC ON），0 Lux with IR</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宽动态：120 dB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焦距&amp;视场角：2.0 mm @F2.25，水平视场角：104.5°，垂直视场角：70.5°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补光灯类型：红外灯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补光距离：最远可达6 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防补光过曝：支持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红外波长范围：850 nm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视频压缩标准：H.265/H.264/MJPEG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最大图像尺寸：2560 × 1440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Wi-Fi协议：IEEE802.11b，802.11g，802.11n</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频率范围：2.4 GHz~2.4835 GHz</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调制方式：802.11b：CCK，DSSS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802.11g/n：OFDM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信道带宽：20/40 MHz</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有效传输距离：50 m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RS-485：1路RS-485</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报警：1 输入(最大支持DC12V)，1 输出(最大支持DC/AC24V 1A)</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网络：1路RJ45封装10 M/100 M以太网口</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音频：内置1路麦克风；1路输入（Line in）；1路输出（Line out）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包装尺寸：235 × 120 × 125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产品尺寸：167 × 61 × 41 mm</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带包装重量：820 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电流及功耗：DC：12 V，0.58 A，最大功耗：7.0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PoE：802.3af，36 V~57 V，0.24 A~0.15 A，最大功耗：8.5 W</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供电方式：DC：12 V ± 20%；支持防反接保护</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PoE：36 V~57 V，802.3af，Class 3</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启动及工作温湿度：-30 °C~60 °C，湿度小于95%（无凝结）</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设备重量：440 g</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电源接口类型：Ø5.5 mm圆口 </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防护：IP67</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pct"/>
            <w:noWrap/>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99"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86寸信息发布一体机（含ops电脑）</w:t>
            </w:r>
          </w:p>
        </w:tc>
        <w:tc>
          <w:tcPr>
            <w:tcW w:w="2835" w:type="pct"/>
            <w:gridSpan w:val="2"/>
            <w:noWrap w:val="0"/>
            <w:vAlign w:val="top"/>
          </w:tcPr>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一、基本配置</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1.屏体尺寸：86英寸，液晶LED，A规屏，显示比例(16：9)；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2.亮度：≥300cd/㎡  ；对比度：≥5000:1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3.防眩光功能：采用 4mm 厚 AG 钢化玻璃，防眩光，减少玻璃反射光的影响，反射率小于 1%；</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4.触摸技术：红外感应技术，20点触控，支持安卓、windows 系统 10 笔或以上同时书写。</w:t>
            </w:r>
          </w:p>
          <w:p>
            <w:pPr>
              <w:keepNext w:val="0"/>
              <w:keepLines w:val="0"/>
              <w:widowControl/>
              <w:suppressLineNumbers w:val="0"/>
              <w:wordWrap/>
              <w:adjustRightInd/>
              <w:jc w:val="left"/>
              <w:textAlignment w:val="top"/>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5.前置接口：USB3.0*3；Type C*1；Touch USB*1；HDMI in*1</w:t>
            </w:r>
          </w:p>
          <w:p>
            <w:pPr>
              <w:keepNext w:val="0"/>
              <w:keepLines w:val="0"/>
              <w:widowControl/>
              <w:suppressLineNumbers w:val="0"/>
              <w:wordWrap/>
              <w:adjustRightInd/>
              <w:jc w:val="left"/>
              <w:textAlignment w:val="top"/>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★6.前置3个USB 3.0 接口全部支持Windows 及 Android 双系统读取，将 U 盘插入任意前置 USB 接口，均能被 Windows 及 Android 系统识别。</w:t>
            </w:r>
            <w:r>
              <w:rPr>
                <w:rFonts w:hint="eastAsia" w:ascii="宋体" w:hAnsi="宋体" w:eastAsia="宋体" w:cs="宋体"/>
                <w:b/>
                <w:bCs/>
                <w:i w:val="0"/>
                <w:iCs w:val="0"/>
                <w:color w:val="auto"/>
                <w:kern w:val="0"/>
                <w:sz w:val="22"/>
                <w:szCs w:val="22"/>
                <w:highlight w:val="none"/>
                <w:u w:val="none"/>
                <w:lang w:val="en-US" w:eastAsia="zh-CN" w:bidi="ar"/>
              </w:rPr>
              <w:t>（需提供权威检测机构出具的检测报告并加盖原厂公章）</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7.一根 USB-C 数据线实现外部电脑与触控一体机之间高清视频信号、音频信号以及触摸信号的实时传输，可兼容市面上具备通用 USB 端子的各类电脑，传输分辨率：支持3840*2160@30Hz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8.后置接口：不少于PC Audio In*1；VGA*1；RS232*1；LAN In*1；HDMI in*2；USB*2；Touch USB*1；</w:t>
            </w:r>
          </w:p>
          <w:p>
            <w:pPr>
              <w:keepNext w:val="0"/>
              <w:keepLines w:val="0"/>
              <w:widowControl/>
              <w:suppressLineNumbers w:val="0"/>
              <w:wordWrap/>
              <w:adjustRightInd/>
              <w:jc w:val="left"/>
              <w:textAlignment w:val="top"/>
              <w:rPr>
                <w:rFonts w:hint="eastAsia" w:ascii="宋体" w:hAnsi="宋体" w:eastAsia="宋体" w:cs="宋体"/>
                <w:b/>
                <w:bCs/>
                <w:i w:val="0"/>
                <w:iCs w:val="0"/>
                <w:strike/>
                <w:dstrike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★9.不少于7个前置按键：包含录屏、音量-、音量+、设置、电源等； 整机开关、电脑开关和节能待机键三合一，操作便捷；设备支持通过前置按键一键启动录屏功能，可将屏幕中显示的课件、音频等内容与老师人声同步录制，方便制作教学视频；支持OPS一键还原。</w:t>
            </w:r>
            <w:r>
              <w:rPr>
                <w:rFonts w:hint="eastAsia" w:ascii="宋体" w:hAnsi="宋体" w:eastAsia="宋体" w:cs="宋体"/>
                <w:b/>
                <w:bCs/>
                <w:i w:val="0"/>
                <w:iCs w:val="0"/>
                <w:color w:val="auto"/>
                <w:kern w:val="0"/>
                <w:sz w:val="22"/>
                <w:szCs w:val="22"/>
                <w:highlight w:val="none"/>
                <w:u w:val="none"/>
                <w:lang w:val="en-US" w:eastAsia="zh-CN" w:bidi="ar"/>
              </w:rPr>
              <w:t>（需提供权威检测机构出具的检测报告并加盖原厂公章）</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10.安卓系统版本11.0 或以上，内部缓存容量（RAM）：2GB ；内部存储容量（ROM）：16GB </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11.内置双路 WIFI，支持 AP 热点，Wifi : 2.4GHz / AP : 2.4GHz/5GHz。</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12.一键调整分辨率: 可通过及触摸按键对内置电脑画面实现一键切换屏幕分辨率，调整画面显示比例；整机支持一键黑屏节能 70%。</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13.一根网线上网：整机只需连接一根网线，即可实现 Windows 及 Android 系统同时联网</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14.无信号待机/自动节能：在无操作或无信号输入时，整机自动进入待机节能的功能，待机的时间间隔可自定义，既节能环保又能延长机器使用寿命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15.智能亮度调节：整机能感应并自动调节屏幕亮度来达到在不同光照环境下的最佳显示效果，此功能可自行开启或关闭。</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在嵌入式系统上使用白板软件时，屏幕会自动降低亮度，停止书写后亮度自动恢复，在保护老师视力健康的同时保证显示效果。可自主选择护眼书写、护眼智能光控等多种护眼模式,兼顾师生视力保护与使用习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17.定时开关机: 支持定时开关机功能。</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18.信源通道自动识别：设备能自动识别并切换到最新接入的信号源通道，且断开后能回到上一通道。自动跳转前支持选择确认，待确认后再跳转。</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19.童锁开关：产品应支持童锁开关功能，当开启童锁功能后，界面将被锁住，避免学生随意操作出现的系统故障问题。</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20.内置触摸中控菜单：内置触摸中控菜单， 将信号源通道切换、亮度对比度调节、声音图像调节等整合到同一菜单下，无须实体按键，在任意显示通道下均可通过手势在屏幕上调取该触摸菜单，方便快捷。</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21.屏幕锁屏：支持智能 U 盘锁功能，整机可设置触摸及按键自动锁定，保证无关人士无法自由操作屏幕，需要使用时只需插入 USBKey 即可解锁。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22.画面放大功能：整机支持任意通道画面放大功能，可在整机任意通道下打开放大镜，拖动放大镜可选择需要放大的部分，并选择放大比例。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23.一键自检：无需借助 PC，整机可一键进行硬件自检，包括对系统内存、存储、软件版本、wifi模组、RTC状态、内置电脑等进行状态提示。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二、工控整机</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1.插拔式OPS微型PC设计，采用Intel I5  10代 处理器、8GB内存、256G固态硬盘；开放式可插接INTEL规范接口（OPS接口），双面合计80针。</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2.支持WIFI无线网络，带双天线，带RJ45接口100M/1000Mbs。</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3.具备电源（POWER）开关按键、RESET（重置）孔（选配）。</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4.接口：LINE OUT*1，MIC IN*1，HDMI*1，RJ45*1，WIFI*2，USB*4。</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5.支持电源：AC input:100-240V/50-60HZ ；DC output:19V/5A。</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三、白板软件：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1.基于手势操作开发，简单易用，手指单点或使用触控笔就能一键快速调取教学软件及工具；</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2.备授课功能，具有备课模式及授课模式，且操作界面根据备课和授课使用场景不同而区别设计，包含数学、英语、化学等14个不同背景;</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3.支持一键调取PPT文件，可选择本地导入或网盘登陆两种不同形式获取课件，并支持对调取课件进行再次编辑，保存生成独立格式保护校本资源；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支持备课模式下，对课件添加文本编辑、思维导图等功能，并支持对所添加内容编辑进入和退出方式，可选择百叶窗、淡入、缩放、浮现、飞入、旋转、劈裂、弹跳、淡出、浮出、弹跳、擦除等不同的编辑方式，支持对输入的文本添加朗读读音，读音支持导出音频文件并支持一键插入课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5.支持备课模式下，对课件页面添加动画效果，可选择新闻快报、缩放、揭开、切出、淡出、推进、覆盖等不同的编辑方式；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汉字描红，将手写汉字文本快速识别成规则文本，可对汉字进行笔画逐步描红，并可拓展相关汉字读音、偏旁部首、释义等内容，支持拼音读写功能，将手写拼音文本快速识别成规则文本，可对拼音进行示范朗读，支持汉字注音功能，可将输入文本一键注-入拼音，并点击一键插入白板可自动添加至文本上方；</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7.物理实验图形：支持物理力学、电学、电磁学、光学基本学科实验搭建所需元件图形绘制，并可搭建相关实验插入至课件；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8.化学实验图形：支持化学实验常用实验器械、容器图形、化学符号绘制，并支持一键插入课件；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9.黑板书写支持不少于10种风格笔的书写，包含硬笔，智能笔，荧光笔，竹笔，纹理笔，软笔，手势笔，图章笔，激光笔，粉笔类型；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10.支持笔的粗细和颜色选择，至少20挡粗细，6种常用备选颜色；</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11.印章笔，支持常用的图案印章，比如奖杯，笑脸，鼓励，小红花等图形，可用于互动教学；</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12.支持手势擦除功能，当识别到5指手势，画面自动由手写状态变成板擦状态，符合老师随写随擦的教学习惯，板擦大小至少有3级选择；</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13.支持清空笔迹和一键清屏功能，支持全屏幕漫游，可一键复位至漫游初始界面，支持撤销和恢复功能，协助老师在误操作删除板书后，快速找回板书；</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14.基础图形：支持线段，单箭头线，双箭头线，椭圆，等腰三角形，任意三角形，矩形，菱形，等腰梯形，平行四边形，五边形，六边形，七边型，八边型，五角星，心型，加减号除号，特殊符号等；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15.支持放大镜，聚光灯，幕布，草稿纸，截图，计时器功能；支持放大镜，聚光灯调整区域大小。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支持课堂活动功能，增强课堂互动性，趣味性，学生积极性。至少有8种课堂游戏活动，包含：连线游戏，分类游戏，填空游戏，趣味竞赛，翻翻卡，连词成句，判断对错，对比大小；每种课堂活动游戏类别有8种模板，共计96种模板；课堂活动可根据需求自定义参数，编辑调节游戏难度。</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支持思维导图功能，至少包含逻辑图，组织结构图，鱼骨图；可设置思维导图样式，外框，填充色，边框色，线条，展开方式。支持对输入的文本进行字体，字号，字体颜色的更改，支持对文本做加粗，下划线，倾斜，删除线，上下标，可设置文本对齐方式，透明度，行间距，项目符号。</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支持在备授课状态下均可插入辅助教学工具，如三角板，直尺，圆规，量角器。支持三角板，直尺自动绘制直线，无需手动更改，并且在旋转时显示旋转角度。支持量角器绘制后自动标注角度，切换绘制方式后可绘制弧线。支持圆规绘制扇形，弧线，可在圆规上显示角度和半径。</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19.支持白板在备课或授课模式下调取本地或U盘中的文件，图片等资源，便捷授课。</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20.支持白板与教学云盘互联互通功能，在备授课模式下从云盘中调取课件或保存课件至云盘，支持老师在办公室家庭环境下备课后，教师在教师环境下可直接在设备上登陆云盘调取课件，无需保存至U盘。</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21.支持白板界面设置功能，设置界面下对软件通用、界面、样式、快捷键进行自定义。</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22.白板软件中，提供大量动态课件，可对动态课件进行编辑与保存，便于教师备授课使用。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23.支持编辑数学公式：在备课模式下编辑数学公式，编辑完成并可一键插入至白板软件。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四、设备集控管理：</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1.支持移动端远程巡课功能，在小程序端可查看大屏设备Windows桌面，支持打开大屏端摄像头，麦克风，实时查看教室情况。摄像头，麦克风选项支持打开，关闭，支持静音观看。</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一体机设备软硬件检测功能，支持在手机上查看电脑软硬件信息（包含CPU，主板，内存，开机市场，硬盘，显卡，声卡，网卡，系统等），且支持电脑关机时查看，设备在线状态可以实时监视电脑CPU、内存使用率与温度等变化；</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3.移动端控制电脑，支持远程控制一体机电脑关机、重启、锁定、睡眠、倒计时关机、定时任务；</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4.定时任务，像设置闹钟一样简单，为电脑设置定时任务，让电脑使用更有规划，助力生产力，节约人力成本与能源；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5.支持移动端远程控制一体机音频播放，并可实现音量调节、切换音频等操作；</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6.支持个性化功能，可远程更改桌面壁纸，无需下载或通过U盘拷贝等方式，可自定义多种场景的图片进行上传。</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7.应用管理，不用远程控制桌面，也能掌握电脑中所有应用的开启与关闭，实时监控应用状态；</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8.支持隐藏PC任务栏通知区域图标，支持远程监控电脑应用使用权限；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9.一体机开机通知，微信通知PC上线情况，一体机开机，手机（微信）上推送通知；</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10.云剪贴板：支持移动端输入文字信息，发送信息与绑定设备进行通知和互动；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11.开机时长：支持移动端查看设备开机时长，可显示累计开机时长、累计开机次数、累计开机天数，并可行成数据可视图，用于教学考勤统计；</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12.支持移动端发布指令，无需控制桌面情况下，远程打开设备桌面WORD、EXCEL、PPT、音视频等不同类型文件。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13.支持共享电脑管理权，支持4人共同管理同一台设备。</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五、移动授课：</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1.PPT助手：把手机变成PPT翻页笔，支持PPT的播放、退出、翻页功能，且能锁定操作、屏幕常亮、触感震动反馈等，支持夜间模式；</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个性化：可将手机变为移动展台，将手机中图片、现场拍摄照片一键上传至电脑，变为电脑桌面，通过透明批注工具对桌面进行批注、擦除。支持一键截图设备桌面并保存至手机端本地。</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移动端、电脑文件双向互传功能：通过管理小程序能随时随地连接一体机电脑硬盘，找到想要的文件，支持从手机上传照片、视频、微信中收发的文件到电脑；一键上传文件，在电脑上，任意文件右键，即可一键把文件从PC上传发送到手机。支持移动端直接下载PC端文件至本地和链接形式分享给微信客户端好友。（电脑到手机支持100M大小的文件，手机到电脑支持20M大小的文件）</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4.云书签功能：书签库内包含工作、学习、软件、生活、图片、音乐、视频等常见网站，支持老师远程打开常用网站，无需在一体机上手动输入网址，提高教学效率；</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5.手机可变成智能笔，含PPT助手功能、调节一体机声音大小、上下音频切换、PC与移动端文件互传功能、云书签功能等，便于教师移动授课。</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六、教学资源：</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智慧课堂界面内一键进入免费的在线教学资源，支持一年级到高三的学科类课程，名师讲堂课程讲解，同时支持专题教育类课程，包含（防疫教育，防疫常识，防疫科学，战疫课堂，战疫故事，品德教育，党史教育，国史教育，爱国主义教育，社会主义核心价值观教育，优秀传统文化，生命教育，安全教育，自然灾害防护，意外伤害防护，公共卫生，社会安全，网络安全，心理健康教育，居家建议，情绪适调，人际交往，学会学习，家庭教育，亲子沟通，习惯养成，经典阅读，主题阅读，中华经典，电子书籍，研学教育）；2.支持账号、微信扫码、特制U盘三种模式登陆教学云盘，教学云盘中提供不少于5G的教师个人存储空间，不低于50G学校校本资源存储空间，公共网络存储空间中含有大量优质教学PPT、说课稿、教案资源，供教师一件调取备授课使用；</w:t>
            </w:r>
          </w:p>
          <w:p>
            <w:pPr>
              <w:keepNext w:val="0"/>
              <w:keepLines w:val="0"/>
              <w:widowControl/>
              <w:suppressLineNumbers w:val="0"/>
              <w:wordWrap/>
              <w:adjustRightInd/>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3.教学云盘中可以按学科，年级查找小学一年级到高中三年级习题，习题不少于10万道，便于老师备授课使用；</w:t>
            </w:r>
          </w:p>
          <w:p>
            <w:pPr>
              <w:keepNext w:val="0"/>
              <w:keepLines w:val="0"/>
              <w:widowControl/>
              <w:suppressLineNumbers w:val="0"/>
              <w:wordWrap/>
              <w:adjustRightInd/>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4.可以通过时间，地点，人物，历史事件4个纬度展示地图信息；支持以时间轴方式查看世界历史各阶段地图概况，包含石器时代，青铜时代，铁器时代，蒸汽时代，电气时代各阶段历史地图；</w:t>
            </w:r>
          </w:p>
        </w:tc>
        <w:tc>
          <w:tcPr>
            <w:tcW w:w="410"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5" w:type="pct"/>
            <w:noWrap w:val="0"/>
            <w:vAlign w:val="center"/>
          </w:tcPr>
          <w:p>
            <w:pPr>
              <w:keepNext w:val="0"/>
              <w:keepLines w:val="0"/>
              <w:widowControl/>
              <w:suppressLineNumbers w:val="0"/>
              <w:wordWrap/>
              <w:adjustRightIn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bl>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Times New Roman" w:hAnsi="Times New Roman" w:eastAsia="宋体" w:cs="Times New Roman"/>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val="en-US" w:eastAsia="zh-CN"/>
        </w:rPr>
        <w:t>三</w:t>
      </w:r>
      <w:r>
        <w:rPr>
          <w:rFonts w:hint="eastAsia" w:ascii="Times New Roman" w:hAnsi="Times New Roman" w:eastAsia="宋体" w:cs="Times New Roman"/>
          <w:b/>
          <w:bCs/>
          <w:color w:val="auto"/>
          <w:sz w:val="24"/>
          <w:szCs w:val="24"/>
          <w:highlight w:val="none"/>
        </w:rPr>
        <w:t>、服务要求：</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1、中标单位运用于本项目的设备必须为全新的，符合国家标准的合格产品，本项目的所有设备产权归招标人所有。</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投标人应保证采购人在使用该标的物或其任何一部分时不受任何第三方提出的侵犯其著作权、商标权、专利权等知识产权方面的起诉；如果任何第三方提出侵权指控，那么投标人须与该第三方交涉并承担由此发生的一切责任、费用和赔偿。；</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、乙方应负责对所采购的硬件，按甲乙双方确认后的实施方案或甲方的实施要求安装到指定位置。</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、乙方应负责对所采购的硬件进行数据推送、平台接口开发对接及联调测试，包括但不限于：</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（1）将设备数据推送至</w:t>
      </w:r>
      <w:r>
        <w:rPr>
          <w:rFonts w:hint="eastAsia" w:ascii="Times New Roman" w:hAnsi="Times New Roman" w:eastAsia="宋体" w:cs="Times New Roman"/>
          <w:color w:val="auto"/>
          <w:sz w:val="24"/>
          <w:szCs w:val="24"/>
          <w:highlight w:val="none"/>
          <w:lang w:val="en-US" w:eastAsia="zh-CN"/>
        </w:rPr>
        <w:t>海创</w:t>
      </w:r>
      <w:r>
        <w:rPr>
          <w:rFonts w:hint="eastAsia" w:ascii="Times New Roman" w:hAnsi="Times New Roman" w:eastAsia="宋体" w:cs="Times New Roman"/>
          <w:color w:val="auto"/>
          <w:sz w:val="24"/>
          <w:szCs w:val="24"/>
          <w:highlight w:val="none"/>
        </w:rPr>
        <w:t>未来社区，实现数据互通；</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（2）按照未来社区验收标准将相关设备数据推送至省物联引擎平台。</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、乙方所采购的硬件应符合甲方要求，能按实施方案要求与</w:t>
      </w:r>
      <w:r>
        <w:rPr>
          <w:rFonts w:hint="eastAsia" w:ascii="Times New Roman" w:hAnsi="Times New Roman" w:eastAsia="宋体" w:cs="Times New Roman"/>
          <w:color w:val="auto"/>
          <w:sz w:val="24"/>
          <w:szCs w:val="24"/>
          <w:highlight w:val="none"/>
          <w:lang w:val="en-US" w:eastAsia="zh-CN"/>
        </w:rPr>
        <w:t>海创</w:t>
      </w:r>
      <w:r>
        <w:rPr>
          <w:rFonts w:hint="eastAsia" w:ascii="Times New Roman" w:hAnsi="Times New Roman" w:eastAsia="宋体" w:cs="Times New Roman"/>
          <w:color w:val="auto"/>
          <w:sz w:val="24"/>
          <w:szCs w:val="24"/>
          <w:highlight w:val="none"/>
        </w:rPr>
        <w:t>未来社区数字化平台或相关软件平台进行数据互通。</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、乙方应根据省未来社区的建设标准和甲方的建设思路进行功能设计，根据甲乙双方确认的需求方案进行功能开发。</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、乙方应根据省未来社区数字化建设标准，完成省重大应用贯通相关系统开发对接工作。</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、乙方应在甲方的协助下，接入社区已建的且符合接入条件的智能化设备数据。</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rPr>
        <w:t>、物料安装完成后，如乙方未通知甲方检验，或经甲方检验不合格的，甲方不负责物料的保管，如发生丢失、损坏，由乙方负责。</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rPr>
        <w:t>、乙方在物料设备安装过程中，尺寸或功能与甲方实际硬装冲突的，乙方需及时配合物料更换调整。</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val="en-US" w:eastAsia="zh-CN"/>
        </w:rPr>
        <w:t>四</w:t>
      </w:r>
      <w:r>
        <w:rPr>
          <w:rFonts w:hint="eastAsia" w:ascii="Times New Roman" w:hAnsi="Times New Roman" w:eastAsia="宋体" w:cs="Times New Roman"/>
          <w:b/>
          <w:bCs/>
          <w:color w:val="auto"/>
          <w:sz w:val="24"/>
          <w:szCs w:val="24"/>
          <w:highlight w:val="none"/>
        </w:rPr>
        <w:t>、售后服务要求：</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val="en-US"/>
        </w:rPr>
        <w:t>1、整体2年质保。</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val="en-US"/>
        </w:rPr>
        <w:t>2、技术支持要求：质保期内出现问题，2小时内响应，6小时内到达现场，24小时内解决问题，现场解决不了的采取替换措施。</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rPr>
        <w:t>3、质保期内的维修费用（包括配件）全部由供货方负责，质保修期后的维修酌情以成本价收费。</w:t>
      </w:r>
      <w:r>
        <w:rPr>
          <w:rFonts w:hint="eastAsia" w:ascii="Times New Roman" w:hAnsi="Times New Roman" w:eastAsia="宋体" w:cs="Times New Roman"/>
          <w:color w:val="auto"/>
          <w:sz w:val="24"/>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五</w:t>
      </w:r>
      <w:r>
        <w:rPr>
          <w:rFonts w:hint="eastAsia" w:ascii="Times New Roman" w:hAnsi="Times New Roman" w:eastAsia="宋体" w:cs="Times New Roman"/>
          <w:b/>
          <w:bCs/>
          <w:color w:val="auto"/>
          <w:sz w:val="24"/>
          <w:szCs w:val="24"/>
          <w:highlight w:val="none"/>
        </w:rPr>
        <w:t>、培训要求：</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中标单位必须根据项目需求及采用的技术，提出全面培训计划并征得采购单位同意后实施。对采购人进行培训并承担所有费用，使其能对软件系统进行日常的维护并能对一般故障及时进行维修。</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（1）中标单位应提供内容合理、切合系统实际的培训教材；培训教材的编写要结合使用人的特点，图文并茂、简单易懂，相应的操作要结合实例，提供完整的培训方案。</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（2）中标单位须选派具有一定资质和实践经验，且受过专门培训的高级专业技术人员负责各分项工程的技术培训工作。</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中标单位的培训内容包括基本理论、软件的安装与操作、运行管理、现场操作辅导等。培训方式应包括技术讲课、操作示范、参观学习和其他必须的业务指导和技术咨询，确保培训人员对系统基本理论、技术特性、操作规范、运行规程、管理维护等方面获得全面了解和掌握。</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（4）中标单位须在培训开始前10天内将培训计划和教材提交采购人审核，除上述培训外，中标单位还须负责在现场组织对系统的安装、调试和运行，进行技术示范和业务指导。</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val="en-US" w:eastAsia="zh-CN"/>
        </w:rPr>
        <w:t>六</w:t>
      </w:r>
      <w:r>
        <w:rPr>
          <w:rFonts w:hint="eastAsia" w:ascii="Times New Roman" w:hAnsi="Times New Roman" w:eastAsia="宋体" w:cs="Times New Roman"/>
          <w:b/>
          <w:bCs/>
          <w:color w:val="auto"/>
          <w:sz w:val="24"/>
          <w:szCs w:val="24"/>
          <w:highlight w:val="none"/>
        </w:rPr>
        <w:t>、工期要求</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rPr>
        <w:t>自合同签订后</w:t>
      </w:r>
      <w:r>
        <w:rPr>
          <w:rFonts w:hint="eastAsia" w:cs="Times New Roman"/>
          <w:color w:val="auto"/>
          <w:sz w:val="24"/>
          <w:szCs w:val="24"/>
          <w:highlight w:val="none"/>
          <w:lang w:val="en-US" w:eastAsia="zh-CN"/>
        </w:rPr>
        <w:t>30日</w:t>
      </w:r>
      <w:r>
        <w:rPr>
          <w:rFonts w:hint="eastAsia" w:ascii="Times New Roman" w:hAnsi="Times New Roman" w:eastAsia="宋体" w:cs="Times New Roman"/>
          <w:color w:val="auto"/>
          <w:sz w:val="24"/>
          <w:szCs w:val="24"/>
          <w:highlight w:val="none"/>
          <w:lang w:val="en-US"/>
        </w:rPr>
        <w:t>内完成供货并安装，具体按采购人要求执行。</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七</w:t>
      </w:r>
      <w:r>
        <w:rPr>
          <w:rFonts w:hint="eastAsia" w:ascii="Times New Roman" w:hAnsi="Times New Roman" w:eastAsia="宋体" w:cs="Times New Roman"/>
          <w:b/>
          <w:bCs/>
          <w:color w:val="auto"/>
          <w:sz w:val="24"/>
          <w:szCs w:val="24"/>
          <w:highlight w:val="none"/>
        </w:rPr>
        <w:t>、履约保证金</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在合同签前，供应商向采购人缴纳中标总额1%的履约保证金，运营服务期结束后无息退还。</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八</w:t>
      </w:r>
      <w:r>
        <w:rPr>
          <w:rFonts w:hint="eastAsia" w:ascii="Times New Roman" w:hAnsi="Times New Roman" w:eastAsia="宋体" w:cs="Times New Roman"/>
          <w:b/>
          <w:bCs/>
          <w:color w:val="auto"/>
          <w:sz w:val="24"/>
          <w:szCs w:val="24"/>
          <w:highlight w:val="none"/>
        </w:rPr>
        <w:t>、货款支付：</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第一阶段：合同签订后5个工作日内，中标单位凭发票、支付通知书向采购人办理合同总价50%的预付款款项支付手续；</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w:t>
      </w:r>
      <w:r>
        <w:rPr>
          <w:rFonts w:hint="eastAsia" w:cs="Times New Roman"/>
          <w:color w:val="auto"/>
          <w:sz w:val="24"/>
          <w:szCs w:val="24"/>
          <w:highlight w:val="none"/>
          <w:lang w:val="en-US" w:eastAsia="zh-CN"/>
        </w:rPr>
        <w:t>二</w:t>
      </w:r>
      <w:r>
        <w:rPr>
          <w:rFonts w:hint="eastAsia" w:ascii="Times New Roman" w:hAnsi="Times New Roman" w:eastAsia="宋体" w:cs="Times New Roman"/>
          <w:color w:val="auto"/>
          <w:sz w:val="24"/>
          <w:szCs w:val="24"/>
          <w:highlight w:val="none"/>
        </w:rPr>
        <w:t>阶段：项目完成</w:t>
      </w:r>
      <w:r>
        <w:rPr>
          <w:rFonts w:hint="eastAsia" w:cs="Times New Roman"/>
          <w:color w:val="auto"/>
          <w:sz w:val="24"/>
          <w:szCs w:val="24"/>
          <w:highlight w:val="none"/>
          <w:lang w:val="en-US" w:eastAsia="zh-CN"/>
        </w:rPr>
        <w:t>并验收</w:t>
      </w:r>
      <w:r>
        <w:rPr>
          <w:rFonts w:hint="eastAsia" w:ascii="Times New Roman" w:hAnsi="Times New Roman" w:eastAsia="宋体" w:cs="Times New Roman"/>
          <w:color w:val="auto"/>
          <w:sz w:val="24"/>
          <w:szCs w:val="24"/>
          <w:highlight w:val="none"/>
        </w:rPr>
        <w:t>合格后5个工作日内，中标单位凭发票、支付通知书向采购人办理合同总价</w:t>
      </w:r>
      <w:r>
        <w:rPr>
          <w:rFonts w:hint="eastAsia" w:cs="Times New Roman"/>
          <w:color w:val="auto"/>
          <w:sz w:val="24"/>
          <w:szCs w:val="24"/>
          <w:highlight w:val="none"/>
          <w:lang w:eastAsia="zh-CN"/>
        </w:rPr>
        <w:t>5</w:t>
      </w:r>
      <w:r>
        <w:rPr>
          <w:rFonts w:hint="eastAsia"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rPr>
        <w:t>%的款项支付手续。</w:t>
      </w:r>
    </w:p>
    <w:p>
      <w:pPr>
        <w:spacing w:line="360" w:lineRule="auto"/>
        <w:ind w:firstLine="0" w:firstLineChars="0"/>
        <w:rPr>
          <w:rFonts w:ascii="宋体" w:hAnsi="宋体" w:cs="宋体"/>
          <w:b/>
          <w:color w:val="auto"/>
          <w:sz w:val="36"/>
          <w:szCs w:val="36"/>
          <w:highlight w:val="none"/>
        </w:rPr>
      </w:pPr>
      <w:r>
        <w:rPr>
          <w:rFonts w:hint="eastAsia" w:ascii="Times New Roman" w:hAnsi="Times New Roman" w:eastAsia="宋体" w:cs="Times New Roman"/>
          <w:b/>
          <w:bCs/>
          <w:color w:val="auto"/>
          <w:sz w:val="24"/>
          <w:szCs w:val="24"/>
          <w:highlight w:val="none"/>
        </w:rPr>
        <w:t>带“▲”条款为实质性条款，投标人须将相应内容填写至《符合性审查资料》，如有任意一条未响应或不满足，将被视为投标无效。</w:t>
      </w: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4412"/>
      <w:bookmarkEnd w:id="33"/>
      <w:bookmarkStart w:id="34" w:name="_Toc184308083"/>
      <w:bookmarkEnd w:id="34"/>
      <w:bookmarkStart w:id="35" w:name="_Toc184314425"/>
      <w:bookmarkEnd w:id="35"/>
      <w:bookmarkStart w:id="36" w:name="_Toc184314431"/>
      <w:bookmarkEnd w:id="36"/>
      <w:bookmarkStart w:id="37" w:name="_Toc184312095"/>
      <w:bookmarkEnd w:id="37"/>
      <w:bookmarkStart w:id="38" w:name="_Toc184308075"/>
      <w:bookmarkEnd w:id="38"/>
      <w:bookmarkStart w:id="39" w:name="_Toc184313268"/>
      <w:bookmarkEnd w:id="39"/>
      <w:bookmarkStart w:id="40" w:name="_Toc184313283"/>
      <w:bookmarkEnd w:id="40"/>
      <w:bookmarkStart w:id="41" w:name="_Toc184310295"/>
      <w:bookmarkEnd w:id="41"/>
      <w:bookmarkStart w:id="42" w:name="_Toc184310286"/>
      <w:bookmarkEnd w:id="42"/>
      <w:bookmarkStart w:id="43" w:name="_Toc184312102"/>
      <w:bookmarkEnd w:id="43"/>
      <w:bookmarkStart w:id="44" w:name="_Toc184312082"/>
      <w:bookmarkEnd w:id="44"/>
      <w:bookmarkStart w:id="45" w:name="_Toc184310305"/>
      <w:bookmarkEnd w:id="45"/>
      <w:bookmarkStart w:id="46" w:name="_Toc184313275"/>
      <w:bookmarkEnd w:id="46"/>
      <w:bookmarkStart w:id="47" w:name="_Toc184314478"/>
      <w:bookmarkEnd w:id="47"/>
      <w:bookmarkStart w:id="48" w:name="_Toc184313255"/>
      <w:bookmarkEnd w:id="48"/>
      <w:bookmarkStart w:id="49" w:name="_Toc184308087"/>
      <w:bookmarkEnd w:id="49"/>
      <w:bookmarkStart w:id="50" w:name="_Toc184308064"/>
      <w:bookmarkEnd w:id="50"/>
      <w:bookmarkStart w:id="51" w:name="_Toc184312106"/>
      <w:bookmarkEnd w:id="51"/>
      <w:bookmarkStart w:id="52" w:name="_Toc184313247"/>
      <w:bookmarkEnd w:id="52"/>
      <w:bookmarkStart w:id="53" w:name="_Toc184310274"/>
      <w:bookmarkEnd w:id="53"/>
      <w:bookmarkStart w:id="54" w:name="_Toc184314418"/>
      <w:bookmarkEnd w:id="54"/>
      <w:bookmarkStart w:id="55" w:name="_Toc184314440"/>
      <w:bookmarkEnd w:id="55"/>
      <w:bookmarkStart w:id="56" w:name="_Toc184308104"/>
      <w:bookmarkEnd w:id="56"/>
      <w:bookmarkStart w:id="57" w:name="_Toc184310331"/>
      <w:bookmarkEnd w:id="57"/>
      <w:bookmarkStart w:id="58" w:name="_Toc184310310"/>
      <w:bookmarkEnd w:id="58"/>
      <w:bookmarkStart w:id="59" w:name="_Toc184312109"/>
      <w:bookmarkEnd w:id="59"/>
      <w:bookmarkStart w:id="60" w:name="_Toc184314456"/>
      <w:bookmarkEnd w:id="60"/>
      <w:bookmarkStart w:id="61" w:name="_Toc184312070"/>
      <w:bookmarkEnd w:id="61"/>
      <w:bookmarkStart w:id="62" w:name="_Toc184313284"/>
      <w:bookmarkEnd w:id="62"/>
      <w:bookmarkStart w:id="63" w:name="_Toc184310312"/>
      <w:bookmarkEnd w:id="63"/>
      <w:bookmarkStart w:id="64" w:name="_Toc184308095"/>
      <w:bookmarkEnd w:id="64"/>
      <w:bookmarkStart w:id="65" w:name="_Toc184313279"/>
      <w:bookmarkEnd w:id="65"/>
      <w:bookmarkStart w:id="66" w:name="_Toc184312113"/>
      <w:bookmarkEnd w:id="66"/>
      <w:bookmarkStart w:id="67" w:name="_Toc184308071"/>
      <w:bookmarkEnd w:id="67"/>
      <w:bookmarkStart w:id="68" w:name="_Toc184308050"/>
      <w:bookmarkEnd w:id="68"/>
      <w:bookmarkStart w:id="69" w:name="_Toc184312125"/>
      <w:bookmarkEnd w:id="69"/>
      <w:bookmarkStart w:id="70" w:name="_Toc184310339"/>
      <w:bookmarkEnd w:id="70"/>
      <w:bookmarkStart w:id="71" w:name="_Toc184308088"/>
      <w:bookmarkEnd w:id="71"/>
      <w:bookmarkStart w:id="72" w:name="_Toc184314480"/>
      <w:bookmarkEnd w:id="72"/>
      <w:bookmarkStart w:id="73" w:name="_Toc184308080"/>
      <w:bookmarkEnd w:id="73"/>
      <w:bookmarkStart w:id="74" w:name="_Toc184312089"/>
      <w:bookmarkEnd w:id="74"/>
      <w:bookmarkStart w:id="75" w:name="_Toc184313303"/>
      <w:bookmarkEnd w:id="75"/>
      <w:bookmarkStart w:id="76" w:name="_Toc184312122"/>
      <w:bookmarkEnd w:id="76"/>
      <w:bookmarkStart w:id="77" w:name="_Toc184308059"/>
      <w:bookmarkEnd w:id="77"/>
      <w:bookmarkStart w:id="78" w:name="_Toc184313309"/>
      <w:bookmarkEnd w:id="78"/>
      <w:bookmarkStart w:id="79" w:name="_Toc184310316"/>
      <w:bookmarkEnd w:id="79"/>
      <w:bookmarkStart w:id="80" w:name="_Toc184310313"/>
      <w:bookmarkEnd w:id="80"/>
      <w:bookmarkStart w:id="81" w:name="_Toc184314454"/>
      <w:bookmarkEnd w:id="81"/>
      <w:bookmarkStart w:id="82" w:name="_Toc184313270"/>
      <w:bookmarkEnd w:id="82"/>
      <w:bookmarkStart w:id="83" w:name="_Toc184314448"/>
      <w:bookmarkEnd w:id="83"/>
      <w:bookmarkStart w:id="84" w:name="_Toc184313280"/>
      <w:bookmarkEnd w:id="84"/>
      <w:bookmarkStart w:id="85" w:name="_Toc184308102"/>
      <w:bookmarkEnd w:id="85"/>
      <w:bookmarkStart w:id="86" w:name="_Toc184314422"/>
      <w:bookmarkEnd w:id="86"/>
      <w:bookmarkStart w:id="87" w:name="_Toc184308090"/>
      <w:bookmarkEnd w:id="87"/>
      <w:bookmarkStart w:id="88" w:name="_Toc184308060"/>
      <w:bookmarkEnd w:id="88"/>
      <w:bookmarkStart w:id="89" w:name="_Toc184308069"/>
      <w:bookmarkEnd w:id="89"/>
      <w:bookmarkStart w:id="90" w:name="_Toc184312126"/>
      <w:bookmarkEnd w:id="90"/>
      <w:bookmarkStart w:id="91" w:name="_Toc184312121"/>
      <w:bookmarkEnd w:id="91"/>
      <w:bookmarkStart w:id="92" w:name="_Toc184313307"/>
      <w:bookmarkEnd w:id="92"/>
      <w:bookmarkStart w:id="93" w:name="_Toc184310326"/>
      <w:bookmarkEnd w:id="93"/>
      <w:bookmarkStart w:id="94" w:name="_Toc184314435"/>
      <w:bookmarkEnd w:id="94"/>
      <w:bookmarkStart w:id="95" w:name="_Toc184314463"/>
      <w:bookmarkEnd w:id="95"/>
      <w:bookmarkStart w:id="96" w:name="_Toc184314475"/>
      <w:bookmarkEnd w:id="96"/>
      <w:bookmarkStart w:id="97" w:name="_Toc184314459"/>
      <w:bookmarkEnd w:id="97"/>
      <w:bookmarkStart w:id="98" w:name="_Toc184310307"/>
      <w:bookmarkEnd w:id="98"/>
      <w:bookmarkStart w:id="99" w:name="_Toc184313297"/>
      <w:bookmarkEnd w:id="99"/>
      <w:bookmarkStart w:id="100" w:name="_Toc184314477"/>
      <w:bookmarkEnd w:id="100"/>
      <w:bookmarkStart w:id="101" w:name="_Toc184308070"/>
      <w:bookmarkEnd w:id="101"/>
      <w:bookmarkStart w:id="102" w:name="_Toc184314468"/>
      <w:bookmarkEnd w:id="102"/>
      <w:bookmarkStart w:id="103" w:name="_Toc184312076"/>
      <w:bookmarkEnd w:id="103"/>
      <w:bookmarkStart w:id="104" w:name="_Toc184314420"/>
      <w:bookmarkEnd w:id="104"/>
      <w:bookmarkStart w:id="105" w:name="_Toc184310335"/>
      <w:bookmarkEnd w:id="105"/>
      <w:bookmarkStart w:id="106" w:name="_Toc184308085"/>
      <w:bookmarkEnd w:id="106"/>
      <w:bookmarkStart w:id="107" w:name="_Toc184312069"/>
      <w:bookmarkEnd w:id="107"/>
      <w:bookmarkStart w:id="108" w:name="_Toc184314426"/>
      <w:bookmarkEnd w:id="108"/>
      <w:bookmarkStart w:id="109" w:name="_Toc184312108"/>
      <w:bookmarkEnd w:id="109"/>
      <w:bookmarkStart w:id="110" w:name="_Toc184310322"/>
      <w:bookmarkEnd w:id="110"/>
      <w:bookmarkStart w:id="111" w:name="_Toc184313287"/>
      <w:bookmarkEnd w:id="111"/>
      <w:bookmarkStart w:id="112" w:name="_Toc184312094"/>
      <w:bookmarkEnd w:id="112"/>
      <w:bookmarkStart w:id="113" w:name="_Toc184314450"/>
      <w:bookmarkEnd w:id="113"/>
      <w:bookmarkStart w:id="114" w:name="_Toc184312084"/>
      <w:bookmarkEnd w:id="114"/>
      <w:bookmarkStart w:id="115" w:name="_Toc184313240"/>
      <w:bookmarkEnd w:id="115"/>
      <w:bookmarkStart w:id="116" w:name="_Toc184308065"/>
      <w:bookmarkEnd w:id="116"/>
      <w:bookmarkStart w:id="117" w:name="_Toc184312068"/>
      <w:bookmarkEnd w:id="117"/>
      <w:bookmarkStart w:id="118" w:name="_Toc184310277"/>
      <w:bookmarkEnd w:id="118"/>
      <w:bookmarkStart w:id="119" w:name="_Toc184310273"/>
      <w:bookmarkEnd w:id="119"/>
      <w:bookmarkStart w:id="120" w:name="_Toc184312124"/>
      <w:bookmarkEnd w:id="120"/>
      <w:bookmarkStart w:id="121" w:name="_Toc184313263"/>
      <w:bookmarkEnd w:id="121"/>
      <w:bookmarkStart w:id="122" w:name="_Toc184308103"/>
      <w:bookmarkEnd w:id="122"/>
      <w:bookmarkStart w:id="123" w:name="_Toc184310329"/>
      <w:bookmarkEnd w:id="123"/>
      <w:bookmarkStart w:id="124" w:name="_Toc184314453"/>
      <w:bookmarkEnd w:id="124"/>
      <w:bookmarkStart w:id="125" w:name="_Toc184312077"/>
      <w:bookmarkEnd w:id="125"/>
      <w:bookmarkStart w:id="126" w:name="_Toc184310317"/>
      <w:bookmarkEnd w:id="126"/>
      <w:bookmarkStart w:id="127" w:name="_Toc184313257"/>
      <w:bookmarkEnd w:id="127"/>
      <w:bookmarkStart w:id="128" w:name="_Toc184313310"/>
      <w:bookmarkEnd w:id="128"/>
      <w:bookmarkStart w:id="129" w:name="_Toc184312101"/>
      <w:bookmarkEnd w:id="129"/>
      <w:bookmarkStart w:id="130" w:name="_Toc184313304"/>
      <w:bookmarkEnd w:id="130"/>
      <w:bookmarkStart w:id="131" w:name="_Toc184310299"/>
      <w:bookmarkEnd w:id="131"/>
      <w:bookmarkStart w:id="132" w:name="_Toc184308079"/>
      <w:bookmarkEnd w:id="132"/>
      <w:bookmarkStart w:id="133" w:name="_Toc184308055"/>
      <w:bookmarkEnd w:id="133"/>
      <w:bookmarkStart w:id="134" w:name="_Toc184312104"/>
      <w:bookmarkEnd w:id="134"/>
      <w:bookmarkStart w:id="135" w:name="_Toc184314417"/>
      <w:bookmarkEnd w:id="135"/>
      <w:bookmarkStart w:id="136" w:name="_Toc184313281"/>
      <w:bookmarkEnd w:id="136"/>
      <w:bookmarkStart w:id="137" w:name="_Toc184312107"/>
      <w:bookmarkEnd w:id="137"/>
      <w:bookmarkStart w:id="138" w:name="_Toc184313305"/>
      <w:bookmarkEnd w:id="138"/>
      <w:bookmarkStart w:id="139" w:name="_Toc184314479"/>
      <w:bookmarkEnd w:id="139"/>
      <w:bookmarkStart w:id="140" w:name="_Toc184310288"/>
      <w:bookmarkEnd w:id="140"/>
      <w:bookmarkStart w:id="141" w:name="_Toc184308046"/>
      <w:bookmarkEnd w:id="141"/>
      <w:bookmarkStart w:id="142" w:name="_Toc184310291"/>
      <w:bookmarkEnd w:id="142"/>
      <w:bookmarkStart w:id="143" w:name="_Toc184313241"/>
      <w:bookmarkEnd w:id="143"/>
      <w:bookmarkStart w:id="144" w:name="_Toc184314467"/>
      <w:bookmarkEnd w:id="144"/>
      <w:bookmarkStart w:id="145" w:name="_Toc184312120"/>
      <w:bookmarkEnd w:id="145"/>
      <w:bookmarkStart w:id="146" w:name="_Toc184314437"/>
      <w:bookmarkEnd w:id="146"/>
      <w:bookmarkStart w:id="147" w:name="_Toc184308097"/>
      <w:bookmarkEnd w:id="147"/>
      <w:bookmarkStart w:id="148" w:name="_Toc184308039"/>
      <w:bookmarkEnd w:id="148"/>
      <w:bookmarkStart w:id="149" w:name="_Toc184312117"/>
      <w:bookmarkEnd w:id="149"/>
      <w:bookmarkStart w:id="150" w:name="_Toc184313286"/>
      <w:bookmarkEnd w:id="150"/>
      <w:bookmarkStart w:id="151" w:name="_Toc184314465"/>
      <w:bookmarkEnd w:id="151"/>
      <w:bookmarkStart w:id="152" w:name="_Toc184308074"/>
      <w:bookmarkEnd w:id="152"/>
      <w:bookmarkStart w:id="153" w:name="_Toc184312103"/>
      <w:bookmarkEnd w:id="153"/>
      <w:bookmarkStart w:id="154" w:name="_Toc184313278"/>
      <w:bookmarkEnd w:id="154"/>
      <w:bookmarkStart w:id="155" w:name="_Toc184314429"/>
      <w:bookmarkEnd w:id="155"/>
      <w:bookmarkStart w:id="156" w:name="_Toc184310290"/>
      <w:bookmarkEnd w:id="156"/>
      <w:bookmarkStart w:id="157" w:name="_Toc184308047"/>
      <w:bookmarkEnd w:id="157"/>
      <w:bookmarkStart w:id="158" w:name="_Toc184314446"/>
      <w:bookmarkEnd w:id="158"/>
      <w:bookmarkStart w:id="159" w:name="_Toc184313253"/>
      <w:bookmarkEnd w:id="159"/>
      <w:bookmarkStart w:id="160" w:name="_Toc184314470"/>
      <w:bookmarkEnd w:id="160"/>
      <w:bookmarkStart w:id="161" w:name="_Toc184312080"/>
      <w:bookmarkEnd w:id="161"/>
      <w:bookmarkStart w:id="162" w:name="_Toc184314469"/>
      <w:bookmarkEnd w:id="162"/>
      <w:bookmarkStart w:id="163" w:name="_Toc184308072"/>
      <w:bookmarkEnd w:id="163"/>
      <w:bookmarkStart w:id="164" w:name="_Toc184308057"/>
      <w:bookmarkEnd w:id="164"/>
      <w:bookmarkStart w:id="165" w:name="_Toc184308078"/>
      <w:bookmarkEnd w:id="165"/>
      <w:bookmarkStart w:id="166" w:name="_Toc184314466"/>
      <w:bookmarkEnd w:id="166"/>
      <w:bookmarkStart w:id="167" w:name="_Toc184308043"/>
      <w:bookmarkEnd w:id="167"/>
      <w:bookmarkStart w:id="168" w:name="_Toc184310343"/>
      <w:bookmarkEnd w:id="168"/>
      <w:bookmarkStart w:id="169" w:name="_Toc184313245"/>
      <w:bookmarkEnd w:id="169"/>
      <w:bookmarkStart w:id="170" w:name="_Toc184314436"/>
      <w:bookmarkEnd w:id="170"/>
      <w:bookmarkStart w:id="171" w:name="_Toc184312130"/>
      <w:bookmarkEnd w:id="171"/>
      <w:bookmarkStart w:id="172" w:name="_Toc184308105"/>
      <w:bookmarkEnd w:id="172"/>
      <w:bookmarkStart w:id="173" w:name="_Toc184313252"/>
      <w:bookmarkEnd w:id="173"/>
      <w:bookmarkStart w:id="174" w:name="_Toc184314451"/>
      <w:bookmarkEnd w:id="174"/>
      <w:bookmarkStart w:id="175" w:name="_Toc184312131"/>
      <w:bookmarkEnd w:id="175"/>
      <w:bookmarkStart w:id="176" w:name="_Toc184308092"/>
      <w:bookmarkEnd w:id="176"/>
      <w:bookmarkStart w:id="177" w:name="_Toc184308076"/>
      <w:bookmarkEnd w:id="177"/>
      <w:bookmarkStart w:id="178" w:name="_Toc184308054"/>
      <w:bookmarkEnd w:id="178"/>
      <w:bookmarkStart w:id="179" w:name="_Toc184312132"/>
      <w:bookmarkEnd w:id="179"/>
      <w:bookmarkStart w:id="180" w:name="_Toc184313291"/>
      <w:bookmarkEnd w:id="180"/>
      <w:bookmarkStart w:id="181" w:name="_Toc184312083"/>
      <w:bookmarkEnd w:id="181"/>
      <w:bookmarkStart w:id="182" w:name="_Toc184310275"/>
      <w:bookmarkEnd w:id="182"/>
      <w:bookmarkStart w:id="183" w:name="_Toc184313298"/>
      <w:bookmarkEnd w:id="183"/>
      <w:bookmarkStart w:id="184" w:name="_Toc184310337"/>
      <w:bookmarkEnd w:id="184"/>
      <w:bookmarkStart w:id="185" w:name="_Toc184313289"/>
      <w:bookmarkEnd w:id="185"/>
      <w:bookmarkStart w:id="186" w:name="_Toc184308091"/>
      <w:bookmarkEnd w:id="186"/>
      <w:bookmarkStart w:id="187" w:name="_Toc184310280"/>
      <w:bookmarkEnd w:id="187"/>
      <w:bookmarkStart w:id="188" w:name="_Toc184310340"/>
      <w:bookmarkEnd w:id="188"/>
      <w:bookmarkStart w:id="189" w:name="_Toc184310298"/>
      <w:bookmarkEnd w:id="189"/>
      <w:bookmarkStart w:id="190" w:name="_Toc184313271"/>
      <w:bookmarkEnd w:id="190"/>
      <w:bookmarkStart w:id="191" w:name="_Toc184310333"/>
      <w:bookmarkEnd w:id="191"/>
      <w:bookmarkStart w:id="192" w:name="_Toc184313282"/>
      <w:bookmarkEnd w:id="192"/>
      <w:bookmarkStart w:id="193" w:name="_Toc184313290"/>
      <w:bookmarkEnd w:id="193"/>
      <w:bookmarkStart w:id="194" w:name="_Toc184312096"/>
      <w:bookmarkEnd w:id="194"/>
      <w:bookmarkStart w:id="195" w:name="_Toc184314460"/>
      <w:bookmarkEnd w:id="195"/>
      <w:bookmarkStart w:id="196" w:name="_Toc184308082"/>
      <w:bookmarkEnd w:id="196"/>
      <w:bookmarkStart w:id="197" w:name="_Toc184314438"/>
      <w:bookmarkEnd w:id="197"/>
      <w:bookmarkStart w:id="198" w:name="_Toc184314411"/>
      <w:bookmarkEnd w:id="198"/>
      <w:bookmarkStart w:id="199" w:name="_Toc184308077"/>
      <w:bookmarkEnd w:id="199"/>
      <w:bookmarkStart w:id="200" w:name="_Toc184308073"/>
      <w:bookmarkEnd w:id="200"/>
      <w:bookmarkStart w:id="201" w:name="_Toc184310272"/>
      <w:bookmarkEnd w:id="201"/>
      <w:bookmarkStart w:id="202" w:name="_Toc184312123"/>
      <w:bookmarkEnd w:id="202"/>
      <w:bookmarkStart w:id="203" w:name="_Toc184312119"/>
      <w:bookmarkEnd w:id="203"/>
      <w:bookmarkStart w:id="204" w:name="_Toc184312081"/>
      <w:bookmarkEnd w:id="204"/>
      <w:bookmarkStart w:id="205" w:name="_Toc184313250"/>
      <w:bookmarkEnd w:id="205"/>
      <w:bookmarkStart w:id="206" w:name="_Toc184310297"/>
      <w:bookmarkEnd w:id="206"/>
      <w:bookmarkStart w:id="207" w:name="_Toc184310330"/>
      <w:bookmarkEnd w:id="207"/>
      <w:bookmarkStart w:id="208" w:name="_Toc184314452"/>
      <w:bookmarkEnd w:id="208"/>
      <w:bookmarkStart w:id="209" w:name="_Toc184312091"/>
      <w:bookmarkEnd w:id="209"/>
      <w:bookmarkStart w:id="210" w:name="_Toc184314464"/>
      <w:bookmarkEnd w:id="210"/>
      <w:bookmarkStart w:id="211" w:name="_Toc184312116"/>
      <w:bookmarkEnd w:id="211"/>
      <w:bookmarkStart w:id="212" w:name="_Toc184308101"/>
      <w:bookmarkEnd w:id="212"/>
      <w:bookmarkStart w:id="213" w:name="_Toc184313256"/>
      <w:bookmarkEnd w:id="213"/>
      <w:bookmarkStart w:id="214" w:name="_Toc184308081"/>
      <w:bookmarkEnd w:id="214"/>
      <w:bookmarkStart w:id="215" w:name="_Toc184313260"/>
      <w:bookmarkEnd w:id="215"/>
      <w:bookmarkStart w:id="216" w:name="_Toc184310320"/>
      <w:bookmarkEnd w:id="216"/>
      <w:bookmarkStart w:id="217" w:name="_Toc184308061"/>
      <w:bookmarkEnd w:id="217"/>
      <w:bookmarkStart w:id="218" w:name="_Toc184308040"/>
      <w:bookmarkEnd w:id="218"/>
      <w:bookmarkStart w:id="219" w:name="_Toc184310334"/>
      <w:bookmarkEnd w:id="219"/>
      <w:bookmarkStart w:id="220" w:name="_Toc184310276"/>
      <w:bookmarkEnd w:id="220"/>
      <w:bookmarkStart w:id="221" w:name="_Toc184313300"/>
      <w:bookmarkEnd w:id="221"/>
      <w:bookmarkStart w:id="222" w:name="_Toc184310281"/>
      <w:bookmarkEnd w:id="222"/>
      <w:bookmarkStart w:id="223" w:name="_Toc184312128"/>
      <w:bookmarkEnd w:id="223"/>
      <w:bookmarkStart w:id="224" w:name="_Toc184314481"/>
      <w:bookmarkEnd w:id="224"/>
      <w:bookmarkStart w:id="225" w:name="_Toc184313292"/>
      <w:bookmarkEnd w:id="225"/>
      <w:bookmarkStart w:id="226" w:name="_Toc184308042"/>
      <w:bookmarkEnd w:id="226"/>
      <w:bookmarkStart w:id="227" w:name="_Toc184314432"/>
      <w:bookmarkEnd w:id="227"/>
      <w:bookmarkStart w:id="228" w:name="_Toc184310292"/>
      <w:bookmarkEnd w:id="228"/>
      <w:bookmarkStart w:id="229" w:name="_Toc184314472"/>
      <w:bookmarkEnd w:id="229"/>
      <w:bookmarkStart w:id="230" w:name="_Toc184310278"/>
      <w:bookmarkEnd w:id="230"/>
      <w:bookmarkStart w:id="231" w:name="_Toc184308106"/>
      <w:bookmarkEnd w:id="231"/>
      <w:bookmarkStart w:id="232" w:name="_Toc184310324"/>
      <w:bookmarkEnd w:id="232"/>
      <w:bookmarkStart w:id="233" w:name="_Toc184313246"/>
      <w:bookmarkEnd w:id="233"/>
      <w:bookmarkStart w:id="234" w:name="_Toc184313251"/>
      <w:bookmarkEnd w:id="234"/>
      <w:bookmarkStart w:id="235" w:name="_Toc184313259"/>
      <w:bookmarkEnd w:id="235"/>
      <w:bookmarkStart w:id="236" w:name="_Toc184313276"/>
      <w:bookmarkEnd w:id="236"/>
      <w:bookmarkStart w:id="237" w:name="_Toc184308093"/>
      <w:bookmarkEnd w:id="237"/>
      <w:bookmarkStart w:id="238" w:name="_Toc184312086"/>
      <w:bookmarkEnd w:id="238"/>
      <w:bookmarkStart w:id="239" w:name="_Toc184310318"/>
      <w:bookmarkEnd w:id="239"/>
      <w:bookmarkStart w:id="240" w:name="_Toc184313302"/>
      <w:bookmarkEnd w:id="240"/>
      <w:bookmarkStart w:id="241" w:name="_Toc184308044"/>
      <w:bookmarkEnd w:id="241"/>
      <w:bookmarkStart w:id="242" w:name="_Toc184312098"/>
      <w:bookmarkEnd w:id="242"/>
      <w:bookmarkStart w:id="243" w:name="_Toc184314416"/>
      <w:bookmarkEnd w:id="243"/>
      <w:bookmarkStart w:id="244" w:name="_Toc184310325"/>
      <w:bookmarkEnd w:id="244"/>
      <w:bookmarkStart w:id="245" w:name="_Toc184310282"/>
      <w:bookmarkEnd w:id="245"/>
      <w:bookmarkStart w:id="246" w:name="_Toc184314455"/>
      <w:bookmarkEnd w:id="246"/>
      <w:bookmarkStart w:id="247" w:name="_Toc184313265"/>
      <w:bookmarkEnd w:id="247"/>
      <w:bookmarkStart w:id="248" w:name="_Toc184310311"/>
      <w:bookmarkEnd w:id="248"/>
      <w:bookmarkStart w:id="249" w:name="_Toc184308052"/>
      <w:bookmarkEnd w:id="249"/>
      <w:bookmarkStart w:id="250" w:name="_Toc184312075"/>
      <w:bookmarkEnd w:id="250"/>
      <w:bookmarkStart w:id="251" w:name="_Toc184310279"/>
      <w:bookmarkEnd w:id="251"/>
      <w:bookmarkStart w:id="252" w:name="_Toc184313242"/>
      <w:bookmarkEnd w:id="252"/>
      <w:bookmarkStart w:id="253" w:name="_Toc184314473"/>
      <w:bookmarkEnd w:id="253"/>
      <w:bookmarkStart w:id="254" w:name="_Toc184312139"/>
      <w:bookmarkEnd w:id="254"/>
      <w:bookmarkStart w:id="255" w:name="_Toc184308038"/>
      <w:bookmarkEnd w:id="255"/>
      <w:bookmarkStart w:id="256" w:name="_Toc184314447"/>
      <w:bookmarkEnd w:id="256"/>
      <w:bookmarkStart w:id="257" w:name="_Toc184313267"/>
      <w:bookmarkEnd w:id="257"/>
      <w:bookmarkStart w:id="258" w:name="_Toc184308086"/>
      <w:bookmarkEnd w:id="258"/>
      <w:bookmarkStart w:id="259" w:name="_Toc184308062"/>
      <w:bookmarkEnd w:id="259"/>
      <w:bookmarkStart w:id="260" w:name="_Toc184314428"/>
      <w:bookmarkEnd w:id="260"/>
      <w:bookmarkStart w:id="261" w:name="_Toc184314457"/>
      <w:bookmarkEnd w:id="261"/>
      <w:bookmarkStart w:id="262" w:name="_Toc184308051"/>
      <w:bookmarkEnd w:id="262"/>
      <w:bookmarkStart w:id="263" w:name="_Toc184314444"/>
      <w:bookmarkEnd w:id="263"/>
      <w:bookmarkStart w:id="264" w:name="_Toc184313244"/>
      <w:bookmarkEnd w:id="264"/>
      <w:bookmarkStart w:id="265" w:name="_Toc184313277"/>
      <w:bookmarkEnd w:id="265"/>
      <w:bookmarkStart w:id="266" w:name="_Toc184308068"/>
      <w:bookmarkEnd w:id="266"/>
      <w:bookmarkStart w:id="267" w:name="_Toc184312137"/>
      <w:bookmarkEnd w:id="267"/>
      <w:bookmarkStart w:id="268" w:name="_Toc184314413"/>
      <w:bookmarkEnd w:id="268"/>
      <w:bookmarkStart w:id="269" w:name="_Toc184312072"/>
      <w:bookmarkEnd w:id="269"/>
      <w:bookmarkStart w:id="270" w:name="_Toc184312085"/>
      <w:bookmarkEnd w:id="270"/>
      <w:bookmarkStart w:id="271" w:name="_Toc184312111"/>
      <w:bookmarkEnd w:id="271"/>
      <w:bookmarkStart w:id="272" w:name="_Toc184308056"/>
      <w:bookmarkEnd w:id="272"/>
      <w:bookmarkStart w:id="273" w:name="_Toc184312129"/>
      <w:bookmarkEnd w:id="273"/>
      <w:bookmarkStart w:id="274" w:name="_Toc184312138"/>
      <w:bookmarkEnd w:id="274"/>
      <w:bookmarkStart w:id="275" w:name="_Toc184312134"/>
      <w:bookmarkEnd w:id="275"/>
      <w:bookmarkStart w:id="276" w:name="_Toc184312112"/>
      <w:bookmarkEnd w:id="276"/>
      <w:bookmarkStart w:id="277" w:name="_Toc184308048"/>
      <w:bookmarkEnd w:id="277"/>
      <w:bookmarkStart w:id="278" w:name="_Toc184314424"/>
      <w:bookmarkEnd w:id="278"/>
      <w:bookmarkStart w:id="279" w:name="_Toc184314443"/>
      <w:bookmarkEnd w:id="279"/>
      <w:bookmarkStart w:id="280" w:name="_Toc184313306"/>
      <w:bookmarkEnd w:id="280"/>
      <w:bookmarkStart w:id="281" w:name="_Toc184313249"/>
      <w:bookmarkEnd w:id="281"/>
      <w:bookmarkStart w:id="282" w:name="_Toc184314434"/>
      <w:bookmarkEnd w:id="282"/>
      <w:bookmarkStart w:id="283" w:name="_Toc184313295"/>
      <w:bookmarkEnd w:id="283"/>
      <w:bookmarkStart w:id="284" w:name="_Toc184312071"/>
      <w:bookmarkEnd w:id="284"/>
      <w:bookmarkStart w:id="285" w:name="_Toc184308058"/>
      <w:bookmarkEnd w:id="285"/>
      <w:bookmarkStart w:id="286" w:name="_Toc184312136"/>
      <w:bookmarkEnd w:id="286"/>
      <w:bookmarkStart w:id="287" w:name="_Toc184308100"/>
      <w:bookmarkEnd w:id="287"/>
      <w:bookmarkStart w:id="288" w:name="_Toc184310328"/>
      <w:bookmarkEnd w:id="288"/>
      <w:bookmarkStart w:id="289" w:name="_Toc184313254"/>
      <w:bookmarkEnd w:id="289"/>
      <w:bookmarkStart w:id="290" w:name="_Toc184313273"/>
      <w:bookmarkEnd w:id="290"/>
      <w:bookmarkStart w:id="291" w:name="_Toc184310338"/>
      <w:bookmarkEnd w:id="291"/>
      <w:bookmarkStart w:id="292" w:name="_Toc184308096"/>
      <w:bookmarkEnd w:id="292"/>
      <w:bookmarkStart w:id="293" w:name="_Toc184312073"/>
      <w:bookmarkEnd w:id="293"/>
      <w:bookmarkStart w:id="294" w:name="_Toc184313288"/>
      <w:bookmarkEnd w:id="294"/>
      <w:bookmarkStart w:id="295" w:name="_Toc184313301"/>
      <w:bookmarkEnd w:id="295"/>
      <w:bookmarkStart w:id="296" w:name="_Toc184310301"/>
      <w:bookmarkEnd w:id="296"/>
      <w:bookmarkStart w:id="297" w:name="_Toc184312093"/>
      <w:bookmarkEnd w:id="297"/>
      <w:bookmarkStart w:id="298" w:name="_Toc184310344"/>
      <w:bookmarkEnd w:id="298"/>
      <w:bookmarkStart w:id="299" w:name="_Toc184310323"/>
      <w:bookmarkEnd w:id="299"/>
      <w:bookmarkStart w:id="300" w:name="_Toc184310304"/>
      <w:bookmarkEnd w:id="300"/>
      <w:bookmarkStart w:id="301" w:name="_Toc184313299"/>
      <w:bookmarkEnd w:id="301"/>
      <w:bookmarkStart w:id="302" w:name="_Toc184313264"/>
      <w:bookmarkEnd w:id="302"/>
      <w:bookmarkStart w:id="303" w:name="_Toc184310294"/>
      <w:bookmarkEnd w:id="303"/>
      <w:bookmarkStart w:id="304" w:name="_Toc184314476"/>
      <w:bookmarkEnd w:id="304"/>
      <w:bookmarkStart w:id="305" w:name="_Toc184310293"/>
      <w:bookmarkEnd w:id="305"/>
      <w:bookmarkStart w:id="306" w:name="_Toc184310300"/>
      <w:bookmarkEnd w:id="306"/>
      <w:bookmarkStart w:id="307" w:name="_Toc184312114"/>
      <w:bookmarkEnd w:id="307"/>
      <w:bookmarkStart w:id="308" w:name="_Toc184312092"/>
      <w:bookmarkEnd w:id="308"/>
      <w:bookmarkStart w:id="309" w:name="_Toc184310303"/>
      <w:bookmarkEnd w:id="309"/>
      <w:bookmarkStart w:id="310" w:name="_Toc184312135"/>
      <w:bookmarkEnd w:id="310"/>
      <w:bookmarkStart w:id="311" w:name="_Toc184312118"/>
      <w:bookmarkEnd w:id="311"/>
      <w:bookmarkStart w:id="312" w:name="_Toc184312067"/>
      <w:bookmarkEnd w:id="312"/>
      <w:bookmarkStart w:id="313" w:name="_Toc184313262"/>
      <w:bookmarkEnd w:id="313"/>
      <w:bookmarkStart w:id="314" w:name="_Toc184314458"/>
      <w:bookmarkEnd w:id="314"/>
      <w:bookmarkStart w:id="315" w:name="_Toc184313238"/>
      <w:bookmarkEnd w:id="315"/>
      <w:bookmarkStart w:id="316" w:name="_Toc184313293"/>
      <w:bookmarkEnd w:id="316"/>
      <w:bookmarkStart w:id="317" w:name="_Toc184308094"/>
      <w:bookmarkEnd w:id="317"/>
      <w:bookmarkStart w:id="318" w:name="_Toc184312127"/>
      <w:bookmarkEnd w:id="318"/>
      <w:bookmarkStart w:id="319" w:name="_Toc184313294"/>
      <w:bookmarkEnd w:id="319"/>
      <w:bookmarkStart w:id="320" w:name="_Toc184312078"/>
      <w:bookmarkEnd w:id="320"/>
      <w:bookmarkStart w:id="321" w:name="_Toc184310287"/>
      <w:bookmarkEnd w:id="321"/>
      <w:bookmarkStart w:id="322" w:name="_Toc184308099"/>
      <w:bookmarkEnd w:id="322"/>
      <w:bookmarkStart w:id="323" w:name="_Toc184312105"/>
      <w:bookmarkEnd w:id="323"/>
      <w:bookmarkStart w:id="324" w:name="_Toc184314482"/>
      <w:bookmarkEnd w:id="324"/>
      <w:bookmarkStart w:id="325" w:name="_Toc184312088"/>
      <w:bookmarkEnd w:id="325"/>
      <w:bookmarkStart w:id="326" w:name="_Toc184314471"/>
      <w:bookmarkEnd w:id="326"/>
      <w:bookmarkStart w:id="327" w:name="_Toc184308098"/>
      <w:bookmarkEnd w:id="327"/>
      <w:bookmarkStart w:id="328" w:name="_Toc184314442"/>
      <w:bookmarkEnd w:id="328"/>
      <w:bookmarkStart w:id="329" w:name="_Toc184312110"/>
      <w:bookmarkEnd w:id="329"/>
      <w:bookmarkStart w:id="330" w:name="_Toc184312115"/>
      <w:bookmarkEnd w:id="330"/>
      <w:bookmarkStart w:id="331" w:name="_Toc184312090"/>
      <w:bookmarkEnd w:id="331"/>
      <w:bookmarkStart w:id="332" w:name="_Toc184310342"/>
      <w:bookmarkEnd w:id="332"/>
      <w:bookmarkStart w:id="333" w:name="_Toc184313248"/>
      <w:bookmarkEnd w:id="333"/>
      <w:bookmarkStart w:id="334" w:name="_Toc184308107"/>
      <w:bookmarkEnd w:id="334"/>
      <w:bookmarkStart w:id="335" w:name="_Toc184312133"/>
      <w:bookmarkEnd w:id="335"/>
      <w:bookmarkStart w:id="336" w:name="_Toc184310306"/>
      <w:bookmarkEnd w:id="336"/>
      <w:bookmarkStart w:id="337" w:name="_Toc184314421"/>
      <w:bookmarkEnd w:id="337"/>
      <w:bookmarkStart w:id="338" w:name="_Toc184312087"/>
      <w:bookmarkEnd w:id="338"/>
      <w:bookmarkStart w:id="339" w:name="_Toc184308066"/>
      <w:bookmarkEnd w:id="339"/>
      <w:bookmarkStart w:id="340" w:name="_Toc184310308"/>
      <w:bookmarkEnd w:id="340"/>
      <w:bookmarkStart w:id="341" w:name="_Toc184314462"/>
      <w:bookmarkEnd w:id="341"/>
      <w:bookmarkStart w:id="342" w:name="_Toc184314449"/>
      <w:bookmarkEnd w:id="342"/>
      <w:bookmarkStart w:id="343" w:name="_Toc184313285"/>
      <w:bookmarkEnd w:id="343"/>
      <w:bookmarkStart w:id="344" w:name="_Toc184310319"/>
      <w:bookmarkEnd w:id="344"/>
      <w:bookmarkStart w:id="345" w:name="_Toc184312099"/>
      <w:bookmarkEnd w:id="345"/>
      <w:bookmarkStart w:id="346" w:name="_Toc184310289"/>
      <w:bookmarkEnd w:id="346"/>
      <w:bookmarkStart w:id="347" w:name="_Toc184313272"/>
      <w:bookmarkEnd w:id="347"/>
      <w:bookmarkStart w:id="348" w:name="_Toc184313274"/>
      <w:bookmarkEnd w:id="348"/>
      <w:bookmarkStart w:id="349" w:name="_Toc184314474"/>
      <w:bookmarkEnd w:id="349"/>
      <w:bookmarkStart w:id="350" w:name="_Toc184310315"/>
      <w:bookmarkEnd w:id="350"/>
      <w:bookmarkStart w:id="351" w:name="_Toc184308049"/>
      <w:bookmarkEnd w:id="351"/>
      <w:bookmarkStart w:id="352" w:name="_Toc184308041"/>
      <w:bookmarkEnd w:id="352"/>
      <w:bookmarkStart w:id="353" w:name="_Toc184308036"/>
      <w:bookmarkEnd w:id="353"/>
      <w:bookmarkStart w:id="354" w:name="_Toc184312074"/>
      <w:bookmarkEnd w:id="354"/>
      <w:bookmarkStart w:id="355" w:name="_Toc184308063"/>
      <w:bookmarkEnd w:id="355"/>
      <w:bookmarkStart w:id="356" w:name="_Toc184314415"/>
      <w:bookmarkEnd w:id="356"/>
      <w:bookmarkStart w:id="357" w:name="_Toc184312100"/>
      <w:bookmarkEnd w:id="357"/>
      <w:bookmarkStart w:id="358" w:name="_Toc184313239"/>
      <w:bookmarkEnd w:id="358"/>
      <w:bookmarkStart w:id="359" w:name="_Toc184314419"/>
      <w:bookmarkEnd w:id="359"/>
      <w:bookmarkStart w:id="360" w:name="_Toc184314423"/>
      <w:bookmarkEnd w:id="360"/>
      <w:bookmarkStart w:id="361" w:name="_Toc184308089"/>
      <w:bookmarkEnd w:id="361"/>
      <w:bookmarkStart w:id="362" w:name="_Toc184308108"/>
      <w:bookmarkEnd w:id="362"/>
      <w:bookmarkStart w:id="363" w:name="_Toc184314445"/>
      <w:bookmarkEnd w:id="363"/>
      <w:bookmarkStart w:id="364" w:name="_Toc184310332"/>
      <w:bookmarkEnd w:id="364"/>
      <w:bookmarkStart w:id="365" w:name="_Toc184313269"/>
      <w:bookmarkEnd w:id="365"/>
      <w:bookmarkStart w:id="366" w:name="_Toc184308084"/>
      <w:bookmarkEnd w:id="366"/>
      <w:bookmarkStart w:id="367" w:name="_Toc184313243"/>
      <w:bookmarkEnd w:id="367"/>
      <w:bookmarkStart w:id="368" w:name="_Toc184313308"/>
      <w:bookmarkEnd w:id="368"/>
      <w:bookmarkStart w:id="369" w:name="_Toc184314433"/>
      <w:bookmarkEnd w:id="369"/>
      <w:bookmarkStart w:id="370" w:name="_Toc184310336"/>
      <w:bookmarkEnd w:id="370"/>
      <w:bookmarkStart w:id="371" w:name="_Toc184310341"/>
      <w:bookmarkEnd w:id="371"/>
      <w:bookmarkStart w:id="372" w:name="_Toc184308053"/>
      <w:bookmarkEnd w:id="372"/>
      <w:bookmarkStart w:id="373" w:name="_Toc184314461"/>
      <w:bookmarkEnd w:id="373"/>
      <w:bookmarkStart w:id="374" w:name="_Toc184310321"/>
      <w:bookmarkEnd w:id="374"/>
      <w:bookmarkStart w:id="375" w:name="_Toc184310314"/>
      <w:bookmarkEnd w:id="375"/>
      <w:bookmarkStart w:id="376" w:name="_Toc184314427"/>
      <w:bookmarkEnd w:id="376"/>
      <w:bookmarkStart w:id="377" w:name="_Toc184314441"/>
      <w:bookmarkEnd w:id="377"/>
      <w:bookmarkStart w:id="378" w:name="_Toc184314439"/>
      <w:bookmarkEnd w:id="378"/>
      <w:bookmarkStart w:id="379" w:name="_Toc184308067"/>
      <w:bookmarkEnd w:id="379"/>
      <w:bookmarkStart w:id="380" w:name="_Toc184310284"/>
      <w:bookmarkEnd w:id="380"/>
      <w:bookmarkStart w:id="381" w:name="_Toc184310285"/>
      <w:bookmarkEnd w:id="381"/>
      <w:bookmarkStart w:id="382" w:name="_Toc184313258"/>
      <w:bookmarkEnd w:id="382"/>
      <w:bookmarkStart w:id="383" w:name="_Toc184314430"/>
      <w:bookmarkEnd w:id="383"/>
      <w:bookmarkStart w:id="384" w:name="_Toc184312097"/>
      <w:bookmarkEnd w:id="384"/>
      <w:bookmarkStart w:id="385" w:name="_Toc184310283"/>
      <w:bookmarkEnd w:id="385"/>
      <w:bookmarkStart w:id="386" w:name="_Toc184313296"/>
      <w:bookmarkEnd w:id="386"/>
      <w:bookmarkStart w:id="387" w:name="_Toc184308037"/>
      <w:bookmarkEnd w:id="387"/>
      <w:bookmarkStart w:id="388" w:name="_Toc184314410"/>
      <w:bookmarkEnd w:id="388"/>
      <w:bookmarkStart w:id="389" w:name="_Toc184310296"/>
      <w:bookmarkEnd w:id="389"/>
      <w:bookmarkStart w:id="390" w:name="_Toc184312079"/>
      <w:bookmarkEnd w:id="390"/>
      <w:bookmarkStart w:id="391" w:name="_Toc184310327"/>
      <w:bookmarkEnd w:id="391"/>
      <w:bookmarkStart w:id="392" w:name="_Toc184308045"/>
      <w:bookmarkEnd w:id="392"/>
      <w:bookmarkStart w:id="393" w:name="_Toc184310302"/>
      <w:bookmarkEnd w:id="393"/>
      <w:bookmarkStart w:id="394" w:name="_Toc184310309"/>
      <w:bookmarkEnd w:id="394"/>
      <w:bookmarkStart w:id="395" w:name="_Toc184313261"/>
      <w:bookmarkEnd w:id="395"/>
      <w:bookmarkStart w:id="396" w:name="_Toc184313266"/>
      <w:bookmarkEnd w:id="396"/>
      <w:bookmarkStart w:id="397" w:name="_Toc184314414"/>
      <w:bookmarkEnd w:id="397"/>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4080"/>
        <w:gridCol w:w="1035"/>
        <w:gridCol w:w="1200"/>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ind w:firstLine="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408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ind w:firstLine="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评标标准</w:t>
            </w:r>
          </w:p>
        </w:tc>
        <w:tc>
          <w:tcPr>
            <w:tcW w:w="1035"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ind w:firstLine="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20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ind w:firstLine="0"/>
              <w:jc w:val="center"/>
              <w:textAlignment w:val="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主观分/客观分属性</w:t>
            </w:r>
          </w:p>
        </w:tc>
        <w:tc>
          <w:tcPr>
            <w:tcW w:w="1751"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ind w:firstLine="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Cs/>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425" w:leftChars="0" w:hanging="425" w:firstLineChars="0"/>
              <w:jc w:val="center"/>
              <w:textAlignment w:val="auto"/>
              <w:rPr>
                <w:rFonts w:cs="仿宋_GB2312" w:asciiTheme="minorEastAsia" w:hAnsiTheme="minorEastAsia" w:eastAsiaTheme="minorEastAsia"/>
                <w:color w:val="auto"/>
                <w:sz w:val="21"/>
                <w:szCs w:val="21"/>
                <w:highlight w:val="none"/>
              </w:rPr>
            </w:pPr>
          </w:p>
        </w:tc>
        <w:tc>
          <w:tcPr>
            <w:tcW w:w="408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提供设备满足招标文件的性能及技术指标要求，所有指标均满足招标文件技术参数等要求的，得基本分20分，具体评分标准如下：</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1、带“★”号指标为重要参数，如有一项不满足的，扣2分，扣完为止。</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2、其它技术参数如有一项不满足的，扣1分，扣完为止。</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 w:val="21"/>
                <w:szCs w:val="21"/>
                <w:highlight w:val="none"/>
              </w:rPr>
              <w:t>注：投标文件中需提供采购清单中要求的相关证明材料，否则不得分。</w:t>
            </w:r>
          </w:p>
        </w:tc>
        <w:tc>
          <w:tcPr>
            <w:tcW w:w="1035"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default"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 w:val="21"/>
                <w:szCs w:val="21"/>
                <w:highlight w:val="none"/>
                <w:lang w:val="en-US" w:eastAsia="zh-CN"/>
              </w:rPr>
              <w:t>20分</w:t>
            </w:r>
          </w:p>
        </w:tc>
        <w:tc>
          <w:tcPr>
            <w:tcW w:w="120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 w:val="21"/>
                <w:szCs w:val="21"/>
                <w:highlight w:val="none"/>
                <w:lang w:val="en-US" w:eastAsia="zh-CN"/>
              </w:rPr>
              <w:t>客观分</w:t>
            </w:r>
          </w:p>
        </w:tc>
        <w:tc>
          <w:tcPr>
            <w:tcW w:w="1751"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 w:val="21"/>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425" w:leftChars="0" w:hanging="425" w:firstLineChars="0"/>
              <w:jc w:val="center"/>
              <w:textAlignment w:val="auto"/>
              <w:rPr>
                <w:rFonts w:cs="仿宋_GB2312" w:asciiTheme="minorEastAsia" w:hAnsiTheme="minorEastAsia" w:eastAsiaTheme="minorEastAsia"/>
                <w:color w:val="auto"/>
                <w:sz w:val="21"/>
                <w:szCs w:val="21"/>
                <w:highlight w:val="none"/>
              </w:rPr>
            </w:pPr>
          </w:p>
        </w:tc>
        <w:tc>
          <w:tcPr>
            <w:tcW w:w="408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1、投标人具有ISO质量管理体系、职业健康安全管理体系、环境管理体系</w:t>
            </w:r>
            <w:r>
              <w:rPr>
                <w:rFonts w:hint="eastAsia" w:ascii="宋体" w:hAnsi="宋体" w:cs="仿宋_GB2312"/>
                <w:color w:val="auto"/>
                <w:sz w:val="21"/>
                <w:szCs w:val="21"/>
                <w:highlight w:val="none"/>
                <w:lang w:val="en-US" w:eastAsia="zh-CN"/>
              </w:rPr>
              <w:t>认证证书</w:t>
            </w:r>
            <w:r>
              <w:rPr>
                <w:rFonts w:hint="eastAsia" w:ascii="宋体" w:hAnsi="宋体" w:eastAsia="宋体" w:cs="仿宋_GB2312"/>
                <w:color w:val="auto"/>
                <w:sz w:val="21"/>
                <w:szCs w:val="21"/>
                <w:highlight w:val="none"/>
                <w:lang w:val="en-US" w:eastAsia="zh-CN"/>
              </w:rPr>
              <w:t>且都在有效期范围内的，3项都具备的得1分，本项最多得1分。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2、投标人具有电子与智能化工程专业承包二级及以上资质的得1分，本项最多得1分。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（投标文件中提供有效期范围的认证证书复印件或扫描打印件并加盖公章，否则不得分。）</w:t>
            </w:r>
          </w:p>
        </w:tc>
        <w:tc>
          <w:tcPr>
            <w:tcW w:w="1035"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2分</w:t>
            </w:r>
          </w:p>
        </w:tc>
        <w:tc>
          <w:tcPr>
            <w:tcW w:w="120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客观分</w:t>
            </w:r>
          </w:p>
        </w:tc>
        <w:tc>
          <w:tcPr>
            <w:tcW w:w="1751"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企业综合实力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425" w:leftChars="0" w:hanging="425" w:firstLineChars="0"/>
              <w:jc w:val="center"/>
              <w:textAlignment w:val="auto"/>
              <w:rPr>
                <w:rFonts w:cs="仿宋_GB2312" w:asciiTheme="minorEastAsia" w:hAnsiTheme="minorEastAsia" w:eastAsiaTheme="minorEastAsia"/>
                <w:color w:val="auto"/>
                <w:sz w:val="21"/>
                <w:szCs w:val="21"/>
                <w:highlight w:val="none"/>
              </w:rPr>
            </w:pPr>
          </w:p>
        </w:tc>
        <w:tc>
          <w:tcPr>
            <w:tcW w:w="408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拟派团队人员要求：</w:t>
            </w:r>
          </w:p>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1、具有电气类专业中级及以上工程师职称证的得1分，本项最多得1分。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2、具有机电专业贰级及以上建造师执业资格证的得1分，本项最多得1分。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3、具有IT服务项目经理证书的得1分，本项最多得1分。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4、具有IT服务工程师证书的得1分，本项最多得1分。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highlight w:val="none"/>
              </w:rPr>
            </w:pPr>
            <w:r>
              <w:rPr>
                <w:rFonts w:hint="eastAsia" w:ascii="宋体" w:hAnsi="宋体" w:eastAsia="宋体" w:cs="仿宋_GB2312"/>
                <w:b/>
                <w:bCs/>
                <w:color w:val="auto"/>
                <w:sz w:val="21"/>
                <w:szCs w:val="21"/>
                <w:highlight w:val="none"/>
                <w:lang w:val="en-US" w:eastAsia="zh-CN"/>
              </w:rPr>
              <w:t>（以上证书人员不得为同一人，投标文件中提供以上人员证书及近</w:t>
            </w:r>
            <w:r>
              <w:rPr>
                <w:rFonts w:hint="eastAsia" w:ascii="宋体" w:hAnsi="宋体" w:cs="仿宋_GB2312"/>
                <w:b/>
                <w:bCs/>
                <w:color w:val="auto"/>
                <w:sz w:val="21"/>
                <w:szCs w:val="21"/>
                <w:highlight w:val="none"/>
                <w:lang w:val="en-US" w:eastAsia="zh-CN"/>
              </w:rPr>
              <w:t>6</w:t>
            </w:r>
            <w:r>
              <w:rPr>
                <w:rFonts w:hint="eastAsia" w:ascii="宋体" w:hAnsi="宋体" w:eastAsia="宋体" w:cs="仿宋_GB2312"/>
                <w:b/>
                <w:bCs/>
                <w:color w:val="auto"/>
                <w:sz w:val="21"/>
                <w:szCs w:val="21"/>
                <w:highlight w:val="none"/>
                <w:lang w:val="en-US" w:eastAsia="zh-CN"/>
              </w:rPr>
              <w:t>个月在本单位缴纳的个人社保证明材料复印件或扫描打印件并加盖公章，否则不得分。）</w:t>
            </w:r>
          </w:p>
        </w:tc>
        <w:tc>
          <w:tcPr>
            <w:tcW w:w="1035"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4分</w:t>
            </w:r>
          </w:p>
        </w:tc>
        <w:tc>
          <w:tcPr>
            <w:tcW w:w="120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客观分</w:t>
            </w:r>
          </w:p>
        </w:tc>
        <w:tc>
          <w:tcPr>
            <w:tcW w:w="1751"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拟派团队人员要求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425" w:leftChars="0" w:hanging="425" w:firstLineChars="0"/>
              <w:jc w:val="center"/>
              <w:textAlignment w:val="auto"/>
              <w:rPr>
                <w:rFonts w:cs="仿宋_GB2312" w:asciiTheme="minorEastAsia" w:hAnsiTheme="minorEastAsia" w:eastAsiaTheme="minorEastAsia"/>
                <w:color w:val="auto"/>
                <w:sz w:val="21"/>
                <w:szCs w:val="21"/>
                <w:highlight w:val="none"/>
              </w:rPr>
            </w:pPr>
          </w:p>
        </w:tc>
        <w:tc>
          <w:tcPr>
            <w:tcW w:w="408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投标人自2021年1月1日起至今单独或以联合体牵头人身份承担过类似未来社区</w:t>
            </w:r>
            <w:r>
              <w:rPr>
                <w:rFonts w:hint="eastAsia" w:ascii="宋体" w:hAnsi="宋体" w:cs="仿宋_GB2312"/>
                <w:color w:val="auto"/>
                <w:sz w:val="21"/>
                <w:szCs w:val="21"/>
                <w:highlight w:val="none"/>
                <w:lang w:val="en-US" w:eastAsia="zh-CN"/>
              </w:rPr>
              <w:t>数字化建设</w:t>
            </w:r>
            <w:r>
              <w:rPr>
                <w:rFonts w:hint="eastAsia" w:ascii="宋体" w:hAnsi="宋体" w:eastAsia="宋体" w:cs="仿宋_GB2312"/>
                <w:color w:val="auto"/>
                <w:sz w:val="21"/>
                <w:szCs w:val="21"/>
                <w:highlight w:val="none"/>
                <w:lang w:val="en-US" w:eastAsia="zh-CN"/>
              </w:rPr>
              <w:t>项目的，提供案例合同（合同中需</w:t>
            </w:r>
            <w:r>
              <w:rPr>
                <w:rFonts w:hint="eastAsia" w:ascii="宋体" w:hAnsi="宋体" w:cs="仿宋_GB2312"/>
                <w:color w:val="auto"/>
                <w:sz w:val="21"/>
                <w:szCs w:val="21"/>
                <w:highlight w:val="none"/>
                <w:lang w:val="en-US" w:eastAsia="zh-CN"/>
              </w:rPr>
              <w:t>同时</w:t>
            </w:r>
            <w:r>
              <w:rPr>
                <w:rFonts w:hint="eastAsia" w:ascii="宋体" w:hAnsi="宋体" w:eastAsia="宋体" w:cs="仿宋_GB2312"/>
                <w:color w:val="auto"/>
                <w:sz w:val="21"/>
                <w:szCs w:val="21"/>
                <w:highlight w:val="none"/>
                <w:lang w:val="en-US" w:eastAsia="zh-CN"/>
              </w:rPr>
              <w:t>包含</w:t>
            </w:r>
            <w:r>
              <w:rPr>
                <w:rFonts w:hint="eastAsia" w:ascii="宋体" w:hAnsi="宋体" w:cs="仿宋_GB2312"/>
                <w:color w:val="auto"/>
                <w:sz w:val="21"/>
                <w:szCs w:val="21"/>
                <w:highlight w:val="none"/>
                <w:lang w:val="en-US" w:eastAsia="zh-CN"/>
              </w:rPr>
              <w:t>未来社区</w:t>
            </w:r>
            <w:r>
              <w:rPr>
                <w:rFonts w:hint="eastAsia" w:ascii="宋体" w:hAnsi="宋体" w:eastAsia="宋体" w:cs="仿宋_GB2312"/>
                <w:color w:val="auto"/>
                <w:sz w:val="21"/>
                <w:szCs w:val="21"/>
                <w:highlight w:val="none"/>
                <w:lang w:val="en-US" w:eastAsia="zh-CN"/>
              </w:rPr>
              <w:t>相关硬件设备采购及数字化平台建设等内容），每提供一个有效案例合同的得3分，</w:t>
            </w:r>
            <w:r>
              <w:rPr>
                <w:rFonts w:hint="eastAsia" w:ascii="宋体" w:hAnsi="宋体" w:cs="仿宋_GB2312"/>
                <w:color w:val="auto"/>
                <w:sz w:val="21"/>
                <w:szCs w:val="21"/>
                <w:highlight w:val="none"/>
                <w:lang w:val="en-US" w:eastAsia="zh-CN"/>
              </w:rPr>
              <w:t>不提供不得分，</w:t>
            </w:r>
            <w:r>
              <w:rPr>
                <w:rFonts w:hint="eastAsia" w:ascii="宋体" w:hAnsi="宋体" w:eastAsia="宋体" w:cs="仿宋_GB2312"/>
                <w:color w:val="auto"/>
                <w:sz w:val="21"/>
                <w:szCs w:val="21"/>
                <w:highlight w:val="none"/>
                <w:lang w:val="en-US" w:eastAsia="zh-CN"/>
              </w:rPr>
              <w:t>本项最多得3分。（投标文件中提供合同复印件或扫描打印件并加盖公章，否则不得分。）</w:t>
            </w:r>
          </w:p>
        </w:tc>
        <w:tc>
          <w:tcPr>
            <w:tcW w:w="1035"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3分</w:t>
            </w:r>
          </w:p>
        </w:tc>
        <w:tc>
          <w:tcPr>
            <w:tcW w:w="120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客观分</w:t>
            </w:r>
          </w:p>
        </w:tc>
        <w:tc>
          <w:tcPr>
            <w:tcW w:w="1751"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lang w:val="en-US"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43" w:type="dxa"/>
            <w:vAlign w:val="center"/>
          </w:tcPr>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425" w:leftChars="0" w:hanging="425" w:firstLineChars="0"/>
              <w:jc w:val="center"/>
              <w:textAlignment w:val="auto"/>
              <w:rPr>
                <w:rFonts w:cs="仿宋_GB2312" w:asciiTheme="minorEastAsia" w:hAnsiTheme="minorEastAsia" w:eastAsiaTheme="minorEastAsia"/>
                <w:color w:val="auto"/>
                <w:sz w:val="21"/>
                <w:szCs w:val="21"/>
                <w:highlight w:val="none"/>
              </w:rPr>
            </w:pPr>
          </w:p>
        </w:tc>
        <w:tc>
          <w:tcPr>
            <w:tcW w:w="408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本次系统演示由投标人在评审现场以视频播放方式进行演示，总计演示时间不超过20分钟，演示工具由投标人自行准备。未在投标截止时间前提供演示视频或演示文档无法打开的，演示不得分。投标人根据以下内容进行逐条操作、讲解：</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一、数据集成工作台支持提供多种成熟的数据处理插件，无需代码编程也能完成数据集成过程中的各种数据处理规则配置。（6分）包括：</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（1）数据复制插件，将数据复制、分流到不同输入源，将数据流中图片上传存储系统，满足本项所以功能的得1分，否则不得分，本项最多得1分；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（2）字段映射插件，将数据流中数据字段映射到输出源，映射过程中，可增加字段、可裁剪字段、可转换格式，满足本项所以功能的得1分，否则不得分，本项最多得1分；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（3）对标转换插件，可将数据字段名称转换成标准名字，满足本项所以功能的得1分，否则不得分，本项最多得1分；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（4）标准转译插件，将数据流中代码字典转换成标准释义，满足本项所以功能的得1分，否则不得分，本项最多得1分；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（5）数据过滤插件，将条件过滤问题数据、无效数据，满足本项所以功能的得1分，否则不得分，本项最多得1分；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（6）数据合并插件，将多个数据流进行关联合并，输出到一个目的源，满足本项所以功能的得1分，否则不得分，本项最多得1分；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二、平台管理后台（3分）：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1）要求支持多色彩（红、橙、黄）展示运行告警状态，支持告警统计、概览、处理，支持告警记录查看、查询，支持告警单条、批量处理；支持系统最近7天每日告警数统计，支持评分量化系统监控指数，显示系统运行状态，满足本项所以功能的得3分，否则不得分，本项最多得3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三、软件后台演示（6分）：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（1）要求支持房源信息管理，支持对房源进行信息查看、上架、下架功能。功能完整、全面的得3分，每少一个功能扣1分，扣完为止，本项最多得3分。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（2）要求支持最美社区管理，对系统内进行查看、新增、撤销、编辑，发布功能。功能完整、全面的得3分，每少一个功能扣1分，扣完为止，本项最多得3分。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四</w:t>
            </w:r>
            <w:r>
              <w:rPr>
                <w:rFonts w:hint="eastAsia" w:ascii="宋体" w:hAnsi="宋体" w:eastAsia="宋体" w:cs="仿宋_GB2312"/>
                <w:color w:val="auto"/>
                <w:sz w:val="21"/>
                <w:szCs w:val="21"/>
                <w:highlight w:val="none"/>
                <w:lang w:val="en-US" w:eastAsia="zh-CN"/>
              </w:rPr>
              <w:t xml:space="preserve">、线上线下融合打造高质高频应用演示（5分）： </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（1)邻里活动：包含邻里活动、社区资讯、签到功能，满足本项所以功能的得1分，否则不得分，本项最多得1分；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（2)最美社区：包含党群中心、邻里中心、托育中心等场景空间展示联系电话、地址、简介功能，满足本项所以功能的得1分，否则不得分，本项最多得1分；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（3）登录：通过一键登录，进行享出租功能应用，提示社区备案暂无你的房屋信息，满足本项所以功能的得1分，否则不得分，本项最多得1分；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（4）注册：通过手机号进行注册，获得动态验证码，进行出租功能应用，满足本项所以功能的得</w:t>
            </w:r>
            <w:r>
              <w:rPr>
                <w:rFonts w:hint="eastAsia" w:ascii="宋体" w:hAnsi="宋体" w:cs="仿宋_GB2312"/>
                <w:color w:val="auto"/>
                <w:sz w:val="21"/>
                <w:szCs w:val="21"/>
                <w:highlight w:val="none"/>
                <w:lang w:val="en-US" w:eastAsia="zh-CN"/>
              </w:rPr>
              <w:t>1</w:t>
            </w:r>
            <w:r>
              <w:rPr>
                <w:rFonts w:hint="eastAsia" w:ascii="宋体" w:hAnsi="宋体" w:eastAsia="宋体" w:cs="仿宋_GB2312"/>
                <w:color w:val="auto"/>
                <w:sz w:val="21"/>
                <w:szCs w:val="21"/>
                <w:highlight w:val="none"/>
                <w:lang w:val="en-US" w:eastAsia="zh-CN"/>
              </w:rPr>
              <w:t>分，否则不得分，本项最多得</w:t>
            </w:r>
            <w:r>
              <w:rPr>
                <w:rFonts w:hint="eastAsia" w:ascii="宋体" w:hAnsi="宋体" w:cs="仿宋_GB2312"/>
                <w:color w:val="auto"/>
                <w:sz w:val="21"/>
                <w:szCs w:val="21"/>
                <w:highlight w:val="none"/>
                <w:lang w:val="en-US" w:eastAsia="zh-CN"/>
              </w:rPr>
              <w:t>1</w:t>
            </w:r>
            <w:r>
              <w:rPr>
                <w:rFonts w:hint="eastAsia" w:ascii="宋体" w:hAnsi="宋体" w:eastAsia="宋体" w:cs="仿宋_GB2312"/>
                <w:color w:val="auto"/>
                <w:sz w:val="21"/>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60" w:lineRule="exact"/>
              <w:jc w:val="both"/>
              <w:textAlignment w:val="auto"/>
              <w:rPr>
                <w:rFonts w:hint="eastAsia" w:ascii="Times New Roman" w:hAnsi="Times New Roman" w:eastAsia="宋体" w:cs="Times New Roman"/>
                <w:color w:val="auto"/>
              </w:rPr>
            </w:pPr>
            <w:r>
              <w:rPr>
                <w:rFonts w:hint="eastAsia" w:ascii="宋体" w:hAnsi="宋体" w:eastAsia="宋体" w:cs="仿宋_GB2312"/>
                <w:color w:val="auto"/>
                <w:sz w:val="21"/>
                <w:szCs w:val="21"/>
                <w:highlight w:val="none"/>
                <w:lang w:val="en-US" w:eastAsia="zh-CN"/>
              </w:rPr>
              <w:t>（5）房源发布上架／下架功能，满足本项所有功能的得1分，否则不得分，本项最多得1分；</w:t>
            </w:r>
          </w:p>
        </w:tc>
        <w:tc>
          <w:tcPr>
            <w:tcW w:w="1035" w:type="dxa"/>
            <w:vAlign w:val="center"/>
          </w:tcPr>
          <w:p>
            <w:pPr>
              <w:wordWrap w:val="0"/>
              <w:snapToGrid w:val="0"/>
              <w:spacing w:line="240" w:lineRule="auto"/>
              <w:jc w:val="center"/>
              <w:rPr>
                <w:rFonts w:hint="default"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 w:val="21"/>
                <w:szCs w:val="21"/>
                <w:highlight w:val="none"/>
                <w:lang w:val="en-US" w:eastAsia="zh-CN"/>
              </w:rPr>
              <w:t>20分</w:t>
            </w:r>
          </w:p>
        </w:tc>
        <w:tc>
          <w:tcPr>
            <w:tcW w:w="1200" w:type="dxa"/>
            <w:vAlign w:val="center"/>
          </w:tcPr>
          <w:p>
            <w:pPr>
              <w:wordWrap w:val="0"/>
              <w:snapToGrid w:val="0"/>
              <w:spacing w:line="240" w:lineRule="auto"/>
              <w:jc w:val="center"/>
              <w:rPr>
                <w:rFonts w:hint="eastAsia" w:ascii="宋体" w:hAnsi="宋体" w:eastAsia="宋体" w:cs="仿宋_GB2312"/>
                <w:color w:val="auto"/>
                <w:kern w:val="2"/>
                <w:sz w:val="21"/>
                <w:szCs w:val="21"/>
                <w:lang w:val="en-US" w:eastAsia="zh-CN" w:bidi="ar-SA"/>
              </w:rPr>
            </w:pPr>
            <w:r>
              <w:rPr>
                <w:rFonts w:hint="eastAsia" w:ascii="宋体" w:hAnsi="宋体" w:eastAsia="宋体" w:cs="仿宋_GB2312"/>
                <w:color w:val="auto"/>
                <w:sz w:val="21"/>
                <w:szCs w:val="21"/>
                <w:lang w:val="en-US" w:eastAsia="zh-CN"/>
              </w:rPr>
              <w:t>主观分</w:t>
            </w:r>
          </w:p>
        </w:tc>
        <w:tc>
          <w:tcPr>
            <w:tcW w:w="1751" w:type="dxa"/>
            <w:vAlign w:val="center"/>
          </w:tcPr>
          <w:p>
            <w:pPr>
              <w:wordWrap w:val="0"/>
              <w:snapToGrid w:val="0"/>
              <w:spacing w:line="240" w:lineRule="auto"/>
              <w:jc w:val="center"/>
              <w:rPr>
                <w:rFonts w:hint="eastAsia" w:ascii="宋体" w:hAnsi="宋体" w:eastAsia="宋体" w:cs="仿宋_GB2312"/>
                <w:color w:val="auto"/>
                <w:kern w:val="2"/>
                <w:sz w:val="21"/>
                <w:szCs w:val="21"/>
                <w:lang w:val="en-US" w:eastAsia="zh-CN" w:bidi="ar-SA"/>
              </w:rPr>
            </w:pPr>
            <w:r>
              <w:rPr>
                <w:rFonts w:hint="eastAsia" w:ascii="宋体" w:hAnsi="宋体" w:eastAsia="宋体" w:cs="仿宋_GB2312"/>
                <w:color w:val="auto"/>
                <w:sz w:val="21"/>
                <w:szCs w:val="21"/>
              </w:rPr>
              <w:t>系统演示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425" w:leftChars="0" w:hanging="425" w:firstLineChars="0"/>
              <w:jc w:val="center"/>
              <w:textAlignment w:val="auto"/>
              <w:rPr>
                <w:rFonts w:cs="仿宋_GB2312" w:asciiTheme="minorEastAsia" w:hAnsiTheme="minorEastAsia" w:eastAsiaTheme="minorEastAsia"/>
                <w:color w:val="auto"/>
                <w:sz w:val="21"/>
                <w:szCs w:val="21"/>
              </w:rPr>
            </w:pPr>
          </w:p>
        </w:tc>
        <w:tc>
          <w:tcPr>
            <w:tcW w:w="4080" w:type="dxa"/>
            <w:vAlign w:val="top"/>
          </w:tcPr>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ascii="宋体" w:hAnsi="宋体" w:eastAsia="宋体" w:cs="仿宋_GB2312"/>
                <w:color w:val="auto"/>
                <w:kern w:val="2"/>
                <w:sz w:val="21"/>
                <w:szCs w:val="21"/>
                <w:lang w:val="en-US" w:eastAsia="zh-CN" w:bidi="ar-SA"/>
              </w:rPr>
            </w:pPr>
            <w:r>
              <w:rPr>
                <w:rFonts w:hint="eastAsia" w:ascii="宋体" w:hAnsi="宋体" w:eastAsia="宋体" w:cs="仿宋_GB2312"/>
                <w:color w:val="auto"/>
                <w:sz w:val="21"/>
                <w:szCs w:val="21"/>
              </w:rPr>
              <w:t>对项目需求的理解，明确项目建设的需求，包括①社区现状调研情况（包含社区概况、人口结构、社区需求调研）②实施范围内各小区数字化建设情况分析及需求③社区数字化总体要求、思路及架构。根据投标人提供的对本项目的理解和需求分析程度的完整性、合理性进行打分，内容全面深入的得</w:t>
            </w:r>
            <w:r>
              <w:rPr>
                <w:rFonts w:hint="eastAsia" w:ascii="宋体" w:hAnsi="宋体" w:cs="仿宋_GB2312"/>
                <w:color w:val="auto"/>
                <w:sz w:val="21"/>
                <w:szCs w:val="21"/>
                <w:lang w:val="en-US" w:eastAsia="zh-CN"/>
              </w:rPr>
              <w:t>4</w:t>
            </w:r>
            <w:r>
              <w:rPr>
                <w:rFonts w:hint="eastAsia" w:ascii="宋体" w:hAnsi="宋体" w:eastAsia="宋体" w:cs="仿宋_GB2312"/>
                <w:color w:val="auto"/>
                <w:sz w:val="21"/>
                <w:szCs w:val="21"/>
              </w:rPr>
              <w:t>分，较好的得</w:t>
            </w:r>
            <w:r>
              <w:rPr>
                <w:rFonts w:hint="eastAsia" w:ascii="宋体" w:hAnsi="宋体" w:cs="仿宋_GB2312"/>
                <w:color w:val="auto"/>
                <w:sz w:val="21"/>
                <w:szCs w:val="21"/>
                <w:lang w:val="en-US" w:eastAsia="zh-CN"/>
              </w:rPr>
              <w:t>3</w:t>
            </w:r>
            <w:r>
              <w:rPr>
                <w:rFonts w:hint="eastAsia" w:ascii="宋体" w:hAnsi="宋体" w:eastAsia="宋体" w:cs="仿宋_GB2312"/>
                <w:color w:val="auto"/>
                <w:sz w:val="21"/>
                <w:szCs w:val="21"/>
              </w:rPr>
              <w:t>分，一般的得</w:t>
            </w:r>
            <w:r>
              <w:rPr>
                <w:rFonts w:hint="eastAsia" w:ascii="宋体" w:hAnsi="宋体" w:cs="仿宋_GB2312"/>
                <w:color w:val="auto"/>
                <w:sz w:val="21"/>
                <w:szCs w:val="21"/>
                <w:lang w:val="en-US" w:eastAsia="zh-CN"/>
              </w:rPr>
              <w:t>1</w:t>
            </w:r>
            <w:r>
              <w:rPr>
                <w:rFonts w:hint="eastAsia" w:ascii="宋体" w:hAnsi="宋体" w:eastAsia="宋体" w:cs="仿宋_GB2312"/>
                <w:color w:val="auto"/>
                <w:sz w:val="21"/>
                <w:szCs w:val="21"/>
              </w:rPr>
              <w:t>分</w:t>
            </w:r>
            <w:r>
              <w:rPr>
                <w:rFonts w:hint="eastAsia" w:ascii="宋体" w:hAnsi="宋体" w:cs="仿宋_GB2312"/>
                <w:color w:val="auto"/>
                <w:sz w:val="21"/>
                <w:szCs w:val="21"/>
                <w:lang w:eastAsia="zh-CN"/>
              </w:rPr>
              <w:t>，</w:t>
            </w:r>
            <w:r>
              <w:rPr>
                <w:rFonts w:hint="eastAsia" w:ascii="宋体" w:hAnsi="宋体" w:cs="仿宋_GB2312"/>
                <w:color w:val="auto"/>
                <w:sz w:val="21"/>
                <w:szCs w:val="21"/>
                <w:highlight w:val="none"/>
                <w:lang w:val="en-US" w:eastAsia="zh-CN"/>
              </w:rPr>
              <w:t>不提供不得分</w:t>
            </w:r>
            <w:r>
              <w:rPr>
                <w:rFonts w:hint="eastAsia" w:ascii="宋体" w:hAnsi="宋体" w:eastAsia="宋体" w:cs="仿宋_GB2312"/>
                <w:color w:val="auto"/>
                <w:sz w:val="21"/>
                <w:szCs w:val="21"/>
              </w:rPr>
              <w:t>。本项最多得</w:t>
            </w:r>
            <w:r>
              <w:rPr>
                <w:rFonts w:hint="eastAsia" w:ascii="宋体" w:hAnsi="宋体" w:cs="仿宋_GB2312"/>
                <w:color w:val="auto"/>
                <w:sz w:val="21"/>
                <w:szCs w:val="21"/>
                <w:lang w:val="en-US" w:eastAsia="zh-CN"/>
              </w:rPr>
              <w:t>4</w:t>
            </w:r>
            <w:r>
              <w:rPr>
                <w:rFonts w:hint="eastAsia" w:ascii="宋体" w:hAnsi="宋体" w:eastAsia="宋体" w:cs="仿宋_GB2312"/>
                <w:color w:val="auto"/>
                <w:sz w:val="21"/>
                <w:szCs w:val="21"/>
              </w:rPr>
              <w:t>分。</w:t>
            </w:r>
          </w:p>
        </w:tc>
        <w:tc>
          <w:tcPr>
            <w:tcW w:w="1035"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default" w:ascii="宋体" w:hAnsi="宋体" w:eastAsia="宋体" w:cs="仿宋_GB2312"/>
                <w:color w:val="auto"/>
                <w:kern w:val="2"/>
                <w:sz w:val="21"/>
                <w:szCs w:val="21"/>
                <w:lang w:val="en-US" w:eastAsia="zh-CN" w:bidi="ar-SA"/>
              </w:rPr>
            </w:pPr>
            <w:r>
              <w:rPr>
                <w:rFonts w:hint="eastAsia" w:ascii="宋体" w:hAnsi="宋体" w:cs="仿宋_GB2312"/>
                <w:color w:val="auto"/>
                <w:sz w:val="21"/>
                <w:szCs w:val="21"/>
                <w:lang w:val="en-US" w:eastAsia="zh-CN"/>
              </w:rPr>
              <w:t>4</w:t>
            </w:r>
            <w:r>
              <w:rPr>
                <w:rFonts w:hint="eastAsia" w:ascii="宋体" w:hAnsi="宋体" w:eastAsia="宋体" w:cs="仿宋_GB2312"/>
                <w:color w:val="auto"/>
                <w:sz w:val="21"/>
                <w:szCs w:val="21"/>
                <w:lang w:val="en-US" w:eastAsia="zh-CN"/>
              </w:rPr>
              <w:t>分</w:t>
            </w:r>
          </w:p>
        </w:tc>
        <w:tc>
          <w:tcPr>
            <w:tcW w:w="120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kern w:val="2"/>
                <w:sz w:val="21"/>
                <w:szCs w:val="21"/>
                <w:lang w:val="en-US" w:eastAsia="zh-CN" w:bidi="ar-SA"/>
              </w:rPr>
            </w:pPr>
            <w:r>
              <w:rPr>
                <w:rFonts w:hint="eastAsia" w:ascii="宋体" w:hAnsi="宋体" w:eastAsia="宋体" w:cs="仿宋_GB2312"/>
                <w:color w:val="auto"/>
                <w:sz w:val="21"/>
                <w:szCs w:val="21"/>
                <w:lang w:val="en-US" w:eastAsia="zh-CN"/>
              </w:rPr>
              <w:t>主观分</w:t>
            </w:r>
          </w:p>
        </w:tc>
        <w:tc>
          <w:tcPr>
            <w:tcW w:w="1751"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ascii="宋体" w:hAnsi="宋体" w:eastAsia="宋体" w:cs="仿宋_GB2312"/>
                <w:color w:val="auto"/>
                <w:kern w:val="2"/>
                <w:sz w:val="21"/>
                <w:szCs w:val="21"/>
                <w:lang w:val="en-US" w:eastAsia="zh-CN" w:bidi="ar-SA"/>
              </w:rPr>
            </w:pPr>
            <w:r>
              <w:rPr>
                <w:rFonts w:hint="eastAsia" w:ascii="宋体" w:hAnsi="宋体" w:eastAsia="宋体" w:cs="仿宋_GB2312"/>
                <w:color w:val="auto"/>
                <w:sz w:val="21"/>
                <w:szCs w:val="21"/>
              </w:rPr>
              <w:t>需求理解与分析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425" w:leftChars="0" w:hanging="425" w:firstLineChars="0"/>
              <w:jc w:val="center"/>
              <w:textAlignment w:val="auto"/>
              <w:rPr>
                <w:rFonts w:cs="仿宋_GB2312" w:asciiTheme="minorEastAsia" w:hAnsiTheme="minorEastAsia" w:eastAsiaTheme="minorEastAsia"/>
                <w:color w:val="auto"/>
                <w:sz w:val="21"/>
                <w:szCs w:val="21"/>
              </w:rPr>
            </w:pPr>
          </w:p>
        </w:tc>
        <w:tc>
          <w:tcPr>
            <w:tcW w:w="4080" w:type="dxa"/>
            <w:vAlign w:val="top"/>
          </w:tcPr>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rPr>
              <w:t>1、投标人结合本项目</w:t>
            </w:r>
            <w:r>
              <w:rPr>
                <w:rFonts w:hint="eastAsia" w:ascii="宋体" w:hAnsi="宋体" w:cs="仿宋_GB2312"/>
                <w:color w:val="auto"/>
                <w:sz w:val="21"/>
                <w:szCs w:val="21"/>
                <w:lang w:val="en-US" w:eastAsia="zh-CN"/>
              </w:rPr>
              <w:t>创建目标</w:t>
            </w:r>
            <w:r>
              <w:rPr>
                <w:rFonts w:hint="eastAsia" w:ascii="宋体" w:hAnsi="宋体" w:eastAsia="宋体" w:cs="仿宋_GB2312"/>
                <w:color w:val="auto"/>
                <w:sz w:val="21"/>
                <w:szCs w:val="21"/>
              </w:rPr>
              <w:t>，给出数字化建设硬件部署、平台功能等方面的</w:t>
            </w:r>
            <w:r>
              <w:rPr>
                <w:rFonts w:hint="eastAsia" w:ascii="宋体" w:hAnsi="宋体" w:cs="仿宋_GB2312"/>
                <w:color w:val="auto"/>
                <w:sz w:val="21"/>
                <w:szCs w:val="21"/>
                <w:lang w:val="en-US" w:eastAsia="zh-CN"/>
              </w:rPr>
              <w:t>建设建议</w:t>
            </w:r>
            <w:r>
              <w:rPr>
                <w:rFonts w:hint="eastAsia" w:ascii="宋体" w:hAnsi="宋体" w:eastAsia="宋体" w:cs="仿宋_GB2312"/>
                <w:color w:val="auto"/>
                <w:sz w:val="21"/>
                <w:szCs w:val="21"/>
              </w:rPr>
              <w:t>，根据内容进行打分，内容全面深入的得</w:t>
            </w:r>
            <w:r>
              <w:rPr>
                <w:rFonts w:hint="eastAsia" w:ascii="宋体" w:hAnsi="宋体" w:cs="仿宋_GB2312"/>
                <w:color w:val="auto"/>
                <w:sz w:val="21"/>
                <w:szCs w:val="21"/>
                <w:lang w:val="en-US" w:eastAsia="zh-CN"/>
              </w:rPr>
              <w:t>2</w:t>
            </w:r>
            <w:r>
              <w:rPr>
                <w:rFonts w:hint="eastAsia" w:ascii="宋体" w:hAnsi="宋体" w:eastAsia="宋体" w:cs="仿宋_GB2312"/>
                <w:color w:val="auto"/>
                <w:sz w:val="21"/>
                <w:szCs w:val="21"/>
              </w:rPr>
              <w:t>分，较好的得</w:t>
            </w:r>
            <w:r>
              <w:rPr>
                <w:rFonts w:hint="eastAsia" w:ascii="宋体" w:hAnsi="宋体" w:cs="仿宋_GB2312"/>
                <w:color w:val="auto"/>
                <w:sz w:val="21"/>
                <w:szCs w:val="21"/>
                <w:lang w:val="en-US" w:eastAsia="zh-CN"/>
              </w:rPr>
              <w:t>1</w:t>
            </w:r>
            <w:r>
              <w:rPr>
                <w:rFonts w:hint="eastAsia" w:ascii="宋体" w:hAnsi="宋体" w:eastAsia="宋体" w:cs="仿宋_GB2312"/>
                <w:color w:val="auto"/>
                <w:sz w:val="21"/>
                <w:szCs w:val="21"/>
              </w:rPr>
              <w:t>分，一般的得</w:t>
            </w:r>
            <w:r>
              <w:rPr>
                <w:rFonts w:hint="eastAsia" w:ascii="宋体" w:hAnsi="宋体" w:cs="仿宋_GB2312"/>
                <w:color w:val="auto"/>
                <w:sz w:val="21"/>
                <w:szCs w:val="21"/>
                <w:lang w:val="en-US" w:eastAsia="zh-CN"/>
              </w:rPr>
              <w:t>0.5</w:t>
            </w:r>
            <w:r>
              <w:rPr>
                <w:rFonts w:hint="eastAsia" w:ascii="宋体" w:hAnsi="宋体" w:eastAsia="宋体" w:cs="仿宋_GB2312"/>
                <w:color w:val="auto"/>
                <w:sz w:val="21"/>
                <w:szCs w:val="21"/>
              </w:rPr>
              <w:t>分</w:t>
            </w:r>
            <w:r>
              <w:rPr>
                <w:rFonts w:hint="eastAsia" w:ascii="宋体" w:hAnsi="宋体" w:cs="仿宋_GB2312"/>
                <w:color w:val="auto"/>
                <w:sz w:val="21"/>
                <w:szCs w:val="21"/>
                <w:lang w:eastAsia="zh-CN"/>
              </w:rPr>
              <w:t>，</w:t>
            </w:r>
            <w:r>
              <w:rPr>
                <w:rFonts w:hint="eastAsia" w:ascii="宋体" w:hAnsi="宋体" w:cs="仿宋_GB2312"/>
                <w:color w:val="auto"/>
                <w:sz w:val="21"/>
                <w:szCs w:val="21"/>
                <w:highlight w:val="none"/>
                <w:lang w:val="en-US" w:eastAsia="zh-CN"/>
              </w:rPr>
              <w:t>不提供不得分</w:t>
            </w:r>
            <w:r>
              <w:rPr>
                <w:rFonts w:hint="eastAsia" w:ascii="宋体" w:hAnsi="宋体" w:eastAsia="宋体" w:cs="仿宋_GB2312"/>
                <w:color w:val="auto"/>
                <w:sz w:val="21"/>
                <w:szCs w:val="21"/>
              </w:rPr>
              <w:t>。本项最多得</w:t>
            </w:r>
            <w:r>
              <w:rPr>
                <w:rFonts w:hint="eastAsia" w:ascii="宋体" w:hAnsi="宋体" w:cs="仿宋_GB2312"/>
                <w:color w:val="auto"/>
                <w:sz w:val="21"/>
                <w:szCs w:val="21"/>
                <w:lang w:val="en-US" w:eastAsia="zh-CN"/>
              </w:rPr>
              <w:t>2</w:t>
            </w:r>
            <w:r>
              <w:rPr>
                <w:rFonts w:hint="eastAsia" w:ascii="宋体" w:hAnsi="宋体" w:eastAsia="宋体" w:cs="仿宋_GB2312"/>
                <w:color w:val="auto"/>
                <w:sz w:val="21"/>
                <w:szCs w:val="21"/>
              </w:rPr>
              <w:t>分。</w:t>
            </w:r>
          </w:p>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rPr>
              <w:t>2、投标人结合本项目邻里中心、党群服务中心等</w:t>
            </w:r>
            <w:r>
              <w:rPr>
                <w:rFonts w:hint="eastAsia" w:ascii="宋体" w:hAnsi="宋体" w:eastAsia="宋体" w:cs="仿宋_GB2312"/>
                <w:color w:val="auto"/>
                <w:sz w:val="21"/>
                <w:szCs w:val="21"/>
                <w:lang w:val="en-US" w:eastAsia="zh-CN"/>
              </w:rPr>
              <w:t>空间</w:t>
            </w:r>
            <w:r>
              <w:rPr>
                <w:rFonts w:hint="eastAsia" w:ascii="宋体" w:hAnsi="宋体" w:eastAsia="宋体" w:cs="仿宋_GB2312"/>
                <w:color w:val="auto"/>
                <w:sz w:val="21"/>
                <w:szCs w:val="21"/>
              </w:rPr>
              <w:t>数字化建设现状，提出数字化硬件提升方案。根据投标人提出的方案内容进行打分，内容全面深入的得4分，较好的得</w:t>
            </w:r>
            <w:r>
              <w:rPr>
                <w:rFonts w:hint="eastAsia" w:ascii="宋体" w:hAnsi="宋体" w:cs="仿宋_GB2312"/>
                <w:color w:val="auto"/>
                <w:sz w:val="21"/>
                <w:szCs w:val="21"/>
                <w:lang w:val="en-US" w:eastAsia="zh-CN"/>
              </w:rPr>
              <w:t>3</w:t>
            </w:r>
            <w:r>
              <w:rPr>
                <w:rFonts w:hint="eastAsia" w:ascii="宋体" w:hAnsi="宋体" w:eastAsia="宋体" w:cs="仿宋_GB2312"/>
                <w:color w:val="auto"/>
                <w:sz w:val="21"/>
                <w:szCs w:val="21"/>
              </w:rPr>
              <w:t>分，一般的得1分</w:t>
            </w:r>
            <w:r>
              <w:rPr>
                <w:rFonts w:hint="eastAsia" w:ascii="宋体" w:hAnsi="宋体" w:cs="仿宋_GB2312"/>
                <w:color w:val="auto"/>
                <w:sz w:val="21"/>
                <w:szCs w:val="21"/>
                <w:lang w:eastAsia="zh-CN"/>
              </w:rPr>
              <w:t>，</w:t>
            </w:r>
            <w:r>
              <w:rPr>
                <w:rFonts w:hint="eastAsia" w:ascii="宋体" w:hAnsi="宋体" w:cs="仿宋_GB2312"/>
                <w:color w:val="auto"/>
                <w:sz w:val="21"/>
                <w:szCs w:val="21"/>
                <w:highlight w:val="none"/>
                <w:lang w:val="en-US" w:eastAsia="zh-CN"/>
              </w:rPr>
              <w:t>不提供不得分</w:t>
            </w:r>
            <w:r>
              <w:rPr>
                <w:rFonts w:hint="eastAsia" w:ascii="宋体" w:hAnsi="宋体" w:eastAsia="宋体" w:cs="仿宋_GB2312"/>
                <w:color w:val="auto"/>
                <w:sz w:val="21"/>
                <w:szCs w:val="21"/>
              </w:rPr>
              <w:t>。本项最多得4分。</w:t>
            </w:r>
          </w:p>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rPr>
              <w:t>3、投标人结合本项目具体情况，给出数字化平台技术架构设计(包括总体架构设计、网络架构设计等)以及关键技术解决方案(包括功能设计，系统数据集成等)。根据投标人解决方案内容进行打分，内容全面深入的得</w:t>
            </w:r>
            <w:r>
              <w:rPr>
                <w:rFonts w:hint="eastAsia" w:ascii="宋体" w:hAnsi="宋体" w:cs="仿宋_GB2312"/>
                <w:color w:val="auto"/>
                <w:sz w:val="21"/>
                <w:szCs w:val="21"/>
                <w:lang w:val="en-US" w:eastAsia="zh-CN"/>
              </w:rPr>
              <w:t>4</w:t>
            </w:r>
            <w:r>
              <w:rPr>
                <w:rFonts w:hint="eastAsia" w:ascii="宋体" w:hAnsi="宋体" w:eastAsia="宋体" w:cs="仿宋_GB2312"/>
                <w:color w:val="auto"/>
                <w:sz w:val="21"/>
                <w:szCs w:val="21"/>
              </w:rPr>
              <w:t>分，较好的得</w:t>
            </w:r>
            <w:r>
              <w:rPr>
                <w:rFonts w:hint="eastAsia" w:ascii="宋体" w:hAnsi="宋体" w:cs="仿宋_GB2312"/>
                <w:color w:val="auto"/>
                <w:sz w:val="21"/>
                <w:szCs w:val="21"/>
                <w:lang w:val="en-US" w:eastAsia="zh-CN"/>
              </w:rPr>
              <w:t>3</w:t>
            </w:r>
            <w:r>
              <w:rPr>
                <w:rFonts w:hint="eastAsia" w:ascii="宋体" w:hAnsi="宋体" w:eastAsia="宋体" w:cs="仿宋_GB2312"/>
                <w:color w:val="auto"/>
                <w:sz w:val="21"/>
                <w:szCs w:val="21"/>
              </w:rPr>
              <w:t>分，一般的得</w:t>
            </w:r>
            <w:r>
              <w:rPr>
                <w:rFonts w:hint="eastAsia" w:ascii="宋体" w:hAnsi="宋体" w:cs="仿宋_GB2312"/>
                <w:color w:val="auto"/>
                <w:sz w:val="21"/>
                <w:szCs w:val="21"/>
                <w:lang w:val="en-US" w:eastAsia="zh-CN"/>
              </w:rPr>
              <w:t>1</w:t>
            </w:r>
            <w:r>
              <w:rPr>
                <w:rFonts w:hint="eastAsia" w:ascii="宋体" w:hAnsi="宋体" w:eastAsia="宋体" w:cs="仿宋_GB2312"/>
                <w:color w:val="auto"/>
                <w:sz w:val="21"/>
                <w:szCs w:val="21"/>
              </w:rPr>
              <w:t>分</w:t>
            </w:r>
            <w:r>
              <w:rPr>
                <w:rFonts w:hint="eastAsia" w:ascii="宋体" w:hAnsi="宋体" w:cs="仿宋_GB2312"/>
                <w:color w:val="auto"/>
                <w:sz w:val="21"/>
                <w:szCs w:val="21"/>
                <w:lang w:eastAsia="zh-CN"/>
              </w:rPr>
              <w:t>，</w:t>
            </w:r>
            <w:r>
              <w:rPr>
                <w:rFonts w:hint="eastAsia" w:ascii="宋体" w:hAnsi="宋体" w:cs="仿宋_GB2312"/>
                <w:color w:val="auto"/>
                <w:sz w:val="21"/>
                <w:szCs w:val="21"/>
                <w:highlight w:val="none"/>
                <w:lang w:val="en-US" w:eastAsia="zh-CN"/>
              </w:rPr>
              <w:t>不提供不得分</w:t>
            </w:r>
            <w:r>
              <w:rPr>
                <w:rFonts w:hint="eastAsia" w:ascii="宋体" w:hAnsi="宋体" w:eastAsia="宋体" w:cs="仿宋_GB2312"/>
                <w:color w:val="auto"/>
                <w:sz w:val="21"/>
                <w:szCs w:val="21"/>
              </w:rPr>
              <w:t>。本项最多得</w:t>
            </w:r>
            <w:r>
              <w:rPr>
                <w:rFonts w:hint="eastAsia" w:ascii="宋体" w:hAnsi="宋体" w:cs="仿宋_GB2312"/>
                <w:color w:val="auto"/>
                <w:sz w:val="21"/>
                <w:szCs w:val="21"/>
                <w:lang w:val="en-US" w:eastAsia="zh-CN"/>
              </w:rPr>
              <w:t>4</w:t>
            </w:r>
            <w:r>
              <w:rPr>
                <w:rFonts w:hint="eastAsia" w:ascii="宋体" w:hAnsi="宋体" w:eastAsia="宋体" w:cs="仿宋_GB2312"/>
                <w:color w:val="auto"/>
                <w:sz w:val="21"/>
                <w:szCs w:val="21"/>
              </w:rPr>
              <w:t>分。</w:t>
            </w:r>
          </w:p>
        </w:tc>
        <w:tc>
          <w:tcPr>
            <w:tcW w:w="1035"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default"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10分</w:t>
            </w:r>
          </w:p>
        </w:tc>
        <w:tc>
          <w:tcPr>
            <w:tcW w:w="120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主观分</w:t>
            </w:r>
          </w:p>
        </w:tc>
        <w:tc>
          <w:tcPr>
            <w:tcW w:w="1751"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425" w:leftChars="0" w:hanging="425" w:firstLineChars="0"/>
              <w:jc w:val="center"/>
              <w:textAlignment w:val="auto"/>
              <w:rPr>
                <w:rFonts w:hint="eastAsia" w:cs="仿宋_GB2312" w:asciiTheme="minorEastAsia" w:hAnsiTheme="minorEastAsia" w:eastAsiaTheme="minorEastAsia"/>
                <w:color w:val="auto"/>
                <w:sz w:val="21"/>
                <w:szCs w:val="21"/>
                <w:lang w:eastAsia="zh-CN"/>
              </w:rPr>
            </w:pPr>
          </w:p>
        </w:tc>
        <w:tc>
          <w:tcPr>
            <w:tcW w:w="4080" w:type="dxa"/>
            <w:vAlign w:val="top"/>
          </w:tcPr>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rPr>
              <w:t>投标人针对本项目制定组织实施方案。根据投标人制定的组织实施方案内容进行打分，内容全面深入的得</w:t>
            </w:r>
            <w:r>
              <w:rPr>
                <w:rFonts w:hint="eastAsia" w:ascii="宋体" w:hAnsi="宋体" w:cs="仿宋_GB2312"/>
                <w:color w:val="auto"/>
                <w:sz w:val="21"/>
                <w:szCs w:val="21"/>
                <w:lang w:val="en-US" w:eastAsia="zh-CN"/>
              </w:rPr>
              <w:t>3</w:t>
            </w:r>
            <w:r>
              <w:rPr>
                <w:rFonts w:hint="eastAsia" w:ascii="宋体" w:hAnsi="宋体" w:eastAsia="宋体" w:cs="仿宋_GB2312"/>
                <w:color w:val="auto"/>
                <w:sz w:val="21"/>
                <w:szCs w:val="21"/>
              </w:rPr>
              <w:t>分，较好的得</w:t>
            </w:r>
            <w:r>
              <w:rPr>
                <w:rFonts w:hint="eastAsia" w:ascii="宋体" w:hAnsi="宋体" w:cs="仿宋_GB2312"/>
                <w:color w:val="auto"/>
                <w:sz w:val="21"/>
                <w:szCs w:val="21"/>
                <w:lang w:val="en-US" w:eastAsia="zh-CN"/>
              </w:rPr>
              <w:t>2</w:t>
            </w:r>
            <w:r>
              <w:rPr>
                <w:rFonts w:hint="eastAsia" w:ascii="宋体" w:hAnsi="宋体" w:eastAsia="宋体" w:cs="仿宋_GB2312"/>
                <w:color w:val="auto"/>
                <w:sz w:val="21"/>
                <w:szCs w:val="21"/>
              </w:rPr>
              <w:t>分，一般的得</w:t>
            </w:r>
            <w:r>
              <w:rPr>
                <w:rFonts w:hint="eastAsia" w:ascii="宋体" w:hAnsi="宋体" w:cs="仿宋_GB2312"/>
                <w:color w:val="auto"/>
                <w:sz w:val="21"/>
                <w:szCs w:val="21"/>
                <w:lang w:val="en-US" w:eastAsia="zh-CN"/>
              </w:rPr>
              <w:t>1</w:t>
            </w:r>
            <w:r>
              <w:rPr>
                <w:rFonts w:hint="eastAsia" w:ascii="宋体" w:hAnsi="宋体" w:eastAsia="宋体" w:cs="仿宋_GB2312"/>
                <w:color w:val="auto"/>
                <w:sz w:val="21"/>
                <w:szCs w:val="21"/>
              </w:rPr>
              <w:t>分</w:t>
            </w:r>
            <w:r>
              <w:rPr>
                <w:rFonts w:hint="eastAsia" w:ascii="宋体" w:hAnsi="宋体" w:cs="仿宋_GB2312"/>
                <w:color w:val="auto"/>
                <w:sz w:val="21"/>
                <w:szCs w:val="21"/>
                <w:lang w:eastAsia="zh-CN"/>
              </w:rPr>
              <w:t>，</w:t>
            </w:r>
            <w:r>
              <w:rPr>
                <w:rFonts w:hint="eastAsia" w:ascii="宋体" w:hAnsi="宋体" w:cs="仿宋_GB2312"/>
                <w:color w:val="auto"/>
                <w:sz w:val="21"/>
                <w:szCs w:val="21"/>
                <w:highlight w:val="none"/>
                <w:lang w:val="en-US" w:eastAsia="zh-CN"/>
              </w:rPr>
              <w:t>不提供不得分</w:t>
            </w:r>
            <w:r>
              <w:rPr>
                <w:rFonts w:hint="eastAsia" w:ascii="宋体" w:hAnsi="宋体" w:eastAsia="宋体" w:cs="仿宋_GB2312"/>
                <w:color w:val="auto"/>
                <w:sz w:val="21"/>
                <w:szCs w:val="21"/>
              </w:rPr>
              <w:t>。本项最多得</w:t>
            </w:r>
            <w:r>
              <w:rPr>
                <w:rFonts w:hint="eastAsia" w:ascii="宋体" w:hAnsi="宋体" w:cs="仿宋_GB2312"/>
                <w:color w:val="auto"/>
                <w:sz w:val="21"/>
                <w:szCs w:val="21"/>
                <w:lang w:val="en-US" w:eastAsia="zh-CN"/>
              </w:rPr>
              <w:t>3</w:t>
            </w:r>
            <w:r>
              <w:rPr>
                <w:rFonts w:hint="eastAsia" w:ascii="宋体" w:hAnsi="宋体" w:eastAsia="宋体" w:cs="仿宋_GB2312"/>
                <w:color w:val="auto"/>
                <w:sz w:val="21"/>
                <w:szCs w:val="21"/>
              </w:rPr>
              <w:t>分。</w:t>
            </w:r>
          </w:p>
        </w:tc>
        <w:tc>
          <w:tcPr>
            <w:tcW w:w="1035"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default" w:ascii="宋体" w:hAnsi="宋体" w:eastAsia="宋体" w:cs="仿宋_GB2312"/>
                <w:color w:val="auto"/>
                <w:sz w:val="21"/>
                <w:szCs w:val="21"/>
                <w:lang w:val="en-US" w:eastAsia="zh-CN"/>
              </w:rPr>
            </w:pPr>
            <w:r>
              <w:rPr>
                <w:rFonts w:hint="eastAsia" w:ascii="宋体" w:hAnsi="宋体" w:cs="仿宋_GB2312"/>
                <w:color w:val="auto"/>
                <w:sz w:val="21"/>
                <w:szCs w:val="21"/>
                <w:lang w:val="en-US" w:eastAsia="zh-CN"/>
              </w:rPr>
              <w:t>3</w:t>
            </w:r>
            <w:r>
              <w:rPr>
                <w:rFonts w:hint="eastAsia" w:ascii="宋体" w:hAnsi="宋体" w:eastAsia="宋体" w:cs="仿宋_GB2312"/>
                <w:color w:val="auto"/>
                <w:sz w:val="21"/>
                <w:szCs w:val="21"/>
                <w:lang w:val="en-US" w:eastAsia="zh-CN"/>
              </w:rPr>
              <w:t>分</w:t>
            </w:r>
          </w:p>
        </w:tc>
        <w:tc>
          <w:tcPr>
            <w:tcW w:w="120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主观分</w:t>
            </w:r>
          </w:p>
        </w:tc>
        <w:tc>
          <w:tcPr>
            <w:tcW w:w="1751"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425" w:leftChars="0" w:hanging="425" w:firstLineChars="0"/>
              <w:jc w:val="center"/>
              <w:textAlignment w:val="auto"/>
              <w:rPr>
                <w:rFonts w:hint="default" w:cs="仿宋_GB2312" w:asciiTheme="minorEastAsia" w:hAnsiTheme="minorEastAsia" w:eastAsiaTheme="minorEastAsia"/>
                <w:color w:val="auto"/>
                <w:sz w:val="21"/>
                <w:szCs w:val="21"/>
                <w:lang w:val="en-US" w:eastAsia="zh-CN"/>
              </w:rPr>
            </w:pPr>
          </w:p>
        </w:tc>
        <w:tc>
          <w:tcPr>
            <w:tcW w:w="408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rPr>
              <w:t>投标人针对本项目建立应急响应方案</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根据投标人制定的应急响应方案</w:t>
            </w:r>
            <w:r>
              <w:rPr>
                <w:rFonts w:hint="eastAsia" w:ascii="宋体" w:hAnsi="宋体" w:eastAsia="宋体" w:cs="仿宋_GB2312"/>
                <w:color w:val="auto"/>
                <w:sz w:val="21"/>
                <w:szCs w:val="21"/>
              </w:rPr>
              <w:t>进行打分，内容全面深入的得2分，较好的得</w:t>
            </w:r>
            <w:r>
              <w:rPr>
                <w:rFonts w:hint="eastAsia" w:ascii="宋体" w:hAnsi="宋体" w:cs="仿宋_GB2312"/>
                <w:color w:val="auto"/>
                <w:sz w:val="21"/>
                <w:szCs w:val="21"/>
                <w:lang w:val="en-US" w:eastAsia="zh-CN"/>
              </w:rPr>
              <w:t>1.5</w:t>
            </w:r>
            <w:r>
              <w:rPr>
                <w:rFonts w:hint="eastAsia" w:ascii="宋体" w:hAnsi="宋体" w:eastAsia="宋体" w:cs="仿宋_GB2312"/>
                <w:color w:val="auto"/>
                <w:sz w:val="21"/>
                <w:szCs w:val="21"/>
              </w:rPr>
              <w:t>分，一般的得0.5分</w:t>
            </w:r>
            <w:r>
              <w:rPr>
                <w:rFonts w:hint="eastAsia" w:ascii="宋体" w:hAnsi="宋体" w:cs="仿宋_GB2312"/>
                <w:color w:val="auto"/>
                <w:sz w:val="21"/>
                <w:szCs w:val="21"/>
                <w:lang w:eastAsia="zh-CN"/>
              </w:rPr>
              <w:t>，</w:t>
            </w:r>
            <w:r>
              <w:rPr>
                <w:rFonts w:hint="eastAsia" w:ascii="宋体" w:hAnsi="宋体" w:cs="仿宋_GB2312"/>
                <w:color w:val="auto"/>
                <w:sz w:val="21"/>
                <w:szCs w:val="21"/>
                <w:highlight w:val="none"/>
                <w:lang w:val="en-US" w:eastAsia="zh-CN"/>
              </w:rPr>
              <w:t>不提供不得分</w:t>
            </w:r>
            <w:r>
              <w:rPr>
                <w:rFonts w:hint="eastAsia" w:ascii="宋体" w:hAnsi="宋体" w:eastAsia="宋体" w:cs="仿宋_GB2312"/>
                <w:color w:val="auto"/>
                <w:sz w:val="21"/>
                <w:szCs w:val="21"/>
              </w:rPr>
              <w:t>。本项最多得2分。</w:t>
            </w:r>
          </w:p>
        </w:tc>
        <w:tc>
          <w:tcPr>
            <w:tcW w:w="1035"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2分</w:t>
            </w:r>
          </w:p>
        </w:tc>
        <w:tc>
          <w:tcPr>
            <w:tcW w:w="120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主观分</w:t>
            </w:r>
          </w:p>
        </w:tc>
        <w:tc>
          <w:tcPr>
            <w:tcW w:w="1751"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应急响应方案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943" w:type="dxa"/>
            <w:vAlign w:val="center"/>
          </w:tcPr>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425" w:leftChars="0" w:hanging="425" w:firstLineChars="0"/>
              <w:jc w:val="center"/>
              <w:textAlignment w:val="auto"/>
              <w:rPr>
                <w:rFonts w:hint="default" w:cs="仿宋_GB2312" w:asciiTheme="minorEastAsia" w:hAnsiTheme="minorEastAsia" w:eastAsiaTheme="minorEastAsia"/>
                <w:color w:val="auto"/>
                <w:sz w:val="21"/>
                <w:szCs w:val="21"/>
                <w:lang w:val="en-US" w:eastAsia="zh-CN"/>
              </w:rPr>
            </w:pPr>
          </w:p>
        </w:tc>
        <w:tc>
          <w:tcPr>
            <w:tcW w:w="408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仿宋_GB2312"/>
                <w:color w:val="auto"/>
                <w:sz w:val="21"/>
                <w:szCs w:val="21"/>
                <w:lang w:val="en-US" w:eastAsia="zh-CN"/>
              </w:rPr>
            </w:pPr>
            <w:bookmarkStart w:id="560" w:name="_GoBack"/>
            <w:r>
              <w:rPr>
                <w:rFonts w:hint="eastAsia" w:ascii="宋体" w:hAnsi="宋体" w:eastAsia="宋体" w:cs="仿宋_GB2312"/>
                <w:color w:val="auto"/>
                <w:sz w:val="21"/>
                <w:szCs w:val="21"/>
              </w:rPr>
              <w:t>投标人针对本项目实际情况提供售后服务方案</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根据投标人提供的售后服务方案</w:t>
            </w:r>
            <w:r>
              <w:rPr>
                <w:rFonts w:hint="eastAsia" w:ascii="宋体" w:hAnsi="宋体" w:eastAsia="宋体" w:cs="仿宋_GB2312"/>
                <w:color w:val="auto"/>
                <w:sz w:val="21"/>
                <w:szCs w:val="21"/>
              </w:rPr>
              <w:t>进行打分，内容全面深入的得2分，较好的得</w:t>
            </w:r>
            <w:r>
              <w:rPr>
                <w:rFonts w:hint="eastAsia" w:ascii="宋体" w:hAnsi="宋体" w:cs="仿宋_GB2312"/>
                <w:color w:val="auto"/>
                <w:sz w:val="21"/>
                <w:szCs w:val="21"/>
                <w:lang w:val="en-US" w:eastAsia="zh-CN"/>
              </w:rPr>
              <w:t>1.5</w:t>
            </w:r>
            <w:r>
              <w:rPr>
                <w:rFonts w:hint="eastAsia" w:ascii="宋体" w:hAnsi="宋体" w:eastAsia="宋体" w:cs="仿宋_GB2312"/>
                <w:color w:val="auto"/>
                <w:sz w:val="21"/>
                <w:szCs w:val="21"/>
              </w:rPr>
              <w:t>分，一般的得0.5分</w:t>
            </w:r>
            <w:r>
              <w:rPr>
                <w:rFonts w:hint="eastAsia" w:ascii="宋体" w:hAnsi="宋体" w:cs="仿宋_GB2312"/>
                <w:color w:val="auto"/>
                <w:sz w:val="21"/>
                <w:szCs w:val="21"/>
                <w:lang w:eastAsia="zh-CN"/>
              </w:rPr>
              <w:t>，</w:t>
            </w:r>
            <w:r>
              <w:rPr>
                <w:rFonts w:hint="eastAsia" w:ascii="宋体" w:hAnsi="宋体" w:cs="仿宋_GB2312"/>
                <w:color w:val="auto"/>
                <w:sz w:val="21"/>
                <w:szCs w:val="21"/>
                <w:highlight w:val="none"/>
                <w:lang w:val="en-US" w:eastAsia="zh-CN"/>
              </w:rPr>
              <w:t>不提供不得分</w:t>
            </w:r>
            <w:r>
              <w:rPr>
                <w:rFonts w:hint="eastAsia" w:ascii="宋体" w:hAnsi="宋体" w:eastAsia="宋体" w:cs="仿宋_GB2312"/>
                <w:color w:val="auto"/>
                <w:sz w:val="21"/>
                <w:szCs w:val="21"/>
              </w:rPr>
              <w:t>。本项最多得2分。</w:t>
            </w:r>
            <w:bookmarkEnd w:id="560"/>
          </w:p>
        </w:tc>
        <w:tc>
          <w:tcPr>
            <w:tcW w:w="1035"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2分</w:t>
            </w:r>
          </w:p>
        </w:tc>
        <w:tc>
          <w:tcPr>
            <w:tcW w:w="120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主观分</w:t>
            </w:r>
          </w:p>
        </w:tc>
        <w:tc>
          <w:tcPr>
            <w:tcW w:w="1751"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425" w:leftChars="0" w:hanging="425" w:firstLineChars="0"/>
              <w:jc w:val="center"/>
              <w:textAlignment w:val="auto"/>
              <w:rPr>
                <w:rFonts w:hint="default" w:cs="仿宋_GB2312" w:asciiTheme="minorEastAsia" w:hAnsiTheme="minorEastAsia" w:eastAsiaTheme="minorEastAsia"/>
                <w:color w:val="auto"/>
                <w:sz w:val="21"/>
                <w:szCs w:val="21"/>
                <w:lang w:val="en-US" w:eastAsia="zh-CN"/>
              </w:rPr>
            </w:pPr>
          </w:p>
        </w:tc>
        <w:tc>
          <w:tcPr>
            <w:tcW w:w="4080" w:type="dxa"/>
            <w:vAlign w:val="center"/>
          </w:tcPr>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exact"/>
              <w:ind w:firstLine="420" w:firstLineChars="200"/>
              <w:jc w:val="both"/>
              <w:textAlignment w:val="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有效投标报价的最低价作为评标基准价，其最低报价为满分；按［投标报价得分=（评标基准价/投标报价）*</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］的计算公式计算。</w:t>
            </w:r>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exact"/>
              <w:ind w:firstLine="420" w:firstLineChars="200"/>
              <w:jc w:val="both"/>
              <w:textAlignment w:val="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评标过程中，不得去掉报价中的最高报价和最低报价。</w:t>
            </w:r>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exact"/>
              <w:ind w:firstLine="420" w:firstLineChars="200"/>
              <w:jc w:val="both"/>
              <w:textAlignment w:val="auto"/>
              <w:rPr>
                <w:rFonts w:cs="Times New Roman"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1"/>
                <w:szCs w:val="21"/>
                <w:lang w:val="en-US" w:eastAsia="zh-CN"/>
              </w:rPr>
              <w:t>10</w:t>
            </w:r>
            <w:r>
              <w:rPr>
                <w:rFonts w:hint="eastAsia" w:cs="仿宋_GB2312" w:asciiTheme="minorEastAsia" w:hAnsiTheme="minorEastAsia" w:eastAsiaTheme="minorEastAsia"/>
                <w:color w:val="auto"/>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1"/>
                <w:szCs w:val="21"/>
                <w:lang w:val="en-US" w:eastAsia="zh-CN"/>
              </w:rPr>
              <w:t>4</w:t>
            </w:r>
            <w:r>
              <w:rPr>
                <w:rFonts w:hint="eastAsia" w:cs="仿宋_GB2312" w:asciiTheme="minorEastAsia" w:hAnsiTheme="minorEastAsia" w:eastAsiaTheme="minorEastAsia"/>
                <w:color w:val="auto"/>
                <w:sz w:val="21"/>
                <w:szCs w:val="21"/>
              </w:rPr>
              <w:t>%的扣除，用扣除后的价格参加评审。</w:t>
            </w:r>
          </w:p>
        </w:tc>
        <w:tc>
          <w:tcPr>
            <w:tcW w:w="1035"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ind w:firstLine="0"/>
              <w:jc w:val="center"/>
              <w:textAlignment w:val="auto"/>
              <w:outlineLvl w:val="0"/>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30分</w:t>
            </w:r>
          </w:p>
        </w:tc>
        <w:tc>
          <w:tcPr>
            <w:tcW w:w="120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ind w:firstLine="0"/>
              <w:jc w:val="center"/>
              <w:textAlignment w:val="auto"/>
              <w:outlineLvl w:val="0"/>
              <w:rPr>
                <w:rFonts w:cs="仿宋_GB2312" w:asciiTheme="minorEastAsia" w:hAnsiTheme="minorEastAsia" w:eastAsiaTheme="minorEastAsia"/>
                <w:color w:val="auto"/>
                <w:sz w:val="21"/>
                <w:szCs w:val="21"/>
              </w:rPr>
            </w:pPr>
          </w:p>
        </w:tc>
        <w:tc>
          <w:tcPr>
            <w:tcW w:w="1751"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ind w:firstLine="0"/>
              <w:jc w:val="center"/>
              <w:textAlignment w:val="auto"/>
              <w:outlineLvl w:val="0"/>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hint="eastAsia" w:ascii="宋体" w:hAnsi="宋体" w:cs="宋体"/>
          <w:b/>
          <w:color w:val="auto"/>
          <w:sz w:val="32"/>
        </w:rPr>
      </w:pP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rPr>
      </w:pPr>
    </w:p>
    <w:bookmarkEnd w:id="31"/>
    <w:p>
      <w:pPr>
        <w:spacing w:line="360" w:lineRule="auto"/>
        <w:ind w:left="720" w:leftChars="343" w:firstLine="1084" w:firstLineChars="300"/>
        <w:outlineLvl w:val="0"/>
        <w:rPr>
          <w:rFonts w:ascii="宋体" w:hAnsi="宋体" w:cs="宋体"/>
          <w:b/>
          <w:color w:val="auto"/>
          <w:sz w:val="36"/>
          <w:szCs w:val="36"/>
        </w:rPr>
      </w:pPr>
      <w:bookmarkStart w:id="398" w:name="第五部分"/>
      <w:bookmarkStart w:id="399"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pPr>
        <w:pStyle w:val="701"/>
        <w:rPr>
          <w:rFonts w:ascii="宋体" w:hAnsi="宋体" w:cs="宋体"/>
          <w:color w:val="auto"/>
          <w:szCs w:val="24"/>
        </w:rPr>
      </w:pPr>
    </w:p>
    <w:p>
      <w:pPr>
        <w:pStyle w:val="701"/>
        <w:rPr>
          <w:rFonts w:ascii="宋体" w:hAnsi="宋体" w:cs="宋体"/>
          <w:color w:val="auto"/>
          <w:szCs w:val="24"/>
        </w:rPr>
      </w:pPr>
    </w:p>
    <w:p>
      <w:pPr>
        <w:pStyle w:val="701"/>
        <w:jc w:val="center"/>
        <w:rPr>
          <w:rFonts w:ascii="宋体" w:hAnsi="宋体" w:cs="宋体"/>
          <w:color w:val="auto"/>
          <w:szCs w:val="24"/>
        </w:rPr>
      </w:pPr>
    </w:p>
    <w:p>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pPr>
        <w:pStyle w:val="701"/>
        <w:rPr>
          <w:rFonts w:ascii="宋体" w:hAnsi="宋体" w:cs="宋体"/>
          <w:color w:val="auto"/>
          <w:szCs w:val="24"/>
        </w:rPr>
      </w:pPr>
    </w:p>
    <w:p>
      <w:pPr>
        <w:pStyle w:val="701"/>
        <w:rPr>
          <w:rFonts w:ascii="宋体" w:hAnsi="宋体" w:cs="宋体"/>
          <w:color w:val="auto"/>
          <w:szCs w:val="24"/>
        </w:rPr>
      </w:pP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8"/>
        <w:spacing w:before="120" w:line="22" w:lineRule="atLeast"/>
        <w:rPr>
          <w:rFonts w:ascii="宋体" w:hAnsi="宋体" w:eastAsia="宋体" w:cs="宋体"/>
          <w:color w:val="auto"/>
          <w:szCs w:val="24"/>
        </w:rPr>
      </w:pPr>
    </w:p>
    <w:p>
      <w:pPr>
        <w:pStyle w:val="598"/>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560" w:lineRule="exact"/>
        <w:ind w:firstLine="482" w:firstLineChars="200"/>
        <w:outlineLvl w:val="0"/>
        <w:rPr>
          <w:rFonts w:ascii="宋体" w:hAnsi="宋体" w:cs="宋体"/>
          <w:b/>
          <w:color w:val="auto"/>
          <w:sz w:val="24"/>
        </w:rPr>
      </w:pPr>
      <w:bookmarkStart w:id="400" w:name="_Toc3029"/>
      <w:bookmarkStart w:id="401" w:name="_Toc24059"/>
      <w:bookmarkStart w:id="402" w:name="_Toc2232"/>
      <w:r>
        <w:rPr>
          <w:rFonts w:hint="eastAsia" w:ascii="宋体" w:hAnsi="宋体" w:cs="宋体"/>
          <w:b/>
          <w:color w:val="auto"/>
          <w:sz w:val="24"/>
        </w:rPr>
        <w:t>1.1 合同组成部分</w:t>
      </w:r>
      <w:bookmarkEnd w:id="400"/>
      <w:bookmarkEnd w:id="401"/>
      <w:bookmarkEnd w:id="402"/>
    </w:p>
    <w:p>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pPr>
        <w:spacing w:line="560" w:lineRule="exact"/>
        <w:ind w:firstLine="482" w:firstLineChars="200"/>
        <w:outlineLvl w:val="0"/>
        <w:rPr>
          <w:rFonts w:ascii="宋体" w:hAnsi="宋体" w:cs="宋体"/>
          <w:b/>
          <w:color w:val="auto"/>
          <w:sz w:val="24"/>
        </w:rPr>
      </w:pPr>
      <w:bookmarkStart w:id="403" w:name="_Toc27126"/>
      <w:bookmarkStart w:id="404" w:name="_Toc21295"/>
      <w:bookmarkStart w:id="405" w:name="_Toc24300"/>
      <w:r>
        <w:rPr>
          <w:rFonts w:hint="eastAsia" w:ascii="宋体" w:hAnsi="宋体" w:cs="宋体"/>
          <w:b/>
          <w:color w:val="auto"/>
          <w:sz w:val="24"/>
        </w:rPr>
        <w:t>1.2 货物</w:t>
      </w:r>
      <w:bookmarkEnd w:id="403"/>
      <w:bookmarkEnd w:id="404"/>
      <w:bookmarkEnd w:id="405"/>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pPr>
        <w:spacing w:line="560" w:lineRule="exact"/>
        <w:ind w:firstLine="482" w:firstLineChars="200"/>
        <w:outlineLvl w:val="0"/>
        <w:rPr>
          <w:rFonts w:ascii="宋体" w:hAnsi="宋体" w:cs="宋体"/>
          <w:b/>
          <w:color w:val="auto"/>
          <w:sz w:val="24"/>
        </w:rPr>
      </w:pPr>
      <w:bookmarkStart w:id="406" w:name="_Toc23292"/>
      <w:bookmarkStart w:id="407" w:name="_Toc21631"/>
      <w:bookmarkStart w:id="408" w:name="_Toc21551"/>
      <w:r>
        <w:rPr>
          <w:rFonts w:hint="eastAsia" w:ascii="宋体" w:hAnsi="宋体" w:cs="宋体"/>
          <w:b/>
          <w:color w:val="auto"/>
          <w:sz w:val="24"/>
        </w:rPr>
        <w:t>1.3 价款</w:t>
      </w:r>
      <w:bookmarkEnd w:id="406"/>
      <w:bookmarkEnd w:id="407"/>
      <w:bookmarkEnd w:id="408"/>
    </w:p>
    <w:p>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rPr>
            </w:pPr>
            <w:r>
              <w:rPr>
                <w:rFonts w:hint="eastAsia" w:hAnsi="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bl>
    <w:p>
      <w:pPr>
        <w:pStyle w:val="959"/>
        <w:spacing w:before="0" w:beforeAutospacing="0" w:after="0" w:afterAutospacing="0" w:line="360" w:lineRule="auto"/>
        <w:ind w:firstLine="480"/>
        <w:rPr>
          <w:b/>
          <w:color w:val="auto"/>
        </w:rPr>
      </w:pPr>
      <w:bookmarkStart w:id="409" w:name="_Toc1814"/>
      <w:bookmarkStart w:id="410" w:name="_Toc22618"/>
      <w:bookmarkStart w:id="411" w:name="_Toc10340"/>
      <w:r>
        <w:rPr>
          <w:rFonts w:hint="eastAsia"/>
          <w:b/>
          <w:color w:val="auto"/>
        </w:rPr>
        <w:t>1.4履约保证金</w:t>
      </w:r>
    </w:p>
    <w:p>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3"/>
        <w:tabs>
          <w:tab w:val="left" w:pos="0"/>
          <w:tab w:val="clear" w:pos="432"/>
        </w:tabs>
        <w:spacing w:line="560" w:lineRule="exact"/>
        <w:ind w:left="0" w:firstLine="480" w:firstLineChars="200"/>
        <w:rPr>
          <w:rFonts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9"/>
      <w:bookmarkEnd w:id="410"/>
      <w:bookmarkEnd w:id="411"/>
      <w:r>
        <w:rPr>
          <w:rFonts w:hint="eastAsia" w:ascii="宋体" w:hAnsi="宋体" w:cs="宋体"/>
          <w:b/>
          <w:color w:val="auto"/>
          <w:sz w:val="24"/>
        </w:rPr>
        <w:t>预付款</w:t>
      </w:r>
    </w:p>
    <w:p>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rPr>
          <w:b/>
          <w:bCs/>
          <w:color w:val="auto"/>
        </w:rPr>
      </w:pPr>
      <w:r>
        <w:rPr>
          <w:rFonts w:hint="eastAsia"/>
          <w:b/>
          <w:bCs/>
          <w:color w:val="auto"/>
        </w:rPr>
        <w:t>1.6资金支付</w:t>
      </w:r>
    </w:p>
    <w:p>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12" w:name="_Toc19304"/>
      <w:bookmarkStart w:id="413" w:name="_Toc32071"/>
      <w:bookmarkStart w:id="414" w:name="_Toc2846"/>
      <w:r>
        <w:rPr>
          <w:rFonts w:hint="eastAsia" w:ascii="宋体" w:hAnsi="宋体" w:cs="宋体"/>
          <w:b/>
          <w:color w:val="auto"/>
          <w:sz w:val="24"/>
        </w:rPr>
        <w:t>1.7货物交付期限、地点和方式</w:t>
      </w:r>
      <w:bookmarkEnd w:id="412"/>
      <w:bookmarkEnd w:id="413"/>
      <w:bookmarkEnd w:id="414"/>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15" w:name="_Toc27250"/>
      <w:bookmarkStart w:id="416" w:name="_Toc21423"/>
      <w:bookmarkStart w:id="417" w:name="_Toc19554"/>
      <w:r>
        <w:rPr>
          <w:rFonts w:hint="eastAsia" w:ascii="宋体" w:hAnsi="宋体" w:cs="宋体"/>
          <w:b/>
          <w:color w:val="auto"/>
          <w:sz w:val="24"/>
        </w:rPr>
        <w:t>1.8违约责任</w:t>
      </w:r>
      <w:bookmarkEnd w:id="415"/>
      <w:bookmarkEnd w:id="416"/>
      <w:bookmarkEnd w:id="417"/>
    </w:p>
    <w:p>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pPr>
        <w:spacing w:line="560" w:lineRule="exact"/>
        <w:ind w:firstLine="482" w:firstLineChars="200"/>
        <w:outlineLvl w:val="0"/>
        <w:rPr>
          <w:rFonts w:ascii="宋体" w:hAnsi="宋体" w:cs="宋体"/>
          <w:b/>
          <w:color w:val="auto"/>
          <w:sz w:val="24"/>
        </w:rPr>
      </w:pPr>
      <w:bookmarkStart w:id="418" w:name="_Toc28375"/>
      <w:bookmarkStart w:id="419" w:name="_Toc15583"/>
      <w:bookmarkStart w:id="420" w:name="_Toc16021"/>
      <w:r>
        <w:rPr>
          <w:rFonts w:hint="eastAsia" w:ascii="宋体" w:hAnsi="宋体" w:cs="宋体"/>
          <w:b/>
          <w:color w:val="auto"/>
          <w:sz w:val="24"/>
        </w:rPr>
        <w:t>1.9合同争议的解决</w:t>
      </w:r>
      <w:bookmarkEnd w:id="418"/>
      <w:bookmarkEnd w:id="419"/>
      <w:bookmarkEnd w:id="420"/>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21" w:name="_Toc11173"/>
      <w:bookmarkStart w:id="422" w:name="_Toc15322"/>
      <w:bookmarkStart w:id="423" w:name="_Toc7245"/>
      <w:r>
        <w:rPr>
          <w:rFonts w:hint="eastAsia" w:ascii="宋体" w:hAnsi="宋体" w:cs="宋体"/>
          <w:b/>
          <w:color w:val="auto"/>
          <w:sz w:val="24"/>
        </w:rPr>
        <w:t>2.0 合同生效</w:t>
      </w:r>
      <w:bookmarkEnd w:id="421"/>
      <w:bookmarkEnd w:id="422"/>
      <w:bookmarkEnd w:id="423"/>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701"/>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pPr>
        <w:spacing w:line="560" w:lineRule="exact"/>
        <w:ind w:firstLine="482" w:firstLineChars="200"/>
        <w:outlineLvl w:val="0"/>
        <w:rPr>
          <w:rFonts w:ascii="宋体" w:hAnsi="宋体" w:cs="宋体"/>
          <w:b/>
          <w:color w:val="auto"/>
          <w:sz w:val="24"/>
        </w:rPr>
      </w:pPr>
      <w:bookmarkStart w:id="424" w:name="_Ref467378499"/>
      <w:bookmarkStart w:id="425" w:name="_Ref467379109"/>
      <w:bookmarkStart w:id="426" w:name="_Toc19614"/>
      <w:bookmarkStart w:id="427" w:name="_Ref467379225"/>
      <w:bookmarkStart w:id="428" w:name="_Ref467379205"/>
      <w:bookmarkStart w:id="429" w:name="_Toc28763"/>
      <w:bookmarkStart w:id="430" w:name="_Ref467378404"/>
      <w:bookmarkStart w:id="431" w:name="_Ref467379214"/>
      <w:bookmarkStart w:id="432" w:name="_Toc279701240"/>
      <w:bookmarkStart w:id="433" w:name="_Toc487900349"/>
      <w:bookmarkStart w:id="434" w:name="_Ref467379094"/>
      <w:bookmarkStart w:id="435" w:name="_Toc259093669"/>
      <w:bookmarkStart w:id="436" w:name="_Ref467378463"/>
      <w:bookmarkStart w:id="437" w:name="_Ref467379195"/>
      <w:bookmarkStart w:id="438" w:name="_Ref467379101"/>
      <w:bookmarkStart w:id="439" w:name="_Toc16917"/>
      <w:r>
        <w:rPr>
          <w:rFonts w:hint="eastAsia" w:ascii="宋体" w:hAnsi="宋体" w:cs="宋体"/>
          <w:b/>
          <w:color w:val="auto"/>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rPr>
      </w:pPr>
      <w:bookmarkStart w:id="440" w:name="_Ref467378840"/>
      <w:r>
        <w:rPr>
          <w:rFonts w:hint="eastAsia" w:ascii="宋体" w:hAnsi="宋体" w:cs="宋体"/>
          <w:color w:val="auto"/>
          <w:sz w:val="24"/>
        </w:rPr>
        <w:t>2.1.4 “甲方”系指与中标或成交供应商签署合同的采购人</w:t>
      </w:r>
      <w:bookmarkEnd w:id="440"/>
      <w:r>
        <w:rPr>
          <w:rFonts w:hint="eastAsia" w:ascii="宋体" w:hAnsi="宋体" w:cs="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rPr>
      </w:pPr>
      <w:bookmarkStart w:id="441" w:name="_Ref467379400"/>
      <w:r>
        <w:rPr>
          <w:rFonts w:hint="eastAsia" w:ascii="宋体" w:hAnsi="宋体" w:cs="宋体"/>
          <w:color w:val="auto"/>
          <w:sz w:val="24"/>
        </w:rPr>
        <w:t>2.1.5 “乙方”系指根据合同约定交付货物的中标或成交供应商</w:t>
      </w:r>
      <w:bookmarkEnd w:id="441"/>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rPr>
      </w:pPr>
      <w:bookmarkStart w:id="442" w:name="_Ref467379436"/>
      <w:r>
        <w:rPr>
          <w:rFonts w:hint="eastAsia" w:ascii="宋体" w:hAnsi="宋体" w:cs="宋体"/>
          <w:color w:val="auto"/>
          <w:sz w:val="24"/>
        </w:rPr>
        <w:t>2.1.6 “现场”系指合同约定货物将要运至或者安装的地点。</w:t>
      </w:r>
      <w:bookmarkEnd w:id="442"/>
    </w:p>
    <w:p>
      <w:pPr>
        <w:spacing w:line="560" w:lineRule="exact"/>
        <w:ind w:firstLine="482" w:firstLineChars="200"/>
        <w:outlineLvl w:val="0"/>
        <w:rPr>
          <w:rFonts w:ascii="宋体" w:hAnsi="宋体" w:cs="宋体"/>
          <w:b/>
          <w:color w:val="auto"/>
          <w:sz w:val="24"/>
        </w:rPr>
      </w:pPr>
      <w:bookmarkStart w:id="443" w:name="_Toc13336"/>
      <w:bookmarkStart w:id="444" w:name="_Toc27635"/>
      <w:bookmarkStart w:id="445" w:name="_Toc259093670"/>
      <w:bookmarkStart w:id="446" w:name="_Toc279701241"/>
      <w:bookmarkStart w:id="447" w:name="_Toc32504"/>
      <w:bookmarkStart w:id="448" w:name="_Toc487900350"/>
      <w:r>
        <w:rPr>
          <w:rFonts w:hint="eastAsia" w:ascii="宋体" w:hAnsi="宋体" w:cs="宋体"/>
          <w:b/>
          <w:color w:val="auto"/>
          <w:sz w:val="24"/>
        </w:rPr>
        <w:t>2.2 技术规范</w:t>
      </w:r>
      <w:bookmarkEnd w:id="443"/>
      <w:bookmarkEnd w:id="444"/>
      <w:bookmarkEnd w:id="445"/>
      <w:bookmarkEnd w:id="446"/>
      <w:bookmarkEnd w:id="447"/>
      <w:bookmarkEnd w:id="448"/>
    </w:p>
    <w:p>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rPr>
      </w:pPr>
      <w:bookmarkStart w:id="449" w:name="_Toc9829"/>
      <w:bookmarkStart w:id="450" w:name="_Toc279701242"/>
      <w:bookmarkStart w:id="451" w:name="_Toc27853"/>
      <w:bookmarkStart w:id="452" w:name="_Toc487900351"/>
      <w:bookmarkStart w:id="453" w:name="_Toc259093671"/>
      <w:bookmarkStart w:id="454" w:name="_Toc31634"/>
      <w:r>
        <w:rPr>
          <w:rFonts w:hint="eastAsia" w:ascii="宋体" w:hAnsi="宋体" w:cs="宋体"/>
          <w:b/>
          <w:color w:val="auto"/>
          <w:sz w:val="24"/>
        </w:rPr>
        <w:t>2.3 知识产权</w:t>
      </w:r>
      <w:bookmarkEnd w:id="449"/>
      <w:bookmarkEnd w:id="450"/>
      <w:bookmarkEnd w:id="451"/>
      <w:bookmarkEnd w:id="452"/>
      <w:bookmarkEnd w:id="453"/>
      <w:bookmarkEnd w:id="454"/>
    </w:p>
    <w:p>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5" w:name="_Toc4194"/>
      <w:bookmarkStart w:id="456" w:name="_Toc11932"/>
      <w:bookmarkStart w:id="457" w:name="_Toc29149"/>
      <w:r>
        <w:rPr>
          <w:rFonts w:hint="eastAsia" w:ascii="宋体" w:hAnsi="宋体" w:cs="宋体"/>
          <w:b/>
          <w:color w:val="auto"/>
          <w:sz w:val="24"/>
        </w:rPr>
        <w:t>2.4 包装和装运</w:t>
      </w:r>
      <w:bookmarkEnd w:id="455"/>
      <w:bookmarkEnd w:id="456"/>
      <w:bookmarkEnd w:id="457"/>
    </w:p>
    <w:p>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8" w:name="_Toc279701245"/>
      <w:bookmarkStart w:id="459" w:name="_Ref467378591"/>
      <w:bookmarkStart w:id="460" w:name="_Toc487900354"/>
      <w:bookmarkStart w:id="461" w:name="_Ref467379536"/>
      <w:bookmarkStart w:id="462" w:name="_Toc259093674"/>
      <w:bookmarkStart w:id="463" w:name="_Ref467379542"/>
      <w:bookmarkStart w:id="464" w:name="_Ref467378541"/>
      <w:bookmarkStart w:id="465" w:name="_Ref467379527"/>
      <w:bookmarkStart w:id="466" w:name="_Toc19074"/>
      <w:bookmarkStart w:id="467" w:name="_Toc26182"/>
      <w:bookmarkStart w:id="468" w:name="_Toc30272"/>
      <w:r>
        <w:rPr>
          <w:rFonts w:hint="eastAsia" w:ascii="宋体" w:hAnsi="宋体" w:cs="宋体"/>
          <w:b/>
          <w:color w:val="auto"/>
          <w:sz w:val="24"/>
        </w:rPr>
        <w:t>2.</w:t>
      </w:r>
      <w:bookmarkEnd w:id="458"/>
      <w:bookmarkEnd w:id="459"/>
      <w:bookmarkEnd w:id="460"/>
      <w:bookmarkEnd w:id="461"/>
      <w:bookmarkEnd w:id="462"/>
      <w:bookmarkEnd w:id="463"/>
      <w:bookmarkEnd w:id="464"/>
      <w:bookmarkEnd w:id="465"/>
      <w:r>
        <w:rPr>
          <w:rFonts w:hint="eastAsia" w:ascii="宋体" w:hAnsi="宋体" w:cs="宋体"/>
          <w:b/>
          <w:color w:val="auto"/>
          <w:sz w:val="24"/>
        </w:rPr>
        <w:t>5 履约检查和问题反馈</w:t>
      </w:r>
      <w:bookmarkEnd w:id="466"/>
      <w:bookmarkEnd w:id="467"/>
      <w:bookmarkEnd w:id="468"/>
    </w:p>
    <w:p>
      <w:pPr>
        <w:spacing w:line="560" w:lineRule="exact"/>
        <w:ind w:firstLine="480" w:firstLineChars="200"/>
        <w:rPr>
          <w:rFonts w:ascii="宋体" w:hAnsi="宋体" w:cs="宋体"/>
          <w:color w:val="auto"/>
          <w:sz w:val="24"/>
        </w:rPr>
      </w:pPr>
      <w:bookmarkStart w:id="469" w:name="_Ref467379657"/>
      <w:r>
        <w:rPr>
          <w:rFonts w:hint="eastAsia" w:ascii="宋体" w:hAnsi="宋体" w:cs="宋体"/>
          <w:color w:val="auto"/>
          <w:sz w:val="24"/>
        </w:rPr>
        <w:t>2.5.1</w:t>
      </w:r>
      <w:bookmarkEnd w:id="469"/>
      <w:bookmarkStart w:id="470" w:name="_Toc186431854"/>
      <w:bookmarkStart w:id="471" w:name="_Toc487900357"/>
      <w:bookmarkStart w:id="472" w:name="_Ref467379807"/>
      <w:bookmarkStart w:id="473" w:name="_Toc279701247"/>
      <w:bookmarkStart w:id="474" w:name="_Toc259093676"/>
      <w:bookmarkStart w:id="475" w:name="_Ref467379793"/>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auto"/>
          <w:sz w:val="24"/>
        </w:rPr>
        <w:t>。</w:t>
      </w:r>
    </w:p>
    <w:bookmarkEnd w:id="471"/>
    <w:bookmarkEnd w:id="472"/>
    <w:bookmarkEnd w:id="473"/>
    <w:bookmarkEnd w:id="474"/>
    <w:bookmarkEnd w:id="475"/>
    <w:bookmarkEnd w:id="476"/>
    <w:p>
      <w:pPr>
        <w:spacing w:line="560" w:lineRule="exact"/>
        <w:ind w:firstLine="482" w:firstLineChars="200"/>
        <w:outlineLvl w:val="0"/>
        <w:rPr>
          <w:rFonts w:ascii="宋体" w:hAnsi="宋体" w:cs="宋体"/>
          <w:b/>
          <w:color w:val="auto"/>
          <w:sz w:val="24"/>
        </w:rPr>
      </w:pPr>
      <w:bookmarkStart w:id="477" w:name="_Toc279701248"/>
      <w:bookmarkStart w:id="478" w:name="_Toc487900358"/>
      <w:bookmarkStart w:id="479" w:name="_Ref467379863"/>
      <w:bookmarkStart w:id="480" w:name="_Ref467379923"/>
      <w:bookmarkStart w:id="481" w:name="_Ref467379852"/>
      <w:bookmarkStart w:id="482" w:name="_Toc259093677"/>
      <w:bookmarkStart w:id="483" w:name="_Toc3225"/>
      <w:bookmarkStart w:id="484" w:name="_Toc16110"/>
      <w:bookmarkStart w:id="485" w:name="_Toc774"/>
      <w:r>
        <w:rPr>
          <w:rFonts w:hint="eastAsia" w:ascii="宋体" w:hAnsi="宋体" w:cs="宋体"/>
          <w:b/>
          <w:color w:val="auto"/>
          <w:sz w:val="24"/>
        </w:rPr>
        <w:t>2.6 技术资料</w:t>
      </w:r>
      <w:bookmarkEnd w:id="477"/>
      <w:bookmarkEnd w:id="478"/>
      <w:bookmarkEnd w:id="479"/>
      <w:bookmarkEnd w:id="480"/>
      <w:bookmarkEnd w:id="481"/>
      <w:bookmarkEnd w:id="482"/>
      <w:r>
        <w:rPr>
          <w:rFonts w:hint="eastAsia" w:ascii="宋体" w:hAnsi="宋体" w:cs="宋体"/>
          <w:b/>
          <w:color w:val="auto"/>
          <w:sz w:val="24"/>
        </w:rPr>
        <w:t>和保密义务</w:t>
      </w:r>
      <w:bookmarkEnd w:id="483"/>
      <w:bookmarkEnd w:id="484"/>
      <w:bookmarkEnd w:id="485"/>
    </w:p>
    <w:p>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rPr>
      </w:pPr>
      <w:bookmarkStart w:id="486" w:name="_Toc7860"/>
      <w:r>
        <w:rPr>
          <w:rFonts w:hint="eastAsia" w:ascii="宋体" w:hAnsi="宋体" w:cs="宋体"/>
          <w:b/>
          <w:color w:val="auto"/>
          <w:sz w:val="24"/>
        </w:rPr>
        <w:t>2.7 质量保证</w:t>
      </w:r>
      <w:bookmarkEnd w:id="486"/>
    </w:p>
    <w:p>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rPr>
      </w:pPr>
      <w:bookmarkStart w:id="487" w:name="_Toc17244"/>
      <w:bookmarkStart w:id="488" w:name="_Toc279701252"/>
      <w:bookmarkStart w:id="489" w:name="_Toc487900362"/>
      <w:bookmarkStart w:id="490" w:name="_Toc259093681"/>
      <w:r>
        <w:rPr>
          <w:rFonts w:hint="eastAsia" w:ascii="宋体" w:hAnsi="宋体" w:cs="宋体"/>
          <w:b/>
          <w:color w:val="auto"/>
          <w:sz w:val="24"/>
        </w:rPr>
        <w:t>2.8 货物的风险负担</w:t>
      </w:r>
      <w:bookmarkEnd w:id="487"/>
    </w:p>
    <w:p>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91" w:name="_Toc14055"/>
      <w:r>
        <w:rPr>
          <w:rFonts w:hint="eastAsia" w:ascii="宋体" w:hAnsi="宋体" w:cs="宋体"/>
          <w:b/>
          <w:color w:val="auto"/>
          <w:sz w:val="24"/>
        </w:rPr>
        <w:t>2.9 延迟交货</w:t>
      </w:r>
      <w:bookmarkEnd w:id="488"/>
      <w:bookmarkEnd w:id="489"/>
      <w:bookmarkEnd w:id="490"/>
      <w:bookmarkEnd w:id="491"/>
    </w:p>
    <w:p>
      <w:pPr>
        <w:spacing w:line="560" w:lineRule="exact"/>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rPr>
      </w:pPr>
      <w:bookmarkStart w:id="492" w:name="_Toc7502"/>
      <w:bookmarkStart w:id="493" w:name="_Toc259093683"/>
      <w:bookmarkStart w:id="494" w:name="_Toc279701254"/>
      <w:bookmarkStart w:id="495" w:name="_Toc487900364"/>
      <w:bookmarkStart w:id="496" w:name="_Ref467378121"/>
      <w:r>
        <w:rPr>
          <w:rFonts w:hint="eastAsia" w:ascii="宋体" w:hAnsi="宋体" w:cs="宋体"/>
          <w:b/>
          <w:color w:val="auto"/>
          <w:sz w:val="24"/>
        </w:rPr>
        <w:t>2.10 合同变更</w:t>
      </w:r>
      <w:bookmarkEnd w:id="492"/>
    </w:p>
    <w:p>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pPr>
        <w:spacing w:line="560" w:lineRule="exact"/>
        <w:ind w:firstLine="482" w:firstLineChars="200"/>
        <w:outlineLvl w:val="0"/>
        <w:rPr>
          <w:rFonts w:ascii="宋体" w:hAnsi="宋体" w:cs="宋体"/>
          <w:b/>
          <w:color w:val="auto"/>
          <w:sz w:val="24"/>
        </w:rPr>
      </w:pPr>
      <w:bookmarkStart w:id="500" w:name="_Toc15237"/>
      <w:bookmarkStart w:id="501" w:name="_Toc10366"/>
      <w:bookmarkStart w:id="502" w:name="_Toc22955"/>
      <w:r>
        <w:rPr>
          <w:rFonts w:hint="eastAsia" w:ascii="宋体" w:hAnsi="宋体" w:cs="宋体"/>
          <w:b/>
          <w:color w:val="auto"/>
          <w:sz w:val="24"/>
        </w:rPr>
        <w:t>2.11 合同转让</w:t>
      </w:r>
      <w:bookmarkEnd w:id="497"/>
      <w:bookmarkEnd w:id="498"/>
      <w:bookmarkEnd w:id="499"/>
      <w:r>
        <w:rPr>
          <w:rFonts w:hint="eastAsia" w:ascii="宋体" w:hAnsi="宋体" w:cs="宋体"/>
          <w:b/>
          <w:color w:val="auto"/>
          <w:sz w:val="24"/>
        </w:rPr>
        <w:t>和分包</w:t>
      </w:r>
      <w:bookmarkEnd w:id="500"/>
      <w:bookmarkEnd w:id="501"/>
      <w:bookmarkEnd w:id="502"/>
    </w:p>
    <w:p>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rPr>
      </w:pPr>
      <w:bookmarkStart w:id="503" w:name="_Toc14066"/>
      <w:bookmarkStart w:id="504" w:name="_Toc13566"/>
      <w:bookmarkStart w:id="505" w:name="_Toc16508"/>
      <w:r>
        <w:rPr>
          <w:rFonts w:hint="eastAsia" w:ascii="宋体" w:hAnsi="宋体" w:cs="宋体"/>
          <w:b/>
          <w:color w:val="auto"/>
          <w:sz w:val="24"/>
        </w:rPr>
        <w:t>2.12 不可抗力</w:t>
      </w:r>
      <w:bookmarkEnd w:id="503"/>
      <w:bookmarkEnd w:id="504"/>
      <w:bookmarkEnd w:id="505"/>
    </w:p>
    <w:p>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pPr>
        <w:spacing w:line="560" w:lineRule="exact"/>
        <w:ind w:firstLine="482" w:firstLineChars="200"/>
        <w:outlineLvl w:val="0"/>
        <w:rPr>
          <w:rFonts w:ascii="宋体" w:hAnsi="宋体" w:cs="宋体"/>
          <w:b/>
          <w:color w:val="auto"/>
          <w:sz w:val="24"/>
        </w:rPr>
      </w:pPr>
      <w:bookmarkStart w:id="506" w:name="_Toc279701255"/>
      <w:bookmarkStart w:id="507" w:name="_Toc30676"/>
      <w:bookmarkStart w:id="508" w:name="_Toc6969"/>
      <w:bookmarkStart w:id="509" w:name="_Toc689"/>
      <w:bookmarkStart w:id="510" w:name="_Toc259093684"/>
      <w:bookmarkStart w:id="511" w:name="_Toc487900365"/>
      <w:r>
        <w:rPr>
          <w:rFonts w:hint="eastAsia" w:ascii="宋体" w:hAnsi="宋体" w:cs="宋体"/>
          <w:b/>
          <w:color w:val="auto"/>
          <w:sz w:val="24"/>
        </w:rPr>
        <w:t>2.13 税费</w:t>
      </w:r>
      <w:bookmarkEnd w:id="506"/>
      <w:bookmarkEnd w:id="507"/>
      <w:bookmarkEnd w:id="508"/>
      <w:bookmarkEnd w:id="509"/>
      <w:bookmarkEnd w:id="510"/>
      <w:bookmarkEnd w:id="511"/>
    </w:p>
    <w:p>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pPr>
        <w:spacing w:line="560" w:lineRule="exact"/>
        <w:ind w:firstLine="482" w:firstLineChars="200"/>
        <w:outlineLvl w:val="0"/>
        <w:rPr>
          <w:rFonts w:ascii="宋体" w:hAnsi="宋体" w:cs="宋体"/>
          <w:b/>
          <w:color w:val="auto"/>
          <w:sz w:val="24"/>
        </w:rPr>
      </w:pPr>
      <w:bookmarkStart w:id="512" w:name="_Toc8298"/>
      <w:bookmarkStart w:id="513" w:name="_Toc7102"/>
      <w:bookmarkStart w:id="514" w:name="_Toc16959"/>
      <w:bookmarkStart w:id="515" w:name="_Toc259093687"/>
      <w:bookmarkStart w:id="516" w:name="_Toc487900368"/>
      <w:bookmarkStart w:id="517" w:name="_Toc279701258"/>
      <w:r>
        <w:rPr>
          <w:rFonts w:hint="eastAsia" w:ascii="宋体" w:hAnsi="宋体" w:cs="宋体"/>
          <w:b/>
          <w:color w:val="auto"/>
          <w:sz w:val="24"/>
        </w:rPr>
        <w:t>2.14乙方破产</w:t>
      </w:r>
      <w:bookmarkEnd w:id="512"/>
      <w:bookmarkEnd w:id="513"/>
      <w:bookmarkEnd w:id="514"/>
      <w:bookmarkEnd w:id="515"/>
      <w:bookmarkEnd w:id="516"/>
      <w:bookmarkEnd w:id="517"/>
    </w:p>
    <w:p>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rPr>
      </w:pPr>
      <w:bookmarkStart w:id="518" w:name="_Toc15387"/>
      <w:bookmarkStart w:id="519" w:name="_Toc29333"/>
      <w:bookmarkStart w:id="520" w:name="_Toc6134"/>
      <w:r>
        <w:rPr>
          <w:rFonts w:hint="eastAsia" w:ascii="宋体" w:hAnsi="宋体" w:cs="宋体"/>
          <w:b/>
          <w:color w:val="auto"/>
          <w:sz w:val="24"/>
        </w:rPr>
        <w:t>2.15 合同中止、终止</w:t>
      </w:r>
      <w:bookmarkEnd w:id="518"/>
      <w:bookmarkEnd w:id="519"/>
      <w:bookmarkEnd w:id="520"/>
    </w:p>
    <w:p>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rPr>
      </w:pPr>
      <w:bookmarkStart w:id="521" w:name="_Toc14563"/>
      <w:bookmarkStart w:id="522" w:name="_Toc6596"/>
      <w:bookmarkStart w:id="523" w:name="_Toc1125"/>
      <w:r>
        <w:rPr>
          <w:rFonts w:hint="eastAsia" w:ascii="宋体" w:hAnsi="宋体" w:cs="宋体"/>
          <w:b/>
          <w:color w:val="auto"/>
          <w:sz w:val="24"/>
        </w:rPr>
        <w:t>2.16检验和验收</w:t>
      </w:r>
      <w:bookmarkEnd w:id="521"/>
      <w:bookmarkEnd w:id="522"/>
      <w:bookmarkEnd w:id="523"/>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93"/>
    <w:bookmarkEnd w:id="494"/>
    <w:bookmarkEnd w:id="495"/>
    <w:bookmarkEnd w:id="496"/>
    <w:p>
      <w:pPr>
        <w:spacing w:line="560" w:lineRule="exact"/>
        <w:ind w:firstLine="482" w:firstLineChars="200"/>
        <w:outlineLvl w:val="0"/>
        <w:rPr>
          <w:rFonts w:ascii="宋体" w:hAnsi="宋体" w:cs="宋体"/>
          <w:b/>
          <w:color w:val="auto"/>
          <w:sz w:val="24"/>
        </w:rPr>
      </w:pPr>
      <w:bookmarkStart w:id="524" w:name="_Toc487900371"/>
      <w:bookmarkStart w:id="525" w:name="_Toc259093690"/>
      <w:bookmarkStart w:id="526" w:name="_Toc279701261"/>
      <w:bookmarkStart w:id="527" w:name="_Toc25182"/>
      <w:bookmarkStart w:id="528" w:name="_Toc19604"/>
      <w:bookmarkStart w:id="529" w:name="_Toc11284"/>
      <w:r>
        <w:rPr>
          <w:rFonts w:hint="eastAsia" w:ascii="宋体" w:hAnsi="宋体" w:cs="宋体"/>
          <w:b/>
          <w:color w:val="auto"/>
          <w:sz w:val="24"/>
        </w:rPr>
        <w:t>2.17 通知</w:t>
      </w:r>
      <w:bookmarkEnd w:id="524"/>
      <w:bookmarkEnd w:id="525"/>
      <w:bookmarkEnd w:id="526"/>
      <w:r>
        <w:rPr>
          <w:rFonts w:hint="eastAsia" w:ascii="宋体" w:hAnsi="宋体" w:cs="宋体"/>
          <w:b/>
          <w:color w:val="auto"/>
          <w:sz w:val="24"/>
        </w:rPr>
        <w:t>和送达</w:t>
      </w:r>
      <w:bookmarkEnd w:id="527"/>
      <w:bookmarkEnd w:id="528"/>
      <w:bookmarkEnd w:id="529"/>
    </w:p>
    <w:p>
      <w:pPr>
        <w:spacing w:line="560" w:lineRule="exact"/>
        <w:ind w:firstLine="480" w:firstLineChars="200"/>
        <w:rPr>
          <w:rFonts w:ascii="宋体" w:hAnsi="宋体" w:cs="宋体"/>
          <w:color w:val="auto"/>
          <w:sz w:val="24"/>
        </w:rPr>
      </w:pPr>
      <w:bookmarkStart w:id="530" w:name="_Toc3135"/>
      <w:bookmarkStart w:id="531" w:name="_Toc6698"/>
      <w:bookmarkStart w:id="532" w:name="_Toc279701262"/>
      <w:bookmarkStart w:id="533" w:name="_Toc259093691"/>
      <w:bookmarkStart w:id="534" w:name="_Toc487900372"/>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30"/>
      <w:bookmarkEnd w:id="531"/>
    </w:p>
    <w:p>
      <w:pPr>
        <w:spacing w:line="560" w:lineRule="exact"/>
        <w:ind w:firstLine="480" w:firstLineChars="200"/>
        <w:rPr>
          <w:rFonts w:ascii="宋体" w:hAnsi="宋体" w:cs="宋体"/>
          <w:color w:val="auto"/>
          <w:sz w:val="24"/>
        </w:rPr>
      </w:pPr>
      <w:bookmarkStart w:id="535" w:name="_Toc23294"/>
      <w:bookmarkStart w:id="536" w:name="_Toc23128"/>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spacing w:line="560" w:lineRule="exact"/>
        <w:ind w:firstLine="482" w:firstLineChars="200"/>
        <w:outlineLvl w:val="0"/>
        <w:rPr>
          <w:rFonts w:ascii="宋体" w:hAnsi="宋体" w:cs="宋体"/>
          <w:b/>
          <w:color w:val="auto"/>
          <w:sz w:val="24"/>
        </w:rPr>
      </w:pPr>
      <w:bookmarkStart w:id="537" w:name="_Toc4355"/>
      <w:bookmarkStart w:id="538" w:name="_Toc18540"/>
      <w:bookmarkStart w:id="539" w:name="_Toc30599"/>
      <w:r>
        <w:rPr>
          <w:rFonts w:hint="eastAsia" w:ascii="宋体" w:hAnsi="宋体" w:cs="宋体"/>
          <w:b/>
          <w:color w:val="auto"/>
          <w:sz w:val="24"/>
        </w:rPr>
        <w:t>2.18 计量单位</w:t>
      </w:r>
      <w:bookmarkEnd w:id="532"/>
      <w:bookmarkEnd w:id="533"/>
      <w:bookmarkEnd w:id="534"/>
      <w:bookmarkEnd w:id="537"/>
      <w:bookmarkEnd w:id="538"/>
      <w:bookmarkEnd w:id="539"/>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rPr>
      </w:pPr>
      <w:bookmarkStart w:id="540" w:name="_Toc10330"/>
      <w:bookmarkStart w:id="541" w:name="_Toc487900373"/>
      <w:bookmarkStart w:id="542" w:name="_Toc12773"/>
      <w:bookmarkStart w:id="543" w:name="_Toc259093692"/>
      <w:bookmarkStart w:id="544" w:name="_Toc279701263"/>
      <w:bookmarkStart w:id="545" w:name="_Toc18567"/>
      <w:r>
        <w:rPr>
          <w:rFonts w:hint="eastAsia" w:ascii="宋体" w:hAnsi="宋体" w:cs="宋体"/>
          <w:b/>
          <w:color w:val="auto"/>
          <w:sz w:val="24"/>
        </w:rPr>
        <w:t>2.19 合同使用的文字和适用的法律</w:t>
      </w:r>
      <w:bookmarkEnd w:id="540"/>
      <w:bookmarkEnd w:id="541"/>
      <w:bookmarkEnd w:id="542"/>
      <w:bookmarkEnd w:id="543"/>
      <w:bookmarkEnd w:id="544"/>
      <w:bookmarkEnd w:id="545"/>
    </w:p>
    <w:p>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pPr>
        <w:spacing w:line="560" w:lineRule="exact"/>
        <w:ind w:firstLine="482" w:firstLineChars="200"/>
        <w:outlineLvl w:val="0"/>
        <w:rPr>
          <w:rFonts w:ascii="宋体" w:hAnsi="宋体" w:cs="宋体"/>
          <w:b/>
          <w:color w:val="auto"/>
          <w:sz w:val="24"/>
        </w:rPr>
      </w:pPr>
      <w:bookmarkStart w:id="546" w:name="_Toc14001"/>
      <w:bookmarkStart w:id="547" w:name="_Toc6885"/>
      <w:bookmarkStart w:id="548" w:name="_Toc19890"/>
      <w:r>
        <w:rPr>
          <w:rFonts w:hint="eastAsia" w:ascii="宋体" w:hAnsi="宋体" w:cs="宋体"/>
          <w:b/>
          <w:color w:val="auto"/>
          <w:sz w:val="24"/>
        </w:rPr>
        <w:t>2.20 合同份数</w:t>
      </w:r>
      <w:bookmarkEnd w:id="546"/>
      <w:bookmarkEnd w:id="547"/>
      <w:bookmarkEnd w:id="548"/>
    </w:p>
    <w:p>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pPr>
        <w:adjustRightInd/>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53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1.5.2 </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1.8.6</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 xml:space="preserve">2.8 </w:t>
            </w:r>
          </w:p>
        </w:tc>
        <w:tc>
          <w:tcPr>
            <w:tcW w:w="453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2.12.4</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 xml:space="preserve">2.20 </w:t>
            </w:r>
          </w:p>
        </w:tc>
        <w:tc>
          <w:tcPr>
            <w:tcW w:w="4534" w:type="pct"/>
            <w:vAlign w:val="center"/>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rPr>
          <w:rFonts w:ascii="宋体" w:hAnsi="宋体" w:cs="宋体"/>
          <w:color w:val="auto"/>
          <w:sz w:val="24"/>
        </w:rPr>
      </w:pPr>
    </w:p>
    <w:p>
      <w:pPr>
        <w:pStyle w:val="3"/>
        <w:rPr>
          <w:color w:val="auto"/>
        </w:rPr>
      </w:pPr>
    </w:p>
    <w:p>
      <w:pPr>
        <w:rPr>
          <w:color w:val="auto"/>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pStyle w:val="3"/>
        <w:rPr>
          <w:color w:val="auto"/>
          <w:lang w:val="en-US"/>
        </w:rPr>
      </w:pPr>
    </w:p>
    <w:p>
      <w:pPr>
        <w:rPr>
          <w:color w:val="auto"/>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rPr>
            </w:pPr>
            <w:r>
              <w:rPr>
                <w:rFonts w:hint="eastAsia" w:hAnsi="宋体" w:cs="宋体"/>
                <w:bCs/>
                <w:color w:val="auto"/>
                <w:sz w:val="24"/>
              </w:rPr>
              <w:t>正面：                                 反面：</w:t>
            </w:r>
          </w:p>
          <w:p>
            <w:pPr>
              <w:pStyle w:val="148"/>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bookmarkStart w:id="549"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9"/>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3"/>
        <w:rPr>
          <w:color w:val="auto"/>
          <w:lang w:val="en-US"/>
        </w:rPr>
      </w:pPr>
    </w:p>
    <w:p>
      <w:pPr>
        <w:rPr>
          <w:color w:val="auto"/>
        </w:rPr>
      </w:pPr>
    </w:p>
    <w:p>
      <w:pPr>
        <w:pStyle w:val="3"/>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5"/>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pStyle w:val="79"/>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50" w:name="_Hlk101259491"/>
      <w:r>
        <w:rPr>
          <w:rFonts w:hint="eastAsia" w:ascii="宋体" w:hAnsi="宋体" w:eastAsia="宋体" w:cs="宋体"/>
          <w:color w:val="auto"/>
          <w:sz w:val="32"/>
          <w:szCs w:val="32"/>
        </w:rPr>
        <w:t>（如果有）</w:t>
      </w:r>
      <w:bookmarkEnd w:id="550"/>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2"/>
        <w:keepNext w:val="0"/>
        <w:keepLines w:val="0"/>
        <w:pageBreakBefore/>
        <w:widowControl/>
        <w:spacing w:before="100" w:beforeAutospacing="1" w:after="100" w:afterAutospacing="1" w:line="360" w:lineRule="auto"/>
        <w:ind w:left="0" w:firstLine="0" w:firstLineChars="0"/>
        <w:rPr>
          <w:rFonts w:ascii="宋体" w:hAnsi="宋体" w:cs="宋体"/>
          <w:color w:val="auto"/>
        </w:rPr>
      </w:pPr>
      <w:bookmarkStart w:id="551" w:name="_Toc465665161"/>
      <w:r>
        <w:rPr>
          <w:rFonts w:hint="eastAsia" w:ascii="宋体" w:hAnsi="宋体" w:cs="宋体"/>
          <w:color w:val="auto"/>
        </w:rPr>
        <w:t>附件</w:t>
      </w:r>
      <w:bookmarkEnd w:id="551"/>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52" w:name="OLE_LINK14"/>
      <w:bookmarkStart w:id="553" w:name="OLE_LINK13"/>
      <w:r>
        <w:rPr>
          <w:rFonts w:hint="eastAsia" w:ascii="宋体" w:hAnsi="宋体" w:cs="宋体"/>
          <w:b/>
          <w:color w:val="auto"/>
          <w:spacing w:val="6"/>
          <w:sz w:val="32"/>
          <w:szCs w:val="32"/>
        </w:rPr>
        <w:t>残疾人福利性单位声明函</w:t>
      </w:r>
    </w:p>
    <w:bookmarkEnd w:id="552"/>
    <w:bookmarkEnd w:id="553"/>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554"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54"/>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5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55"/>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164085800"/>
    <w:bookmarkStart w:id="557" w:name="_Toc131845147"/>
    <w:bookmarkStart w:id="558" w:name="_Toc36110187"/>
    <w:bookmarkStart w:id="559" w:name="_Toc91899912"/>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F1C9A3B3"/>
    <w:multiLevelType w:val="singleLevel"/>
    <w:tmpl w:val="F1C9A3B3"/>
    <w:lvl w:ilvl="0" w:tentative="0">
      <w:start w:val="1"/>
      <w:numFmt w:val="decimal"/>
      <w:suff w:val="nothing"/>
      <w:lvlText w:val="%1、"/>
      <w:lvlJc w:val="left"/>
    </w:lvl>
  </w:abstractNum>
  <w:abstractNum w:abstractNumId="2">
    <w:nsid w:val="FEA8141D"/>
    <w:multiLevelType w:val="singleLevel"/>
    <w:tmpl w:val="FEA8141D"/>
    <w:lvl w:ilvl="0" w:tentative="0">
      <w:start w:val="19"/>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5A97C5E7"/>
    <w:multiLevelType w:val="singleLevel"/>
    <w:tmpl w:val="5A97C5E7"/>
    <w:lvl w:ilvl="0" w:tentative="0">
      <w:start w:val="1"/>
      <w:numFmt w:val="decimal"/>
      <w:suff w:val="nothing"/>
      <w:lvlText w:val="%1、"/>
      <w:lvlJc w:val="left"/>
    </w:lvl>
  </w:abstractNum>
  <w:abstractNum w:abstractNumId="5">
    <w:nsid w:val="793B8441"/>
    <w:multiLevelType w:val="singleLevel"/>
    <w:tmpl w:val="793B8441"/>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ZTU5YWVmMjEwMjIyYmEzZTE1YjA1ZmE0NDQyZ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33C63"/>
    <w:rsid w:val="05251E14"/>
    <w:rsid w:val="05A16594"/>
    <w:rsid w:val="05A7762D"/>
    <w:rsid w:val="060E5941"/>
    <w:rsid w:val="06110FAF"/>
    <w:rsid w:val="06296380"/>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72137"/>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6F2959"/>
    <w:rsid w:val="1D9247AE"/>
    <w:rsid w:val="1DB567EC"/>
    <w:rsid w:val="1DD61D86"/>
    <w:rsid w:val="1DE60A21"/>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386E03"/>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E32179"/>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DE1F01"/>
    <w:rsid w:val="32FB6478"/>
    <w:rsid w:val="33263B3F"/>
    <w:rsid w:val="336963EB"/>
    <w:rsid w:val="33816EEB"/>
    <w:rsid w:val="33EB55CD"/>
    <w:rsid w:val="33EC4C02"/>
    <w:rsid w:val="340D2360"/>
    <w:rsid w:val="3410665D"/>
    <w:rsid w:val="34211214"/>
    <w:rsid w:val="342E63AB"/>
    <w:rsid w:val="34950E68"/>
    <w:rsid w:val="34986E94"/>
    <w:rsid w:val="34AF62C9"/>
    <w:rsid w:val="34C05C01"/>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02C3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E0EFF"/>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0D7DEE"/>
    <w:rsid w:val="4A16615C"/>
    <w:rsid w:val="4A4424D7"/>
    <w:rsid w:val="4AB82D0F"/>
    <w:rsid w:val="4AEB7664"/>
    <w:rsid w:val="4AFD7C19"/>
    <w:rsid w:val="4B0567D1"/>
    <w:rsid w:val="4B236AAE"/>
    <w:rsid w:val="4B707271"/>
    <w:rsid w:val="4B9739F7"/>
    <w:rsid w:val="4BEE2503"/>
    <w:rsid w:val="4C196ECB"/>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01752"/>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DA6910"/>
    <w:rsid w:val="5C02690E"/>
    <w:rsid w:val="5C0C6A69"/>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3078F"/>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C6389"/>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86415"/>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47750A"/>
    <w:rsid w:val="7A534B63"/>
    <w:rsid w:val="7A615382"/>
    <w:rsid w:val="7A67303B"/>
    <w:rsid w:val="7AAB1D04"/>
    <w:rsid w:val="7ABA4368"/>
    <w:rsid w:val="7AD05746"/>
    <w:rsid w:val="7B257FFD"/>
    <w:rsid w:val="7B343476"/>
    <w:rsid w:val="7B5A2978"/>
    <w:rsid w:val="7B5A7E4C"/>
    <w:rsid w:val="7B667AF9"/>
    <w:rsid w:val="7B7468F8"/>
    <w:rsid w:val="7BB02A5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14FB2"/>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next w:val="50"/>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127</Pages>
  <Words>72076</Words>
  <Characters>80889</Characters>
  <Lines>279</Lines>
  <Paragraphs>78</Paragraphs>
  <TotalTime>30</TotalTime>
  <ScaleCrop>false</ScaleCrop>
  <LinksUpToDate>false</LinksUpToDate>
  <CharactersWithSpaces>87794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12121</cp:lastModifiedBy>
  <cp:lastPrinted>2024-06-13T07:28:00Z</cp:lastPrinted>
  <dcterms:modified xsi:type="dcterms:W3CDTF">2024-07-05T14:08:16Z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78BC2EE0A0B8421C99D4CCA716FE4362_13</vt:lpwstr>
  </property>
</Properties>
</file>