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淳安县第一人民医院2024年度院内广告、标识标牌采购项目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ZJYGZF[2024]018号</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采购单位：淳安县第一人民医院</w:t>
      </w:r>
    </w:p>
    <w:p>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日期：2024年7月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日期：2024年7月</w:t>
            </w:r>
          </w:p>
        </w:tc>
      </w:tr>
    </w:tbl>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outlineLvl w:val="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淳安县第一人民医院2024年度院内广告、标识标牌采购项目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w:t>
      </w:r>
      <w:r>
        <w:rPr>
          <w:rStyle w:val="81"/>
          <w:rFonts w:hint="eastAsia" w:ascii="仿宋" w:hAnsi="仿宋" w:eastAsia="仿宋" w:cs="仿宋"/>
          <w:snapToGrid/>
          <w:kern w:val="2"/>
          <w:sz w:val="24"/>
          <w:szCs w:val="24"/>
          <w:lang w:eastAsia="zh-CN"/>
        </w:rPr>
        <w:t>2024年08月02日</w:t>
      </w:r>
      <w:r>
        <w:rPr>
          <w:rStyle w:val="81"/>
          <w:rFonts w:hint="eastAsia" w:ascii="仿宋" w:hAnsi="仿宋" w:eastAsia="仿宋" w:cs="仿宋"/>
          <w:snapToGrid/>
          <w:kern w:val="2"/>
          <w:sz w:val="24"/>
          <w:szCs w:val="24"/>
        </w:rPr>
        <w:t>09点30分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ZJYGZF[2024]018号</w:t>
      </w:r>
    </w:p>
    <w:p>
      <w:pPr>
        <w:spacing w:line="460" w:lineRule="exact"/>
        <w:rPr>
          <w:rFonts w:ascii="仿宋" w:hAnsi="仿宋" w:eastAsia="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rPr>
        <w:t>淳安县第一人民医院2024年度院内广告、标识标牌采购项目</w:t>
      </w:r>
    </w:p>
    <w:p>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：400000.00</w:t>
      </w:r>
    </w:p>
    <w:p>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最高限价（折扣）：</w:t>
      </w:r>
      <w:r>
        <w:rPr>
          <w:rFonts w:hint="eastAsia" w:ascii="仿宋" w:hAnsi="仿宋" w:eastAsia="仿宋"/>
          <w:sz w:val="24"/>
        </w:rPr>
        <w:t>100%</w:t>
      </w:r>
    </w:p>
    <w:p>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sz w:val="24"/>
        </w:rPr>
        <w:t>淳安县第一人民医院2024年度院内广告、标识标牌采购项目主要内容：见招标文件第三部分《采购需求》</w:t>
      </w:r>
    </w:p>
    <w:p>
      <w:pPr>
        <w:pStyle w:val="62"/>
        <w:widowControl w:val="0"/>
        <w:wordWrap w:val="0"/>
        <w:topLinePunct/>
        <w:spacing w:line="440" w:lineRule="exact"/>
        <w:ind w:firstLine="482" w:firstLineChars="200"/>
        <w:jc w:val="both"/>
        <w:rPr>
          <w:rFonts w:ascii="仿宋" w:hAnsi="仿宋" w:eastAsia="仿宋"/>
          <w:lang w:val="zh-CN"/>
        </w:rPr>
      </w:pPr>
      <w:r>
        <w:rPr>
          <w:rFonts w:hint="eastAsia" w:ascii="仿宋" w:hAnsi="仿宋" w:eastAsia="仿宋"/>
        </w:rPr>
        <w:t>合同履约期限：</w:t>
      </w:r>
      <w:r>
        <w:rPr>
          <w:rFonts w:ascii="仿宋" w:hAnsi="仿宋" w:eastAsia="仿宋"/>
        </w:rPr>
        <w:t>合同签订生效之日起</w:t>
      </w:r>
      <w:r>
        <w:rPr>
          <w:rFonts w:hint="eastAsia" w:ascii="仿宋" w:hAnsi="仿宋" w:eastAsia="仿宋"/>
          <w:lang w:val="zh-CN"/>
        </w:rPr>
        <w:t>一年</w:t>
      </w:r>
    </w:p>
    <w:p>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pPr>
        <w:spacing w:line="440" w:lineRule="exact"/>
        <w:rPr>
          <w:rFonts w:ascii="仿宋" w:eastAsia="仿宋"/>
          <w:color w:val="000000"/>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ascii="仿宋_GB2312" w:hAnsi="仿宋" w:eastAsia="仿宋_GB2312" w:cs="Arial"/>
              <w:color w:val="000000"/>
              <w:kern w:val="0"/>
              <w:sz w:val="24"/>
            </w:rPr>
            <w:sym w:font="Wingdings" w:char="00FE"/>
          </w: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ascii="仿宋_GB2312" w:hAnsi="仿宋" w:eastAsia="仿宋_GB2312" w:cs="Arial"/>
              <w:color w:val="000000"/>
              <w:kern w:val="0"/>
              <w:sz w:val="24"/>
            </w:rPr>
            <w:sym w:font="Wingdings" w:char="00FE"/>
          </w:r>
        </w:sdtContent>
      </w:sdt>
      <w:r>
        <w:rPr>
          <w:rFonts w:hint="eastAsia" w:ascii="仿宋" w:hAnsi="仿宋" w:eastAsia="仿宋" w:cs="宋体"/>
          <w:sz w:val="24"/>
        </w:rPr>
        <w:t>服务全部由符合政策要求的中小企业承接，提供中小企业声明函；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服务全部由符合政策要求的小微企业承接，提供中小企业声明函；</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pPr>
        <w:spacing w:line="460"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bookmarkStart w:id="552" w:name="_GoBack"/>
      <w:bookmarkEnd w:id="552"/>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lang w:eastAsia="zh-CN"/>
          <w14:textFill>
            <w14:solidFill>
              <w14:schemeClr w14:val="tx1"/>
            </w14:solidFill>
          </w14:textFill>
        </w:rPr>
        <w:t>2024年08月02日</w:t>
      </w:r>
      <w:r>
        <w:rPr>
          <w:rFonts w:hint="eastAsia" w:ascii="仿宋" w:eastAsia="仿宋"/>
          <w:sz w:val="24"/>
        </w:rPr>
        <w:t>，每天上午00:00至12:00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2024年08月02日</w:t>
      </w:r>
      <w:r>
        <w:rPr>
          <w:rFonts w:hint="eastAsia" w:ascii="仿宋" w:hAnsi="仿宋" w:eastAsia="仿宋" w:cs="仿宋"/>
          <w:sz w:val="24"/>
        </w:rPr>
        <w:t>09点30分（北京时间）</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lang w:eastAsia="zh-CN"/>
        </w:rPr>
        <w:t>2024年08月02日</w:t>
      </w:r>
      <w:r>
        <w:rPr>
          <w:rFonts w:hint="eastAsia" w:ascii="仿宋" w:hAnsi="仿宋" w:eastAsia="仿宋" w:cs="仿宋"/>
          <w:sz w:val="24"/>
        </w:rPr>
        <w:t>09点30分</w:t>
      </w:r>
    </w:p>
    <w:p>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rPr>
        <w:t>开标地点（网址）：</w:t>
      </w:r>
      <w:r>
        <w:rPr>
          <w:rFonts w:hint="eastAsia" w:ascii="仿宋" w:hAnsi="仿宋" w:eastAsia="仿宋" w:cs="仿宋"/>
          <w:bCs/>
          <w:lang w:eastAsia="zh-CN"/>
        </w:rPr>
        <w:t>2024年08月02日</w:t>
      </w:r>
      <w:r>
        <w:rPr>
          <w:rFonts w:hint="eastAsia" w:ascii="仿宋" w:hAnsi="仿宋" w:eastAsia="仿宋" w:cs="仿宋"/>
          <w:bCs/>
        </w:rPr>
        <w:t>09点30分，地点：淳安县千岛湖镇新安大街104号四楼</w:t>
      </w:r>
      <w:r>
        <w:rPr>
          <w:rFonts w:hint="eastAsia" w:ascii="仿宋" w:hAnsi="仿宋" w:eastAsia="仿宋" w:cs="仿宋"/>
          <w:bCs/>
          <w:lang w:val="en-US" w:eastAsia="zh-CN"/>
        </w:rPr>
        <w:t>综合财务室上5楼</w:t>
      </w:r>
      <w:r>
        <w:rPr>
          <w:rFonts w:hint="eastAsia" w:ascii="仿宋" w:hAnsi="仿宋" w:eastAsia="仿宋" w:cs="仿宋"/>
          <w:bCs/>
        </w:rPr>
        <w:t>电子评标室，通过“政府采购云平台（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1.采购单位：淳安县第一人民医院；</w:t>
      </w:r>
    </w:p>
    <w:p>
      <w:pPr>
        <w:spacing w:line="360" w:lineRule="auto"/>
        <w:ind w:firstLine="480" w:firstLineChars="200"/>
        <w:rPr>
          <w:rFonts w:ascii="仿宋" w:hAnsi="仿宋" w:eastAsia="仿宋" w:cs="宋体"/>
          <w:sz w:val="24"/>
        </w:rPr>
      </w:pPr>
      <w:r>
        <w:rPr>
          <w:rFonts w:hint="eastAsia" w:ascii="仿宋" w:hAnsi="仿宋" w:eastAsia="仿宋" w:cs="宋体"/>
          <w:sz w:val="24"/>
        </w:rPr>
        <w:t>采购人：卢小泉   联系电话：0571-64822440</w:t>
      </w:r>
    </w:p>
    <w:p>
      <w:pPr>
        <w:spacing w:line="360" w:lineRule="auto"/>
        <w:ind w:firstLine="480" w:firstLineChars="200"/>
        <w:rPr>
          <w:rFonts w:ascii="仿宋" w:hAnsi="仿宋" w:eastAsia="仿宋" w:cs="宋体"/>
          <w:sz w:val="24"/>
        </w:rPr>
      </w:pPr>
      <w:r>
        <w:rPr>
          <w:rFonts w:hint="eastAsia" w:ascii="仿宋" w:hAnsi="仿宋" w:eastAsia="仿宋" w:cs="宋体"/>
          <w:sz w:val="24"/>
        </w:rPr>
        <w:t>质疑接收人：张吉巧   联系电话：0571-64828010</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地址：杭州市淳安县千岛湖镇新安北路63号；</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left"/>
        <w:rPr>
          <w:rFonts w:ascii="仿宋" w:hAnsi="仿宋" w:eastAsia="仿宋" w:cs="仿宋"/>
          <w:b/>
          <w:sz w:val="36"/>
          <w:szCs w:val="20"/>
        </w:rPr>
      </w:pPr>
      <w:r>
        <w:rPr>
          <w:rFonts w:ascii="仿宋" w:hAnsi="仿宋" w:eastAsia="仿宋" w:cs="仿宋"/>
          <w:b/>
          <w:sz w:val="36"/>
          <w:szCs w:val="20"/>
        </w:rPr>
        <w:br w:type="page"/>
      </w: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z w:val="24"/>
              </w:rPr>
              <w:t>货物类</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，单一产品或</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核心产品为：</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广告、标识标牌</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（1）标的：</w:t>
            </w:r>
            <w:r>
              <w:rPr>
                <w:rFonts w:hint="eastAsia" w:ascii="仿宋" w:hAnsi="仿宋" w:eastAsia="仿宋" w:cs="宋体"/>
                <w:color w:val="0D0D0D" w:themeColor="text1" w:themeTint="F2"/>
                <w:kern w:val="0"/>
                <w:sz w:val="24"/>
                <w:u w:val="single"/>
                <w:lang w:val="en-US" w:eastAsia="zh-CN"/>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kern w:val="0"/>
                <w:sz w:val="24"/>
                <w:u w:val="single"/>
                <w:lang w:eastAsia="zh-CN"/>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u w:val="single"/>
                <w:lang w:val="en-US" w:eastAsia="zh-CN"/>
                <w14:textFill>
                  <w14:solidFill>
                    <w14:schemeClr w14:val="tx1">
                      <w14:lumMod w14:val="95000"/>
                      <w14:lumOff w14:val="5000"/>
                    </w14:schemeClr>
                  </w14:solidFill>
                </w14:textFill>
              </w:rPr>
              <w:t>中小企业声明函</w:t>
            </w:r>
            <w:r>
              <w:rPr>
                <w:rFonts w:hint="eastAsia" w:ascii="仿宋" w:hAnsi="仿宋" w:eastAsia="仿宋" w:cs="宋体"/>
                <w:color w:val="0D0D0D" w:themeColor="text1" w:themeTint="F2"/>
                <w:kern w:val="0"/>
                <w:sz w:val="24"/>
                <w:u w:val="single"/>
                <w:lang w:eastAsia="zh-CN"/>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，属于</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零售业；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A</w:t>
            </w:r>
            <w:r>
              <w:rPr>
                <w:rFonts w:hint="eastAsia" w:ascii="仿宋" w:hAnsi="仿宋" w:eastAsia="仿宋" w:cs="宋体"/>
                <w:sz w:val="24"/>
              </w:rPr>
              <w:t>同意将非核心产品的工作分包</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pacing w:line="360" w:lineRule="auto"/>
              <w:rPr>
                <w:rFonts w:ascii="仿宋" w:hAnsi="仿宋" w:eastAsia="仿宋" w:cs="宋体"/>
                <w:color w:val="0D0D0D" w:themeColor="text1" w:themeTint="F2"/>
                <w:sz w:val="24"/>
                <w:szCs w:val="20"/>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B组织，</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时间：,地点：，联系人：，联系方式：</w:t>
            </w:r>
            <w:r>
              <w:rPr>
                <w:rFonts w:hint="eastAsia" w:ascii="仿宋" w:hAnsi="仿宋" w:eastAsia="仿宋" w:cs="宋体"/>
                <w:color w:val="0D0D0D" w:themeColor="text1" w:themeTint="F2"/>
                <w:sz w:val="24"/>
                <w:szCs w:val="20"/>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（1）样品：1.一张以冬病夏治为主题的宣传海报（A4）；2.一个床头牌；</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（2）样品制作的标准和要求：按照采购清单的尺寸及材质进行制作；</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w:t>
            </w:r>
            <w:r>
              <w:rPr>
                <w:rFonts w:hint="eastAsia" w:ascii="仿宋" w:hAnsi="仿宋" w:eastAsia="仿宋" w:cs="宋体"/>
                <w:color w:val="000000" w:themeColor="text1"/>
                <w:sz w:val="24"/>
                <w14:textFill>
                  <w14:solidFill>
                    <w14:schemeClr w14:val="tx1"/>
                  </w14:solidFill>
                </w14:textFill>
              </w:rPr>
              <w:t>间：2024年</w:t>
            </w:r>
            <w:r>
              <w:rPr>
                <w:rFonts w:hint="eastAsia" w:ascii="仿宋" w:hAnsi="仿宋" w:eastAsia="仿宋" w:cs="宋体"/>
                <w:color w:val="000000" w:themeColor="text1"/>
                <w:sz w:val="24"/>
                <w:lang w:val="en-US" w:eastAsia="zh-CN"/>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lang w:val="en-US" w:eastAsia="zh-CN"/>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日</w:t>
            </w:r>
            <w:r>
              <w:rPr>
                <w:rFonts w:hint="eastAsia" w:ascii="仿宋" w:hAnsi="仿宋" w:eastAsia="仿宋" w:cs="宋体"/>
                <w:color w:val="000000" w:themeColor="text1"/>
                <w:sz w:val="24"/>
                <w:lang w:val="en-US" w:eastAsia="zh-CN"/>
                <w14:textFill>
                  <w14:solidFill>
                    <w14:schemeClr w14:val="tx1"/>
                  </w14:solidFill>
                </w14:textFill>
              </w:rPr>
              <w:t>中午12点</w:t>
            </w:r>
            <w:r>
              <w:rPr>
                <w:rFonts w:hint="eastAsia" w:ascii="仿宋" w:hAnsi="仿宋" w:eastAsia="仿宋" w:cs="宋体"/>
                <w:color w:val="000000" w:themeColor="text1"/>
                <w:sz w:val="24"/>
                <w14:textFill>
                  <w14:solidFill>
                    <w14:schemeClr w14:val="tx1"/>
                  </w14:solidFill>
                </w14:textFill>
              </w:rPr>
              <w:t>前</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地点：千岛湖镇新安大街104号四楼综合部财务室</w:t>
            </w:r>
            <w:r>
              <w:rPr>
                <w:rFonts w:hint="eastAsia" w:ascii="仿宋" w:hAnsi="仿宋" w:eastAsia="仿宋" w:cs="宋体"/>
                <w:color w:val="0D0D0D" w:themeColor="text1" w:themeTint="F2"/>
                <w:kern w:val="0"/>
                <w:sz w:val="24"/>
                <w:lang w:val="en-US" w:eastAsia="zh-CN"/>
                <w14:textFill>
                  <w14:solidFill>
                    <w14:schemeClr w14:val="tx1">
                      <w14:lumMod w14:val="95000"/>
                      <w14:lumOff w14:val="5000"/>
                    </w14:schemeClr>
                  </w14:solidFill>
                </w14:textFill>
              </w:rPr>
              <w:t>上</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五楼样品间；联系人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：李梦，</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联系电话：0571-64832556</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B组织。 （1）在评标时安排每个投标人进行方案讲解演示。每个投标人时间不超过</w:t>
                    </w:r>
                    <w:r>
                      <w:rPr>
                        <w:rFonts w:hint="eastAsia" w:ascii="仿宋" w:hAnsi="仿宋" w:eastAsia="仿宋" w:cs="宋体"/>
                        <w:color w:val="000000" w:themeColor="text1"/>
                        <w:kern w:val="0"/>
                        <w:sz w:val="24"/>
                        <w:u w:val="single"/>
                        <w14:textFill>
                          <w14:solidFill>
                            <w14:schemeClr w14:val="tx1"/>
                          </w14:solidFill>
                        </w14:textFill>
                      </w:rPr>
                      <w:t>10</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color w:val="000000" w:themeColor="text1"/>
                        <w:kern w:val="0"/>
                        <w:sz w:val="24"/>
                        <w14:textFill>
                          <w14:solidFill>
                            <w14:schemeClr w14:val="tx1"/>
                          </w14:solidFill>
                        </w14:textFill>
                      </w:rPr>
                      <w:t>方式一：提供演示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14:textFill>
                          <w14:solidFill>
                            <w14:schemeClr w14:val="tx1"/>
                          </w14:solidFill>
                        </w14:textFill>
                      </w:rPr>
                      <w:t>104</w:t>
                    </w:r>
                    <w:r>
                      <w:rPr>
                        <w:rFonts w:hint="eastAsia" w:ascii="仿宋" w:eastAsia="仿宋" w:cs="宋体"/>
                        <w:color w:val="000000" w:themeColor="text1"/>
                        <w:kern w:val="0"/>
                        <w:sz w:val="24"/>
                        <w14:textFill>
                          <w14:solidFill>
                            <w14:schemeClr w14:val="tx1"/>
                          </w14:solidFill>
                        </w14:textFill>
                      </w:rPr>
                      <w:t>号</w:t>
                    </w:r>
                    <w:r>
                      <w:rPr>
                        <w:rFonts w:ascii="仿宋" w:eastAsia="仿宋" w:cs="宋体"/>
                        <w:color w:val="000000" w:themeColor="text1"/>
                        <w:kern w:val="0"/>
                        <w:sz w:val="24"/>
                        <w14:textFill>
                          <w14:solidFill>
                            <w14:schemeClr w14:val="tx1"/>
                          </w14:solidFill>
                        </w14:textFill>
                      </w:rPr>
                      <w:t>4</w:t>
                    </w:r>
                    <w:r>
                      <w:rPr>
                        <w:rFonts w:hint="eastAsia" w:ascii="仿宋" w:eastAsia="仿宋" w:cs="宋体"/>
                        <w:color w:val="000000" w:themeColor="text1"/>
                        <w:kern w:val="0"/>
                        <w:sz w:val="24"/>
                        <w14:textFill>
                          <w14:solidFill>
                            <w14:schemeClr w14:val="tx1"/>
                          </w14:solidFill>
                        </w14:textFill>
                      </w:rPr>
                      <w:t>楼采购代理部，李梦</w:t>
                    </w:r>
                    <w:r>
                      <w:rPr>
                        <w:rFonts w:ascii="仿宋" w:eastAsia="仿宋" w:cs="宋体"/>
                        <w:color w:val="000000" w:themeColor="text1"/>
                        <w:kern w:val="0"/>
                        <w:sz w:val="24"/>
                        <w14:textFill>
                          <w14:solidFill>
                            <w14:schemeClr w14:val="tx1"/>
                          </w14:solidFill>
                        </w14:textFill>
                      </w:rPr>
                      <w:t>0571-64832556</w:t>
                    </w:r>
                    <w:r>
                      <w:rPr>
                        <w:rFonts w:hint="eastAsia" w:asci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提醒：验收时检测费用由采购人承担，不包含在投标总价中。</w:t>
            </w:r>
          </w:p>
          <w:p>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color w:val="000000" w:themeColor="text1"/>
                <w:kern w:val="0"/>
                <w:sz w:val="24"/>
                <w:szCs w:val="24"/>
                <w14:textFill>
                  <w14:solidFill>
                    <w14:schemeClr w14:val="tx1"/>
                  </w14:solidFill>
                </w14:textFill>
              </w:rPr>
              <w:t>淳安县千岛湖镇新安大街</w:t>
            </w:r>
            <w:r>
              <w:rPr>
                <w:rFonts w:ascii="仿宋" w:eastAsia="仿宋" w:cs="宋体"/>
                <w:color w:val="000000" w:themeColor="text1"/>
                <w:kern w:val="0"/>
                <w:sz w:val="24"/>
                <w:szCs w:val="24"/>
                <w14:textFill>
                  <w14:solidFill>
                    <w14:schemeClr w14:val="tx1"/>
                  </w14:solidFill>
                </w14:textFill>
              </w:rPr>
              <w:t>104</w:t>
            </w:r>
            <w:r>
              <w:rPr>
                <w:rFonts w:hint="eastAsia" w:ascii="仿宋" w:eastAsia="仿宋" w:cs="宋体"/>
                <w:color w:val="000000" w:themeColor="text1"/>
                <w:kern w:val="0"/>
                <w:sz w:val="24"/>
                <w:szCs w:val="24"/>
                <w14:textFill>
                  <w14:solidFill>
                    <w14:schemeClr w14:val="tx1"/>
                  </w14:solidFill>
                </w14:textFill>
              </w:rPr>
              <w:t>号</w:t>
            </w:r>
            <w:r>
              <w:rPr>
                <w:rFonts w:ascii="仿宋" w:eastAsia="仿宋" w:cs="宋体"/>
                <w:color w:val="000000" w:themeColor="text1"/>
                <w:kern w:val="0"/>
                <w:sz w:val="24"/>
                <w:szCs w:val="24"/>
                <w14:textFill>
                  <w14:solidFill>
                    <w14:schemeClr w14:val="tx1"/>
                  </w14:solidFill>
                </w14:textFill>
              </w:rPr>
              <w:t>4</w:t>
            </w:r>
            <w:r>
              <w:rPr>
                <w:rFonts w:hint="eastAsia" w:ascii="仿宋" w:eastAsia="仿宋" w:cs="宋体"/>
                <w:color w:val="000000" w:themeColor="text1"/>
                <w:kern w:val="0"/>
                <w:sz w:val="24"/>
                <w:szCs w:val="24"/>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color w:val="000000" w:themeColor="text1"/>
                <w:kern w:val="0"/>
                <w:sz w:val="24"/>
                <w:szCs w:val="24"/>
                <w14:textFill>
                  <w14:solidFill>
                    <w14:schemeClr w14:val="tx1"/>
                  </w14:solidFill>
                </w14:textFill>
              </w:rPr>
              <w:t>李梦</w:t>
            </w:r>
            <w:r>
              <w:rPr>
                <w:rFonts w:ascii="仿宋" w:eastAsia="仿宋" w:cs="宋体"/>
                <w:color w:val="000000" w:themeColor="text1"/>
                <w:kern w:val="0"/>
                <w:sz w:val="24"/>
                <w:szCs w:val="24"/>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号文《招标代理服务费管理暂行办法》及发改办价格[2003]857号文的收费标准计取。采购服务费为：人民币￥</w:t>
            </w:r>
            <w:r>
              <w:rPr>
                <w:rFonts w:hint="eastAsia" w:ascii="仿宋" w:hAnsi="仿宋" w:eastAsia="仿宋" w:cs="宋体"/>
                <w:snapToGrid w:val="0"/>
                <w:color w:val="0D0D0D" w:themeColor="text1" w:themeTint="F2"/>
                <w:kern w:val="28"/>
                <w:sz w:val="24"/>
                <w:u w:val="single"/>
                <w:lang w:val="en-US" w:eastAsia="zh-CN"/>
                <w14:textFill>
                  <w14:solidFill>
                    <w14:schemeClr w14:val="tx1">
                      <w14:lumMod w14:val="95000"/>
                      <w14:lumOff w14:val="5000"/>
                    </w14:schemeClr>
                  </w14:solidFill>
                </w14:textFill>
              </w:rPr>
              <w:t>6000.00</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元；由中标单位一次性支付给采购代理公司。</w:t>
            </w:r>
          </w:p>
          <w:p>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收款单位（户名）：浙江阳光联合会计师事务所（普通合伙）</w:t>
            </w:r>
          </w:p>
          <w:p>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开户行：中国工商银行淳安县支行</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账号：</w:t>
            </w:r>
            <w:r>
              <w:rPr>
                <w:rFonts w:hint="eastAsia" w:ascii="仿宋" w:hAnsi="仿宋" w:eastAsia="仿宋" w:cs="仿宋"/>
                <w:b/>
                <w:bCs/>
                <w:sz w:val="24"/>
              </w:rPr>
              <w:t>1202029109006717573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pPr>
        <w:pStyle w:val="57"/>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pPr>
        <w:pStyle w:val="26"/>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jc w:val="center"/>
        <w:outlineLvl w:val="0"/>
        <w:rPr>
          <w:rFonts w:ascii="仿宋" w:hAnsi="仿宋" w:eastAsia="仿宋" w:cs="仿宋"/>
          <w:b/>
          <w:sz w:val="36"/>
          <w:szCs w:val="36"/>
        </w:rPr>
      </w:pPr>
      <w:bookmarkStart w:id="13" w:name="_Hlt74729768"/>
      <w:bookmarkEnd w:id="13"/>
      <w:bookmarkStart w:id="14" w:name="_Hlt75236290"/>
      <w:bookmarkEnd w:id="14"/>
      <w:bookmarkStart w:id="15" w:name="_Hlt68072990"/>
      <w:bookmarkEnd w:id="15"/>
      <w:bookmarkStart w:id="16" w:name="_Hlt68073093"/>
      <w:bookmarkEnd w:id="16"/>
      <w:bookmarkStart w:id="17" w:name="_Hlt75236101"/>
      <w:bookmarkEnd w:id="17"/>
      <w:bookmarkStart w:id="18" w:name="_Hlt74730295"/>
      <w:bookmarkEnd w:id="18"/>
      <w:bookmarkStart w:id="19" w:name="_Hlt74707468"/>
      <w:bookmarkEnd w:id="19"/>
      <w:bookmarkStart w:id="20" w:name="_Hlt68072998"/>
      <w:bookmarkEnd w:id="20"/>
      <w:bookmarkStart w:id="21" w:name="_Hlt68057669"/>
      <w:bookmarkEnd w:id="21"/>
      <w:bookmarkStart w:id="22" w:name="_Hlt74714665"/>
      <w:bookmarkEnd w:id="22"/>
      <w:bookmarkStart w:id="23" w:name="_Hlt75236011"/>
      <w:bookmarkEnd w:id="23"/>
      <w:bookmarkStart w:id="24" w:name="_Hlt68403820"/>
      <w:bookmarkEnd w:id="24"/>
    </w:p>
    <w:p>
      <w:pPr>
        <w:pStyle w:val="25"/>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widowControl/>
        <w:adjustRightInd/>
        <w:jc w:val="left"/>
        <w:rPr>
          <w:rFonts w:ascii="仿宋" w:hAnsi="仿宋" w:eastAsia="仿宋" w:cs="仿宋"/>
          <w:b/>
          <w:sz w:val="36"/>
          <w:szCs w:val="36"/>
        </w:rPr>
      </w:pPr>
      <w:r>
        <w:rPr>
          <w:rFonts w:ascii="仿宋" w:hAnsi="仿宋" w:eastAsia="仿宋" w:cs="仿宋"/>
          <w:b/>
          <w:sz w:val="36"/>
          <w:szCs w:val="36"/>
        </w:rPr>
        <w:br w:type="page"/>
      </w:r>
    </w:p>
    <w:p>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pPr>
        <w:rPr>
          <w:rFonts w:ascii="仿宋" w:hAnsi="仿宋" w:eastAsia="仿宋" w:cs="仿宋"/>
          <w:b/>
          <w:sz w:val="36"/>
          <w:szCs w:val="36"/>
        </w:rPr>
      </w:pPr>
      <w:r>
        <w:rPr>
          <w:rFonts w:hint="eastAsia" w:ascii="仿宋" w:hAnsi="仿宋" w:eastAsia="仿宋"/>
          <w:b/>
          <w:sz w:val="28"/>
          <w:szCs w:val="28"/>
        </w:rPr>
        <w:t>一、</w:t>
      </w:r>
      <w:r>
        <w:rPr>
          <w:rFonts w:ascii="仿宋" w:hAnsi="仿宋" w:eastAsia="仿宋"/>
          <w:b/>
          <w:sz w:val="28"/>
          <w:szCs w:val="28"/>
        </w:rPr>
        <w:t>物资清单及技术参数要求</w:t>
      </w:r>
    </w:p>
    <w:tbl>
      <w:tblPr>
        <w:tblStyle w:val="66"/>
        <w:tblW w:w="8978"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38"/>
        <w:gridCol w:w="1984"/>
        <w:gridCol w:w="1696"/>
        <w:gridCol w:w="99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1087" w:type="dxa"/>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938" w:type="dxa"/>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产品名称</w:t>
            </w:r>
          </w:p>
        </w:tc>
        <w:tc>
          <w:tcPr>
            <w:tcW w:w="1984" w:type="dxa"/>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材料</w:t>
            </w:r>
          </w:p>
        </w:tc>
        <w:tc>
          <w:tcPr>
            <w:tcW w:w="1696"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尺寸(cm)</w:t>
            </w:r>
          </w:p>
        </w:tc>
        <w:tc>
          <w:tcPr>
            <w:tcW w:w="998" w:type="dxa"/>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1275"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控制单价（元）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横幅</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专用横幅布</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100*70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面</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白胶车贴</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黑胶车贴</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易拉宝</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铝材</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200*80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门型展架</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铁质架子</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180*80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门型展架画面</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PP纸</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180*80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海报架</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铝型材</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海报架</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铝型材</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海报架（黑框）</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铝型材</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120*80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938" w:type="dxa"/>
            <w:vMerge w:val="restar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海报架内换内容</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不干胶+KT板</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不干胶+KT板</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喷绘</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普通喷绘</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门诊宣传栏布置</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画面写真</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10*100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938" w:type="dxa"/>
            <w:vMerge w:val="restar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上墙制度牌</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车贴贴KT板</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铝型材写真贴KT板</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PVC材质</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60*90</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亚克力框</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A4亚克力框</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胸牌</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PVC人像胸牌（含芯片）</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胸牌外框</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铝合金框</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7.5*11.7</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胸牌易拉扣</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胸牌挂绳</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93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彩色打印</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彩打双面</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A4纸彩打塑封</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彩色打印塑封</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名片</w:t>
            </w:r>
          </w:p>
        </w:tc>
        <w:tc>
          <w:tcPr>
            <w:tcW w:w="1984"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彩色双色覆膜</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盒</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荣誉证书</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皮面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大号（21.0*29.7）</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皮面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中号（175*250）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皮面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小号（160*220）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荣誉证书内页</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特种纸</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特种纸</w:t>
            </w:r>
          </w:p>
        </w:tc>
        <w:tc>
          <w:tcPr>
            <w:tcW w:w="1696"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聘书</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皮面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大号（21.0*29.7）</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奖状</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写真贴KT板配木镜框</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洗照片</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照片纸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5寸</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照片纸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7寸</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双层PVC＋亚克力</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PVC+亚克力</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图片设计费</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原有楼层索引维修、更换</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铝型材</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光敏油</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骑马钉装订</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折页</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157克铜版纸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份</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公章</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公章外壳</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普通款</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枚</w:t>
            </w:r>
          </w:p>
        </w:tc>
        <w:tc>
          <w:tcPr>
            <w:tcW w:w="1275" w:type="dxa"/>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精品款</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枚</w:t>
            </w:r>
          </w:p>
        </w:tc>
        <w:tc>
          <w:tcPr>
            <w:tcW w:w="1275" w:type="dxa"/>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75.76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签字章（外壳有黑色红色的）</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签名章（小的、印有名字的）</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旗帜</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旗帜布</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科室门牌</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1938" w:type="dxa"/>
            <w:shd w:val="clear" w:color="auto" w:fill="auto"/>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床头牌</w:t>
            </w:r>
          </w:p>
          <w:p>
            <w:pPr>
              <w:widowControl/>
              <w:jc w:val="center"/>
              <w:rPr>
                <w:rFonts w:hint="eastAsia" w:ascii="仿宋" w:hAnsi="仿宋" w:eastAsia="仿宋" w:cs="宋体"/>
                <w:color w:val="000000"/>
                <w:kern w:val="0"/>
                <w:sz w:val="24"/>
                <w:lang w:eastAsia="zh-CN"/>
              </w:rPr>
            </w:pPr>
            <w:r>
              <w:rPr>
                <w:rFonts w:hint="eastAsia" w:ascii="仿宋" w:hAnsi="仿宋" w:eastAsia="仿宋" w:cs="宋体"/>
                <w:b/>
                <w:bCs/>
                <w:color w:val="000000"/>
                <w:kern w:val="0"/>
                <w:sz w:val="24"/>
                <w:lang w:eastAsia="zh-CN"/>
              </w:rPr>
              <w:t>（</w:t>
            </w:r>
            <w:r>
              <w:rPr>
                <w:rFonts w:hint="eastAsia" w:ascii="仿宋" w:hAnsi="仿宋" w:eastAsia="仿宋" w:cs="宋体"/>
                <w:b/>
                <w:bCs/>
                <w:color w:val="000000"/>
                <w:kern w:val="0"/>
                <w:sz w:val="24"/>
                <w:lang w:val="en-US" w:eastAsia="zh-CN"/>
              </w:rPr>
              <w:t>样品1块</w:t>
            </w:r>
            <w:r>
              <w:rPr>
                <w:rFonts w:hint="eastAsia" w:ascii="仿宋" w:hAnsi="仿宋" w:eastAsia="仿宋" w:cs="宋体"/>
                <w:b/>
                <w:bCs/>
                <w:color w:val="000000"/>
                <w:kern w:val="0"/>
                <w:sz w:val="24"/>
                <w:lang w:eastAsia="zh-CN"/>
              </w:rPr>
              <w:t>）</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亚克力</w:t>
            </w:r>
          </w:p>
        </w:tc>
        <w:tc>
          <w:tcPr>
            <w:tcW w:w="1696" w:type="dxa"/>
            <w:shd w:val="clear" w:color="auto" w:fill="auto"/>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常规尺寸</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75.76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拆牌子 </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仿红木铜牌</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仿红木</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40*60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铜牌</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仿铜片+1PVC</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40*60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仿铜片+1PVC</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50*70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不锈钢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40*60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一次性胸牌+夹子</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普通A7工作牌+挂绳</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5MMPVC+写真</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亚克力桌牌</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T型亚克力</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T型亚克力</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L型亚克力</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T型亚克力</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25*13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T型亚克力（精品导角款）</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25*13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T型亚克力（经济款）</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10*15</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磨砂UV</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磨砂不干胶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索引图</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60*40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1938"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打印</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双胶纸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120g彩激纸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1938" w:type="dxa"/>
            <w:vMerge w:val="restart"/>
            <w:shd w:val="clear" w:color="auto" w:fill="auto"/>
            <w:vAlign w:val="center"/>
          </w:tcPr>
          <w:p>
            <w:pPr>
              <w:widowControl/>
              <w:spacing w:after="240"/>
              <w:jc w:val="center"/>
              <w:rPr>
                <w:rFonts w:ascii="仿宋" w:hAnsi="仿宋" w:eastAsia="仿宋" w:cs="宋体"/>
                <w:color w:val="000000"/>
                <w:kern w:val="0"/>
                <w:sz w:val="24"/>
              </w:rPr>
            </w:pPr>
            <w:r>
              <w:rPr>
                <w:rFonts w:hint="eastAsia" w:ascii="仿宋" w:hAnsi="仿宋" w:eastAsia="仿宋" w:cs="宋体"/>
                <w:color w:val="000000"/>
                <w:kern w:val="0"/>
                <w:sz w:val="24"/>
              </w:rPr>
              <w:t>小尺寸白胶车贴</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9*5.4 </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9*10.8</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200*15</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16.5*14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1938" w:type="dxa"/>
            <w:vMerge w:val="continue"/>
            <w:vAlign w:val="center"/>
          </w:tcPr>
          <w:p>
            <w:pPr>
              <w:widowControl/>
              <w:jc w:val="left"/>
              <w:rPr>
                <w:rFonts w:ascii="仿宋" w:hAnsi="仿宋" w:eastAsia="仿宋" w:cs="宋体"/>
                <w:color w:val="000000"/>
                <w:kern w:val="0"/>
                <w:sz w:val="24"/>
              </w:rPr>
            </w:pP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A3</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胸牌加急</w:t>
            </w:r>
          </w:p>
        </w:tc>
        <w:tc>
          <w:tcPr>
            <w:tcW w:w="1984"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次</w:t>
            </w:r>
          </w:p>
        </w:tc>
        <w:tc>
          <w:tcPr>
            <w:tcW w:w="127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旗杆</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不锈钢</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印泥</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盒</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中秋礼品券</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铜板纸</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9*5.4</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透明膜</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不干胶</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100*100</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平方/厘米</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7"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193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pvc+uv</w:t>
            </w:r>
          </w:p>
        </w:tc>
        <w:tc>
          <w:tcPr>
            <w:tcW w:w="198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69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998"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平方/厘米</w:t>
            </w:r>
          </w:p>
        </w:tc>
        <w:tc>
          <w:tcPr>
            <w:tcW w:w="127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137.8</w:t>
            </w:r>
          </w:p>
        </w:tc>
      </w:tr>
    </w:tbl>
    <w:p>
      <w:pPr>
        <w:ind w:firstLine="480" w:firstLineChars="200"/>
        <w:jc w:val="left"/>
        <w:rPr>
          <w:rFonts w:ascii="仿宋" w:hAnsi="仿宋" w:eastAsia="仿宋"/>
          <w:lang w:val="zh-CN"/>
        </w:rPr>
      </w:pPr>
      <w:r>
        <w:rPr>
          <w:rFonts w:hint="eastAsia" w:ascii="仿宋" w:hAnsi="仿宋" w:eastAsia="仿宋" w:cs="仿宋"/>
          <w:kern w:val="3"/>
          <w:sz w:val="24"/>
          <w:lang w:val="zh-CN"/>
        </w:rPr>
        <w:t>注：1、上述价格为安装完毕后成品的价格；</w:t>
      </w:r>
      <w:r>
        <w:rPr>
          <w:rFonts w:hint="eastAsia" w:ascii="仿宋" w:hAnsi="仿宋" w:eastAsia="仿宋" w:cs="仿宋"/>
          <w:kern w:val="3"/>
          <w:sz w:val="24"/>
        </w:rPr>
        <w:t>报价费用包括项目实施所涉及的人工、材料、设计、制作、运输、安装、维修、售后服务、管理、保险、利润、税金、政策性调价、市场变化以及合同明示的所有责任、义务和风险等一切费用。</w:t>
      </w:r>
    </w:p>
    <w:p>
      <w:pPr>
        <w:spacing w:line="400" w:lineRule="exact"/>
        <w:ind w:firstLine="480" w:firstLineChars="200"/>
        <w:rPr>
          <w:rFonts w:hint="eastAsia" w:ascii="仿宋" w:hAnsi="仿宋" w:eastAsia="仿宋"/>
          <w:bCs/>
          <w:sz w:val="24"/>
          <w:lang w:val="zh-CN"/>
        </w:rPr>
      </w:pPr>
      <w:r>
        <w:rPr>
          <w:rFonts w:hint="eastAsia" w:ascii="仿宋" w:hAnsi="仿宋" w:eastAsia="仿宋" w:cs="仿宋"/>
          <w:kern w:val="3"/>
          <w:sz w:val="24"/>
          <w:lang w:val="zh-CN"/>
        </w:rPr>
        <w:t>2、本项目采用统一单价折扣报价，（折扣统一按百分比填写，如报九折，则按90.00%填写）。</w:t>
      </w:r>
      <w:r>
        <w:rPr>
          <w:rFonts w:hint="eastAsia" w:ascii="仿宋" w:hAnsi="仿宋" w:eastAsia="仿宋"/>
          <w:bCs/>
          <w:sz w:val="24"/>
          <w:lang w:val="zh-CN"/>
        </w:rPr>
        <w:t>举例：如折扣为 98%即表示在此价格为基准价基础上按 98%进行结算，最高折扣 100%（含100%），结算单价=基准价*中标折扣。报价＞100%为无效报价。</w:t>
      </w:r>
    </w:p>
    <w:p>
      <w:pPr>
        <w:ind w:firstLine="480" w:firstLineChars="200"/>
        <w:jc w:val="left"/>
        <w:rPr>
          <w:rFonts w:ascii="仿宋" w:hAnsi="仿宋" w:eastAsia="仿宋"/>
        </w:rPr>
      </w:pPr>
      <w:r>
        <w:rPr>
          <w:rFonts w:hint="eastAsia" w:ascii="仿宋" w:hAnsi="仿宋" w:eastAsia="仿宋" w:cs="仿宋"/>
          <w:kern w:val="3"/>
          <w:sz w:val="24"/>
        </w:rPr>
        <w:t>3、本项目采用固定综合单价合同，</w:t>
      </w:r>
      <w:r>
        <w:rPr>
          <w:rFonts w:hint="eastAsia" w:ascii="仿宋" w:hAnsi="仿宋" w:eastAsia="仿宋"/>
          <w:bCs/>
          <w:sz w:val="24"/>
          <w:lang w:val="zh-CN"/>
        </w:rPr>
        <w:t>数量按实结算。</w:t>
      </w:r>
      <w:r>
        <w:rPr>
          <w:rFonts w:hint="eastAsia" w:ascii="仿宋" w:hAnsi="仿宋" w:eastAsia="仿宋" w:cs="仿宋"/>
          <w:kern w:val="3"/>
          <w:sz w:val="24"/>
        </w:rPr>
        <w:t>合同期间综合单价不予调整。</w:t>
      </w:r>
    </w:p>
    <w:p>
      <w:pPr>
        <w:spacing w:line="400" w:lineRule="exact"/>
        <w:ind w:firstLine="480" w:firstLineChars="200"/>
        <w:rPr>
          <w:rFonts w:hint="eastAsia" w:ascii="仿宋" w:hAnsi="仿宋" w:eastAsia="仿宋"/>
          <w:bCs/>
          <w:sz w:val="24"/>
          <w:lang w:val="zh-CN"/>
        </w:rPr>
      </w:pPr>
      <w:r>
        <w:rPr>
          <w:rFonts w:hint="eastAsia" w:ascii="仿宋" w:hAnsi="仿宋" w:eastAsia="仿宋"/>
          <w:bCs/>
          <w:sz w:val="24"/>
          <w:lang w:val="zh-CN"/>
        </w:rPr>
        <w:t>4、如在合同期内采购人所需制作项目在本次招标采购清单中未列入的，由双方协商解决，协商不成由采购人自行决定采购供应商，中标人不得有异议。</w:t>
      </w:r>
    </w:p>
    <w:p>
      <w:pPr>
        <w:pStyle w:val="62"/>
        <w:widowControl w:val="0"/>
        <w:wordWrap w:val="0"/>
        <w:topLinePunct/>
        <w:spacing w:line="440" w:lineRule="exact"/>
        <w:ind w:firstLine="482" w:firstLineChars="200"/>
        <w:jc w:val="both"/>
        <w:rPr>
          <w:rFonts w:ascii="仿宋" w:hAnsi="仿宋" w:eastAsia="仿宋"/>
          <w:b w:val="0"/>
          <w:szCs w:val="22"/>
        </w:rPr>
      </w:pPr>
      <w:r>
        <w:rPr>
          <w:rFonts w:hint="eastAsia" w:ascii="仿宋" w:hAnsi="仿宋" w:eastAsia="仿宋"/>
          <w:szCs w:val="22"/>
        </w:rPr>
        <w:t>二、</w:t>
      </w:r>
      <w:r>
        <w:rPr>
          <w:rFonts w:hint="eastAsia" w:ascii="仿宋" w:hAnsi="仿宋" w:eastAsia="仿宋"/>
          <w:szCs w:val="22"/>
          <w:lang w:val="en-US"/>
        </w:rPr>
        <w:t>服务期</w:t>
      </w:r>
    </w:p>
    <w:p>
      <w:pPr>
        <w:pStyle w:val="62"/>
        <w:widowControl w:val="0"/>
        <w:wordWrap w:val="0"/>
        <w:topLinePunct/>
        <w:spacing w:line="440" w:lineRule="exact"/>
        <w:ind w:firstLine="482" w:firstLineChars="200"/>
        <w:jc w:val="both"/>
        <w:rPr>
          <w:rFonts w:ascii="仿宋" w:hAnsi="仿宋" w:eastAsia="仿宋"/>
          <w:lang w:val="zh-CN"/>
        </w:rPr>
      </w:pPr>
      <w:r>
        <w:rPr>
          <w:rFonts w:ascii="仿宋" w:hAnsi="仿宋" w:eastAsia="仿宋"/>
        </w:rPr>
        <w:t>合同签订生效之日起</w:t>
      </w:r>
      <w:r>
        <w:rPr>
          <w:rFonts w:hint="eastAsia" w:ascii="仿宋" w:hAnsi="仿宋" w:eastAsia="仿宋"/>
          <w:lang w:val="zh-CN"/>
        </w:rPr>
        <w:t>一年。</w:t>
      </w:r>
    </w:p>
    <w:p>
      <w:pPr>
        <w:pStyle w:val="62"/>
        <w:widowControl w:val="0"/>
        <w:wordWrap w:val="0"/>
        <w:topLinePunct/>
        <w:spacing w:line="440" w:lineRule="exact"/>
        <w:ind w:firstLine="482" w:firstLineChars="200"/>
        <w:jc w:val="both"/>
        <w:rPr>
          <w:rFonts w:ascii="仿宋" w:hAnsi="仿宋" w:eastAsia="仿宋"/>
          <w:b w:val="0"/>
          <w:szCs w:val="22"/>
          <w:lang w:val="zh-CN"/>
        </w:rPr>
      </w:pPr>
      <w:r>
        <w:rPr>
          <w:rFonts w:hint="eastAsia" w:ascii="仿宋" w:hAnsi="仿宋" w:eastAsia="仿宋" w:cs="仿宋"/>
          <w:szCs w:val="22"/>
          <w:lang w:val="zh-CN"/>
        </w:rPr>
        <w:t>三、服务要求</w:t>
      </w:r>
    </w:p>
    <w:p>
      <w:pPr>
        <w:spacing w:line="400" w:lineRule="exact"/>
        <w:ind w:firstLine="480" w:firstLineChars="200"/>
        <w:rPr>
          <w:rFonts w:ascii="仿宋" w:hAnsi="仿宋" w:eastAsia="仿宋"/>
          <w:bCs/>
          <w:lang w:val="zh-CN"/>
        </w:rPr>
      </w:pPr>
      <w:r>
        <w:rPr>
          <w:rFonts w:hint="eastAsia" w:ascii="仿宋" w:hAnsi="仿宋" w:eastAsia="仿宋"/>
          <w:bCs/>
          <w:sz w:val="24"/>
          <w:lang w:val="zh-CN"/>
        </w:rPr>
        <w:t>1、服务单位应保证其提供的货物是全新、未使用过的、无缺陷的、符合国家相关标准的，或是无潜在缺陷或使用符合要求的材料。</w:t>
      </w:r>
    </w:p>
    <w:p>
      <w:pPr>
        <w:spacing w:line="400" w:lineRule="exact"/>
        <w:ind w:firstLine="480" w:firstLineChars="200"/>
        <w:rPr>
          <w:rFonts w:ascii="仿宋" w:hAnsi="仿宋" w:eastAsia="仿宋"/>
          <w:bCs/>
          <w:lang w:val="zh-CN"/>
        </w:rPr>
      </w:pPr>
      <w:r>
        <w:rPr>
          <w:rFonts w:hint="eastAsia" w:ascii="仿宋" w:hAnsi="仿宋" w:eastAsia="仿宋"/>
          <w:bCs/>
          <w:sz w:val="24"/>
        </w:rPr>
        <w:t>2、</w:t>
      </w:r>
      <w:r>
        <w:rPr>
          <w:rFonts w:hint="eastAsia" w:ascii="仿宋" w:hAnsi="仿宋" w:eastAsia="仿宋"/>
          <w:bCs/>
          <w:sz w:val="24"/>
          <w:lang w:val="zh-CN"/>
        </w:rPr>
        <w:t>必须严格按照采购人的要求进行设计、制作、安装和维护，采购人对服务单位提供的版面内容有权提出修改意见，服务单位应根据采购人的要求进行修改。如安装后发现服务质量不合格，采购人有权要求服务单位重新制作、安装，并不得因此增加结算费用。</w:t>
      </w:r>
    </w:p>
    <w:p>
      <w:pPr>
        <w:spacing w:line="400" w:lineRule="exact"/>
        <w:ind w:firstLine="480" w:firstLineChars="200"/>
        <w:rPr>
          <w:rFonts w:ascii="仿宋" w:hAnsi="仿宋" w:eastAsia="仿宋"/>
          <w:bCs/>
          <w:lang w:val="zh-CN"/>
        </w:rPr>
      </w:pPr>
      <w:r>
        <w:rPr>
          <w:rFonts w:hint="eastAsia" w:ascii="仿宋" w:hAnsi="仿宋" w:eastAsia="仿宋"/>
          <w:bCs/>
          <w:sz w:val="24"/>
        </w:rPr>
        <w:t>3、</w:t>
      </w:r>
      <w:r>
        <w:rPr>
          <w:rFonts w:hint="eastAsia" w:ascii="仿宋" w:hAnsi="仿宋" w:eastAsia="仿宋"/>
          <w:bCs/>
          <w:sz w:val="24"/>
          <w:lang w:val="zh-CN"/>
        </w:rPr>
        <w:t>应保证采购单位优先服务的权利，积极主动与采购单位配合，不论业务量大小，随时响应采购单位的各项要求,无故不响应，每次扣除</w:t>
      </w:r>
      <w:r>
        <w:rPr>
          <w:rFonts w:hint="eastAsia" w:ascii="仿宋" w:hAnsi="仿宋" w:eastAsia="仿宋"/>
          <w:bCs/>
          <w:sz w:val="24"/>
        </w:rPr>
        <w:t>500元。</w:t>
      </w:r>
      <w:r>
        <w:rPr>
          <w:rFonts w:hint="eastAsia" w:ascii="仿宋" w:hAnsi="仿宋" w:eastAsia="仿宋"/>
          <w:bCs/>
          <w:sz w:val="24"/>
          <w:lang w:val="zh-CN"/>
        </w:rPr>
        <w:t>其余未详尽服务、交货期限由双方协商。</w:t>
      </w:r>
    </w:p>
    <w:p>
      <w:pPr>
        <w:spacing w:line="400" w:lineRule="exact"/>
        <w:ind w:firstLine="480" w:firstLineChars="200"/>
        <w:rPr>
          <w:rFonts w:ascii="仿宋" w:hAnsi="仿宋" w:eastAsia="仿宋"/>
          <w:bCs/>
          <w:lang w:val="zh-CN"/>
        </w:rPr>
      </w:pPr>
      <w:r>
        <w:rPr>
          <w:rFonts w:hint="eastAsia" w:ascii="仿宋" w:hAnsi="仿宋" w:eastAsia="仿宋"/>
          <w:bCs/>
          <w:sz w:val="24"/>
        </w:rPr>
        <w:t>4、</w:t>
      </w:r>
      <w:r>
        <w:rPr>
          <w:rFonts w:hint="eastAsia" w:ascii="仿宋" w:hAnsi="仿宋" w:eastAsia="仿宋"/>
          <w:bCs/>
          <w:sz w:val="24"/>
          <w:lang w:val="zh-CN"/>
        </w:rPr>
        <w:t>实际服务过程中，如出现临时加班加急等特殊情况需要服务单位配合采购人按时完成服务内容的，服务单位应无条件服从并积极配合采购人的工作安排。</w:t>
      </w:r>
    </w:p>
    <w:p>
      <w:pPr>
        <w:spacing w:line="400" w:lineRule="exact"/>
        <w:ind w:firstLine="480" w:firstLineChars="200"/>
        <w:rPr>
          <w:rFonts w:ascii="仿宋" w:hAnsi="仿宋" w:eastAsia="仿宋"/>
          <w:bCs/>
          <w:lang w:val="zh-CN"/>
        </w:rPr>
      </w:pPr>
      <w:r>
        <w:rPr>
          <w:rFonts w:hint="eastAsia" w:ascii="仿宋" w:hAnsi="仿宋" w:eastAsia="仿宋"/>
          <w:bCs/>
          <w:sz w:val="24"/>
        </w:rPr>
        <w:t>5、</w:t>
      </w:r>
      <w:r>
        <w:rPr>
          <w:rFonts w:hint="eastAsia" w:ascii="仿宋" w:hAnsi="仿宋" w:eastAsia="仿宋"/>
          <w:bCs/>
          <w:sz w:val="24"/>
          <w:lang w:val="zh-CN"/>
        </w:rPr>
        <w:t>中标单位无故不响应业主1次或服务质量不合格，每次扣除500元。</w:t>
      </w:r>
    </w:p>
    <w:p>
      <w:pPr>
        <w:spacing w:line="400" w:lineRule="exact"/>
        <w:ind w:firstLine="480" w:firstLineChars="200"/>
        <w:rPr>
          <w:rFonts w:ascii="仿宋" w:hAnsi="仿宋" w:eastAsia="仿宋"/>
          <w:bCs/>
          <w:lang w:val="zh-CN"/>
        </w:rPr>
      </w:pPr>
      <w:r>
        <w:rPr>
          <w:rFonts w:hint="eastAsia" w:ascii="仿宋" w:hAnsi="仿宋" w:eastAsia="仿宋"/>
          <w:bCs/>
          <w:sz w:val="24"/>
        </w:rPr>
        <w:t>6、</w:t>
      </w:r>
      <w:r>
        <w:rPr>
          <w:rFonts w:hint="eastAsia" w:ascii="仿宋" w:hAnsi="仿宋" w:eastAsia="仿宋"/>
          <w:bCs/>
          <w:sz w:val="24"/>
          <w:lang w:val="zh-CN"/>
        </w:rPr>
        <w:t>若采购人对中标单位的服务质量不满意或达不到制定的标准，以及不按采购内容服务清单价格及中标扣率执行，第一次警告并按前款标准扣罚，第二次可直接终止合同。</w:t>
      </w:r>
    </w:p>
    <w:p>
      <w:pPr>
        <w:spacing w:line="400" w:lineRule="exact"/>
        <w:ind w:firstLine="480" w:firstLineChars="200"/>
        <w:rPr>
          <w:rFonts w:ascii="仿宋" w:hAnsi="仿宋" w:eastAsia="仿宋"/>
          <w:bCs/>
          <w:lang w:val="zh-CN"/>
        </w:rPr>
      </w:pPr>
      <w:r>
        <w:rPr>
          <w:rFonts w:hint="eastAsia" w:ascii="仿宋" w:hAnsi="仿宋" w:eastAsia="仿宋"/>
          <w:bCs/>
          <w:sz w:val="24"/>
        </w:rPr>
        <w:t>7</w:t>
      </w:r>
      <w:r>
        <w:rPr>
          <w:rFonts w:hint="eastAsia" w:ascii="仿宋" w:hAnsi="仿宋" w:eastAsia="仿宋"/>
          <w:bCs/>
          <w:sz w:val="24"/>
          <w:lang w:val="zh-CN"/>
        </w:rPr>
        <w:t>、质保期两年，质保期自项目经采购人验收通过之日起计算。质保期内要求免费提供维修服务和有关的技术咨询服务。对采购人的维修、维护等售后服务通知，服务单位需在接报后2小时内响应，4小时内到达现场，在采购人规定的时间内处理完毕。</w:t>
      </w:r>
    </w:p>
    <w:p>
      <w:pPr>
        <w:spacing w:line="400" w:lineRule="exact"/>
        <w:ind w:firstLine="480" w:firstLineChars="200"/>
        <w:rPr>
          <w:rFonts w:ascii="仿宋" w:hAnsi="仿宋" w:eastAsia="仿宋"/>
          <w:bCs/>
          <w:lang w:val="zh-CN"/>
        </w:rPr>
      </w:pPr>
      <w:r>
        <w:rPr>
          <w:rFonts w:hint="eastAsia" w:ascii="仿宋" w:hAnsi="仿宋" w:eastAsia="仿宋"/>
          <w:bCs/>
          <w:sz w:val="24"/>
        </w:rPr>
        <w:t>8、</w:t>
      </w:r>
      <w:r>
        <w:rPr>
          <w:rFonts w:hint="eastAsia" w:ascii="仿宋" w:hAnsi="仿宋" w:eastAsia="仿宋"/>
          <w:bCs/>
          <w:sz w:val="24"/>
          <w:lang w:val="zh-CN"/>
        </w:rPr>
        <w:t>产品安装完毕后，由采购人组成验收小组按相关标准进行验收，必要时邀请相关的专业人员或机构参与验收。结合本次采购文件和正式合同为依据进行。如不符要求，一律返工，直到符合要求为止，否则拒付货款，并扣总价款5%的违约金。</w:t>
      </w:r>
    </w:p>
    <w:p>
      <w:pPr>
        <w:widowControl/>
        <w:numPr>
          <w:ilvl w:val="0"/>
          <w:numId w:val="9"/>
        </w:numPr>
        <w:wordWrap w:val="0"/>
        <w:topLinePunct/>
        <w:spacing w:line="440" w:lineRule="exact"/>
        <w:ind w:firstLine="482" w:firstLineChars="200"/>
        <w:textAlignment w:val="baseline"/>
        <w:rPr>
          <w:rFonts w:ascii="仿宋" w:hAnsi="仿宋" w:eastAsia="仿宋"/>
          <w:b/>
          <w:kern w:val="0"/>
          <w:szCs w:val="22"/>
        </w:rPr>
      </w:pPr>
      <w:r>
        <w:rPr>
          <w:rFonts w:hint="eastAsia" w:ascii="仿宋" w:hAnsi="仿宋" w:eastAsia="仿宋" w:cs="仿宋"/>
          <w:b/>
          <w:kern w:val="0"/>
          <w:sz w:val="24"/>
          <w:szCs w:val="22"/>
          <w:lang w:val="zh-CN"/>
        </w:rPr>
        <w:t>付款方式</w:t>
      </w:r>
    </w:p>
    <w:p>
      <w:pPr>
        <w:pStyle w:val="62"/>
        <w:widowControl w:val="0"/>
        <w:wordWrap w:val="0"/>
        <w:topLinePunct/>
        <w:spacing w:line="440" w:lineRule="exact"/>
        <w:ind w:firstLine="482" w:firstLineChars="200"/>
        <w:jc w:val="both"/>
        <w:rPr>
          <w:rFonts w:ascii="仿宋" w:hAnsi="仿宋" w:eastAsia="仿宋"/>
          <w:lang w:val="zh-CN"/>
        </w:rPr>
      </w:pPr>
      <w:r>
        <w:rPr>
          <w:rFonts w:hint="eastAsia" w:ascii="仿宋" w:hAnsi="仿宋" w:eastAsia="仿宋"/>
          <w:lang w:val="zh-CN"/>
        </w:rPr>
        <w:t>签订合同生效以及具备实施条件后7个工作日内，支付合同价的50%。本项目按实结算，费用按月支付，结算时提供发票及项目制作详细清单。采购单位在收到发票之日起一个月内付清。</w:t>
      </w:r>
    </w:p>
    <w:p>
      <w:pPr>
        <w:rPr>
          <w:rFonts w:ascii="仿宋" w:hAnsi="仿宋" w:eastAsia="仿宋" w:cs="仿宋"/>
          <w:b/>
          <w:sz w:val="36"/>
          <w:szCs w:val="36"/>
        </w:rPr>
      </w:pPr>
      <w:r>
        <w:rPr>
          <w:rFonts w:ascii="仿宋" w:hAnsi="仿宋" w:eastAsia="仿宋" w:cs="仿宋"/>
          <w:b/>
          <w:sz w:val="36"/>
          <w:szCs w:val="36"/>
        </w:rPr>
        <w:br w:type="page"/>
      </w:r>
    </w:p>
    <w:p>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4477"/>
      <w:bookmarkEnd w:id="27"/>
      <w:bookmarkStart w:id="28" w:name="_Toc184313310"/>
      <w:bookmarkEnd w:id="28"/>
      <w:bookmarkStart w:id="29" w:name="_Toc184308049"/>
      <w:bookmarkEnd w:id="29"/>
      <w:bookmarkStart w:id="30" w:name="_Toc184310325"/>
      <w:bookmarkEnd w:id="30"/>
      <w:bookmarkStart w:id="31" w:name="_Toc184312138"/>
      <w:bookmarkEnd w:id="31"/>
      <w:bookmarkStart w:id="32" w:name="_Toc184310307"/>
      <w:bookmarkEnd w:id="32"/>
      <w:bookmarkStart w:id="33" w:name="_Toc184313241"/>
      <w:bookmarkEnd w:id="33"/>
      <w:bookmarkStart w:id="34" w:name="_Toc184310303"/>
      <w:bookmarkEnd w:id="34"/>
      <w:bookmarkStart w:id="35" w:name="_Toc184313248"/>
      <w:bookmarkEnd w:id="35"/>
      <w:bookmarkStart w:id="36" w:name="_Toc184312069"/>
      <w:bookmarkEnd w:id="36"/>
      <w:bookmarkStart w:id="37" w:name="_Toc184313294"/>
      <w:bookmarkEnd w:id="37"/>
      <w:bookmarkStart w:id="38" w:name="_Toc184308084"/>
      <w:bookmarkEnd w:id="38"/>
      <w:bookmarkStart w:id="39" w:name="_Toc184310344"/>
      <w:bookmarkEnd w:id="39"/>
      <w:bookmarkStart w:id="40" w:name="_Toc184308069"/>
      <w:bookmarkEnd w:id="40"/>
      <w:bookmarkStart w:id="41" w:name="_Toc184310312"/>
      <w:bookmarkEnd w:id="41"/>
      <w:bookmarkStart w:id="42" w:name="_Toc184310311"/>
      <w:bookmarkEnd w:id="42"/>
      <w:bookmarkStart w:id="43" w:name="_Toc184313255"/>
      <w:bookmarkEnd w:id="43"/>
      <w:bookmarkStart w:id="44" w:name="_Toc184313265"/>
      <w:bookmarkEnd w:id="44"/>
      <w:bookmarkStart w:id="45" w:name="_Toc184314481"/>
      <w:bookmarkEnd w:id="45"/>
      <w:bookmarkStart w:id="46" w:name="_Toc184313278"/>
      <w:bookmarkEnd w:id="46"/>
      <w:bookmarkStart w:id="47" w:name="_Toc184312105"/>
      <w:bookmarkEnd w:id="47"/>
      <w:bookmarkStart w:id="48" w:name="_Toc184310276"/>
      <w:bookmarkEnd w:id="48"/>
      <w:bookmarkStart w:id="49" w:name="_Toc184308041"/>
      <w:bookmarkEnd w:id="49"/>
      <w:bookmarkStart w:id="50" w:name="_Toc184314475"/>
      <w:bookmarkEnd w:id="50"/>
      <w:bookmarkStart w:id="51" w:name="_Toc184314411"/>
      <w:bookmarkEnd w:id="51"/>
      <w:bookmarkStart w:id="52" w:name="_Toc184313269"/>
      <w:bookmarkEnd w:id="52"/>
      <w:bookmarkStart w:id="53" w:name="_Toc184314424"/>
      <w:bookmarkEnd w:id="53"/>
      <w:bookmarkStart w:id="54" w:name="_Toc184314420"/>
      <w:bookmarkEnd w:id="54"/>
      <w:bookmarkStart w:id="55" w:name="_Toc184310272"/>
      <w:bookmarkEnd w:id="55"/>
      <w:bookmarkStart w:id="56" w:name="_Toc184312108"/>
      <w:bookmarkEnd w:id="56"/>
      <w:bookmarkStart w:id="57" w:name="_Toc184314447"/>
      <w:bookmarkEnd w:id="57"/>
      <w:bookmarkStart w:id="58" w:name="_Toc184308081"/>
      <w:bookmarkEnd w:id="58"/>
      <w:bookmarkStart w:id="59" w:name="_Toc184313276"/>
      <w:bookmarkEnd w:id="59"/>
      <w:bookmarkStart w:id="60" w:name="_Toc184313270"/>
      <w:bookmarkEnd w:id="60"/>
      <w:bookmarkStart w:id="61" w:name="_Toc184313253"/>
      <w:bookmarkEnd w:id="61"/>
      <w:bookmarkStart w:id="62" w:name="_Toc184313256"/>
      <w:bookmarkEnd w:id="62"/>
      <w:bookmarkStart w:id="63" w:name="_Toc184312113"/>
      <w:bookmarkEnd w:id="63"/>
      <w:bookmarkStart w:id="64" w:name="_Toc184308045"/>
      <w:bookmarkEnd w:id="64"/>
      <w:bookmarkStart w:id="65" w:name="_Toc184308106"/>
      <w:bookmarkEnd w:id="65"/>
      <w:bookmarkStart w:id="66" w:name="_Toc184308039"/>
      <w:bookmarkEnd w:id="66"/>
      <w:bookmarkStart w:id="67" w:name="_Toc184310316"/>
      <w:bookmarkEnd w:id="67"/>
      <w:bookmarkStart w:id="68" w:name="_Toc184310293"/>
      <w:bookmarkEnd w:id="68"/>
      <w:bookmarkStart w:id="69" w:name="_Toc184312131"/>
      <w:bookmarkEnd w:id="69"/>
      <w:bookmarkStart w:id="70" w:name="_Toc184312118"/>
      <w:bookmarkEnd w:id="70"/>
      <w:bookmarkStart w:id="71" w:name="_Toc184312076"/>
      <w:bookmarkEnd w:id="71"/>
      <w:bookmarkStart w:id="72" w:name="_Toc184308086"/>
      <w:bookmarkEnd w:id="72"/>
      <w:bookmarkStart w:id="73" w:name="_Toc184312081"/>
      <w:bookmarkEnd w:id="73"/>
      <w:bookmarkStart w:id="74" w:name="_Toc184314464"/>
      <w:bookmarkEnd w:id="74"/>
      <w:bookmarkStart w:id="75" w:name="_Toc184312099"/>
      <w:bookmarkEnd w:id="75"/>
      <w:bookmarkStart w:id="76" w:name="_Toc184308040"/>
      <w:bookmarkEnd w:id="76"/>
      <w:bookmarkStart w:id="77" w:name="_Toc184312068"/>
      <w:bookmarkEnd w:id="77"/>
      <w:bookmarkStart w:id="78" w:name="_Toc184314428"/>
      <w:bookmarkEnd w:id="78"/>
      <w:bookmarkStart w:id="79" w:name="_Toc184313279"/>
      <w:bookmarkEnd w:id="79"/>
      <w:bookmarkStart w:id="80" w:name="_Toc184314443"/>
      <w:bookmarkEnd w:id="80"/>
      <w:bookmarkStart w:id="81" w:name="_Toc184313271"/>
      <w:bookmarkEnd w:id="81"/>
      <w:bookmarkStart w:id="82" w:name="_Toc184312109"/>
      <w:bookmarkEnd w:id="82"/>
      <w:bookmarkStart w:id="83" w:name="_Toc184314472"/>
      <w:bookmarkEnd w:id="83"/>
      <w:bookmarkStart w:id="84" w:name="_Toc184313275"/>
      <w:bookmarkEnd w:id="84"/>
      <w:bookmarkStart w:id="85" w:name="_Toc184310335"/>
      <w:bookmarkEnd w:id="85"/>
      <w:bookmarkStart w:id="86" w:name="_Toc184308051"/>
      <w:bookmarkEnd w:id="86"/>
      <w:bookmarkStart w:id="87" w:name="_Toc184314469"/>
      <w:bookmarkEnd w:id="87"/>
      <w:bookmarkStart w:id="88" w:name="_Toc184313291"/>
      <w:bookmarkEnd w:id="88"/>
      <w:bookmarkStart w:id="89" w:name="_Toc184308056"/>
      <w:bookmarkEnd w:id="89"/>
      <w:bookmarkStart w:id="90" w:name="_Toc184314449"/>
      <w:bookmarkEnd w:id="90"/>
      <w:bookmarkStart w:id="91" w:name="_Toc184310322"/>
      <w:bookmarkEnd w:id="91"/>
      <w:bookmarkStart w:id="92" w:name="_Toc184314460"/>
      <w:bookmarkEnd w:id="92"/>
      <w:bookmarkStart w:id="93" w:name="_Toc184308047"/>
      <w:bookmarkEnd w:id="93"/>
      <w:bookmarkStart w:id="94" w:name="_Toc184312083"/>
      <w:bookmarkEnd w:id="94"/>
      <w:bookmarkStart w:id="95" w:name="_Toc184314421"/>
      <w:bookmarkEnd w:id="95"/>
      <w:bookmarkStart w:id="96" w:name="_Toc184310281"/>
      <w:bookmarkEnd w:id="96"/>
      <w:bookmarkStart w:id="97" w:name="_Toc184310296"/>
      <w:bookmarkEnd w:id="97"/>
      <w:bookmarkStart w:id="98" w:name="_Toc184308107"/>
      <w:bookmarkEnd w:id="98"/>
      <w:bookmarkStart w:id="99" w:name="_Toc184314450"/>
      <w:bookmarkEnd w:id="99"/>
      <w:bookmarkStart w:id="100" w:name="_Toc184314426"/>
      <w:bookmarkEnd w:id="100"/>
      <w:bookmarkStart w:id="101" w:name="_Toc184308044"/>
      <w:bookmarkEnd w:id="101"/>
      <w:bookmarkStart w:id="102" w:name="_Toc184313284"/>
      <w:bookmarkEnd w:id="102"/>
      <w:bookmarkStart w:id="103" w:name="_Toc184310329"/>
      <w:bookmarkEnd w:id="103"/>
      <w:bookmarkStart w:id="104" w:name="_Toc184314422"/>
      <w:bookmarkEnd w:id="104"/>
      <w:bookmarkStart w:id="105" w:name="_Toc184312072"/>
      <w:bookmarkEnd w:id="105"/>
      <w:bookmarkStart w:id="106" w:name="_Toc184314480"/>
      <w:bookmarkEnd w:id="106"/>
      <w:bookmarkStart w:id="107" w:name="_Toc184308092"/>
      <w:bookmarkEnd w:id="107"/>
      <w:bookmarkStart w:id="108" w:name="_Toc184312080"/>
      <w:bookmarkEnd w:id="108"/>
      <w:bookmarkStart w:id="109" w:name="_Toc184310289"/>
      <w:bookmarkEnd w:id="109"/>
      <w:bookmarkStart w:id="110" w:name="_Toc184312093"/>
      <w:bookmarkEnd w:id="110"/>
      <w:bookmarkStart w:id="111" w:name="_Toc184312120"/>
      <w:bookmarkEnd w:id="111"/>
      <w:bookmarkStart w:id="112" w:name="_Toc184312085"/>
      <w:bookmarkEnd w:id="112"/>
      <w:bookmarkStart w:id="113" w:name="_Toc184308090"/>
      <w:bookmarkEnd w:id="113"/>
      <w:bookmarkStart w:id="114" w:name="_Toc184312073"/>
      <w:bookmarkEnd w:id="114"/>
      <w:bookmarkStart w:id="115" w:name="_Toc184312088"/>
      <w:bookmarkEnd w:id="115"/>
      <w:bookmarkStart w:id="116" w:name="_Toc184312067"/>
      <w:bookmarkEnd w:id="116"/>
      <w:bookmarkStart w:id="117" w:name="_Toc184308061"/>
      <w:bookmarkEnd w:id="117"/>
      <w:bookmarkStart w:id="118" w:name="_Toc184312082"/>
      <w:bookmarkEnd w:id="118"/>
      <w:bookmarkStart w:id="119" w:name="_Toc184310337"/>
      <w:bookmarkEnd w:id="119"/>
      <w:bookmarkStart w:id="120" w:name="_Toc184312130"/>
      <w:bookmarkEnd w:id="120"/>
      <w:bookmarkStart w:id="121" w:name="_Toc184310275"/>
      <w:bookmarkEnd w:id="121"/>
      <w:bookmarkStart w:id="122" w:name="_Toc184314457"/>
      <w:bookmarkEnd w:id="122"/>
      <w:bookmarkStart w:id="123" w:name="_Toc184310286"/>
      <w:bookmarkEnd w:id="123"/>
      <w:bookmarkStart w:id="124" w:name="_Toc184313302"/>
      <w:bookmarkEnd w:id="124"/>
      <w:bookmarkStart w:id="125" w:name="_Toc184312075"/>
      <w:bookmarkEnd w:id="125"/>
      <w:bookmarkStart w:id="126" w:name="_Toc184310301"/>
      <w:bookmarkEnd w:id="126"/>
      <w:bookmarkStart w:id="127" w:name="_Toc184310277"/>
      <w:bookmarkEnd w:id="127"/>
      <w:bookmarkStart w:id="128" w:name="_Toc184313303"/>
      <w:bookmarkEnd w:id="128"/>
      <w:bookmarkStart w:id="129" w:name="_Toc184314432"/>
      <w:bookmarkEnd w:id="129"/>
      <w:bookmarkStart w:id="130" w:name="_Toc184312074"/>
      <w:bookmarkEnd w:id="130"/>
      <w:bookmarkStart w:id="131" w:name="_Toc184314434"/>
      <w:bookmarkEnd w:id="131"/>
      <w:bookmarkStart w:id="132" w:name="_Toc184310291"/>
      <w:bookmarkEnd w:id="132"/>
      <w:bookmarkStart w:id="133" w:name="_Toc184314414"/>
      <w:bookmarkEnd w:id="133"/>
      <w:bookmarkStart w:id="134" w:name="_Toc184308066"/>
      <w:bookmarkEnd w:id="134"/>
      <w:bookmarkStart w:id="135" w:name="_Toc184308098"/>
      <w:bookmarkEnd w:id="135"/>
      <w:bookmarkStart w:id="136" w:name="_Toc184310278"/>
      <w:bookmarkEnd w:id="136"/>
      <w:bookmarkStart w:id="137" w:name="_Toc184313287"/>
      <w:bookmarkEnd w:id="137"/>
      <w:bookmarkStart w:id="138" w:name="_Toc184313244"/>
      <w:bookmarkEnd w:id="138"/>
      <w:bookmarkStart w:id="139" w:name="_Toc184314462"/>
      <w:bookmarkEnd w:id="139"/>
      <w:bookmarkStart w:id="140" w:name="_Toc184312102"/>
      <w:bookmarkEnd w:id="140"/>
      <w:bookmarkStart w:id="141" w:name="_Toc184308055"/>
      <w:bookmarkEnd w:id="141"/>
      <w:bookmarkStart w:id="142" w:name="_Toc184313273"/>
      <w:bookmarkEnd w:id="142"/>
      <w:bookmarkStart w:id="143" w:name="_Toc184308087"/>
      <w:bookmarkEnd w:id="143"/>
      <w:bookmarkStart w:id="144" w:name="_Toc184312086"/>
      <w:bookmarkEnd w:id="144"/>
      <w:bookmarkStart w:id="145" w:name="_Toc184308073"/>
      <w:bookmarkEnd w:id="145"/>
      <w:bookmarkStart w:id="146" w:name="_Toc184310274"/>
      <w:bookmarkEnd w:id="146"/>
      <w:bookmarkStart w:id="147" w:name="_Toc184314419"/>
      <w:bookmarkEnd w:id="147"/>
      <w:bookmarkStart w:id="148" w:name="_Toc184310308"/>
      <w:bookmarkEnd w:id="148"/>
      <w:bookmarkStart w:id="149" w:name="_Toc184312101"/>
      <w:bookmarkEnd w:id="149"/>
      <w:bookmarkStart w:id="150" w:name="_Toc184308037"/>
      <w:bookmarkEnd w:id="150"/>
      <w:bookmarkStart w:id="151" w:name="_Toc184308067"/>
      <w:bookmarkEnd w:id="151"/>
      <w:bookmarkStart w:id="152" w:name="_Toc184308075"/>
      <w:bookmarkEnd w:id="152"/>
      <w:bookmarkStart w:id="153" w:name="_Toc184313263"/>
      <w:bookmarkEnd w:id="153"/>
      <w:bookmarkStart w:id="154" w:name="_Toc184312091"/>
      <w:bookmarkEnd w:id="154"/>
      <w:bookmarkStart w:id="155" w:name="_Toc184314458"/>
      <w:bookmarkEnd w:id="155"/>
      <w:bookmarkStart w:id="156" w:name="_Toc184310285"/>
      <w:bookmarkEnd w:id="156"/>
      <w:bookmarkStart w:id="157" w:name="_Toc184313289"/>
      <w:bookmarkEnd w:id="157"/>
      <w:bookmarkStart w:id="158" w:name="_Toc184313285"/>
      <w:bookmarkEnd w:id="158"/>
      <w:bookmarkStart w:id="159" w:name="_Toc184314436"/>
      <w:bookmarkEnd w:id="159"/>
      <w:bookmarkStart w:id="160" w:name="_Toc184308082"/>
      <w:bookmarkEnd w:id="160"/>
      <w:bookmarkStart w:id="161" w:name="_Toc184310287"/>
      <w:bookmarkEnd w:id="161"/>
      <w:bookmarkStart w:id="162" w:name="_Toc184314441"/>
      <w:bookmarkEnd w:id="162"/>
      <w:bookmarkStart w:id="163" w:name="_Toc184308060"/>
      <w:bookmarkEnd w:id="163"/>
      <w:bookmarkStart w:id="164" w:name="_Toc184312119"/>
      <w:bookmarkEnd w:id="164"/>
      <w:bookmarkStart w:id="165" w:name="_Toc184313260"/>
      <w:bookmarkEnd w:id="165"/>
      <w:bookmarkStart w:id="166" w:name="_Toc184313290"/>
      <w:bookmarkEnd w:id="166"/>
      <w:bookmarkStart w:id="167" w:name="_Toc184312123"/>
      <w:bookmarkEnd w:id="167"/>
      <w:bookmarkStart w:id="168" w:name="_Toc184313251"/>
      <w:bookmarkEnd w:id="168"/>
      <w:bookmarkStart w:id="169" w:name="_Toc184312124"/>
      <w:bookmarkEnd w:id="169"/>
      <w:bookmarkStart w:id="170" w:name="_Toc184314435"/>
      <w:bookmarkEnd w:id="170"/>
      <w:bookmarkStart w:id="171" w:name="_Toc184314466"/>
      <w:bookmarkEnd w:id="171"/>
      <w:bookmarkStart w:id="172" w:name="_Toc184308036"/>
      <w:bookmarkEnd w:id="172"/>
      <w:bookmarkStart w:id="173" w:name="_Toc184310342"/>
      <w:bookmarkEnd w:id="173"/>
      <w:bookmarkStart w:id="174" w:name="_Toc184310313"/>
      <w:bookmarkEnd w:id="174"/>
      <w:bookmarkStart w:id="175" w:name="_Toc184308100"/>
      <w:bookmarkEnd w:id="175"/>
      <w:bookmarkStart w:id="176" w:name="_Toc184312087"/>
      <w:bookmarkEnd w:id="176"/>
      <w:bookmarkStart w:id="177" w:name="_Toc184310338"/>
      <w:bookmarkEnd w:id="177"/>
      <w:bookmarkStart w:id="178" w:name="_Toc184313286"/>
      <w:bookmarkEnd w:id="178"/>
      <w:bookmarkStart w:id="179" w:name="_Toc184312110"/>
      <w:bookmarkEnd w:id="179"/>
      <w:bookmarkStart w:id="180" w:name="_Toc184310299"/>
      <w:bookmarkEnd w:id="180"/>
      <w:bookmarkStart w:id="181" w:name="_Toc184313250"/>
      <w:bookmarkEnd w:id="181"/>
      <w:bookmarkStart w:id="182" w:name="_Toc184312071"/>
      <w:bookmarkEnd w:id="182"/>
      <w:bookmarkStart w:id="183" w:name="_Toc184310319"/>
      <w:bookmarkEnd w:id="183"/>
      <w:bookmarkStart w:id="184" w:name="_Toc184314437"/>
      <w:bookmarkEnd w:id="184"/>
      <w:bookmarkStart w:id="185" w:name="_Toc184308053"/>
      <w:bookmarkEnd w:id="185"/>
      <w:bookmarkStart w:id="186" w:name="_Toc184310332"/>
      <w:bookmarkEnd w:id="186"/>
      <w:bookmarkStart w:id="187" w:name="_Toc184312139"/>
      <w:bookmarkEnd w:id="187"/>
      <w:bookmarkStart w:id="188" w:name="_Toc184313288"/>
      <w:bookmarkEnd w:id="188"/>
      <w:bookmarkStart w:id="189" w:name="_Toc184314451"/>
      <w:bookmarkEnd w:id="189"/>
      <w:bookmarkStart w:id="190" w:name="_Toc184314476"/>
      <w:bookmarkEnd w:id="190"/>
      <w:bookmarkStart w:id="191" w:name="_Toc184310305"/>
      <w:bookmarkEnd w:id="191"/>
      <w:bookmarkStart w:id="192" w:name="_Toc184308064"/>
      <w:bookmarkEnd w:id="192"/>
      <w:bookmarkStart w:id="193" w:name="_Toc184314473"/>
      <w:bookmarkEnd w:id="193"/>
      <w:bookmarkStart w:id="194" w:name="_Toc184308099"/>
      <w:bookmarkEnd w:id="194"/>
      <w:bookmarkStart w:id="195" w:name="_Toc184314417"/>
      <w:bookmarkEnd w:id="195"/>
      <w:bookmarkStart w:id="196" w:name="_Toc184312134"/>
      <w:bookmarkEnd w:id="196"/>
      <w:bookmarkStart w:id="197" w:name="_Toc184308093"/>
      <w:bookmarkEnd w:id="197"/>
      <w:bookmarkStart w:id="198" w:name="_Toc184314433"/>
      <w:bookmarkEnd w:id="198"/>
      <w:bookmarkStart w:id="199" w:name="_Toc184308088"/>
      <w:bookmarkEnd w:id="199"/>
      <w:bookmarkStart w:id="200" w:name="_Toc184313246"/>
      <w:bookmarkEnd w:id="200"/>
      <w:bookmarkStart w:id="201" w:name="_Toc184308046"/>
      <w:bookmarkEnd w:id="201"/>
      <w:bookmarkStart w:id="202" w:name="_Toc184310330"/>
      <w:bookmarkEnd w:id="202"/>
      <w:bookmarkStart w:id="203" w:name="_Toc184314440"/>
      <w:bookmarkEnd w:id="203"/>
      <w:bookmarkStart w:id="204" w:name="_Toc184308085"/>
      <w:bookmarkEnd w:id="204"/>
      <w:bookmarkStart w:id="205" w:name="_Toc184308063"/>
      <w:bookmarkEnd w:id="205"/>
      <w:bookmarkStart w:id="206" w:name="_Toc184310320"/>
      <w:bookmarkEnd w:id="206"/>
      <w:bookmarkStart w:id="207" w:name="_Toc184310328"/>
      <w:bookmarkEnd w:id="207"/>
      <w:bookmarkStart w:id="208" w:name="_Toc184310294"/>
      <w:bookmarkEnd w:id="208"/>
      <w:bookmarkStart w:id="209" w:name="_Toc184308105"/>
      <w:bookmarkEnd w:id="209"/>
      <w:bookmarkStart w:id="210" w:name="_Toc184312092"/>
      <w:bookmarkEnd w:id="210"/>
      <w:bookmarkStart w:id="211" w:name="_Toc184310327"/>
      <w:bookmarkEnd w:id="211"/>
      <w:bookmarkStart w:id="212" w:name="_Toc184313295"/>
      <w:bookmarkEnd w:id="212"/>
      <w:bookmarkStart w:id="213" w:name="_Toc184310309"/>
      <w:bookmarkEnd w:id="213"/>
      <w:bookmarkStart w:id="214" w:name="_Toc184314474"/>
      <w:bookmarkEnd w:id="214"/>
      <w:bookmarkStart w:id="215" w:name="_Toc184312126"/>
      <w:bookmarkEnd w:id="215"/>
      <w:bookmarkStart w:id="216" w:name="_Toc184310295"/>
      <w:bookmarkEnd w:id="216"/>
      <w:bookmarkStart w:id="217" w:name="_Toc184313308"/>
      <w:bookmarkEnd w:id="217"/>
      <w:bookmarkStart w:id="218" w:name="_Toc184310333"/>
      <w:bookmarkEnd w:id="218"/>
      <w:bookmarkStart w:id="219" w:name="_Toc184314439"/>
      <w:bookmarkEnd w:id="219"/>
      <w:bookmarkStart w:id="220" w:name="_Toc184308050"/>
      <w:bookmarkEnd w:id="220"/>
      <w:bookmarkStart w:id="221" w:name="_Toc184313292"/>
      <w:bookmarkEnd w:id="221"/>
      <w:bookmarkStart w:id="222" w:name="_Toc184312116"/>
      <w:bookmarkEnd w:id="222"/>
      <w:bookmarkStart w:id="223" w:name="_Toc184308057"/>
      <w:bookmarkEnd w:id="223"/>
      <w:bookmarkStart w:id="224" w:name="_Toc184313281"/>
      <w:bookmarkEnd w:id="224"/>
      <w:bookmarkStart w:id="225" w:name="_Toc184312111"/>
      <w:bookmarkEnd w:id="225"/>
      <w:bookmarkStart w:id="226" w:name="_Toc184312122"/>
      <w:bookmarkEnd w:id="226"/>
      <w:bookmarkStart w:id="227" w:name="_Toc184312125"/>
      <w:bookmarkEnd w:id="227"/>
      <w:bookmarkStart w:id="228" w:name="_Toc184314456"/>
      <w:bookmarkEnd w:id="228"/>
      <w:bookmarkStart w:id="229" w:name="_Toc184314444"/>
      <w:bookmarkEnd w:id="229"/>
      <w:bookmarkStart w:id="230" w:name="_Toc184312117"/>
      <w:bookmarkEnd w:id="230"/>
      <w:bookmarkStart w:id="231" w:name="_Toc184310340"/>
      <w:bookmarkEnd w:id="231"/>
      <w:bookmarkStart w:id="232" w:name="_Toc184313252"/>
      <w:bookmarkEnd w:id="232"/>
      <w:bookmarkStart w:id="233" w:name="_Toc184313238"/>
      <w:bookmarkEnd w:id="233"/>
      <w:bookmarkStart w:id="234" w:name="_Toc184313280"/>
      <w:bookmarkEnd w:id="234"/>
      <w:bookmarkStart w:id="235" w:name="_Toc184308068"/>
      <w:bookmarkEnd w:id="235"/>
      <w:bookmarkStart w:id="236" w:name="_Toc184310324"/>
      <w:bookmarkEnd w:id="236"/>
      <w:bookmarkStart w:id="237" w:name="_Toc184313267"/>
      <w:bookmarkEnd w:id="237"/>
      <w:bookmarkStart w:id="238" w:name="_Toc184312079"/>
      <w:bookmarkEnd w:id="238"/>
      <w:bookmarkStart w:id="239" w:name="_Toc184314471"/>
      <w:bookmarkEnd w:id="239"/>
      <w:bookmarkStart w:id="240" w:name="_Toc184310283"/>
      <w:bookmarkEnd w:id="240"/>
      <w:bookmarkStart w:id="241" w:name="_Toc184312089"/>
      <w:bookmarkEnd w:id="241"/>
      <w:bookmarkStart w:id="242" w:name="_Toc184313259"/>
      <w:bookmarkEnd w:id="242"/>
      <w:bookmarkStart w:id="243" w:name="_Toc184312100"/>
      <w:bookmarkEnd w:id="243"/>
      <w:bookmarkStart w:id="244" w:name="_Toc184312136"/>
      <w:bookmarkEnd w:id="244"/>
      <w:bookmarkStart w:id="245" w:name="_Toc184312070"/>
      <w:bookmarkEnd w:id="245"/>
      <w:bookmarkStart w:id="246" w:name="_Toc184312077"/>
      <w:bookmarkEnd w:id="246"/>
      <w:bookmarkStart w:id="247" w:name="_Toc184314452"/>
      <w:bookmarkEnd w:id="247"/>
      <w:bookmarkStart w:id="248" w:name="_Toc184312104"/>
      <w:bookmarkEnd w:id="248"/>
      <w:bookmarkStart w:id="249" w:name="_Toc184314478"/>
      <w:bookmarkEnd w:id="249"/>
      <w:bookmarkStart w:id="250" w:name="_Toc184310284"/>
      <w:bookmarkEnd w:id="250"/>
      <w:bookmarkStart w:id="251" w:name="_Toc184313264"/>
      <w:bookmarkEnd w:id="251"/>
      <w:bookmarkStart w:id="252" w:name="_Toc184313254"/>
      <w:bookmarkEnd w:id="252"/>
      <w:bookmarkStart w:id="253" w:name="_Toc184314479"/>
      <w:bookmarkEnd w:id="253"/>
      <w:bookmarkStart w:id="254" w:name="_Toc184312106"/>
      <w:bookmarkEnd w:id="254"/>
      <w:bookmarkStart w:id="255" w:name="_Toc184314430"/>
      <w:bookmarkEnd w:id="255"/>
      <w:bookmarkStart w:id="256" w:name="_Toc184313266"/>
      <w:bookmarkEnd w:id="256"/>
      <w:bookmarkStart w:id="257" w:name="_Toc184313268"/>
      <w:bookmarkEnd w:id="257"/>
      <w:bookmarkStart w:id="258" w:name="_Toc184308059"/>
      <w:bookmarkEnd w:id="258"/>
      <w:bookmarkStart w:id="259" w:name="_Toc184313299"/>
      <w:bookmarkEnd w:id="259"/>
      <w:bookmarkStart w:id="260" w:name="_Toc184312128"/>
      <w:bookmarkEnd w:id="260"/>
      <w:bookmarkStart w:id="261" w:name="_Toc184313305"/>
      <w:bookmarkEnd w:id="261"/>
      <w:bookmarkStart w:id="262" w:name="_Toc184314442"/>
      <w:bookmarkEnd w:id="262"/>
      <w:bookmarkStart w:id="263" w:name="_Toc184310326"/>
      <w:bookmarkEnd w:id="263"/>
      <w:bookmarkStart w:id="264" w:name="_Toc184310302"/>
      <w:bookmarkEnd w:id="264"/>
      <w:bookmarkStart w:id="265" w:name="_Toc184312127"/>
      <w:bookmarkEnd w:id="265"/>
      <w:bookmarkStart w:id="266" w:name="_Toc184312112"/>
      <w:bookmarkEnd w:id="266"/>
      <w:bookmarkStart w:id="267" w:name="_Toc184313243"/>
      <w:bookmarkEnd w:id="267"/>
      <w:bookmarkStart w:id="268" w:name="_Toc184314465"/>
      <w:bookmarkEnd w:id="268"/>
      <w:bookmarkStart w:id="269" w:name="_Toc184313257"/>
      <w:bookmarkEnd w:id="269"/>
      <w:bookmarkStart w:id="270" w:name="_Toc184313307"/>
      <w:bookmarkEnd w:id="270"/>
      <w:bookmarkStart w:id="271" w:name="_Toc184314427"/>
      <w:bookmarkEnd w:id="271"/>
      <w:bookmarkStart w:id="272" w:name="_Toc184308078"/>
      <w:bookmarkEnd w:id="272"/>
      <w:bookmarkStart w:id="273" w:name="_Toc184312135"/>
      <w:bookmarkEnd w:id="273"/>
      <w:bookmarkStart w:id="274" w:name="_Toc184308104"/>
      <w:bookmarkEnd w:id="274"/>
      <w:bookmarkStart w:id="275" w:name="_Toc184310298"/>
      <w:bookmarkEnd w:id="275"/>
      <w:bookmarkStart w:id="276" w:name="_Toc184313274"/>
      <w:bookmarkEnd w:id="276"/>
      <w:bookmarkStart w:id="277" w:name="_Toc184314415"/>
      <w:bookmarkEnd w:id="277"/>
      <w:bookmarkStart w:id="278" w:name="_Toc184308097"/>
      <w:bookmarkEnd w:id="278"/>
      <w:bookmarkStart w:id="279" w:name="_Toc184308095"/>
      <w:bookmarkEnd w:id="279"/>
      <w:bookmarkStart w:id="280" w:name="_Toc184312137"/>
      <w:bookmarkEnd w:id="280"/>
      <w:bookmarkStart w:id="281" w:name="_Toc184308076"/>
      <w:bookmarkEnd w:id="281"/>
      <w:bookmarkStart w:id="282" w:name="_Toc184312114"/>
      <w:bookmarkEnd w:id="282"/>
      <w:bookmarkStart w:id="283" w:name="_Toc184312094"/>
      <w:bookmarkEnd w:id="283"/>
      <w:bookmarkStart w:id="284" w:name="_Toc184314438"/>
      <w:bookmarkEnd w:id="284"/>
      <w:bookmarkStart w:id="285" w:name="_Toc184313272"/>
      <w:bookmarkEnd w:id="285"/>
      <w:bookmarkStart w:id="286" w:name="_Toc184308089"/>
      <w:bookmarkEnd w:id="286"/>
      <w:bookmarkStart w:id="287" w:name="_Toc184308074"/>
      <w:bookmarkEnd w:id="287"/>
      <w:bookmarkStart w:id="288" w:name="_Toc184308052"/>
      <w:bookmarkEnd w:id="288"/>
      <w:bookmarkStart w:id="289" w:name="_Toc184310282"/>
      <w:bookmarkEnd w:id="289"/>
      <w:bookmarkStart w:id="290" w:name="_Toc184313293"/>
      <w:bookmarkEnd w:id="290"/>
      <w:bookmarkStart w:id="291" w:name="_Toc184313239"/>
      <w:bookmarkEnd w:id="291"/>
      <w:bookmarkStart w:id="292" w:name="_Toc184308102"/>
      <w:bookmarkEnd w:id="292"/>
      <w:bookmarkStart w:id="293" w:name="_Toc184310288"/>
      <w:bookmarkEnd w:id="293"/>
      <w:bookmarkStart w:id="294" w:name="_Toc184310343"/>
      <w:bookmarkEnd w:id="294"/>
      <w:bookmarkStart w:id="295" w:name="_Toc184313240"/>
      <w:bookmarkEnd w:id="295"/>
      <w:bookmarkStart w:id="296" w:name="_Toc184314461"/>
      <w:bookmarkEnd w:id="296"/>
      <w:bookmarkStart w:id="297" w:name="_Toc184308071"/>
      <w:bookmarkEnd w:id="297"/>
      <w:bookmarkStart w:id="298" w:name="_Toc184313282"/>
      <w:bookmarkEnd w:id="298"/>
      <w:bookmarkStart w:id="299" w:name="_Toc184310317"/>
      <w:bookmarkEnd w:id="299"/>
      <w:bookmarkStart w:id="300" w:name="_Toc184314429"/>
      <w:bookmarkEnd w:id="300"/>
      <w:bookmarkStart w:id="301" w:name="_Toc184308043"/>
      <w:bookmarkEnd w:id="301"/>
      <w:bookmarkStart w:id="302" w:name="_Toc184313242"/>
      <w:bookmarkEnd w:id="302"/>
      <w:bookmarkStart w:id="303" w:name="_Toc184312121"/>
      <w:bookmarkEnd w:id="303"/>
      <w:bookmarkStart w:id="304" w:name="_Toc184314453"/>
      <w:bookmarkEnd w:id="304"/>
      <w:bookmarkStart w:id="305" w:name="_Toc184314468"/>
      <w:bookmarkEnd w:id="305"/>
      <w:bookmarkStart w:id="306" w:name="_Toc184313301"/>
      <w:bookmarkEnd w:id="306"/>
      <w:bookmarkStart w:id="307" w:name="_Toc184313245"/>
      <w:bookmarkEnd w:id="307"/>
      <w:bookmarkStart w:id="308" w:name="_Toc184310321"/>
      <w:bookmarkEnd w:id="308"/>
      <w:bookmarkStart w:id="309" w:name="_Toc184308094"/>
      <w:bookmarkEnd w:id="309"/>
      <w:bookmarkStart w:id="310" w:name="_Toc184310297"/>
      <w:bookmarkEnd w:id="310"/>
      <w:bookmarkStart w:id="311" w:name="_Toc184312096"/>
      <w:bookmarkEnd w:id="311"/>
      <w:bookmarkStart w:id="312" w:name="_Toc184314413"/>
      <w:bookmarkEnd w:id="312"/>
      <w:bookmarkStart w:id="313" w:name="_Toc184310279"/>
      <w:bookmarkEnd w:id="313"/>
      <w:bookmarkStart w:id="314" w:name="_Toc184310323"/>
      <w:bookmarkEnd w:id="314"/>
      <w:bookmarkStart w:id="315" w:name="_Toc184310334"/>
      <w:bookmarkEnd w:id="315"/>
      <w:bookmarkStart w:id="316" w:name="_Toc184308108"/>
      <w:bookmarkEnd w:id="316"/>
      <w:bookmarkStart w:id="317" w:name="_Toc184314410"/>
      <w:bookmarkEnd w:id="317"/>
      <w:bookmarkStart w:id="318" w:name="_Toc184312129"/>
      <w:bookmarkEnd w:id="318"/>
      <w:bookmarkStart w:id="319" w:name="_Toc184310273"/>
      <w:bookmarkEnd w:id="319"/>
      <w:bookmarkStart w:id="320" w:name="_Toc184313258"/>
      <w:bookmarkEnd w:id="320"/>
      <w:bookmarkStart w:id="321" w:name="_Toc184314454"/>
      <w:bookmarkEnd w:id="321"/>
      <w:bookmarkStart w:id="322" w:name="_Toc184308070"/>
      <w:bookmarkEnd w:id="322"/>
      <w:bookmarkStart w:id="323" w:name="_Toc184313298"/>
      <w:bookmarkEnd w:id="323"/>
      <w:bookmarkStart w:id="324" w:name="_Toc184312084"/>
      <w:bookmarkEnd w:id="324"/>
      <w:bookmarkStart w:id="325" w:name="_Toc184310331"/>
      <w:bookmarkEnd w:id="325"/>
      <w:bookmarkStart w:id="326" w:name="_Toc184313249"/>
      <w:bookmarkEnd w:id="326"/>
      <w:bookmarkStart w:id="327" w:name="_Toc184310341"/>
      <w:bookmarkEnd w:id="327"/>
      <w:bookmarkStart w:id="328" w:name="_Toc184314463"/>
      <w:bookmarkEnd w:id="328"/>
      <w:bookmarkStart w:id="329" w:name="_Toc184308072"/>
      <w:bookmarkEnd w:id="329"/>
      <w:bookmarkStart w:id="330" w:name="_Toc184314425"/>
      <w:bookmarkEnd w:id="330"/>
      <w:bookmarkStart w:id="331" w:name="_Toc184312097"/>
      <w:bookmarkEnd w:id="331"/>
      <w:bookmarkStart w:id="332" w:name="_Toc184308096"/>
      <w:bookmarkEnd w:id="332"/>
      <w:bookmarkStart w:id="333" w:name="_Toc184310339"/>
      <w:bookmarkEnd w:id="333"/>
      <w:bookmarkStart w:id="334" w:name="_Toc184310310"/>
      <w:bookmarkEnd w:id="334"/>
      <w:bookmarkStart w:id="335" w:name="_Toc184312095"/>
      <w:bookmarkEnd w:id="335"/>
      <w:bookmarkStart w:id="336" w:name="_Toc184308101"/>
      <w:bookmarkEnd w:id="336"/>
      <w:bookmarkStart w:id="337" w:name="_Toc184312090"/>
      <w:bookmarkEnd w:id="337"/>
      <w:bookmarkStart w:id="338" w:name="_Toc184308038"/>
      <w:bookmarkEnd w:id="338"/>
      <w:bookmarkStart w:id="339" w:name="_Toc184308077"/>
      <w:bookmarkEnd w:id="339"/>
      <w:bookmarkStart w:id="340" w:name="_Toc184308091"/>
      <w:bookmarkEnd w:id="340"/>
      <w:bookmarkStart w:id="341" w:name="_Toc184312132"/>
      <w:bookmarkEnd w:id="341"/>
      <w:bookmarkStart w:id="342" w:name="_Toc184313262"/>
      <w:bookmarkEnd w:id="342"/>
      <w:bookmarkStart w:id="343" w:name="_Toc184314482"/>
      <w:bookmarkEnd w:id="343"/>
      <w:bookmarkStart w:id="344" w:name="_Toc184308042"/>
      <w:bookmarkEnd w:id="344"/>
      <w:bookmarkStart w:id="345" w:name="_Toc184310292"/>
      <w:bookmarkEnd w:id="345"/>
      <w:bookmarkStart w:id="346" w:name="_Toc184308079"/>
      <w:bookmarkEnd w:id="346"/>
      <w:bookmarkStart w:id="347" w:name="_Toc184314418"/>
      <w:bookmarkEnd w:id="347"/>
      <w:bookmarkStart w:id="348" w:name="_Toc184310304"/>
      <w:bookmarkEnd w:id="348"/>
      <w:bookmarkStart w:id="349" w:name="_Toc184308054"/>
      <w:bookmarkEnd w:id="349"/>
      <w:bookmarkStart w:id="350" w:name="_Toc184314412"/>
      <w:bookmarkEnd w:id="350"/>
      <w:bookmarkStart w:id="351" w:name="_Toc184313261"/>
      <w:bookmarkEnd w:id="351"/>
      <w:bookmarkStart w:id="352" w:name="_Toc184308083"/>
      <w:bookmarkEnd w:id="352"/>
      <w:bookmarkStart w:id="353" w:name="_Toc184314470"/>
      <w:bookmarkEnd w:id="353"/>
      <w:bookmarkStart w:id="354" w:name="_Toc184312103"/>
      <w:bookmarkEnd w:id="354"/>
      <w:bookmarkStart w:id="355" w:name="_Toc184310314"/>
      <w:bookmarkEnd w:id="355"/>
      <w:bookmarkStart w:id="356" w:name="_Toc184312115"/>
      <w:bookmarkEnd w:id="356"/>
      <w:bookmarkStart w:id="357" w:name="_Toc184314467"/>
      <w:bookmarkEnd w:id="357"/>
      <w:bookmarkStart w:id="358" w:name="_Toc184314431"/>
      <w:bookmarkEnd w:id="358"/>
      <w:bookmarkStart w:id="359" w:name="_Toc184308058"/>
      <w:bookmarkEnd w:id="359"/>
      <w:bookmarkStart w:id="360" w:name="_Toc184308048"/>
      <w:bookmarkEnd w:id="360"/>
      <w:bookmarkStart w:id="361" w:name="_Toc184310315"/>
      <w:bookmarkEnd w:id="361"/>
      <w:bookmarkStart w:id="362" w:name="_Toc184312078"/>
      <w:bookmarkEnd w:id="362"/>
      <w:bookmarkStart w:id="363" w:name="_Toc184313300"/>
      <w:bookmarkEnd w:id="363"/>
      <w:bookmarkStart w:id="364" w:name="_Toc184313306"/>
      <w:bookmarkEnd w:id="364"/>
      <w:bookmarkStart w:id="365" w:name="_Toc184314423"/>
      <w:bookmarkEnd w:id="365"/>
      <w:bookmarkStart w:id="366" w:name="_Toc184313309"/>
      <w:bookmarkEnd w:id="366"/>
      <w:bookmarkStart w:id="367" w:name="_Toc184313304"/>
      <w:bookmarkEnd w:id="367"/>
      <w:bookmarkStart w:id="368" w:name="_Toc184310318"/>
      <w:bookmarkEnd w:id="368"/>
      <w:bookmarkStart w:id="369" w:name="_Toc184310306"/>
      <w:bookmarkEnd w:id="369"/>
      <w:bookmarkStart w:id="370" w:name="_Toc184308103"/>
      <w:bookmarkEnd w:id="370"/>
      <w:bookmarkStart w:id="371" w:name="_Toc184314446"/>
      <w:bookmarkEnd w:id="371"/>
      <w:bookmarkStart w:id="372" w:name="_Toc184310280"/>
      <w:bookmarkEnd w:id="372"/>
      <w:bookmarkStart w:id="373" w:name="_Toc184313297"/>
      <w:bookmarkEnd w:id="373"/>
      <w:bookmarkStart w:id="374" w:name="_Toc184314445"/>
      <w:bookmarkEnd w:id="374"/>
      <w:bookmarkStart w:id="375" w:name="_Toc184310290"/>
      <w:bookmarkEnd w:id="375"/>
      <w:bookmarkStart w:id="376" w:name="_Toc184308065"/>
      <w:bookmarkEnd w:id="376"/>
      <w:bookmarkStart w:id="377" w:name="_Toc184313277"/>
      <w:bookmarkEnd w:id="377"/>
      <w:bookmarkStart w:id="378" w:name="_Toc184310336"/>
      <w:bookmarkEnd w:id="378"/>
      <w:bookmarkStart w:id="379" w:name="_Toc184312133"/>
      <w:bookmarkEnd w:id="379"/>
      <w:bookmarkStart w:id="380" w:name="_Toc184314416"/>
      <w:bookmarkEnd w:id="380"/>
      <w:bookmarkStart w:id="381" w:name="_Toc184313247"/>
      <w:bookmarkEnd w:id="381"/>
      <w:bookmarkStart w:id="382" w:name="_Toc184314459"/>
      <w:bookmarkEnd w:id="382"/>
      <w:bookmarkStart w:id="383" w:name="_Toc184312107"/>
      <w:bookmarkEnd w:id="383"/>
      <w:bookmarkStart w:id="384" w:name="_Toc184312098"/>
      <w:bookmarkEnd w:id="384"/>
      <w:bookmarkStart w:id="385" w:name="_Toc184314455"/>
      <w:bookmarkEnd w:id="385"/>
      <w:bookmarkStart w:id="386" w:name="_Toc184308062"/>
      <w:bookmarkEnd w:id="386"/>
      <w:bookmarkStart w:id="387" w:name="_Toc184313283"/>
      <w:bookmarkEnd w:id="387"/>
      <w:bookmarkStart w:id="388" w:name="_Toc184310300"/>
      <w:bookmarkEnd w:id="388"/>
      <w:bookmarkStart w:id="389" w:name="_Toc184313296"/>
      <w:bookmarkEnd w:id="389"/>
      <w:bookmarkStart w:id="390" w:name="_Toc184308080"/>
      <w:bookmarkEnd w:id="390"/>
      <w:bookmarkStart w:id="391" w:name="_Toc184314448"/>
      <w:bookmarkEnd w:id="391"/>
      <w:r>
        <w:rPr>
          <w:rFonts w:hint="eastAsia" w:ascii="仿宋" w:hAnsi="仿宋" w:eastAsia="仿宋" w:cs="仿宋"/>
          <w:b/>
          <w:sz w:val="36"/>
          <w:szCs w:val="36"/>
        </w:rPr>
        <w:t>评标办法</w:t>
      </w:r>
    </w:p>
    <w:p>
      <w:pPr>
        <w:jc w:val="center"/>
      </w:pPr>
      <w:r>
        <w:rPr>
          <w:rFonts w:hint="eastAsia" w:ascii="仿宋" w:hAnsi="仿宋" w:eastAsia="仿宋" w:cs="仿宋"/>
          <w:b/>
          <w:sz w:val="32"/>
          <w:szCs w:val="20"/>
        </w:rPr>
        <w:t>评标办法前附表</w:t>
      </w:r>
    </w:p>
    <w:tbl>
      <w:tblPr>
        <w:tblStyle w:val="67"/>
        <w:tblW w:w="9475"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5070"/>
        <w:gridCol w:w="543"/>
        <w:gridCol w:w="10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5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评标标准</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权重</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kern w:val="0"/>
                <w:sz w:val="24"/>
              </w:rPr>
            </w:pPr>
            <w:r>
              <w:rPr>
                <w:rFonts w:hint="eastAsia" w:ascii="仿宋" w:hAnsi="仿宋" w:eastAsia="仿宋" w:cs="仿宋"/>
                <w:bCs/>
                <w:kern w:val="0"/>
                <w:sz w:val="24"/>
              </w:rPr>
              <w:t>主观分/客观分属性</w:t>
            </w:r>
          </w:p>
        </w:tc>
        <w:tc>
          <w:tcPr>
            <w:tcW w:w="1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bCs/>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lang w:val="zh-CN"/>
              </w:rPr>
            </w:pPr>
            <w:r>
              <w:rPr>
                <w:rFonts w:hint="eastAsia" w:ascii="仿宋" w:hAnsi="仿宋" w:eastAsia="仿宋"/>
                <w:sz w:val="24"/>
                <w:lang w:val="zh-CN"/>
              </w:rPr>
              <w:t>针对本项目提供的服务方案</w:t>
            </w:r>
            <w:r>
              <w:rPr>
                <w:rFonts w:hint="eastAsia" w:ascii="仿宋" w:hAnsi="仿宋" w:eastAsia="仿宋"/>
                <w:sz w:val="24"/>
              </w:rPr>
              <w:t>内容（1</w:t>
            </w:r>
            <w:r>
              <w:rPr>
                <w:rFonts w:hint="eastAsia" w:ascii="仿宋" w:hAnsi="仿宋" w:eastAsia="仿宋"/>
                <w:sz w:val="24"/>
                <w:lang w:val="zh-CN"/>
              </w:rPr>
              <w:t>分</w:t>
            </w:r>
            <w:r>
              <w:rPr>
                <w:rFonts w:hint="eastAsia" w:ascii="仿宋" w:hAnsi="仿宋" w:eastAsia="仿宋"/>
                <w:sz w:val="24"/>
              </w:rPr>
              <w:t>）、结构合理（1</w:t>
            </w:r>
            <w:r>
              <w:rPr>
                <w:rFonts w:hint="eastAsia" w:ascii="仿宋" w:hAnsi="仿宋" w:eastAsia="仿宋"/>
                <w:sz w:val="24"/>
                <w:lang w:val="zh-CN"/>
              </w:rPr>
              <w:t>分</w:t>
            </w:r>
            <w:r>
              <w:rPr>
                <w:rFonts w:hint="eastAsia" w:ascii="仿宋" w:hAnsi="仿宋" w:eastAsia="仿宋"/>
                <w:sz w:val="24"/>
              </w:rPr>
              <w:t>）</w:t>
            </w:r>
            <w:r>
              <w:rPr>
                <w:rFonts w:hint="eastAsia" w:ascii="仿宋" w:hAnsi="仿宋" w:eastAsia="仿宋"/>
                <w:sz w:val="24"/>
                <w:lang w:val="zh-CN"/>
              </w:rPr>
              <w:t>、思路清晰</w:t>
            </w:r>
            <w:r>
              <w:rPr>
                <w:rFonts w:hint="eastAsia" w:ascii="仿宋" w:hAnsi="仿宋" w:eastAsia="仿宋"/>
                <w:sz w:val="24"/>
              </w:rPr>
              <w:t>（1</w:t>
            </w:r>
            <w:r>
              <w:rPr>
                <w:rFonts w:hint="eastAsia" w:ascii="仿宋" w:hAnsi="仿宋" w:eastAsia="仿宋"/>
                <w:sz w:val="24"/>
                <w:lang w:val="zh-CN"/>
              </w:rPr>
              <w:t>分</w:t>
            </w:r>
            <w:r>
              <w:rPr>
                <w:rFonts w:hint="eastAsia" w:ascii="仿宋" w:hAnsi="仿宋" w:eastAsia="仿宋"/>
                <w:sz w:val="24"/>
              </w:rPr>
              <w:t>）、</w:t>
            </w:r>
            <w:r>
              <w:rPr>
                <w:rFonts w:hint="eastAsia" w:ascii="仿宋" w:hAnsi="仿宋" w:eastAsia="仿宋"/>
                <w:sz w:val="24"/>
                <w:lang w:val="zh-CN"/>
              </w:rPr>
              <w:t>明确的工作程序</w:t>
            </w:r>
            <w:r>
              <w:rPr>
                <w:rFonts w:hint="eastAsia" w:ascii="仿宋" w:hAnsi="仿宋" w:eastAsia="仿宋"/>
                <w:sz w:val="24"/>
              </w:rPr>
              <w:t>（1</w:t>
            </w:r>
            <w:r>
              <w:rPr>
                <w:rFonts w:hint="eastAsia" w:ascii="仿宋" w:hAnsi="仿宋" w:eastAsia="仿宋"/>
                <w:sz w:val="24"/>
                <w:lang w:val="zh-CN"/>
              </w:rPr>
              <w:t>分</w:t>
            </w:r>
            <w:r>
              <w:rPr>
                <w:rFonts w:hint="eastAsia" w:ascii="仿宋" w:hAnsi="仿宋" w:eastAsia="仿宋"/>
                <w:sz w:val="24"/>
              </w:rPr>
              <w:t>）。</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4</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lang w:val="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lang w:val="zh-CN"/>
              </w:rPr>
            </w:pPr>
            <w:r>
              <w:rPr>
                <w:rFonts w:hint="eastAsia" w:ascii="仿宋" w:hAnsi="仿宋" w:eastAsia="仿宋"/>
                <w:sz w:val="24"/>
              </w:rPr>
              <w:t>依据投标人对本项目医院情况的了解程度，进行理解分析的全面性进行综合评价和设计思路的概述，</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lang w:val="zh-CN"/>
              </w:rPr>
              <w:t>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lang w:val="zh-CN"/>
              </w:rPr>
            </w:pPr>
            <w:r>
              <w:rPr>
                <w:rFonts w:hint="eastAsia" w:ascii="仿宋" w:hAnsi="仿宋" w:eastAsia="仿宋"/>
                <w:sz w:val="24"/>
                <w:lang w:val="zh-CN"/>
              </w:rPr>
              <w:t>供应商根据采购人任务下达后如何有效安排、及时跟进、确保供货时间、满足采购人时间要求等的措施及承诺内容合理性</w:t>
            </w:r>
            <w:r>
              <w:rPr>
                <w:rFonts w:hint="eastAsia" w:ascii="仿宋" w:hAnsi="仿宋" w:eastAsia="仿宋"/>
                <w:sz w:val="24"/>
              </w:rPr>
              <w:t>，科学性，针对性进行打分。</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vMerge w:val="restart"/>
            <w:tcBorders>
              <w:top w:val="single" w:color="auto" w:sz="4" w:space="0"/>
              <w:left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rPr>
              <w:t>项目时间保证措施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eastAsia="仿宋"/>
                <w:lang w:val="en-US" w:eastAsia="zh-CN"/>
              </w:rPr>
            </w:pPr>
            <w:r>
              <w:rPr>
                <w:rFonts w:hint="eastAsia" w:ascii="仿宋" w:hAnsi="仿宋" w:eastAsia="仿宋"/>
                <w:sz w:val="24"/>
                <w:lang w:val="zh-CN"/>
              </w:rPr>
              <w:t>紧急需求时供货承诺以及保障措施情况（</w:t>
            </w:r>
            <w:r>
              <w:rPr>
                <w:rFonts w:hint="eastAsia" w:ascii="仿宋" w:hAnsi="仿宋" w:eastAsia="仿宋"/>
                <w:sz w:val="24"/>
              </w:rPr>
              <w:t>0-</w:t>
            </w:r>
            <w:r>
              <w:rPr>
                <w:rFonts w:hint="eastAsia"/>
                <w:sz w:val="24"/>
              </w:rPr>
              <w:t>2</w:t>
            </w:r>
            <w:r>
              <w:rPr>
                <w:rFonts w:hint="eastAsia" w:ascii="仿宋" w:hAnsi="仿宋" w:eastAsia="仿宋"/>
                <w:sz w:val="24"/>
              </w:rPr>
              <w:t>分）</w:t>
            </w:r>
            <w:r>
              <w:rPr>
                <w:rFonts w:hint="eastAsia" w:ascii="仿宋" w:hAnsi="仿宋" w:eastAsia="仿宋"/>
                <w:sz w:val="24"/>
                <w:lang w:val="zh-CN"/>
              </w:rPr>
              <w:t>。</w:t>
            </w:r>
            <w:r>
              <w:rPr>
                <w:rFonts w:hint="eastAsia" w:ascii="仿宋" w:hAnsi="仿宋" w:eastAsia="仿宋"/>
                <w:sz w:val="24"/>
                <w:lang w:val="en-US" w:eastAsia="zh-CN"/>
              </w:rPr>
              <w:t>方案完全符合得2分，</w:t>
            </w:r>
            <w:r>
              <w:rPr>
                <w:rFonts w:hint="eastAsia" w:ascii="仿宋" w:hAnsi="仿宋" w:eastAsia="仿宋" w:cs="仿宋"/>
                <w:sz w:val="24"/>
              </w:rPr>
              <w:t>基本合理的</w:t>
            </w:r>
            <w:r>
              <w:rPr>
                <w:rFonts w:hint="eastAsia" w:ascii="仿宋" w:hAnsi="仿宋" w:eastAsia="仿宋" w:cs="仿宋"/>
                <w:sz w:val="24"/>
                <w:lang w:val="en-US" w:eastAsia="zh-CN"/>
              </w:rPr>
              <w:t>的得1分。</w:t>
            </w:r>
            <w:r>
              <w:rPr>
                <w:rFonts w:hint="eastAsia" w:ascii="仿宋" w:hAnsi="仿宋" w:eastAsia="仿宋" w:cs="仿宋"/>
                <w:sz w:val="24"/>
              </w:rPr>
              <w:t>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rPr>
            </w:pPr>
            <w:r>
              <w:rPr>
                <w:rFonts w:hint="eastAsia"/>
                <w:kern w:val="0"/>
              </w:rPr>
              <w:t>2</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vMerge w:val="continue"/>
            <w:tcBorders>
              <w:left w:val="single" w:color="auto" w:sz="4" w:space="0"/>
              <w:bottom w:val="single" w:color="auto" w:sz="4" w:space="0"/>
              <w:right w:val="single" w:color="auto" w:sz="4" w:space="0"/>
            </w:tcBorders>
            <w:vAlign w:val="center"/>
          </w:tcPr>
          <w:p>
            <w:pPr>
              <w:widowControl/>
              <w:spacing w:line="440" w:lineRule="exact"/>
              <w:jc w:val="cente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sz w:val="24"/>
              </w:rPr>
              <w:t>针对本项目的</w:t>
            </w:r>
            <w:r>
              <w:rPr>
                <w:rFonts w:hint="eastAsia" w:ascii="仿宋" w:hAnsi="仿宋" w:eastAsia="仿宋"/>
                <w:sz w:val="24"/>
                <w:lang w:val="zh-CN"/>
              </w:rPr>
              <w:t>重点难点分析及应对措施</w:t>
            </w:r>
            <w:r>
              <w:rPr>
                <w:rFonts w:hint="eastAsia" w:ascii="仿宋" w:hAnsi="仿宋" w:eastAsia="仿宋"/>
                <w:sz w:val="24"/>
              </w:rPr>
              <w:t>，进行重点的详细描述，方案具有合理性、可实施性、针对性，与医院具有较高的匹配程度。</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lang w:val="zh-CN"/>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7</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lang w:val="zh-CN"/>
              </w:rPr>
            </w:pPr>
            <w:r>
              <w:rPr>
                <w:rFonts w:hint="eastAsia" w:ascii="仿宋" w:hAnsi="仿宋" w:eastAsia="仿宋"/>
                <w:sz w:val="24"/>
                <w:lang w:val="zh-CN"/>
              </w:rPr>
              <w:t>对项目实施过程中可能遇到的各类突发问题及其设立应急处理方案，根据方案的合理性、可执行度。</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lang w:val="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sz w:val="24"/>
                <w:lang w:val="zh-CN"/>
              </w:rPr>
              <w:t>施工方法符合项目实际，具有详尽的施工技术方案，工艺等，能指导具体施工并确保安全。</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lang w:val="zh-CN"/>
              </w:rPr>
              <w:t>施工技术方案，工艺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9</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cs="仿宋"/>
                <w:sz w:val="24"/>
              </w:rPr>
              <w:t>质量保障措施：针对投标人提供的质量目标、质量控制、质量保证承诺的合理性进行评分。针对性强方案优秀的得5分，完全科学合理有可行的得4分，基本合理的3分，部分合理的2分；不合理有方案的得1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5</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lang w:val="zh-CN"/>
              </w:rPr>
              <w:t>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sz w:val="24"/>
              </w:rPr>
              <w:t>从投标人承诺的售后服务组织计划、响应时间，售后服务主体和人员安排、故障排除时间、服务内容及服务规范程度等方面进行评价。</w:t>
            </w:r>
            <w:r>
              <w:rPr>
                <w:rFonts w:hint="eastAsia" w:ascii="仿宋" w:hAnsi="仿宋" w:eastAsia="仿宋" w:cs="仿宋"/>
                <w:sz w:val="24"/>
              </w:rPr>
              <w:t>针对性强方案优秀</w:t>
            </w:r>
            <w:r>
              <w:rPr>
                <w:rFonts w:hint="eastAsia" w:ascii="仿宋" w:hAnsi="仿宋" w:eastAsia="仿宋" w:cs="仿宋"/>
                <w:kern w:val="0"/>
                <w:sz w:val="24"/>
              </w:rPr>
              <w:t>的</w:t>
            </w:r>
            <w:r>
              <w:rPr>
                <w:rFonts w:hint="eastAsia" w:ascii="仿宋" w:hAnsi="仿宋" w:eastAsia="仿宋" w:cs="仿宋"/>
                <w:sz w:val="24"/>
              </w:rPr>
              <w:t>得4分，完全科学合理有可行的得3分，基本合理的2分，部分合理的1分；不合理有方案的得0分，未提供不得分。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rPr>
              <w:t>4</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ascii="仿宋" w:hAnsi="仿宋" w:eastAsia="仿宋"/>
                <w:sz w:val="24"/>
                <w:lang w:val="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11</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sz w:val="24"/>
                <w:lang w:val="zh-CN"/>
              </w:rPr>
              <w:t>拟派</w:t>
            </w:r>
            <w:r>
              <w:rPr>
                <w:rFonts w:hint="eastAsia" w:ascii="仿宋" w:hAnsi="仿宋" w:eastAsia="仿宋"/>
                <w:sz w:val="24"/>
              </w:rPr>
              <w:t>项目人员配置合理，能满足项目需要的。（0-</w:t>
            </w:r>
            <w:r>
              <w:rPr>
                <w:rFonts w:hint="eastAsia"/>
                <w:sz w:val="24"/>
              </w:rPr>
              <w:t>3</w:t>
            </w:r>
            <w:r>
              <w:rPr>
                <w:rFonts w:hint="eastAsia" w:ascii="仿宋" w:hAnsi="仿宋" w:eastAsia="仿宋"/>
                <w:sz w:val="24"/>
              </w:rPr>
              <w:t>分）</w:t>
            </w:r>
          </w:p>
          <w:p>
            <w:pPr>
              <w:spacing w:line="440" w:lineRule="exact"/>
              <w:jc w:val="left"/>
            </w:pPr>
            <w:r>
              <w:rPr>
                <w:rFonts w:hint="eastAsia" w:ascii="仿宋" w:hAnsi="仿宋" w:eastAsia="仿宋"/>
                <w:sz w:val="24"/>
              </w:rPr>
              <w:t>（须提供配备人员本单位社保证明复印件，</w:t>
            </w:r>
            <w:r>
              <w:rPr>
                <w:rFonts w:hint="eastAsia" w:ascii="仿宋" w:hAnsi="仿宋" w:eastAsia="仿宋"/>
                <w:sz w:val="24"/>
                <w:lang w:val="zh-CN"/>
              </w:rPr>
              <w:t>未提供的不得分。）</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rPr>
            </w:pPr>
            <w:r>
              <w:rPr>
                <w:rFonts w:hint="eastAsia"/>
                <w:kern w:val="0"/>
              </w:rPr>
              <w:t>3</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宋体" w:cs="宋体"/>
              </w:rPr>
            </w:pPr>
            <w:r>
              <w:rPr>
                <w:rFonts w:hint="eastAsia" w:ascii="仿宋" w:hAnsi="仿宋" w:eastAsia="仿宋"/>
                <w:sz w:val="24"/>
              </w:rPr>
              <w:t>人员配置合理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12</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ascii="仿宋" w:hAnsi="仿宋" w:eastAsia="仿宋"/>
                <w:sz w:val="24"/>
              </w:rPr>
              <w:t>投标人广告制作提供的专业机械设备每提供1个设备得1分，最高</w:t>
            </w:r>
            <w:r>
              <w:rPr>
                <w:rFonts w:hint="eastAsia"/>
                <w:sz w:val="24"/>
              </w:rPr>
              <w:t>3</w:t>
            </w:r>
            <w:r>
              <w:rPr>
                <w:rFonts w:hint="eastAsia" w:ascii="仿宋" w:hAnsi="仿宋" w:eastAsia="仿宋"/>
                <w:sz w:val="24"/>
              </w:rPr>
              <w:t>分。</w:t>
            </w:r>
          </w:p>
          <w:p>
            <w:pPr>
              <w:spacing w:line="440" w:lineRule="exact"/>
              <w:jc w:val="left"/>
            </w:pPr>
            <w:r>
              <w:rPr>
                <w:rFonts w:hint="eastAsia" w:ascii="仿宋" w:hAnsi="仿宋" w:eastAsia="仿宋"/>
                <w:sz w:val="24"/>
                <w:lang w:val="en-GB"/>
              </w:rPr>
              <w:t>须提供设备实物照片及购置发票或相关证明复印件，未提供不得分。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sz w:val="24"/>
              </w:rPr>
              <w:t>3</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客观分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lang w:val="zh-CN"/>
              </w:rPr>
            </w:pPr>
            <w:r>
              <w:rPr>
                <w:rFonts w:hint="eastAsia" w:ascii="仿宋" w:hAnsi="仿宋" w:eastAsia="仿宋"/>
                <w:sz w:val="24"/>
                <w:lang w:val="zh-CN"/>
              </w:rPr>
              <w:t>本项目拟投入</w:t>
            </w:r>
            <w:r>
              <w:rPr>
                <w:rFonts w:hint="eastAsia" w:ascii="仿宋" w:hAnsi="仿宋" w:eastAsia="仿宋"/>
                <w:sz w:val="24"/>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13</w:t>
            </w:r>
          </w:p>
        </w:tc>
        <w:tc>
          <w:tcPr>
            <w:tcW w:w="5070"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sz w:val="24"/>
              </w:rPr>
            </w:pPr>
            <w:r>
              <w:rPr>
                <w:rFonts w:hint="eastAsia" w:ascii="仿宋" w:hAnsi="仿宋" w:eastAsia="仿宋" w:cs="仿宋"/>
                <w:sz w:val="24"/>
              </w:rPr>
              <w:t>供应商自2021年1月1日起至今完成同类项目业绩的，每个得0.5分，最高得2分。</w:t>
            </w:r>
          </w:p>
          <w:p>
            <w:pPr>
              <w:spacing w:line="440" w:lineRule="exact"/>
              <w:jc w:val="left"/>
              <w:rPr>
                <w:rFonts w:ascii="仿宋" w:hAnsi="仿宋" w:eastAsia="仿宋" w:cs="仿宋"/>
                <w:sz w:val="24"/>
              </w:rPr>
            </w:pPr>
            <w:r>
              <w:rPr>
                <w:rFonts w:hint="eastAsia" w:ascii="仿宋" w:hAnsi="仿宋" w:eastAsia="仿宋" w:cs="仿宋"/>
                <w:sz w:val="24"/>
              </w:rPr>
              <w:t>须提供合同复印件，未提供的不得分。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客观分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14</w:t>
            </w:r>
          </w:p>
        </w:tc>
        <w:tc>
          <w:tcPr>
            <w:tcW w:w="5070"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sz w:val="24"/>
              </w:rPr>
            </w:pPr>
            <w:r>
              <w:rPr>
                <w:rFonts w:hint="eastAsia" w:ascii="仿宋" w:hAnsi="仿宋" w:eastAsia="仿宋" w:cs="仿宋"/>
                <w:sz w:val="24"/>
              </w:rPr>
              <w:t>根据投标人服务能力、服务水平、售后响应时间等情况是否满足本项目需求进行打分。</w:t>
            </w:r>
            <w:r>
              <w:rPr>
                <w:rFonts w:hint="eastAsia" w:ascii="仿宋" w:hAnsi="仿宋" w:eastAsia="仿宋"/>
                <w:sz w:val="24"/>
                <w:lang w:val="en-US" w:eastAsia="zh-CN"/>
              </w:rPr>
              <w:t>方案完全符合得2分，</w:t>
            </w:r>
            <w:r>
              <w:rPr>
                <w:rFonts w:hint="eastAsia" w:ascii="仿宋" w:hAnsi="仿宋" w:eastAsia="仿宋" w:cs="仿宋"/>
                <w:sz w:val="24"/>
              </w:rPr>
              <w:t>基本合理的</w:t>
            </w:r>
            <w:r>
              <w:rPr>
                <w:rFonts w:hint="eastAsia" w:ascii="仿宋" w:hAnsi="仿宋" w:eastAsia="仿宋" w:cs="仿宋"/>
                <w:sz w:val="24"/>
                <w:lang w:val="en-US" w:eastAsia="zh-CN"/>
              </w:rPr>
              <w:t>的得1分。</w:t>
            </w:r>
            <w:r>
              <w:rPr>
                <w:rFonts w:hint="eastAsia" w:ascii="仿宋" w:hAnsi="仿宋" w:eastAsia="仿宋" w:cs="仿宋"/>
                <w:sz w:val="24"/>
              </w:rPr>
              <w:t>未提供不得分。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15</w:t>
            </w:r>
          </w:p>
        </w:tc>
        <w:tc>
          <w:tcPr>
            <w:tcW w:w="5070"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sz w:val="24"/>
              </w:rPr>
            </w:pPr>
            <w:r>
              <w:rPr>
                <w:rFonts w:hint="eastAsia" w:ascii="仿宋" w:hAnsi="仿宋" w:eastAsia="仿宋" w:cs="仿宋"/>
                <w:sz w:val="24"/>
              </w:rPr>
              <w:t>根据项目实际情况，对投标人提出的有效的改进措施和合理化建议等情况进行评分。每项得1分，最高得2分。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cs="仿宋"/>
                <w:kern w:val="0"/>
                <w:sz w:val="24"/>
              </w:rPr>
              <w:t>主观分</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restart"/>
            <w:tcBorders>
              <w:top w:val="single" w:color="auto" w:sz="4" w:space="0"/>
              <w:left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16</w:t>
            </w:r>
          </w:p>
        </w:tc>
        <w:tc>
          <w:tcPr>
            <w:tcW w:w="5070"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kern w:val="0"/>
                <w:sz w:val="24"/>
              </w:rPr>
            </w:pPr>
            <w:r>
              <w:rPr>
                <w:rFonts w:ascii="仿宋" w:hAnsi="仿宋" w:eastAsia="仿宋" w:cs="仿宋"/>
                <w:kern w:val="0"/>
                <w:sz w:val="24"/>
              </w:rPr>
              <w:t>根据投标人提供</w:t>
            </w:r>
            <w:r>
              <w:rPr>
                <w:rFonts w:hint="eastAsia" w:ascii="仿宋" w:hAnsi="仿宋" w:eastAsia="仿宋" w:cs="仿宋"/>
                <w:kern w:val="0"/>
                <w:sz w:val="24"/>
              </w:rPr>
              <w:t>宣传海报的</w:t>
            </w:r>
            <w:r>
              <w:rPr>
                <w:rFonts w:ascii="仿宋" w:hAnsi="仿宋" w:eastAsia="仿宋" w:cs="仿宋"/>
                <w:kern w:val="0"/>
                <w:sz w:val="24"/>
              </w:rPr>
              <w:t>材质、款式、</w:t>
            </w:r>
            <w:r>
              <w:rPr>
                <w:rFonts w:hint="eastAsia" w:ascii="仿宋" w:hAnsi="仿宋" w:eastAsia="仿宋" w:cs="仿宋"/>
                <w:kern w:val="0"/>
                <w:sz w:val="24"/>
              </w:rPr>
              <w:t>工艺、外观尺寸、</w:t>
            </w:r>
            <w:r>
              <w:rPr>
                <w:rFonts w:ascii="仿宋" w:hAnsi="仿宋" w:eastAsia="仿宋" w:cs="仿宋"/>
                <w:kern w:val="0"/>
                <w:sz w:val="24"/>
              </w:rPr>
              <w:t>整体效果等情况</w:t>
            </w:r>
            <w:r>
              <w:rPr>
                <w:rFonts w:hint="eastAsia" w:ascii="仿宋" w:hAnsi="仿宋" w:eastAsia="仿宋" w:cs="仿宋"/>
                <w:kern w:val="0"/>
                <w:sz w:val="24"/>
              </w:rPr>
              <w:t>进行打分。样品比较优秀，完全满足采购人需求的得4分；样品整体较好得3分，基本满足采购人需求的得2分；样品品质欠佳，与采购人需求有一定差异的得1分。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Borders>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p>
        </w:tc>
        <w:tc>
          <w:tcPr>
            <w:tcW w:w="5070"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kern w:val="0"/>
                <w:sz w:val="24"/>
              </w:rPr>
            </w:pPr>
            <w:r>
              <w:rPr>
                <w:rFonts w:hint="eastAsia" w:ascii="仿宋" w:hAnsi="仿宋" w:eastAsia="仿宋" w:cs="仿宋"/>
                <w:kern w:val="0"/>
                <w:sz w:val="24"/>
              </w:rPr>
              <w:t>床头牌样品的工艺、结构，外观颜色、美观度、丝印等视觉效果：样品比较优秀，完全满足采购人需求的得4分；样品整体较好得3分，基本满足采购人需求的得2分；样品品质欠佳，与采购人需求有一定差异的得1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主观分</w:t>
            </w:r>
          </w:p>
        </w:tc>
        <w:tc>
          <w:tcPr>
            <w:tcW w:w="18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ascii="仿宋" w:hAnsi="仿宋" w:eastAsia="仿宋" w:cs="仿宋"/>
                <w:kern w:val="0"/>
                <w:sz w:val="24"/>
              </w:rPr>
            </w:pPr>
            <w:r>
              <w:rPr>
                <w:rFonts w:hint="eastAsia" w:ascii="仿宋" w:hAnsi="仿宋" w:eastAsia="仿宋" w:cs="仿宋"/>
                <w:kern w:val="0"/>
                <w:sz w:val="24"/>
              </w:rPr>
              <w:t>17</w:t>
            </w:r>
          </w:p>
        </w:tc>
        <w:tc>
          <w:tcPr>
            <w:tcW w:w="5070" w:type="dxa"/>
            <w:tcBorders>
              <w:top w:val="single" w:color="auto" w:sz="4" w:space="0"/>
              <w:left w:val="single" w:color="auto" w:sz="4" w:space="0"/>
              <w:bottom w:val="single" w:color="auto" w:sz="4" w:space="0"/>
              <w:right w:val="single" w:color="auto" w:sz="4" w:space="0"/>
            </w:tcBorders>
            <w:vAlign w:val="center"/>
          </w:tcPr>
          <w:p>
            <w:pPr>
              <w:adjustRightInd/>
              <w:spacing w:line="380" w:lineRule="exact"/>
              <w:ind w:firstLine="480" w:firstLineChars="200"/>
              <w:rPr>
                <w:rFonts w:ascii="仿宋" w:hAnsi="仿宋" w:eastAsia="仿宋" w:cs="仿宋"/>
                <w:kern w:val="0"/>
                <w:sz w:val="24"/>
              </w:rPr>
            </w:pPr>
            <w:r>
              <w:rPr>
                <w:rFonts w:hint="eastAsia" w:ascii="仿宋" w:hAnsi="仿宋" w:eastAsia="仿宋" w:cs="仿宋"/>
                <w:kern w:val="0"/>
                <w:sz w:val="24"/>
              </w:rPr>
              <w:t>本项目按统一单价</w:t>
            </w:r>
            <w:r>
              <w:rPr>
                <w:rFonts w:hint="eastAsia" w:ascii="仿宋" w:hAnsi="仿宋" w:eastAsia="仿宋" w:cs="仿宋"/>
                <w:kern w:val="0"/>
                <w:sz w:val="24"/>
                <w:lang w:eastAsia="zh-CN"/>
              </w:rPr>
              <w:t>折扣</w:t>
            </w:r>
            <w:r>
              <w:rPr>
                <w:rFonts w:hint="eastAsia" w:ascii="仿宋" w:hAnsi="仿宋" w:eastAsia="仿宋" w:cs="仿宋"/>
                <w:kern w:val="0"/>
                <w:sz w:val="24"/>
              </w:rPr>
              <w:t>报价，结算时按实结算，结算单价=预算单价×中标</w:t>
            </w:r>
            <w:r>
              <w:rPr>
                <w:rFonts w:hint="eastAsia" w:ascii="仿宋" w:hAnsi="仿宋" w:eastAsia="仿宋" w:cs="仿宋"/>
                <w:kern w:val="0"/>
                <w:sz w:val="24"/>
                <w:lang w:eastAsia="zh-CN"/>
              </w:rPr>
              <w:t>折扣</w:t>
            </w:r>
            <w:r>
              <w:rPr>
                <w:rFonts w:hint="eastAsia" w:ascii="仿宋" w:hAnsi="仿宋" w:eastAsia="仿宋" w:cs="仿宋"/>
                <w:kern w:val="0"/>
                <w:sz w:val="24"/>
              </w:rPr>
              <w:t>。</w:t>
            </w:r>
          </w:p>
          <w:p>
            <w:pPr>
              <w:adjustRightInd/>
              <w:snapToGrid w:val="0"/>
              <w:spacing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评标基准</w:t>
            </w:r>
            <w:r>
              <w:rPr>
                <w:rFonts w:hint="eastAsia" w:ascii="仿宋" w:hAnsi="仿宋" w:eastAsia="仿宋" w:cs="仿宋"/>
                <w:kern w:val="0"/>
                <w:sz w:val="24"/>
                <w:lang w:eastAsia="zh-CN"/>
              </w:rPr>
              <w:t>折扣</w:t>
            </w:r>
            <w:r>
              <w:rPr>
                <w:rFonts w:hint="eastAsia" w:ascii="仿宋" w:hAnsi="仿宋" w:eastAsia="仿宋" w:cs="仿宋"/>
                <w:kern w:val="0"/>
                <w:sz w:val="24"/>
              </w:rPr>
              <w:t>：价格分采用低</w:t>
            </w:r>
            <w:r>
              <w:rPr>
                <w:rFonts w:hint="eastAsia" w:ascii="仿宋" w:hAnsi="仿宋" w:eastAsia="仿宋" w:cs="仿宋"/>
                <w:kern w:val="0"/>
                <w:sz w:val="24"/>
                <w:lang w:eastAsia="zh-CN"/>
              </w:rPr>
              <w:t>折扣</w:t>
            </w:r>
            <w:r>
              <w:rPr>
                <w:rFonts w:hint="eastAsia" w:ascii="仿宋" w:hAnsi="仿宋" w:eastAsia="仿宋" w:cs="仿宋"/>
                <w:kern w:val="0"/>
                <w:sz w:val="24"/>
              </w:rPr>
              <w:t>优先法计算，以有效投标人的最低</w:t>
            </w:r>
            <w:r>
              <w:rPr>
                <w:rFonts w:hint="eastAsia" w:ascii="仿宋" w:hAnsi="仿宋" w:eastAsia="仿宋" w:cs="仿宋"/>
                <w:kern w:val="0"/>
                <w:sz w:val="24"/>
                <w:lang w:eastAsia="zh-CN"/>
              </w:rPr>
              <w:t>折扣</w:t>
            </w:r>
            <w:r>
              <w:rPr>
                <w:rFonts w:hint="eastAsia" w:ascii="仿宋" w:hAnsi="仿宋" w:eastAsia="仿宋" w:cs="仿宋"/>
                <w:kern w:val="0"/>
                <w:sz w:val="24"/>
              </w:rPr>
              <w:t>为评标基准</w:t>
            </w:r>
            <w:r>
              <w:rPr>
                <w:rFonts w:hint="eastAsia" w:ascii="仿宋" w:hAnsi="仿宋" w:eastAsia="仿宋" w:cs="仿宋"/>
                <w:kern w:val="0"/>
                <w:sz w:val="24"/>
                <w:lang w:eastAsia="zh-CN"/>
              </w:rPr>
              <w:t>折扣</w:t>
            </w:r>
            <w:r>
              <w:rPr>
                <w:rFonts w:hint="eastAsia" w:ascii="仿宋" w:hAnsi="仿宋" w:eastAsia="仿宋" w:cs="仿宋"/>
                <w:kern w:val="0"/>
                <w:sz w:val="24"/>
              </w:rPr>
              <w:t>，其价格分为满分。</w:t>
            </w:r>
          </w:p>
          <w:p>
            <w:pPr>
              <w:adjustRightInd/>
              <w:snapToGrid w:val="0"/>
              <w:spacing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其他投标人的价格分统一按照下列公式计算：投标</w:t>
            </w:r>
            <w:r>
              <w:rPr>
                <w:rFonts w:hint="eastAsia" w:ascii="仿宋" w:hAnsi="仿宋" w:eastAsia="仿宋" w:cs="仿宋"/>
                <w:kern w:val="0"/>
                <w:sz w:val="24"/>
                <w:lang w:eastAsia="zh-CN"/>
              </w:rPr>
              <w:t>折扣</w:t>
            </w:r>
            <w:r>
              <w:rPr>
                <w:rFonts w:hint="eastAsia" w:ascii="仿宋" w:hAnsi="仿宋" w:eastAsia="仿宋" w:cs="仿宋"/>
                <w:kern w:val="0"/>
                <w:sz w:val="24"/>
              </w:rPr>
              <w:t>得分=(评标基准</w:t>
            </w:r>
            <w:r>
              <w:rPr>
                <w:rFonts w:hint="eastAsia" w:ascii="仿宋" w:hAnsi="仿宋" w:eastAsia="仿宋" w:cs="仿宋"/>
                <w:kern w:val="0"/>
                <w:sz w:val="24"/>
                <w:lang w:eastAsia="zh-CN"/>
              </w:rPr>
              <w:t>折扣</w:t>
            </w:r>
            <w:r>
              <w:rPr>
                <w:rFonts w:hint="eastAsia" w:ascii="仿宋" w:hAnsi="仿宋" w:eastAsia="仿宋" w:cs="仿宋"/>
                <w:kern w:val="0"/>
                <w:sz w:val="24"/>
              </w:rPr>
              <w:t>／投标</w:t>
            </w:r>
            <w:r>
              <w:rPr>
                <w:rFonts w:hint="eastAsia" w:ascii="仿宋" w:hAnsi="仿宋" w:eastAsia="仿宋" w:cs="仿宋"/>
                <w:kern w:val="0"/>
                <w:sz w:val="24"/>
                <w:lang w:eastAsia="zh-CN"/>
              </w:rPr>
              <w:t>折扣</w:t>
            </w:r>
            <w:r>
              <w:rPr>
                <w:rFonts w:hint="eastAsia" w:ascii="仿宋" w:hAnsi="仿宋" w:eastAsia="仿宋" w:cs="仿宋"/>
                <w:kern w:val="0"/>
                <w:sz w:val="24"/>
              </w:rPr>
              <w:t>)×40%×100</w:t>
            </w:r>
          </w:p>
          <w:p>
            <w:pPr>
              <w:spacing w:line="360" w:lineRule="auto"/>
              <w:ind w:firstLine="360" w:firstLineChars="150"/>
              <w:jc w:val="left"/>
              <w:outlineLvl w:val="0"/>
              <w:rPr>
                <w:rFonts w:ascii="仿宋" w:hAnsi="仿宋" w:eastAsia="仿宋" w:cs="仿宋"/>
                <w:kern w:val="0"/>
                <w:sz w:val="24"/>
              </w:rPr>
            </w:pPr>
            <w:r>
              <w:rPr>
                <w:rFonts w:hint="eastAsia" w:ascii="仿宋" w:hAnsi="仿宋" w:eastAsia="仿宋" w:cs="仿宋"/>
                <w:kern w:val="0"/>
                <w:sz w:val="24"/>
              </w:rPr>
              <w:t>评标过程中，不得去掉报价中的最高报价和最低报价。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客观分</w:t>
            </w:r>
          </w:p>
        </w:tc>
        <w:tc>
          <w:tcPr>
            <w:tcW w:w="1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报价</w:t>
            </w:r>
          </w:p>
        </w:tc>
      </w:tr>
    </w:tbl>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备注：</w:t>
      </w:r>
      <w:r>
        <w:rPr>
          <w:rFonts w:hint="eastAsia" w:ascii="仿宋" w:hAnsi="仿宋" w:eastAsia="仿宋" w:cs="仿宋"/>
          <w:kern w:val="0"/>
          <w:sz w:val="24"/>
          <w:lang w:val="en-US" w:eastAsia="zh-CN"/>
        </w:rPr>
        <w:t>1.</w:t>
      </w:r>
      <w:r>
        <w:rPr>
          <w:rFonts w:hint="eastAsia" w:ascii="仿宋" w:hAnsi="仿宋" w:eastAsia="仿宋" w:cs="仿宋"/>
          <w:kern w:val="0"/>
          <w:sz w:val="24"/>
        </w:rPr>
        <w:t>投标人编制投标文件（商务技术文件部分）时，建议按此目录（序号和内容）提供评标标准相应的商务技术资料。</w:t>
      </w:r>
    </w:p>
    <w:p>
      <w:pPr>
        <w:snapToGrid w:val="0"/>
        <w:spacing w:line="360" w:lineRule="auto"/>
        <w:ind w:firstLine="720" w:firstLineChars="3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本项目数量按实结算，采购清单各项单价为基准价，投标人对本项目预算单价进行投标折扣报价，举例：如折扣为 98%即表示在此价格为基准价基础上按 98%进行结算，最高折扣 100%（含100%），结算单价=基准价*中标折扣。报价＞100%为无效报价。</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5"/>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5"/>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705"/>
        <w:rPr>
          <w:rFonts w:ascii="仿宋" w:hAnsi="仿宋" w:eastAsia="仿宋" w:cs="宋体"/>
          <w:szCs w:val="24"/>
        </w:rPr>
      </w:pPr>
    </w:p>
    <w:p>
      <w:pPr>
        <w:pStyle w:val="705"/>
        <w:rPr>
          <w:rFonts w:ascii="仿宋" w:hAnsi="仿宋" w:eastAsia="仿宋" w:cs="宋体"/>
          <w:szCs w:val="24"/>
        </w:rPr>
      </w:pPr>
    </w:p>
    <w:p>
      <w:pPr>
        <w:pStyle w:val="705"/>
        <w:jc w:val="center"/>
        <w:rPr>
          <w:rFonts w:ascii="仿宋" w:hAnsi="仿宋" w:eastAsia="仿宋" w:cs="宋体"/>
          <w:szCs w:val="24"/>
        </w:rPr>
      </w:pPr>
    </w:p>
    <w:p>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705"/>
        <w:rPr>
          <w:rFonts w:ascii="仿宋" w:hAnsi="仿宋" w:eastAsia="仿宋" w:cs="宋体"/>
          <w:szCs w:val="24"/>
        </w:rPr>
      </w:pPr>
    </w:p>
    <w:p>
      <w:pPr>
        <w:pStyle w:val="705"/>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602"/>
        <w:spacing w:before="120" w:line="22" w:lineRule="atLeast"/>
        <w:rPr>
          <w:rFonts w:ascii="仿宋" w:hAnsi="仿宋" w:eastAsia="仿宋" w:cs="宋体"/>
          <w:szCs w:val="24"/>
        </w:rPr>
      </w:pPr>
    </w:p>
    <w:p>
      <w:pPr>
        <w:pStyle w:val="602"/>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sz w:val="24"/>
          <w:u w:val="single"/>
        </w:rPr>
        <w:t>淳安县第一人民医院</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淳安县第一人民医院</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3" w:name="_Toc24059"/>
      <w:bookmarkStart w:id="394" w:name="_Toc2232"/>
      <w:bookmarkStart w:id="395" w:name="_Toc3029"/>
      <w:r>
        <w:rPr>
          <w:rFonts w:hint="eastAsia" w:ascii="仿宋" w:hAnsi="仿宋" w:eastAsia="仿宋" w:cs="宋体"/>
          <w:b/>
          <w:sz w:val="24"/>
        </w:rPr>
        <w:t>1.1 合同组成部分</w:t>
      </w:r>
      <w:bookmarkEnd w:id="393"/>
      <w:bookmarkEnd w:id="394"/>
      <w:bookmarkEnd w:id="395"/>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6" w:name="_Toc27126"/>
      <w:bookmarkStart w:id="397" w:name="_Toc24300"/>
      <w:bookmarkStart w:id="398" w:name="_Toc21295"/>
      <w:r>
        <w:rPr>
          <w:rFonts w:hint="eastAsia" w:ascii="仿宋" w:hAnsi="仿宋" w:eastAsia="仿宋" w:cs="宋体"/>
          <w:b/>
          <w:sz w:val="24"/>
        </w:rPr>
        <w:t>1.2 货物</w:t>
      </w:r>
      <w:bookmarkEnd w:id="396"/>
      <w:bookmarkEnd w:id="397"/>
      <w:bookmarkEnd w:id="39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pPr>
        <w:spacing w:line="560" w:lineRule="exact"/>
        <w:ind w:firstLine="482" w:firstLineChars="200"/>
        <w:outlineLvl w:val="0"/>
        <w:rPr>
          <w:rFonts w:ascii="仿宋" w:hAnsi="仿宋" w:eastAsia="仿宋" w:cs="宋体"/>
          <w:b/>
          <w:sz w:val="24"/>
        </w:rPr>
      </w:pPr>
      <w:bookmarkStart w:id="399" w:name="_Toc21551"/>
      <w:bookmarkStart w:id="400" w:name="_Toc23292"/>
      <w:bookmarkStart w:id="401" w:name="_Toc21631"/>
      <w:r>
        <w:rPr>
          <w:rFonts w:hint="eastAsia" w:ascii="仿宋" w:hAnsi="仿宋" w:eastAsia="仿宋" w:cs="宋体"/>
          <w:b/>
          <w:sz w:val="24"/>
        </w:rPr>
        <w:t>1.3 价款</w:t>
      </w:r>
      <w:bookmarkEnd w:id="399"/>
      <w:bookmarkEnd w:id="400"/>
      <w:bookmarkEnd w:id="401"/>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bl>
    <w:p>
      <w:pPr>
        <w:pStyle w:val="963"/>
        <w:spacing w:before="0" w:beforeAutospacing="0" w:after="0" w:afterAutospacing="0" w:line="360" w:lineRule="auto"/>
        <w:ind w:firstLine="480"/>
        <w:rPr>
          <w:rFonts w:ascii="仿宋" w:hAnsi="仿宋" w:eastAsia="仿宋"/>
          <w:b/>
        </w:rPr>
      </w:pPr>
      <w:bookmarkStart w:id="402" w:name="_Toc10340"/>
      <w:bookmarkStart w:id="403" w:name="_Toc22618"/>
      <w:bookmarkStart w:id="404" w:name="_Toc1814"/>
      <w:r>
        <w:rPr>
          <w:rFonts w:hint="eastAsia" w:ascii="仿宋" w:hAnsi="仿宋" w:eastAsia="仿宋"/>
          <w:b/>
        </w:rPr>
        <w:t>1.4履约保证金</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2"/>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5" w:name="_Toc19304"/>
      <w:bookmarkStart w:id="406" w:name="_Toc32071"/>
      <w:bookmarkStart w:id="407" w:name="_Toc2846"/>
      <w:r>
        <w:rPr>
          <w:rFonts w:hint="eastAsia" w:ascii="仿宋" w:hAnsi="仿宋" w:eastAsia="仿宋" w:cs="宋体"/>
          <w:b/>
          <w:sz w:val="24"/>
        </w:rPr>
        <w:t>1.7货物交付期限、地点和方式</w:t>
      </w:r>
      <w:bookmarkEnd w:id="405"/>
      <w:bookmarkEnd w:id="406"/>
      <w:bookmarkEnd w:id="407"/>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8" w:name="_Toc27250"/>
      <w:bookmarkStart w:id="409" w:name="_Toc21423"/>
      <w:bookmarkStart w:id="410" w:name="_Toc19554"/>
      <w:r>
        <w:rPr>
          <w:rFonts w:hint="eastAsia" w:ascii="仿宋" w:hAnsi="仿宋" w:eastAsia="仿宋" w:cs="宋体"/>
          <w:b/>
          <w:sz w:val="24"/>
        </w:rPr>
        <w:t>1.8违约责任</w:t>
      </w:r>
      <w:bookmarkEnd w:id="408"/>
      <w:bookmarkEnd w:id="409"/>
      <w:bookmarkEnd w:id="410"/>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1" w:name="_Toc28375"/>
      <w:bookmarkStart w:id="412" w:name="_Toc15583"/>
      <w:bookmarkStart w:id="413" w:name="_Toc16021"/>
      <w:r>
        <w:rPr>
          <w:rFonts w:hint="eastAsia" w:ascii="仿宋" w:hAnsi="仿宋" w:eastAsia="仿宋" w:cs="宋体"/>
          <w:b/>
          <w:sz w:val="24"/>
        </w:rPr>
        <w:t>1.9合同争议的解决</w:t>
      </w:r>
      <w:bookmarkEnd w:id="411"/>
      <w:bookmarkEnd w:id="412"/>
      <w:bookmarkEnd w:id="413"/>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4" w:name="_Toc11173"/>
      <w:bookmarkStart w:id="415" w:name="_Toc15322"/>
      <w:bookmarkStart w:id="416" w:name="_Toc7245"/>
      <w:r>
        <w:rPr>
          <w:rFonts w:hint="eastAsia" w:ascii="仿宋" w:hAnsi="仿宋" w:eastAsia="仿宋" w:cs="宋体"/>
          <w:b/>
          <w:sz w:val="24"/>
        </w:rPr>
        <w:t>2.0 合同生效</w:t>
      </w:r>
      <w:bookmarkEnd w:id="414"/>
      <w:bookmarkEnd w:id="415"/>
      <w:bookmarkEnd w:id="416"/>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pStyle w:val="2"/>
        <w:rPr>
          <w:rFonts w:ascii="仿宋" w:eastAsia="仿宋" w:cs="宋体"/>
          <w:sz w:val="24"/>
        </w:rPr>
      </w:pPr>
    </w:p>
    <w:p>
      <w:pPr>
        <w:rPr>
          <w:rFonts w:ascii="仿宋" w:hAnsi="仿宋" w:eastAsia="仿宋" w:cs="宋体"/>
          <w:sz w:val="24"/>
        </w:rPr>
      </w:pPr>
    </w:p>
    <w:p>
      <w:pPr>
        <w:pStyle w:val="2"/>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eastAsia="仿宋" w:cs="宋体"/>
          <w:sz w:val="24"/>
        </w:rPr>
      </w:pPr>
    </w:p>
    <w:p>
      <w:pPr>
        <w:rPr>
          <w:rFonts w:ascii="仿宋" w:hAnsi="仿宋" w:eastAsia="仿宋" w:cs="宋体"/>
          <w:sz w:val="24"/>
        </w:rPr>
      </w:pPr>
    </w:p>
    <w:p>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pPr>
        <w:spacing w:line="560" w:lineRule="exact"/>
        <w:ind w:firstLine="482" w:firstLineChars="200"/>
        <w:outlineLvl w:val="0"/>
        <w:rPr>
          <w:rFonts w:ascii="仿宋" w:hAnsi="仿宋" w:eastAsia="仿宋" w:cs="宋体"/>
          <w:b/>
          <w:sz w:val="24"/>
        </w:rPr>
      </w:pPr>
      <w:bookmarkStart w:id="417" w:name="_Ref467378463"/>
      <w:bookmarkStart w:id="418" w:name="_Ref467378499"/>
      <w:bookmarkStart w:id="419" w:name="_Ref467379101"/>
      <w:bookmarkStart w:id="420" w:name="_Ref467379195"/>
      <w:bookmarkStart w:id="421" w:name="_Ref467378404"/>
      <w:bookmarkStart w:id="422" w:name="_Toc19614"/>
      <w:bookmarkStart w:id="423" w:name="_Toc259093669"/>
      <w:bookmarkStart w:id="424" w:name="_Ref467379109"/>
      <w:bookmarkStart w:id="425" w:name="_Toc28763"/>
      <w:bookmarkStart w:id="426" w:name="_Ref467379205"/>
      <w:bookmarkStart w:id="427" w:name="_Toc16917"/>
      <w:bookmarkStart w:id="428" w:name="_Ref467379214"/>
      <w:bookmarkStart w:id="429" w:name="_Toc487900349"/>
      <w:bookmarkStart w:id="430" w:name="_Ref467379094"/>
      <w:bookmarkStart w:id="431" w:name="_Ref467379225"/>
      <w:bookmarkStart w:id="432" w:name="_Toc279701240"/>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pPr>
        <w:spacing w:line="560" w:lineRule="exact"/>
        <w:ind w:firstLine="482" w:firstLineChars="200"/>
        <w:outlineLvl w:val="0"/>
        <w:rPr>
          <w:rFonts w:ascii="仿宋" w:hAnsi="仿宋" w:eastAsia="仿宋" w:cs="宋体"/>
          <w:b/>
          <w:sz w:val="24"/>
        </w:rPr>
      </w:pPr>
      <w:bookmarkStart w:id="436" w:name="_Toc279701241"/>
      <w:bookmarkStart w:id="437" w:name="_Toc32504"/>
      <w:bookmarkStart w:id="438" w:name="_Toc487900350"/>
      <w:bookmarkStart w:id="439" w:name="_Toc27635"/>
      <w:bookmarkStart w:id="440" w:name="_Toc13336"/>
      <w:bookmarkStart w:id="441" w:name="_Toc259093670"/>
      <w:r>
        <w:rPr>
          <w:rFonts w:hint="eastAsia" w:ascii="仿宋" w:hAnsi="仿宋" w:eastAsia="仿宋" w:cs="宋体"/>
          <w:b/>
          <w:sz w:val="24"/>
        </w:rPr>
        <w:t>2.2 技术规范</w:t>
      </w:r>
      <w:bookmarkEnd w:id="436"/>
      <w:bookmarkEnd w:id="437"/>
      <w:bookmarkEnd w:id="438"/>
      <w:bookmarkEnd w:id="439"/>
      <w:bookmarkEnd w:id="440"/>
      <w:bookmarkEnd w:id="441"/>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2" w:name="_Toc487900351"/>
      <w:bookmarkStart w:id="443" w:name="_Toc27853"/>
      <w:bookmarkStart w:id="444" w:name="_Toc279701242"/>
      <w:bookmarkStart w:id="445" w:name="_Toc9829"/>
      <w:bookmarkStart w:id="446" w:name="_Toc31634"/>
      <w:bookmarkStart w:id="447" w:name="_Toc259093671"/>
      <w:r>
        <w:rPr>
          <w:rFonts w:hint="eastAsia" w:ascii="仿宋" w:hAnsi="仿宋" w:eastAsia="仿宋" w:cs="宋体"/>
          <w:b/>
          <w:sz w:val="24"/>
        </w:rPr>
        <w:t>2.3 知识产权</w:t>
      </w:r>
      <w:bookmarkEnd w:id="442"/>
      <w:bookmarkEnd w:id="443"/>
      <w:bookmarkEnd w:id="444"/>
      <w:bookmarkEnd w:id="445"/>
      <w:bookmarkEnd w:id="446"/>
      <w:bookmarkEnd w:id="447"/>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48" w:name="_Toc11932"/>
      <w:bookmarkStart w:id="449" w:name="_Toc29149"/>
      <w:bookmarkStart w:id="450" w:name="_Toc4194"/>
      <w:r>
        <w:rPr>
          <w:rFonts w:hint="eastAsia" w:ascii="仿宋" w:hAnsi="仿宋" w:eastAsia="仿宋" w:cs="宋体"/>
          <w:b/>
          <w:sz w:val="24"/>
        </w:rPr>
        <w:t>2.4 包装和装运</w:t>
      </w:r>
      <w:bookmarkEnd w:id="448"/>
      <w:bookmarkEnd w:id="449"/>
      <w:bookmarkEnd w:id="450"/>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1" w:name="_Toc487900354"/>
      <w:bookmarkStart w:id="452" w:name="_Ref467379527"/>
      <w:bookmarkStart w:id="453" w:name="_Toc259093674"/>
      <w:bookmarkStart w:id="454" w:name="_Ref467378541"/>
      <w:bookmarkStart w:id="455" w:name="_Ref467378591"/>
      <w:bookmarkStart w:id="456" w:name="_Ref467379536"/>
      <w:bookmarkStart w:id="457" w:name="_Toc279701245"/>
      <w:bookmarkStart w:id="458" w:name="_Ref467379542"/>
      <w:bookmarkStart w:id="459" w:name="_Toc30272"/>
      <w:bookmarkStart w:id="460" w:name="_Toc26182"/>
      <w:bookmarkStart w:id="461" w:name="_Toc19074"/>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Toc259093676"/>
      <w:bookmarkStart w:id="465" w:name="_Toc279701247"/>
      <w:bookmarkStart w:id="466" w:name="_Ref467379807"/>
      <w:bookmarkStart w:id="467" w:name="_Ref467379793"/>
      <w:bookmarkStart w:id="468" w:name="_Toc487900357"/>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cs="宋体"/>
          <w:b/>
          <w:sz w:val="24"/>
        </w:rPr>
      </w:pPr>
      <w:bookmarkStart w:id="470" w:name="_Toc259093677"/>
      <w:bookmarkStart w:id="471" w:name="_Toc487900358"/>
      <w:bookmarkStart w:id="472" w:name="_Ref467379863"/>
      <w:bookmarkStart w:id="473" w:name="_Ref467379923"/>
      <w:bookmarkStart w:id="474" w:name="_Ref467379852"/>
      <w:bookmarkStart w:id="475" w:name="_Toc279701248"/>
      <w:bookmarkStart w:id="476" w:name="_Toc3225"/>
      <w:bookmarkStart w:id="477" w:name="_Toc774"/>
      <w:bookmarkStart w:id="478" w:name="_Toc16110"/>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0" w:name="_Toc17244"/>
      <w:bookmarkStart w:id="481" w:name="_Toc259093681"/>
      <w:bookmarkStart w:id="482" w:name="_Toc487900362"/>
      <w:bookmarkStart w:id="483" w:name="_Toc279701252"/>
      <w:r>
        <w:rPr>
          <w:rFonts w:hint="eastAsia" w:ascii="仿宋" w:hAnsi="仿宋" w:eastAsia="仿宋" w:cs="宋体"/>
          <w:b/>
          <w:sz w:val="24"/>
        </w:rPr>
        <w:t>2.8 货物的风险负担</w:t>
      </w:r>
      <w:bookmarkEnd w:id="480"/>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5" w:name="_Toc7502"/>
      <w:bookmarkStart w:id="486" w:name="_Toc259093683"/>
      <w:bookmarkStart w:id="487" w:name="_Toc487900364"/>
      <w:bookmarkStart w:id="488" w:name="_Toc279701254"/>
      <w:bookmarkStart w:id="489" w:name="_Ref467378121"/>
      <w:r>
        <w:rPr>
          <w:rFonts w:hint="eastAsia" w:ascii="仿宋" w:hAnsi="仿宋" w:eastAsia="仿宋" w:cs="宋体"/>
          <w:b/>
          <w:sz w:val="24"/>
        </w:rPr>
        <w:t>2.10 合同变更</w:t>
      </w:r>
      <w:bookmarkEnd w:id="485"/>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259093688"/>
      <w:bookmarkStart w:id="492" w:name="_Toc487900369"/>
    </w:p>
    <w:p>
      <w:pPr>
        <w:spacing w:line="560" w:lineRule="exact"/>
        <w:ind w:firstLine="482" w:firstLineChars="200"/>
        <w:outlineLvl w:val="0"/>
        <w:rPr>
          <w:rFonts w:ascii="仿宋" w:hAnsi="仿宋" w:eastAsia="仿宋" w:cs="宋体"/>
          <w:b/>
          <w:sz w:val="24"/>
        </w:rPr>
      </w:pPr>
      <w:bookmarkStart w:id="493" w:name="_Toc15237"/>
      <w:bookmarkStart w:id="494" w:name="_Toc22955"/>
      <w:bookmarkStart w:id="495" w:name="_Toc10366"/>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6" w:name="_Toc16508"/>
      <w:bookmarkStart w:id="497" w:name="_Toc13566"/>
      <w:bookmarkStart w:id="498" w:name="_Toc14066"/>
      <w:r>
        <w:rPr>
          <w:rFonts w:hint="eastAsia" w:ascii="仿宋" w:hAnsi="仿宋" w:eastAsia="仿宋" w:cs="宋体"/>
          <w:b/>
          <w:sz w:val="24"/>
        </w:rPr>
        <w:t>2.12 不可抗力</w:t>
      </w:r>
      <w:bookmarkEnd w:id="496"/>
      <w:bookmarkEnd w:id="497"/>
      <w:bookmarkEnd w:id="498"/>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499" w:name="_Toc279701255"/>
      <w:bookmarkStart w:id="500" w:name="_Toc6969"/>
      <w:bookmarkStart w:id="501" w:name="_Toc259093684"/>
      <w:bookmarkStart w:id="502" w:name="_Toc689"/>
      <w:bookmarkStart w:id="503" w:name="_Toc487900365"/>
      <w:bookmarkStart w:id="504" w:name="_Toc30676"/>
      <w:r>
        <w:rPr>
          <w:rFonts w:hint="eastAsia" w:ascii="仿宋" w:hAnsi="仿宋" w:eastAsia="仿宋" w:cs="宋体"/>
          <w:b/>
          <w:sz w:val="24"/>
        </w:rPr>
        <w:t>2.13 税费</w:t>
      </w:r>
      <w:bookmarkEnd w:id="499"/>
      <w:bookmarkEnd w:id="500"/>
      <w:bookmarkEnd w:id="501"/>
      <w:bookmarkEnd w:id="502"/>
      <w:bookmarkEnd w:id="503"/>
      <w:bookmarkEnd w:id="504"/>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5" w:name="_Toc8298"/>
      <w:bookmarkStart w:id="506" w:name="_Toc7102"/>
      <w:bookmarkStart w:id="507" w:name="_Toc279701258"/>
      <w:bookmarkStart w:id="508" w:name="_Toc487900368"/>
      <w:bookmarkStart w:id="509" w:name="_Toc16959"/>
      <w:bookmarkStart w:id="510" w:name="_Toc259093687"/>
      <w:r>
        <w:rPr>
          <w:rFonts w:hint="eastAsia" w:ascii="仿宋" w:hAnsi="仿宋" w:eastAsia="仿宋" w:cs="宋体"/>
          <w:b/>
          <w:sz w:val="24"/>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1" w:name="_Toc6134"/>
      <w:bookmarkStart w:id="512" w:name="_Toc29333"/>
      <w:bookmarkStart w:id="513" w:name="_Toc15387"/>
      <w:r>
        <w:rPr>
          <w:rFonts w:hint="eastAsia" w:ascii="仿宋" w:hAnsi="仿宋" w:eastAsia="仿宋" w:cs="宋体"/>
          <w:b/>
          <w:sz w:val="24"/>
        </w:rPr>
        <w:t>2.15 合同中止、终止</w:t>
      </w:r>
      <w:bookmarkEnd w:id="511"/>
      <w:bookmarkEnd w:id="512"/>
      <w:bookmarkEnd w:id="513"/>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4" w:name="_Toc6596"/>
      <w:bookmarkStart w:id="515" w:name="_Toc1125"/>
      <w:bookmarkStart w:id="516" w:name="_Toc14563"/>
      <w:r>
        <w:rPr>
          <w:rFonts w:hint="eastAsia" w:ascii="仿宋" w:hAnsi="仿宋" w:eastAsia="仿宋" w:cs="宋体"/>
          <w:b/>
          <w:sz w:val="24"/>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pPr>
        <w:spacing w:line="560" w:lineRule="exact"/>
        <w:ind w:firstLine="482" w:firstLineChars="200"/>
        <w:outlineLvl w:val="0"/>
        <w:rPr>
          <w:rFonts w:ascii="仿宋" w:hAnsi="仿宋" w:eastAsia="仿宋" w:cs="宋体"/>
          <w:b/>
          <w:sz w:val="24"/>
        </w:rPr>
      </w:pPr>
      <w:bookmarkStart w:id="517" w:name="_Toc487900371"/>
      <w:bookmarkStart w:id="518" w:name="_Toc259093690"/>
      <w:bookmarkStart w:id="519" w:name="_Toc279701261"/>
      <w:bookmarkStart w:id="520" w:name="_Toc19604"/>
      <w:bookmarkStart w:id="521" w:name="_Toc11284"/>
      <w:bookmarkStart w:id="522" w:name="_Toc25182"/>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pPr>
        <w:spacing w:line="560" w:lineRule="exact"/>
        <w:ind w:firstLine="480" w:firstLineChars="200"/>
        <w:rPr>
          <w:rFonts w:ascii="仿宋" w:hAnsi="仿宋" w:eastAsia="仿宋" w:cs="宋体"/>
          <w:sz w:val="24"/>
        </w:rPr>
      </w:pPr>
      <w:bookmarkStart w:id="523" w:name="_Toc6698"/>
      <w:bookmarkStart w:id="524" w:name="_Toc3135"/>
      <w:bookmarkStart w:id="525" w:name="_Toc259093691"/>
      <w:bookmarkStart w:id="526" w:name="_Toc279701262"/>
      <w:bookmarkStart w:id="527"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cs="宋体"/>
          <w:sz w:val="24"/>
        </w:rPr>
      </w:pPr>
      <w:bookmarkStart w:id="528" w:name="_Toc23128"/>
      <w:bookmarkStart w:id="529"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cs="宋体"/>
          <w:b/>
          <w:sz w:val="24"/>
        </w:rPr>
      </w:pPr>
      <w:bookmarkStart w:id="530" w:name="_Toc4355"/>
      <w:bookmarkStart w:id="531" w:name="_Toc18540"/>
      <w:bookmarkStart w:id="532" w:name="_Toc30599"/>
      <w:r>
        <w:rPr>
          <w:rFonts w:hint="eastAsia" w:ascii="仿宋" w:hAnsi="仿宋" w:eastAsia="仿宋" w:cs="宋体"/>
          <w:b/>
          <w:sz w:val="24"/>
        </w:rPr>
        <w:t>2.18 计量单位</w:t>
      </w:r>
      <w:bookmarkEnd w:id="525"/>
      <w:bookmarkEnd w:id="526"/>
      <w:bookmarkEnd w:id="527"/>
      <w:bookmarkEnd w:id="530"/>
      <w:bookmarkEnd w:id="531"/>
      <w:bookmarkEnd w:id="532"/>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3" w:name="_Toc487900373"/>
      <w:bookmarkStart w:id="534" w:name="_Toc10330"/>
      <w:bookmarkStart w:id="535" w:name="_Toc12773"/>
      <w:bookmarkStart w:id="536" w:name="_Toc279701263"/>
      <w:bookmarkStart w:id="537" w:name="_Toc18567"/>
      <w:bookmarkStart w:id="538" w:name="_Toc259093692"/>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39" w:name="_Toc14001"/>
      <w:bookmarkStart w:id="540" w:name="_Toc19890"/>
      <w:bookmarkStart w:id="541" w:name="_Toc6885"/>
      <w:r>
        <w:rPr>
          <w:rFonts w:hint="eastAsia" w:ascii="仿宋" w:hAnsi="仿宋" w:eastAsia="仿宋" w:cs="宋体"/>
          <w:b/>
          <w:sz w:val="24"/>
        </w:rPr>
        <w:t>2.20 合同份数</w:t>
      </w:r>
      <w:bookmarkEnd w:id="539"/>
      <w:bookmarkEnd w:id="540"/>
      <w:bookmarkEnd w:id="541"/>
    </w:p>
    <w:p>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pPr>
              <w:snapToGrid w:val="0"/>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pPr>
              <w:pStyle w:val="62"/>
              <w:widowControl w:val="0"/>
              <w:wordWrap w:val="0"/>
              <w:topLinePunct/>
              <w:spacing w:line="440" w:lineRule="exact"/>
              <w:jc w:val="both"/>
              <w:rPr>
                <w:rFonts w:ascii="仿宋" w:hAnsi="仿宋" w:eastAsia="仿宋"/>
                <w:lang w:val="zh-CN"/>
              </w:rPr>
            </w:pPr>
            <w:r>
              <w:rPr>
                <w:rFonts w:hint="eastAsia" w:ascii="仿宋" w:hAnsi="仿宋" w:eastAsia="仿宋"/>
                <w:lang w:val="zh-CN"/>
              </w:rPr>
              <w:t>签订合同生效以及具备实施条件后7个工作日内，支付合同价的50%。本项目按实结算，费用按月支付，结算时提供发票及项目制作详细清单。采购单位在收到发票之日起一个月内付清。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pPr>
              <w:pStyle w:val="62"/>
              <w:widowControl w:val="0"/>
              <w:wordWrap w:val="0"/>
              <w:topLinePunct/>
              <w:spacing w:line="440" w:lineRule="exact"/>
              <w:jc w:val="both"/>
              <w:rPr>
                <w:rFonts w:ascii="仿宋" w:hAnsi="仿宋" w:eastAsia="仿宋"/>
                <w:lang w:val="zh-CN"/>
              </w:rPr>
            </w:pPr>
            <w:r>
              <w:rPr>
                <w:rFonts w:hint="eastAsia" w:ascii="仿宋" w:hAnsi="仿宋" w:eastAsia="仿宋"/>
                <w:lang w:val="zh-CN"/>
              </w:rPr>
              <w:t>签订合同生效以及具备实施条件后7个工作日内，支付合同价的50%。本项目按实结算，费用按月支付，结算时提供发票及项目制作详细清单。采购单位在收到发票之日起一个月内付清。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pPr>
              <w:pStyle w:val="62"/>
              <w:widowControl w:val="0"/>
              <w:wordWrap w:val="0"/>
              <w:topLinePunct/>
              <w:spacing w:line="440" w:lineRule="exact"/>
              <w:jc w:val="both"/>
              <w:rPr>
                <w:rFonts w:ascii="仿宋" w:hAnsi="仿宋" w:eastAsia="仿宋"/>
                <w:lang w:val="zh-CN"/>
              </w:rPr>
            </w:pPr>
            <w:r>
              <w:rPr>
                <w:rFonts w:ascii="仿宋" w:hAnsi="仿宋" w:eastAsia="仿宋"/>
              </w:rPr>
              <w:t>合同签订生效之日起</w:t>
            </w:r>
            <w:r>
              <w:rPr>
                <w:rFonts w:hint="eastAsia" w:ascii="仿宋" w:hAnsi="仿宋" w:eastAsia="仿宋"/>
                <w:lang w:val="zh-CN"/>
              </w:rPr>
              <w:t>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pPr>
              <w:snapToGrid w:val="0"/>
              <w:rPr>
                <w:rFonts w:ascii="仿宋" w:hAnsi="仿宋" w:eastAsia="仿宋" w:cs="仿宋"/>
                <w:sz w:val="24"/>
              </w:rPr>
            </w:pPr>
            <w:r>
              <w:rPr>
                <w:rFonts w:hint="eastAsia" w:ascii="仿宋" w:hAnsi="仿宋" w:eastAsia="仿宋" w:cs="仿宋"/>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pPr>
        <w:widowControl/>
        <w:adjustRightInd/>
        <w:jc w:val="center"/>
        <w:rPr>
          <w:rFonts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eastAsia="仿宋" w:cs="仿宋"/>
          <w:sz w:val="24"/>
          <w:lang w:val="zh-CN"/>
        </w:rPr>
      </w:pP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ascii="仿宋" w:eastAsia="仿宋" w:cs="仿宋"/>
          <w:b/>
          <w:kern w:val="0"/>
          <w:sz w:val="24"/>
        </w:rPr>
      </w:pPr>
    </w:p>
    <w:p>
      <w:pPr>
        <w:numPr>
          <w:ilvl w:val="0"/>
          <w:numId w:val="10"/>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rPr>
          <w:rFonts w:ascii="仿宋" w:hAnsi="仿宋" w:eastAsia="仿宋" w:cs="宋体"/>
          <w:sz w:val="24"/>
        </w:rPr>
      </w:pPr>
      <w:r>
        <w:rPr>
          <w:rFonts w:hint="eastAsia" w:ascii="仿宋" w:hAnsi="仿宋" w:eastAsia="仿宋" w:cs="宋体"/>
          <w:sz w:val="24"/>
        </w:rPr>
        <w:t>（5）中小企业声明函………………………………………………………（页码）</w:t>
      </w:r>
    </w:p>
    <w:p>
      <w:pPr>
        <w:spacing w:line="360" w:lineRule="auto"/>
        <w:ind w:firstLine="480" w:firstLineChars="200"/>
        <w:rPr>
          <w:rFonts w:ascii="仿宋" w:eastAsia="仿宋" w:cs="仿宋"/>
          <w:sz w:val="24"/>
        </w:rPr>
      </w:pPr>
    </w:p>
    <w:p>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
          <w:sz w:val="24"/>
        </w:rPr>
        <w:t>淳安县第一人民医院</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rPr>
        <w:t>淳安县第一人民医院2024年度院内广告、标识标牌采购项目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ZJYGZF[2024]018号</w:t>
      </w:r>
      <w:r>
        <w:rPr>
          <w:rFonts w:ascii="仿宋" w:hAnsi="仿宋" w:eastAsia="仿宋" w:cs="仿宋_GB2312"/>
          <w:sz w:val="24"/>
          <w:u w:val="single"/>
        </w:rPr>
        <w:t>】</w:t>
      </w:r>
      <w:r>
        <w:rPr>
          <w:rFonts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pPr>
        <w:pStyle w:val="16"/>
        <w:spacing w:after="120"/>
        <w:rPr>
          <w:rFonts w:ascii="仿宋" w:hAnsi="仿宋" w:eastAsia="仿宋"/>
          <w:sz w:val="21"/>
        </w:rPr>
      </w:pPr>
    </w:p>
    <w:p>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ind w:firstLine="5040" w:firstLineChars="2100"/>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1"/>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pStyle w:val="2"/>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pPr>
        <w:numPr>
          <w:ilvl w:val="0"/>
          <w:numId w:val="12"/>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jc w:val="left"/>
        <w:rPr>
          <w:rFonts w:ascii="仿宋" w:hAnsi="仿宋" w:eastAsia="仿宋" w:cs="仿宋_GB2312"/>
          <w:sz w:val="24"/>
        </w:rPr>
      </w:pPr>
    </w:p>
    <w:p>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 w:hAnsi="仿宋" w:eastAsia="仿宋" w:cs="仿宋_GB2312"/>
          <w:sz w:val="24"/>
        </w:rPr>
      </w:pPr>
    </w:p>
    <w:p>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 w:hAnsi="仿宋" w:eastAsia="仿宋" w:cs="仿宋_GB2312"/>
          <w:b/>
          <w:kern w:val="0"/>
          <w:sz w:val="32"/>
          <w:szCs w:val="32"/>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pPr>
        <w:snapToGrid w:val="0"/>
        <w:spacing w:line="360" w:lineRule="auto"/>
        <w:ind w:right="480"/>
        <w:jc w:val="center"/>
        <w:rPr>
          <w:rFonts w:ascii="仿宋" w:hAnsi="仿宋" w:eastAsia="仿宋" w:cs="仿宋"/>
          <w:b/>
          <w:kern w:val="0"/>
          <w:sz w:val="32"/>
          <w:szCs w:val="32"/>
        </w:rPr>
      </w:pPr>
    </w:p>
    <w:p>
      <w:pPr>
        <w:pStyle w:val="25"/>
        <w:rPr>
          <w:rFonts w:ascii="仿宋" w:hAnsi="仿宋" w:eastAsia="仿宋"/>
          <w:lang w:val="en-US"/>
        </w:rPr>
      </w:pPr>
    </w:p>
    <w:p>
      <w:pPr>
        <w:pStyle w:val="64"/>
        <w:rPr>
          <w:rFonts w:ascii="仿宋" w:hAnsi="仿宋" w:eastAsia="仿宋"/>
          <w:lang w:val="en-US"/>
        </w:rPr>
      </w:pPr>
    </w:p>
    <w:p>
      <w:pPr>
        <w:pStyle w:val="64"/>
        <w:rPr>
          <w:rFonts w:ascii="仿宋" w:hAnsi="仿宋" w:eastAsia="仿宋"/>
          <w:lang w:val="en-US"/>
        </w:rPr>
      </w:pPr>
    </w:p>
    <w:p>
      <w:pPr>
        <w:pStyle w:val="64"/>
        <w:rPr>
          <w:rFonts w:ascii="仿宋" w:hAnsi="仿宋" w:eastAsia="仿宋"/>
          <w:lang w:val="en-US"/>
        </w:rPr>
      </w:pPr>
    </w:p>
    <w:p>
      <w:pPr>
        <w:snapToGrid w:val="0"/>
        <w:spacing w:line="360" w:lineRule="auto"/>
        <w:ind w:right="480"/>
        <w:rPr>
          <w:rFonts w:ascii="仿宋" w:hAnsi="仿宋" w:eastAsia="仿宋" w:cs="仿宋"/>
          <w:b/>
          <w:kern w:val="0"/>
          <w:sz w:val="32"/>
          <w:szCs w:val="32"/>
        </w:rPr>
      </w:pPr>
    </w:p>
    <w:p>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（填写具体天数）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3"/>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p>
    <w:p/>
    <w:p/>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p>
    <w:p>
      <w:pPr>
        <w:pStyle w:val="25"/>
        <w:rPr>
          <w:lang w:val="en-US"/>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djustRightInd/>
        <w:spacing w:line="500" w:lineRule="exact"/>
        <w:rPr>
          <w:rFonts w:ascii="宋体" w:hAnsi="宋体" w:cs="宋体"/>
          <w:szCs w:val="21"/>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采购项目名称：淳安县第一人民医院2024年度院内广告、标识标牌采购项目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ZJYGZF[2024]018号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6"/>
        <w:tblW w:w="0" w:type="auto"/>
        <w:tblInd w:w="14" w:type="dxa"/>
        <w:tblLayout w:type="fixed"/>
        <w:tblCellMar>
          <w:top w:w="0" w:type="dxa"/>
          <w:left w:w="108" w:type="dxa"/>
          <w:bottom w:w="0" w:type="dxa"/>
          <w:right w:w="108" w:type="dxa"/>
        </w:tblCellMar>
      </w:tblPr>
      <w:tblGrid>
        <w:gridCol w:w="896"/>
        <w:gridCol w:w="4113"/>
        <w:gridCol w:w="1022"/>
        <w:gridCol w:w="8238"/>
      </w:tblGrid>
      <w:tr>
        <w:tblPrEx>
          <w:tblCellMar>
            <w:top w:w="0" w:type="dxa"/>
            <w:left w:w="108" w:type="dxa"/>
            <w:bottom w:w="0" w:type="dxa"/>
            <w:right w:w="108" w:type="dxa"/>
          </w:tblCellMar>
        </w:tblPrEx>
        <w:trPr>
          <w:trHeight w:val="653" w:hRule="atLeast"/>
        </w:trPr>
        <w:tc>
          <w:tcPr>
            <w:tcW w:w="89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411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仿宋" w:hAnsi="仿宋" w:eastAsia="仿宋" w:cs="仿宋"/>
                <w:kern w:val="0"/>
                <w:sz w:val="24"/>
                <w:lang w:val="zh-CN"/>
              </w:rPr>
            </w:pPr>
            <w:r>
              <w:rPr>
                <w:rFonts w:hint="eastAsia" w:ascii="仿宋" w:hAnsi="仿宋" w:eastAsia="仿宋" w:cs="仿宋"/>
                <w:kern w:val="0"/>
                <w:sz w:val="24"/>
                <w:lang w:val="zh-CN"/>
              </w:rPr>
              <w:t>名称</w:t>
            </w:r>
          </w:p>
        </w:tc>
        <w:tc>
          <w:tcPr>
            <w:tcW w:w="102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仿宋" w:hAnsi="仿宋" w:eastAsia="仿宋" w:cs="仿宋"/>
                <w:kern w:val="0"/>
                <w:sz w:val="24"/>
                <w:lang w:val="zh-CN"/>
              </w:rPr>
            </w:pPr>
            <w:r>
              <w:rPr>
                <w:rFonts w:hint="eastAsia" w:ascii="仿宋" w:hAnsi="仿宋" w:eastAsia="仿宋" w:cs="仿宋"/>
                <w:kern w:val="0"/>
                <w:sz w:val="24"/>
                <w:lang w:val="zh-CN"/>
              </w:rPr>
              <w:t>服务期</w:t>
            </w:r>
          </w:p>
        </w:tc>
        <w:tc>
          <w:tcPr>
            <w:tcW w:w="823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仿宋" w:hAnsi="仿宋" w:eastAsia="仿宋" w:cs="仿宋"/>
                <w:kern w:val="0"/>
                <w:sz w:val="24"/>
                <w:lang w:val="zh-CN"/>
              </w:rPr>
            </w:pPr>
            <w:r>
              <w:rPr>
                <w:rFonts w:hint="eastAsia" w:ascii="仿宋" w:hAnsi="仿宋" w:eastAsia="仿宋" w:cs="仿宋"/>
                <w:kern w:val="0"/>
                <w:sz w:val="24"/>
                <w:lang w:val="zh-CN"/>
              </w:rPr>
              <w:t>投标报价（折扣%）</w:t>
            </w:r>
          </w:p>
        </w:tc>
      </w:tr>
      <w:tr>
        <w:tblPrEx>
          <w:tblCellMar>
            <w:top w:w="0" w:type="dxa"/>
            <w:left w:w="108" w:type="dxa"/>
            <w:bottom w:w="0" w:type="dxa"/>
            <w:right w:w="108" w:type="dxa"/>
          </w:tblCellMar>
        </w:tblPrEx>
        <w:trPr>
          <w:trHeight w:val="813" w:hRule="atLeast"/>
        </w:trPr>
        <w:tc>
          <w:tcPr>
            <w:tcW w:w="896" w:type="dxa"/>
            <w:tcBorders>
              <w:left w:val="single" w:color="000000" w:sz="4" w:space="0"/>
              <w:bottom w:val="single" w:color="auto" w:sz="4" w:space="0"/>
              <w:right w:val="single" w:color="000000" w:sz="4" w:space="0"/>
            </w:tcBorders>
            <w:vAlign w:val="center"/>
          </w:tcPr>
          <w:p>
            <w:pPr>
              <w:pStyle w:val="25"/>
              <w:spacing w:line="440" w:lineRule="exact"/>
              <w:jc w:val="center"/>
              <w:rPr>
                <w:rFonts w:ascii="仿宋" w:hAnsi="仿宋" w:eastAsia="仿宋" w:cs="仿宋"/>
                <w:snapToGrid/>
                <w:kern w:val="0"/>
                <w:szCs w:val="24"/>
              </w:rPr>
            </w:pPr>
            <w:r>
              <w:rPr>
                <w:rFonts w:hint="eastAsia" w:ascii="仿宋" w:hAnsi="仿宋" w:eastAsia="仿宋" w:cs="仿宋"/>
                <w:snapToGrid/>
                <w:kern w:val="0"/>
                <w:szCs w:val="24"/>
              </w:rPr>
              <w:t>1</w:t>
            </w:r>
          </w:p>
        </w:tc>
        <w:tc>
          <w:tcPr>
            <w:tcW w:w="4113" w:type="dxa"/>
            <w:tcBorders>
              <w:top w:val="single" w:color="000000" w:sz="4" w:space="0"/>
              <w:left w:val="nil"/>
              <w:bottom w:val="single" w:color="auto" w:sz="4" w:space="0"/>
              <w:right w:val="single" w:color="000000" w:sz="4" w:space="0"/>
            </w:tcBorders>
            <w:vAlign w:val="center"/>
          </w:tcPr>
          <w:p>
            <w:pPr>
              <w:snapToGrid w:val="0"/>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广告标识标牌制作</w:t>
            </w:r>
          </w:p>
        </w:tc>
        <w:tc>
          <w:tcPr>
            <w:tcW w:w="1022" w:type="dxa"/>
            <w:tcBorders>
              <w:top w:val="single" w:color="000000" w:sz="4" w:space="0"/>
              <w:left w:val="nil"/>
              <w:bottom w:val="single" w:color="auto" w:sz="4" w:space="0"/>
              <w:right w:val="single" w:color="000000" w:sz="4" w:space="0"/>
            </w:tcBorders>
            <w:vAlign w:val="center"/>
          </w:tcPr>
          <w:p>
            <w:pPr>
              <w:snapToGrid w:val="0"/>
              <w:spacing w:line="440" w:lineRule="exact"/>
              <w:ind w:right="-94" w:rightChars="-45" w:firstLine="14" w:firstLineChars="6"/>
              <w:jc w:val="center"/>
              <w:rPr>
                <w:rFonts w:ascii="仿宋" w:hAnsi="仿宋" w:eastAsia="仿宋" w:cs="仿宋"/>
                <w:kern w:val="0"/>
                <w:sz w:val="24"/>
                <w:lang w:val="zh-CN"/>
              </w:rPr>
            </w:pPr>
            <w:r>
              <w:rPr>
                <w:rFonts w:hint="eastAsia" w:ascii="仿宋" w:hAnsi="仿宋" w:eastAsia="仿宋" w:cs="仿宋"/>
                <w:kern w:val="0"/>
                <w:sz w:val="24"/>
                <w:lang w:val="zh-CN"/>
              </w:rPr>
              <w:t>1年</w:t>
            </w:r>
          </w:p>
        </w:tc>
        <w:tc>
          <w:tcPr>
            <w:tcW w:w="8238"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4"/>
                <w:lang w:val="zh-CN"/>
              </w:rPr>
            </w:pPr>
          </w:p>
        </w:tc>
      </w:tr>
    </w:tbl>
    <w:p>
      <w:pPr>
        <w:adjustRightInd/>
        <w:spacing w:beforeLines="50" w:line="460" w:lineRule="exact"/>
        <w:jc w:val="left"/>
        <w:rPr>
          <w:rFonts w:ascii="仿宋" w:hAnsi="仿宋" w:eastAsia="仿宋" w:cs="宋体"/>
          <w:kern w:val="0"/>
          <w:sz w:val="24"/>
          <w:lang w:val="zh-CN"/>
        </w:rPr>
      </w:pPr>
      <w:r>
        <w:rPr>
          <w:rFonts w:hint="eastAsia" w:ascii="仿宋" w:hAnsi="仿宋" w:eastAsia="仿宋" w:cs="宋体"/>
          <w:kern w:val="0"/>
          <w:sz w:val="24"/>
          <w:lang w:val="zh-CN"/>
        </w:rPr>
        <w:t>注：1、投标报价是履行合同的最终价格，即完成本项目服务内容和要求所产生的所有费用，包括所有的设备费、附加费（人工费、设计、排版、材料价（纸张、耗材等）、制作、安装、税金、运输、保险、包装、服务、维护、代理服务费）等一切费用。</w:t>
      </w:r>
    </w:p>
    <w:p>
      <w:pPr>
        <w:spacing w:line="400" w:lineRule="exact"/>
        <w:ind w:firstLine="480" w:firstLineChars="200"/>
        <w:rPr>
          <w:rFonts w:ascii="仿宋" w:hAnsi="仿宋" w:eastAsia="仿宋" w:cs="宋体"/>
          <w:kern w:val="0"/>
          <w:sz w:val="24"/>
          <w:lang w:val="zh-CN"/>
        </w:rPr>
      </w:pPr>
      <w:r>
        <w:rPr>
          <w:rFonts w:hint="eastAsia" w:ascii="仿宋" w:hAnsi="仿宋" w:eastAsia="仿宋" w:cs="宋体"/>
          <w:kern w:val="0"/>
          <w:sz w:val="24"/>
          <w:lang w:val="zh-CN"/>
        </w:rPr>
        <w:t>2、</w:t>
      </w:r>
      <w:r>
        <w:rPr>
          <w:rFonts w:hint="eastAsia" w:ascii="仿宋" w:hAnsi="仿宋" w:eastAsia="仿宋" w:cs="仿宋"/>
          <w:kern w:val="3"/>
          <w:sz w:val="24"/>
          <w:lang w:val="zh-CN"/>
        </w:rPr>
        <w:t>本项目采用统一单价折扣报价，（折扣统一按百分比填写，如报九折，则按90%填写）。</w:t>
      </w:r>
      <w:r>
        <w:rPr>
          <w:rFonts w:hint="eastAsia" w:ascii="仿宋" w:hAnsi="仿宋" w:eastAsia="仿宋"/>
          <w:bCs/>
          <w:sz w:val="24"/>
          <w:lang w:val="zh-CN"/>
        </w:rPr>
        <w:t>举例：如折扣为 98%即表示在此价格为基准价基础上按 98%进行结算，最高折扣 100%（含100%），结算单价=基准价*中标折扣。报价＞100%</w:t>
      </w:r>
      <w:r>
        <w:rPr>
          <w:rFonts w:hint="eastAsia" w:ascii="仿宋" w:hAnsi="仿宋" w:eastAsia="仿宋"/>
          <w:bCs/>
          <w:sz w:val="24"/>
          <w:lang w:val="en-US" w:eastAsia="zh-CN"/>
        </w:rPr>
        <w:t>或不同折扣报价均</w:t>
      </w:r>
      <w:r>
        <w:rPr>
          <w:rFonts w:hint="eastAsia" w:ascii="仿宋" w:hAnsi="仿宋" w:eastAsia="仿宋"/>
          <w:bCs/>
          <w:sz w:val="24"/>
          <w:lang w:val="zh-CN"/>
        </w:rPr>
        <w:t>为无效报价。</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3、投标人需按本表格式填写，否则视为投标文件含有采购人不能接受的附加条件，投标无效。</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en-US" w:eastAsia="zh-CN"/>
        </w:rPr>
        <w:t>5、</w:t>
      </w:r>
      <w:r>
        <w:rPr>
          <w:rFonts w:hint="eastAsia" w:ascii="仿宋" w:hAnsi="仿宋" w:eastAsia="仿宋" w:cs="宋体"/>
          <w:kern w:val="0"/>
          <w:sz w:val="24"/>
          <w:lang w:val="zh-CN"/>
        </w:rPr>
        <w:t>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en-US" w:eastAsia="zh-CN"/>
        </w:rPr>
        <w:t>6</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en-US" w:eastAsia="zh-CN"/>
        </w:rPr>
        <w:t>7</w:t>
      </w:r>
      <w:r>
        <w:rPr>
          <w:rFonts w:hint="eastAsia" w:ascii="仿宋" w:hAnsi="仿宋" w:eastAsia="仿宋" w:cs="宋体"/>
          <w:kern w:val="0"/>
          <w:sz w:val="24"/>
          <w:lang w:val="zh-CN"/>
        </w:rPr>
        <w:t>、特别说明：▲供应商报价低于项目预算50%的，应当在报价文件中详细阐述不影响产品质量或者诚信履约的具体原因。</w:t>
      </w:r>
    </w:p>
    <w:p>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pPr>
        <w:autoSpaceDE w:val="0"/>
        <w:autoSpaceDN w:val="0"/>
        <w:ind w:left="2" w:leftChars="1" w:right="1120" w:firstLine="5280" w:firstLineChars="22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ind w:left="2" w:leftChars="1" w:right="1120" w:firstLine="5280" w:firstLineChars="22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widowControl/>
        <w:adjustRightInd/>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报价明细清单</w:t>
      </w:r>
    </w:p>
    <w:p>
      <w:pPr>
        <w:spacing w:line="300" w:lineRule="auto"/>
        <w:jc w:val="left"/>
        <w:rPr>
          <w:rFonts w:ascii="仿宋" w:hAnsi="仿宋" w:eastAsia="仿宋" w:cs="仿宋"/>
          <w:b/>
          <w:color w:val="000000" w:themeColor="text1"/>
          <w:sz w:val="24"/>
          <w:szCs w:val="22"/>
          <w14:textFill>
            <w14:solidFill>
              <w14:schemeClr w14:val="tx1"/>
            </w14:solidFill>
          </w14:textFill>
        </w:rPr>
      </w:pPr>
      <w:r>
        <w:rPr>
          <w:rFonts w:hint="eastAsia" w:ascii="仿宋" w:hAnsi="仿宋" w:eastAsia="仿宋" w:cs="仿宋"/>
          <w:b/>
          <w:color w:val="000000" w:themeColor="text1"/>
          <w:sz w:val="24"/>
          <w:szCs w:val="22"/>
          <w14:textFill>
            <w14:solidFill>
              <w14:schemeClr w14:val="tx1"/>
            </w14:solidFill>
          </w14:textFill>
        </w:rPr>
        <w:t>项目编号：</w:t>
      </w:r>
    </w:p>
    <w:p>
      <w:pPr>
        <w:spacing w:line="300" w:lineRule="auto"/>
        <w:jc w:val="left"/>
        <w:rPr>
          <w:rFonts w:ascii="仿宋" w:hAnsi="仿宋" w:eastAsia="仿宋" w:cs="仿宋"/>
          <w:b/>
          <w:color w:val="000000" w:themeColor="text1"/>
          <w:sz w:val="24"/>
          <w:szCs w:val="22"/>
          <w14:textFill>
            <w14:solidFill>
              <w14:schemeClr w14:val="tx1"/>
            </w14:solidFill>
          </w14:textFill>
        </w:rPr>
      </w:pPr>
      <w:r>
        <w:rPr>
          <w:rFonts w:hint="eastAsia" w:ascii="仿宋" w:hAnsi="仿宋" w:eastAsia="仿宋" w:cs="仿宋"/>
          <w:b/>
          <w:color w:val="000000" w:themeColor="text1"/>
          <w:sz w:val="24"/>
          <w:szCs w:val="22"/>
          <w14:textFill>
            <w14:solidFill>
              <w14:schemeClr w14:val="tx1"/>
            </w14:solidFill>
          </w14:textFill>
        </w:rPr>
        <w:t>项目名称：</w:t>
      </w:r>
    </w:p>
    <w:tbl>
      <w:tblPr>
        <w:tblStyle w:val="66"/>
        <w:tblW w:w="988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0"/>
        <w:gridCol w:w="1665"/>
        <w:gridCol w:w="1153"/>
        <w:gridCol w:w="1202"/>
        <w:gridCol w:w="1380"/>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62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665"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w:t>
            </w:r>
          </w:p>
          <w:p>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1153" w:type="dxa"/>
            <w:vAlign w:val="center"/>
          </w:tcPr>
          <w:p>
            <w:pPr>
              <w:spacing w:line="360" w:lineRule="auto"/>
              <w:jc w:val="center"/>
              <w:rPr>
                <w:rFonts w:hint="eastAsia" w:ascii="仿宋" w:hAnsi="仿宋" w:eastAsia="仿宋" w:cs="宋体"/>
                <w:b/>
                <w:sz w:val="24"/>
              </w:rPr>
            </w:pPr>
            <w:r>
              <w:rPr>
                <w:rFonts w:hint="eastAsia" w:ascii="仿宋" w:hAnsi="仿宋" w:eastAsia="仿宋" w:cs="宋体"/>
                <w:b/>
                <w:sz w:val="24"/>
              </w:rPr>
              <w:t>规格</w:t>
            </w:r>
          </w:p>
          <w:p>
            <w:pPr>
              <w:spacing w:line="360" w:lineRule="auto"/>
              <w:jc w:val="center"/>
              <w:rPr>
                <w:rFonts w:hint="eastAsia" w:ascii="仿宋" w:hAnsi="仿宋" w:eastAsia="仿宋" w:cs="宋体"/>
                <w:b/>
                <w:sz w:val="24"/>
                <w:lang w:eastAsia="zh-CN"/>
              </w:rPr>
            </w:pPr>
            <w:r>
              <w:rPr>
                <w:rFonts w:hint="eastAsia" w:ascii="仿宋" w:hAnsi="仿宋" w:eastAsia="仿宋" w:cs="宋体"/>
                <w:b/>
                <w:sz w:val="24"/>
                <w:lang w:eastAsia="zh-CN"/>
              </w:rPr>
              <w:t>（</w:t>
            </w:r>
            <w:r>
              <w:rPr>
                <w:rFonts w:hint="eastAsia" w:ascii="仿宋" w:hAnsi="仿宋" w:eastAsia="仿宋" w:cs="宋体"/>
                <w:b/>
                <w:sz w:val="24"/>
                <w:lang w:val="en-US" w:eastAsia="zh-CN"/>
              </w:rPr>
              <w:t>尺寸</w:t>
            </w:r>
            <w:r>
              <w:rPr>
                <w:rFonts w:hint="eastAsia" w:ascii="仿宋" w:hAnsi="仿宋" w:eastAsia="仿宋" w:cs="宋体"/>
                <w:b/>
                <w:sz w:val="24"/>
                <w:lang w:eastAsia="zh-CN"/>
              </w:rPr>
              <w:t>）</w:t>
            </w:r>
          </w:p>
        </w:tc>
        <w:tc>
          <w:tcPr>
            <w:tcW w:w="120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38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035"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035" w:type="dxa"/>
            <w:vAlign w:val="center"/>
          </w:tcPr>
          <w:p>
            <w:pPr>
              <w:spacing w:line="360" w:lineRule="auto"/>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2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665" w:type="dxa"/>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153"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202"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380"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c>
          <w:tcPr>
            <w:tcW w:w="1035" w:type="dxa"/>
            <w:vAlign w:val="center"/>
          </w:tcPr>
          <w:p>
            <w:pPr>
              <w:spacing w:line="300"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50" w:type="dxa"/>
            <w:gridSpan w:val="7"/>
            <w:vAlign w:val="center"/>
          </w:tcPr>
          <w:p>
            <w:pPr>
              <w:spacing w:line="300" w:lineRule="auto"/>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w:t>
            </w:r>
            <w:r>
              <w:rPr>
                <w:rFonts w:hint="eastAsia" w:ascii="仿宋" w:hAnsi="仿宋" w:eastAsia="仿宋" w:cs="仿宋"/>
                <w:color w:val="000000" w:themeColor="text1"/>
                <w:sz w:val="24"/>
                <w:lang w:val="en-US" w:eastAsia="zh-CN"/>
                <w14:textFill>
                  <w14:solidFill>
                    <w14:schemeClr w14:val="tx1"/>
                  </w14:solidFill>
                </w14:textFill>
              </w:rPr>
              <w:t>折扣%</w:t>
            </w:r>
          </w:p>
        </w:tc>
        <w:tc>
          <w:tcPr>
            <w:tcW w:w="1035" w:type="dxa"/>
            <w:vAlign w:val="center"/>
          </w:tcPr>
          <w:p>
            <w:pPr>
              <w:spacing w:line="300" w:lineRule="auto"/>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50" w:type="dxa"/>
            <w:gridSpan w:val="7"/>
            <w:vAlign w:val="center"/>
          </w:tcPr>
          <w:p>
            <w:pPr>
              <w:spacing w:line="300" w:lineRule="auto"/>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说明：</w:t>
            </w:r>
            <w:r>
              <w:rPr>
                <w:rFonts w:hint="eastAsia" w:ascii="仿宋" w:hAnsi="仿宋" w:eastAsia="仿宋" w:cs="仿宋"/>
                <w:kern w:val="3"/>
                <w:sz w:val="24"/>
                <w:lang w:val="zh-CN"/>
              </w:rPr>
              <w:t>本项目采用统一单价折扣报价，（折扣统一按百分比填写，如报九折，则按90%填写）。</w:t>
            </w:r>
          </w:p>
        </w:tc>
        <w:tc>
          <w:tcPr>
            <w:tcW w:w="1035" w:type="dxa"/>
            <w:vAlign w:val="center"/>
          </w:tcPr>
          <w:p>
            <w:pPr>
              <w:spacing w:line="300" w:lineRule="auto"/>
              <w:jc w:val="left"/>
              <w:rPr>
                <w:rFonts w:hint="eastAsia" w:ascii="仿宋" w:hAnsi="仿宋" w:eastAsia="仿宋" w:cs="仿宋"/>
                <w:color w:val="000000" w:themeColor="text1"/>
                <w:sz w:val="24"/>
                <w14:textFill>
                  <w14:solidFill>
                    <w14:schemeClr w14:val="tx1"/>
                  </w14:solidFill>
                </w14:textFill>
              </w:rPr>
            </w:pPr>
          </w:p>
        </w:tc>
      </w:tr>
    </w:tbl>
    <w:p>
      <w:pPr>
        <w:snapToGrid w:val="0"/>
        <w:spacing w:line="30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注：</w:t>
      </w:r>
      <w:r>
        <w:rPr>
          <w:rFonts w:ascii="仿宋" w:hAnsi="仿宋" w:eastAsia="仿宋" w:cs="仿宋"/>
          <w:color w:val="000000" w:themeColor="text1"/>
          <w:kern w:val="0"/>
          <w:sz w:val="24"/>
          <w:lang w:val="zh-CN"/>
          <w14:textFill>
            <w14:solidFill>
              <w14:schemeClr w14:val="tx1"/>
            </w14:solidFill>
          </w14:textFill>
        </w:rPr>
        <w:t xml:space="preserve"> 1</w:t>
      </w:r>
      <w:r>
        <w:rPr>
          <w:rFonts w:hint="eastAsia" w:ascii="仿宋" w:hAnsi="仿宋" w:eastAsia="仿宋" w:cs="仿宋"/>
          <w:color w:val="000000" w:themeColor="text1"/>
          <w:kern w:val="0"/>
          <w:sz w:val="24"/>
          <w:lang w:val="zh-CN"/>
          <w14:textFill>
            <w14:solidFill>
              <w14:schemeClr w14:val="tx1"/>
            </w14:solidFill>
          </w14:textFill>
        </w:rPr>
        <w:t>、以上表格要求按系统细分项目及报价，包括</w:t>
      </w:r>
      <w:r>
        <w:rPr>
          <w:rFonts w:hint="eastAsia" w:ascii="仿宋" w:hAnsi="仿宋" w:eastAsia="仿宋" w:cs="仿宋"/>
          <w:color w:val="000000" w:themeColor="text1"/>
          <w:sz w:val="24"/>
          <w14:textFill>
            <w14:solidFill>
              <w14:schemeClr w14:val="tx1"/>
            </w14:solidFill>
          </w14:textFill>
        </w:rPr>
        <w:t>有关本项目实施所需的一切费用均计入报价</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0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、此表仅提供了表格形式，投标供应商应根据需要来填写完整的报价明细清单。</w:t>
      </w:r>
      <w:r>
        <w:rPr>
          <w:rFonts w:hint="eastAsia" w:ascii="仿宋" w:hAnsi="仿宋" w:eastAsia="仿宋" w:cs="仿宋"/>
          <w:color w:val="000000" w:themeColor="text1"/>
          <w:sz w:val="24"/>
          <w14:textFill>
            <w14:solidFill>
              <w14:schemeClr w14:val="tx1"/>
            </w14:solidFill>
          </w14:textFill>
        </w:rPr>
        <w:t>明细清单合计总价应与投标（开标）一览表报价保持一致。</w:t>
      </w:r>
    </w:p>
    <w:p>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ind w:firstLine="5040" w:firstLineChars="2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：2024</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pStyle w:val="696"/>
        <w:keepNext w:val="0"/>
        <w:pageBreakBefore w:val="0"/>
        <w:tabs>
          <w:tab w:val="clear" w:pos="720"/>
        </w:tabs>
        <w:snapToGrid w:val="0"/>
        <w:spacing w:before="120" w:after="120"/>
        <w:ind w:firstLine="643"/>
        <w:outlineLvl w:val="9"/>
        <w:rPr>
          <w:rFonts w:ascii="仿宋" w:hAnsi="仿宋" w:eastAsia="仿宋" w:cs="宋体"/>
          <w:color w:val="0D0D0D" w:themeColor="text1" w:themeTint="F2"/>
          <w:kern w:val="2"/>
          <w:sz w:val="32"/>
          <w:szCs w:val="32"/>
          <w14:textFill>
            <w14:solidFill>
              <w14:schemeClr w14:val="tx1">
                <w14:lumMod w14:val="95000"/>
                <w14:lumOff w14:val="5000"/>
              </w14:schemeClr>
            </w14:solidFill>
          </w14:textFill>
        </w:rPr>
      </w:pPr>
    </w:p>
    <w:p>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pPr>
        <w:spacing w:line="360" w:lineRule="auto"/>
        <w:rPr>
          <w:rFonts w:ascii="仿宋" w:eastAsia="仿宋" w:cs="仿宋"/>
          <w:b/>
          <w:spacing w:val="6"/>
          <w:sz w:val="24"/>
        </w:rPr>
      </w:pPr>
      <w:r>
        <w:rPr>
          <w:rFonts w:hint="eastAsia" w:ascii="仿宋" w:eastAsia="仿宋" w:cs="仿宋"/>
          <w:b/>
          <w:spacing w:val="6"/>
          <w:sz w:val="24"/>
        </w:rPr>
        <w:t>附件1：</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ascii="仿宋" w:eastAsia="仿宋" w:cs="仿宋"/>
          <w:b/>
          <w:spacing w:val="6"/>
          <w:sz w:val="24"/>
        </w:rPr>
      </w:pPr>
    </w:p>
    <w:p>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br w:type="page"/>
      </w:r>
    </w:p>
    <w:p>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pPr>
        <w:snapToGrid w:val="0"/>
        <w:spacing w:line="360" w:lineRule="auto"/>
        <w:rPr>
          <w:rFonts w:ascii="仿宋" w:eastAsia="仿宋" w:cs="仿宋"/>
          <w:sz w:val="24"/>
          <w:u w:val="dotted"/>
        </w:rPr>
      </w:pPr>
      <w:r>
        <w:rPr>
          <w:rFonts w:hint="eastAsia" w:ascii="仿宋" w:eastAsia="仿宋" w:cs="仿宋"/>
          <w:sz w:val="24"/>
        </w:rPr>
        <w:t>质疑供应商：</w:t>
      </w:r>
    </w:p>
    <w:p>
      <w:pPr>
        <w:snapToGrid w:val="0"/>
        <w:spacing w:line="360" w:lineRule="auto"/>
        <w:rPr>
          <w:rFonts w:ascii="仿宋" w:eastAsia="仿宋" w:cs="仿宋"/>
          <w:sz w:val="24"/>
        </w:rPr>
      </w:pPr>
      <w:r>
        <w:rPr>
          <w:rFonts w:hint="eastAsia" w:ascii="仿宋" w:eastAsia="仿宋" w:cs="仿宋"/>
          <w:sz w:val="24"/>
        </w:rPr>
        <w:t>地址：邮编：</w:t>
      </w:r>
    </w:p>
    <w:p>
      <w:pPr>
        <w:snapToGrid w:val="0"/>
        <w:spacing w:line="360" w:lineRule="auto"/>
        <w:rPr>
          <w:rFonts w:ascii="仿宋" w:eastAsia="仿宋" w:cs="仿宋"/>
          <w:sz w:val="24"/>
        </w:rPr>
      </w:pPr>
      <w:r>
        <w:rPr>
          <w:rFonts w:hint="eastAsia" w:ascii="仿宋" w:eastAsia="仿宋" w:cs="仿宋"/>
          <w:sz w:val="24"/>
        </w:rPr>
        <w:t>联系人：联系电话：</w:t>
      </w:r>
    </w:p>
    <w:p>
      <w:pPr>
        <w:snapToGrid w:val="0"/>
        <w:spacing w:line="360" w:lineRule="auto"/>
        <w:rPr>
          <w:rFonts w:ascii="仿宋" w:eastAsia="仿宋" w:cs="仿宋"/>
          <w:sz w:val="24"/>
          <w:u w:val="dotted"/>
        </w:rPr>
      </w:pPr>
      <w:r>
        <w:rPr>
          <w:rFonts w:hint="eastAsia" w:ascii="仿宋" w:eastAsia="仿宋" w:cs="仿宋"/>
          <w:sz w:val="24"/>
        </w:rPr>
        <w:t>授权代表：</w:t>
      </w:r>
    </w:p>
    <w:p>
      <w:pPr>
        <w:snapToGrid w:val="0"/>
        <w:spacing w:line="360" w:lineRule="auto"/>
        <w:rPr>
          <w:rFonts w:ascii="仿宋" w:eastAsia="仿宋" w:cs="仿宋"/>
          <w:sz w:val="24"/>
        </w:rPr>
      </w:pPr>
      <w:r>
        <w:rPr>
          <w:rFonts w:hint="eastAsia" w:ascii="仿宋" w:eastAsia="仿宋" w:cs="仿宋"/>
          <w:sz w:val="24"/>
        </w:rPr>
        <w:t>联系电话：</w:t>
      </w:r>
    </w:p>
    <w:p>
      <w:pPr>
        <w:snapToGrid w:val="0"/>
        <w:spacing w:line="360" w:lineRule="auto"/>
        <w:rPr>
          <w:rFonts w:ascii="仿宋" w:eastAsia="仿宋" w:cs="仿宋"/>
          <w:sz w:val="24"/>
        </w:rPr>
      </w:pPr>
      <w:r>
        <w:rPr>
          <w:rFonts w:hint="eastAsia" w:ascii="仿宋" w:eastAsia="仿宋" w:cs="仿宋"/>
          <w:sz w:val="24"/>
        </w:rPr>
        <w:t>地址： 邮编：</w:t>
      </w:r>
    </w:p>
    <w:p>
      <w:pPr>
        <w:snapToGrid w:val="0"/>
        <w:spacing w:line="360" w:lineRule="auto"/>
        <w:rPr>
          <w:rFonts w:ascii="仿宋" w:eastAsia="仿宋" w:cs="仿宋"/>
          <w:bCs/>
          <w:sz w:val="24"/>
        </w:rPr>
      </w:pPr>
      <w:r>
        <w:rPr>
          <w:rFonts w:hint="eastAsia" w:ascii="仿宋" w:eastAsia="仿宋" w:cs="仿宋"/>
          <w:bCs/>
          <w:sz w:val="24"/>
        </w:rPr>
        <w:t>二、质疑项目基本情况</w:t>
      </w:r>
    </w:p>
    <w:p>
      <w:pPr>
        <w:snapToGrid w:val="0"/>
        <w:spacing w:line="360" w:lineRule="auto"/>
        <w:rPr>
          <w:rFonts w:ascii="仿宋" w:eastAsia="仿宋" w:cs="仿宋"/>
          <w:sz w:val="24"/>
        </w:rPr>
      </w:pPr>
      <w:r>
        <w:rPr>
          <w:rFonts w:hint="eastAsia" w:ascii="仿宋" w:eastAsia="仿宋" w:cs="仿宋"/>
          <w:sz w:val="24"/>
        </w:rPr>
        <w:t>质疑项目的名称：</w:t>
      </w:r>
    </w:p>
    <w:p>
      <w:pPr>
        <w:snapToGrid w:val="0"/>
        <w:spacing w:line="360" w:lineRule="auto"/>
        <w:rPr>
          <w:rFonts w:ascii="仿宋" w:eastAsia="仿宋" w:cs="仿宋"/>
          <w:sz w:val="24"/>
        </w:rPr>
      </w:pPr>
      <w:r>
        <w:rPr>
          <w:rFonts w:hint="eastAsia" w:ascii="仿宋" w:eastAsia="仿宋" w:cs="仿宋"/>
          <w:sz w:val="24"/>
        </w:rPr>
        <w:t>质疑项目的编号：包号：</w:t>
      </w:r>
    </w:p>
    <w:p>
      <w:pPr>
        <w:snapToGrid w:val="0"/>
        <w:spacing w:line="360" w:lineRule="auto"/>
        <w:rPr>
          <w:rFonts w:ascii="仿宋" w:eastAsia="仿宋" w:cs="仿宋"/>
          <w:sz w:val="24"/>
          <w:u w:val="dotted"/>
        </w:rPr>
      </w:pPr>
      <w:r>
        <w:rPr>
          <w:rFonts w:hint="eastAsia" w:ascii="仿宋" w:eastAsia="仿宋" w:cs="仿宋"/>
          <w:sz w:val="24"/>
        </w:rPr>
        <w:t>采购人名称：</w:t>
      </w:r>
    </w:p>
    <w:p>
      <w:pPr>
        <w:snapToGrid w:val="0"/>
        <w:spacing w:line="360" w:lineRule="auto"/>
        <w:rPr>
          <w:rFonts w:ascii="仿宋" w:eastAsia="仿宋" w:cs="仿宋"/>
          <w:sz w:val="24"/>
        </w:rPr>
      </w:pPr>
      <w:r>
        <w:rPr>
          <w:rFonts w:hint="eastAsia" w:ascii="仿宋" w:eastAsia="仿宋" w:cs="仿宋"/>
          <w:sz w:val="24"/>
        </w:rPr>
        <w:t>采购文件获取日期：</w:t>
      </w:r>
    </w:p>
    <w:p>
      <w:pPr>
        <w:snapToGrid w:val="0"/>
        <w:spacing w:line="360" w:lineRule="auto"/>
        <w:rPr>
          <w:rFonts w:ascii="仿宋" w:eastAsia="仿宋" w:cs="仿宋"/>
          <w:bCs/>
          <w:sz w:val="24"/>
        </w:rPr>
      </w:pPr>
      <w:r>
        <w:rPr>
          <w:rFonts w:hint="eastAsia" w:ascii="仿宋" w:eastAsia="仿宋" w:cs="仿宋"/>
          <w:bCs/>
          <w:sz w:val="24"/>
        </w:rPr>
        <w:t>三、质疑事项具体内容</w:t>
      </w:r>
    </w:p>
    <w:p>
      <w:pPr>
        <w:snapToGrid w:val="0"/>
        <w:spacing w:line="360" w:lineRule="auto"/>
        <w:rPr>
          <w:rFonts w:ascii="仿宋" w:eastAsia="仿宋" w:cs="仿宋"/>
          <w:sz w:val="24"/>
          <w:u w:val="dotted"/>
        </w:rPr>
      </w:pPr>
      <w:r>
        <w:rPr>
          <w:rFonts w:hint="eastAsia" w:ascii="仿宋" w:eastAsia="仿宋" w:cs="仿宋"/>
          <w:sz w:val="24"/>
        </w:rPr>
        <w:t>质疑事项1：</w:t>
      </w:r>
    </w:p>
    <w:p>
      <w:pPr>
        <w:snapToGrid w:val="0"/>
        <w:spacing w:line="360" w:lineRule="auto"/>
        <w:rPr>
          <w:rFonts w:ascii="仿宋" w:eastAsia="仿宋" w:cs="仿宋"/>
          <w:sz w:val="24"/>
          <w:u w:val="dotted"/>
        </w:rPr>
      </w:pPr>
      <w:r>
        <w:rPr>
          <w:rFonts w:hint="eastAsia" w:ascii="仿宋" w:eastAsia="仿宋" w:cs="仿宋"/>
          <w:sz w:val="24"/>
        </w:rPr>
        <w:t>事实依据：</w:t>
      </w:r>
    </w:p>
    <w:p>
      <w:pPr>
        <w:snapToGrid w:val="0"/>
        <w:spacing w:line="360" w:lineRule="auto"/>
        <w:rPr>
          <w:rFonts w:ascii="仿宋" w:eastAsia="仿宋" w:cs="仿宋"/>
          <w:sz w:val="24"/>
        </w:rPr>
      </w:pPr>
    </w:p>
    <w:p>
      <w:pPr>
        <w:snapToGrid w:val="0"/>
        <w:spacing w:line="360" w:lineRule="auto"/>
        <w:rPr>
          <w:rFonts w:ascii="仿宋" w:eastAsia="仿宋" w:cs="仿宋"/>
          <w:sz w:val="24"/>
          <w:u w:val="dotted"/>
        </w:rPr>
      </w:pPr>
      <w:r>
        <w:rPr>
          <w:rFonts w:hint="eastAsia" w:ascii="仿宋" w:eastAsia="仿宋" w:cs="仿宋"/>
          <w:sz w:val="24"/>
        </w:rPr>
        <w:t>法律依据：</w:t>
      </w:r>
    </w:p>
    <w:p>
      <w:pPr>
        <w:snapToGrid w:val="0"/>
        <w:spacing w:line="360" w:lineRule="auto"/>
        <w:rPr>
          <w:rFonts w:ascii="仿宋" w:eastAsia="仿宋" w:cs="仿宋"/>
          <w:sz w:val="24"/>
          <w:u w:val="dotted"/>
        </w:rPr>
      </w:pPr>
    </w:p>
    <w:p>
      <w:pPr>
        <w:snapToGrid w:val="0"/>
        <w:spacing w:line="360" w:lineRule="auto"/>
        <w:rPr>
          <w:rFonts w:ascii="仿宋" w:eastAsia="仿宋" w:cs="仿宋"/>
          <w:sz w:val="24"/>
          <w:u w:val="dotted"/>
        </w:rPr>
      </w:pPr>
      <w:r>
        <w:rPr>
          <w:rFonts w:hint="eastAsia" w:ascii="仿宋" w:eastAsia="仿宋" w:cs="仿宋"/>
          <w:sz w:val="24"/>
        </w:rPr>
        <w:t>质疑事项2</w:t>
      </w:r>
    </w:p>
    <w:p>
      <w:pPr>
        <w:snapToGrid w:val="0"/>
        <w:spacing w:line="360" w:lineRule="auto"/>
        <w:rPr>
          <w:rFonts w:ascii="仿宋" w:eastAsia="仿宋" w:cs="仿宋"/>
          <w:sz w:val="24"/>
        </w:rPr>
      </w:pPr>
      <w:r>
        <w:rPr>
          <w:rFonts w:hint="eastAsia" w:ascii="仿宋" w:eastAsia="仿宋" w:cs="仿宋"/>
          <w:sz w:val="24"/>
        </w:rPr>
        <w:t>……</w:t>
      </w:r>
    </w:p>
    <w:p>
      <w:pPr>
        <w:snapToGrid w:val="0"/>
        <w:spacing w:line="360" w:lineRule="auto"/>
        <w:rPr>
          <w:rFonts w:ascii="仿宋" w:eastAsia="仿宋" w:cs="仿宋"/>
          <w:bCs/>
          <w:sz w:val="24"/>
        </w:rPr>
      </w:pPr>
      <w:r>
        <w:rPr>
          <w:rFonts w:hint="eastAsia" w:ascii="仿宋" w:eastAsia="仿宋" w:cs="仿宋"/>
          <w:bCs/>
          <w:sz w:val="24"/>
        </w:rPr>
        <w:t>四、与质疑事项相关的质疑请求</w:t>
      </w:r>
    </w:p>
    <w:p>
      <w:pPr>
        <w:snapToGrid w:val="0"/>
        <w:spacing w:line="360" w:lineRule="auto"/>
        <w:rPr>
          <w:rFonts w:ascii="仿宋" w:eastAsia="仿宋" w:cs="仿宋"/>
          <w:sz w:val="24"/>
          <w:u w:val="dotted"/>
        </w:rPr>
      </w:pPr>
      <w:r>
        <w:rPr>
          <w:rFonts w:hint="eastAsia" w:ascii="仿宋" w:eastAsia="仿宋" w:cs="仿宋"/>
          <w:sz w:val="24"/>
        </w:rPr>
        <w:t>请求：</w:t>
      </w: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jc w:val="center"/>
        <w:rPr>
          <w:rFonts w:ascii="仿宋" w:eastAsia="仿宋" w:cs="仿宋"/>
          <w:b/>
          <w:bCs/>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eastAsia="仿宋" w:cs="仿宋"/>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518"/>
        <w:ind w:firstLine="506"/>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left"/>
        <w:rPr>
          <w:rFonts w:ascii="仿宋" w:eastAsia="仿宋" w:cs="仿宋"/>
          <w:b/>
          <w:spacing w:val="6"/>
          <w:sz w:val="24"/>
        </w:rPr>
      </w:pPr>
    </w:p>
    <w:p>
      <w:pPr>
        <w:pStyle w:val="2"/>
      </w:pPr>
    </w:p>
    <w:p>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ascii="仿宋" w:eastAsia="仿宋" w:cs="仿宋"/>
          <w:sz w:val="24"/>
        </w:rPr>
      </w:pPr>
      <w:r>
        <w:rPr>
          <w:rFonts w:hint="eastAsia" w:ascii="仿宋" w:eastAsia="仿宋" w:cs="仿宋"/>
          <w:sz w:val="24"/>
        </w:rPr>
        <w:t>一、投诉相关主体基本情况</w:t>
      </w:r>
    </w:p>
    <w:p>
      <w:pPr>
        <w:spacing w:line="360" w:lineRule="auto"/>
        <w:rPr>
          <w:rFonts w:ascii="仿宋" w:eastAsia="仿宋" w:cs="仿宋"/>
          <w:sz w:val="24"/>
          <w:u w:val="dotted"/>
        </w:rPr>
      </w:pPr>
      <w:r>
        <w:rPr>
          <w:rFonts w:hint="eastAsia" w:ascii="仿宋" w:eastAsia="仿宋" w:cs="仿宋"/>
          <w:sz w:val="24"/>
        </w:rPr>
        <w:t>投诉人：</w:t>
      </w:r>
    </w:p>
    <w:p>
      <w:pPr>
        <w:spacing w:line="360" w:lineRule="auto"/>
        <w:rPr>
          <w:rFonts w:ascii="仿宋" w:eastAsia="仿宋" w:cs="仿宋"/>
          <w:sz w:val="24"/>
          <w:u w:val="single"/>
        </w:rPr>
      </w:pPr>
      <w:r>
        <w:rPr>
          <w:rFonts w:hint="eastAsia" w:ascii="仿宋" w:eastAsia="仿宋" w:cs="仿宋"/>
          <w:sz w:val="24"/>
        </w:rPr>
        <w:t>地     址：邮编：</w:t>
      </w:r>
    </w:p>
    <w:p>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pPr>
        <w:tabs>
          <w:tab w:val="left" w:pos="6510"/>
        </w:tabs>
        <w:spacing w:line="360" w:lineRule="auto"/>
        <w:rPr>
          <w:rFonts w:ascii="仿宋" w:eastAsia="仿宋" w:cs="仿宋"/>
          <w:sz w:val="24"/>
          <w:u w:val="dotted"/>
        </w:rPr>
      </w:pPr>
      <w:r>
        <w:rPr>
          <w:rFonts w:hint="eastAsia" w:ascii="仿宋" w:eastAsia="仿宋" w:cs="仿宋"/>
          <w:sz w:val="24"/>
        </w:rPr>
        <w:t>联系电话：</w:t>
      </w:r>
    </w:p>
    <w:p>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pPr>
        <w:spacing w:line="360" w:lineRule="auto"/>
        <w:rPr>
          <w:rFonts w:ascii="仿宋" w:eastAsia="仿宋" w:cs="仿宋"/>
          <w:sz w:val="24"/>
          <w:u w:val="dotted"/>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被投诉人1：</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被投诉人2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u w:val="single"/>
        </w:rPr>
      </w:pPr>
      <w:r>
        <w:rPr>
          <w:rFonts w:hint="eastAsia" w:ascii="仿宋" w:eastAsia="仿宋" w:cs="仿宋"/>
          <w:sz w:val="24"/>
        </w:rPr>
        <w:t>相关供应商：</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二、投诉项目基本情况</w:t>
      </w:r>
    </w:p>
    <w:p>
      <w:pPr>
        <w:spacing w:line="360" w:lineRule="auto"/>
        <w:rPr>
          <w:rFonts w:ascii="仿宋" w:eastAsia="仿宋" w:cs="仿宋"/>
          <w:sz w:val="24"/>
          <w:u w:val="dotted"/>
        </w:rPr>
      </w:pPr>
      <w:r>
        <w:rPr>
          <w:rFonts w:hint="eastAsia" w:ascii="仿宋" w:eastAsia="仿宋" w:cs="仿宋"/>
          <w:sz w:val="24"/>
        </w:rPr>
        <w:t>采购项目名称：</w:t>
      </w:r>
    </w:p>
    <w:p>
      <w:pPr>
        <w:spacing w:line="360" w:lineRule="auto"/>
        <w:rPr>
          <w:rFonts w:ascii="仿宋" w:eastAsia="仿宋" w:cs="仿宋"/>
          <w:sz w:val="24"/>
          <w:u w:val="single"/>
        </w:rPr>
      </w:pPr>
      <w:r>
        <w:rPr>
          <w:rFonts w:hint="eastAsia" w:ascii="仿宋" w:eastAsia="仿宋" w:cs="仿宋"/>
          <w:sz w:val="24"/>
        </w:rPr>
        <w:t>采购项目编号：包号：</w:t>
      </w:r>
    </w:p>
    <w:p>
      <w:pPr>
        <w:spacing w:line="360" w:lineRule="auto"/>
        <w:rPr>
          <w:rFonts w:ascii="仿宋" w:eastAsia="仿宋" w:cs="仿宋"/>
          <w:sz w:val="24"/>
        </w:rPr>
      </w:pPr>
      <w:r>
        <w:rPr>
          <w:rFonts w:hint="eastAsia" w:ascii="仿宋" w:eastAsia="仿宋" w:cs="仿宋"/>
          <w:sz w:val="24"/>
        </w:rPr>
        <w:t>采购人名称：</w:t>
      </w:r>
    </w:p>
    <w:p>
      <w:pPr>
        <w:spacing w:line="360" w:lineRule="auto"/>
        <w:rPr>
          <w:rFonts w:ascii="仿宋" w:eastAsia="仿宋" w:cs="仿宋"/>
          <w:sz w:val="24"/>
          <w:u w:val="single"/>
        </w:rPr>
      </w:pPr>
      <w:r>
        <w:rPr>
          <w:rFonts w:hint="eastAsia" w:ascii="仿宋" w:eastAsia="仿宋" w:cs="仿宋"/>
          <w:sz w:val="24"/>
        </w:rPr>
        <w:t>代理机构名称：</w:t>
      </w:r>
    </w:p>
    <w:p>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rPr>
      </w:pPr>
      <w:r>
        <w:rPr>
          <w:rFonts w:hint="eastAsia" w:ascii="仿宋" w:eastAsia="仿宋" w:cs="仿宋"/>
          <w:sz w:val="24"/>
        </w:rPr>
        <w:t>三、质疑基本情况</w:t>
      </w:r>
    </w:p>
    <w:p>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pPr>
        <w:spacing w:line="360" w:lineRule="auto"/>
        <w:rPr>
          <w:rFonts w:ascii="仿宋" w:eastAsia="仿宋" w:cs="仿宋"/>
          <w:sz w:val="24"/>
          <w:u w:val="dotted"/>
        </w:rPr>
      </w:pPr>
    </w:p>
    <w:p>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pPr>
        <w:spacing w:line="360" w:lineRule="auto"/>
        <w:rPr>
          <w:rFonts w:ascii="仿宋" w:eastAsia="仿宋" w:cs="仿宋"/>
          <w:sz w:val="24"/>
        </w:rPr>
      </w:pPr>
      <w:r>
        <w:rPr>
          <w:rFonts w:hint="eastAsia" w:ascii="仿宋" w:eastAsia="仿宋" w:cs="仿宋"/>
          <w:sz w:val="24"/>
        </w:rPr>
        <w:t>四、投诉事项具体内容</w:t>
      </w:r>
    </w:p>
    <w:p>
      <w:pPr>
        <w:spacing w:line="360" w:lineRule="auto"/>
        <w:rPr>
          <w:rFonts w:ascii="仿宋" w:eastAsia="仿宋" w:cs="仿宋"/>
          <w:sz w:val="24"/>
          <w:u w:val="single"/>
        </w:rPr>
      </w:pPr>
      <w:r>
        <w:rPr>
          <w:rFonts w:hint="eastAsia" w:ascii="仿宋" w:eastAsia="仿宋" w:cs="仿宋"/>
          <w:sz w:val="24"/>
        </w:rPr>
        <w:t>投诉事项 1：</w:t>
      </w:r>
    </w:p>
    <w:p>
      <w:pPr>
        <w:spacing w:line="360" w:lineRule="auto"/>
        <w:rPr>
          <w:rFonts w:ascii="仿宋" w:eastAsia="仿宋" w:cs="仿宋"/>
          <w:sz w:val="24"/>
        </w:rPr>
      </w:pPr>
      <w:r>
        <w:rPr>
          <w:rFonts w:hint="eastAsia" w:ascii="仿宋" w:eastAsia="仿宋" w:cs="仿宋"/>
          <w:sz w:val="24"/>
        </w:rPr>
        <w:t>事实依据：</w:t>
      </w:r>
    </w:p>
    <w:p>
      <w:pPr>
        <w:spacing w:line="360" w:lineRule="auto"/>
        <w:rPr>
          <w:rFonts w:ascii="仿宋" w:eastAsia="仿宋" w:cs="仿宋"/>
          <w:sz w:val="24"/>
          <w:u w:val="dotted"/>
        </w:rPr>
      </w:pPr>
    </w:p>
    <w:p>
      <w:pPr>
        <w:spacing w:line="360" w:lineRule="auto"/>
        <w:rPr>
          <w:rFonts w:ascii="仿宋" w:eastAsia="仿宋" w:cs="仿宋"/>
          <w:sz w:val="24"/>
          <w:u w:val="single"/>
        </w:rPr>
      </w:pPr>
      <w:r>
        <w:rPr>
          <w:rFonts w:hint="eastAsia" w:ascii="仿宋" w:eastAsia="仿宋" w:cs="仿宋"/>
          <w:sz w:val="24"/>
        </w:rPr>
        <w:t>法律依据：</w:t>
      </w:r>
    </w:p>
    <w:p>
      <w:pPr>
        <w:spacing w:line="360" w:lineRule="auto"/>
        <w:rPr>
          <w:rFonts w:ascii="仿宋" w:eastAsia="仿宋" w:cs="仿宋"/>
          <w:sz w:val="24"/>
          <w:u w:val="dotted"/>
        </w:rPr>
      </w:pPr>
    </w:p>
    <w:p>
      <w:pPr>
        <w:spacing w:line="360" w:lineRule="auto"/>
        <w:rPr>
          <w:rFonts w:ascii="仿宋" w:eastAsia="仿宋" w:cs="仿宋"/>
          <w:sz w:val="24"/>
        </w:rPr>
      </w:pPr>
      <w:r>
        <w:rPr>
          <w:rFonts w:hint="eastAsia" w:ascii="仿宋" w:eastAsia="仿宋" w:cs="仿宋"/>
          <w:sz w:val="24"/>
        </w:rPr>
        <w:t>投诉事项2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rPr>
      </w:pPr>
      <w:r>
        <w:rPr>
          <w:rFonts w:hint="eastAsia" w:ascii="仿宋" w:eastAsia="仿宋" w:cs="仿宋"/>
          <w:sz w:val="24"/>
        </w:rPr>
        <w:t>五、与投诉事项相关的投诉请求</w:t>
      </w:r>
    </w:p>
    <w:p>
      <w:pPr>
        <w:spacing w:line="360" w:lineRule="auto"/>
        <w:rPr>
          <w:rFonts w:ascii="仿宋" w:eastAsia="仿宋" w:cs="仿宋"/>
          <w:sz w:val="24"/>
        </w:rPr>
      </w:pPr>
      <w:r>
        <w:rPr>
          <w:rFonts w:hint="eastAsia" w:ascii="仿宋" w:eastAsia="仿宋" w:cs="仿宋"/>
          <w:sz w:val="24"/>
        </w:rPr>
        <w:t>请求：</w:t>
      </w:r>
    </w:p>
    <w:p>
      <w:pPr>
        <w:spacing w:line="360" w:lineRule="auto"/>
        <w:rPr>
          <w:rFonts w:ascii="仿宋" w:eastAsia="仿宋" w:cs="仿宋"/>
          <w:sz w:val="24"/>
          <w:u w:val="single"/>
        </w:rPr>
      </w:pP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pPr>
        <w:spacing w:line="360" w:lineRule="auto"/>
        <w:ind w:firstLine="480" w:firstLineChars="200"/>
        <w:rPr>
          <w:rFonts w:ascii="仿宋" w:eastAsia="仿宋" w:cs="仿宋"/>
          <w:sz w:val="24"/>
        </w:rPr>
      </w:pPr>
    </w:p>
    <w:p>
      <w:pPr>
        <w:spacing w:line="360" w:lineRule="auto"/>
        <w:rPr>
          <w:rFonts w:ascii="仿宋" w:hAnsi="仿宋" w:eastAsia="仿宋"/>
          <w:sz w:val="24"/>
        </w:rPr>
      </w:pPr>
      <w:r>
        <w:rPr>
          <w:rFonts w:hint="eastAsia" w:ascii="仿宋" w:eastAsia="仿宋" w:cs="仿宋"/>
          <w:sz w:val="24"/>
        </w:rPr>
        <w:t>淳安县第一人民医院</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2"/>
        <w:rPr>
          <w:rFonts w:ascii="仿宋" w:eastAsia="仿宋" w:cs="仿宋"/>
        </w:rPr>
      </w:pPr>
    </w:p>
    <w:p>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ascii="仿宋" w:hAnsi="仿宋" w:eastAsia="仿宋" w:cs="仿宋"/>
          <w:sz w:val="24"/>
          <w:lang w:val="zh-CN"/>
        </w:rPr>
      </w:pPr>
    </w:p>
    <w:p>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ind w:firstLine="480" w:firstLineChars="200"/>
        <w:rPr>
          <w:rFonts w:ascii="仿宋_GB2312" w:hAnsi="仿宋" w:cs="仿宋_GB2312"/>
          <w:sz w:val="24"/>
          <w:lang w:val="zh-CN"/>
        </w:rPr>
      </w:pPr>
    </w:p>
    <w:p>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横幅</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白胶车贴</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黑胶车贴</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4</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易拉宝</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5</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门型展架</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6</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门型展架画面</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7</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海报架</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8</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海报架（黑框）</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9</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上墙制度牌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10</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亚克力框</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11</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胸牌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12</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胸牌外框</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13</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胸牌易拉扣</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14</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胸牌挂绳</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15</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名片</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16</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荣誉证书</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17</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聘书</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18</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奖状</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19</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双层PVC＋亚克力</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20</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光敏油</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21</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旗帜</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22</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科室门牌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widowControl/>
        <w:ind w:firstLine="480" w:firstLineChars="200"/>
        <w:jc w:val="both"/>
        <w:rPr>
          <w:rFonts w:ascii="仿宋" w:hAnsi="仿宋" w:eastAsia="仿宋" w:cs="仿宋"/>
          <w:color w:val="000000"/>
          <w:sz w:val="24"/>
        </w:rPr>
      </w:pPr>
      <w:r>
        <w:rPr>
          <w:rFonts w:hint="eastAsia" w:ascii="仿宋" w:hAnsi="仿宋" w:eastAsia="仿宋" w:cs="仿宋"/>
          <w:color w:val="000000"/>
          <w:sz w:val="24"/>
          <w:lang w:val="en-US" w:eastAsia="zh-CN"/>
        </w:rPr>
        <w:t>23</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床头牌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24</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仿红木铜牌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25</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铜牌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26</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一次性胸牌+夹子</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27</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普通A7工作牌+挂绳</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28</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5MMPVC+写真</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29</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亚克力桌牌</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30</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磨砂UV</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31</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索引图</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32</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小尺寸白胶车贴</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33</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胸牌加急</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34</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旗杆</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35</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印泥</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36</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中秋礼品券</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37</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透明膜</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38</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PVC</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39</w:t>
      </w:r>
      <w:r>
        <w:rPr>
          <w:rFonts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宋体"/>
          <w:color w:val="000000"/>
          <w:kern w:val="0"/>
          <w:sz w:val="24"/>
          <w:u w:val="single"/>
        </w:rPr>
        <w:t>pvc+uv</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宋体"/>
          <w:color w:val="262626" w:themeColor="text1" w:themeTint="D9"/>
          <w:kern w:val="0"/>
          <w:sz w:val="24"/>
          <w:u w:val="single"/>
          <w14:textFill>
            <w14:solidFill>
              <w14:schemeClr w14:val="tx1">
                <w14:lumMod w14:val="85000"/>
                <w14:lumOff w14:val="15000"/>
              </w14:schemeClr>
            </w14:solidFill>
          </w14:textFill>
        </w:rPr>
        <w:t>零售业</w:t>
      </w:r>
      <w:r>
        <w:rPr>
          <w:rFonts w:hint="eastAsia" w:ascii="仿宋" w:hAnsi="仿宋" w:eastAsia="仿宋" w:cs="仿宋"/>
          <w:color w:val="000000"/>
          <w:sz w:val="24"/>
          <w:u w:val="single"/>
        </w:rPr>
        <w:t>）</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ascii="仿宋" w:hAnsi="仿宋" w:eastAsia="仿宋" w:cs="仿宋"/>
          <w:szCs w:val="18"/>
          <w:vertAlign w:val="superscript"/>
        </w:rPr>
        <w:t>1</w:t>
      </w:r>
      <w:r>
        <w:rPr>
          <w:rStyle w:val="975"/>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中型企业、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小型企业、</w:t>
      </w:r>
      <w:r>
        <w:rPr>
          <w:rFonts w:ascii="仿宋_GB2312" w:hAnsi="仿宋" w:eastAsia="仿宋_GB2312" w:cs="Arial"/>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宋体"/>
          <w:sz w:val="24"/>
        </w:rPr>
      </w:pP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2024</w:t>
      </w:r>
      <w:r>
        <w:rPr>
          <w:rFonts w:hint="eastAsia" w:ascii="仿宋" w:hAnsi="仿宋" w:eastAsia="仿宋" w:cs="宋体"/>
          <w:kern w:val="0"/>
          <w:sz w:val="24"/>
        </w:rPr>
        <w:t xml:space="preserve">年  </w:t>
      </w:r>
      <w:r>
        <w:rPr>
          <w:rFonts w:hint="eastAsia" w:ascii="仿宋" w:hAnsi="仿宋" w:eastAsia="仿宋" w:cs="宋体"/>
          <w:kern w:val="0"/>
          <w:sz w:val="24"/>
          <w:lang w:val="zh-CN"/>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w:t>
      </w:r>
    </w:p>
    <w:p>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pPr>
        <w:spacing w:line="360" w:lineRule="auto"/>
        <w:rPr>
          <w:rFonts w:ascii="仿宋" w:hAnsi="仿宋" w:eastAsia="仿宋" w:cs="仿宋"/>
          <w:b/>
          <w:spacing w:val="6"/>
          <w:sz w:val="32"/>
          <w:szCs w:val="32"/>
        </w:rPr>
      </w:pPr>
      <w:r>
        <w:rPr>
          <w:rFonts w:hint="eastAsia" w:ascii="仿宋" w:hAnsi="仿宋" w:eastAsia="仿宋" w:cs="宋体"/>
          <w:sz w:val="24"/>
        </w:rPr>
        <w:t>属于监狱企业证明文件的，视同为小型和微型企业。</w:t>
      </w: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7"/>
      </w:rPr>
    </w:pPr>
    <w:r>
      <w:fldChar w:fldCharType="begin"/>
    </w:r>
    <w:r>
      <w:rPr>
        <w:rStyle w:val="77"/>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8" w:name="_Toc131845147"/>
    <w:bookmarkStart w:id="549" w:name="_Toc91899912"/>
    <w:bookmarkStart w:id="550" w:name="_Toc36110187"/>
    <w:bookmarkStart w:id="551" w:name="_Toc164085800"/>
    <w:r>
      <w:rPr>
        <w:rFonts w:hint="eastAsia" w:ascii="仿宋_GB2312" w:eastAsia="仿宋_GB2312"/>
        <w:kern w:val="0"/>
        <w:szCs w:val="21"/>
      </w:rPr>
      <w:t xml:space="preserve"> 页</w:t>
    </w:r>
    <w:bookmarkEnd w:id="548"/>
    <w:bookmarkEnd w:id="549"/>
    <w:bookmarkEnd w:id="550"/>
    <w:bookmarkEnd w:id="55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001"/>
      <w:lvlText w:val=""/>
      <w:lvlJc w:val="left"/>
      <w:pPr>
        <w:tabs>
          <w:tab w:val="left" w:pos="360"/>
        </w:tabs>
        <w:ind w:left="360" w:hanging="360"/>
      </w:pPr>
      <w:rPr>
        <w:rFonts w:hint="default" w:ascii="Wingdings" w:hAnsi="Wingdings"/>
      </w:rPr>
    </w:lvl>
  </w:abstractNum>
  <w:abstractNum w:abstractNumId="1">
    <w:nsid w:val="15ED9970"/>
    <w:multiLevelType w:val="singleLevel"/>
    <w:tmpl w:val="15ED9970"/>
    <w:lvl w:ilvl="0" w:tentative="0">
      <w:start w:val="1"/>
      <w:numFmt w:val="upperLetter"/>
      <w:lvlText w:val="%1."/>
      <w:lvlJc w:val="left"/>
      <w:pPr>
        <w:tabs>
          <w:tab w:val="left" w:pos="312"/>
        </w:tabs>
        <w:ind w:left="0" w:firstLine="0"/>
      </w:pPr>
    </w:lvl>
  </w:abstractNum>
  <w:abstractNum w:abstractNumId="2">
    <w:nsid w:val="18A777E8"/>
    <w:multiLevelType w:val="multilevel"/>
    <w:tmpl w:val="18A777E8"/>
    <w:lvl w:ilvl="0" w:tentative="0">
      <w:start w:val="1"/>
      <w:numFmt w:val="decimal"/>
      <w:pStyle w:val="1040"/>
      <w:suff w:val="nothing"/>
      <w:lvlText w:val="%1."/>
      <w:lvlJc w:val="left"/>
      <w:pPr>
        <w:ind w:left="0" w:firstLine="0"/>
      </w:pPr>
      <w:rPr>
        <w:rFonts w:hint="eastAsia"/>
        <w:b/>
        <w:i w:val="0"/>
        <w:sz w:val="32"/>
        <w:szCs w:val="32"/>
      </w:rPr>
    </w:lvl>
    <w:lvl w:ilvl="1" w:tentative="0">
      <w:start w:val="0"/>
      <w:numFmt w:val="decimal"/>
      <w:pStyle w:val="1000"/>
      <w:suff w:val="nothing"/>
      <w:lvlText w:val="%1.%2."/>
      <w:lvlJc w:val="left"/>
      <w:pPr>
        <w:ind w:left="380" w:hanging="380"/>
      </w:pPr>
      <w:rPr>
        <w:rFonts w:hint="eastAsia"/>
        <w:b/>
        <w:i w:val="0"/>
        <w:sz w:val="28"/>
        <w:szCs w:val="28"/>
      </w:rPr>
    </w:lvl>
    <w:lvl w:ilvl="2" w:tentative="0">
      <w:start w:val="1"/>
      <w:numFmt w:val="decimal"/>
      <w:pStyle w:val="1050"/>
      <w:suff w:val="nothing"/>
      <w:lvlText w:val="%1.%2.%3."/>
      <w:lvlJc w:val="left"/>
      <w:pPr>
        <w:ind w:left="0" w:firstLine="0"/>
      </w:pPr>
      <w:rPr>
        <w:rFonts w:hint="eastAsia"/>
        <w:b/>
        <w:i w:val="0"/>
        <w:sz w:val="24"/>
        <w:szCs w:val="24"/>
      </w:rPr>
    </w:lvl>
    <w:lvl w:ilvl="3" w:tentative="0">
      <w:start w:val="1"/>
      <w:numFmt w:val="decimal"/>
      <w:pStyle w:val="102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3">
    <w:nsid w:val="3BE0C9BD"/>
    <w:multiLevelType w:val="singleLevel"/>
    <w:tmpl w:val="3BE0C9BD"/>
    <w:lvl w:ilvl="0" w:tentative="0">
      <w:start w:val="4"/>
      <w:numFmt w:val="chineseCounting"/>
      <w:suff w:val="nothing"/>
      <w:lvlText w:val="%1、"/>
      <w:lvlJc w:val="left"/>
      <w:rPr>
        <w:rFonts w:hint="eastAsia"/>
      </w:rPr>
    </w:lvl>
  </w:abstractNum>
  <w:abstractNum w:abstractNumId="4">
    <w:nsid w:val="407922E3"/>
    <w:multiLevelType w:val="multilevel"/>
    <w:tmpl w:val="407922E3"/>
    <w:lvl w:ilvl="0" w:tentative="0">
      <w:start w:val="1"/>
      <w:numFmt w:val="bullet"/>
      <w:pStyle w:val="1080"/>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5">
    <w:nsid w:val="408A39E0"/>
    <w:multiLevelType w:val="multilevel"/>
    <w:tmpl w:val="408A39E0"/>
    <w:lvl w:ilvl="0" w:tentative="0">
      <w:start w:val="1"/>
      <w:numFmt w:val="chineseCountingThousand"/>
      <w:pStyle w:val="1006"/>
      <w:suff w:val="space"/>
      <w:lvlText w:val="%1."/>
      <w:lvlJc w:val="left"/>
      <w:pPr>
        <w:ind w:left="425" w:hanging="425"/>
      </w:pPr>
      <w:rPr>
        <w:rFonts w:hint="default" w:ascii="Times New Roman" w:hAnsi="Times New Roman" w:eastAsia="黑体"/>
      </w:rPr>
    </w:lvl>
    <w:lvl w:ilvl="1" w:tentative="0">
      <w:start w:val="1"/>
      <w:numFmt w:val="chineseCountingThousand"/>
      <w:pStyle w:val="1094"/>
      <w:suff w:val="space"/>
      <w:lvlText w:val="（%2）"/>
      <w:lvlJc w:val="left"/>
      <w:pPr>
        <w:ind w:left="567" w:hanging="567"/>
      </w:pPr>
      <w:rPr>
        <w:rFonts w:hint="default" w:ascii="Times New Roman" w:hAnsi="Times New Roman" w:eastAsia="黑体"/>
      </w:rPr>
    </w:lvl>
    <w:lvl w:ilvl="2" w:tentative="0">
      <w:start w:val="1"/>
      <w:numFmt w:val="decimal"/>
      <w:pStyle w:val="1062"/>
      <w:suff w:val="space"/>
      <w:lvlText w:val="%3."/>
      <w:lvlJc w:val="left"/>
      <w:pPr>
        <w:ind w:left="709" w:hanging="369"/>
      </w:pPr>
      <w:rPr>
        <w:rFonts w:hint="default" w:ascii="Times New Roman" w:hAnsi="Times New Roman" w:eastAsia="黑体"/>
      </w:rPr>
    </w:lvl>
    <w:lvl w:ilvl="3" w:tentative="0">
      <w:start w:val="1"/>
      <w:numFmt w:val="decimal"/>
      <w:pStyle w:val="1077"/>
      <w:suff w:val="space"/>
      <w:lvlText w:val="（%4）"/>
      <w:lvlJc w:val="left"/>
      <w:pPr>
        <w:ind w:left="747" w:hanging="567"/>
      </w:pPr>
      <w:rPr>
        <w:rFonts w:hint="default" w:ascii="Times New Roman" w:hAnsi="Times New Roman" w:eastAsia="黑体"/>
      </w:rPr>
    </w:lvl>
    <w:lvl w:ilvl="4" w:tentative="0">
      <w:start w:val="1"/>
      <w:numFmt w:val="lowerLetter"/>
      <w:pStyle w:val="1081"/>
      <w:suff w:val="space"/>
      <w:lvlText w:val="%5."/>
      <w:lvlJc w:val="left"/>
      <w:pPr>
        <w:ind w:left="992" w:hanging="425"/>
      </w:pPr>
      <w:rPr>
        <w:rFonts w:hint="default" w:ascii="Times New Roman" w:hAnsi="Times New Roman" w:eastAsia="黑体"/>
      </w:rPr>
    </w:lvl>
    <w:lvl w:ilvl="5" w:tentative="0">
      <w:start w:val="1"/>
      <w:numFmt w:val="lowerLetter"/>
      <w:pStyle w:val="107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A75A52"/>
    <w:multiLevelType w:val="multilevel"/>
    <w:tmpl w:val="4CA75A52"/>
    <w:lvl w:ilvl="0" w:tentative="0">
      <w:start w:val="1"/>
      <w:numFmt w:val="decimal"/>
      <w:pStyle w:val="973"/>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4E332BE0"/>
    <w:multiLevelType w:val="singleLevel"/>
    <w:tmpl w:val="4E332BE0"/>
    <w:lvl w:ilvl="0" w:tentative="0">
      <w:start w:val="2"/>
      <w:numFmt w:val="upperLetter"/>
      <w:lvlText w:val="%1."/>
      <w:lvlJc w:val="left"/>
      <w:pPr>
        <w:tabs>
          <w:tab w:val="left" w:pos="312"/>
        </w:tabs>
        <w:ind w:left="0" w:firstLine="0"/>
      </w:pPr>
    </w:lvl>
  </w:abstractNum>
  <w:abstractNum w:abstractNumId="8">
    <w:nsid w:val="52485FC0"/>
    <w:multiLevelType w:val="multilevel"/>
    <w:tmpl w:val="52485FC0"/>
    <w:lvl w:ilvl="0" w:tentative="0">
      <w:start w:val="1"/>
      <w:numFmt w:val="bullet"/>
      <w:pStyle w:val="10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EB74DF4"/>
    <w:multiLevelType w:val="multilevel"/>
    <w:tmpl w:val="5EB74DF4"/>
    <w:lvl w:ilvl="0" w:tentative="0">
      <w:start w:val="1"/>
      <w:numFmt w:val="bullet"/>
      <w:pStyle w:val="1095"/>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F06A90"/>
    <w:multiLevelType w:val="singleLevel"/>
    <w:tmpl w:val="64F06A90"/>
    <w:lvl w:ilvl="0" w:tentative="0">
      <w:start w:val="2"/>
      <w:numFmt w:val="chineseCounting"/>
      <w:suff w:val="nothing"/>
      <w:lvlText w:val="%1、"/>
      <w:lvlJc w:val="left"/>
      <w:pPr>
        <w:ind w:left="0" w:firstLine="0"/>
      </w:pPr>
    </w:lvl>
  </w:abstractNum>
  <w:abstractNum w:abstractNumId="11">
    <w:nsid w:val="65036913"/>
    <w:multiLevelType w:val="singleLevel"/>
    <w:tmpl w:val="65036913"/>
    <w:lvl w:ilvl="0" w:tentative="0">
      <w:start w:val="1"/>
      <w:numFmt w:val="decimal"/>
      <w:suff w:val="nothing"/>
      <w:lvlText w:val="（%1）"/>
      <w:lvlJc w:val="left"/>
      <w:pPr>
        <w:ind w:left="0" w:firstLine="0"/>
      </w:pPr>
    </w:lvl>
  </w:abstractNum>
  <w:abstractNum w:abstractNumId="12">
    <w:nsid w:val="67403E98"/>
    <w:multiLevelType w:val="singleLevel"/>
    <w:tmpl w:val="67403E98"/>
    <w:lvl w:ilvl="0" w:tentative="0">
      <w:start w:val="1"/>
      <w:numFmt w:val="bullet"/>
      <w:pStyle w:val="1057"/>
      <w:lvlText w:val=""/>
      <w:lvlJc w:val="left"/>
      <w:pPr>
        <w:tabs>
          <w:tab w:val="left" w:pos="360"/>
        </w:tabs>
        <w:ind w:left="360" w:hanging="360"/>
      </w:pPr>
      <w:rPr>
        <w:rFonts w:hint="default" w:ascii="Symbol" w:hAnsi="Symbol"/>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2"/>
  </w:num>
  <w:num w:numId="6">
    <w:abstractNumId w:val="8"/>
  </w:num>
  <w:num w:numId="7">
    <w:abstractNumId w:val="4"/>
  </w:num>
  <w:num w:numId="8">
    <w:abstractNumId w:val="9"/>
  </w:num>
  <w:num w:numId="9">
    <w:abstractNumId w:val="3"/>
  </w:num>
  <w:num w:numId="10">
    <w:abstractNumId w:val="11"/>
    <w:lvlOverride w:ilvl="0">
      <w:startOverride w:val="1"/>
    </w:lvlOverride>
  </w:num>
  <w:num w:numId="11">
    <w:abstractNumId w:val="10"/>
    <w:lvlOverride w:ilvl="0">
      <w:startOverride w:val="2"/>
    </w:lvlOverride>
  </w:num>
  <w:num w:numId="12">
    <w:abstractNumId w:val="1"/>
    <w:lvlOverride w:ilvl="0">
      <w:startOverride w:val="1"/>
    </w:lvlOverride>
  </w:num>
  <w:num w:numId="13">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 w:name="KSO_WPS_MARK_KEY" w:val="49924599-2b67-4e74-95df-b396f11432ad"/>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11F0"/>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2B1"/>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4A7"/>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AEB"/>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6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34E"/>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1C"/>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393A"/>
    <w:rsid w:val="007E41A4"/>
    <w:rsid w:val="007E43E3"/>
    <w:rsid w:val="007E4FE1"/>
    <w:rsid w:val="007E54B8"/>
    <w:rsid w:val="007E5A7D"/>
    <w:rsid w:val="007E5D12"/>
    <w:rsid w:val="007E6420"/>
    <w:rsid w:val="007E677F"/>
    <w:rsid w:val="007E6950"/>
    <w:rsid w:val="007E6B25"/>
    <w:rsid w:val="007E6E06"/>
    <w:rsid w:val="007E6F4A"/>
    <w:rsid w:val="007E79CC"/>
    <w:rsid w:val="007E7A6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1B3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50A0"/>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68B"/>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2824"/>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1C0A"/>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E7257"/>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AB9"/>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5CE"/>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674E"/>
    <w:rsid w:val="00F770AA"/>
    <w:rsid w:val="00F773A9"/>
    <w:rsid w:val="00F774D5"/>
    <w:rsid w:val="00F80264"/>
    <w:rsid w:val="00F8056E"/>
    <w:rsid w:val="00F805B7"/>
    <w:rsid w:val="00F80700"/>
    <w:rsid w:val="00F810C1"/>
    <w:rsid w:val="00F81623"/>
    <w:rsid w:val="00F81A92"/>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6AD"/>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57C13"/>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547F3F"/>
    <w:rsid w:val="036634D2"/>
    <w:rsid w:val="036964FC"/>
    <w:rsid w:val="037405E1"/>
    <w:rsid w:val="03795BF7"/>
    <w:rsid w:val="039842CF"/>
    <w:rsid w:val="03A34A22"/>
    <w:rsid w:val="03A52548"/>
    <w:rsid w:val="03DB1E2E"/>
    <w:rsid w:val="03DC6EBA"/>
    <w:rsid w:val="03DD35E4"/>
    <w:rsid w:val="04076900"/>
    <w:rsid w:val="04106CF5"/>
    <w:rsid w:val="041A5A3B"/>
    <w:rsid w:val="042311BA"/>
    <w:rsid w:val="042B157A"/>
    <w:rsid w:val="042C4A18"/>
    <w:rsid w:val="048F763B"/>
    <w:rsid w:val="049F330E"/>
    <w:rsid w:val="04AA775C"/>
    <w:rsid w:val="04AF1889"/>
    <w:rsid w:val="04C35575"/>
    <w:rsid w:val="04F66F48"/>
    <w:rsid w:val="05251E14"/>
    <w:rsid w:val="05283431"/>
    <w:rsid w:val="053E4A03"/>
    <w:rsid w:val="054214E7"/>
    <w:rsid w:val="05453FE3"/>
    <w:rsid w:val="054933A7"/>
    <w:rsid w:val="056B1570"/>
    <w:rsid w:val="059E1945"/>
    <w:rsid w:val="05A16594"/>
    <w:rsid w:val="05A7762D"/>
    <w:rsid w:val="05ED6844"/>
    <w:rsid w:val="05EE467B"/>
    <w:rsid w:val="060E5941"/>
    <w:rsid w:val="06110FAF"/>
    <w:rsid w:val="063876A4"/>
    <w:rsid w:val="06493CA7"/>
    <w:rsid w:val="064F4EB3"/>
    <w:rsid w:val="065A6178"/>
    <w:rsid w:val="065B7836"/>
    <w:rsid w:val="066F1CF3"/>
    <w:rsid w:val="06930BB8"/>
    <w:rsid w:val="06F757B1"/>
    <w:rsid w:val="0724462F"/>
    <w:rsid w:val="07245D42"/>
    <w:rsid w:val="07264C62"/>
    <w:rsid w:val="0737795B"/>
    <w:rsid w:val="07442078"/>
    <w:rsid w:val="075E313A"/>
    <w:rsid w:val="0779354C"/>
    <w:rsid w:val="07B23486"/>
    <w:rsid w:val="07D77390"/>
    <w:rsid w:val="08061376"/>
    <w:rsid w:val="082D7A30"/>
    <w:rsid w:val="083245C7"/>
    <w:rsid w:val="0834015A"/>
    <w:rsid w:val="08452D77"/>
    <w:rsid w:val="08626C5A"/>
    <w:rsid w:val="086401F8"/>
    <w:rsid w:val="0865499C"/>
    <w:rsid w:val="08751CAA"/>
    <w:rsid w:val="087E4C40"/>
    <w:rsid w:val="087F5A5E"/>
    <w:rsid w:val="08AE00F1"/>
    <w:rsid w:val="08BB53F7"/>
    <w:rsid w:val="08D66AD6"/>
    <w:rsid w:val="08DA33A3"/>
    <w:rsid w:val="08E43D52"/>
    <w:rsid w:val="08E80F13"/>
    <w:rsid w:val="08EC59DD"/>
    <w:rsid w:val="08F6495B"/>
    <w:rsid w:val="09016E94"/>
    <w:rsid w:val="091B5CF8"/>
    <w:rsid w:val="09335624"/>
    <w:rsid w:val="0944690F"/>
    <w:rsid w:val="09464DFA"/>
    <w:rsid w:val="09497E1A"/>
    <w:rsid w:val="094E08F3"/>
    <w:rsid w:val="09535675"/>
    <w:rsid w:val="095F057D"/>
    <w:rsid w:val="09642282"/>
    <w:rsid w:val="09733572"/>
    <w:rsid w:val="09772C16"/>
    <w:rsid w:val="098353B5"/>
    <w:rsid w:val="09880942"/>
    <w:rsid w:val="09A137B2"/>
    <w:rsid w:val="09A35213"/>
    <w:rsid w:val="09A92330"/>
    <w:rsid w:val="09B06B87"/>
    <w:rsid w:val="09B47989"/>
    <w:rsid w:val="09C13146"/>
    <w:rsid w:val="09DE67B4"/>
    <w:rsid w:val="09E04166"/>
    <w:rsid w:val="0A1026E6"/>
    <w:rsid w:val="0A1C0718"/>
    <w:rsid w:val="0A375EC4"/>
    <w:rsid w:val="0A3E7710"/>
    <w:rsid w:val="0A5B7E63"/>
    <w:rsid w:val="0A6C2CA6"/>
    <w:rsid w:val="0A71587A"/>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BFF2A12"/>
    <w:rsid w:val="0C0A3890"/>
    <w:rsid w:val="0C170175"/>
    <w:rsid w:val="0C3356E7"/>
    <w:rsid w:val="0C571A41"/>
    <w:rsid w:val="0C5C1171"/>
    <w:rsid w:val="0C5E1CBC"/>
    <w:rsid w:val="0C615B50"/>
    <w:rsid w:val="0C8445DA"/>
    <w:rsid w:val="0C87121B"/>
    <w:rsid w:val="0CB657C6"/>
    <w:rsid w:val="0CC007F7"/>
    <w:rsid w:val="0CC1672A"/>
    <w:rsid w:val="0CC71781"/>
    <w:rsid w:val="0CCE2B10"/>
    <w:rsid w:val="0CF63E15"/>
    <w:rsid w:val="0CF83E33"/>
    <w:rsid w:val="0CFE707A"/>
    <w:rsid w:val="0D063BDA"/>
    <w:rsid w:val="0D08375F"/>
    <w:rsid w:val="0D184CFB"/>
    <w:rsid w:val="0D2070E4"/>
    <w:rsid w:val="0D4A7419"/>
    <w:rsid w:val="0D5079C9"/>
    <w:rsid w:val="0D827401"/>
    <w:rsid w:val="0D84094E"/>
    <w:rsid w:val="0D8A00E9"/>
    <w:rsid w:val="0D8D589E"/>
    <w:rsid w:val="0DA01C73"/>
    <w:rsid w:val="0DC97C18"/>
    <w:rsid w:val="0DD203DE"/>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26171"/>
    <w:rsid w:val="10D64689"/>
    <w:rsid w:val="10EC7ECE"/>
    <w:rsid w:val="10F33360"/>
    <w:rsid w:val="10FC16EA"/>
    <w:rsid w:val="110F1D40"/>
    <w:rsid w:val="1123275F"/>
    <w:rsid w:val="11266F33"/>
    <w:rsid w:val="118963A1"/>
    <w:rsid w:val="11B147AE"/>
    <w:rsid w:val="11C24BBF"/>
    <w:rsid w:val="11C6522A"/>
    <w:rsid w:val="11E104CC"/>
    <w:rsid w:val="11E20309"/>
    <w:rsid w:val="120668A8"/>
    <w:rsid w:val="12255233"/>
    <w:rsid w:val="122F155B"/>
    <w:rsid w:val="12301B77"/>
    <w:rsid w:val="12530213"/>
    <w:rsid w:val="127723A9"/>
    <w:rsid w:val="12862074"/>
    <w:rsid w:val="12883966"/>
    <w:rsid w:val="129E45B4"/>
    <w:rsid w:val="12A33B0D"/>
    <w:rsid w:val="12A4737F"/>
    <w:rsid w:val="12B0255A"/>
    <w:rsid w:val="12B17FB9"/>
    <w:rsid w:val="12C14EC5"/>
    <w:rsid w:val="12D81596"/>
    <w:rsid w:val="13072A44"/>
    <w:rsid w:val="1323348A"/>
    <w:rsid w:val="135F4BE2"/>
    <w:rsid w:val="13612EE0"/>
    <w:rsid w:val="139B1A0A"/>
    <w:rsid w:val="139D25C7"/>
    <w:rsid w:val="13AE17A5"/>
    <w:rsid w:val="13BF3CE4"/>
    <w:rsid w:val="13D92723"/>
    <w:rsid w:val="141008D8"/>
    <w:rsid w:val="14123C2A"/>
    <w:rsid w:val="14125FE6"/>
    <w:rsid w:val="14221993"/>
    <w:rsid w:val="144813FA"/>
    <w:rsid w:val="146D271E"/>
    <w:rsid w:val="146E6986"/>
    <w:rsid w:val="146F2E2A"/>
    <w:rsid w:val="148B2441"/>
    <w:rsid w:val="14982588"/>
    <w:rsid w:val="149A5AD9"/>
    <w:rsid w:val="14A7619D"/>
    <w:rsid w:val="14B46A8F"/>
    <w:rsid w:val="14F450DE"/>
    <w:rsid w:val="14F66BCA"/>
    <w:rsid w:val="150536C3"/>
    <w:rsid w:val="150C1963"/>
    <w:rsid w:val="151447A0"/>
    <w:rsid w:val="154A6454"/>
    <w:rsid w:val="1574621E"/>
    <w:rsid w:val="15762120"/>
    <w:rsid w:val="15B80845"/>
    <w:rsid w:val="15DD5B72"/>
    <w:rsid w:val="1630359F"/>
    <w:rsid w:val="16513DF6"/>
    <w:rsid w:val="169528F0"/>
    <w:rsid w:val="16A8729C"/>
    <w:rsid w:val="16B33777"/>
    <w:rsid w:val="16BC70A7"/>
    <w:rsid w:val="16C6339E"/>
    <w:rsid w:val="16F2564D"/>
    <w:rsid w:val="172F2D79"/>
    <w:rsid w:val="173E0892"/>
    <w:rsid w:val="17405A6C"/>
    <w:rsid w:val="175400B6"/>
    <w:rsid w:val="17557BEF"/>
    <w:rsid w:val="176E561B"/>
    <w:rsid w:val="17A01BA4"/>
    <w:rsid w:val="17D349C1"/>
    <w:rsid w:val="181F6915"/>
    <w:rsid w:val="1830729E"/>
    <w:rsid w:val="18404C72"/>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9F3005A"/>
    <w:rsid w:val="1A071A03"/>
    <w:rsid w:val="1A1F16AE"/>
    <w:rsid w:val="1A231FC1"/>
    <w:rsid w:val="1A292BC4"/>
    <w:rsid w:val="1A3B5C77"/>
    <w:rsid w:val="1A82318C"/>
    <w:rsid w:val="1A8C5DB8"/>
    <w:rsid w:val="1A984BAD"/>
    <w:rsid w:val="1AB8220E"/>
    <w:rsid w:val="1ACE017F"/>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D33273"/>
    <w:rsid w:val="1CF13BAC"/>
    <w:rsid w:val="1D266CE1"/>
    <w:rsid w:val="1D322C47"/>
    <w:rsid w:val="1D326B6C"/>
    <w:rsid w:val="1D3963AF"/>
    <w:rsid w:val="1D4D0C4F"/>
    <w:rsid w:val="1D6A673C"/>
    <w:rsid w:val="1D9247AE"/>
    <w:rsid w:val="1DB567EC"/>
    <w:rsid w:val="1DBC69B5"/>
    <w:rsid w:val="1DF51A98"/>
    <w:rsid w:val="1E031CD3"/>
    <w:rsid w:val="1E1B192D"/>
    <w:rsid w:val="1E262080"/>
    <w:rsid w:val="1E3D060F"/>
    <w:rsid w:val="1E3F7D2E"/>
    <w:rsid w:val="1E4134E4"/>
    <w:rsid w:val="1E5062B3"/>
    <w:rsid w:val="1E523514"/>
    <w:rsid w:val="1E714A66"/>
    <w:rsid w:val="1E802593"/>
    <w:rsid w:val="1EA703CC"/>
    <w:rsid w:val="1EB7330C"/>
    <w:rsid w:val="1EC71AB5"/>
    <w:rsid w:val="1F0A0FF3"/>
    <w:rsid w:val="1F3A34CF"/>
    <w:rsid w:val="1F4E188E"/>
    <w:rsid w:val="1F5771FF"/>
    <w:rsid w:val="1F5F1CED"/>
    <w:rsid w:val="1F841754"/>
    <w:rsid w:val="1F90221B"/>
    <w:rsid w:val="1FE02E2E"/>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B0293"/>
    <w:rsid w:val="216133FC"/>
    <w:rsid w:val="21A66211"/>
    <w:rsid w:val="21D56769"/>
    <w:rsid w:val="21DE453A"/>
    <w:rsid w:val="21E52EF3"/>
    <w:rsid w:val="21ED35E0"/>
    <w:rsid w:val="21FB5D7B"/>
    <w:rsid w:val="220B1C3D"/>
    <w:rsid w:val="220E5826"/>
    <w:rsid w:val="221D1D20"/>
    <w:rsid w:val="22317971"/>
    <w:rsid w:val="22334A87"/>
    <w:rsid w:val="225673D8"/>
    <w:rsid w:val="22571F8F"/>
    <w:rsid w:val="22794E74"/>
    <w:rsid w:val="228B08AF"/>
    <w:rsid w:val="22B47035"/>
    <w:rsid w:val="22BE6801"/>
    <w:rsid w:val="23030CDE"/>
    <w:rsid w:val="23177B5C"/>
    <w:rsid w:val="23272B22"/>
    <w:rsid w:val="232C0139"/>
    <w:rsid w:val="233500BF"/>
    <w:rsid w:val="23377FF7"/>
    <w:rsid w:val="235558E1"/>
    <w:rsid w:val="23580F2E"/>
    <w:rsid w:val="236B425F"/>
    <w:rsid w:val="23836192"/>
    <w:rsid w:val="23901F29"/>
    <w:rsid w:val="239C0061"/>
    <w:rsid w:val="23B908A4"/>
    <w:rsid w:val="23C6233B"/>
    <w:rsid w:val="23D72F9E"/>
    <w:rsid w:val="23E95BEF"/>
    <w:rsid w:val="23F83815"/>
    <w:rsid w:val="23FD0064"/>
    <w:rsid w:val="24132A7F"/>
    <w:rsid w:val="241D002B"/>
    <w:rsid w:val="245375B0"/>
    <w:rsid w:val="24642C0A"/>
    <w:rsid w:val="24854759"/>
    <w:rsid w:val="24874433"/>
    <w:rsid w:val="24B22173"/>
    <w:rsid w:val="24B95AD9"/>
    <w:rsid w:val="24BE24DA"/>
    <w:rsid w:val="24CF5825"/>
    <w:rsid w:val="24D663E6"/>
    <w:rsid w:val="24D77F2B"/>
    <w:rsid w:val="24FB4266"/>
    <w:rsid w:val="25113A8A"/>
    <w:rsid w:val="252A06A8"/>
    <w:rsid w:val="25535E50"/>
    <w:rsid w:val="258B00E2"/>
    <w:rsid w:val="25A917A6"/>
    <w:rsid w:val="25B57709"/>
    <w:rsid w:val="25BE27CC"/>
    <w:rsid w:val="25F74A5C"/>
    <w:rsid w:val="2628662C"/>
    <w:rsid w:val="262D45DE"/>
    <w:rsid w:val="2632283B"/>
    <w:rsid w:val="26695200"/>
    <w:rsid w:val="26A53EF9"/>
    <w:rsid w:val="26A94201"/>
    <w:rsid w:val="26AC274F"/>
    <w:rsid w:val="26B807B0"/>
    <w:rsid w:val="26C97003"/>
    <w:rsid w:val="27044A29"/>
    <w:rsid w:val="271D34C8"/>
    <w:rsid w:val="276142BF"/>
    <w:rsid w:val="27783712"/>
    <w:rsid w:val="27907362"/>
    <w:rsid w:val="27913E4E"/>
    <w:rsid w:val="27A058A9"/>
    <w:rsid w:val="27CC3C98"/>
    <w:rsid w:val="2826784C"/>
    <w:rsid w:val="282A4DA0"/>
    <w:rsid w:val="28333E1D"/>
    <w:rsid w:val="28454BD6"/>
    <w:rsid w:val="28455253"/>
    <w:rsid w:val="28551971"/>
    <w:rsid w:val="285B1C53"/>
    <w:rsid w:val="289F7086"/>
    <w:rsid w:val="28C32028"/>
    <w:rsid w:val="28CC490F"/>
    <w:rsid w:val="28DE40AA"/>
    <w:rsid w:val="28F65471"/>
    <w:rsid w:val="29097BDD"/>
    <w:rsid w:val="29345E77"/>
    <w:rsid w:val="294C65AD"/>
    <w:rsid w:val="29606D8E"/>
    <w:rsid w:val="29657F00"/>
    <w:rsid w:val="29806583"/>
    <w:rsid w:val="298B3C4C"/>
    <w:rsid w:val="29D84B76"/>
    <w:rsid w:val="29F26D24"/>
    <w:rsid w:val="29FD3F79"/>
    <w:rsid w:val="2A15033F"/>
    <w:rsid w:val="2A1662C1"/>
    <w:rsid w:val="2A1C7367"/>
    <w:rsid w:val="2A2815FA"/>
    <w:rsid w:val="2A663F30"/>
    <w:rsid w:val="2A6912DB"/>
    <w:rsid w:val="2A6D6092"/>
    <w:rsid w:val="2A7D76B4"/>
    <w:rsid w:val="2A832D34"/>
    <w:rsid w:val="2B05199B"/>
    <w:rsid w:val="2B0E4E0A"/>
    <w:rsid w:val="2B154E7E"/>
    <w:rsid w:val="2B22254D"/>
    <w:rsid w:val="2B437463"/>
    <w:rsid w:val="2B5B15BB"/>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4968"/>
    <w:rsid w:val="2DEE76CE"/>
    <w:rsid w:val="2DF72DE4"/>
    <w:rsid w:val="2E0220AF"/>
    <w:rsid w:val="2E4B082A"/>
    <w:rsid w:val="2E5D4E86"/>
    <w:rsid w:val="2E5D790B"/>
    <w:rsid w:val="2E9A3C18"/>
    <w:rsid w:val="2EBB0FEE"/>
    <w:rsid w:val="2EBD433B"/>
    <w:rsid w:val="2EBE07DF"/>
    <w:rsid w:val="2EC63002"/>
    <w:rsid w:val="2EE10459"/>
    <w:rsid w:val="2F0A6B38"/>
    <w:rsid w:val="2F3E6A9F"/>
    <w:rsid w:val="2F813E65"/>
    <w:rsid w:val="2F946CCB"/>
    <w:rsid w:val="2F961EA5"/>
    <w:rsid w:val="2FB3142C"/>
    <w:rsid w:val="2FBE65BC"/>
    <w:rsid w:val="2FD25781"/>
    <w:rsid w:val="2FF56CFE"/>
    <w:rsid w:val="2FFD7934"/>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226443"/>
    <w:rsid w:val="32517576"/>
    <w:rsid w:val="32995765"/>
    <w:rsid w:val="32A93554"/>
    <w:rsid w:val="32B617CD"/>
    <w:rsid w:val="32BE5C2C"/>
    <w:rsid w:val="32FB6478"/>
    <w:rsid w:val="330D3AE3"/>
    <w:rsid w:val="33263B3F"/>
    <w:rsid w:val="336963EB"/>
    <w:rsid w:val="337371FA"/>
    <w:rsid w:val="33816EEB"/>
    <w:rsid w:val="33EA7980"/>
    <w:rsid w:val="33EB55CD"/>
    <w:rsid w:val="33EB5FF3"/>
    <w:rsid w:val="33EC4C02"/>
    <w:rsid w:val="33F95E15"/>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E227C"/>
    <w:rsid w:val="366F2E0D"/>
    <w:rsid w:val="367B6A5C"/>
    <w:rsid w:val="36851EA9"/>
    <w:rsid w:val="3687595A"/>
    <w:rsid w:val="36A1780F"/>
    <w:rsid w:val="36A74ADA"/>
    <w:rsid w:val="36AD60D5"/>
    <w:rsid w:val="36B224F9"/>
    <w:rsid w:val="36CC15BF"/>
    <w:rsid w:val="36EC0CC9"/>
    <w:rsid w:val="373F410B"/>
    <w:rsid w:val="37A4253C"/>
    <w:rsid w:val="37CB366D"/>
    <w:rsid w:val="37D20E57"/>
    <w:rsid w:val="37D526F5"/>
    <w:rsid w:val="37EE7094"/>
    <w:rsid w:val="380D6333"/>
    <w:rsid w:val="38144126"/>
    <w:rsid w:val="38296C89"/>
    <w:rsid w:val="383002EB"/>
    <w:rsid w:val="38586797"/>
    <w:rsid w:val="38BC0149"/>
    <w:rsid w:val="38D87D1C"/>
    <w:rsid w:val="38DD7AB3"/>
    <w:rsid w:val="391159AF"/>
    <w:rsid w:val="39636459"/>
    <w:rsid w:val="396B7F6C"/>
    <w:rsid w:val="39B417A9"/>
    <w:rsid w:val="39BC591B"/>
    <w:rsid w:val="39BD07F0"/>
    <w:rsid w:val="39F2758E"/>
    <w:rsid w:val="39F72DC4"/>
    <w:rsid w:val="39F94DC1"/>
    <w:rsid w:val="39FC5695"/>
    <w:rsid w:val="3A006D8E"/>
    <w:rsid w:val="3A2B0CF2"/>
    <w:rsid w:val="3A3651E5"/>
    <w:rsid w:val="3A742699"/>
    <w:rsid w:val="3A744481"/>
    <w:rsid w:val="3A8C7BEF"/>
    <w:rsid w:val="3A906246"/>
    <w:rsid w:val="3A9814D2"/>
    <w:rsid w:val="3AB72586"/>
    <w:rsid w:val="3B2349B7"/>
    <w:rsid w:val="3B616CFF"/>
    <w:rsid w:val="3B6259F6"/>
    <w:rsid w:val="3B8E7E80"/>
    <w:rsid w:val="3B9528C7"/>
    <w:rsid w:val="3B954675"/>
    <w:rsid w:val="3B976654"/>
    <w:rsid w:val="3BC01EFC"/>
    <w:rsid w:val="3BC739C8"/>
    <w:rsid w:val="3BCA786A"/>
    <w:rsid w:val="3BD31E2F"/>
    <w:rsid w:val="3BF15831"/>
    <w:rsid w:val="3BFA6BCE"/>
    <w:rsid w:val="3C105946"/>
    <w:rsid w:val="3C471448"/>
    <w:rsid w:val="3C5F759A"/>
    <w:rsid w:val="3C6C525A"/>
    <w:rsid w:val="3C812E4B"/>
    <w:rsid w:val="3C985F5B"/>
    <w:rsid w:val="3CCE23CB"/>
    <w:rsid w:val="3CD17D17"/>
    <w:rsid w:val="3D251AA9"/>
    <w:rsid w:val="3D2E4D81"/>
    <w:rsid w:val="3D3C7F39"/>
    <w:rsid w:val="3D440F09"/>
    <w:rsid w:val="3D4504A0"/>
    <w:rsid w:val="3D8734BB"/>
    <w:rsid w:val="3D9A11D4"/>
    <w:rsid w:val="3DA16D89"/>
    <w:rsid w:val="3DA364BE"/>
    <w:rsid w:val="3DC47494"/>
    <w:rsid w:val="3DD84CED"/>
    <w:rsid w:val="3DE041CB"/>
    <w:rsid w:val="3DEC0798"/>
    <w:rsid w:val="3E0D48F6"/>
    <w:rsid w:val="3E1868B4"/>
    <w:rsid w:val="3E377251"/>
    <w:rsid w:val="3E42664B"/>
    <w:rsid w:val="3E5A7334"/>
    <w:rsid w:val="3E733EB3"/>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3FC574F3"/>
    <w:rsid w:val="4019356B"/>
    <w:rsid w:val="40356427"/>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A03D74"/>
    <w:rsid w:val="41A73354"/>
    <w:rsid w:val="41D01505"/>
    <w:rsid w:val="41DF2AEE"/>
    <w:rsid w:val="42474939"/>
    <w:rsid w:val="424C3C57"/>
    <w:rsid w:val="425608D6"/>
    <w:rsid w:val="42613FF3"/>
    <w:rsid w:val="42641245"/>
    <w:rsid w:val="42660D96"/>
    <w:rsid w:val="426E79CE"/>
    <w:rsid w:val="428667D2"/>
    <w:rsid w:val="42894808"/>
    <w:rsid w:val="42CD1CE0"/>
    <w:rsid w:val="42E1381E"/>
    <w:rsid w:val="42ED6459"/>
    <w:rsid w:val="42FE58DD"/>
    <w:rsid w:val="43010842"/>
    <w:rsid w:val="43174B3D"/>
    <w:rsid w:val="43214E62"/>
    <w:rsid w:val="433E3844"/>
    <w:rsid w:val="43484A0F"/>
    <w:rsid w:val="434B790E"/>
    <w:rsid w:val="4360274F"/>
    <w:rsid w:val="43977AB6"/>
    <w:rsid w:val="439E1B7A"/>
    <w:rsid w:val="43A3342B"/>
    <w:rsid w:val="43C77C27"/>
    <w:rsid w:val="43D917BF"/>
    <w:rsid w:val="43D933AA"/>
    <w:rsid w:val="43DE09EE"/>
    <w:rsid w:val="43F959BD"/>
    <w:rsid w:val="44002FAD"/>
    <w:rsid w:val="442F13DF"/>
    <w:rsid w:val="449101DD"/>
    <w:rsid w:val="44DE1391"/>
    <w:rsid w:val="45050ABD"/>
    <w:rsid w:val="451B225C"/>
    <w:rsid w:val="452410C9"/>
    <w:rsid w:val="45317DFB"/>
    <w:rsid w:val="455C6204"/>
    <w:rsid w:val="456D3CE4"/>
    <w:rsid w:val="45717F01"/>
    <w:rsid w:val="4579042C"/>
    <w:rsid w:val="457F0571"/>
    <w:rsid w:val="45846AC9"/>
    <w:rsid w:val="45851176"/>
    <w:rsid w:val="458B017B"/>
    <w:rsid w:val="45C63B94"/>
    <w:rsid w:val="45DB537A"/>
    <w:rsid w:val="45E32481"/>
    <w:rsid w:val="45FD7774"/>
    <w:rsid w:val="460E7DA5"/>
    <w:rsid w:val="461C3AB7"/>
    <w:rsid w:val="462C7EE8"/>
    <w:rsid w:val="46422483"/>
    <w:rsid w:val="4659254A"/>
    <w:rsid w:val="465B0637"/>
    <w:rsid w:val="465E3F0D"/>
    <w:rsid w:val="46623ABF"/>
    <w:rsid w:val="466A16E6"/>
    <w:rsid w:val="467F21AA"/>
    <w:rsid w:val="46893F2B"/>
    <w:rsid w:val="46A75BA4"/>
    <w:rsid w:val="46B00BD2"/>
    <w:rsid w:val="46C44060"/>
    <w:rsid w:val="46C4686E"/>
    <w:rsid w:val="470B1C8F"/>
    <w:rsid w:val="47655843"/>
    <w:rsid w:val="477B778F"/>
    <w:rsid w:val="478203EC"/>
    <w:rsid w:val="47AA594C"/>
    <w:rsid w:val="47B025FA"/>
    <w:rsid w:val="4809698F"/>
    <w:rsid w:val="480D29B1"/>
    <w:rsid w:val="4811697D"/>
    <w:rsid w:val="481D1B55"/>
    <w:rsid w:val="482A2264"/>
    <w:rsid w:val="482C6361"/>
    <w:rsid w:val="482E7434"/>
    <w:rsid w:val="483416BA"/>
    <w:rsid w:val="48455675"/>
    <w:rsid w:val="486E697A"/>
    <w:rsid w:val="486F26F2"/>
    <w:rsid w:val="487A3E25"/>
    <w:rsid w:val="488B5503"/>
    <w:rsid w:val="48937E21"/>
    <w:rsid w:val="489A0361"/>
    <w:rsid w:val="489E7893"/>
    <w:rsid w:val="48B94FF3"/>
    <w:rsid w:val="48E34F9B"/>
    <w:rsid w:val="48E37AAB"/>
    <w:rsid w:val="48FD4B4C"/>
    <w:rsid w:val="490A68E0"/>
    <w:rsid w:val="491055FE"/>
    <w:rsid w:val="494251BF"/>
    <w:rsid w:val="495F5B3E"/>
    <w:rsid w:val="4961203A"/>
    <w:rsid w:val="49697141"/>
    <w:rsid w:val="496F77D7"/>
    <w:rsid w:val="497654FD"/>
    <w:rsid w:val="49B64211"/>
    <w:rsid w:val="49F6167F"/>
    <w:rsid w:val="4A064FA0"/>
    <w:rsid w:val="4A16615C"/>
    <w:rsid w:val="4A2F3EE7"/>
    <w:rsid w:val="4A325785"/>
    <w:rsid w:val="4A4424D7"/>
    <w:rsid w:val="4A875976"/>
    <w:rsid w:val="4AB50890"/>
    <w:rsid w:val="4AB670D1"/>
    <w:rsid w:val="4AB82D0F"/>
    <w:rsid w:val="4AEB7664"/>
    <w:rsid w:val="4AFD7C19"/>
    <w:rsid w:val="4B0567D1"/>
    <w:rsid w:val="4B236AAE"/>
    <w:rsid w:val="4B317662"/>
    <w:rsid w:val="4B5C6F5D"/>
    <w:rsid w:val="4B707271"/>
    <w:rsid w:val="4B7A3887"/>
    <w:rsid w:val="4B9739F7"/>
    <w:rsid w:val="4BB9615E"/>
    <w:rsid w:val="4BCF5981"/>
    <w:rsid w:val="4BDB2578"/>
    <w:rsid w:val="4BE34F89"/>
    <w:rsid w:val="4BEE2503"/>
    <w:rsid w:val="4C177328"/>
    <w:rsid w:val="4C245A30"/>
    <w:rsid w:val="4C453E95"/>
    <w:rsid w:val="4C5916EF"/>
    <w:rsid w:val="4C6065D9"/>
    <w:rsid w:val="4C612351"/>
    <w:rsid w:val="4CA62763"/>
    <w:rsid w:val="4CB5610F"/>
    <w:rsid w:val="4CB6685F"/>
    <w:rsid w:val="4CC367FE"/>
    <w:rsid w:val="4CE91C3E"/>
    <w:rsid w:val="4D077F3C"/>
    <w:rsid w:val="4D123355"/>
    <w:rsid w:val="4D267823"/>
    <w:rsid w:val="4D2A3B31"/>
    <w:rsid w:val="4D312C52"/>
    <w:rsid w:val="4D3C7046"/>
    <w:rsid w:val="4D720CBA"/>
    <w:rsid w:val="4D905305"/>
    <w:rsid w:val="4D964A72"/>
    <w:rsid w:val="4D9C1254"/>
    <w:rsid w:val="4DC16813"/>
    <w:rsid w:val="4DE82D2A"/>
    <w:rsid w:val="4E013DEC"/>
    <w:rsid w:val="4E1D57BA"/>
    <w:rsid w:val="4E1E4FDD"/>
    <w:rsid w:val="4E334919"/>
    <w:rsid w:val="4E467A51"/>
    <w:rsid w:val="4E793892"/>
    <w:rsid w:val="4E7C16C5"/>
    <w:rsid w:val="4E800872"/>
    <w:rsid w:val="4E8F31A6"/>
    <w:rsid w:val="4EB70E3E"/>
    <w:rsid w:val="4EC569ED"/>
    <w:rsid w:val="4ECD3CCE"/>
    <w:rsid w:val="4ED50EA1"/>
    <w:rsid w:val="4EEC050C"/>
    <w:rsid w:val="4F104EC3"/>
    <w:rsid w:val="4F47354A"/>
    <w:rsid w:val="4F691C49"/>
    <w:rsid w:val="4F7E1BFB"/>
    <w:rsid w:val="4F911C54"/>
    <w:rsid w:val="4FDC241B"/>
    <w:rsid w:val="4FDC68BF"/>
    <w:rsid w:val="4FE625E0"/>
    <w:rsid w:val="5021480F"/>
    <w:rsid w:val="502D2C76"/>
    <w:rsid w:val="502E3C79"/>
    <w:rsid w:val="50342257"/>
    <w:rsid w:val="505863ED"/>
    <w:rsid w:val="50865970"/>
    <w:rsid w:val="50962ECB"/>
    <w:rsid w:val="50A42E38"/>
    <w:rsid w:val="50A4577F"/>
    <w:rsid w:val="50B73D1F"/>
    <w:rsid w:val="50BD5BC9"/>
    <w:rsid w:val="50C11EEE"/>
    <w:rsid w:val="50E97CFC"/>
    <w:rsid w:val="50FA4028"/>
    <w:rsid w:val="510D65B7"/>
    <w:rsid w:val="511157AB"/>
    <w:rsid w:val="51136310"/>
    <w:rsid w:val="51387B25"/>
    <w:rsid w:val="5142540C"/>
    <w:rsid w:val="518832C8"/>
    <w:rsid w:val="518B234A"/>
    <w:rsid w:val="51A0432A"/>
    <w:rsid w:val="51A86090"/>
    <w:rsid w:val="51B7396D"/>
    <w:rsid w:val="51C03390"/>
    <w:rsid w:val="51DF61F2"/>
    <w:rsid w:val="5220244C"/>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39A4AC7"/>
    <w:rsid w:val="54013861"/>
    <w:rsid w:val="543501E4"/>
    <w:rsid w:val="54487265"/>
    <w:rsid w:val="544D38E7"/>
    <w:rsid w:val="544D6070"/>
    <w:rsid w:val="54577AF2"/>
    <w:rsid w:val="54605E1E"/>
    <w:rsid w:val="54B3506A"/>
    <w:rsid w:val="54B971CF"/>
    <w:rsid w:val="54CA0D16"/>
    <w:rsid w:val="54DC2EBD"/>
    <w:rsid w:val="54DD4057"/>
    <w:rsid w:val="54E7490F"/>
    <w:rsid w:val="550764A4"/>
    <w:rsid w:val="550B2BF6"/>
    <w:rsid w:val="55214EB5"/>
    <w:rsid w:val="55364EFD"/>
    <w:rsid w:val="555D4828"/>
    <w:rsid w:val="557A4C8B"/>
    <w:rsid w:val="558931E1"/>
    <w:rsid w:val="558D41B7"/>
    <w:rsid w:val="55923347"/>
    <w:rsid w:val="55925180"/>
    <w:rsid w:val="55983B1B"/>
    <w:rsid w:val="55A8376B"/>
    <w:rsid w:val="55D243E6"/>
    <w:rsid w:val="55D50038"/>
    <w:rsid w:val="55DC29B6"/>
    <w:rsid w:val="55DD4241"/>
    <w:rsid w:val="55E55DA1"/>
    <w:rsid w:val="560B3A5A"/>
    <w:rsid w:val="564F3037"/>
    <w:rsid w:val="566B6D1E"/>
    <w:rsid w:val="56795BFB"/>
    <w:rsid w:val="56A25A40"/>
    <w:rsid w:val="56BF65F2"/>
    <w:rsid w:val="56F71F0D"/>
    <w:rsid w:val="57032A2C"/>
    <w:rsid w:val="570F5219"/>
    <w:rsid w:val="57430FD1"/>
    <w:rsid w:val="575933C1"/>
    <w:rsid w:val="575B631B"/>
    <w:rsid w:val="575D12B5"/>
    <w:rsid w:val="57610A87"/>
    <w:rsid w:val="576C0528"/>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704048"/>
    <w:rsid w:val="58917D2F"/>
    <w:rsid w:val="5894085C"/>
    <w:rsid w:val="58AE4F0C"/>
    <w:rsid w:val="58B85899"/>
    <w:rsid w:val="58E10AA2"/>
    <w:rsid w:val="58E363A9"/>
    <w:rsid w:val="59486D73"/>
    <w:rsid w:val="595E1678"/>
    <w:rsid w:val="596D5BD4"/>
    <w:rsid w:val="597E3DD8"/>
    <w:rsid w:val="59991BBB"/>
    <w:rsid w:val="59AC7302"/>
    <w:rsid w:val="59AD4E28"/>
    <w:rsid w:val="59E7033A"/>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869E8"/>
    <w:rsid w:val="5C2A048C"/>
    <w:rsid w:val="5C7D4F86"/>
    <w:rsid w:val="5C80234E"/>
    <w:rsid w:val="5C871428"/>
    <w:rsid w:val="5C8A680C"/>
    <w:rsid w:val="5CB5471F"/>
    <w:rsid w:val="5CB87D6C"/>
    <w:rsid w:val="5CCC1228"/>
    <w:rsid w:val="5D0C4701"/>
    <w:rsid w:val="5D0F0395"/>
    <w:rsid w:val="5D213B63"/>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00EF7"/>
    <w:rsid w:val="5F313E05"/>
    <w:rsid w:val="5F3A3602"/>
    <w:rsid w:val="5F563A58"/>
    <w:rsid w:val="5F6277C6"/>
    <w:rsid w:val="5F6D0B1D"/>
    <w:rsid w:val="5F8D0B82"/>
    <w:rsid w:val="5FA15D26"/>
    <w:rsid w:val="5FAD16DE"/>
    <w:rsid w:val="5FAD5B82"/>
    <w:rsid w:val="5FCC5339"/>
    <w:rsid w:val="5FD749AD"/>
    <w:rsid w:val="5FE34A5B"/>
    <w:rsid w:val="5FE86BBA"/>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AB60F1"/>
    <w:rsid w:val="61F94C26"/>
    <w:rsid w:val="62000E56"/>
    <w:rsid w:val="6223212B"/>
    <w:rsid w:val="622D2FAA"/>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3FE23E5"/>
    <w:rsid w:val="64055776"/>
    <w:rsid w:val="64240056"/>
    <w:rsid w:val="642E7A8E"/>
    <w:rsid w:val="643E143A"/>
    <w:rsid w:val="648B6EEF"/>
    <w:rsid w:val="648C045C"/>
    <w:rsid w:val="64A07A63"/>
    <w:rsid w:val="64C158BF"/>
    <w:rsid w:val="64C23E7D"/>
    <w:rsid w:val="64CE2EAA"/>
    <w:rsid w:val="653C3090"/>
    <w:rsid w:val="656561F9"/>
    <w:rsid w:val="65660CAD"/>
    <w:rsid w:val="657F1D6E"/>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8B27D8"/>
    <w:rsid w:val="6894168D"/>
    <w:rsid w:val="689F444F"/>
    <w:rsid w:val="68A51AEC"/>
    <w:rsid w:val="68A5389A"/>
    <w:rsid w:val="68B96DBB"/>
    <w:rsid w:val="68CA2805"/>
    <w:rsid w:val="68E937A3"/>
    <w:rsid w:val="69245287"/>
    <w:rsid w:val="693E15D3"/>
    <w:rsid w:val="694D22CE"/>
    <w:rsid w:val="69627681"/>
    <w:rsid w:val="6977531D"/>
    <w:rsid w:val="69863F2F"/>
    <w:rsid w:val="69CC2BFF"/>
    <w:rsid w:val="69FD55B8"/>
    <w:rsid w:val="6A0B1C62"/>
    <w:rsid w:val="6A2406C8"/>
    <w:rsid w:val="6A4B0471"/>
    <w:rsid w:val="6A8614A9"/>
    <w:rsid w:val="6AA20BE9"/>
    <w:rsid w:val="6AAF0A00"/>
    <w:rsid w:val="6ADE0BD1"/>
    <w:rsid w:val="6AE96859"/>
    <w:rsid w:val="6AFB22C1"/>
    <w:rsid w:val="6B0F76F1"/>
    <w:rsid w:val="6B147746"/>
    <w:rsid w:val="6B24787C"/>
    <w:rsid w:val="6B3E3B32"/>
    <w:rsid w:val="6B573233"/>
    <w:rsid w:val="6B5B6274"/>
    <w:rsid w:val="6B87372B"/>
    <w:rsid w:val="6B935D53"/>
    <w:rsid w:val="6C01139B"/>
    <w:rsid w:val="6C196F71"/>
    <w:rsid w:val="6C226FCB"/>
    <w:rsid w:val="6C31226F"/>
    <w:rsid w:val="6C552F0B"/>
    <w:rsid w:val="6C757A27"/>
    <w:rsid w:val="6C8C67B7"/>
    <w:rsid w:val="6C9D744C"/>
    <w:rsid w:val="6CA200F0"/>
    <w:rsid w:val="6CD622B9"/>
    <w:rsid w:val="6D12171A"/>
    <w:rsid w:val="6D167928"/>
    <w:rsid w:val="6D26299B"/>
    <w:rsid w:val="6D4772EC"/>
    <w:rsid w:val="6D526FBD"/>
    <w:rsid w:val="6D6E3C73"/>
    <w:rsid w:val="6D9078AF"/>
    <w:rsid w:val="6D935788"/>
    <w:rsid w:val="6DAA3FEF"/>
    <w:rsid w:val="6DC0172B"/>
    <w:rsid w:val="6DCB690C"/>
    <w:rsid w:val="6DD41A5B"/>
    <w:rsid w:val="6DEE7A91"/>
    <w:rsid w:val="6DF43C2E"/>
    <w:rsid w:val="6DF51CA3"/>
    <w:rsid w:val="6E1057EE"/>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0F829D5"/>
    <w:rsid w:val="71205E4A"/>
    <w:rsid w:val="712D08D1"/>
    <w:rsid w:val="71360107"/>
    <w:rsid w:val="713B688E"/>
    <w:rsid w:val="71461992"/>
    <w:rsid w:val="719721EE"/>
    <w:rsid w:val="71D43752"/>
    <w:rsid w:val="71F1796A"/>
    <w:rsid w:val="7208370E"/>
    <w:rsid w:val="72154626"/>
    <w:rsid w:val="72262B5D"/>
    <w:rsid w:val="72283FF7"/>
    <w:rsid w:val="722E7212"/>
    <w:rsid w:val="723A0474"/>
    <w:rsid w:val="725923E4"/>
    <w:rsid w:val="725F0F5E"/>
    <w:rsid w:val="72864BF7"/>
    <w:rsid w:val="729023FC"/>
    <w:rsid w:val="72930C07"/>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83797F"/>
    <w:rsid w:val="75AB0E67"/>
    <w:rsid w:val="75D20F1D"/>
    <w:rsid w:val="75DA2C18"/>
    <w:rsid w:val="75E9769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6DD06A3"/>
    <w:rsid w:val="76EA2651"/>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8F86174"/>
    <w:rsid w:val="7904172F"/>
    <w:rsid w:val="790F7E27"/>
    <w:rsid w:val="792151BF"/>
    <w:rsid w:val="792A231A"/>
    <w:rsid w:val="792E7C93"/>
    <w:rsid w:val="79316829"/>
    <w:rsid w:val="797E66A9"/>
    <w:rsid w:val="799314ED"/>
    <w:rsid w:val="79A97383"/>
    <w:rsid w:val="79B34BDA"/>
    <w:rsid w:val="79E27E8B"/>
    <w:rsid w:val="79E50861"/>
    <w:rsid w:val="79F850CE"/>
    <w:rsid w:val="79FD443C"/>
    <w:rsid w:val="7A036672"/>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B5610"/>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9E4BBC"/>
    <w:rsid w:val="7EA36676"/>
    <w:rsid w:val="7EA7723A"/>
    <w:rsid w:val="7EC02D84"/>
    <w:rsid w:val="7EF56FBB"/>
    <w:rsid w:val="7F0768EB"/>
    <w:rsid w:val="7F143BEC"/>
    <w:rsid w:val="7F2350C1"/>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0"/>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8"/>
    <w:qFormat/>
    <w:uiPriority w:val="99"/>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99"/>
    <w:rPr>
      <w:lang w:val="zh-CN"/>
    </w:rPr>
  </w:style>
  <w:style w:type="paragraph" w:styleId="41">
    <w:name w:val="Balloon Text"/>
    <w:basedOn w:val="1"/>
    <w:link w:val="191"/>
    <w:qFormat/>
    <w:uiPriority w:val="99"/>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8"/>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qFormat/>
    <w:uiPriority w:val="0"/>
    <w:rPr>
      <w:b/>
      <w:bCs/>
    </w:rPr>
  </w:style>
  <w:style w:type="paragraph" w:styleId="64">
    <w:name w:val="Body Text First Indent"/>
    <w:basedOn w:val="25"/>
    <w:next w:val="1"/>
    <w:link w:val="324"/>
    <w:qFormat/>
    <w:uiPriority w:val="99"/>
    <w:pPr>
      <w:ind w:firstLine="420"/>
    </w:pPr>
    <w:rPr>
      <w:rFonts w:hAnsi="Calibri" w:cs="Times New Roman"/>
      <w:snapToGrid/>
      <w:szCs w:val="20"/>
    </w:rPr>
  </w:style>
  <w:style w:type="paragraph" w:styleId="65">
    <w:name w:val="Body Text First Indent 2"/>
    <w:basedOn w:val="26"/>
    <w:link w:val="125"/>
    <w:qFormat/>
    <w:uiPriority w:val="0"/>
    <w:pPr>
      <w:adjustRightInd/>
      <w:spacing w:after="120" w:line="240" w:lineRule="auto"/>
      <w:ind w:left="420" w:leftChars="200" w:firstLine="210"/>
    </w:pPr>
    <w:rPr>
      <w:sz w:val="21"/>
    </w:rPr>
  </w:style>
  <w:style w:type="table" w:styleId="67">
    <w:name w:val="Table Grid"/>
    <w:basedOn w:val="6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character" w:customStyle="1" w:styleId="84">
    <w:name w:val="标题 2 字符"/>
    <w:qFormat/>
    <w:uiPriority w:val="0"/>
    <w:rPr>
      <w:rFonts w:ascii="仿宋_GB2312" w:hAnsi="Times New Roman" w:eastAsia="仿宋_GB2312" w:cs="Times New Roman"/>
      <w:b/>
      <w:kern w:val="2"/>
      <w:sz w:val="24"/>
      <w:lang w:val="zh-CN"/>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99"/>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9"/>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0"/>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basedOn w:val="74"/>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99"/>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99"/>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9"/>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99"/>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99"/>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9"/>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3"/>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99"/>
    <w:rPr>
      <w:rFonts w:ascii="宋体" w:hAnsi="宋体"/>
      <w:kern w:val="2"/>
      <w:sz w:val="24"/>
      <w:szCs w:val="24"/>
    </w:rPr>
  </w:style>
  <w:style w:type="character" w:customStyle="1" w:styleId="269">
    <w:name w:val="font01"/>
    <w:basedOn w:val="74"/>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99"/>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99"/>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4"/>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99"/>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99"/>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4"/>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0"/>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4"/>
    <w:link w:val="4"/>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qFormat/>
    <w:uiPriority w:val="0"/>
    <w:rPr>
      <w:kern w:val="2"/>
      <w:sz w:val="21"/>
      <w:szCs w:val="24"/>
      <w:lang w:val="en-US" w:eastAsia="zh-CN" w:bidi="ar-SA"/>
    </w:rPr>
  </w:style>
  <w:style w:type="paragraph" w:customStyle="1" w:styleId="971">
    <w:name w:val="列表段落2"/>
    <w:basedOn w:val="1"/>
    <w:qFormat/>
    <w:uiPriority w:val="34"/>
    <w:pPr>
      <w:adjustRightInd/>
      <w:ind w:firstLine="420" w:firstLineChars="200"/>
    </w:pPr>
    <w:rPr>
      <w:rFonts w:ascii="等线" w:hAnsi="等线" w:eastAsia="等线"/>
    </w:rPr>
  </w:style>
  <w:style w:type="character" w:customStyle="1" w:styleId="972">
    <w:name w:val="fontstyle01"/>
    <w:basedOn w:val="74"/>
    <w:qFormat/>
    <w:uiPriority w:val="0"/>
    <w:rPr>
      <w:rFonts w:ascii="仿宋_GB2312" w:hAnsi="仿宋_GB2312" w:eastAsia="仿宋_GB2312" w:cs="仿宋_GB2312"/>
      <w:color w:val="000000"/>
      <w:sz w:val="32"/>
      <w:szCs w:val="32"/>
    </w:rPr>
  </w:style>
  <w:style w:type="paragraph" w:customStyle="1" w:styleId="973">
    <w:name w:val="正文（1）"/>
    <w:basedOn w:val="1"/>
    <w:qFormat/>
    <w:uiPriority w:val="0"/>
    <w:pPr>
      <w:numPr>
        <w:ilvl w:val="0"/>
        <w:numId w:val="1"/>
      </w:numPr>
    </w:pPr>
  </w:style>
  <w:style w:type="character" w:customStyle="1" w:styleId="974">
    <w:name w:val="未处理的提及2"/>
    <w:basedOn w:val="74"/>
    <w:semiHidden/>
    <w:unhideWhenUsed/>
    <w:qFormat/>
    <w:uiPriority w:val="99"/>
    <w:rPr>
      <w:color w:val="605E5C"/>
      <w:shd w:val="clear" w:color="auto" w:fill="E1DFDD"/>
    </w:rPr>
  </w:style>
  <w:style w:type="character" w:customStyle="1" w:styleId="975">
    <w:name w:val="Internet 链接"/>
    <w:qFormat/>
    <w:uiPriority w:val="99"/>
    <w:rPr>
      <w:rFonts w:ascii="Arial" w:hAnsi="Arial" w:eastAsia="黑体;SimHei"/>
      <w:color w:val="000000"/>
      <w:kern w:val="0"/>
      <w:sz w:val="18"/>
      <w:u w:val="none"/>
    </w:rPr>
  </w:style>
  <w:style w:type="character" w:customStyle="1" w:styleId="976">
    <w:name w:val="样式 小四"/>
    <w:qFormat/>
    <w:uiPriority w:val="0"/>
    <w:rPr>
      <w:sz w:val="21"/>
    </w:rPr>
  </w:style>
  <w:style w:type="character" w:customStyle="1" w:styleId="977">
    <w:name w:val="Head 2"/>
    <w:qFormat/>
    <w:uiPriority w:val="0"/>
    <w:rPr>
      <w:rFonts w:ascii="仿宋_GB2312"/>
      <w:bCs/>
      <w:iCs/>
      <w:sz w:val="24"/>
    </w:rPr>
  </w:style>
  <w:style w:type="character" w:customStyle="1" w:styleId="9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79">
    <w:name w:val="目录 1 + 行距: 多倍行距 2.5 字行 Char"/>
    <w:link w:val="980"/>
    <w:qFormat/>
    <w:uiPriority w:val="0"/>
    <w:rPr>
      <w:rFonts w:ascii="仿宋_GB2312" w:eastAsia="仿宋_GB2312"/>
      <w:b/>
      <w:bCs/>
      <w:caps/>
      <w:sz w:val="36"/>
      <w:szCs w:val="36"/>
    </w:rPr>
  </w:style>
  <w:style w:type="paragraph" w:customStyle="1" w:styleId="980">
    <w:name w:val="目录 1 + 行距: 多倍行距 2.5 字行"/>
    <w:basedOn w:val="45"/>
    <w:link w:val="979"/>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1">
    <w:name w:val="bt Char1"/>
    <w:qFormat/>
    <w:uiPriority w:val="0"/>
    <w:rPr>
      <w:rFonts w:eastAsia="宋体"/>
      <w:kern w:val="2"/>
      <w:sz w:val="21"/>
      <w:szCs w:val="24"/>
      <w:lang w:val="en-US" w:eastAsia="zh-CN" w:bidi="ar-SA"/>
    </w:rPr>
  </w:style>
  <w:style w:type="character" w:customStyle="1" w:styleId="982">
    <w:name w:val="normal_text"/>
    <w:basedOn w:val="74"/>
    <w:qFormat/>
    <w:uiPriority w:val="0"/>
  </w:style>
  <w:style w:type="character" w:customStyle="1" w:styleId="983">
    <w:name w:val="List Paragraph Char"/>
    <w:link w:val="261"/>
    <w:qFormat/>
    <w:locked/>
    <w:uiPriority w:val="0"/>
    <w:rPr>
      <w:rFonts w:eastAsia="楷体_GB2312" w:cs="Lucida Sans"/>
      <w:kern w:val="2"/>
      <w:sz w:val="24"/>
      <w:szCs w:val="24"/>
    </w:rPr>
  </w:style>
  <w:style w:type="character" w:customStyle="1" w:styleId="984">
    <w:name w:val="line1"/>
    <w:qFormat/>
    <w:uiPriority w:val="0"/>
    <w:rPr>
      <w:u w:val="none"/>
    </w:rPr>
  </w:style>
  <w:style w:type="character" w:customStyle="1" w:styleId="985">
    <w:name w:val="style181"/>
    <w:qFormat/>
    <w:uiPriority w:val="0"/>
    <w:rPr>
      <w:rFonts w:hint="default" w:ascii="Arial" w:hAnsi="Arial" w:cs="Arial"/>
      <w:color w:val="000000"/>
      <w:sz w:val="18"/>
      <w:szCs w:val="18"/>
    </w:rPr>
  </w:style>
  <w:style w:type="character" w:customStyle="1" w:styleId="986">
    <w:name w:val="hei14b1"/>
    <w:qFormat/>
    <w:uiPriority w:val="0"/>
    <w:rPr>
      <w:b/>
      <w:bCs/>
      <w:color w:val="333333"/>
      <w:sz w:val="21"/>
      <w:szCs w:val="21"/>
    </w:rPr>
  </w:style>
  <w:style w:type="character" w:customStyle="1" w:styleId="98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8">
    <w:name w:val="目录 1 Char"/>
    <w:link w:val="45"/>
    <w:qFormat/>
    <w:uiPriority w:val="0"/>
    <w:rPr>
      <w:kern w:val="2"/>
      <w:sz w:val="21"/>
      <w:szCs w:val="24"/>
    </w:rPr>
  </w:style>
  <w:style w:type="character" w:customStyle="1" w:styleId="989">
    <w:name w:val="huide001"/>
    <w:qFormat/>
    <w:uiPriority w:val="0"/>
    <w:rPr>
      <w:rFonts w:hint="default" w:ascii="Arial" w:hAnsi="Arial" w:cs="Arial"/>
      <w:color w:val="666666"/>
      <w:sz w:val="18"/>
      <w:szCs w:val="18"/>
    </w:rPr>
  </w:style>
  <w:style w:type="character" w:customStyle="1" w:styleId="990">
    <w:name w:val="para"/>
    <w:basedOn w:val="74"/>
    <w:qFormat/>
    <w:uiPriority w:val="0"/>
  </w:style>
  <w:style w:type="character" w:customStyle="1" w:styleId="99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2">
    <w:name w:val="A C"/>
    <w:qFormat/>
    <w:uiPriority w:val="0"/>
    <w:rPr>
      <w:rFonts w:ascii="仿宋_GB2312"/>
      <w:bCs/>
      <w:iCs/>
      <w:sz w:val="24"/>
    </w:rPr>
  </w:style>
  <w:style w:type="character" w:customStyle="1" w:styleId="993">
    <w:name w:val="point_normal1"/>
    <w:qFormat/>
    <w:uiPriority w:val="0"/>
    <w:rPr>
      <w:rFonts w:hint="default" w:ascii="Arial" w:hAnsi="Arial" w:cs="Arial"/>
      <w:sz w:val="18"/>
      <w:szCs w:val="18"/>
    </w:rPr>
  </w:style>
  <w:style w:type="paragraph" w:customStyle="1" w:styleId="994">
    <w:name w:val="样式 标题 3"/>
    <w:basedOn w:val="4"/>
    <w:next w:val="99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5">
    <w:name w:val="最新标题4"/>
    <w:basedOn w:val="996"/>
    <w:next w:val="1"/>
    <w:qFormat/>
    <w:uiPriority w:val="0"/>
    <w:pPr>
      <w:tabs>
        <w:tab w:val="left" w:pos="2100"/>
      </w:tabs>
      <w:spacing w:after="120"/>
      <w:ind w:left="0" w:firstLine="0"/>
    </w:pPr>
  </w:style>
  <w:style w:type="paragraph" w:customStyle="1" w:styleId="996">
    <w:name w:val="样式 标题 4"/>
    <w:basedOn w:val="997"/>
    <w:next w:val="999"/>
    <w:qFormat/>
    <w:uiPriority w:val="0"/>
    <w:pPr>
      <w:tabs>
        <w:tab w:val="left" w:pos="2100"/>
      </w:tabs>
      <w:spacing w:after="50"/>
      <w:ind w:left="2100" w:hanging="420"/>
    </w:pPr>
  </w:style>
  <w:style w:type="paragraph" w:customStyle="1" w:styleId="997">
    <w:name w:val="样式 标题 4Chapter X.X.X.X. + 段后: 0.5 行1"/>
    <w:basedOn w:val="998"/>
    <w:qFormat/>
    <w:uiPriority w:val="0"/>
    <w:pPr>
      <w:spacing w:after="120"/>
    </w:pPr>
  </w:style>
  <w:style w:type="paragraph" w:customStyle="1" w:styleId="998">
    <w:name w:val="样式 标题 4 + 段后: 0.5 行"/>
    <w:basedOn w:val="5"/>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9">
    <w:name w:val="样式 正文"/>
    <w:basedOn w:val="1"/>
    <w:next w:val="1"/>
    <w:qFormat/>
    <w:uiPriority w:val="0"/>
    <w:pPr>
      <w:adjustRightInd/>
      <w:spacing w:afterLines="50"/>
      <w:jc w:val="left"/>
    </w:pPr>
    <w:rPr>
      <w:rFonts w:ascii="宋体" w:cs="宋体"/>
      <w:snapToGrid w:val="0"/>
      <w:kern w:val="0"/>
      <w:szCs w:val="20"/>
    </w:rPr>
  </w:style>
  <w:style w:type="paragraph" w:customStyle="1" w:styleId="1000">
    <w:name w:val="样式 模板描述"/>
    <w:basedOn w:val="1"/>
    <w:next w:val="999"/>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1">
    <w:name w:val="样式 标题 2Chapter X.X. Statementh22Header 2l2Level 2 Headhea...1"/>
    <w:basedOn w:val="4"/>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2">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3">
    <w:name w:val="标题 3Chapter X.X.X. + 段后: 0.5 行 + 段后: 0.5 行 + 段后: 0.5 行1"/>
    <w:basedOn w:val="1004"/>
    <w:qFormat/>
    <w:uiPriority w:val="0"/>
    <w:pPr>
      <w:tabs>
        <w:tab w:val="left" w:pos="709"/>
      </w:tabs>
    </w:pPr>
  </w:style>
  <w:style w:type="paragraph" w:customStyle="1" w:styleId="1004">
    <w:name w:val="样式 样式 标题 3Chapter X.X.X. + 段后: 0.5 行 + 段后: 0.5 行"/>
    <w:basedOn w:val="1005"/>
    <w:qFormat/>
    <w:uiPriority w:val="0"/>
    <w:pPr>
      <w:tabs>
        <w:tab w:val="left" w:pos="709"/>
      </w:tabs>
    </w:pPr>
  </w:style>
  <w:style w:type="paragraph" w:customStyle="1" w:styleId="1005">
    <w:name w:val="样式 标题 3Chapter X.X.X. +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6">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7">
    <w:name w:val="正文文本首行缩进 字符1"/>
    <w:basedOn w:val="295"/>
    <w:semiHidden/>
    <w:qFormat/>
    <w:uiPriority w:val="99"/>
    <w:rPr>
      <w:rFonts w:ascii="Times New Roman" w:hAnsi="Times New Roman" w:eastAsia="宋体" w:cs="Times New Roman"/>
      <w:snapToGrid/>
      <w:kern w:val="2"/>
      <w:sz w:val="28"/>
      <w:szCs w:val="20"/>
    </w:rPr>
  </w:style>
  <w:style w:type="paragraph" w:customStyle="1" w:styleId="1008">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09">
    <w:name w:val="沈标题四"/>
    <w:basedOn w:val="5"/>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0">
    <w:name w:val="样式 正文文本缩进 + 仿宋_GB2312 小四 首行缩进:  0 厘米 行距: 1.5 倍行距"/>
    <w:basedOn w:val="26"/>
    <w:qFormat/>
    <w:uiPriority w:val="0"/>
    <w:pPr>
      <w:adjustRightInd/>
      <w:spacing w:line="360" w:lineRule="auto"/>
      <w:ind w:firstLine="0" w:firstLineChars="0"/>
    </w:pPr>
    <w:rPr>
      <w:rFonts w:ascii="仿宋_GB2312" w:hAnsi="Times New Roman" w:eastAsia="新宋体"/>
      <w:szCs w:val="20"/>
    </w:rPr>
  </w:style>
  <w:style w:type="paragraph" w:customStyle="1" w:styleId="1011">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2">
    <w:name w:val="样式 样式 样式 标题 3Chapter X.X.X. + 段后: 0.5 行 + 段后: 0.5 行 + 段后: 0.5 行"/>
    <w:basedOn w:val="1004"/>
    <w:qFormat/>
    <w:uiPriority w:val="0"/>
    <w:pPr>
      <w:spacing w:after="120"/>
    </w:pPr>
  </w:style>
  <w:style w:type="paragraph" w:customStyle="1" w:styleId="1013">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4">
    <w:name w:val="S4-I-L15-U"/>
    <w:basedOn w:val="1"/>
    <w:qFormat/>
    <w:uiPriority w:val="0"/>
    <w:pPr>
      <w:adjustRightInd/>
      <w:spacing w:line="360" w:lineRule="auto"/>
    </w:pPr>
    <w:rPr>
      <w:b/>
      <w:i/>
      <w:sz w:val="24"/>
      <w:u w:val="single"/>
    </w:rPr>
  </w:style>
  <w:style w:type="paragraph" w:customStyle="1" w:styleId="1015">
    <w:name w:val="标题1"/>
    <w:basedOn w:val="35"/>
    <w:qFormat/>
    <w:uiPriority w:val="0"/>
    <w:pPr>
      <w:adjustRightInd/>
      <w:spacing w:line="360" w:lineRule="auto"/>
    </w:pPr>
    <w:rPr>
      <w:rFonts w:cstheme="minorBidi"/>
      <w:b/>
      <w:snapToGrid/>
      <w:sz w:val="30"/>
      <w:szCs w:val="22"/>
    </w:rPr>
  </w:style>
  <w:style w:type="paragraph" w:customStyle="1" w:styleId="1016">
    <w:name w:val="标书_标题2"/>
    <w:basedOn w:val="2"/>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8">
    <w:name w:val="标准标题3"/>
    <w:basedOn w:val="4"/>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9">
    <w:name w:val="样式 标题 2Chapter X.X. Statementh22Header 2l2Level 2 Headhea..."/>
    <w:basedOn w:val="2"/>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0">
    <w:name w:val="表格内容"/>
    <w:basedOn w:val="25"/>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1">
    <w:name w:val="项目符号B"/>
    <w:basedOn w:val="1"/>
    <w:qFormat/>
    <w:uiPriority w:val="0"/>
    <w:pPr>
      <w:tabs>
        <w:tab w:val="left" w:pos="420"/>
      </w:tabs>
      <w:adjustRightInd/>
      <w:spacing w:line="360" w:lineRule="auto"/>
    </w:pPr>
    <w:rPr>
      <w:rFonts w:ascii="Arial" w:hAnsi="Arial"/>
      <w:sz w:val="24"/>
      <w:szCs w:val="20"/>
    </w:rPr>
  </w:style>
  <w:style w:type="paragraph" w:customStyle="1" w:styleId="1022">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3">
    <w:name w:val="_Style 10"/>
    <w:basedOn w:val="1"/>
    <w:qFormat/>
    <w:uiPriority w:val="0"/>
    <w:pPr>
      <w:adjustRightInd/>
    </w:pPr>
    <w:rPr>
      <w:rFonts w:ascii="仿宋_GB2312" w:eastAsia="仿宋_GB2312"/>
      <w:b/>
      <w:sz w:val="32"/>
      <w:szCs w:val="32"/>
    </w:rPr>
  </w:style>
  <w:style w:type="paragraph" w:customStyle="1" w:styleId="1024">
    <w:name w:val="样式 标题 2"/>
    <w:basedOn w:val="2"/>
    <w:next w:val="1025"/>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5">
    <w:name w:val="最新标题3"/>
    <w:basedOn w:val="994"/>
    <w:next w:val="995"/>
    <w:qFormat/>
    <w:uiPriority w:val="0"/>
    <w:pPr>
      <w:spacing w:after="120"/>
    </w:pPr>
  </w:style>
  <w:style w:type="paragraph" w:customStyle="1" w:styleId="1026">
    <w:name w:val="样式 标题 5H5ITT t5PA Pico Section5H5-Heading 5h5l5heading5...1"/>
    <w:basedOn w:val="6"/>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7">
    <w:name w:val="InfoBlue"/>
    <w:basedOn w:val="1"/>
    <w:next w:val="25"/>
    <w:qFormat/>
    <w:uiPriority w:val="0"/>
    <w:pPr>
      <w:adjustRightInd/>
      <w:spacing w:afterLines="50"/>
      <w:ind w:left="720"/>
      <w:jc w:val="left"/>
    </w:pPr>
    <w:rPr>
      <w:rFonts w:ascii="宋体"/>
      <w:i/>
      <w:snapToGrid w:val="0"/>
      <w:color w:val="0000FF"/>
      <w:kern w:val="0"/>
      <w:szCs w:val="20"/>
    </w:rPr>
  </w:style>
  <w:style w:type="paragraph" w:customStyle="1" w:styleId="1028">
    <w:name w:val="样式 标题 2 + 五号"/>
    <w:basedOn w:val="2"/>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9">
    <w:name w:val="Style-正文"/>
    <w:basedOn w:val="1"/>
    <w:qFormat/>
    <w:uiPriority w:val="0"/>
    <w:pPr>
      <w:adjustRightInd/>
      <w:spacing w:line="360" w:lineRule="auto"/>
      <w:ind w:firstLine="420"/>
    </w:pPr>
    <w:rPr>
      <w:rFonts w:ascii="宋体" w:hAnsi="宋体"/>
      <w:sz w:val="24"/>
    </w:rPr>
  </w:style>
  <w:style w:type="paragraph" w:customStyle="1" w:styleId="1030">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1">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2">
    <w:name w:val="Table - Text"/>
    <w:basedOn w:val="1"/>
    <w:qFormat/>
    <w:uiPriority w:val="0"/>
    <w:pPr>
      <w:widowControl/>
      <w:adjustRightInd/>
      <w:spacing w:before="60" w:afterLines="50"/>
      <w:jc w:val="left"/>
    </w:pPr>
    <w:rPr>
      <w:kern w:val="0"/>
      <w:szCs w:val="20"/>
      <w:lang w:eastAsia="en-US"/>
    </w:rPr>
  </w:style>
  <w:style w:type="paragraph" w:customStyle="1" w:styleId="1033">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4">
    <w:name w:val="标题 字符1"/>
    <w:basedOn w:val="74"/>
    <w:qFormat/>
    <w:uiPriority w:val="10"/>
    <w:rPr>
      <w:rFonts w:asciiTheme="majorHAnsi" w:hAnsiTheme="majorHAnsi" w:eastAsiaTheme="majorEastAsia" w:cstheme="majorBidi"/>
      <w:b/>
      <w:bCs/>
      <w:sz w:val="32"/>
      <w:szCs w:val="32"/>
    </w:rPr>
  </w:style>
  <w:style w:type="paragraph" w:customStyle="1" w:styleId="1035">
    <w:name w:val="样式 样式 正文文本缩进 + 仿宋_GB2312 小四 首行缩进:  0 厘米 行距: 1.5 倍行距 + (中文) 仿宋_GB..."/>
    <w:basedOn w:val="1010"/>
    <w:qFormat/>
    <w:uiPriority w:val="0"/>
    <w:pPr>
      <w:ind w:firstLine="480" w:firstLineChars="200"/>
    </w:pPr>
  </w:style>
  <w:style w:type="paragraph" w:customStyle="1" w:styleId="1036">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7">
    <w:name w:val="样式 标题 4Chapter X.X.X. + 段后: 0.5 行1"/>
    <w:basedOn w:val="5"/>
    <w:next w:val="5"/>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8">
    <w:name w:val="样式 标题 3Chapter X.X.X. + 五号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9">
    <w:name w:val="样式 标题 3(A-3)sect1.2.3h3H3level_3PIM 3Level 3 HeadHeading..."/>
    <w:basedOn w:val="4"/>
    <w:qFormat/>
    <w:uiPriority w:val="0"/>
    <w:pPr>
      <w:tabs>
        <w:tab w:val="left" w:pos="709"/>
        <w:tab w:val="clear" w:pos="900"/>
      </w:tabs>
      <w:adjustRightInd/>
      <w:jc w:val="left"/>
    </w:pPr>
    <w:rPr>
      <w:rFonts w:ascii="Arial" w:hAnsi="Arial"/>
      <w:sz w:val="30"/>
    </w:rPr>
  </w:style>
  <w:style w:type="paragraph" w:customStyle="1" w:styleId="1040">
    <w:name w:val="最新标题1"/>
    <w:basedOn w:val="1041"/>
    <w:next w:val="1042"/>
    <w:qFormat/>
    <w:uiPriority w:val="0"/>
    <w:pPr>
      <w:numPr>
        <w:ilvl w:val="0"/>
        <w:numId w:val="2"/>
      </w:numPr>
      <w:tabs>
        <w:tab w:val="left" w:pos="360"/>
        <w:tab w:val="left" w:pos="1140"/>
      </w:tabs>
      <w:spacing w:after="120"/>
      <w:ind w:left="1140" w:hanging="720"/>
    </w:pPr>
    <w:rPr>
      <w:bCs/>
    </w:rPr>
  </w:style>
  <w:style w:type="paragraph" w:customStyle="1" w:styleId="1041">
    <w:name w:val="样式 标题1"/>
    <w:basedOn w:val="1031"/>
    <w:next w:val="1042"/>
    <w:qFormat/>
    <w:uiPriority w:val="0"/>
    <w:pPr>
      <w:tabs>
        <w:tab w:val="left" w:pos="1140"/>
      </w:tabs>
      <w:spacing w:after="50"/>
      <w:ind w:left="1140" w:hanging="720"/>
    </w:pPr>
    <w:rPr>
      <w:bCs w:val="0"/>
      <w:sz w:val="32"/>
    </w:rPr>
  </w:style>
  <w:style w:type="paragraph" w:customStyle="1" w:styleId="1042">
    <w:name w:val="最新标题2"/>
    <w:basedOn w:val="1024"/>
    <w:next w:val="1025"/>
    <w:qFormat/>
    <w:uiPriority w:val="0"/>
    <w:pPr>
      <w:spacing w:after="120"/>
    </w:pPr>
  </w:style>
  <w:style w:type="paragraph" w:customStyle="1" w:styleId="1043">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4">
    <w:name w:val="样式 标题 3h33rd levelHeading 3 - oldH3Fab-3level_3PIM 3Leve..."/>
    <w:basedOn w:val="4"/>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5">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6">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7">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8">
    <w:name w:val="S4-B-L15"/>
    <w:basedOn w:val="1"/>
    <w:qFormat/>
    <w:uiPriority w:val="0"/>
    <w:pPr>
      <w:adjustRightInd/>
      <w:spacing w:line="360" w:lineRule="auto"/>
    </w:pPr>
    <w:rPr>
      <w:b/>
      <w:bCs/>
      <w:sz w:val="24"/>
    </w:rPr>
  </w:style>
  <w:style w:type="paragraph" w:customStyle="1" w:styleId="1049">
    <w:name w:val="Bullet1"/>
    <w:basedOn w:val="1"/>
    <w:qFormat/>
    <w:uiPriority w:val="0"/>
    <w:pPr>
      <w:adjustRightInd/>
      <w:spacing w:afterLines="50"/>
      <w:ind w:left="720" w:hanging="432"/>
      <w:jc w:val="left"/>
    </w:pPr>
    <w:rPr>
      <w:rFonts w:ascii="宋体"/>
      <w:snapToGrid w:val="0"/>
      <w:kern w:val="0"/>
      <w:szCs w:val="20"/>
    </w:rPr>
  </w:style>
  <w:style w:type="paragraph" w:customStyle="1" w:styleId="1050">
    <w:name w:val="样式　标题4"/>
    <w:basedOn w:val="1037"/>
    <w:next w:val="1"/>
    <w:qFormat/>
    <w:uiPriority w:val="0"/>
    <w:pPr>
      <w:numPr>
        <w:ilvl w:val="2"/>
        <w:numId w:val="2"/>
      </w:numPr>
      <w:ind w:left="425" w:hanging="425"/>
    </w:pPr>
  </w:style>
  <w:style w:type="paragraph" w:customStyle="1" w:styleId="1051">
    <w:name w:val="文本框内文字"/>
    <w:basedOn w:val="1"/>
    <w:qFormat/>
    <w:uiPriority w:val="0"/>
    <w:pPr>
      <w:adjustRightInd/>
      <w:spacing w:line="0" w:lineRule="atLeast"/>
    </w:pPr>
    <w:rPr>
      <w:rFonts w:eastAsia="仿宋_GB2312"/>
      <w:sz w:val="22"/>
    </w:rPr>
  </w:style>
  <w:style w:type="paragraph" w:customStyle="1" w:styleId="1052">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3">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4">
    <w:name w:val="IBM 正文"/>
    <w:basedOn w:val="1"/>
    <w:qFormat/>
    <w:uiPriority w:val="0"/>
    <w:pPr>
      <w:adjustRightInd/>
      <w:spacing w:line="360" w:lineRule="atLeast"/>
    </w:pPr>
    <w:rPr>
      <w:sz w:val="24"/>
      <w:szCs w:val="20"/>
    </w:rPr>
  </w:style>
  <w:style w:type="paragraph" w:customStyle="1" w:styleId="1055">
    <w:name w:val="Char Char Char Char Char Char Char Char Char1 Char Char Char Char"/>
    <w:basedOn w:val="1"/>
    <w:qFormat/>
    <w:uiPriority w:val="0"/>
    <w:pPr>
      <w:spacing w:line="360" w:lineRule="auto"/>
    </w:pPr>
    <w:rPr>
      <w:szCs w:val="20"/>
    </w:rPr>
  </w:style>
  <w:style w:type="paragraph" w:customStyle="1" w:styleId="1056">
    <w:name w:val="标准标题2"/>
    <w:basedOn w:val="2"/>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7">
    <w:name w:val="表格标题"/>
    <w:basedOn w:val="1020"/>
    <w:qFormat/>
    <w:uiPriority w:val="0"/>
    <w:pPr>
      <w:numPr>
        <w:ilvl w:val="0"/>
        <w:numId w:val="5"/>
      </w:numPr>
      <w:tabs>
        <w:tab w:val="clear" w:pos="360"/>
      </w:tabs>
      <w:ind w:left="0" w:firstLine="0"/>
      <w:jc w:val="center"/>
    </w:pPr>
    <w:rPr>
      <w:b/>
      <w:bCs/>
      <w:i/>
      <w:iCs/>
    </w:rPr>
  </w:style>
  <w:style w:type="paragraph" w:customStyle="1" w:styleId="1058">
    <w:name w:val="Paragraph4"/>
    <w:basedOn w:val="1"/>
    <w:qFormat/>
    <w:uiPriority w:val="0"/>
    <w:pPr>
      <w:adjustRightInd/>
      <w:spacing w:before="80" w:afterLines="50"/>
      <w:ind w:left="2250"/>
    </w:pPr>
    <w:rPr>
      <w:rFonts w:ascii="宋体"/>
      <w:snapToGrid w:val="0"/>
      <w:kern w:val="0"/>
      <w:szCs w:val="20"/>
    </w:rPr>
  </w:style>
  <w:style w:type="character" w:customStyle="1" w:styleId="1059">
    <w:name w:val="批注主题 字符1"/>
    <w:basedOn w:val="347"/>
    <w:semiHidden/>
    <w:qFormat/>
    <w:uiPriority w:val="99"/>
    <w:rPr>
      <w:rFonts w:ascii="Times New Roman" w:hAnsi="Times New Roman" w:eastAsia="宋体" w:cs="Times New Roman"/>
      <w:b/>
      <w:bCs/>
      <w:kern w:val="2"/>
      <w:sz w:val="21"/>
      <w:szCs w:val="20"/>
    </w:rPr>
  </w:style>
  <w:style w:type="paragraph" w:customStyle="1" w:styleId="1060">
    <w:name w:val="Paragraph1"/>
    <w:basedOn w:val="1"/>
    <w:qFormat/>
    <w:uiPriority w:val="0"/>
    <w:pPr>
      <w:adjustRightInd/>
      <w:spacing w:before="80" w:afterLines="50"/>
    </w:pPr>
    <w:rPr>
      <w:rFonts w:ascii="宋体"/>
      <w:snapToGrid w:val="0"/>
      <w:kern w:val="0"/>
      <w:szCs w:val="20"/>
    </w:rPr>
  </w:style>
  <w:style w:type="paragraph" w:customStyle="1" w:styleId="106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2">
    <w:name w:val="公文标题3"/>
    <w:basedOn w:val="4"/>
    <w:next w:val="1"/>
    <w:qFormat/>
    <w:uiPriority w:val="0"/>
    <w:pPr>
      <w:numPr>
        <w:ilvl w:val="2"/>
        <w:numId w:val="4"/>
      </w:numPr>
      <w:tabs>
        <w:tab w:val="left" w:pos="709"/>
        <w:tab w:val="clear" w:pos="900"/>
      </w:tabs>
      <w:adjustRightInd/>
      <w:jc w:val="left"/>
    </w:pPr>
    <w:rPr>
      <w:rFonts w:eastAsia="黑体"/>
      <w:sz w:val="30"/>
    </w:rPr>
  </w:style>
  <w:style w:type="paragraph" w:customStyle="1" w:styleId="1063">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4">
    <w:name w:val="样式 标题 4Chapter X.X.X. + 段后: 0.5 行1 + 段后: 0.5 行"/>
    <w:basedOn w:val="1037"/>
    <w:qFormat/>
    <w:uiPriority w:val="0"/>
    <w:pPr/>
    <w:rPr>
      <w:szCs w:val="21"/>
    </w:rPr>
  </w:style>
  <w:style w:type="paragraph" w:customStyle="1" w:styleId="1065">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6">
    <w:name w:val="正文内容"/>
    <w:basedOn w:val="1"/>
    <w:qFormat/>
    <w:uiPriority w:val="0"/>
    <w:pPr>
      <w:adjustRightInd/>
      <w:spacing w:line="360" w:lineRule="auto"/>
      <w:ind w:firstLine="480" w:firstLineChars="200"/>
    </w:pPr>
    <w:rPr>
      <w:rFonts w:eastAsia="楷体_GB2312"/>
      <w:sz w:val="24"/>
    </w:rPr>
  </w:style>
  <w:style w:type="paragraph" w:customStyle="1" w:styleId="1067">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8">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69">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0">
    <w:name w:val="S4-L15-C"/>
    <w:basedOn w:val="1"/>
    <w:qFormat/>
    <w:uiPriority w:val="0"/>
    <w:pPr>
      <w:adjustRightInd/>
      <w:spacing w:after="120" w:line="360" w:lineRule="auto"/>
      <w:jc w:val="center"/>
    </w:pPr>
    <w:rPr>
      <w:szCs w:val="21"/>
    </w:rPr>
  </w:style>
  <w:style w:type="paragraph" w:customStyle="1" w:styleId="1071">
    <w:name w:val="公文标题6"/>
    <w:basedOn w:val="7"/>
    <w:next w:val="1"/>
    <w:qFormat/>
    <w:uiPriority w:val="0"/>
    <w:pPr>
      <w:numPr>
        <w:ilvl w:val="5"/>
        <w:numId w:val="4"/>
      </w:numPr>
      <w:tabs>
        <w:tab w:val="clear" w:pos="1152"/>
      </w:tabs>
      <w:adjustRightInd/>
    </w:pPr>
    <w:rPr>
      <w:rFonts w:ascii="Times New Roman" w:hAnsi="Times New Roman"/>
    </w:rPr>
  </w:style>
  <w:style w:type="paragraph" w:customStyle="1" w:styleId="10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3">
    <w:name w:val="样式 样式 标题 4 + 段后: 0.5 行1"/>
    <w:basedOn w:val="998"/>
    <w:next w:val="40"/>
    <w:qFormat/>
    <w:uiPriority w:val="0"/>
    <w:pPr>
      <w:spacing w:after="120"/>
    </w:pPr>
  </w:style>
  <w:style w:type="paragraph" w:customStyle="1" w:styleId="1074">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5">
    <w:name w:val="表格正文"/>
    <w:basedOn w:val="59"/>
    <w:qFormat/>
    <w:uiPriority w:val="0"/>
    <w:pPr>
      <w:adjustRightInd/>
      <w:spacing w:after="0" w:line="240" w:lineRule="auto"/>
    </w:pPr>
    <w:rPr>
      <w:sz w:val="24"/>
    </w:rPr>
  </w:style>
  <w:style w:type="paragraph" w:customStyle="1" w:styleId="1076">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7">
    <w:name w:val="公文标题4"/>
    <w:basedOn w:val="5"/>
    <w:next w:val="1"/>
    <w:qFormat/>
    <w:uiPriority w:val="0"/>
    <w:pPr>
      <w:numPr>
        <w:ilvl w:val="3"/>
        <w:numId w:val="4"/>
      </w:numPr>
      <w:tabs>
        <w:tab w:val="clear" w:pos="864"/>
      </w:tabs>
      <w:adjustRightInd/>
    </w:pPr>
    <w:rPr>
      <w:rFonts w:ascii="Times New Roman" w:hAnsi="Times New Roman"/>
      <w:lang w:val="en-US"/>
    </w:rPr>
  </w:style>
  <w:style w:type="paragraph" w:customStyle="1" w:styleId="1078">
    <w:name w:val="S4-L15-No"/>
    <w:basedOn w:val="1079"/>
    <w:qFormat/>
    <w:uiPriority w:val="0"/>
    <w:pPr>
      <w:tabs>
        <w:tab w:val="left" w:pos="720"/>
      </w:tabs>
      <w:ind w:hanging="720"/>
    </w:pPr>
  </w:style>
  <w:style w:type="paragraph" w:customStyle="1" w:styleId="1079">
    <w:name w:val="S4-L15"/>
    <w:basedOn w:val="1"/>
    <w:qFormat/>
    <w:uiPriority w:val="0"/>
    <w:pPr>
      <w:adjustRightInd/>
      <w:spacing w:after="120" w:line="360" w:lineRule="auto"/>
      <w:ind w:left="720" w:firstLine="392"/>
    </w:pPr>
    <w:rPr>
      <w:szCs w:val="21"/>
      <w:lang w:val="fr-FR"/>
    </w:rPr>
  </w:style>
  <w:style w:type="paragraph" w:customStyle="1" w:styleId="1080">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1">
    <w:name w:val="公文标题5"/>
    <w:basedOn w:val="6"/>
    <w:next w:val="1"/>
    <w:qFormat/>
    <w:uiPriority w:val="0"/>
    <w:pPr>
      <w:numPr>
        <w:ilvl w:val="4"/>
        <w:numId w:val="4"/>
      </w:numPr>
      <w:tabs>
        <w:tab w:val="clear" w:pos="1008"/>
      </w:tabs>
      <w:adjustRightInd/>
    </w:pPr>
    <w:rPr>
      <w:rFonts w:eastAsia="黑体"/>
      <w:sz w:val="24"/>
    </w:rPr>
  </w:style>
  <w:style w:type="paragraph" w:customStyle="1" w:styleId="1082">
    <w:name w:val="样式 标题 3Chapter X.X.X"/>
    <w:basedOn w:val="1003"/>
    <w:qFormat/>
    <w:uiPriority w:val="0"/>
    <w:pPr>
      <w:spacing w:after="120"/>
    </w:pPr>
  </w:style>
  <w:style w:type="paragraph" w:customStyle="1" w:styleId="1083">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5">
    <w:name w:val="Paragraph3"/>
    <w:basedOn w:val="1"/>
    <w:qFormat/>
    <w:uiPriority w:val="0"/>
    <w:pPr>
      <w:adjustRightInd/>
      <w:spacing w:before="80" w:afterLines="50"/>
      <w:ind w:left="1530"/>
    </w:pPr>
    <w:rPr>
      <w:rFonts w:ascii="宋体"/>
      <w:snapToGrid w:val="0"/>
      <w:kern w:val="0"/>
      <w:szCs w:val="20"/>
    </w:rPr>
  </w:style>
  <w:style w:type="paragraph" w:customStyle="1" w:styleId="1086">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7">
    <w:name w:val="样式 标题 3Chapter X.X.X. + 段后: 0.5 行1"/>
    <w:basedOn w:val="4"/>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8">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89">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0">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1">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2">
    <w:name w:val="样式 样式 标题 4 + 段后: 0.5 行 + 段后: 0.5 行"/>
    <w:basedOn w:val="998"/>
    <w:qFormat/>
    <w:uiPriority w:val="0"/>
    <w:pPr/>
  </w:style>
  <w:style w:type="paragraph" w:customStyle="1" w:styleId="1093">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4">
    <w:name w:val="公文标题2"/>
    <w:basedOn w:val="2"/>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5">
    <w:name w:val="number1"/>
    <w:basedOn w:val="1"/>
    <w:qFormat/>
    <w:uiPriority w:val="0"/>
    <w:pPr>
      <w:numPr>
        <w:ilvl w:val="0"/>
        <w:numId w:val="8"/>
      </w:numPr>
      <w:adjustRightInd/>
      <w:spacing w:afterLines="30" w:line="360" w:lineRule="auto"/>
    </w:pPr>
    <w:rPr>
      <w:sz w:val="24"/>
    </w:rPr>
  </w:style>
  <w:style w:type="paragraph" w:customStyle="1" w:styleId="1096">
    <w:name w:val="Tabletext"/>
    <w:basedOn w:val="1"/>
    <w:qFormat/>
    <w:uiPriority w:val="0"/>
    <w:pPr>
      <w:keepLines/>
      <w:adjustRightInd/>
      <w:spacing w:afterLines="50"/>
      <w:jc w:val="left"/>
    </w:pPr>
    <w:rPr>
      <w:rFonts w:ascii="宋体"/>
      <w:snapToGrid w:val="0"/>
      <w:kern w:val="0"/>
      <w:szCs w:val="20"/>
    </w:rPr>
  </w:style>
  <w:style w:type="paragraph" w:customStyle="1" w:styleId="1097">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8">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099">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1">
    <w:name w:val="未处理的提及3"/>
    <w:basedOn w:val="74"/>
    <w:semiHidden/>
    <w:unhideWhenUsed/>
    <w:qFormat/>
    <w:uiPriority w:val="99"/>
    <w:rPr>
      <w:color w:val="605E5C"/>
      <w:shd w:val="clear" w:color="auto" w:fill="E1DFDD"/>
    </w:rPr>
  </w:style>
  <w:style w:type="character" w:customStyle="1" w:styleId="1102">
    <w:name w:val="Unresolved Mention"/>
    <w:basedOn w:val="74"/>
    <w:semiHidden/>
    <w:unhideWhenUsed/>
    <w:qFormat/>
    <w:uiPriority w:val="99"/>
    <w:rPr>
      <w:color w:val="605E5C"/>
      <w:shd w:val="clear" w:color="auto" w:fill="E1DFDD"/>
    </w:rPr>
  </w:style>
  <w:style w:type="paragraph" w:styleId="1103">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4">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2">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6">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3">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6">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37463</Words>
  <Characters>40167</Characters>
  <Lines>288</Lines>
  <Paragraphs>81</Paragraphs>
  <TotalTime>0</TotalTime>
  <ScaleCrop>false</ScaleCrop>
  <LinksUpToDate>false</LinksUpToDate>
  <CharactersWithSpaces>42019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2024-07-10T03:01:00Z</dcterms:created>
  <dc:creator>玥</dc:creator>
  <cp:lastModifiedBy>两</cp:lastModifiedBy>
  <cp:lastPrinted>2023-12-07T06:11:00Z</cp:lastPrinted>
  <dcterms:modified xsi:type="dcterms:W3CDTF">2024-07-12T09:20:18Z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9F2A5E7295A045D18E33CBA741DAB83F_13</vt:lpwstr>
  </property>
</Properties>
</file>