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hint="eastAsia" w:ascii="仿宋" w:hAnsi="仿宋" w:eastAsia="仿宋" w:cs="仿宋"/>
          <w:b/>
          <w:color w:val="auto"/>
          <w:sz w:val="40"/>
          <w:szCs w:val="40"/>
          <w:highlight w:val="none"/>
          <w:lang w:eastAsia="zh-CN"/>
        </w:rPr>
      </w:pPr>
      <w:r>
        <w:rPr>
          <w:rFonts w:hint="eastAsia" w:ascii="仿宋" w:hAnsi="仿宋" w:eastAsia="仿宋" w:cs="仿宋"/>
          <w:b/>
          <w:color w:val="auto"/>
          <w:sz w:val="40"/>
          <w:szCs w:val="40"/>
          <w:highlight w:val="none"/>
          <w:lang w:eastAsia="zh-CN"/>
        </w:rPr>
        <w:t>嵊州市爱德初级中学教职工疗休养服务采购项目</w:t>
      </w:r>
    </w:p>
    <w:p>
      <w:pPr>
        <w:spacing w:line="240" w:lineRule="atLeast"/>
        <w:jc w:val="center"/>
        <w:outlineLvl w:val="0"/>
        <w:rPr>
          <w:rFonts w:hint="eastAsia" w:ascii="仿宋" w:hAnsi="仿宋" w:eastAsia="仿宋" w:cs="仿宋"/>
          <w:b/>
          <w:color w:val="auto"/>
          <w:sz w:val="72"/>
          <w:szCs w:val="72"/>
          <w:highlight w:val="none"/>
        </w:rPr>
      </w:pPr>
    </w:p>
    <w:p>
      <w:pPr>
        <w:spacing w:line="240" w:lineRule="atLeast"/>
        <w:jc w:val="center"/>
        <w:outlineLvl w:val="0"/>
        <w:rPr>
          <w:rFonts w:ascii="仿宋" w:hAnsi="仿宋" w:eastAsia="仿宋" w:cs="仿宋"/>
          <w:b/>
          <w:color w:val="auto"/>
          <w:sz w:val="72"/>
          <w:szCs w:val="72"/>
          <w:highlight w:val="none"/>
        </w:rPr>
      </w:pPr>
      <w:bookmarkStart w:id="77" w:name="_GoBack"/>
      <w:bookmarkEnd w:id="77"/>
      <w:r>
        <w:rPr>
          <w:rFonts w:hint="eastAsia" w:ascii="仿宋" w:hAnsi="仿宋" w:eastAsia="仿宋" w:cs="仿宋"/>
          <w:b/>
          <w:color w:val="auto"/>
          <w:sz w:val="72"/>
          <w:szCs w:val="72"/>
          <w:highlight w:val="none"/>
        </w:rPr>
        <w:t>竞</w:t>
      </w:r>
    </w:p>
    <w:p>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争</w:t>
      </w:r>
    </w:p>
    <w:p>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性</w:t>
      </w:r>
    </w:p>
    <w:p>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磋</w:t>
      </w:r>
    </w:p>
    <w:p>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商</w:t>
      </w:r>
    </w:p>
    <w:p>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件</w:t>
      </w:r>
    </w:p>
    <w:p>
      <w:pPr>
        <w:adjustRightInd/>
        <w:spacing w:line="360" w:lineRule="auto"/>
        <w:jc w:val="center"/>
        <w:rPr>
          <w:rFonts w:ascii="仿宋" w:hAnsi="仿宋" w:eastAsia="仿宋" w:cs="仿宋"/>
          <w:color w:val="auto"/>
          <w:sz w:val="28"/>
          <w:szCs w:val="20"/>
          <w:highlight w:val="none"/>
        </w:rPr>
      </w:pPr>
      <w:r>
        <w:rPr>
          <w:rFonts w:hint="eastAsia" w:ascii="仿宋" w:hAnsi="仿宋" w:eastAsia="仿宋" w:cs="仿宋"/>
          <w:b/>
          <w:color w:val="auto"/>
          <w:sz w:val="44"/>
          <w:szCs w:val="44"/>
          <w:highlight w:val="none"/>
        </w:rPr>
        <w:t>（电子交易）</w:t>
      </w:r>
    </w:p>
    <w:p>
      <w:pPr>
        <w:snapToGrid w:val="0"/>
        <w:spacing w:line="360" w:lineRule="auto"/>
        <w:jc w:val="center"/>
        <w:rPr>
          <w:rFonts w:ascii="仿宋" w:hAnsi="仿宋" w:eastAsia="仿宋" w:cs="仿宋"/>
          <w:color w:val="auto"/>
          <w:sz w:val="32"/>
          <w:szCs w:val="32"/>
          <w:highlight w:val="none"/>
        </w:rPr>
      </w:pPr>
    </w:p>
    <w:p>
      <w:pPr>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磋商编号：</w:t>
      </w:r>
      <w:r>
        <w:rPr>
          <w:rFonts w:hint="eastAsia" w:ascii="仿宋" w:hAnsi="仿宋" w:eastAsia="仿宋" w:cs="仿宋"/>
          <w:color w:val="auto"/>
          <w:sz w:val="32"/>
          <w:szCs w:val="32"/>
          <w:highlight w:val="none"/>
          <w:lang w:eastAsia="zh-CN"/>
        </w:rPr>
        <w:t>SXWS20240071</w:t>
      </w:r>
    </w:p>
    <w:tbl>
      <w:tblPr>
        <w:tblStyle w:val="62"/>
        <w:tblW w:w="7801" w:type="dxa"/>
        <w:jc w:val="center"/>
        <w:tblLayout w:type="fixed"/>
        <w:tblCellMar>
          <w:top w:w="0" w:type="dxa"/>
          <w:left w:w="108" w:type="dxa"/>
          <w:bottom w:w="0" w:type="dxa"/>
          <w:right w:w="108" w:type="dxa"/>
        </w:tblCellMar>
      </w:tblPr>
      <w:tblGrid>
        <w:gridCol w:w="2356"/>
        <w:gridCol w:w="5445"/>
      </w:tblGrid>
      <w:tr>
        <w:trPr>
          <w:trHeight w:val="454" w:hRule="atLeast"/>
          <w:jc w:val="center"/>
        </w:trPr>
        <w:tc>
          <w:tcPr>
            <w:tcW w:w="2356" w:type="dxa"/>
            <w:vAlign w:val="center"/>
          </w:tcPr>
          <w:p>
            <w:pPr>
              <w:spacing w:after="100" w:afterAutospacing="1" w:line="440" w:lineRule="exact"/>
              <w:jc w:val="left"/>
              <w:rPr>
                <w:rFonts w:ascii="仿宋" w:hAnsi="仿宋" w:eastAsia="仿宋" w:cs="仿宋"/>
                <w:color w:val="auto"/>
                <w:sz w:val="32"/>
                <w:szCs w:val="32"/>
                <w:highlight w:val="none"/>
              </w:rPr>
            </w:pPr>
            <w:r>
              <w:rPr>
                <w:rFonts w:hint="eastAsia" w:ascii="仿宋" w:hAnsi="仿宋" w:eastAsia="仿宋" w:cs="仿宋"/>
                <w:color w:val="auto"/>
                <w:spacing w:val="80"/>
                <w:kern w:val="0"/>
                <w:sz w:val="32"/>
                <w:szCs w:val="32"/>
                <w:highlight w:val="none"/>
                <w:fitText w:val="2240" w:id="2090884853"/>
              </w:rPr>
              <w:t>采购单位</w:t>
            </w:r>
            <w:r>
              <w:rPr>
                <w:rFonts w:hint="eastAsia" w:ascii="仿宋" w:hAnsi="仿宋" w:eastAsia="仿宋" w:cs="仿宋"/>
                <w:color w:val="auto"/>
                <w:spacing w:val="0"/>
                <w:kern w:val="0"/>
                <w:sz w:val="32"/>
                <w:szCs w:val="32"/>
                <w:highlight w:val="none"/>
                <w:fitText w:val="2240" w:id="2090884853"/>
              </w:rPr>
              <w:t>：</w:t>
            </w:r>
          </w:p>
        </w:tc>
        <w:tc>
          <w:tcPr>
            <w:tcW w:w="5445" w:type="dxa"/>
            <w:vAlign w:val="center"/>
          </w:tcPr>
          <w:p>
            <w:pPr>
              <w:spacing w:line="320" w:lineRule="exact"/>
              <w:outlineLvl w:val="0"/>
              <w:rPr>
                <w:rFonts w:hint="default"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嵊州市爱德初级中学</w:t>
            </w:r>
          </w:p>
        </w:tc>
      </w:tr>
      <w:tr>
        <w:tblPrEx>
          <w:tblCellMar>
            <w:top w:w="0" w:type="dxa"/>
            <w:left w:w="108" w:type="dxa"/>
            <w:bottom w:w="0" w:type="dxa"/>
            <w:right w:w="108" w:type="dxa"/>
          </w:tblCellMar>
        </w:tblPrEx>
        <w:trPr>
          <w:trHeight w:val="90" w:hRule="atLeast"/>
          <w:jc w:val="center"/>
        </w:trPr>
        <w:tc>
          <w:tcPr>
            <w:tcW w:w="2356" w:type="dxa"/>
            <w:vAlign w:val="center"/>
          </w:tcPr>
          <w:p>
            <w:pPr>
              <w:spacing w:after="100" w:afterAutospacing="1" w:line="440" w:lineRule="exact"/>
              <w:jc w:val="left"/>
              <w:rPr>
                <w:rFonts w:ascii="仿宋" w:hAnsi="仿宋" w:eastAsia="仿宋" w:cs="仿宋"/>
                <w:color w:val="auto"/>
                <w:sz w:val="32"/>
                <w:szCs w:val="32"/>
                <w:highlight w:val="none"/>
              </w:rPr>
            </w:pPr>
            <w:r>
              <w:rPr>
                <w:rFonts w:hint="eastAsia" w:ascii="仿宋" w:hAnsi="仿宋" w:eastAsia="仿宋" w:cs="仿宋"/>
                <w:color w:val="auto"/>
                <w:kern w:val="0"/>
                <w:sz w:val="32"/>
                <w:szCs w:val="32"/>
                <w:highlight w:val="none"/>
              </w:rPr>
              <w:t>采购代理机构</w:t>
            </w:r>
            <w:r>
              <w:rPr>
                <w:rFonts w:hint="eastAsia" w:ascii="仿宋" w:hAnsi="仿宋" w:eastAsia="仿宋" w:cs="仿宋"/>
                <w:color w:val="auto"/>
                <w:sz w:val="32"/>
                <w:szCs w:val="32"/>
                <w:highlight w:val="none"/>
              </w:rPr>
              <w:t>：</w:t>
            </w:r>
          </w:p>
        </w:tc>
        <w:tc>
          <w:tcPr>
            <w:tcW w:w="5445" w:type="dxa"/>
            <w:vAlign w:val="center"/>
          </w:tcPr>
          <w:p>
            <w:pPr>
              <w:spacing w:after="100" w:afterAutospacing="1" w:line="440" w:lineRule="exact"/>
              <w:rPr>
                <w:rFonts w:hint="default"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绍兴五石项目咨询有限公司</w:t>
            </w:r>
          </w:p>
        </w:tc>
      </w:tr>
      <w:tr>
        <w:tblPrEx>
          <w:tblCellMar>
            <w:top w:w="0" w:type="dxa"/>
            <w:left w:w="108" w:type="dxa"/>
            <w:bottom w:w="0" w:type="dxa"/>
            <w:right w:w="108" w:type="dxa"/>
          </w:tblCellMar>
        </w:tblPrEx>
        <w:trPr>
          <w:trHeight w:val="454" w:hRule="atLeast"/>
          <w:jc w:val="center"/>
        </w:trPr>
        <w:tc>
          <w:tcPr>
            <w:tcW w:w="2356" w:type="dxa"/>
            <w:vAlign w:val="center"/>
          </w:tcPr>
          <w:p>
            <w:pPr>
              <w:spacing w:after="100" w:afterAutospacing="1" w:line="440" w:lineRule="exact"/>
              <w:jc w:val="left"/>
              <w:rPr>
                <w:rFonts w:ascii="仿宋" w:hAnsi="仿宋" w:eastAsia="仿宋" w:cs="仿宋"/>
                <w:color w:val="auto"/>
                <w:sz w:val="32"/>
                <w:szCs w:val="32"/>
                <w:highlight w:val="none"/>
              </w:rPr>
            </w:pPr>
            <w:r>
              <w:rPr>
                <w:rFonts w:hint="eastAsia" w:ascii="仿宋" w:hAnsi="仿宋" w:eastAsia="仿宋" w:cs="仿宋"/>
                <w:color w:val="auto"/>
                <w:spacing w:val="80"/>
                <w:kern w:val="0"/>
                <w:sz w:val="32"/>
                <w:szCs w:val="32"/>
                <w:highlight w:val="none"/>
                <w:fitText w:val="2240" w:id="1"/>
              </w:rPr>
              <w:t>监督单位</w:t>
            </w:r>
            <w:r>
              <w:rPr>
                <w:rFonts w:hint="eastAsia" w:ascii="仿宋" w:hAnsi="仿宋" w:eastAsia="仿宋" w:cs="仿宋"/>
                <w:color w:val="auto"/>
                <w:spacing w:val="0"/>
                <w:kern w:val="0"/>
                <w:sz w:val="32"/>
                <w:szCs w:val="32"/>
                <w:highlight w:val="none"/>
                <w:fitText w:val="2240" w:id="1"/>
              </w:rPr>
              <w:t>：</w:t>
            </w:r>
          </w:p>
        </w:tc>
        <w:tc>
          <w:tcPr>
            <w:tcW w:w="5445" w:type="dxa"/>
            <w:vAlign w:val="center"/>
          </w:tcPr>
          <w:p>
            <w:pPr>
              <w:spacing w:after="100" w:afterAutospacing="1" w:line="440" w:lineRule="exact"/>
              <w:rPr>
                <w:rFonts w:hint="default"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嵊州市财政局</w:t>
            </w:r>
          </w:p>
        </w:tc>
      </w:tr>
      <w:tr>
        <w:tblPrEx>
          <w:tblCellMar>
            <w:top w:w="0" w:type="dxa"/>
            <w:left w:w="108" w:type="dxa"/>
            <w:bottom w:w="0" w:type="dxa"/>
            <w:right w:w="108" w:type="dxa"/>
          </w:tblCellMar>
        </w:tblPrEx>
        <w:trPr>
          <w:trHeight w:val="454" w:hRule="atLeast"/>
          <w:jc w:val="center"/>
        </w:trPr>
        <w:tc>
          <w:tcPr>
            <w:tcW w:w="7801" w:type="dxa"/>
            <w:gridSpan w:val="2"/>
            <w:vAlign w:val="center"/>
          </w:tcPr>
          <w:p>
            <w:pPr>
              <w:spacing w:after="100" w:afterAutospacing="1" w:line="440" w:lineRule="exact"/>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二〇二</w:t>
            </w:r>
            <w:r>
              <w:rPr>
                <w:rFonts w:hint="eastAsia" w:ascii="仿宋" w:hAnsi="仿宋" w:eastAsia="仿宋" w:cs="仿宋"/>
                <w:color w:val="auto"/>
                <w:sz w:val="32"/>
                <w:szCs w:val="32"/>
                <w:highlight w:val="none"/>
                <w:lang w:val="en-US" w:eastAsia="zh-CN"/>
              </w:rPr>
              <w:t>四</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lang w:val="en-US" w:eastAsia="zh-CN"/>
              </w:rPr>
              <w:t>七</w:t>
            </w:r>
            <w:r>
              <w:rPr>
                <w:rFonts w:hint="eastAsia" w:ascii="仿宋" w:hAnsi="仿宋" w:eastAsia="仿宋" w:cs="仿宋"/>
                <w:color w:val="auto"/>
                <w:sz w:val="32"/>
                <w:szCs w:val="32"/>
                <w:highlight w:val="none"/>
              </w:rPr>
              <w:t>月</w:t>
            </w:r>
          </w:p>
        </w:tc>
      </w:tr>
    </w:tbl>
    <w:p>
      <w:pPr>
        <w:tabs>
          <w:tab w:val="left" w:pos="2268"/>
        </w:tabs>
        <w:spacing w:line="360" w:lineRule="auto"/>
        <w:jc w:val="center"/>
        <w:rPr>
          <w:rFonts w:ascii="宋体" w:hAnsi="宋体" w:eastAsia="宋体" w:cs="仿宋_GB2312"/>
          <w:color w:val="auto"/>
          <w:sz w:val="24"/>
          <w:highlight w:val="none"/>
        </w:rPr>
        <w:sectPr>
          <w:headerReference r:id="rId5" w:type="first"/>
          <w:headerReference r:id="rId3" w:type="default"/>
          <w:headerReference r:id="rId4" w:type="even"/>
          <w:footerReference r:id="rId6" w:type="even"/>
          <w:pgSz w:w="11906" w:h="16838"/>
          <w:pgMar w:top="1814" w:right="1474" w:bottom="1814" w:left="1474" w:header="851" w:footer="992" w:gutter="0"/>
          <w:cols w:space="720" w:num="1"/>
          <w:titlePg/>
          <w:docGrid w:linePitch="312" w:charSpace="0"/>
        </w:sectPr>
      </w:pPr>
    </w:p>
    <w:p>
      <w:pPr>
        <w:pStyle w:val="2"/>
        <w:rPr>
          <w:color w:val="auto"/>
          <w:highlight w:val="none"/>
        </w:rPr>
      </w:pPr>
    </w:p>
    <w:p>
      <w:pPr>
        <w:spacing w:line="360" w:lineRule="auto"/>
        <w:jc w:val="center"/>
        <w:rPr>
          <w:rFonts w:hint="eastAsia" w:ascii="仿宋" w:hAnsi="仿宋" w:eastAsia="仿宋" w:cs="仿宋"/>
          <w:b/>
          <w:color w:val="auto"/>
          <w:sz w:val="48"/>
          <w:szCs w:val="48"/>
          <w:highlight w:val="none"/>
        </w:rPr>
      </w:pPr>
    </w:p>
    <w:p>
      <w:pPr>
        <w:spacing w:line="360" w:lineRule="auto"/>
        <w:jc w:val="center"/>
        <w:rPr>
          <w:rFonts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pPr>
        <w:spacing w:line="360" w:lineRule="auto"/>
        <w:rPr>
          <w:rFonts w:ascii="仿宋" w:hAnsi="仿宋" w:eastAsia="仿宋" w:cs="仿宋"/>
          <w:color w:val="auto"/>
          <w:sz w:val="32"/>
          <w:szCs w:val="32"/>
          <w:highlight w:val="none"/>
        </w:rPr>
      </w:pPr>
    </w:p>
    <w:p>
      <w:pPr>
        <w:spacing w:line="360" w:lineRule="auto"/>
        <w:rPr>
          <w:rFonts w:ascii="仿宋" w:hAnsi="仿宋" w:eastAsia="仿宋" w:cs="仿宋"/>
          <w:color w:val="auto"/>
          <w:sz w:val="32"/>
          <w:szCs w:val="32"/>
          <w:highlight w:val="none"/>
        </w:rPr>
      </w:pPr>
    </w:p>
    <w:p>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第一部分      磋商邀请公告</w:t>
      </w:r>
    </w:p>
    <w:p>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第二部分      供应商须知</w:t>
      </w:r>
    </w:p>
    <w:p>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第三部分      采购需求</w:t>
      </w:r>
    </w:p>
    <w:p>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第四部分      拟签订的合同文本</w:t>
      </w:r>
    </w:p>
    <w:p>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第五部分      评审方法及标准</w:t>
      </w:r>
    </w:p>
    <w:p>
      <w:pPr>
        <w:spacing w:line="360" w:lineRule="auto"/>
        <w:jc w:val="center"/>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lang w:val="en-US" w:eastAsia="zh-CN"/>
        </w:rPr>
        <w:t xml:space="preserve">     </w:t>
      </w:r>
      <w:r>
        <w:rPr>
          <w:rFonts w:hint="eastAsia" w:ascii="仿宋" w:hAnsi="仿宋" w:eastAsia="仿宋" w:cs="仿宋"/>
          <w:b/>
          <w:bCs/>
          <w:color w:val="auto"/>
          <w:sz w:val="36"/>
          <w:szCs w:val="36"/>
          <w:highlight w:val="none"/>
        </w:rPr>
        <w:t>第六部分      磋商响应文件及其附件格式</w:t>
      </w:r>
    </w:p>
    <w:p>
      <w:pPr>
        <w:spacing w:line="360" w:lineRule="auto"/>
        <w:ind w:firstLine="549" w:firstLineChars="229"/>
        <w:rPr>
          <w:rFonts w:ascii="仿宋" w:hAnsi="仿宋" w:eastAsia="仿宋" w:cs="仿宋"/>
          <w:color w:val="auto"/>
          <w:sz w:val="24"/>
          <w:highlight w:val="none"/>
        </w:rPr>
      </w:pPr>
      <w:bookmarkStart w:id="0" w:name="_Hlt91233176"/>
      <w:bookmarkEnd w:id="0"/>
      <w:bookmarkStart w:id="1" w:name="_Toc91899869"/>
    </w:p>
    <w:p>
      <w:pPr>
        <w:spacing w:line="360" w:lineRule="auto"/>
        <w:ind w:firstLine="549" w:firstLineChars="229"/>
        <w:rPr>
          <w:rFonts w:ascii="宋体" w:hAnsi="宋体" w:eastAsia="宋体" w:cs="仿宋_GB2312"/>
          <w:color w:val="auto"/>
          <w:sz w:val="24"/>
          <w:highlight w:val="none"/>
        </w:rPr>
      </w:pPr>
    </w:p>
    <w:p>
      <w:pPr>
        <w:spacing w:line="360" w:lineRule="auto"/>
        <w:ind w:firstLine="549" w:firstLineChars="229"/>
        <w:rPr>
          <w:rFonts w:ascii="宋体" w:hAnsi="宋体" w:eastAsia="宋体" w:cs="仿宋_GB2312"/>
          <w:color w:val="auto"/>
          <w:sz w:val="24"/>
          <w:highlight w:val="none"/>
        </w:rPr>
      </w:pPr>
    </w:p>
    <w:p>
      <w:pPr>
        <w:spacing w:line="360" w:lineRule="auto"/>
        <w:ind w:firstLine="549" w:firstLineChars="229"/>
        <w:rPr>
          <w:rFonts w:ascii="宋体" w:hAnsi="宋体" w:eastAsia="宋体" w:cs="仿宋_GB2312"/>
          <w:color w:val="auto"/>
          <w:sz w:val="24"/>
          <w:highlight w:val="none"/>
        </w:rPr>
      </w:pPr>
    </w:p>
    <w:p>
      <w:pPr>
        <w:spacing w:line="360" w:lineRule="auto"/>
        <w:ind w:firstLine="549" w:firstLineChars="229"/>
        <w:rPr>
          <w:rFonts w:ascii="宋体" w:hAnsi="宋体" w:eastAsia="宋体" w:cs="仿宋_GB2312"/>
          <w:color w:val="auto"/>
          <w:sz w:val="24"/>
          <w:highlight w:val="none"/>
        </w:rPr>
      </w:pPr>
    </w:p>
    <w:p>
      <w:pPr>
        <w:spacing w:line="360" w:lineRule="auto"/>
        <w:ind w:firstLine="549" w:firstLineChars="229"/>
        <w:rPr>
          <w:rFonts w:ascii="宋体" w:hAnsi="宋体" w:eastAsia="宋体" w:cs="仿宋_GB2312"/>
          <w:color w:val="auto"/>
          <w:sz w:val="24"/>
          <w:highlight w:val="none"/>
        </w:rPr>
      </w:pPr>
    </w:p>
    <w:p>
      <w:pPr>
        <w:spacing w:line="360" w:lineRule="auto"/>
        <w:ind w:firstLine="549" w:firstLineChars="229"/>
        <w:rPr>
          <w:rFonts w:ascii="宋体" w:hAnsi="宋体" w:eastAsia="宋体" w:cs="仿宋_GB2312"/>
          <w:color w:val="auto"/>
          <w:sz w:val="24"/>
          <w:highlight w:val="none"/>
        </w:rPr>
      </w:pPr>
    </w:p>
    <w:p>
      <w:pPr>
        <w:spacing w:line="360" w:lineRule="auto"/>
        <w:ind w:firstLine="549" w:firstLineChars="229"/>
        <w:rPr>
          <w:rFonts w:ascii="宋体" w:hAnsi="宋体" w:eastAsia="宋体" w:cs="仿宋_GB2312"/>
          <w:color w:val="auto"/>
          <w:sz w:val="24"/>
          <w:highlight w:val="none"/>
        </w:rPr>
      </w:pPr>
    </w:p>
    <w:p>
      <w:pPr>
        <w:spacing w:line="360" w:lineRule="auto"/>
        <w:ind w:firstLine="549" w:firstLineChars="229"/>
        <w:rPr>
          <w:rFonts w:ascii="宋体" w:hAnsi="宋体" w:eastAsia="宋体" w:cs="仿宋_GB2312"/>
          <w:color w:val="auto"/>
          <w:sz w:val="24"/>
          <w:highlight w:val="none"/>
        </w:rPr>
      </w:pPr>
    </w:p>
    <w:p>
      <w:pPr>
        <w:spacing w:line="360" w:lineRule="auto"/>
        <w:ind w:firstLine="549" w:firstLineChars="229"/>
        <w:rPr>
          <w:rFonts w:ascii="宋体" w:hAnsi="宋体" w:eastAsia="宋体" w:cs="仿宋_GB2312"/>
          <w:color w:val="auto"/>
          <w:sz w:val="24"/>
          <w:highlight w:val="none"/>
        </w:rPr>
      </w:pPr>
    </w:p>
    <w:p>
      <w:pPr>
        <w:spacing w:line="360" w:lineRule="auto"/>
        <w:ind w:firstLine="549" w:firstLineChars="229"/>
        <w:rPr>
          <w:rFonts w:ascii="宋体" w:hAnsi="宋体" w:eastAsia="宋体" w:cs="仿宋_GB2312"/>
          <w:color w:val="auto"/>
          <w:sz w:val="24"/>
          <w:highlight w:val="none"/>
        </w:rPr>
      </w:pPr>
    </w:p>
    <w:bookmarkEnd w:id="1"/>
    <w:p>
      <w:pPr>
        <w:adjustRightInd/>
        <w:spacing w:line="360" w:lineRule="auto"/>
        <w:jc w:val="center"/>
        <w:outlineLvl w:val="0"/>
        <w:rPr>
          <w:rFonts w:ascii="仿宋" w:hAnsi="仿宋" w:eastAsia="仿宋" w:cs="仿宋"/>
          <w:b/>
          <w:color w:val="auto"/>
          <w:sz w:val="36"/>
          <w:szCs w:val="20"/>
          <w:highlight w:val="none"/>
        </w:rPr>
        <w:sectPr>
          <w:footerReference r:id="rId7" w:type="default"/>
          <w:pgSz w:w="11906" w:h="16838"/>
          <w:pgMar w:top="1814" w:right="1474" w:bottom="1814" w:left="1474" w:header="851" w:footer="992" w:gutter="0"/>
          <w:pgNumType w:fmt="decimal" w:start="1"/>
          <w:cols w:space="720" w:num="1"/>
          <w:docGrid w:linePitch="312" w:charSpace="0"/>
        </w:sectPr>
      </w:pPr>
      <w:bookmarkStart w:id="2" w:name="_Hlt74649545"/>
      <w:bookmarkEnd w:id="2"/>
      <w:bookmarkStart w:id="3" w:name="_Hlt74728647"/>
      <w:bookmarkEnd w:id="3"/>
      <w:bookmarkStart w:id="4" w:name="_Hlt74729822"/>
      <w:bookmarkEnd w:id="4"/>
      <w:bookmarkStart w:id="5" w:name="_Hlt74707423"/>
      <w:bookmarkEnd w:id="5"/>
      <w:bookmarkStart w:id="6" w:name="第二部分"/>
      <w:bookmarkStart w:id="7" w:name="_Toc91899870"/>
      <w:bookmarkStart w:id="8" w:name="_Toc91899871"/>
    </w:p>
    <w:p>
      <w:pPr>
        <w:adjustRightInd/>
        <w:spacing w:line="336" w:lineRule="auto"/>
        <w:jc w:val="center"/>
        <w:outlineLvl w:val="0"/>
        <w:rPr>
          <w:rFonts w:ascii="仿宋" w:hAnsi="仿宋" w:eastAsia="仿宋" w:cs="仿宋"/>
          <w:color w:val="auto"/>
          <w:sz w:val="24"/>
          <w:highlight w:val="none"/>
        </w:rPr>
      </w:pPr>
      <w:r>
        <w:rPr>
          <w:rFonts w:hint="eastAsia" w:ascii="仿宋" w:hAnsi="仿宋" w:eastAsia="仿宋" w:cs="仿宋"/>
          <w:b/>
          <w:color w:val="auto"/>
          <w:sz w:val="36"/>
          <w:szCs w:val="20"/>
          <w:highlight w:val="none"/>
        </w:rPr>
        <w:t>第一部分  磋商邀请公告</w:t>
      </w:r>
    </w:p>
    <w:p>
      <w:pPr>
        <w:pBdr>
          <w:top w:val="single" w:color="auto" w:sz="4" w:space="1"/>
          <w:left w:val="single" w:color="auto" w:sz="4" w:space="4"/>
          <w:bottom w:val="single" w:color="auto" w:sz="4" w:space="1"/>
          <w:right w:val="single" w:color="auto" w:sz="4" w:space="4"/>
        </w:pBd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项目概况</w:t>
      </w:r>
    </w:p>
    <w:p>
      <w:pPr>
        <w:pBdr>
          <w:top w:val="single" w:color="auto" w:sz="4" w:space="1"/>
          <w:left w:val="single" w:color="auto" w:sz="4" w:space="4"/>
          <w:bottom w:val="single" w:color="auto" w:sz="4" w:space="1"/>
          <w:right w:val="single" w:color="auto" w:sz="4" w:space="4"/>
        </w:pBdr>
        <w:spacing w:line="336" w:lineRule="auto"/>
        <w:ind w:firstLine="420" w:firstLineChars="200"/>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lang w:eastAsia="zh-CN"/>
        </w:rPr>
        <w:t>嵊州市爱德初级中学教职工疗休养服务采购项目</w:t>
      </w:r>
      <w:r>
        <w:rPr>
          <w:rFonts w:hint="eastAsia" w:ascii="仿宋" w:hAnsi="仿宋" w:eastAsia="仿宋" w:cs="仿宋"/>
          <w:color w:val="auto"/>
          <w:sz w:val="21"/>
          <w:szCs w:val="21"/>
          <w:highlight w:val="none"/>
        </w:rPr>
        <w:t>的潜在供应商应在</w:t>
      </w:r>
      <w:r>
        <w:rPr>
          <w:rFonts w:hint="eastAsia" w:ascii="仿宋" w:hAnsi="仿宋" w:eastAsia="仿宋" w:cs="仿宋"/>
          <w:color w:val="auto"/>
          <w:sz w:val="21"/>
          <w:szCs w:val="21"/>
          <w:highlight w:val="none"/>
          <w:u w:val="single"/>
        </w:rPr>
        <w:t>政采云平台（</w:t>
      </w:r>
      <w:r>
        <w:rPr>
          <w:color w:val="auto"/>
          <w:szCs w:val="21"/>
          <w:highlight w:val="none"/>
        </w:rPr>
        <w:fldChar w:fldCharType="begin"/>
      </w:r>
      <w:r>
        <w:rPr>
          <w:color w:val="auto"/>
          <w:szCs w:val="21"/>
          <w:highlight w:val="none"/>
        </w:rPr>
        <w:instrText xml:space="preserve"> HYPERLINK "https://www.zcygov.cn/" </w:instrText>
      </w:r>
      <w:r>
        <w:rPr>
          <w:color w:val="auto"/>
          <w:szCs w:val="21"/>
          <w:highlight w:val="none"/>
        </w:rPr>
        <w:fldChar w:fldCharType="separate"/>
      </w:r>
      <w:r>
        <w:rPr>
          <w:rStyle w:val="70"/>
          <w:rFonts w:hint="eastAsia" w:ascii="仿宋" w:hAnsi="仿宋" w:eastAsia="仿宋" w:cs="仿宋"/>
          <w:color w:val="auto"/>
          <w:sz w:val="21"/>
          <w:szCs w:val="21"/>
          <w:highlight w:val="none"/>
          <w:u w:val="single"/>
        </w:rPr>
        <w:t>https://www.zcygov.cn/</w:t>
      </w:r>
      <w:r>
        <w:rPr>
          <w:rStyle w:val="70"/>
          <w:rFonts w:hint="eastAsia" w:ascii="仿宋" w:hAnsi="仿宋" w:eastAsia="仿宋" w:cs="仿宋"/>
          <w:color w:val="auto"/>
          <w:sz w:val="21"/>
          <w:szCs w:val="21"/>
          <w:highlight w:val="none"/>
          <w:u w:val="single"/>
        </w:rPr>
        <w:fldChar w:fldCharType="end"/>
      </w: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rPr>
        <w:t>获取采购文件，并于</w:t>
      </w:r>
      <w:r>
        <w:rPr>
          <w:rFonts w:hint="eastAsia" w:ascii="仿宋" w:hAnsi="仿宋" w:eastAsia="仿宋" w:cs="仿宋"/>
          <w:color w:val="auto"/>
          <w:sz w:val="21"/>
          <w:szCs w:val="21"/>
          <w:highlight w:val="none"/>
          <w:u w:val="single"/>
        </w:rPr>
        <w:t>202</w:t>
      </w:r>
      <w:r>
        <w:rPr>
          <w:rFonts w:hint="eastAsia" w:ascii="仿宋" w:hAnsi="仿宋" w:eastAsia="仿宋" w:cs="仿宋"/>
          <w:color w:val="auto"/>
          <w:sz w:val="21"/>
          <w:szCs w:val="21"/>
          <w:highlight w:val="none"/>
          <w:u w:val="single"/>
          <w:lang w:val="en-US" w:eastAsia="zh-CN"/>
        </w:rPr>
        <w:t>4</w:t>
      </w:r>
      <w:r>
        <w:rPr>
          <w:rFonts w:hint="eastAsia" w:ascii="仿宋" w:hAnsi="仿宋" w:eastAsia="仿宋" w:cs="仿宋"/>
          <w:bCs/>
          <w:color w:val="auto"/>
          <w:sz w:val="21"/>
          <w:szCs w:val="21"/>
          <w:highlight w:val="none"/>
          <w:u w:val="single"/>
        </w:rPr>
        <w:t>年</w:t>
      </w:r>
      <w:r>
        <w:rPr>
          <w:rFonts w:hint="eastAsia" w:ascii="仿宋" w:hAnsi="仿宋" w:eastAsia="仿宋" w:cs="仿宋"/>
          <w:bCs/>
          <w:color w:val="auto"/>
          <w:sz w:val="21"/>
          <w:szCs w:val="21"/>
          <w:highlight w:val="none"/>
          <w:u w:val="single"/>
          <w:lang w:val="en-US" w:eastAsia="zh-CN"/>
        </w:rPr>
        <w:t>7</w:t>
      </w:r>
      <w:r>
        <w:rPr>
          <w:rFonts w:hint="eastAsia" w:ascii="仿宋" w:hAnsi="仿宋" w:eastAsia="仿宋" w:cs="仿宋"/>
          <w:bCs/>
          <w:color w:val="auto"/>
          <w:sz w:val="21"/>
          <w:szCs w:val="21"/>
          <w:highlight w:val="none"/>
          <w:u w:val="single"/>
        </w:rPr>
        <w:t>月</w:t>
      </w:r>
      <w:r>
        <w:rPr>
          <w:rFonts w:hint="eastAsia" w:ascii="仿宋" w:hAnsi="仿宋" w:eastAsia="仿宋" w:cs="仿宋"/>
          <w:bCs/>
          <w:color w:val="auto"/>
          <w:sz w:val="21"/>
          <w:szCs w:val="21"/>
          <w:highlight w:val="none"/>
          <w:u w:val="single"/>
          <w:lang w:val="en-US" w:eastAsia="zh-CN"/>
        </w:rPr>
        <w:t>15</w:t>
      </w:r>
      <w:r>
        <w:rPr>
          <w:rFonts w:hint="eastAsia" w:ascii="仿宋" w:hAnsi="仿宋" w:eastAsia="仿宋" w:cs="仿宋"/>
          <w:bCs/>
          <w:color w:val="auto"/>
          <w:sz w:val="21"/>
          <w:szCs w:val="21"/>
          <w:highlight w:val="none"/>
          <w:u w:val="single"/>
        </w:rPr>
        <w:t>日</w:t>
      </w:r>
      <w:r>
        <w:rPr>
          <w:rFonts w:hint="eastAsia" w:ascii="仿宋" w:hAnsi="仿宋" w:eastAsia="仿宋" w:cs="仿宋"/>
          <w:bCs/>
          <w:color w:val="auto"/>
          <w:sz w:val="21"/>
          <w:szCs w:val="21"/>
          <w:highlight w:val="none"/>
          <w:u w:val="single"/>
          <w:lang w:val="en-US" w:eastAsia="zh-CN"/>
        </w:rPr>
        <w:t>09</w:t>
      </w:r>
      <w:r>
        <w:rPr>
          <w:rFonts w:hint="eastAsia" w:ascii="仿宋" w:hAnsi="仿宋" w:eastAsia="仿宋" w:cs="仿宋"/>
          <w:bCs/>
          <w:color w:val="auto"/>
          <w:sz w:val="21"/>
          <w:szCs w:val="21"/>
          <w:highlight w:val="none"/>
          <w:u w:val="single"/>
        </w:rPr>
        <w:t>点</w:t>
      </w:r>
      <w:r>
        <w:rPr>
          <w:rFonts w:hint="eastAsia" w:ascii="仿宋" w:hAnsi="仿宋" w:eastAsia="仿宋" w:cs="仿宋"/>
          <w:bCs/>
          <w:color w:val="auto"/>
          <w:sz w:val="21"/>
          <w:szCs w:val="21"/>
          <w:highlight w:val="none"/>
          <w:u w:val="single"/>
          <w:lang w:val="en-US" w:eastAsia="zh-CN"/>
        </w:rPr>
        <w:t>00</w:t>
      </w:r>
      <w:r>
        <w:rPr>
          <w:rFonts w:hint="eastAsia" w:ascii="仿宋" w:hAnsi="仿宋" w:eastAsia="仿宋" w:cs="仿宋"/>
          <w:bCs/>
          <w:color w:val="auto"/>
          <w:sz w:val="21"/>
          <w:szCs w:val="21"/>
          <w:highlight w:val="none"/>
          <w:u w:val="single"/>
        </w:rPr>
        <w:t>分00秒</w:t>
      </w:r>
      <w:r>
        <w:rPr>
          <w:rFonts w:hint="eastAsia" w:ascii="仿宋" w:hAnsi="仿宋" w:eastAsia="仿宋" w:cs="仿宋"/>
          <w:bCs/>
          <w:color w:val="auto"/>
          <w:sz w:val="21"/>
          <w:szCs w:val="21"/>
          <w:highlight w:val="none"/>
        </w:rPr>
        <w:t>（北京时间）前提交响应文件</w:t>
      </w:r>
      <w:r>
        <w:rPr>
          <w:rFonts w:hint="eastAsia" w:ascii="仿宋" w:hAnsi="仿宋" w:eastAsia="仿宋" w:cs="仿宋"/>
          <w:color w:val="auto"/>
          <w:sz w:val="21"/>
          <w:szCs w:val="21"/>
          <w:highlight w:val="none"/>
        </w:rPr>
        <w:t>。</w:t>
      </w:r>
    </w:p>
    <w:p>
      <w:pPr>
        <w:pStyle w:val="5"/>
        <w:numPr>
          <w:ilvl w:val="0"/>
          <w:numId w:val="0"/>
        </w:numPr>
        <w:spacing w:line="336" w:lineRule="auto"/>
        <w:rPr>
          <w:rFonts w:ascii="仿宋" w:eastAsia="仿宋" w:cs="仿宋"/>
          <w:color w:val="auto"/>
          <w:sz w:val="21"/>
          <w:szCs w:val="21"/>
          <w:highlight w:val="none"/>
        </w:rPr>
      </w:pPr>
      <w:bookmarkStart w:id="9" w:name="_Toc35393629"/>
      <w:bookmarkStart w:id="10" w:name="_Toc28359089"/>
      <w:bookmarkStart w:id="11" w:name="_Toc35393798"/>
      <w:bookmarkStart w:id="12" w:name="_Toc28359012"/>
      <w:r>
        <w:rPr>
          <w:rFonts w:hint="eastAsia" w:ascii="仿宋" w:eastAsia="仿宋" w:cs="仿宋"/>
          <w:color w:val="auto"/>
          <w:sz w:val="21"/>
          <w:szCs w:val="21"/>
          <w:highlight w:val="none"/>
        </w:rPr>
        <w:t>一、项目基本情况</w:t>
      </w:r>
      <w:bookmarkEnd w:id="9"/>
      <w:bookmarkEnd w:id="10"/>
      <w:bookmarkEnd w:id="11"/>
      <w:bookmarkEnd w:id="12"/>
    </w:p>
    <w:p>
      <w:pPr>
        <w:spacing w:line="336" w:lineRule="auto"/>
        <w:ind w:firstLine="422" w:firstLineChars="200"/>
        <w:rPr>
          <w:rFonts w:hint="eastAsia" w:ascii="仿宋" w:hAnsi="仿宋" w:eastAsia="仿宋" w:cs="仿宋"/>
          <w:color w:val="auto"/>
          <w:sz w:val="21"/>
          <w:szCs w:val="21"/>
          <w:highlight w:val="none"/>
          <w:lang w:eastAsia="zh-CN"/>
        </w:rPr>
      </w:pPr>
      <w:r>
        <w:rPr>
          <w:rFonts w:hint="eastAsia" w:ascii="仿宋" w:hAnsi="仿宋" w:eastAsia="仿宋" w:cs="仿宋"/>
          <w:b/>
          <w:color w:val="auto"/>
          <w:sz w:val="21"/>
          <w:szCs w:val="21"/>
          <w:highlight w:val="none"/>
        </w:rPr>
        <w:t>项目编号：</w:t>
      </w:r>
      <w:r>
        <w:rPr>
          <w:rFonts w:hint="eastAsia" w:ascii="仿宋" w:hAnsi="仿宋" w:eastAsia="仿宋" w:cs="仿宋"/>
          <w:color w:val="auto"/>
          <w:sz w:val="21"/>
          <w:szCs w:val="21"/>
          <w:highlight w:val="none"/>
          <w:lang w:eastAsia="zh-CN"/>
        </w:rPr>
        <w:t>SXWS20240071</w:t>
      </w:r>
    </w:p>
    <w:p>
      <w:pPr>
        <w:spacing w:line="336" w:lineRule="auto"/>
        <w:ind w:firstLine="422" w:firstLineChars="200"/>
        <w:rPr>
          <w:rFonts w:hint="eastAsia" w:ascii="仿宋" w:hAnsi="仿宋" w:eastAsia="仿宋" w:cs="仿宋"/>
          <w:color w:val="auto"/>
          <w:sz w:val="21"/>
          <w:szCs w:val="21"/>
          <w:highlight w:val="none"/>
          <w:u w:val="single"/>
          <w:lang w:eastAsia="zh-CN"/>
        </w:rPr>
      </w:pPr>
      <w:r>
        <w:rPr>
          <w:rFonts w:hint="eastAsia" w:ascii="仿宋" w:hAnsi="仿宋" w:eastAsia="仿宋" w:cs="仿宋"/>
          <w:b/>
          <w:color w:val="auto"/>
          <w:sz w:val="21"/>
          <w:szCs w:val="21"/>
          <w:highlight w:val="none"/>
        </w:rPr>
        <w:t>项目名称：</w:t>
      </w:r>
      <w:r>
        <w:rPr>
          <w:rFonts w:hint="eastAsia" w:ascii="仿宋" w:hAnsi="仿宋" w:eastAsia="仿宋" w:cs="仿宋"/>
          <w:color w:val="auto"/>
          <w:sz w:val="21"/>
          <w:szCs w:val="21"/>
          <w:highlight w:val="none"/>
          <w:u w:val="none"/>
          <w:lang w:eastAsia="zh-CN"/>
        </w:rPr>
        <w:t>嵊州市爱德初级中学教职工疗休养服务采购项目</w:t>
      </w:r>
    </w:p>
    <w:p>
      <w:pPr>
        <w:spacing w:line="336" w:lineRule="auto"/>
        <w:ind w:firstLine="422" w:firstLineChars="200"/>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采购方式：</w:t>
      </w:r>
      <w:r>
        <w:rPr>
          <w:rFonts w:hint="eastAsia" w:ascii="仿宋" w:hAnsi="仿宋" w:eastAsia="仿宋" w:cs="仿宋"/>
          <w:color w:val="auto"/>
          <w:sz w:val="21"/>
          <w:szCs w:val="21"/>
          <w:highlight w:val="none"/>
        </w:rPr>
        <w:t>竞争性磋商</w:t>
      </w:r>
    </w:p>
    <w:p>
      <w:pPr>
        <w:spacing w:line="336" w:lineRule="auto"/>
        <w:ind w:firstLine="422" w:firstLineChars="200"/>
        <w:rPr>
          <w:rFonts w:hint="default"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rPr>
        <w:t>预算金额（元）：</w:t>
      </w:r>
      <w:r>
        <w:rPr>
          <w:rFonts w:hint="eastAsia" w:ascii="仿宋" w:hAnsi="仿宋" w:eastAsia="仿宋" w:cs="仿宋"/>
          <w:b/>
          <w:color w:val="auto"/>
          <w:sz w:val="21"/>
          <w:szCs w:val="21"/>
          <w:highlight w:val="none"/>
          <w:lang w:val="en-US" w:eastAsia="zh-CN"/>
        </w:rPr>
        <w:t>405000.00</w:t>
      </w:r>
    </w:p>
    <w:p>
      <w:pPr>
        <w:spacing w:line="336" w:lineRule="auto"/>
        <w:ind w:firstLine="422" w:firstLineChars="200"/>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最高限价（元）：</w:t>
      </w:r>
      <w:r>
        <w:rPr>
          <w:rFonts w:hint="eastAsia" w:ascii="仿宋" w:hAnsi="仿宋" w:eastAsia="仿宋" w:cs="仿宋"/>
          <w:b/>
          <w:color w:val="auto"/>
          <w:sz w:val="21"/>
          <w:szCs w:val="21"/>
          <w:highlight w:val="none"/>
          <w:lang w:val="en-US" w:eastAsia="zh-CN"/>
        </w:rPr>
        <w:t>405000.00</w:t>
      </w:r>
      <w:r>
        <w:rPr>
          <w:rFonts w:hint="eastAsia" w:ascii="仿宋" w:hAnsi="仿宋" w:eastAsia="仿宋" w:cs="仿宋"/>
          <w:b/>
          <w:color w:val="auto"/>
          <w:sz w:val="21"/>
          <w:szCs w:val="21"/>
          <w:highlight w:val="none"/>
        </w:rPr>
        <w:t xml:space="preserve"> </w:t>
      </w:r>
    </w:p>
    <w:p>
      <w:pPr>
        <w:spacing w:line="336" w:lineRule="auto"/>
        <w:ind w:firstLine="422" w:firstLineChars="200"/>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采购需求：</w:t>
      </w:r>
    </w:p>
    <w:p>
      <w:pPr>
        <w:spacing w:line="336" w:lineRule="auto"/>
        <w:ind w:firstLine="630" w:firstLineChars="300"/>
        <w:rPr>
          <w:rFonts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标项一：</w:t>
      </w:r>
    </w:p>
    <w:p>
      <w:pPr>
        <w:spacing w:line="336" w:lineRule="auto"/>
        <w:ind w:firstLine="630" w:firstLineChars="300"/>
        <w:rPr>
          <w:rFonts w:hint="eastAsia" w:ascii="仿宋" w:hAnsi="仿宋" w:eastAsia="仿宋" w:cs="仿宋"/>
          <w:bCs/>
          <w:color w:val="auto"/>
          <w:sz w:val="21"/>
          <w:szCs w:val="21"/>
          <w:highlight w:val="none"/>
          <w:lang w:eastAsia="zh-CN"/>
        </w:rPr>
      </w:pPr>
      <w:r>
        <w:rPr>
          <w:rFonts w:hint="eastAsia" w:ascii="仿宋" w:hAnsi="仿宋" w:eastAsia="仿宋" w:cs="仿宋"/>
          <w:bCs/>
          <w:color w:val="auto"/>
          <w:sz w:val="21"/>
          <w:szCs w:val="21"/>
          <w:highlight w:val="none"/>
        </w:rPr>
        <w:t>标项名称：</w:t>
      </w:r>
      <w:r>
        <w:rPr>
          <w:rFonts w:hint="eastAsia" w:ascii="仿宋" w:hAnsi="仿宋" w:eastAsia="仿宋" w:cs="仿宋"/>
          <w:color w:val="auto"/>
          <w:sz w:val="21"/>
          <w:szCs w:val="21"/>
          <w:highlight w:val="none"/>
          <w:u w:val="none"/>
        </w:rPr>
        <w:t>职工疗休养</w:t>
      </w:r>
    </w:p>
    <w:p>
      <w:pPr>
        <w:spacing w:line="336" w:lineRule="auto"/>
        <w:ind w:firstLine="630" w:firstLineChars="300"/>
        <w:rPr>
          <w:rFonts w:hint="default"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rPr>
        <w:t>数量：</w:t>
      </w:r>
      <w:r>
        <w:rPr>
          <w:rFonts w:hint="eastAsia" w:ascii="仿宋" w:hAnsi="仿宋" w:eastAsia="仿宋" w:cs="仿宋"/>
          <w:bCs/>
          <w:color w:val="auto"/>
          <w:sz w:val="21"/>
          <w:szCs w:val="21"/>
          <w:highlight w:val="none"/>
          <w:lang w:val="en-US" w:eastAsia="zh-CN"/>
        </w:rPr>
        <w:t>1项</w:t>
      </w:r>
    </w:p>
    <w:p>
      <w:pPr>
        <w:spacing w:line="336" w:lineRule="auto"/>
        <w:ind w:firstLine="630" w:firstLineChars="300"/>
        <w:rPr>
          <w:rFonts w:hint="default"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rPr>
        <w:t>预算金额：</w:t>
      </w:r>
      <w:r>
        <w:rPr>
          <w:rFonts w:hint="eastAsia" w:ascii="仿宋" w:hAnsi="仿宋" w:eastAsia="仿宋" w:cs="仿宋"/>
          <w:bCs/>
          <w:color w:val="auto"/>
          <w:sz w:val="21"/>
          <w:szCs w:val="21"/>
          <w:highlight w:val="none"/>
          <w:lang w:val="en-US" w:eastAsia="zh-CN"/>
        </w:rPr>
        <w:t>405000.00</w:t>
      </w:r>
    </w:p>
    <w:p>
      <w:pPr>
        <w:spacing w:line="336" w:lineRule="auto"/>
        <w:ind w:firstLine="630" w:firstLineChars="300"/>
        <w:rPr>
          <w:rFonts w:ascii="仿宋" w:hAnsi="仿宋" w:eastAsia="仿宋" w:cs="仿宋"/>
          <w:b/>
          <w:color w:val="auto"/>
          <w:sz w:val="21"/>
          <w:szCs w:val="21"/>
          <w:highlight w:val="none"/>
        </w:rPr>
      </w:pPr>
      <w:r>
        <w:rPr>
          <w:rFonts w:hint="eastAsia" w:ascii="仿宋" w:hAnsi="仿宋" w:eastAsia="仿宋" w:cs="仿宋"/>
          <w:bCs/>
          <w:color w:val="auto"/>
          <w:sz w:val="21"/>
          <w:szCs w:val="21"/>
          <w:highlight w:val="none"/>
        </w:rPr>
        <w:t xml:space="preserve">主要内容： </w:t>
      </w:r>
      <w:r>
        <w:rPr>
          <w:rFonts w:hint="eastAsia" w:ascii="仿宋" w:hAnsi="仿宋" w:eastAsia="仿宋" w:cs="仿宋"/>
          <w:b/>
          <w:color w:val="auto"/>
          <w:sz w:val="21"/>
          <w:szCs w:val="21"/>
          <w:highlight w:val="none"/>
        </w:rPr>
        <w:t>详见磋商文件。</w:t>
      </w:r>
    </w:p>
    <w:p>
      <w:pPr>
        <w:spacing w:line="336" w:lineRule="auto"/>
        <w:ind w:firstLine="422" w:firstLineChars="200"/>
        <w:rPr>
          <w:rFonts w:ascii="仿宋" w:hAnsi="仿宋" w:eastAsia="仿宋" w:cs="仿宋"/>
          <w:color w:val="auto"/>
          <w:sz w:val="21"/>
          <w:szCs w:val="21"/>
          <w:highlight w:val="none"/>
          <w:u w:val="single"/>
        </w:rPr>
      </w:pPr>
      <w:r>
        <w:rPr>
          <w:rFonts w:hint="eastAsia" w:ascii="仿宋" w:hAnsi="仿宋" w:eastAsia="仿宋" w:cs="仿宋"/>
          <w:b/>
          <w:color w:val="auto"/>
          <w:sz w:val="21"/>
          <w:szCs w:val="21"/>
          <w:highlight w:val="none"/>
        </w:rPr>
        <w:t>合同履行期限</w:t>
      </w:r>
      <w:r>
        <w:rPr>
          <w:rFonts w:hint="eastAsia" w:ascii="仿宋" w:hAnsi="仿宋" w:eastAsia="仿宋" w:cs="仿宋"/>
          <w:color w:val="auto"/>
          <w:sz w:val="21"/>
          <w:szCs w:val="21"/>
          <w:highlight w:val="none"/>
        </w:rPr>
        <w:t>：</w:t>
      </w:r>
      <w:r>
        <w:rPr>
          <w:rFonts w:hint="eastAsia" w:ascii="仿宋" w:hAnsi="仿宋" w:eastAsia="仿宋" w:cs="仿宋"/>
          <w:b/>
          <w:color w:val="auto"/>
          <w:sz w:val="21"/>
          <w:szCs w:val="21"/>
          <w:highlight w:val="none"/>
        </w:rPr>
        <w:t>详见磋商文件</w:t>
      </w:r>
    </w:p>
    <w:p>
      <w:pPr>
        <w:spacing w:line="336" w:lineRule="auto"/>
        <w:ind w:firstLine="422" w:firstLineChars="200"/>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本项目接受联合体磋商：</w:t>
      </w:r>
      <w:r>
        <w:rPr>
          <w:rFonts w:hint="eastAsia" w:ascii="仿宋" w:hAnsi="仿宋" w:eastAsia="仿宋" w:cs="仿宋"/>
          <w:b/>
          <w:color w:val="auto"/>
          <w:sz w:val="21"/>
          <w:szCs w:val="21"/>
          <w:highlight w:val="none"/>
        </w:rPr>
        <w:sym w:font="Wingdings" w:char="00A8"/>
      </w:r>
      <w:r>
        <w:rPr>
          <w:rFonts w:hint="eastAsia" w:ascii="仿宋" w:hAnsi="仿宋" w:eastAsia="仿宋" w:cs="仿宋"/>
          <w:b/>
          <w:color w:val="auto"/>
          <w:sz w:val="21"/>
          <w:szCs w:val="21"/>
          <w:highlight w:val="none"/>
        </w:rPr>
        <w:t>是，</w:t>
      </w:r>
      <w:r>
        <w:rPr>
          <w:rFonts w:hint="eastAsia" w:ascii="仿宋" w:hAnsi="仿宋" w:eastAsia="仿宋" w:cs="仿宋"/>
          <w:b/>
          <w:color w:val="auto"/>
          <w:sz w:val="21"/>
          <w:szCs w:val="21"/>
          <w:highlight w:val="none"/>
        </w:rPr>
        <w:sym w:font="Wingdings" w:char="00FE"/>
      </w:r>
      <w:r>
        <w:rPr>
          <w:rFonts w:hint="eastAsia" w:ascii="仿宋" w:hAnsi="仿宋" w:eastAsia="仿宋" w:cs="仿宋"/>
          <w:b/>
          <w:color w:val="auto"/>
          <w:sz w:val="21"/>
          <w:szCs w:val="21"/>
          <w:highlight w:val="none"/>
        </w:rPr>
        <w:t>否。</w:t>
      </w:r>
    </w:p>
    <w:p>
      <w:pPr>
        <w:spacing w:line="336" w:lineRule="auto"/>
        <w:rPr>
          <w:rFonts w:ascii="仿宋" w:hAnsi="仿宋" w:eastAsia="仿宋" w:cs="仿宋"/>
          <w:b/>
          <w:bCs/>
          <w:color w:val="auto"/>
          <w:sz w:val="21"/>
          <w:szCs w:val="21"/>
          <w:highlight w:val="none"/>
        </w:rPr>
      </w:pPr>
      <w:bookmarkStart w:id="13" w:name="_Toc35393630"/>
      <w:bookmarkStart w:id="14" w:name="_Toc28359013"/>
      <w:bookmarkStart w:id="15" w:name="_Toc35393799"/>
      <w:bookmarkStart w:id="16" w:name="_Toc28359090"/>
      <w:r>
        <w:rPr>
          <w:rFonts w:hint="eastAsia" w:ascii="仿宋" w:hAnsi="仿宋" w:eastAsia="仿宋" w:cs="仿宋"/>
          <w:b/>
          <w:bCs/>
          <w:color w:val="auto"/>
          <w:sz w:val="21"/>
          <w:szCs w:val="21"/>
          <w:highlight w:val="none"/>
        </w:rPr>
        <w:t>二、申请人的资格要求：</w:t>
      </w:r>
      <w:bookmarkEnd w:id="13"/>
      <w:bookmarkEnd w:id="14"/>
      <w:bookmarkEnd w:id="15"/>
      <w:bookmarkEnd w:id="16"/>
    </w:p>
    <w:p>
      <w:pPr>
        <w:spacing w:line="336" w:lineRule="auto"/>
        <w:ind w:firstLine="480"/>
        <w:rPr>
          <w:rFonts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36" w:lineRule="auto"/>
        <w:rPr>
          <w:rFonts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 xml:space="preserve">    2.</w:t>
      </w:r>
      <w:r>
        <w:rPr>
          <w:rFonts w:hint="eastAsia" w:ascii="仿宋" w:hAnsi="仿宋" w:eastAsia="仿宋" w:cs="仿宋"/>
          <w:color w:val="auto"/>
          <w:szCs w:val="21"/>
          <w:highlight w:val="none"/>
        </w:rPr>
        <w:t xml:space="preserve"> </w:t>
      </w:r>
      <w:r>
        <w:rPr>
          <w:rFonts w:hint="eastAsia" w:ascii="仿宋" w:hAnsi="仿宋" w:eastAsia="仿宋" w:cs="仿宋"/>
          <w:snapToGrid w:val="0"/>
          <w:color w:val="auto"/>
          <w:kern w:val="28"/>
          <w:sz w:val="21"/>
          <w:szCs w:val="21"/>
          <w:highlight w:val="none"/>
        </w:rPr>
        <w:t>本项目不接受联合体；</w:t>
      </w:r>
    </w:p>
    <w:p>
      <w:pPr>
        <w:spacing w:line="336" w:lineRule="auto"/>
        <w:ind w:firstLine="420" w:firstLineChars="200"/>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3.落实政府采购政策需满足的资格要求：</w:t>
      </w:r>
    </w:p>
    <w:p>
      <w:pPr>
        <w:spacing w:line="336" w:lineRule="auto"/>
        <w:ind w:firstLine="785" w:firstLineChars="374"/>
        <w:rPr>
          <w:rFonts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sym w:font="Wingdings" w:char="00FE"/>
      </w:r>
      <w:r>
        <w:rPr>
          <w:rFonts w:hint="eastAsia" w:ascii="仿宋" w:hAnsi="仿宋" w:eastAsia="仿宋" w:cs="仿宋"/>
          <w:color w:val="auto"/>
          <w:kern w:val="0"/>
          <w:sz w:val="21"/>
          <w:szCs w:val="21"/>
          <w:highlight w:val="none"/>
        </w:rPr>
        <w:t>专</w:t>
      </w:r>
      <w:r>
        <w:rPr>
          <w:rFonts w:hint="eastAsia" w:ascii="仿宋" w:hAnsi="仿宋" w:eastAsia="仿宋" w:cs="仿宋"/>
          <w:color w:val="auto"/>
          <w:sz w:val="21"/>
          <w:szCs w:val="21"/>
          <w:highlight w:val="none"/>
        </w:rPr>
        <w:t>门面向中小企业，提供中小企业声明函；</w:t>
      </w:r>
    </w:p>
    <w:p>
      <w:pPr>
        <w:spacing w:line="336" w:lineRule="auto"/>
        <w:ind w:firstLine="785" w:firstLineChars="374"/>
        <w:rPr>
          <w:rFonts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w:t>
      </w:r>
      <w:r>
        <w:rPr>
          <w:rFonts w:hint="eastAsia" w:ascii="仿宋" w:hAnsi="仿宋" w:eastAsia="仿宋" w:cs="仿宋"/>
          <w:color w:val="auto"/>
          <w:sz w:val="21"/>
          <w:szCs w:val="21"/>
          <w:highlight w:val="none"/>
        </w:rPr>
        <w:t>要求以联合体形式参加，提供联合协议和中小企业声明函，联合协议中中小企业合同金额应当达到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%，其中小微企业合同金额应当达到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spacing w:val="8"/>
          <w:kern w:val="0"/>
          <w:sz w:val="21"/>
          <w:szCs w:val="21"/>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1"/>
          <w:szCs w:val="21"/>
          <w:highlight w:val="none"/>
        </w:rPr>
        <w:t>；</w:t>
      </w:r>
    </w:p>
    <w:p>
      <w:pPr>
        <w:spacing w:line="336" w:lineRule="auto"/>
        <w:ind w:firstLine="785" w:firstLineChars="374"/>
        <w:rPr>
          <w:rFonts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w:t>
      </w:r>
      <w:r>
        <w:rPr>
          <w:rFonts w:hint="eastAsia" w:ascii="仿宋" w:hAnsi="仿宋" w:eastAsia="仿宋" w:cs="仿宋"/>
          <w:color w:val="auto"/>
          <w:sz w:val="21"/>
          <w:szCs w:val="21"/>
          <w:highlight w:val="none"/>
        </w:rPr>
        <w:t>要求合同分包，提供分包意向协议和中小企业声明函，分包意向协议中中小企业合同金额应当达到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，其中小微企业合同金额应当达到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w:t>
      </w:r>
      <w:r>
        <w:rPr>
          <w:rFonts w:hint="eastAsia" w:ascii="仿宋" w:hAnsi="仿宋" w:eastAsia="仿宋" w:cs="仿宋"/>
          <w:color w:val="auto"/>
          <w:spacing w:val="8"/>
          <w:kern w:val="0"/>
          <w:sz w:val="21"/>
          <w:szCs w:val="21"/>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1"/>
          <w:szCs w:val="21"/>
          <w:highlight w:val="none"/>
        </w:rPr>
        <w:t>；</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4.本项目的特定资格要求：</w:t>
      </w:r>
      <w:r>
        <w:rPr>
          <w:rFonts w:hint="eastAsia" w:ascii="仿宋" w:hAnsi="仿宋" w:eastAsia="仿宋" w:cs="仿宋"/>
          <w:color w:val="auto"/>
          <w:sz w:val="21"/>
          <w:szCs w:val="21"/>
          <w:highlight w:val="none"/>
          <w:u w:val="single"/>
          <w:lang w:val="en-US" w:eastAsia="zh-CN"/>
        </w:rPr>
        <w:t>/</w:t>
      </w:r>
      <w:r>
        <w:rPr>
          <w:rFonts w:hint="eastAsia" w:ascii="仿宋" w:hAnsi="仿宋" w:eastAsia="仿宋" w:cs="仿宋"/>
          <w:color w:val="auto"/>
          <w:sz w:val="21"/>
          <w:szCs w:val="21"/>
          <w:highlight w:val="none"/>
        </w:rPr>
        <w:t>；</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36" w:lineRule="auto"/>
        <w:rPr>
          <w:rFonts w:ascii="仿宋" w:hAnsi="仿宋" w:eastAsia="仿宋" w:cs="仿宋"/>
          <w:b/>
          <w:bCs/>
          <w:color w:val="auto"/>
          <w:sz w:val="21"/>
          <w:szCs w:val="21"/>
          <w:highlight w:val="none"/>
        </w:rPr>
      </w:pPr>
      <w:bookmarkStart w:id="17" w:name="_Toc35393800"/>
      <w:bookmarkStart w:id="18" w:name="_Toc35393631"/>
      <w:bookmarkStart w:id="19" w:name="_Toc28359014"/>
      <w:bookmarkStart w:id="20" w:name="_Toc28359091"/>
      <w:r>
        <w:rPr>
          <w:rFonts w:hint="eastAsia" w:ascii="仿宋" w:hAnsi="仿宋" w:eastAsia="仿宋" w:cs="仿宋"/>
          <w:b/>
          <w:bCs/>
          <w:color w:val="auto"/>
          <w:sz w:val="21"/>
          <w:szCs w:val="21"/>
          <w:highlight w:val="none"/>
        </w:rPr>
        <w:t>三、获取（下载）采购文件</w:t>
      </w:r>
      <w:bookmarkEnd w:id="17"/>
      <w:bookmarkEnd w:id="18"/>
      <w:bookmarkEnd w:id="19"/>
      <w:bookmarkEnd w:id="20"/>
    </w:p>
    <w:p>
      <w:pPr>
        <w:spacing w:line="336" w:lineRule="auto"/>
        <w:ind w:firstLine="540"/>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时间：</w:t>
      </w:r>
      <w:r>
        <w:rPr>
          <w:rFonts w:hint="eastAsia" w:ascii="仿宋" w:hAnsi="仿宋" w:eastAsia="仿宋" w:cs="仿宋"/>
          <w:color w:val="auto"/>
          <w:sz w:val="21"/>
          <w:szCs w:val="21"/>
          <w:highlight w:val="none"/>
        </w:rPr>
        <w:t>/至202</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日，每天上午00:00至12:00 ，下午12:00至23:59（北京时间，线上获取法定节假日均可，线下获取文件法定节假日除外）；</w:t>
      </w:r>
    </w:p>
    <w:p>
      <w:pPr>
        <w:spacing w:line="336" w:lineRule="auto"/>
        <w:ind w:firstLine="540"/>
        <w:rPr>
          <w:rFonts w:ascii="仿宋" w:hAnsi="仿宋" w:eastAsia="仿宋" w:cs="仿宋"/>
          <w:color w:val="auto"/>
          <w:sz w:val="21"/>
          <w:szCs w:val="21"/>
          <w:highlight w:val="none"/>
          <w:u w:val="single"/>
        </w:rPr>
      </w:pPr>
      <w:r>
        <w:rPr>
          <w:rFonts w:hint="eastAsia" w:ascii="仿宋" w:hAnsi="仿宋" w:eastAsia="仿宋" w:cs="仿宋"/>
          <w:b/>
          <w:color w:val="auto"/>
          <w:sz w:val="21"/>
          <w:szCs w:val="21"/>
          <w:highlight w:val="none"/>
        </w:rPr>
        <w:t>地点（网址）：政采云平台（</w:t>
      </w:r>
      <w:r>
        <w:rPr>
          <w:color w:val="auto"/>
          <w:szCs w:val="21"/>
          <w:highlight w:val="none"/>
        </w:rPr>
        <w:fldChar w:fldCharType="begin"/>
      </w:r>
      <w:r>
        <w:rPr>
          <w:color w:val="auto"/>
          <w:szCs w:val="21"/>
          <w:highlight w:val="none"/>
        </w:rPr>
        <w:instrText xml:space="preserve"> HYPERLINK "https://www.zcygov.cn/" </w:instrText>
      </w:r>
      <w:r>
        <w:rPr>
          <w:color w:val="auto"/>
          <w:szCs w:val="21"/>
          <w:highlight w:val="none"/>
        </w:rPr>
        <w:fldChar w:fldCharType="separate"/>
      </w:r>
      <w:r>
        <w:rPr>
          <w:rStyle w:val="70"/>
          <w:rFonts w:hint="eastAsia" w:ascii="仿宋" w:hAnsi="仿宋" w:eastAsia="仿宋" w:cs="仿宋"/>
          <w:b/>
          <w:color w:val="auto"/>
          <w:sz w:val="21"/>
          <w:szCs w:val="21"/>
          <w:highlight w:val="none"/>
        </w:rPr>
        <w:t>https://www.zcygov.cn/</w:t>
      </w:r>
      <w:r>
        <w:rPr>
          <w:rStyle w:val="70"/>
          <w:rFonts w:hint="eastAsia" w:ascii="仿宋" w:hAnsi="仿宋" w:eastAsia="仿宋" w:cs="仿宋"/>
          <w:b/>
          <w:color w:val="auto"/>
          <w:sz w:val="21"/>
          <w:szCs w:val="21"/>
          <w:highlight w:val="none"/>
        </w:rPr>
        <w:fldChar w:fldCharType="end"/>
      </w:r>
      <w:r>
        <w:rPr>
          <w:rFonts w:hint="eastAsia" w:ascii="仿宋" w:hAnsi="仿宋" w:eastAsia="仿宋" w:cs="仿宋"/>
          <w:b/>
          <w:color w:val="auto"/>
          <w:sz w:val="21"/>
          <w:szCs w:val="21"/>
          <w:highlight w:val="none"/>
        </w:rPr>
        <w:t>）</w:t>
      </w:r>
    </w:p>
    <w:p>
      <w:pPr>
        <w:spacing w:line="336" w:lineRule="auto"/>
        <w:ind w:firstLine="540"/>
        <w:rPr>
          <w:rFonts w:ascii="仿宋" w:hAnsi="仿宋" w:eastAsia="仿宋" w:cs="仿宋"/>
          <w:color w:val="auto"/>
          <w:sz w:val="21"/>
          <w:szCs w:val="21"/>
          <w:highlight w:val="none"/>
          <w:u w:val="single"/>
        </w:rPr>
      </w:pPr>
      <w:r>
        <w:rPr>
          <w:rFonts w:hint="eastAsia" w:ascii="仿宋" w:hAnsi="仿宋" w:eastAsia="仿宋" w:cs="仿宋"/>
          <w:b/>
          <w:color w:val="auto"/>
          <w:sz w:val="21"/>
          <w:szCs w:val="21"/>
          <w:highlight w:val="none"/>
        </w:rPr>
        <w:t>方式：</w:t>
      </w:r>
      <w:r>
        <w:rPr>
          <w:rFonts w:hint="eastAsia" w:ascii="仿宋" w:hAnsi="仿宋" w:eastAsia="仿宋" w:cs="仿宋"/>
          <w:color w:val="auto"/>
          <w:sz w:val="21"/>
          <w:szCs w:val="21"/>
          <w:highlight w:val="none"/>
        </w:rPr>
        <w:t>供应商登录政采云平台https://www.zcygov.cn/在线申请获取采购文件（进入“项目采购”应用，在获取采购文件菜单中选择项目，申请获取采购文件）。</w:t>
      </w:r>
    </w:p>
    <w:p>
      <w:pPr>
        <w:spacing w:line="336" w:lineRule="auto"/>
        <w:ind w:firstLine="540"/>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售价：</w:t>
      </w:r>
      <w:r>
        <w:rPr>
          <w:rFonts w:hint="eastAsia" w:ascii="仿宋" w:hAnsi="仿宋" w:eastAsia="仿宋" w:cs="仿宋"/>
          <w:color w:val="auto"/>
          <w:sz w:val="21"/>
          <w:szCs w:val="21"/>
          <w:highlight w:val="none"/>
        </w:rPr>
        <w:t>免费。</w:t>
      </w:r>
    </w:p>
    <w:p>
      <w:pPr>
        <w:pStyle w:val="5"/>
        <w:numPr>
          <w:ilvl w:val="0"/>
          <w:numId w:val="0"/>
        </w:numPr>
        <w:spacing w:line="336" w:lineRule="auto"/>
        <w:rPr>
          <w:rFonts w:ascii="仿宋" w:eastAsia="仿宋" w:cs="仿宋"/>
          <w:color w:val="auto"/>
          <w:sz w:val="21"/>
          <w:szCs w:val="21"/>
          <w:highlight w:val="none"/>
        </w:rPr>
      </w:pPr>
      <w:bookmarkStart w:id="21" w:name="_Toc35393801"/>
      <w:bookmarkStart w:id="22" w:name="_Toc35393632"/>
      <w:bookmarkStart w:id="23" w:name="_Toc28359092"/>
      <w:bookmarkStart w:id="24" w:name="_Toc28359015"/>
      <w:r>
        <w:rPr>
          <w:rFonts w:hint="eastAsia" w:ascii="仿宋" w:eastAsia="仿宋" w:cs="仿宋"/>
          <w:color w:val="auto"/>
          <w:sz w:val="21"/>
          <w:szCs w:val="21"/>
          <w:highlight w:val="none"/>
        </w:rPr>
        <w:t>四、响应文件提交</w:t>
      </w:r>
      <w:bookmarkEnd w:id="21"/>
      <w:bookmarkEnd w:id="22"/>
      <w:bookmarkEnd w:id="23"/>
      <w:bookmarkEnd w:id="24"/>
      <w:r>
        <w:rPr>
          <w:rFonts w:hint="eastAsia" w:ascii="仿宋" w:eastAsia="仿宋" w:cs="仿宋"/>
          <w:color w:val="auto"/>
          <w:sz w:val="21"/>
          <w:szCs w:val="21"/>
          <w:highlight w:val="none"/>
        </w:rPr>
        <w:t>（上传）</w:t>
      </w:r>
    </w:p>
    <w:p>
      <w:pPr>
        <w:spacing w:line="336" w:lineRule="auto"/>
        <w:ind w:firstLine="420" w:firstLineChars="200"/>
        <w:rPr>
          <w:rFonts w:ascii="仿宋" w:hAnsi="仿宋" w:eastAsia="仿宋" w:cs="仿宋"/>
          <w:bCs/>
          <w:color w:val="auto"/>
          <w:sz w:val="21"/>
          <w:szCs w:val="21"/>
          <w:highlight w:val="none"/>
          <w:u w:val="single"/>
        </w:rPr>
      </w:pPr>
      <w:r>
        <w:rPr>
          <w:rFonts w:hint="eastAsia" w:ascii="仿宋" w:hAnsi="仿宋" w:eastAsia="仿宋" w:cs="仿宋"/>
          <w:color w:val="auto"/>
          <w:sz w:val="21"/>
          <w:szCs w:val="21"/>
          <w:highlight w:val="none"/>
        </w:rPr>
        <w:t>截止时间：</w:t>
      </w:r>
      <w:r>
        <w:rPr>
          <w:rFonts w:hint="eastAsia" w:ascii="仿宋" w:hAnsi="仿宋" w:eastAsia="仿宋" w:cs="仿宋"/>
          <w:color w:val="auto"/>
          <w:sz w:val="21"/>
          <w:szCs w:val="21"/>
          <w:highlight w:val="none"/>
          <w:u w:val="single"/>
        </w:rPr>
        <w:t>202</w:t>
      </w:r>
      <w:r>
        <w:rPr>
          <w:rFonts w:hint="eastAsia" w:ascii="仿宋" w:hAnsi="仿宋" w:eastAsia="仿宋" w:cs="仿宋"/>
          <w:color w:val="auto"/>
          <w:sz w:val="21"/>
          <w:szCs w:val="21"/>
          <w:highlight w:val="none"/>
          <w:u w:val="single"/>
          <w:lang w:val="en-US" w:eastAsia="zh-CN"/>
        </w:rPr>
        <w:t>4</w:t>
      </w:r>
      <w:r>
        <w:rPr>
          <w:rFonts w:hint="eastAsia" w:ascii="仿宋" w:hAnsi="仿宋" w:eastAsia="仿宋" w:cs="仿宋"/>
          <w:bCs/>
          <w:color w:val="auto"/>
          <w:sz w:val="21"/>
          <w:szCs w:val="21"/>
          <w:highlight w:val="none"/>
          <w:u w:val="single"/>
        </w:rPr>
        <w:t>年</w:t>
      </w:r>
      <w:r>
        <w:rPr>
          <w:rFonts w:hint="eastAsia" w:ascii="仿宋" w:hAnsi="仿宋" w:eastAsia="仿宋" w:cs="仿宋"/>
          <w:bCs/>
          <w:color w:val="auto"/>
          <w:sz w:val="21"/>
          <w:szCs w:val="21"/>
          <w:highlight w:val="none"/>
          <w:u w:val="single"/>
          <w:lang w:val="en-US" w:eastAsia="zh-CN"/>
        </w:rPr>
        <w:t xml:space="preserve"> 7</w:t>
      </w:r>
      <w:r>
        <w:rPr>
          <w:rFonts w:hint="eastAsia" w:ascii="仿宋" w:hAnsi="仿宋" w:eastAsia="仿宋" w:cs="仿宋"/>
          <w:bCs/>
          <w:color w:val="auto"/>
          <w:sz w:val="21"/>
          <w:szCs w:val="21"/>
          <w:highlight w:val="none"/>
          <w:u w:val="single"/>
        </w:rPr>
        <w:t>月</w:t>
      </w:r>
      <w:r>
        <w:rPr>
          <w:rFonts w:hint="eastAsia" w:ascii="仿宋" w:hAnsi="仿宋" w:eastAsia="仿宋" w:cs="仿宋"/>
          <w:bCs/>
          <w:color w:val="auto"/>
          <w:sz w:val="21"/>
          <w:szCs w:val="21"/>
          <w:highlight w:val="none"/>
          <w:u w:val="single"/>
          <w:lang w:val="en-US" w:eastAsia="zh-CN"/>
        </w:rPr>
        <w:t>15</w:t>
      </w:r>
      <w:r>
        <w:rPr>
          <w:rFonts w:hint="eastAsia" w:ascii="仿宋" w:hAnsi="仿宋" w:eastAsia="仿宋" w:cs="仿宋"/>
          <w:bCs/>
          <w:color w:val="auto"/>
          <w:sz w:val="21"/>
          <w:szCs w:val="21"/>
          <w:highlight w:val="none"/>
          <w:u w:val="single"/>
        </w:rPr>
        <w:t>日</w:t>
      </w:r>
      <w:r>
        <w:rPr>
          <w:rFonts w:hint="eastAsia" w:ascii="仿宋" w:hAnsi="仿宋" w:eastAsia="仿宋" w:cs="仿宋"/>
          <w:bCs/>
          <w:color w:val="auto"/>
          <w:sz w:val="21"/>
          <w:szCs w:val="21"/>
          <w:highlight w:val="none"/>
          <w:u w:val="single"/>
          <w:lang w:val="en-US" w:eastAsia="zh-CN"/>
        </w:rPr>
        <w:t>09</w:t>
      </w:r>
      <w:r>
        <w:rPr>
          <w:rFonts w:hint="eastAsia" w:ascii="仿宋" w:hAnsi="仿宋" w:eastAsia="仿宋" w:cs="仿宋"/>
          <w:bCs/>
          <w:color w:val="auto"/>
          <w:sz w:val="21"/>
          <w:szCs w:val="21"/>
          <w:highlight w:val="none"/>
          <w:u w:val="single"/>
        </w:rPr>
        <w:t>点</w:t>
      </w:r>
      <w:r>
        <w:rPr>
          <w:rFonts w:hint="eastAsia" w:ascii="仿宋" w:hAnsi="仿宋" w:eastAsia="仿宋" w:cs="仿宋"/>
          <w:bCs/>
          <w:color w:val="auto"/>
          <w:sz w:val="21"/>
          <w:szCs w:val="21"/>
          <w:highlight w:val="none"/>
          <w:u w:val="single"/>
          <w:lang w:val="en-US" w:eastAsia="zh-CN"/>
        </w:rPr>
        <w:t>00</w:t>
      </w:r>
      <w:r>
        <w:rPr>
          <w:rFonts w:hint="eastAsia" w:ascii="仿宋" w:hAnsi="仿宋" w:eastAsia="仿宋" w:cs="仿宋"/>
          <w:bCs/>
          <w:color w:val="auto"/>
          <w:sz w:val="21"/>
          <w:szCs w:val="21"/>
          <w:highlight w:val="none"/>
          <w:u w:val="single"/>
        </w:rPr>
        <w:t>分00秒</w:t>
      </w:r>
      <w:r>
        <w:rPr>
          <w:rFonts w:hint="eastAsia" w:ascii="仿宋" w:hAnsi="仿宋" w:eastAsia="仿宋" w:cs="仿宋"/>
          <w:bCs/>
          <w:color w:val="auto"/>
          <w:sz w:val="21"/>
          <w:szCs w:val="21"/>
          <w:highlight w:val="none"/>
        </w:rPr>
        <w:t>（北京时间）</w:t>
      </w:r>
    </w:p>
    <w:p>
      <w:pPr>
        <w:spacing w:line="336" w:lineRule="auto"/>
        <w:ind w:firstLine="420" w:firstLineChars="200"/>
        <w:rPr>
          <w:rFonts w:ascii="仿宋" w:hAnsi="仿宋" w:eastAsia="仿宋" w:cs="仿宋"/>
          <w:bCs/>
          <w:color w:val="auto"/>
          <w:sz w:val="21"/>
          <w:szCs w:val="21"/>
          <w:highlight w:val="none"/>
          <w:u w:val="single"/>
        </w:rPr>
      </w:pPr>
      <w:r>
        <w:rPr>
          <w:rFonts w:hint="eastAsia" w:ascii="仿宋" w:hAnsi="仿宋" w:eastAsia="仿宋" w:cs="仿宋"/>
          <w:color w:val="auto"/>
          <w:sz w:val="21"/>
          <w:szCs w:val="21"/>
          <w:highlight w:val="none"/>
        </w:rPr>
        <w:t>地点：</w:t>
      </w:r>
      <w:r>
        <w:rPr>
          <w:rFonts w:hint="eastAsia" w:ascii="仿宋" w:hAnsi="仿宋" w:eastAsia="仿宋" w:cs="仿宋"/>
          <w:b/>
          <w:color w:val="auto"/>
          <w:sz w:val="21"/>
          <w:szCs w:val="21"/>
          <w:highlight w:val="none"/>
        </w:rPr>
        <w:t>政采云平台（</w:t>
      </w:r>
      <w:r>
        <w:rPr>
          <w:color w:val="auto"/>
          <w:szCs w:val="21"/>
          <w:highlight w:val="none"/>
        </w:rPr>
        <w:fldChar w:fldCharType="begin"/>
      </w:r>
      <w:r>
        <w:rPr>
          <w:color w:val="auto"/>
          <w:szCs w:val="21"/>
          <w:highlight w:val="none"/>
        </w:rPr>
        <w:instrText xml:space="preserve"> HYPERLINK "https://www.zcygov.cn/" </w:instrText>
      </w:r>
      <w:r>
        <w:rPr>
          <w:color w:val="auto"/>
          <w:szCs w:val="21"/>
          <w:highlight w:val="none"/>
        </w:rPr>
        <w:fldChar w:fldCharType="separate"/>
      </w:r>
      <w:r>
        <w:rPr>
          <w:rStyle w:val="70"/>
          <w:rFonts w:hint="eastAsia" w:ascii="仿宋" w:hAnsi="仿宋" w:eastAsia="仿宋" w:cs="仿宋"/>
          <w:b/>
          <w:color w:val="auto"/>
          <w:kern w:val="2"/>
          <w:sz w:val="21"/>
          <w:szCs w:val="21"/>
          <w:highlight w:val="none"/>
        </w:rPr>
        <w:t>https://www.zcygov.cn/</w:t>
      </w:r>
      <w:r>
        <w:rPr>
          <w:rStyle w:val="70"/>
          <w:rFonts w:hint="eastAsia" w:ascii="仿宋" w:hAnsi="仿宋" w:eastAsia="仿宋" w:cs="仿宋"/>
          <w:b/>
          <w:color w:val="auto"/>
          <w:kern w:val="2"/>
          <w:sz w:val="21"/>
          <w:szCs w:val="21"/>
          <w:highlight w:val="none"/>
        </w:rPr>
        <w:fldChar w:fldCharType="end"/>
      </w:r>
      <w:r>
        <w:rPr>
          <w:rFonts w:hint="eastAsia" w:ascii="仿宋" w:hAnsi="仿宋" w:eastAsia="仿宋" w:cs="仿宋"/>
          <w:b/>
          <w:color w:val="auto"/>
          <w:sz w:val="21"/>
          <w:szCs w:val="21"/>
          <w:highlight w:val="none"/>
        </w:rPr>
        <w:t>）。</w:t>
      </w:r>
    </w:p>
    <w:p>
      <w:pPr>
        <w:pStyle w:val="5"/>
        <w:numPr>
          <w:ilvl w:val="0"/>
          <w:numId w:val="0"/>
        </w:numPr>
        <w:spacing w:line="336" w:lineRule="auto"/>
        <w:rPr>
          <w:rFonts w:ascii="仿宋" w:eastAsia="仿宋" w:cs="仿宋"/>
          <w:color w:val="auto"/>
          <w:sz w:val="21"/>
          <w:szCs w:val="21"/>
          <w:highlight w:val="none"/>
        </w:rPr>
      </w:pPr>
      <w:bookmarkStart w:id="25" w:name="_Toc28359016"/>
      <w:bookmarkStart w:id="26" w:name="_Toc28359093"/>
      <w:bookmarkStart w:id="27" w:name="_Toc35393802"/>
      <w:bookmarkStart w:id="28" w:name="_Toc35393633"/>
      <w:r>
        <w:rPr>
          <w:rFonts w:hint="eastAsia" w:ascii="仿宋" w:eastAsia="仿宋" w:cs="仿宋"/>
          <w:color w:val="auto"/>
          <w:sz w:val="21"/>
          <w:szCs w:val="21"/>
          <w:highlight w:val="none"/>
        </w:rPr>
        <w:t>五、响应文件开启</w:t>
      </w:r>
      <w:bookmarkEnd w:id="25"/>
      <w:bookmarkEnd w:id="26"/>
      <w:bookmarkEnd w:id="27"/>
      <w:bookmarkEnd w:id="28"/>
    </w:p>
    <w:p>
      <w:pPr>
        <w:spacing w:line="336" w:lineRule="auto"/>
        <w:ind w:firstLine="420" w:firstLineChars="200"/>
        <w:rPr>
          <w:rFonts w:ascii="仿宋" w:hAnsi="仿宋" w:eastAsia="仿宋" w:cs="仿宋"/>
          <w:bCs/>
          <w:color w:val="auto"/>
          <w:sz w:val="21"/>
          <w:szCs w:val="21"/>
          <w:highlight w:val="none"/>
          <w:u w:val="single"/>
        </w:rPr>
      </w:pPr>
      <w:r>
        <w:rPr>
          <w:rFonts w:hint="eastAsia" w:ascii="仿宋" w:hAnsi="仿宋" w:eastAsia="仿宋" w:cs="仿宋"/>
          <w:color w:val="auto"/>
          <w:sz w:val="21"/>
          <w:szCs w:val="21"/>
          <w:highlight w:val="none"/>
        </w:rPr>
        <w:t>时间：</w:t>
      </w:r>
      <w:r>
        <w:rPr>
          <w:rFonts w:hint="eastAsia" w:ascii="仿宋" w:hAnsi="仿宋" w:eastAsia="仿宋" w:cs="仿宋"/>
          <w:color w:val="auto"/>
          <w:sz w:val="21"/>
          <w:szCs w:val="21"/>
          <w:highlight w:val="none"/>
          <w:u w:val="single"/>
        </w:rPr>
        <w:t>202</w:t>
      </w:r>
      <w:r>
        <w:rPr>
          <w:rFonts w:hint="eastAsia" w:ascii="仿宋" w:hAnsi="仿宋" w:eastAsia="仿宋" w:cs="仿宋"/>
          <w:color w:val="auto"/>
          <w:sz w:val="21"/>
          <w:szCs w:val="21"/>
          <w:highlight w:val="none"/>
          <w:u w:val="single"/>
          <w:lang w:val="en-US" w:eastAsia="zh-CN"/>
        </w:rPr>
        <w:t>4</w:t>
      </w:r>
      <w:r>
        <w:rPr>
          <w:rFonts w:hint="eastAsia" w:ascii="仿宋" w:hAnsi="仿宋" w:eastAsia="仿宋" w:cs="仿宋"/>
          <w:bCs/>
          <w:color w:val="auto"/>
          <w:sz w:val="21"/>
          <w:szCs w:val="21"/>
          <w:highlight w:val="none"/>
          <w:u w:val="single"/>
        </w:rPr>
        <w:t>年</w:t>
      </w:r>
      <w:r>
        <w:rPr>
          <w:rFonts w:hint="eastAsia" w:ascii="仿宋" w:hAnsi="仿宋" w:eastAsia="仿宋" w:cs="仿宋"/>
          <w:bCs/>
          <w:color w:val="auto"/>
          <w:sz w:val="21"/>
          <w:szCs w:val="21"/>
          <w:highlight w:val="none"/>
          <w:u w:val="single"/>
          <w:lang w:val="en-US" w:eastAsia="zh-CN"/>
        </w:rPr>
        <w:t xml:space="preserve"> 7</w:t>
      </w:r>
      <w:r>
        <w:rPr>
          <w:rFonts w:hint="eastAsia" w:ascii="仿宋" w:hAnsi="仿宋" w:eastAsia="仿宋" w:cs="仿宋"/>
          <w:bCs/>
          <w:color w:val="auto"/>
          <w:sz w:val="21"/>
          <w:szCs w:val="21"/>
          <w:highlight w:val="none"/>
          <w:u w:val="single"/>
        </w:rPr>
        <w:t>月</w:t>
      </w:r>
      <w:r>
        <w:rPr>
          <w:rFonts w:hint="eastAsia" w:ascii="仿宋" w:hAnsi="仿宋" w:eastAsia="仿宋" w:cs="仿宋"/>
          <w:bCs/>
          <w:color w:val="auto"/>
          <w:sz w:val="21"/>
          <w:szCs w:val="21"/>
          <w:highlight w:val="none"/>
          <w:u w:val="single"/>
          <w:lang w:val="en-US" w:eastAsia="zh-CN"/>
        </w:rPr>
        <w:t>15</w:t>
      </w:r>
      <w:r>
        <w:rPr>
          <w:rFonts w:hint="eastAsia" w:ascii="仿宋" w:hAnsi="仿宋" w:eastAsia="仿宋" w:cs="仿宋"/>
          <w:bCs/>
          <w:color w:val="auto"/>
          <w:sz w:val="21"/>
          <w:szCs w:val="21"/>
          <w:highlight w:val="none"/>
          <w:u w:val="single"/>
        </w:rPr>
        <w:t>日</w:t>
      </w:r>
      <w:r>
        <w:rPr>
          <w:rFonts w:hint="eastAsia" w:ascii="仿宋" w:hAnsi="仿宋" w:eastAsia="仿宋" w:cs="仿宋"/>
          <w:bCs/>
          <w:color w:val="auto"/>
          <w:sz w:val="21"/>
          <w:szCs w:val="21"/>
          <w:highlight w:val="none"/>
          <w:u w:val="single"/>
          <w:lang w:val="en-US" w:eastAsia="zh-CN"/>
        </w:rPr>
        <w:t>09</w:t>
      </w:r>
      <w:r>
        <w:rPr>
          <w:rFonts w:hint="eastAsia" w:ascii="仿宋" w:hAnsi="仿宋" w:eastAsia="仿宋" w:cs="仿宋"/>
          <w:bCs/>
          <w:color w:val="auto"/>
          <w:sz w:val="21"/>
          <w:szCs w:val="21"/>
          <w:highlight w:val="none"/>
          <w:u w:val="single"/>
        </w:rPr>
        <w:t>点</w:t>
      </w:r>
      <w:r>
        <w:rPr>
          <w:rFonts w:hint="eastAsia" w:ascii="仿宋" w:hAnsi="仿宋" w:eastAsia="仿宋" w:cs="仿宋"/>
          <w:bCs/>
          <w:color w:val="auto"/>
          <w:sz w:val="21"/>
          <w:szCs w:val="21"/>
          <w:highlight w:val="none"/>
          <w:u w:val="single"/>
          <w:lang w:val="en-US" w:eastAsia="zh-CN"/>
        </w:rPr>
        <w:t>00</w:t>
      </w:r>
      <w:r>
        <w:rPr>
          <w:rFonts w:hint="eastAsia" w:ascii="仿宋" w:hAnsi="仿宋" w:eastAsia="仿宋" w:cs="仿宋"/>
          <w:bCs/>
          <w:color w:val="auto"/>
          <w:sz w:val="21"/>
          <w:szCs w:val="21"/>
          <w:highlight w:val="none"/>
          <w:u w:val="single"/>
        </w:rPr>
        <w:t>分00秒</w:t>
      </w:r>
      <w:r>
        <w:rPr>
          <w:rFonts w:hint="eastAsia" w:ascii="仿宋" w:hAnsi="仿宋" w:eastAsia="仿宋" w:cs="仿宋"/>
          <w:bCs/>
          <w:color w:val="auto"/>
          <w:sz w:val="21"/>
          <w:szCs w:val="21"/>
          <w:highlight w:val="none"/>
        </w:rPr>
        <w:t>（北京时间）</w:t>
      </w:r>
    </w:p>
    <w:p>
      <w:pPr>
        <w:spacing w:line="336" w:lineRule="auto"/>
        <w:ind w:firstLine="420" w:firstLineChars="200"/>
        <w:rPr>
          <w:rFonts w:ascii="仿宋" w:hAnsi="仿宋" w:eastAsia="仿宋" w:cs="仿宋"/>
          <w:bCs/>
          <w:color w:val="auto"/>
          <w:sz w:val="21"/>
          <w:szCs w:val="21"/>
          <w:highlight w:val="none"/>
          <w:u w:val="single"/>
        </w:rPr>
      </w:pPr>
      <w:r>
        <w:rPr>
          <w:rFonts w:hint="eastAsia" w:ascii="仿宋" w:hAnsi="仿宋" w:eastAsia="仿宋" w:cs="仿宋"/>
          <w:color w:val="auto"/>
          <w:sz w:val="21"/>
          <w:szCs w:val="21"/>
          <w:highlight w:val="none"/>
        </w:rPr>
        <w:t>地点（网址）：政采云平台（https://www.zcygov.cn/）。</w:t>
      </w:r>
    </w:p>
    <w:p>
      <w:pPr>
        <w:pStyle w:val="5"/>
        <w:numPr>
          <w:ilvl w:val="0"/>
          <w:numId w:val="0"/>
        </w:numPr>
        <w:spacing w:line="336" w:lineRule="auto"/>
        <w:rPr>
          <w:rFonts w:ascii="仿宋" w:eastAsia="仿宋" w:cs="仿宋"/>
          <w:color w:val="auto"/>
          <w:sz w:val="21"/>
          <w:szCs w:val="21"/>
          <w:highlight w:val="none"/>
        </w:rPr>
      </w:pPr>
      <w:bookmarkStart w:id="29" w:name="_Toc28359017"/>
      <w:bookmarkStart w:id="30" w:name="_Toc28359094"/>
      <w:bookmarkStart w:id="31" w:name="_Toc35393803"/>
      <w:bookmarkStart w:id="32" w:name="_Toc35393634"/>
      <w:r>
        <w:rPr>
          <w:rFonts w:hint="eastAsia" w:ascii="仿宋" w:eastAsia="仿宋" w:cs="仿宋"/>
          <w:color w:val="auto"/>
          <w:sz w:val="21"/>
          <w:szCs w:val="21"/>
          <w:highlight w:val="none"/>
        </w:rPr>
        <w:t>六、公告期限</w:t>
      </w:r>
      <w:bookmarkEnd w:id="29"/>
      <w:bookmarkEnd w:id="30"/>
      <w:bookmarkEnd w:id="31"/>
      <w:bookmarkEnd w:id="32"/>
    </w:p>
    <w:p>
      <w:pPr>
        <w:spacing w:line="336" w:lineRule="auto"/>
        <w:ind w:firstLine="420" w:firstLineChars="20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自本公告发布之日起3个工作日。</w:t>
      </w:r>
    </w:p>
    <w:p>
      <w:pPr>
        <w:pStyle w:val="5"/>
        <w:numPr>
          <w:ilvl w:val="0"/>
          <w:numId w:val="0"/>
        </w:numPr>
        <w:spacing w:line="336" w:lineRule="auto"/>
        <w:rPr>
          <w:rFonts w:ascii="仿宋" w:eastAsia="仿宋" w:cs="仿宋"/>
          <w:color w:val="auto"/>
          <w:sz w:val="21"/>
          <w:szCs w:val="21"/>
          <w:highlight w:val="none"/>
        </w:rPr>
      </w:pPr>
      <w:bookmarkStart w:id="33" w:name="_Toc35393635"/>
      <w:bookmarkStart w:id="34" w:name="_Toc35393804"/>
      <w:r>
        <w:rPr>
          <w:rFonts w:hint="eastAsia" w:ascii="仿宋" w:eastAsia="仿宋" w:cs="仿宋"/>
          <w:color w:val="auto"/>
          <w:sz w:val="21"/>
          <w:szCs w:val="21"/>
          <w:highlight w:val="none"/>
        </w:rPr>
        <w:t>七、其他补充事宜</w:t>
      </w:r>
      <w:bookmarkEnd w:id="33"/>
      <w:bookmarkEnd w:id="34"/>
    </w:p>
    <w:p>
      <w:pPr>
        <w:spacing w:line="440" w:lineRule="exact"/>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36" w:lineRule="auto"/>
        <w:ind w:firstLine="422" w:firstLineChars="200"/>
        <w:rPr>
          <w:rFonts w:hint="eastAsia" w:ascii="仿宋" w:hAnsi="仿宋" w:eastAsia="仿宋" w:cs="仿宋"/>
          <w:color w:val="auto"/>
          <w:sz w:val="21"/>
          <w:szCs w:val="21"/>
          <w:highlight w:val="none"/>
          <w:lang w:eastAsia="zh-CN"/>
        </w:rPr>
      </w:pPr>
      <w:r>
        <w:rPr>
          <w:rFonts w:hint="eastAsia" w:ascii="仿宋" w:hAnsi="仿宋" w:eastAsia="仿宋" w:cs="仿宋"/>
          <w:b/>
          <w:color w:val="auto"/>
          <w:kern w:val="0"/>
          <w:sz w:val="21"/>
          <w:szCs w:val="21"/>
          <w:highlight w:val="none"/>
        </w:rPr>
        <w:t>4. 其他事项：（1）需要落实的政府采购政策：</w:t>
      </w:r>
      <w:r>
        <w:rPr>
          <w:rFonts w:hint="eastAsia" w:ascii="仿宋" w:hAnsi="仿宋" w:eastAsia="仿宋" w:cs="仿宋"/>
          <w:color w:val="auto"/>
          <w:kern w:val="0"/>
          <w:sz w:val="21"/>
          <w:szCs w:val="21"/>
          <w:highlight w:val="none"/>
        </w:rPr>
        <w:t>包括节约资源、保护环境、</w:t>
      </w:r>
      <w:r>
        <w:rPr>
          <w:rFonts w:hint="eastAsia" w:ascii="仿宋" w:hAnsi="仿宋" w:eastAsia="仿宋" w:cs="仿宋"/>
          <w:color w:val="auto"/>
          <w:sz w:val="21"/>
          <w:szCs w:val="21"/>
          <w:highlight w:val="none"/>
        </w:rPr>
        <w:t>支持创新、</w:t>
      </w:r>
      <w:r>
        <w:rPr>
          <w:rFonts w:hint="eastAsia" w:ascii="仿宋" w:hAnsi="仿宋" w:eastAsia="仿宋" w:cs="仿宋"/>
          <w:color w:val="auto"/>
          <w:kern w:val="0"/>
          <w:sz w:val="21"/>
          <w:szCs w:val="21"/>
          <w:highlight w:val="none"/>
        </w:rPr>
        <w:t>促进中小企业发展等，详见磋商文件第三部分。</w:t>
      </w:r>
      <w:r>
        <w:rPr>
          <w:rFonts w:hint="eastAsia" w:ascii="仿宋" w:hAnsi="仿宋" w:eastAsia="仿宋" w:cs="仿宋"/>
          <w:b/>
          <w:color w:val="auto"/>
          <w:kern w:val="0"/>
          <w:sz w:val="21"/>
          <w:szCs w:val="21"/>
          <w:highlight w:val="none"/>
        </w:rPr>
        <w:t>（2）</w:t>
      </w:r>
      <w:r>
        <w:rPr>
          <w:rFonts w:hint="eastAsia" w:ascii="仿宋" w:hAnsi="仿宋" w:eastAsia="仿宋" w:cs="仿宋"/>
          <w:b/>
          <w:color w:val="auto"/>
          <w:sz w:val="21"/>
          <w:szCs w:val="21"/>
          <w:highlight w:val="none"/>
        </w:rPr>
        <w:t>电子交易的说明: 1）电子交易：</w:t>
      </w:r>
      <w:r>
        <w:rPr>
          <w:rFonts w:hint="eastAsia" w:ascii="仿宋" w:hAnsi="仿宋" w:eastAsia="仿宋" w:cs="仿宋"/>
          <w:color w:val="auto"/>
          <w:sz w:val="21"/>
          <w:szCs w:val="21"/>
          <w:highlight w:val="none"/>
        </w:rPr>
        <w:t>本项目以数据电文形式，依托“政府采购云平台（www.zcygov.cn）”进行采购活动，不接受纸质响应文件。</w:t>
      </w:r>
      <w:r>
        <w:rPr>
          <w:rFonts w:hint="eastAsia" w:ascii="仿宋" w:hAnsi="仿宋" w:eastAsia="仿宋" w:cs="仿宋"/>
          <w:b/>
          <w:color w:val="auto"/>
          <w:sz w:val="21"/>
          <w:szCs w:val="21"/>
          <w:highlight w:val="none"/>
        </w:rPr>
        <w:t>2）响应准备：</w:t>
      </w:r>
      <w:r>
        <w:rPr>
          <w:rFonts w:hint="eastAsia" w:ascii="仿宋" w:hAnsi="仿宋" w:eastAsia="仿宋" w:cs="仿宋"/>
          <w:color w:val="auto"/>
          <w:sz w:val="21"/>
          <w:szCs w:val="21"/>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color w:val="auto"/>
          <w:sz w:val="21"/>
          <w:szCs w:val="21"/>
          <w:highlight w:val="none"/>
        </w:rPr>
        <w:t>3）磋商文件的获取：</w:t>
      </w:r>
      <w:r>
        <w:rPr>
          <w:rFonts w:hint="eastAsia" w:ascii="仿宋" w:hAnsi="仿宋" w:eastAsia="仿宋" w:cs="仿宋"/>
          <w:color w:val="auto"/>
          <w:sz w:val="21"/>
          <w:szCs w:val="21"/>
          <w:highlight w:val="none"/>
        </w:rPr>
        <w:t>使用账号登录或者使用CA登录政采云平台；进入“项目采购”应用，在获取采购文件菜单中选择项目，获取磋商文件。</w:t>
      </w:r>
      <w:r>
        <w:rPr>
          <w:rFonts w:hint="eastAsia" w:ascii="仿宋" w:hAnsi="仿宋" w:eastAsia="仿宋" w:cs="仿宋"/>
          <w:b/>
          <w:color w:val="auto"/>
          <w:sz w:val="21"/>
          <w:szCs w:val="21"/>
          <w:highlight w:val="none"/>
        </w:rPr>
        <w:t>4）响应文件的制作：</w:t>
      </w:r>
      <w:r>
        <w:rPr>
          <w:rFonts w:hint="eastAsia" w:ascii="仿宋" w:hAnsi="仿宋" w:eastAsia="仿宋" w:cs="仿宋"/>
          <w:color w:val="auto"/>
          <w:sz w:val="21"/>
          <w:szCs w:val="21"/>
          <w:highlight w:val="none"/>
        </w:rPr>
        <w:t>在“政采云电子交易客户端”中完成“填写基本信息”、“导入响应文件”、“标书关联”、“标书检查”、“电子签名”、“生成电子标书”等操作。</w:t>
      </w:r>
      <w:r>
        <w:rPr>
          <w:rFonts w:hint="eastAsia" w:ascii="仿宋" w:hAnsi="仿宋" w:eastAsia="仿宋" w:cs="仿宋"/>
          <w:b/>
          <w:color w:val="auto"/>
          <w:sz w:val="21"/>
          <w:szCs w:val="21"/>
          <w:highlight w:val="none"/>
        </w:rPr>
        <w:t>5）</w:t>
      </w:r>
      <w:r>
        <w:rPr>
          <w:rFonts w:hint="eastAsia" w:ascii="仿宋" w:hAnsi="仿宋" w:eastAsia="仿宋" w:cs="仿宋"/>
          <w:color w:val="auto"/>
          <w:sz w:val="21"/>
          <w:szCs w:val="21"/>
          <w:highlight w:val="none"/>
        </w:rPr>
        <w:t>采购人、采购代理机构将依托政采云平台完成本项目的电子交易活动，平台不接受未按本公告约定方式获取磋商文件的供应商进行响应活动；</w:t>
      </w:r>
      <w:r>
        <w:rPr>
          <w:rFonts w:hint="eastAsia" w:ascii="仿宋" w:hAnsi="仿宋" w:eastAsia="仿宋" w:cs="仿宋"/>
          <w:b/>
          <w:color w:val="auto"/>
          <w:sz w:val="21"/>
          <w:szCs w:val="21"/>
          <w:highlight w:val="none"/>
        </w:rPr>
        <w:t>6）</w:t>
      </w:r>
      <w:r>
        <w:rPr>
          <w:rFonts w:hint="eastAsia" w:ascii="仿宋" w:hAnsi="仿宋" w:eastAsia="仿宋" w:cs="仿宋"/>
          <w:color w:val="auto"/>
          <w:sz w:val="21"/>
          <w:szCs w:val="21"/>
          <w:highlight w:val="none"/>
        </w:rPr>
        <w:t>对未按上述方式获取磋商文件的供应商对该文件提出的质疑，采购人或采购代理机构将不予处理</w:t>
      </w:r>
      <w:r>
        <w:rPr>
          <w:rFonts w:hint="eastAsia" w:ascii="仿宋" w:hAnsi="仿宋" w:eastAsia="仿宋" w:cs="仿宋"/>
          <w:b/>
          <w:color w:val="auto"/>
          <w:sz w:val="21"/>
          <w:szCs w:val="21"/>
          <w:highlight w:val="none"/>
        </w:rPr>
        <w:t>；7）</w:t>
      </w:r>
      <w:r>
        <w:rPr>
          <w:rFonts w:hint="eastAsia" w:ascii="仿宋" w:hAnsi="仿宋" w:eastAsia="仿宋" w:cs="仿宋"/>
          <w:color w:val="auto"/>
          <w:sz w:val="21"/>
          <w:szCs w:val="21"/>
          <w:highlight w:val="none"/>
        </w:rPr>
        <w:t>不提供磋商文件纸质版；</w:t>
      </w:r>
      <w:r>
        <w:rPr>
          <w:rFonts w:hint="eastAsia" w:ascii="仿宋" w:hAnsi="仿宋" w:eastAsia="仿宋" w:cs="仿宋"/>
          <w:b/>
          <w:color w:val="auto"/>
          <w:sz w:val="21"/>
          <w:szCs w:val="21"/>
          <w:highlight w:val="none"/>
        </w:rPr>
        <w:t>8）响应文件的传输提交：</w:t>
      </w:r>
      <w:r>
        <w:rPr>
          <w:rFonts w:hint="eastAsia" w:ascii="仿宋" w:hAnsi="仿宋" w:eastAsia="仿宋" w:cs="仿宋"/>
          <w:color w:val="auto"/>
          <w:sz w:val="21"/>
          <w:szCs w:val="21"/>
          <w:highlight w:val="none"/>
        </w:rPr>
        <w:t>供应商在提交响应文件的截止时间前将加密的响应文件上传至政府采购云平台</w:t>
      </w:r>
      <w:r>
        <w:rPr>
          <w:rFonts w:hint="eastAsia" w:ascii="仿宋" w:hAnsi="仿宋" w:eastAsia="仿宋" w:cs="仿宋"/>
          <w:color w:val="auto"/>
          <w:sz w:val="21"/>
          <w:szCs w:val="21"/>
          <w:highlight w:val="none"/>
          <w:lang w:eastAsia="zh-CN"/>
        </w:rPr>
        <w:t>；</w:t>
      </w:r>
      <w:r>
        <w:rPr>
          <w:rFonts w:hint="eastAsia" w:ascii="仿宋" w:hAnsi="仿宋" w:eastAsia="仿宋" w:cs="仿宋"/>
          <w:b/>
          <w:color w:val="auto"/>
          <w:sz w:val="21"/>
          <w:szCs w:val="21"/>
          <w:highlight w:val="none"/>
        </w:rPr>
        <w:t>9）响应文件的解密：</w:t>
      </w:r>
      <w:r>
        <w:rPr>
          <w:rFonts w:hint="eastAsia" w:ascii="仿宋" w:hAnsi="仿宋" w:eastAsia="仿宋" w:cs="仿宋"/>
          <w:color w:val="auto"/>
          <w:sz w:val="21"/>
          <w:szCs w:val="21"/>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color w:val="auto"/>
          <w:sz w:val="21"/>
          <w:szCs w:val="21"/>
          <w:highlight w:val="none"/>
        </w:rPr>
        <w:t>）具体操作指南</w:t>
      </w:r>
      <w:r>
        <w:rPr>
          <w:rFonts w:hint="eastAsia" w:ascii="仿宋" w:hAnsi="仿宋" w:eastAsia="仿宋" w:cs="仿宋"/>
          <w:color w:val="auto"/>
          <w:sz w:val="21"/>
          <w:szCs w:val="21"/>
          <w:highlight w:val="none"/>
        </w:rPr>
        <w:t>：详见政采云平台“服务中心-帮助文档-项目采购-操作流程-电子招投标-政府采购项目电子交易管理操作指南-供应商”。（3磋商文件公告期限与磋商公告的公告期限一致。</w:t>
      </w:r>
      <w:r>
        <w:rPr>
          <w:rFonts w:hint="eastAsia" w:ascii="仿宋" w:hAnsi="仿宋" w:eastAsia="仿宋" w:cs="仿宋"/>
          <w:color w:val="auto"/>
          <w:sz w:val="21"/>
          <w:szCs w:val="21"/>
          <w:highlight w:val="none"/>
          <w:lang w:eastAsia="zh-CN"/>
        </w:rPr>
        <w:t>）</w:t>
      </w:r>
    </w:p>
    <w:p>
      <w:pPr>
        <w:pStyle w:val="5"/>
        <w:numPr>
          <w:ilvl w:val="0"/>
          <w:numId w:val="0"/>
        </w:numPr>
        <w:spacing w:line="336" w:lineRule="auto"/>
        <w:rPr>
          <w:rFonts w:ascii="仿宋" w:eastAsia="仿宋" w:cs="仿宋"/>
          <w:color w:val="auto"/>
          <w:sz w:val="21"/>
          <w:szCs w:val="21"/>
          <w:highlight w:val="none"/>
        </w:rPr>
      </w:pPr>
      <w:bookmarkStart w:id="35" w:name="_Toc35393805"/>
      <w:bookmarkStart w:id="36" w:name="_Toc28359095"/>
      <w:bookmarkStart w:id="37" w:name="_Toc28359018"/>
      <w:bookmarkStart w:id="38" w:name="_Toc35393636"/>
      <w:r>
        <w:rPr>
          <w:rFonts w:hint="eastAsia" w:ascii="仿宋" w:eastAsia="仿宋" w:cs="仿宋"/>
          <w:color w:val="auto"/>
          <w:sz w:val="21"/>
          <w:szCs w:val="21"/>
          <w:highlight w:val="none"/>
        </w:rPr>
        <w:t>八、凡对本次采购提出询问</w:t>
      </w:r>
      <w:r>
        <w:rPr>
          <w:rFonts w:hint="eastAsia" w:ascii="仿宋" w:eastAsia="仿宋" w:cs="仿宋"/>
          <w:bCs w:val="0"/>
          <w:color w:val="auto"/>
          <w:sz w:val="21"/>
          <w:szCs w:val="21"/>
          <w:highlight w:val="none"/>
        </w:rPr>
        <w:t>、质疑、投诉</w:t>
      </w:r>
      <w:r>
        <w:rPr>
          <w:rFonts w:hint="eastAsia" w:ascii="仿宋" w:eastAsia="仿宋" w:cs="仿宋"/>
          <w:color w:val="auto"/>
          <w:sz w:val="21"/>
          <w:szCs w:val="21"/>
          <w:highlight w:val="none"/>
        </w:rPr>
        <w:t>，请按以下方式联系</w:t>
      </w:r>
      <w:bookmarkEnd w:id="35"/>
      <w:bookmarkEnd w:id="36"/>
      <w:bookmarkEnd w:id="37"/>
      <w:bookmarkEnd w:id="38"/>
    </w:p>
    <w:p>
      <w:pPr>
        <w:pStyle w:val="5"/>
        <w:numPr>
          <w:ilvl w:val="0"/>
          <w:numId w:val="0"/>
        </w:numPr>
        <w:spacing w:line="336" w:lineRule="auto"/>
        <w:ind w:firstLine="422" w:firstLineChars="200"/>
        <w:rPr>
          <w:rFonts w:ascii="仿宋" w:eastAsia="仿宋" w:cs="仿宋"/>
          <w:color w:val="auto"/>
          <w:sz w:val="21"/>
          <w:szCs w:val="21"/>
          <w:highlight w:val="none"/>
        </w:rPr>
      </w:pPr>
      <w:bookmarkStart w:id="39" w:name="_Toc35393806"/>
      <w:bookmarkStart w:id="40" w:name="_Toc28359019"/>
      <w:bookmarkStart w:id="41" w:name="_Toc35393637"/>
      <w:bookmarkStart w:id="42" w:name="_Toc28359096"/>
      <w:r>
        <w:rPr>
          <w:rFonts w:hint="eastAsia" w:ascii="仿宋" w:eastAsia="仿宋" w:cs="仿宋"/>
          <w:color w:val="auto"/>
          <w:sz w:val="21"/>
          <w:szCs w:val="21"/>
          <w:highlight w:val="none"/>
        </w:rPr>
        <w:t>1.采购人信息</w:t>
      </w:r>
      <w:bookmarkEnd w:id="39"/>
      <w:bookmarkEnd w:id="40"/>
      <w:bookmarkEnd w:id="41"/>
      <w:bookmarkEnd w:id="42"/>
      <w:r>
        <w:rPr>
          <w:rFonts w:hint="eastAsia" w:ascii="仿宋" w:eastAsia="仿宋" w:cs="仿宋"/>
          <w:color w:val="auto"/>
          <w:sz w:val="21"/>
          <w:szCs w:val="21"/>
          <w:highlight w:val="none"/>
        </w:rPr>
        <w:t>：</w:t>
      </w:r>
    </w:p>
    <w:p>
      <w:pPr>
        <w:spacing w:line="336"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名    称：</w:t>
      </w:r>
      <w:r>
        <w:rPr>
          <w:rFonts w:hint="eastAsia" w:ascii="仿宋" w:hAnsi="仿宋" w:eastAsia="仿宋" w:cs="仿宋"/>
          <w:color w:val="auto"/>
          <w:sz w:val="21"/>
          <w:szCs w:val="21"/>
          <w:highlight w:val="none"/>
          <w:u w:val="none"/>
          <w:lang w:eastAsia="zh-CN"/>
        </w:rPr>
        <w:t>嵊州市爱德初级中学</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地    址：嵊州市官河南路566号 </w:t>
      </w:r>
    </w:p>
    <w:p>
      <w:pPr>
        <w:spacing w:line="336"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传    真：</w:t>
      </w:r>
      <w:r>
        <w:rPr>
          <w:rFonts w:hint="eastAsia" w:ascii="仿宋" w:hAnsi="仿宋" w:eastAsia="仿宋" w:cs="仿宋"/>
          <w:color w:val="auto"/>
          <w:sz w:val="21"/>
          <w:szCs w:val="21"/>
          <w:highlight w:val="none"/>
          <w:lang w:val="en-US" w:eastAsia="zh-CN"/>
        </w:rPr>
        <w:t>/</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项目联系人（询问）：</w:t>
      </w:r>
      <w:r>
        <w:rPr>
          <w:rFonts w:hint="eastAsia" w:ascii="仿宋" w:hAnsi="仿宋" w:eastAsia="仿宋" w:cs="仿宋"/>
          <w:color w:val="auto"/>
          <w:sz w:val="21"/>
          <w:szCs w:val="21"/>
          <w:highlight w:val="none"/>
          <w:lang w:val="en-US" w:eastAsia="zh-CN"/>
        </w:rPr>
        <w:t>商磊</w:t>
      </w:r>
      <w:r>
        <w:rPr>
          <w:rFonts w:hint="eastAsia" w:ascii="仿宋" w:hAnsi="仿宋" w:eastAsia="仿宋" w:cs="仿宋"/>
          <w:color w:val="auto"/>
          <w:sz w:val="21"/>
          <w:szCs w:val="21"/>
          <w:highlight w:val="non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项目联系方式（询问）：0575-83370199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质疑联系人：</w:t>
      </w:r>
      <w:r>
        <w:rPr>
          <w:rFonts w:hint="eastAsia" w:ascii="仿宋" w:hAnsi="仿宋" w:eastAsia="仿宋" w:cs="仿宋"/>
          <w:color w:val="auto"/>
          <w:sz w:val="21"/>
          <w:szCs w:val="21"/>
          <w:highlight w:val="none"/>
          <w:lang w:val="en-US" w:eastAsia="zh-CN"/>
        </w:rPr>
        <w:t>商老师</w:t>
      </w:r>
      <w:r>
        <w:rPr>
          <w:rFonts w:hint="eastAsia" w:ascii="仿宋" w:hAnsi="仿宋" w:eastAsia="仿宋" w:cs="仿宋"/>
          <w:color w:val="auto"/>
          <w:sz w:val="21"/>
          <w:szCs w:val="21"/>
          <w:highlight w:val="non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质疑联系方式：0575-83370199</w:t>
      </w:r>
    </w:p>
    <w:p>
      <w:pPr>
        <w:pStyle w:val="5"/>
        <w:numPr>
          <w:ilvl w:val="0"/>
          <w:numId w:val="0"/>
        </w:numPr>
        <w:spacing w:line="336" w:lineRule="auto"/>
        <w:ind w:firstLine="422" w:firstLineChars="200"/>
        <w:rPr>
          <w:rFonts w:ascii="仿宋" w:eastAsia="仿宋" w:cs="仿宋"/>
          <w:color w:val="auto"/>
          <w:sz w:val="21"/>
          <w:szCs w:val="21"/>
          <w:highlight w:val="none"/>
        </w:rPr>
      </w:pPr>
      <w:bookmarkStart w:id="43" w:name="_Toc28359020"/>
      <w:bookmarkStart w:id="44" w:name="_Toc35393807"/>
      <w:bookmarkStart w:id="45" w:name="_Toc28359097"/>
      <w:bookmarkStart w:id="46" w:name="_Toc35393638"/>
      <w:r>
        <w:rPr>
          <w:rFonts w:hint="eastAsia" w:ascii="仿宋" w:eastAsia="仿宋" w:cs="仿宋"/>
          <w:color w:val="auto"/>
          <w:sz w:val="21"/>
          <w:szCs w:val="21"/>
          <w:highlight w:val="none"/>
        </w:rPr>
        <w:t>2.采购代理机构信息</w:t>
      </w:r>
      <w:bookmarkEnd w:id="43"/>
      <w:bookmarkEnd w:id="44"/>
      <w:bookmarkEnd w:id="45"/>
      <w:bookmarkEnd w:id="46"/>
      <w:r>
        <w:rPr>
          <w:rFonts w:hint="eastAsia" w:ascii="仿宋" w:eastAsia="仿宋" w:cs="仿宋"/>
          <w:color w:val="auto"/>
          <w:sz w:val="21"/>
          <w:szCs w:val="21"/>
          <w:highlight w:val="none"/>
        </w:rPr>
        <w:t>：</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名    称：</w:t>
      </w:r>
      <w:r>
        <w:rPr>
          <w:rFonts w:hint="eastAsia" w:ascii="仿宋" w:hAnsi="仿宋" w:eastAsia="仿宋" w:cs="仿宋"/>
          <w:color w:val="auto"/>
          <w:kern w:val="2"/>
          <w:sz w:val="21"/>
          <w:szCs w:val="21"/>
          <w:highlight w:val="none"/>
          <w:lang w:val="en-US" w:eastAsia="zh-CN"/>
        </w:rPr>
        <w:t>绍兴五石项目咨询有限公司</w:t>
      </w:r>
      <w:r>
        <w:rPr>
          <w:rFonts w:hint="eastAsia" w:ascii="仿宋" w:hAnsi="仿宋" w:eastAsia="仿宋" w:cs="仿宋"/>
          <w:color w:val="auto"/>
          <w:sz w:val="21"/>
          <w:szCs w:val="21"/>
          <w:highlight w:val="non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地    址：</w:t>
      </w:r>
      <w:r>
        <w:rPr>
          <w:rFonts w:hint="eastAsia" w:ascii="仿宋" w:hAnsi="仿宋" w:eastAsia="仿宋" w:cs="仿宋"/>
          <w:color w:val="auto"/>
          <w:szCs w:val="21"/>
          <w:highlight w:val="none"/>
          <w:lang w:eastAsia="zh-CN"/>
        </w:rPr>
        <w:t>嵊州市官河南路339号量子芯座12楼1220室</w:t>
      </w:r>
      <w:r>
        <w:rPr>
          <w:rFonts w:hint="eastAsia" w:ascii="仿宋" w:hAnsi="仿宋" w:eastAsia="仿宋" w:cs="仿宋"/>
          <w:color w:val="auto"/>
          <w:sz w:val="21"/>
          <w:szCs w:val="21"/>
          <w:highlight w:val="non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传    真：/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项目联系人（询问）：</w:t>
      </w:r>
      <w:r>
        <w:rPr>
          <w:rFonts w:hint="eastAsia" w:ascii="仿宋" w:hAnsi="仿宋" w:eastAsia="仿宋" w:cs="仿宋"/>
          <w:color w:val="auto"/>
          <w:sz w:val="21"/>
          <w:szCs w:val="21"/>
          <w:highlight w:val="none"/>
          <w:lang w:val="en-US" w:eastAsia="zh-CN"/>
        </w:rPr>
        <w:t>张朦媛、赵旭初</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项目联系方式（询问）：</w:t>
      </w:r>
      <w:r>
        <w:rPr>
          <w:rFonts w:hint="eastAsia" w:ascii="仿宋" w:hAnsi="仿宋" w:eastAsia="仿宋" w:cs="仿宋"/>
          <w:color w:val="auto"/>
          <w:sz w:val="21"/>
          <w:szCs w:val="21"/>
          <w:highlight w:val="none"/>
          <w:lang w:val="en-US" w:eastAsia="zh-CN"/>
        </w:rPr>
        <w:t>13758547578</w:t>
      </w:r>
      <w:r>
        <w:rPr>
          <w:rFonts w:hint="eastAsia" w:ascii="仿宋" w:hAnsi="仿宋" w:eastAsia="仿宋" w:cs="仿宋"/>
          <w:color w:val="auto"/>
          <w:sz w:val="21"/>
          <w:szCs w:val="21"/>
          <w:highlight w:val="non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质疑联系人：</w:t>
      </w:r>
      <w:r>
        <w:rPr>
          <w:rFonts w:hint="eastAsia" w:ascii="仿宋" w:hAnsi="仿宋" w:eastAsia="仿宋" w:cs="仿宋"/>
          <w:color w:val="auto"/>
          <w:sz w:val="21"/>
          <w:szCs w:val="21"/>
          <w:highlight w:val="none"/>
          <w:lang w:val="en-US" w:eastAsia="zh-CN"/>
        </w:rPr>
        <w:t>刘燕林</w:t>
      </w:r>
      <w:r>
        <w:rPr>
          <w:rFonts w:hint="eastAsia" w:ascii="仿宋" w:hAnsi="仿宋" w:eastAsia="仿宋" w:cs="仿宋"/>
          <w:color w:val="auto"/>
          <w:sz w:val="21"/>
          <w:szCs w:val="21"/>
          <w:highlight w:val="none"/>
        </w:rPr>
        <w:t xml:space="preserve">             </w:t>
      </w:r>
    </w:p>
    <w:p>
      <w:pPr>
        <w:spacing w:line="336" w:lineRule="auto"/>
        <w:ind w:firstLine="48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质疑联系方式：</w:t>
      </w:r>
      <w:bookmarkStart w:id="47" w:name="_Toc28359021"/>
      <w:bookmarkStart w:id="48" w:name="_Toc35393639"/>
      <w:bookmarkStart w:id="49" w:name="_Toc35393808"/>
      <w:bookmarkStart w:id="50" w:name="_Toc28359098"/>
      <w:r>
        <w:rPr>
          <w:rFonts w:hint="eastAsia" w:ascii="仿宋" w:hAnsi="仿宋" w:eastAsia="仿宋" w:cs="仿宋"/>
          <w:color w:val="auto"/>
          <w:kern w:val="2"/>
          <w:sz w:val="21"/>
          <w:szCs w:val="21"/>
          <w:highlight w:val="none"/>
          <w:lang w:val="en-US" w:eastAsia="zh-CN"/>
        </w:rPr>
        <w:t>15355851444</w:t>
      </w:r>
    </w:p>
    <w:p>
      <w:pPr>
        <w:spacing w:line="336" w:lineRule="auto"/>
        <w:ind w:firstLine="480"/>
        <w:rPr>
          <w:rFonts w:ascii="仿宋" w:hAnsi="仿宋" w:eastAsia="仿宋" w:cs="仿宋"/>
          <w:b/>
          <w:color w:val="auto"/>
          <w:sz w:val="21"/>
          <w:szCs w:val="21"/>
          <w:highlight w:val="none"/>
        </w:rPr>
      </w:pPr>
      <w:r>
        <w:rPr>
          <w:rFonts w:hint="eastAsia" w:ascii="仿宋" w:hAnsi="仿宋" w:eastAsia="仿宋" w:cs="仿宋"/>
          <w:b/>
          <w:bCs/>
          <w:color w:val="auto"/>
          <w:sz w:val="21"/>
          <w:szCs w:val="21"/>
          <w:highlight w:val="none"/>
        </w:rPr>
        <w:t>3.</w:t>
      </w:r>
      <w:r>
        <w:rPr>
          <w:rFonts w:hint="eastAsia" w:ascii="仿宋" w:hAnsi="仿宋" w:eastAsia="仿宋" w:cs="仿宋"/>
          <w:b/>
          <w:color w:val="auto"/>
          <w:sz w:val="21"/>
          <w:szCs w:val="21"/>
          <w:highlight w:val="none"/>
        </w:rPr>
        <w:t xml:space="preserve"> 同级政府采购监督管理部门：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bookmarkEnd w:id="47"/>
      <w:bookmarkEnd w:id="48"/>
      <w:bookmarkEnd w:id="49"/>
      <w:bookmarkEnd w:id="50"/>
      <w:r>
        <w:rPr>
          <w:rFonts w:hint="eastAsia" w:ascii="仿宋" w:hAnsi="仿宋" w:eastAsia="仿宋" w:cs="仿宋"/>
          <w:color w:val="auto"/>
          <w:sz w:val="21"/>
          <w:szCs w:val="21"/>
          <w:highlight w:val="none"/>
        </w:rPr>
        <w:t>名    称：</w:t>
      </w:r>
      <w:r>
        <w:rPr>
          <w:rFonts w:hint="eastAsia" w:ascii="仿宋" w:hAnsi="仿宋" w:eastAsia="仿宋" w:cs="仿宋"/>
          <w:i w:val="0"/>
          <w:iCs w:val="0"/>
          <w:caps w:val="0"/>
          <w:color w:val="auto"/>
          <w:spacing w:val="0"/>
          <w:sz w:val="21"/>
          <w:szCs w:val="21"/>
          <w:highlight w:val="none"/>
        </w:rPr>
        <w:t>嵊州市采购监管</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地    址：</w:t>
      </w:r>
      <w:r>
        <w:rPr>
          <w:rFonts w:hint="eastAsia" w:ascii="仿宋" w:hAnsi="仿宋" w:eastAsia="仿宋" w:cs="仿宋"/>
          <w:i w:val="0"/>
          <w:iCs w:val="0"/>
          <w:caps w:val="0"/>
          <w:color w:val="auto"/>
          <w:spacing w:val="0"/>
          <w:sz w:val="21"/>
          <w:szCs w:val="21"/>
          <w:highlight w:val="none"/>
        </w:rPr>
        <w:t>浙江省绍兴市嵊州市三江街道国资综合大楼1004室</w:t>
      </w:r>
      <w:r>
        <w:rPr>
          <w:rFonts w:hint="eastAsia" w:ascii="仿宋" w:hAnsi="仿宋" w:eastAsia="仿宋" w:cs="仿宋"/>
          <w:color w:val="auto"/>
          <w:sz w:val="21"/>
          <w:szCs w:val="21"/>
          <w:highlight w:val="non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传    真：</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联系人 ：</w:t>
      </w:r>
      <w:r>
        <w:rPr>
          <w:rFonts w:hint="eastAsia" w:ascii="仿宋" w:hAnsi="仿宋" w:eastAsia="仿宋" w:cs="仿宋"/>
          <w:i w:val="0"/>
          <w:iCs w:val="0"/>
          <w:caps w:val="0"/>
          <w:color w:val="auto"/>
          <w:spacing w:val="0"/>
          <w:sz w:val="21"/>
          <w:szCs w:val="21"/>
          <w:highlight w:val="none"/>
        </w:rPr>
        <w:t>郑老师</w:t>
      </w:r>
      <w:r>
        <w:rPr>
          <w:rFonts w:hint="eastAsia" w:ascii="仿宋" w:hAnsi="仿宋" w:eastAsia="仿宋" w:cs="仿宋"/>
          <w:color w:val="auto"/>
          <w:sz w:val="21"/>
          <w:szCs w:val="21"/>
          <w:highlight w:val="none"/>
        </w:rPr>
        <w:t xml:space="preserve"> </w:t>
      </w:r>
    </w:p>
    <w:p>
      <w:pPr>
        <w:spacing w:line="336" w:lineRule="auto"/>
        <w:ind w:firstLine="48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监督投诉电话：</w:t>
      </w:r>
      <w:r>
        <w:rPr>
          <w:rFonts w:hint="eastAsia" w:ascii="仿宋" w:hAnsi="仿宋" w:eastAsia="仿宋" w:cs="仿宋"/>
          <w:i w:val="0"/>
          <w:iCs w:val="0"/>
          <w:caps w:val="0"/>
          <w:color w:val="auto"/>
          <w:spacing w:val="0"/>
          <w:sz w:val="21"/>
          <w:szCs w:val="21"/>
          <w:highlight w:val="none"/>
        </w:rPr>
        <w:t>0575-83032507</w:t>
      </w:r>
      <w:r>
        <w:rPr>
          <w:rFonts w:hint="eastAsia" w:ascii="仿宋" w:hAnsi="仿宋" w:eastAsia="仿宋" w:cs="仿宋"/>
          <w:color w:val="auto"/>
          <w:sz w:val="21"/>
          <w:szCs w:val="21"/>
          <w:highlight w:val="none"/>
        </w:rPr>
        <w:t xml:space="preserve">     </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若对项目采购电子交易系统操作有疑问，可登录政采云（https://www.zcygov.cn/），点击右侧咨询小采，获取采小蜜智能服务管家帮助，或拨打政采云服务热线95763获取热线服务帮助。        </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CA问题联系电话（人工）：汇信CA 400-888-4636；天谷CA 400-087-8198。</w:t>
      </w:r>
    </w:p>
    <w:p>
      <w:pPr>
        <w:pStyle w:val="34"/>
        <w:spacing w:line="336" w:lineRule="auto"/>
        <w:ind w:firstLine="480" w:firstLineChars="200"/>
        <w:jc w:val="right"/>
        <w:rPr>
          <w:rFonts w:ascii="仿宋" w:hAnsi="仿宋" w:eastAsia="仿宋" w:cs="仿宋"/>
          <w:color w:val="auto"/>
          <w:sz w:val="24"/>
          <w:szCs w:val="24"/>
          <w:highlight w:val="none"/>
        </w:rPr>
      </w:pPr>
    </w:p>
    <w:p>
      <w:pPr>
        <w:pStyle w:val="34"/>
        <w:spacing w:line="336" w:lineRule="auto"/>
        <w:ind w:firstLine="480" w:firstLineChars="200"/>
        <w:rPr>
          <w:rFonts w:ascii="仿宋" w:hAnsi="仿宋" w:eastAsia="仿宋" w:cs="仿宋"/>
          <w:color w:val="auto"/>
          <w:sz w:val="24"/>
          <w:szCs w:val="24"/>
          <w:highlight w:val="none"/>
        </w:rPr>
      </w:pPr>
    </w:p>
    <w:p>
      <w:pPr>
        <w:adjustRightInd/>
        <w:spacing w:line="336"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pPr>
        <w:adjustRightInd/>
        <w:spacing w:line="336"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6"/>
      <w:r>
        <w:rPr>
          <w:rFonts w:hint="eastAsia" w:ascii="仿宋" w:hAnsi="仿宋" w:eastAsia="仿宋" w:cs="仿宋"/>
          <w:b/>
          <w:color w:val="auto"/>
          <w:sz w:val="36"/>
          <w:szCs w:val="20"/>
          <w:highlight w:val="none"/>
        </w:rPr>
        <w:t xml:space="preserve">  供应商须知</w:t>
      </w:r>
      <w:bookmarkEnd w:id="7"/>
    </w:p>
    <w:p>
      <w:pPr>
        <w:adjustRightInd/>
        <w:spacing w:line="336"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1220"/>
        <w:gridCol w:w="71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8371" w:type="dxa"/>
            <w:gridSpan w:val="2"/>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8371" w:type="dxa"/>
            <w:gridSpan w:val="2"/>
            <w:vAlign w:val="center"/>
          </w:tcPr>
          <w:p>
            <w:pPr>
              <w:snapToGrid w:val="0"/>
              <w:spacing w:line="336" w:lineRule="auto"/>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磋商响应人应当提交的资格、资信证明文件</w:t>
            </w:r>
            <w:r>
              <w:rPr>
                <w:rFonts w:hint="eastAsia" w:ascii="仿宋" w:hAnsi="仿宋" w:eastAsia="仿宋" w:cs="仿宋"/>
                <w:color w:val="auto"/>
                <w:sz w:val="21"/>
                <w:szCs w:val="21"/>
                <w:highlight w:val="none"/>
              </w:rPr>
              <w:t>：</w:t>
            </w:r>
          </w:p>
          <w:p>
            <w:pPr>
              <w:spacing w:line="336" w:lineRule="auto"/>
              <w:ind w:firstLine="420" w:firstLineChars="200"/>
              <w:rPr>
                <w:rFonts w:ascii="仿宋" w:hAnsi="仿宋" w:eastAsia="仿宋" w:cs="仿宋"/>
                <w:b/>
                <w:color w:val="auto"/>
                <w:sz w:val="21"/>
                <w:szCs w:val="21"/>
                <w:highlight w:val="none"/>
              </w:rPr>
            </w:pPr>
            <w:r>
              <w:rPr>
                <w:rFonts w:hint="eastAsia" w:ascii="仿宋" w:hAnsi="仿宋" w:eastAsia="仿宋" w:cs="仿宋"/>
                <w:color w:val="auto"/>
                <w:sz w:val="21"/>
                <w:szCs w:val="21"/>
                <w:highlight w:val="none"/>
              </w:rPr>
              <w:t>法律和国务院行政法规规定或授权有关部门规定供应商或产品进入市场须先行取得相关认证或许可的，供应商须在磋商响应文件中提供相关的认证或许可证明材料。未经认证、许可，或者虽经认证、许可但相关资质证书已经失效的供应商，不能推荐、确认为成交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8371" w:type="dxa"/>
            <w:gridSpan w:val="2"/>
            <w:vAlign w:val="center"/>
          </w:tcPr>
          <w:p>
            <w:pPr>
              <w:snapToGrid w:val="0"/>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资格审查方式：</w:t>
            </w:r>
          </w:p>
          <w:p>
            <w:pPr>
              <w:snapToGrid w:val="0"/>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1.资格后审。</w:t>
            </w:r>
          </w:p>
          <w:p>
            <w:pPr>
              <w:snapToGrid w:val="0"/>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2.法定代表人的被授权委托人必须是供应商单位职工。需在</w:t>
            </w:r>
            <w:r>
              <w:rPr>
                <w:rFonts w:hint="eastAsia" w:ascii="仿宋" w:hAnsi="仿宋" w:eastAsia="仿宋" w:cs="仿宋"/>
                <w:b/>
                <w:color w:val="auto"/>
                <w:sz w:val="21"/>
                <w:szCs w:val="21"/>
                <w:highlight w:val="none"/>
                <w:lang w:eastAsia="zh-CN"/>
              </w:rPr>
              <w:t>磋商</w:t>
            </w:r>
            <w:r>
              <w:rPr>
                <w:rFonts w:hint="eastAsia" w:ascii="仿宋" w:hAnsi="仿宋" w:eastAsia="仿宋" w:cs="仿宋"/>
                <w:b/>
                <w:color w:val="auto"/>
                <w:sz w:val="21"/>
                <w:szCs w:val="21"/>
                <w:highlight w:val="none"/>
              </w:rPr>
              <w:t>响应文件技术部分内提供由社保机构出具的该授权代表的社保证明（1.如该授权代表为离退休返聘人员的，</w:t>
            </w:r>
            <w:r>
              <w:rPr>
                <w:rFonts w:hint="eastAsia" w:ascii="仿宋" w:hAnsi="仿宋" w:eastAsia="仿宋" w:cs="仿宋"/>
                <w:b/>
                <w:color w:val="auto"/>
                <w:sz w:val="21"/>
                <w:szCs w:val="21"/>
                <w:highlight w:val="none"/>
                <w:lang w:eastAsia="zh-CN"/>
              </w:rPr>
              <w:t>磋商</w:t>
            </w:r>
            <w:r>
              <w:rPr>
                <w:rFonts w:hint="eastAsia" w:ascii="仿宋" w:hAnsi="仿宋" w:eastAsia="仿宋" w:cs="仿宋"/>
                <w:b/>
                <w:color w:val="auto"/>
                <w:sz w:val="21"/>
                <w:szCs w:val="21"/>
                <w:highlight w:val="none"/>
              </w:rPr>
              <w:t>响应文件技术部分内需提供退休证明及单位聘用证明;2.如由第三方代理社保事项的，则需提供加盖</w:t>
            </w:r>
            <w:r>
              <w:rPr>
                <w:rFonts w:hint="eastAsia" w:ascii="仿宋" w:hAnsi="仿宋" w:eastAsia="仿宋" w:cs="仿宋"/>
                <w:b/>
                <w:color w:val="auto"/>
                <w:sz w:val="21"/>
                <w:szCs w:val="21"/>
                <w:highlight w:val="none"/>
                <w:lang w:eastAsia="zh-CN"/>
              </w:rPr>
              <w:t>供应商</w:t>
            </w:r>
            <w:r>
              <w:rPr>
                <w:rFonts w:hint="eastAsia" w:ascii="仿宋" w:hAnsi="仿宋" w:eastAsia="仿宋" w:cs="仿宋"/>
                <w:b/>
                <w:color w:val="auto"/>
                <w:sz w:val="21"/>
                <w:szCs w:val="21"/>
                <w:highlight w:val="none"/>
              </w:rPr>
              <w:t>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8371" w:type="dxa"/>
            <w:gridSpan w:val="2"/>
            <w:vAlign w:val="center"/>
          </w:tcPr>
          <w:p>
            <w:pPr>
              <w:autoSpaceDE w:val="0"/>
              <w:autoSpaceDN w:val="0"/>
              <w:spacing w:line="336" w:lineRule="auto"/>
              <w:textAlignment w:val="bottom"/>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磋商有效期：</w:t>
            </w:r>
            <w:r>
              <w:rPr>
                <w:rFonts w:hint="eastAsia" w:ascii="仿宋" w:hAnsi="仿宋" w:eastAsia="仿宋" w:cs="仿宋"/>
                <w:color w:val="auto"/>
                <w:sz w:val="21"/>
                <w:szCs w:val="21"/>
                <w:highlight w:val="none"/>
              </w:rPr>
              <w:t>有效期为从提交磋商响应文件的截止之日起90天。</w:t>
            </w:r>
            <w:r>
              <w:rPr>
                <w:rFonts w:hint="eastAsia" w:ascii="仿宋" w:hAnsi="仿宋" w:eastAsia="仿宋" w:cs="仿宋"/>
                <w:b/>
                <w:color w:val="auto"/>
                <w:sz w:val="21"/>
                <w:szCs w:val="21"/>
                <w:highlight w:val="none"/>
              </w:rPr>
              <w:t>磋商响应人的磋商文件中承诺的磋商有效期少于磋商文件中载明的磋商有效期的，磋商无效。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8371" w:type="dxa"/>
            <w:gridSpan w:val="2"/>
            <w:vAlign w:val="center"/>
          </w:tcPr>
          <w:p>
            <w:pPr>
              <w:spacing w:line="336" w:lineRule="auto"/>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转包：</w:t>
            </w:r>
            <w:r>
              <w:rPr>
                <w:rFonts w:hint="eastAsia" w:ascii="仿宋" w:hAnsi="仿宋" w:eastAsia="仿宋" w:cs="仿宋"/>
                <w:color w:val="auto"/>
                <w:sz w:val="21"/>
                <w:szCs w:val="21"/>
                <w:highlight w:val="none"/>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8371" w:type="dxa"/>
            <w:gridSpan w:val="2"/>
            <w:vAlign w:val="center"/>
          </w:tcPr>
          <w:p>
            <w:pPr>
              <w:spacing w:line="336" w:lineRule="auto"/>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分包：</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rPr>
              <w:t xml:space="preserve"> A</w:t>
            </w:r>
            <w:r>
              <w:rPr>
                <w:rFonts w:hint="eastAsia" w:ascii="仿宋" w:hAnsi="仿宋" w:eastAsia="仿宋" w:cs="仿宋"/>
                <w:color w:val="auto"/>
                <w:sz w:val="21"/>
                <w:szCs w:val="21"/>
                <w:highlight w:val="none"/>
              </w:rPr>
              <w:t>同意将非主体、非关键性的</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工作分包。</w:t>
            </w:r>
          </w:p>
          <w:p>
            <w:pPr>
              <w:spacing w:line="336" w:lineRule="auto"/>
              <w:ind w:firstLine="630" w:firstLineChars="300"/>
              <w:rPr>
                <w:rFonts w:ascii="仿宋" w:hAnsi="仿宋" w:eastAsia="仿宋" w:cs="仿宋"/>
                <w:b/>
                <w:color w:val="auto"/>
                <w:sz w:val="21"/>
                <w:szCs w:val="21"/>
                <w:highlight w:val="none"/>
              </w:rPr>
            </w:pP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rPr>
              <w:t xml:space="preserve"> B</w:t>
            </w:r>
            <w:r>
              <w:rPr>
                <w:rFonts w:hint="eastAsia" w:ascii="仿宋" w:hAnsi="仿宋" w:eastAsia="仿宋" w:cs="仿宋"/>
                <w:color w:val="auto"/>
                <w:sz w:val="21"/>
                <w:szCs w:val="21"/>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w:t>
            </w:r>
          </w:p>
        </w:tc>
        <w:tc>
          <w:tcPr>
            <w:tcW w:w="8371" w:type="dxa"/>
            <w:gridSpan w:val="2"/>
            <w:vAlign w:val="center"/>
          </w:tcPr>
          <w:p>
            <w:pPr>
              <w:spacing w:line="336" w:lineRule="auto"/>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磋商响应文件份数：</w:t>
            </w:r>
            <w:r>
              <w:rPr>
                <w:rFonts w:hint="eastAsia" w:ascii="仿宋" w:hAnsi="仿宋" w:eastAsia="仿宋" w:cs="仿宋"/>
                <w:color w:val="auto"/>
                <w:sz w:val="21"/>
                <w:szCs w:val="21"/>
                <w:highlight w:val="none"/>
              </w:rPr>
              <w:t>本项目实行网上磋商，供应商于“政采云”上提供电子磋商响应文件。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w:t>
            </w:r>
          </w:p>
        </w:tc>
        <w:tc>
          <w:tcPr>
            <w:tcW w:w="8371" w:type="dxa"/>
            <w:gridSpan w:val="2"/>
            <w:vAlign w:val="center"/>
          </w:tcPr>
          <w:p>
            <w:pPr>
              <w:autoSpaceDE w:val="0"/>
              <w:autoSpaceDN w:val="0"/>
              <w:spacing w:line="336" w:lineRule="auto"/>
              <w:textAlignment w:val="bottom"/>
              <w:rPr>
                <w:rFonts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lang w:val="zh-CN"/>
              </w:rPr>
              <w:t>磋商次序：</w:t>
            </w:r>
            <w:r>
              <w:rPr>
                <w:rFonts w:hint="eastAsia" w:ascii="仿宋" w:hAnsi="仿宋" w:eastAsia="仿宋" w:cs="仿宋"/>
                <w:color w:val="auto"/>
                <w:kern w:val="0"/>
                <w:sz w:val="21"/>
                <w:szCs w:val="21"/>
                <w:highlight w:val="none"/>
                <w:lang w:val="zh-CN"/>
              </w:rPr>
              <w:t>以政采云平台中</w:t>
            </w:r>
            <w:r>
              <w:rPr>
                <w:rFonts w:hint="eastAsia" w:ascii="仿宋" w:hAnsi="仿宋" w:eastAsia="仿宋" w:cs="仿宋"/>
                <w:bCs/>
                <w:color w:val="auto"/>
                <w:sz w:val="21"/>
                <w:szCs w:val="21"/>
                <w:highlight w:val="none"/>
              </w:rPr>
              <w:t>响应</w:t>
            </w:r>
            <w:r>
              <w:rPr>
                <w:rFonts w:hint="eastAsia" w:ascii="仿宋" w:hAnsi="仿宋" w:eastAsia="仿宋" w:cs="仿宋"/>
                <w:color w:val="auto"/>
                <w:kern w:val="0"/>
                <w:sz w:val="21"/>
                <w:szCs w:val="21"/>
                <w:highlight w:val="none"/>
                <w:lang w:val="zh-CN"/>
              </w:rPr>
              <w:t>文件解密时间的先后顺序为准。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8</w:t>
            </w:r>
          </w:p>
        </w:tc>
        <w:tc>
          <w:tcPr>
            <w:tcW w:w="8371" w:type="dxa"/>
            <w:gridSpan w:val="2"/>
            <w:vAlign w:val="center"/>
          </w:tcPr>
          <w:p>
            <w:pPr>
              <w:autoSpaceDE w:val="0"/>
              <w:autoSpaceDN w:val="0"/>
              <w:spacing w:line="336" w:lineRule="auto"/>
              <w:textAlignment w:val="bottom"/>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开标前答疑会或现场考察：</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rPr>
              <w:t xml:space="preserve"> A</w:t>
            </w:r>
            <w:r>
              <w:rPr>
                <w:rFonts w:hint="eastAsia" w:ascii="仿宋" w:hAnsi="仿宋" w:eastAsia="仿宋" w:cs="仿宋"/>
                <w:color w:val="auto"/>
                <w:sz w:val="21"/>
                <w:szCs w:val="21"/>
                <w:highlight w:val="none"/>
              </w:rPr>
              <w:t>不组织。</w:t>
            </w:r>
          </w:p>
          <w:p>
            <w:pPr>
              <w:autoSpaceDE w:val="0"/>
              <w:autoSpaceDN w:val="0"/>
              <w:spacing w:line="336" w:lineRule="auto"/>
              <w:textAlignment w:val="bottom"/>
              <w:rPr>
                <w:rFonts w:ascii="仿宋" w:hAnsi="仿宋" w:eastAsia="仿宋" w:cs="仿宋"/>
                <w:b/>
                <w:color w:val="auto"/>
                <w:kern w:val="0"/>
                <w:sz w:val="21"/>
                <w:szCs w:val="21"/>
                <w:highlight w:val="none"/>
                <w:lang w:val="zh-CN"/>
              </w:rPr>
            </w:pPr>
            <w:r>
              <w:rPr>
                <w:rFonts w:hint="eastAsia" w:ascii="仿宋" w:hAnsi="仿宋" w:eastAsia="仿宋" w:cs="仿宋"/>
                <w:color w:val="auto"/>
                <w:kern w:val="0"/>
                <w:sz w:val="21"/>
                <w:szCs w:val="21"/>
                <w:highlight w:val="none"/>
              </w:rPr>
              <w:t>☐B组织，</w:t>
            </w:r>
            <w:r>
              <w:rPr>
                <w:rFonts w:hint="eastAsia" w:ascii="仿宋" w:hAnsi="仿宋" w:eastAsia="仿宋" w:cs="仿宋"/>
                <w:color w:val="auto"/>
                <w:sz w:val="21"/>
                <w:szCs w:val="21"/>
                <w:highlight w:val="none"/>
              </w:rPr>
              <w:t>时间：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,地点：</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，联系方式：</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w:t>
            </w:r>
          </w:p>
        </w:tc>
        <w:tc>
          <w:tcPr>
            <w:tcW w:w="8371" w:type="dxa"/>
            <w:gridSpan w:val="2"/>
            <w:vAlign w:val="center"/>
          </w:tcPr>
          <w:p>
            <w:pPr>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样品提供：</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rPr>
              <w:t xml:space="preserve"> A</w:t>
            </w:r>
            <w:r>
              <w:rPr>
                <w:rFonts w:hint="eastAsia" w:ascii="仿宋" w:hAnsi="仿宋" w:eastAsia="仿宋" w:cs="仿宋"/>
                <w:color w:val="auto"/>
                <w:sz w:val="21"/>
                <w:szCs w:val="21"/>
                <w:highlight w:val="none"/>
              </w:rPr>
              <w:t>不要求提供。</w:t>
            </w:r>
          </w:p>
          <w:p>
            <w:pPr>
              <w:spacing w:line="336" w:lineRule="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□B要求提供，</w:t>
            </w:r>
          </w:p>
          <w:p>
            <w:pPr>
              <w:spacing w:line="336" w:lineRule="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r>
              <w:rPr>
                <w:rFonts w:hint="eastAsia" w:ascii="仿宋" w:hAnsi="仿宋" w:eastAsia="仿宋" w:cs="仿宋"/>
                <w:snapToGrid w:val="0"/>
                <w:color w:val="auto"/>
                <w:kern w:val="28"/>
                <w:sz w:val="21"/>
                <w:szCs w:val="21"/>
                <w:highlight w:val="none"/>
              </w:rPr>
              <w:t>样品：</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w:t>
            </w:r>
          </w:p>
          <w:p>
            <w:pPr>
              <w:spacing w:line="336" w:lineRule="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w:t>
            </w:r>
            <w:r>
              <w:rPr>
                <w:rFonts w:hint="eastAsia" w:ascii="仿宋" w:hAnsi="仿宋" w:eastAsia="仿宋" w:cs="仿宋"/>
                <w:snapToGrid w:val="0"/>
                <w:color w:val="auto"/>
                <w:kern w:val="28"/>
                <w:sz w:val="21"/>
                <w:szCs w:val="21"/>
                <w:highlight w:val="none"/>
              </w:rPr>
              <w:t>样品制作的标准和要求：</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w:t>
            </w:r>
          </w:p>
          <w:p>
            <w:pPr>
              <w:spacing w:line="336" w:lineRule="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（3）样品的评审方法以及评审标准</w:t>
            </w:r>
            <w:r>
              <w:rPr>
                <w:rFonts w:hint="eastAsia" w:ascii="仿宋" w:hAnsi="仿宋" w:eastAsia="仿宋" w:cs="仿宋"/>
                <w:snapToGrid w:val="0"/>
                <w:color w:val="auto"/>
                <w:kern w:val="28"/>
                <w:sz w:val="21"/>
                <w:szCs w:val="21"/>
                <w:highlight w:val="none"/>
              </w:rPr>
              <w:t>：详见</w:t>
            </w:r>
            <w:r>
              <w:rPr>
                <w:rFonts w:hint="eastAsia" w:ascii="仿宋" w:hAnsi="仿宋" w:eastAsia="仿宋" w:cs="仿宋"/>
                <w:color w:val="auto"/>
                <w:sz w:val="21"/>
                <w:szCs w:val="21"/>
                <w:highlight w:val="none"/>
                <w:u w:val="single"/>
              </w:rPr>
              <w:t>评标办法</w:t>
            </w:r>
            <w:r>
              <w:rPr>
                <w:rFonts w:hint="eastAsia" w:ascii="仿宋" w:hAnsi="仿宋" w:eastAsia="仿宋" w:cs="仿宋"/>
                <w:color w:val="auto"/>
                <w:kern w:val="0"/>
                <w:sz w:val="21"/>
                <w:szCs w:val="21"/>
                <w:highlight w:val="none"/>
              </w:rPr>
              <w:t>；</w:t>
            </w:r>
          </w:p>
          <w:p>
            <w:pPr>
              <w:spacing w:line="336" w:lineRule="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（4）是否需要随样品提交检测报告：□否；□是，检测机构的要求</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；检测内容</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（5）提供样品的时间：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；地点：</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；联系人</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kern w:val="28"/>
                <w:sz w:val="21"/>
                <w:szCs w:val="21"/>
                <w:highlight w:val="none"/>
              </w:rPr>
              <w:t>联系电话：</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。请供应商在上述时间内提供样品并按规定位置安装完毕。超过截止时间的，采购人或采购代理机构将不予接收，并将清场并封闭样品现场。</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pPr>
              <w:autoSpaceDE w:val="0"/>
              <w:autoSpaceDN w:val="0"/>
              <w:spacing w:line="336" w:lineRule="auto"/>
              <w:jc w:val="left"/>
              <w:rPr>
                <w:rFonts w:ascii="仿宋" w:hAnsi="仿宋" w:eastAsia="仿宋" w:cs="仿宋"/>
                <w:b/>
                <w:color w:val="auto"/>
                <w:sz w:val="21"/>
                <w:szCs w:val="21"/>
                <w:highlight w:val="none"/>
              </w:rPr>
            </w:pPr>
            <w:r>
              <w:rPr>
                <w:rFonts w:hint="eastAsia" w:ascii="仿宋" w:hAnsi="仿宋" w:eastAsia="仿宋" w:cs="仿宋"/>
                <w:color w:val="auto"/>
                <w:sz w:val="21"/>
                <w:szCs w:val="21"/>
                <w:highlight w:val="none"/>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w:t>
            </w:r>
          </w:p>
        </w:tc>
        <w:tc>
          <w:tcPr>
            <w:tcW w:w="8371" w:type="dxa"/>
            <w:gridSpan w:val="2"/>
            <w:vAlign w:val="center"/>
          </w:tcPr>
          <w:p>
            <w:pPr>
              <w:spacing w:beforeLines="0" w:afterLines="0" w:line="440" w:lineRule="exac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方案讲解演示：</w:t>
            </w:r>
          </w:p>
          <w:p>
            <w:pPr>
              <w:spacing w:beforeLines="0" w:afterLines="0" w:line="44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A无方案讲解演示。</w:t>
            </w:r>
          </w:p>
          <w:p>
            <w:pPr>
              <w:spacing w:beforeLines="0" w:afterLines="0" w:line="440" w:lineRule="exact"/>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□B有方案讲解演示：</w:t>
            </w:r>
          </w:p>
          <w:p>
            <w:pPr>
              <w:spacing w:beforeLines="0" w:afterLines="0" w:line="440" w:lineRule="exac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（1）在评标时安排每个供应商进行方案讲解演示。每个供应商时间不超过</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zh-CN"/>
              </w:rPr>
              <w:t>分钟（编制时可根据项目情况进行调整），讲解次序以磋商响应文件解密时间先后次序为准。讲解演示结束后按要求解答评标委员会提问。</w:t>
            </w:r>
          </w:p>
          <w:p>
            <w:pPr>
              <w:spacing w:beforeLines="0" w:afterLines="0" w:line="440" w:lineRule="exac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（2）方案讲解演示可选择以下其中一种方式：</w:t>
            </w:r>
          </w:p>
          <w:p>
            <w:pPr>
              <w:spacing w:beforeLines="0" w:afterLines="0" w:line="440" w:lineRule="exac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zh-CN"/>
              </w:rPr>
              <w:t>方式一：政采云平台在线讲解演示。政采云平台在线讲解需供应商根据政采云平台操作要求做好准备工作，提前完善软硬件配置环境。</w:t>
            </w:r>
          </w:p>
          <w:p>
            <w:pPr>
              <w:spacing w:beforeLines="0" w:afterLines="0" w:line="440" w:lineRule="exac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zh-CN"/>
              </w:rPr>
              <w:t>方式二：现场讲解演示。现场讲解地点为</w:t>
            </w:r>
            <w:r>
              <w:rPr>
                <w:rFonts w:hint="eastAsia" w:ascii="仿宋" w:hAnsi="仿宋" w:eastAsia="仿宋" w:cs="仿宋"/>
                <w:color w:val="auto"/>
                <w:sz w:val="21"/>
                <w:szCs w:val="21"/>
                <w:highlight w:val="none"/>
                <w:u w:val="single"/>
                <w:lang w:val="zh-CN"/>
              </w:rPr>
              <w:t xml:space="preserve">     </w:t>
            </w:r>
            <w:r>
              <w:rPr>
                <w:rFonts w:hint="eastAsia" w:ascii="仿宋" w:hAnsi="仿宋" w:eastAsia="仿宋" w:cs="仿宋"/>
                <w:color w:val="auto"/>
                <w:sz w:val="21"/>
                <w:szCs w:val="21"/>
                <w:highlight w:val="none"/>
                <w:lang w:val="zh-CN"/>
              </w:rPr>
              <w:t>，</w:t>
            </w:r>
            <w:r>
              <w:rPr>
                <w:rFonts w:hint="eastAsia" w:ascii="仿宋" w:hAnsi="仿宋" w:eastAsia="仿宋" w:cs="仿宋"/>
                <w:color w:val="auto"/>
                <w:kern w:val="0"/>
                <w:sz w:val="21"/>
                <w:szCs w:val="21"/>
                <w:highlight w:val="none"/>
                <w:lang w:val="zh-CN"/>
              </w:rPr>
              <w:t>讲解演示人员不超过</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1"/>
                <w:szCs w:val="21"/>
                <w:highlight w:val="none"/>
                <w:lang w:val="zh-CN"/>
              </w:rPr>
              <w:t>人（编制时可根据项目情况进行调整）。</w:t>
            </w:r>
            <w:r>
              <w:rPr>
                <w:rFonts w:hint="eastAsia" w:ascii="仿宋" w:hAnsi="仿宋" w:eastAsia="仿宋" w:cs="仿宋"/>
                <w:color w:val="auto"/>
                <w:sz w:val="21"/>
                <w:szCs w:val="21"/>
                <w:highlight w:val="none"/>
                <w:lang w:val="zh-CN"/>
              </w:rPr>
              <w:t>讲解演示所用电脑等设备由供应商自备。现场讲解演示人员进场时提供讲解人员名单（加盖公章或授权代表签名）及身份证明，否则不得讲解演示。</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w:t>
            </w:r>
          </w:p>
        </w:tc>
        <w:tc>
          <w:tcPr>
            <w:tcW w:w="1220" w:type="dxa"/>
            <w:vAlign w:val="center"/>
          </w:tcPr>
          <w:p>
            <w:pPr>
              <w:snapToGrid w:val="0"/>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进口产品</w:t>
            </w:r>
          </w:p>
        </w:tc>
        <w:tc>
          <w:tcPr>
            <w:tcW w:w="7151" w:type="dxa"/>
            <w:vAlign w:val="center"/>
          </w:tcPr>
          <w:p>
            <w:pPr>
              <w:spacing w:line="336" w:lineRule="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sym w:font="Wingdings" w:char="00FE"/>
            </w:r>
            <w:r>
              <w:rPr>
                <w:rFonts w:hint="eastAsia" w:ascii="仿宋" w:hAnsi="仿宋" w:eastAsia="仿宋" w:cs="仿宋"/>
                <w:color w:val="auto"/>
                <w:kern w:val="0"/>
                <w:sz w:val="21"/>
                <w:szCs w:val="21"/>
                <w:highlight w:val="none"/>
              </w:rPr>
              <w:t>本项目不允许采购进口产品。</w:t>
            </w:r>
          </w:p>
          <w:p>
            <w:pPr>
              <w:snapToGrid w:val="0"/>
              <w:spacing w:line="336" w:lineRule="auto"/>
              <w:rPr>
                <w:rFonts w:ascii="仿宋" w:hAnsi="仿宋" w:eastAsia="仿宋" w:cs="仿宋"/>
                <w:b/>
                <w:color w:val="auto"/>
                <w:sz w:val="21"/>
                <w:szCs w:val="21"/>
                <w:highlight w:val="none"/>
              </w:rPr>
            </w:pPr>
            <w:r>
              <w:rPr>
                <w:rFonts w:hint="eastAsia" w:ascii="仿宋" w:hAnsi="仿宋" w:eastAsia="仿宋" w:cs="仿宋"/>
                <w:color w:val="auto"/>
                <w:kern w:val="0"/>
                <w:sz w:val="21"/>
                <w:szCs w:val="21"/>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12</w:t>
            </w:r>
          </w:p>
        </w:tc>
        <w:tc>
          <w:tcPr>
            <w:tcW w:w="1220" w:type="dxa"/>
            <w:vAlign w:val="center"/>
          </w:tcPr>
          <w:p>
            <w:pPr>
              <w:snapToGrid w:val="0"/>
              <w:spacing w:line="336" w:lineRule="auto"/>
              <w:ind w:left="14" w:hanging="12" w:hangingChars="7"/>
              <w:jc w:val="center"/>
              <w:rPr>
                <w:rFonts w:ascii="仿宋" w:hAnsi="仿宋" w:eastAsia="仿宋" w:cs="仿宋"/>
                <w:b/>
                <w:color w:val="auto"/>
                <w:spacing w:val="-20"/>
                <w:sz w:val="21"/>
                <w:szCs w:val="21"/>
                <w:highlight w:val="none"/>
              </w:rPr>
            </w:pPr>
            <w:r>
              <w:rPr>
                <w:rFonts w:hint="eastAsia" w:ascii="仿宋" w:hAnsi="仿宋" w:eastAsia="仿宋" w:cs="仿宋"/>
                <w:b/>
                <w:color w:val="auto"/>
                <w:spacing w:val="-20"/>
                <w:sz w:val="21"/>
                <w:szCs w:val="21"/>
                <w:highlight w:val="none"/>
              </w:rPr>
              <w:t>项目属性与核心产品</w:t>
            </w:r>
          </w:p>
        </w:tc>
        <w:tc>
          <w:tcPr>
            <w:tcW w:w="7151" w:type="dxa"/>
            <w:vAlign w:val="center"/>
          </w:tcPr>
          <w:p>
            <w:pPr>
              <w:spacing w:line="336" w:lineRule="auto"/>
              <w:rPr>
                <w:rFonts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☐A</w:t>
            </w:r>
            <w:r>
              <w:rPr>
                <w:rFonts w:hint="eastAsia" w:ascii="仿宋" w:hAnsi="仿宋" w:eastAsia="仿宋" w:cs="仿宋"/>
                <w:color w:val="auto"/>
                <w:sz w:val="21"/>
                <w:szCs w:val="21"/>
                <w:highlight w:val="none"/>
              </w:rPr>
              <w:t>货物类，单一产品或</w:t>
            </w:r>
            <w:r>
              <w:rPr>
                <w:rFonts w:hint="eastAsia" w:ascii="仿宋" w:hAnsi="仿宋" w:eastAsia="仿宋" w:cs="仿宋"/>
                <w:color w:val="auto"/>
                <w:kern w:val="0"/>
                <w:sz w:val="21"/>
                <w:szCs w:val="21"/>
                <w:highlight w:val="none"/>
              </w:rPr>
              <w:t>核心产品为：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sym w:font="Wingdings" w:char="00FE"/>
            </w:r>
            <w:r>
              <w:rPr>
                <w:rFonts w:hint="eastAsia" w:ascii="仿宋" w:hAnsi="仿宋" w:eastAsia="仿宋" w:cs="仿宋"/>
                <w:color w:val="auto"/>
                <w:kern w:val="0"/>
                <w:sz w:val="21"/>
                <w:szCs w:val="21"/>
                <w:highlight w:val="none"/>
              </w:rPr>
              <w:t>B</w:t>
            </w:r>
            <w:r>
              <w:rPr>
                <w:rFonts w:hint="eastAsia" w:ascii="仿宋" w:hAnsi="仿宋" w:eastAsia="仿宋" w:cs="仿宋"/>
                <w:color w:val="auto"/>
                <w:sz w:val="21"/>
                <w:szCs w:val="21"/>
                <w:highlight w:val="none"/>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w:t>
            </w:r>
          </w:p>
        </w:tc>
        <w:tc>
          <w:tcPr>
            <w:tcW w:w="1220" w:type="dxa"/>
            <w:vAlign w:val="center"/>
          </w:tcPr>
          <w:p>
            <w:pPr>
              <w:snapToGrid w:val="0"/>
              <w:spacing w:line="336" w:lineRule="auto"/>
              <w:ind w:hanging="1"/>
              <w:jc w:val="center"/>
              <w:rPr>
                <w:rFonts w:ascii="仿宋" w:hAnsi="仿宋" w:eastAsia="仿宋" w:cs="仿宋"/>
                <w:b/>
                <w:color w:val="auto"/>
                <w:spacing w:val="-20"/>
                <w:sz w:val="21"/>
                <w:szCs w:val="21"/>
                <w:highlight w:val="none"/>
              </w:rPr>
            </w:pPr>
            <w:r>
              <w:rPr>
                <w:rFonts w:hint="eastAsia" w:ascii="仿宋" w:hAnsi="仿宋" w:eastAsia="仿宋" w:cs="仿宋"/>
                <w:b/>
                <w:color w:val="auto"/>
                <w:spacing w:val="-20"/>
                <w:sz w:val="21"/>
                <w:szCs w:val="21"/>
                <w:highlight w:val="none"/>
              </w:rPr>
              <w:t>采购标的对应的中小企业划分标准所属行业</w:t>
            </w:r>
          </w:p>
        </w:tc>
        <w:tc>
          <w:tcPr>
            <w:tcW w:w="7151" w:type="dxa"/>
            <w:vAlign w:val="center"/>
          </w:tcPr>
          <w:p>
            <w:pPr>
              <w:snapToGrid w:val="0"/>
              <w:spacing w:line="336" w:lineRule="auto"/>
              <w:rPr>
                <w:rFonts w:ascii="仿宋" w:hAnsi="仿宋" w:eastAsia="仿宋" w:cs="仿宋"/>
                <w:color w:val="auto"/>
                <w:szCs w:val="21"/>
                <w:highlight w:val="none"/>
              </w:rPr>
            </w:pPr>
            <w:r>
              <w:rPr>
                <w:rFonts w:hint="eastAsia" w:ascii="仿宋" w:hAnsi="仿宋" w:eastAsia="仿宋" w:cs="仿宋"/>
                <w:color w:val="auto"/>
                <w:kern w:val="0"/>
                <w:sz w:val="21"/>
                <w:szCs w:val="21"/>
                <w:highlight w:val="none"/>
              </w:rPr>
              <w:t>（1）标的：</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u w:val="single"/>
                <w:lang w:val="en-US" w:eastAsia="zh-CN"/>
              </w:rPr>
              <w:t>嵊州市爱德初级中学教职工疗休养服务采购项目</w:t>
            </w:r>
            <w:r>
              <w:rPr>
                <w:rFonts w:hint="eastAsia" w:ascii="仿宋" w:hAnsi="仿宋" w:eastAsia="仿宋" w:cs="仿宋"/>
                <w:color w:val="auto"/>
                <w:kern w:val="0"/>
                <w:sz w:val="21"/>
                <w:szCs w:val="21"/>
                <w:highlight w:val="none"/>
              </w:rPr>
              <w:t>，属于</w:t>
            </w:r>
            <w:r>
              <w:rPr>
                <w:rFonts w:hint="eastAsia" w:ascii="仿宋" w:hAnsi="仿宋" w:eastAsia="仿宋" w:cs="仿宋"/>
                <w:color w:val="auto"/>
                <w:kern w:val="0"/>
                <w:sz w:val="21"/>
                <w:szCs w:val="21"/>
                <w:highlight w:val="none"/>
                <w:u w:val="single"/>
              </w:rPr>
              <w:t>租赁和商务服务业</w:t>
            </w:r>
            <w:r>
              <w:rPr>
                <w:rFonts w:hint="eastAsia" w:ascii="仿宋" w:hAnsi="仿宋" w:eastAsia="仿宋" w:cs="仿宋"/>
                <w:color w:val="auto"/>
                <w:kern w:val="0"/>
                <w:sz w:val="21"/>
                <w:szCs w:val="21"/>
                <w:highlight w:val="none"/>
              </w:rPr>
              <w:t>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69" w:type="dxa"/>
            <w:vMerge w:val="restart"/>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14</w:t>
            </w:r>
          </w:p>
        </w:tc>
        <w:tc>
          <w:tcPr>
            <w:tcW w:w="1220" w:type="dxa"/>
            <w:vMerge w:val="restart"/>
            <w:vAlign w:val="center"/>
          </w:tcPr>
          <w:p>
            <w:pPr>
              <w:snapToGrid w:val="0"/>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供应商信用信息事项</w:t>
            </w:r>
          </w:p>
        </w:tc>
        <w:tc>
          <w:tcPr>
            <w:tcW w:w="7151" w:type="dxa"/>
            <w:vAlign w:val="center"/>
          </w:tcPr>
          <w:p>
            <w:pPr>
              <w:snapToGrid w:val="0"/>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信用信息查询渠道及截止时间：</w:t>
            </w:r>
            <w:r>
              <w:rPr>
                <w:rFonts w:hint="eastAsia" w:ascii="仿宋" w:hAnsi="仿宋" w:eastAsia="仿宋" w:cs="仿宋"/>
                <w:color w:val="auto"/>
                <w:sz w:val="21"/>
                <w:szCs w:val="21"/>
                <w:highlight w:val="none"/>
              </w:rPr>
              <w:t>采购人或采购人委托的磋商小组或采购代理机构将通过“信用中国”网站(www.creditchina.gov.cn)、中国政府采购网(www.ccgp.gov.cn)渠道查询</w:t>
            </w:r>
            <w:r>
              <w:rPr>
                <w:rFonts w:hint="eastAsia" w:ascii="仿宋" w:hAnsi="仿宋" w:eastAsia="仿宋" w:cs="仿宋"/>
                <w:b/>
                <w:color w:val="auto"/>
                <w:sz w:val="21"/>
                <w:szCs w:val="21"/>
                <w:highlight w:val="none"/>
              </w:rPr>
              <w:t>磋商当天</w:t>
            </w:r>
            <w:r>
              <w:rPr>
                <w:rFonts w:hint="eastAsia" w:ascii="仿宋" w:hAnsi="仿宋" w:eastAsia="仿宋" w:cs="仿宋"/>
                <w:color w:val="auto"/>
                <w:sz w:val="21"/>
                <w:szCs w:val="21"/>
                <w:highlight w:val="none"/>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69" w:type="dxa"/>
            <w:vMerge w:val="continue"/>
            <w:vAlign w:val="center"/>
          </w:tcPr>
          <w:p>
            <w:pPr>
              <w:spacing w:line="336" w:lineRule="auto"/>
              <w:jc w:val="center"/>
              <w:rPr>
                <w:rFonts w:ascii="仿宋" w:hAnsi="仿宋" w:eastAsia="仿宋" w:cs="仿宋"/>
                <w:color w:val="auto"/>
                <w:sz w:val="21"/>
                <w:szCs w:val="21"/>
                <w:highlight w:val="none"/>
              </w:rPr>
            </w:pPr>
          </w:p>
        </w:tc>
        <w:tc>
          <w:tcPr>
            <w:tcW w:w="1220" w:type="dxa"/>
            <w:vMerge w:val="continue"/>
            <w:vAlign w:val="center"/>
          </w:tcPr>
          <w:p>
            <w:pPr>
              <w:snapToGrid w:val="0"/>
              <w:spacing w:line="336" w:lineRule="auto"/>
              <w:rPr>
                <w:rFonts w:ascii="仿宋" w:hAnsi="仿宋" w:eastAsia="仿宋" w:cs="仿宋"/>
                <w:b/>
                <w:color w:val="auto"/>
                <w:sz w:val="21"/>
                <w:szCs w:val="21"/>
                <w:highlight w:val="none"/>
              </w:rPr>
            </w:pPr>
          </w:p>
        </w:tc>
        <w:tc>
          <w:tcPr>
            <w:tcW w:w="7151" w:type="dxa"/>
            <w:vAlign w:val="center"/>
          </w:tcPr>
          <w:p>
            <w:pPr>
              <w:snapToGrid w:val="0"/>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信用信息查询记录和证据留存的具体方式：</w:t>
            </w:r>
            <w:r>
              <w:rPr>
                <w:rFonts w:hint="eastAsia" w:ascii="仿宋" w:hAnsi="仿宋" w:eastAsia="仿宋" w:cs="仿宋"/>
                <w:color w:val="auto"/>
                <w:sz w:val="21"/>
                <w:szCs w:val="21"/>
                <w:highlight w:val="none"/>
              </w:rPr>
              <w:t>采购人或采购人委托的磋商小组或采购代理机构现场查询供应商的信用记录，查询结果经确认后与磋商响应文件一起存档。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69" w:type="dxa"/>
            <w:vMerge w:val="continue"/>
            <w:vAlign w:val="center"/>
          </w:tcPr>
          <w:p>
            <w:pPr>
              <w:spacing w:line="336" w:lineRule="auto"/>
              <w:jc w:val="center"/>
              <w:rPr>
                <w:rFonts w:ascii="仿宋" w:hAnsi="仿宋" w:eastAsia="仿宋" w:cs="仿宋"/>
                <w:color w:val="auto"/>
                <w:sz w:val="21"/>
                <w:szCs w:val="21"/>
                <w:highlight w:val="none"/>
              </w:rPr>
            </w:pPr>
          </w:p>
        </w:tc>
        <w:tc>
          <w:tcPr>
            <w:tcW w:w="1220" w:type="dxa"/>
            <w:vMerge w:val="continue"/>
            <w:vAlign w:val="center"/>
          </w:tcPr>
          <w:p>
            <w:pPr>
              <w:snapToGrid w:val="0"/>
              <w:spacing w:line="336" w:lineRule="auto"/>
              <w:rPr>
                <w:rFonts w:ascii="仿宋" w:hAnsi="仿宋" w:eastAsia="仿宋" w:cs="仿宋"/>
                <w:b/>
                <w:color w:val="auto"/>
                <w:sz w:val="21"/>
                <w:szCs w:val="21"/>
                <w:highlight w:val="none"/>
              </w:rPr>
            </w:pPr>
          </w:p>
        </w:tc>
        <w:tc>
          <w:tcPr>
            <w:tcW w:w="7151" w:type="dxa"/>
            <w:vAlign w:val="center"/>
          </w:tcPr>
          <w:p>
            <w:pPr>
              <w:snapToGrid w:val="0"/>
              <w:spacing w:line="336" w:lineRule="auto"/>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信用信息的使用规则：</w:t>
            </w:r>
            <w:r>
              <w:rPr>
                <w:rFonts w:hint="eastAsia" w:ascii="仿宋" w:hAnsi="仿宋" w:eastAsia="仿宋" w:cs="仿宋"/>
                <w:color w:val="auto"/>
                <w:sz w:val="21"/>
                <w:szCs w:val="21"/>
                <w:highlight w:val="none"/>
              </w:rPr>
              <w:t>经查询列入失信被执行人名单、重大税收违法案件当事人名单、政府采购严重违法失信行为记录名单的供应商将被拒绝参与政府采购活动。</w:t>
            </w:r>
          </w:p>
          <w:p>
            <w:pPr>
              <w:snapToGrid w:val="0"/>
              <w:spacing w:line="336" w:lineRule="auto"/>
              <w:rPr>
                <w:rFonts w:ascii="仿宋" w:hAnsi="仿宋" w:eastAsia="仿宋" w:cs="仿宋"/>
                <w:b/>
                <w:color w:val="auto"/>
                <w:sz w:val="21"/>
                <w:szCs w:val="21"/>
                <w:highlight w:val="none"/>
              </w:rPr>
            </w:pPr>
            <w:r>
              <w:rPr>
                <w:rFonts w:hint="eastAsia" w:ascii="仿宋" w:hAnsi="仿宋" w:eastAsia="仿宋" w:cs="仿宋"/>
                <w:color w:val="auto"/>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15</w:t>
            </w:r>
          </w:p>
        </w:tc>
        <w:tc>
          <w:tcPr>
            <w:tcW w:w="8371" w:type="dxa"/>
            <w:gridSpan w:val="2"/>
            <w:vAlign w:val="center"/>
          </w:tcPr>
          <w:p>
            <w:pPr>
              <w:snapToGrid w:val="0"/>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扰乱公共资源交易市场秩序行为：</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不诚信参加公共资源交易活动，扰乱市场秩序，被</w:t>
            </w:r>
            <w:r>
              <w:rPr>
                <w:rFonts w:hint="eastAsia" w:ascii="仿宋" w:hAnsi="仿宋" w:eastAsia="仿宋" w:cs="仿宋"/>
                <w:color w:val="auto"/>
                <w:sz w:val="21"/>
                <w:szCs w:val="21"/>
                <w:highlight w:val="none"/>
                <w:lang w:val="en-US" w:eastAsia="zh-CN"/>
              </w:rPr>
              <w:t>嵊州</w:t>
            </w:r>
            <w:r>
              <w:rPr>
                <w:rFonts w:hint="eastAsia" w:ascii="仿宋" w:hAnsi="仿宋" w:eastAsia="仿宋" w:cs="仿宋"/>
                <w:color w:val="auto"/>
                <w:sz w:val="21"/>
                <w:szCs w:val="21"/>
                <w:highlight w:val="none"/>
              </w:rPr>
              <w:t>市公共资源交易平台责令整改、暂停交易的供应商，在此期间将被拒绝参与政府采购活动。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16</w:t>
            </w:r>
          </w:p>
        </w:tc>
        <w:tc>
          <w:tcPr>
            <w:tcW w:w="8371" w:type="dxa"/>
            <w:gridSpan w:val="2"/>
            <w:vAlign w:val="center"/>
          </w:tcPr>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需要落实的政府采购政策：包括保护环境、节约能源、促进中小企业发展等。详见磋商文件第二部分总则。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17</w:t>
            </w:r>
          </w:p>
        </w:tc>
        <w:tc>
          <w:tcPr>
            <w:tcW w:w="8371" w:type="dxa"/>
            <w:gridSpan w:val="2"/>
            <w:vAlign w:val="center"/>
          </w:tcPr>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更正补充公告请自行登录浙江政府采购网或</w:t>
            </w:r>
            <w:r>
              <w:rPr>
                <w:rFonts w:hint="eastAsia" w:ascii="仿宋" w:hAnsi="仿宋" w:eastAsia="仿宋" w:cs="仿宋"/>
                <w:color w:val="auto"/>
                <w:sz w:val="21"/>
                <w:szCs w:val="21"/>
                <w:highlight w:val="none"/>
                <w:lang w:val="en-US" w:eastAsia="zh-CN"/>
              </w:rPr>
              <w:t>嵊州</w:t>
            </w:r>
            <w:r>
              <w:rPr>
                <w:rFonts w:hint="eastAsia" w:ascii="仿宋" w:hAnsi="仿宋" w:eastAsia="仿宋" w:cs="仿宋"/>
                <w:color w:val="auto"/>
                <w:sz w:val="21"/>
                <w:szCs w:val="21"/>
                <w:highlight w:val="none"/>
              </w:rPr>
              <w:t>公共资源交易网查看下载。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18</w:t>
            </w:r>
          </w:p>
        </w:tc>
        <w:tc>
          <w:tcPr>
            <w:tcW w:w="8371" w:type="dxa"/>
            <w:gridSpan w:val="2"/>
            <w:vAlign w:val="center"/>
          </w:tcPr>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磋商注意事项：</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1.本项目实行网上磋商，采用电子磋商响应文件。若供应商参与磋商，自行承担磋商一切费用。</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磋商前准备：各供应商应在磋商前完成CA数字证书办理。供应商将政采云电子交易客户端下载、安装完成后，可通过账号密码或CA登录客户端进行磋商响应文件制作。在使用政采云电子交易客户端时，建议使用WIN7及以上操作系统。</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注：供应商CA相关操作可参考政采云平台</w:t>
            </w:r>
            <w:r>
              <w:rPr>
                <w:rFonts w:hint="eastAsia" w:ascii="仿宋" w:hAnsi="仿宋" w:eastAsia="仿宋" w:cs="仿宋"/>
                <w:color w:val="auto"/>
                <w:szCs w:val="21"/>
                <w:highlight w:val="none"/>
              </w:rPr>
              <w:t>https://www.zcygov.cn/</w:t>
            </w:r>
            <w:r>
              <w:rPr>
                <w:rFonts w:hint="eastAsia" w:ascii="仿宋" w:hAnsi="仿宋" w:eastAsia="仿宋" w:cs="仿宋"/>
                <w:color w:val="auto"/>
                <w:sz w:val="21"/>
                <w:szCs w:val="21"/>
                <w:highlight w:val="none"/>
              </w:rPr>
              <w:t>《CA申领操作指南》和《CA管理操作指南》。完成CA数字证书办理在资料齐全的情况下预计7个工作日左右，建议供应商获取磋商文件后立即办理。</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3.磋商响应文件制作、递交、解密：</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3.1应按照本项目磋商文件和政采云平台的要求编制、加密传输磋商响应文件。供应商在使用系统进行磋商响应的过程中遇到涉及平台使用的任何问题，可致电政采云平台技术支持热线咨询，联系方式：</w:t>
            </w:r>
            <w:r>
              <w:rPr>
                <w:rFonts w:hint="eastAsia" w:ascii="仿宋" w:hAnsi="仿宋" w:eastAsia="仿宋" w:cs="仿宋"/>
                <w:color w:val="auto"/>
                <w:sz w:val="21"/>
                <w:szCs w:val="21"/>
                <w:highlight w:val="none"/>
                <w:lang w:eastAsia="zh-CN"/>
              </w:rPr>
              <w:t>95763</w:t>
            </w:r>
            <w:r>
              <w:rPr>
                <w:rFonts w:hint="eastAsia" w:ascii="仿宋" w:hAnsi="仿宋" w:eastAsia="仿宋" w:cs="仿宋"/>
                <w:color w:val="auto"/>
                <w:sz w:val="21"/>
                <w:szCs w:val="21"/>
                <w:highlight w:val="none"/>
              </w:rPr>
              <w:t>。</w:t>
            </w:r>
          </w:p>
          <w:p>
            <w:pPr>
              <w:snapToGrid w:val="0"/>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3.2供应商通过“政采云”平台制作电子磋商响应文件，磋商响应文件制作详见“供应商-政府采购项目电子交易操作指南”。</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3.3响应文件开启后30分钟内供应商可以登录“政采云”平台，用“项目采购-开标评标”功能进行解密磋商响应文件。若供应商</w:t>
            </w:r>
            <w:r>
              <w:rPr>
                <w:rFonts w:hint="eastAsia" w:ascii="仿宋" w:hAnsi="仿宋" w:eastAsia="仿宋" w:cs="仿宋"/>
                <w:b/>
                <w:color w:val="auto"/>
                <w:sz w:val="21"/>
                <w:szCs w:val="21"/>
                <w:highlight w:val="none"/>
                <w:u w:val="single"/>
              </w:rPr>
              <w:t>未按时解密的</w:t>
            </w:r>
            <w:r>
              <w:rPr>
                <w:rFonts w:hint="eastAsia" w:ascii="仿宋" w:hAnsi="仿宋" w:eastAsia="仿宋" w:cs="仿宋"/>
                <w:color w:val="auto"/>
                <w:sz w:val="21"/>
                <w:szCs w:val="21"/>
                <w:highlight w:val="none"/>
              </w:rPr>
              <w:t>，</w:t>
            </w:r>
            <w:r>
              <w:rPr>
                <w:rFonts w:hint="eastAsia" w:ascii="仿宋" w:hAnsi="仿宋" w:eastAsia="仿宋" w:cs="仿宋"/>
                <w:b/>
                <w:color w:val="auto"/>
                <w:sz w:val="21"/>
                <w:szCs w:val="21"/>
                <w:highlight w:val="none"/>
                <w:u w:val="single"/>
              </w:rPr>
              <w:t>视为磋商响应文件撤回</w:t>
            </w:r>
            <w:r>
              <w:rPr>
                <w:rFonts w:hint="eastAsia" w:ascii="仿宋" w:hAnsi="仿宋" w:eastAsia="仿宋" w:cs="仿宋"/>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Merge w:val="restart"/>
            <w:vAlign w:val="center"/>
          </w:tcPr>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19</w:t>
            </w:r>
          </w:p>
        </w:tc>
        <w:tc>
          <w:tcPr>
            <w:tcW w:w="8371" w:type="dxa"/>
            <w:gridSpan w:val="2"/>
            <w:vAlign w:val="center"/>
          </w:tcPr>
          <w:p>
            <w:pPr>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特别说明：</w:t>
            </w:r>
          </w:p>
          <w:p>
            <w:pPr>
              <w:spacing w:line="336" w:lineRule="auto"/>
              <w:rPr>
                <w:rFonts w:ascii="仿宋" w:hAnsi="仿宋" w:eastAsia="仿宋" w:cs="仿宋"/>
                <w:color w:val="auto"/>
                <w:sz w:val="21"/>
                <w:szCs w:val="21"/>
                <w:highlight w:val="none"/>
              </w:rPr>
            </w:pPr>
            <w:r>
              <w:rPr>
                <w:rFonts w:hint="eastAsia" w:ascii="仿宋" w:hAnsi="仿宋" w:eastAsia="仿宋" w:cs="仿宋"/>
                <w:snapToGrid w:val="0"/>
                <w:color w:val="auto"/>
                <w:kern w:val="28"/>
                <w:sz w:val="21"/>
                <w:szCs w:val="21"/>
                <w:highlight w:val="none"/>
              </w:rPr>
              <w:t>联合体磋商的或者以分包方式履行合同的，联合体各方（供应商与分包供应商）分别提供与联合体协议（分包意向协议）中规定的分工内容相应的业绩证明材料，业绩数量以提供材料较少的一方为准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Merge w:val="continue"/>
            <w:vAlign w:val="center"/>
          </w:tcPr>
          <w:p>
            <w:pPr>
              <w:spacing w:line="336" w:lineRule="auto"/>
              <w:jc w:val="center"/>
              <w:rPr>
                <w:rFonts w:ascii="仿宋" w:hAnsi="仿宋" w:eastAsia="仿宋" w:cs="仿宋"/>
                <w:color w:val="auto"/>
                <w:sz w:val="21"/>
                <w:szCs w:val="21"/>
                <w:highlight w:val="none"/>
              </w:rPr>
            </w:pPr>
          </w:p>
        </w:tc>
        <w:tc>
          <w:tcPr>
            <w:tcW w:w="8371" w:type="dxa"/>
            <w:gridSpan w:val="2"/>
            <w:vAlign w:val="center"/>
          </w:tcPr>
          <w:p>
            <w:pPr>
              <w:spacing w:line="336" w:lineRule="auto"/>
              <w:rPr>
                <w:rFonts w:ascii="仿宋" w:hAnsi="仿宋" w:eastAsia="仿宋" w:cs="仿宋"/>
                <w:snapToGrid w:val="0"/>
                <w:color w:val="auto"/>
                <w:kern w:val="28"/>
                <w:sz w:val="21"/>
                <w:szCs w:val="21"/>
                <w:highlight w:val="none"/>
              </w:rPr>
            </w:pPr>
            <w:r>
              <w:rPr>
                <w:rFonts w:hint="eastAsia" w:ascii="仿宋" w:hAnsi="仿宋" w:eastAsia="仿宋" w:cs="仿宋"/>
                <w:color w:val="auto"/>
                <w:kern w:val="0"/>
                <w:sz w:val="21"/>
                <w:szCs w:val="21"/>
                <w:highlight w:val="none"/>
                <w:lang w:eastAsia="zh-CN"/>
              </w:rPr>
              <w:t>□</w:t>
            </w:r>
            <w:r>
              <w:rPr>
                <w:rFonts w:hint="eastAsia" w:ascii="仿宋" w:hAnsi="仿宋" w:eastAsia="仿宋" w:cs="仿宋"/>
                <w:snapToGrid w:val="0"/>
                <w:color w:val="auto"/>
                <w:kern w:val="28"/>
                <w:sz w:val="21"/>
                <w:szCs w:val="21"/>
                <w:highlight w:val="none"/>
              </w:rPr>
              <w:t>联合体磋商的，联合体各方均需按磋商文件第五部分评审标准要求提供资信证明文件，否则视为不符合相关要求。</w:t>
            </w:r>
          </w:p>
          <w:p>
            <w:pPr>
              <w:spacing w:line="336" w:lineRule="auto"/>
              <w:rPr>
                <w:rFonts w:ascii="仿宋" w:hAnsi="仿宋" w:eastAsia="仿宋" w:cs="仿宋"/>
                <w:b/>
                <w:color w:val="auto"/>
                <w:sz w:val="21"/>
                <w:szCs w:val="21"/>
                <w:highlight w:val="none"/>
              </w:rPr>
            </w:pPr>
            <w:r>
              <w:rPr>
                <w:rFonts w:hint="eastAsia" w:ascii="仿宋" w:hAnsi="仿宋" w:eastAsia="仿宋" w:cs="仿宋"/>
                <w:color w:val="auto"/>
                <w:kern w:val="0"/>
                <w:sz w:val="21"/>
                <w:szCs w:val="21"/>
                <w:highlight w:val="none"/>
              </w:rPr>
              <w:t>☐</w:t>
            </w:r>
            <w:r>
              <w:rPr>
                <w:rFonts w:hint="eastAsia" w:ascii="仿宋" w:hAnsi="仿宋" w:eastAsia="仿宋" w:cs="仿宋"/>
                <w:snapToGrid w:val="0"/>
                <w:color w:val="auto"/>
                <w:kern w:val="28"/>
                <w:sz w:val="21"/>
                <w:szCs w:val="21"/>
                <w:highlight w:val="none"/>
              </w:rPr>
              <w:t>联合体磋商的，联合体中有一方或者联合体成员根据分工按磋商文件第五部分评审标准要求提供资信证明文件的，视为符合了相关要求。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pPr>
              <w:snapToGrid w:val="0"/>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20</w:t>
            </w:r>
          </w:p>
        </w:tc>
        <w:tc>
          <w:tcPr>
            <w:tcW w:w="8371" w:type="dxa"/>
            <w:gridSpan w:val="2"/>
            <w:vAlign w:val="center"/>
          </w:tcPr>
          <w:p>
            <w:pPr>
              <w:spacing w:line="336"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采购代理服务费：</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①</w:t>
            </w:r>
            <w:r>
              <w:rPr>
                <w:rFonts w:hint="eastAsia" w:ascii="仿宋" w:hAnsi="仿宋" w:eastAsia="仿宋" w:cs="仿宋"/>
                <w:snapToGrid w:val="0"/>
                <w:color w:val="auto"/>
                <w:kern w:val="28"/>
                <w:sz w:val="21"/>
                <w:szCs w:val="21"/>
                <w:highlight w:val="none"/>
                <w:lang w:val="en-US" w:eastAsia="zh-CN"/>
              </w:rPr>
              <w:t>参照</w:t>
            </w:r>
            <w:r>
              <w:rPr>
                <w:rFonts w:hint="eastAsia" w:ascii="仿宋" w:hAnsi="仿宋" w:eastAsia="仿宋" w:cs="仿宋"/>
                <w:snapToGrid w:val="0"/>
                <w:color w:val="auto"/>
                <w:kern w:val="28"/>
                <w:sz w:val="21"/>
                <w:szCs w:val="21"/>
                <w:highlight w:val="none"/>
              </w:rPr>
              <w:t>《国家计委关于印发&lt;招标代理服务费管理暂行办法&gt;的通知》（计价格〔2002〕1980号）、〔2011〕534号的规定计取；</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②服务费的交纳方式：</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用银行支票、汇票、电汇、现金等付款方式直接交纳成交服务费。</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1"/>
                <w:szCs w:val="21"/>
                <w:highlight w:val="none"/>
                <w:lang w:eastAsia="zh-CN"/>
              </w:rPr>
            </w:pPr>
            <w:r>
              <w:rPr>
                <w:rFonts w:hint="eastAsia" w:ascii="仿宋" w:hAnsi="仿宋" w:eastAsia="仿宋" w:cs="仿宋"/>
                <w:snapToGrid w:val="0"/>
                <w:color w:val="auto"/>
                <w:kern w:val="28"/>
                <w:sz w:val="21"/>
                <w:szCs w:val="21"/>
                <w:highlight w:val="none"/>
              </w:rPr>
              <w:t>公司名称：</w:t>
            </w:r>
            <w:r>
              <w:rPr>
                <w:rFonts w:hint="eastAsia" w:ascii="仿宋" w:hAnsi="仿宋" w:eastAsia="仿宋" w:cs="仿宋"/>
                <w:snapToGrid w:val="0"/>
                <w:color w:val="auto"/>
                <w:kern w:val="28"/>
                <w:sz w:val="21"/>
                <w:szCs w:val="21"/>
                <w:highlight w:val="none"/>
                <w:lang w:eastAsia="zh-CN"/>
              </w:rPr>
              <w:t>绍兴五石项目咨询有限公司</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开户行：招商银行股份有限公司绍兴嵊州支行</w:t>
            </w:r>
          </w:p>
          <w:p>
            <w:pPr>
              <w:spacing w:line="336" w:lineRule="auto"/>
              <w:rPr>
                <w:rFonts w:ascii="仿宋" w:hAnsi="仿宋" w:eastAsia="仿宋" w:cs="仿宋"/>
                <w:color w:val="auto"/>
                <w:szCs w:val="21"/>
                <w:highlight w:val="none"/>
              </w:rPr>
            </w:pPr>
            <w:r>
              <w:rPr>
                <w:rFonts w:hint="eastAsia" w:ascii="仿宋" w:hAnsi="仿宋" w:eastAsia="仿宋" w:cs="仿宋"/>
                <w:snapToGrid w:val="0"/>
                <w:color w:val="auto"/>
                <w:kern w:val="28"/>
                <w:sz w:val="21"/>
                <w:szCs w:val="21"/>
                <w:highlight w:val="none"/>
              </w:rPr>
              <w:t>账  号：5759 0481 5510 818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解释：凡涉及本磋商文件的解释权属于采购人</w:t>
            </w:r>
            <w:r>
              <w:rPr>
                <w:rFonts w:hint="eastAsia" w:ascii="仿宋" w:hAnsi="仿宋" w:eastAsia="仿宋" w:cs="仿宋"/>
                <w:color w:val="auto"/>
                <w:sz w:val="21"/>
                <w:szCs w:val="21"/>
                <w:highlight w:val="none"/>
                <w:lang w:val="en-US" w:eastAsia="zh-CN"/>
              </w:rPr>
              <w:t>及代理机构</w:t>
            </w:r>
            <w:r>
              <w:rPr>
                <w:rFonts w:hint="eastAsia" w:ascii="仿宋" w:hAnsi="仿宋" w:eastAsia="仿宋" w:cs="仿宋"/>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注：成交候选供应商放弃成交资格或因质疑、投诉被取消成交资格或不能履行合同的，本项目应重新开展采购活动。</w:t>
            </w:r>
          </w:p>
        </w:tc>
      </w:tr>
    </w:tbl>
    <w:p>
      <w:pPr>
        <w:snapToGrid w:val="0"/>
        <w:spacing w:line="336" w:lineRule="auto"/>
        <w:jc w:val="center"/>
        <w:rPr>
          <w:rFonts w:ascii="仿宋" w:hAnsi="仿宋" w:eastAsia="仿宋" w:cs="仿宋"/>
          <w:b/>
          <w:color w:val="auto"/>
          <w:sz w:val="32"/>
          <w:szCs w:val="20"/>
          <w:highlight w:val="none"/>
        </w:rPr>
      </w:pPr>
    </w:p>
    <w:p>
      <w:pPr>
        <w:adjustRightInd/>
        <w:spacing w:line="336" w:lineRule="auto"/>
        <w:ind w:firstLine="3845" w:firstLineChars="1197"/>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pPr>
        <w:snapToGrid w:val="0"/>
        <w:spacing w:line="336" w:lineRule="auto"/>
        <w:jc w:val="left"/>
        <w:outlineLvl w:val="1"/>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1. 适用范围</w:t>
      </w:r>
    </w:p>
    <w:p>
      <w:pPr>
        <w:snapToGrid w:val="0"/>
        <w:spacing w:line="336" w:lineRule="auto"/>
        <w:ind w:firstLine="420" w:firstLineChars="200"/>
        <w:jc w:val="left"/>
        <w:rPr>
          <w:rFonts w:ascii="仿宋" w:hAnsi="仿宋" w:eastAsia="仿宋" w:cs="仿宋"/>
          <w:color w:val="auto"/>
          <w:szCs w:val="21"/>
          <w:highlight w:val="none"/>
        </w:rPr>
      </w:pPr>
      <w:r>
        <w:rPr>
          <w:rFonts w:hint="eastAsia" w:ascii="仿宋" w:hAnsi="仿宋" w:eastAsia="仿宋" w:cs="仿宋"/>
          <w:color w:val="auto"/>
          <w:sz w:val="21"/>
          <w:szCs w:val="21"/>
          <w:highlight w:val="none"/>
        </w:rPr>
        <w:t>本磋商文件适用于该项目的邀请、响应、开启响应文件、信用信息查询、资格性审查、评审、成交、合同、验收等行为（法律、法规另有规定的，从其规定）。</w:t>
      </w:r>
    </w:p>
    <w:p>
      <w:pPr>
        <w:adjustRightInd/>
        <w:spacing w:line="336" w:lineRule="auto"/>
        <w:ind w:firstLine="422" w:firstLineChars="200"/>
        <w:outlineLvl w:val="0"/>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2.定义</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2.1 “采购人”系指磋商邀请公告中载明的本项目的采购人。</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2.2 “采购代理机构”系指磋商邀请公告中载明的本项目的采购代理机构。</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2.3 “投标人”“供应商”系指响应磋商、参加本次竞争的法人、其他组织或自然人。</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2.4“监督单位”系指磋商邀请公告中载明的本项目的法定义监督管理部门</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2.5“负责人”系指法人企业的法定负责人，或其他组织为法律、行政法规规定代表单位行使职权的主要负责人，或自然人本人。</w:t>
      </w:r>
    </w:p>
    <w:p>
      <w:pPr>
        <w:spacing w:line="336"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3）。</w:t>
      </w:r>
      <w:r>
        <w:rPr>
          <w:rFonts w:hint="eastAsia" w:ascii="仿宋" w:hAnsi="仿宋" w:eastAsia="仿宋" w:cs="仿宋"/>
          <w:color w:val="auto"/>
          <w:sz w:val="21"/>
          <w:szCs w:val="21"/>
          <w:highlight w:val="none"/>
          <w:lang w:val="en-US" w:eastAsia="zh-CN"/>
        </w:rPr>
        <w:t xml:space="preserve">  </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“电子交易平台”系指本项目政府采购活动所依托的政府采购云平台（</w:t>
      </w:r>
      <w:r>
        <w:rPr>
          <w:color w:val="auto"/>
          <w:szCs w:val="21"/>
          <w:highlight w:val="none"/>
        </w:rPr>
        <w:fldChar w:fldCharType="begin"/>
      </w:r>
      <w:r>
        <w:rPr>
          <w:color w:val="auto"/>
          <w:szCs w:val="21"/>
          <w:highlight w:val="none"/>
        </w:rPr>
        <w:instrText xml:space="preserve"> HYPERLINK "https://www.zcygov.cn/" </w:instrText>
      </w:r>
      <w:r>
        <w:rPr>
          <w:color w:val="auto"/>
          <w:szCs w:val="21"/>
          <w:highlight w:val="none"/>
        </w:rPr>
        <w:fldChar w:fldCharType="separate"/>
      </w:r>
      <w:r>
        <w:rPr>
          <w:rStyle w:val="70"/>
          <w:rFonts w:hint="eastAsia" w:ascii="仿宋" w:hAnsi="仿宋" w:eastAsia="仿宋" w:cs="仿宋"/>
          <w:snapToGrid/>
          <w:color w:val="auto"/>
          <w:kern w:val="2"/>
          <w:sz w:val="21"/>
          <w:szCs w:val="21"/>
          <w:highlight w:val="none"/>
        </w:rPr>
        <w:t>https://www.zcygov.cn/</w:t>
      </w:r>
      <w:r>
        <w:rPr>
          <w:rStyle w:val="70"/>
          <w:rFonts w:hint="eastAsia" w:ascii="仿宋" w:hAnsi="仿宋" w:eastAsia="仿宋" w:cs="仿宋"/>
          <w:snapToGrid/>
          <w:color w:val="auto"/>
          <w:kern w:val="2"/>
          <w:sz w:val="21"/>
          <w:szCs w:val="21"/>
          <w:highlight w:val="none"/>
        </w:rPr>
        <w:fldChar w:fldCharType="end"/>
      </w:r>
      <w:r>
        <w:rPr>
          <w:rFonts w:hint="eastAsia" w:ascii="仿宋" w:hAnsi="仿宋" w:eastAsia="仿宋" w:cs="仿宋"/>
          <w:color w:val="auto"/>
          <w:sz w:val="21"/>
          <w:szCs w:val="21"/>
          <w:highlight w:val="none"/>
        </w:rPr>
        <w:t>）</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“★”系指实质性指标要求条款，“▲” 系指主要性能指标要求条款。如任意一条打“★”的指标出现负偏离视为实质性不响应磋商文件要求，作无效磋商处理；如任意一条打“▲”的指标出现负偏离按评分标准作扣分处理。“</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sz w:val="21"/>
          <w:szCs w:val="21"/>
          <w:highlight w:val="none"/>
        </w:rPr>
        <w:t>”系指适用本项目的要求，“☐”系指不适用本项目的要求。</w:t>
      </w:r>
    </w:p>
    <w:p>
      <w:pPr>
        <w:spacing w:line="440" w:lineRule="exact"/>
        <w:rPr>
          <w:rFonts w:ascii="仿宋_GB2312" w:hAnsi="仿宋" w:eastAsia="仿宋_GB2312"/>
          <w:b/>
          <w:color w:val="auto"/>
          <w:sz w:val="21"/>
          <w:szCs w:val="21"/>
          <w:highlight w:val="none"/>
        </w:rPr>
      </w:pPr>
      <w:r>
        <w:rPr>
          <w:rFonts w:hint="eastAsia" w:ascii="仿宋_GB2312" w:hAnsi="仿宋" w:eastAsia="仿宋_GB2312"/>
          <w:b/>
          <w:color w:val="auto"/>
          <w:sz w:val="21"/>
          <w:szCs w:val="21"/>
          <w:highlight w:val="none"/>
        </w:rPr>
        <w:t>3.</w:t>
      </w:r>
      <w:r>
        <w:rPr>
          <w:rFonts w:hint="eastAsia" w:ascii="仿宋_GB2312" w:hAnsi="仿宋" w:eastAsia="仿宋_GB2312"/>
          <w:color w:val="auto"/>
          <w:szCs w:val="21"/>
          <w:highlight w:val="none"/>
        </w:rPr>
        <w:t xml:space="preserve"> </w:t>
      </w:r>
      <w:r>
        <w:rPr>
          <w:rFonts w:hint="eastAsia" w:ascii="仿宋_GB2312" w:hAnsi="仿宋" w:eastAsia="仿宋_GB2312"/>
          <w:b/>
          <w:color w:val="auto"/>
          <w:sz w:val="21"/>
          <w:szCs w:val="21"/>
          <w:highlight w:val="none"/>
        </w:rPr>
        <w:t>采购项目需要落实的政府采购政策</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3.2 支持绿色发展</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磋商响应人须按磋商文件要求提供相关产品认证证书。</w:t>
      </w:r>
    </w:p>
    <w:p>
      <w:pPr>
        <w:spacing w:line="440" w:lineRule="exact"/>
        <w:rPr>
          <w:rFonts w:ascii="仿宋_GB2312" w:hAnsi="仿宋" w:eastAsia="仿宋_GB2312"/>
          <w:b/>
          <w:color w:val="auto"/>
          <w:sz w:val="21"/>
          <w:szCs w:val="21"/>
          <w:highlight w:val="none"/>
        </w:rPr>
      </w:pPr>
      <w:r>
        <w:rPr>
          <w:rFonts w:hint="eastAsia" w:ascii="仿宋_GB2312" w:hAnsi="仿宋" w:eastAsia="仿宋_GB2312"/>
          <w:color w:val="auto"/>
          <w:sz w:val="21"/>
          <w:szCs w:val="21"/>
          <w:highlight w:val="none"/>
        </w:rPr>
        <w:t>3.2.2</w:t>
      </w:r>
      <w:r>
        <w:rPr>
          <w:rFonts w:hint="eastAsia" w:ascii="仿宋_GB2312" w:hAnsi="仿宋" w:eastAsia="仿宋_GB2312"/>
          <w:b/>
          <w:color w:val="auto"/>
          <w:sz w:val="21"/>
          <w:szCs w:val="21"/>
          <w:highlight w:val="none"/>
        </w:rPr>
        <w:t>采购人拟采购的产品属于政府强制采购的节能产品品目清单范围的，磋商响应人未按磋商文件要求提供国家确定的认证机构出具的、处于有效期之内的节能产品认证证书，磋商无效。</w:t>
      </w:r>
    </w:p>
    <w:p>
      <w:pPr>
        <w:spacing w:line="440" w:lineRule="exact"/>
        <w:rPr>
          <w:rFonts w:ascii="仿宋_GB2312" w:hAnsi="仿宋" w:eastAsia="仿宋_GB2312"/>
          <w:color w:val="auto"/>
          <w:sz w:val="21"/>
          <w:szCs w:val="21"/>
          <w:highlight w:val="none"/>
        </w:rPr>
      </w:pPr>
      <w:r>
        <w:rPr>
          <w:rFonts w:ascii="仿宋_GB2312" w:hAnsi="仿宋" w:eastAsia="仿宋_GB2312"/>
          <w:color w:val="auto"/>
          <w:sz w:val="21"/>
          <w:szCs w:val="21"/>
          <w:highlight w:val="none"/>
        </w:rPr>
        <w:t>3.2.</w:t>
      </w:r>
      <w:r>
        <w:rPr>
          <w:rFonts w:hint="eastAsia" w:ascii="仿宋_GB2312" w:hAnsi="仿宋" w:eastAsia="仿宋_GB2312"/>
          <w:color w:val="auto"/>
          <w:sz w:val="21"/>
          <w:szCs w:val="21"/>
          <w:highlight w:val="none"/>
        </w:rPr>
        <w:t>3</w:t>
      </w:r>
      <w:r>
        <w:rPr>
          <w:rFonts w:ascii="仿宋_GB2312" w:hAnsi="仿宋" w:eastAsia="仿宋_GB2312"/>
          <w:color w:val="auto"/>
          <w:sz w:val="21"/>
          <w:szCs w:val="21"/>
          <w:highlight w:val="none"/>
        </w:rPr>
        <w:t xml:space="preserve"> </w:t>
      </w:r>
      <w:r>
        <w:rPr>
          <w:rFonts w:hint="eastAsia" w:ascii="仿宋_GB2312" w:hAnsi="仿宋" w:eastAsia="仿宋_GB2312"/>
          <w:color w:val="auto"/>
          <w:sz w:val="21"/>
          <w:szCs w:val="21"/>
          <w:highlight w:val="none"/>
        </w:rPr>
        <w:t>纳入政府采购管理的修缮、装修类项目采购建材的，采购单位</w:t>
      </w:r>
      <w:r>
        <w:rPr>
          <w:rFonts w:hint="eastAsia" w:ascii="仿宋_GB2312" w:hAnsi="仿宋" w:eastAsia="仿宋_GB2312"/>
          <w:color w:val="auto"/>
          <w:sz w:val="21"/>
          <w:szCs w:val="21"/>
          <w:highlight w:val="none"/>
          <w:lang w:eastAsia="zh-CN"/>
        </w:rPr>
        <w:t>应</w:t>
      </w:r>
      <w:r>
        <w:rPr>
          <w:rFonts w:hint="eastAsia" w:ascii="仿宋_GB2312" w:hAnsi="仿宋" w:eastAsia="仿宋_GB2312"/>
          <w:color w:val="auto"/>
          <w:sz w:val="21"/>
          <w:szCs w:val="21"/>
          <w:highlight w:val="none"/>
        </w:rPr>
        <w:t>将绿色建材性能、指标等作为实质性条件纳入采购文件和合同，具体性能指标要求</w:t>
      </w:r>
      <w:r>
        <w:rPr>
          <w:rFonts w:hint="eastAsia" w:ascii="仿宋_GB2312" w:hAnsi="仿宋" w:eastAsia="仿宋_GB2312"/>
          <w:color w:val="auto"/>
          <w:sz w:val="21"/>
          <w:szCs w:val="21"/>
          <w:highlight w:val="none"/>
          <w:lang w:eastAsia="zh-CN"/>
        </w:rPr>
        <w:t>按照</w:t>
      </w:r>
      <w:r>
        <w:rPr>
          <w:rFonts w:hint="eastAsia" w:ascii="仿宋_GB2312" w:hAnsi="仿宋" w:eastAsia="仿宋_GB2312"/>
          <w:color w:val="auto"/>
          <w:sz w:val="21"/>
          <w:szCs w:val="21"/>
          <w:highlight w:val="none"/>
        </w:rPr>
        <w:t>相关绿色建材政府采购需求标准</w:t>
      </w:r>
      <w:r>
        <w:rPr>
          <w:rFonts w:hint="eastAsia" w:ascii="仿宋_GB2312" w:hAnsi="仿宋" w:eastAsia="仿宋_GB2312"/>
          <w:color w:val="auto"/>
          <w:sz w:val="21"/>
          <w:szCs w:val="21"/>
          <w:highlight w:val="none"/>
          <w:lang w:eastAsia="zh-CN"/>
        </w:rPr>
        <w:t>执行</w:t>
      </w:r>
      <w:r>
        <w:rPr>
          <w:rFonts w:hint="eastAsia" w:ascii="仿宋_GB2312" w:hAnsi="仿宋" w:eastAsia="仿宋_GB2312"/>
          <w:color w:val="auto"/>
          <w:sz w:val="21"/>
          <w:szCs w:val="21"/>
          <w:highlight w:val="none"/>
        </w:rPr>
        <w:t>。</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440" w:lineRule="exact"/>
        <w:rPr>
          <w:rFonts w:hint="eastAsia" w:ascii="仿宋" w:hAnsi="仿宋" w:eastAsia="仿宋" w:cs="仿宋"/>
          <w:color w:val="auto"/>
          <w:sz w:val="21"/>
          <w:szCs w:val="21"/>
          <w:highlight w:val="none"/>
        </w:rPr>
      </w:pPr>
      <w:r>
        <w:rPr>
          <w:rFonts w:hint="eastAsia" w:ascii="仿宋_GB2312" w:hAnsi="宋体" w:eastAsia="仿宋_GB2312"/>
          <w:color w:val="auto"/>
          <w:sz w:val="21"/>
          <w:szCs w:val="21"/>
          <w:highlight w:val="none"/>
          <w:lang w:val="en-US" w:eastAsia="zh-CN"/>
        </w:rPr>
        <w:t>3.2.5</w:t>
      </w:r>
      <w:r>
        <w:rPr>
          <w:rFonts w:hint="eastAsia" w:ascii="仿宋" w:hAnsi="仿宋" w:eastAsia="仿宋" w:cs="仿宋"/>
          <w:color w:val="auto"/>
          <w:sz w:val="21"/>
          <w:szCs w:val="21"/>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1"/>
          <w:szCs w:val="21"/>
          <w:highlight w:val="none"/>
          <w:lang w:eastAsia="zh-CN"/>
        </w:rPr>
        <w:t>采购人</w:t>
      </w:r>
      <w:r>
        <w:rPr>
          <w:rFonts w:hint="eastAsia" w:ascii="仿宋" w:hAnsi="仿宋" w:eastAsia="仿宋" w:cs="仿宋"/>
          <w:color w:val="auto"/>
          <w:sz w:val="21"/>
          <w:szCs w:val="21"/>
          <w:highlight w:val="none"/>
        </w:rPr>
        <w:t>登记报备绿色编码，未申领绿色编码的柴油动力移动源不得进入作业现场施工。</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3.3</w:t>
      </w:r>
      <w:r>
        <w:rPr>
          <w:rFonts w:hint="eastAsia" w:ascii="仿宋_GB2312" w:hAnsi="仿宋" w:eastAsia="仿宋_GB2312"/>
          <w:bCs/>
          <w:color w:val="auto"/>
          <w:sz w:val="21"/>
          <w:szCs w:val="21"/>
          <w:highlight w:val="none"/>
        </w:rPr>
        <w:t>小微</w:t>
      </w:r>
      <w:r>
        <w:rPr>
          <w:rFonts w:hint="eastAsia" w:ascii="仿宋_GB2312" w:hAnsi="仿宋" w:eastAsia="仿宋_GB2312"/>
          <w:color w:val="auto"/>
          <w:sz w:val="21"/>
          <w:szCs w:val="21"/>
          <w:highlight w:val="none"/>
        </w:rPr>
        <w:t>企业价格扣除（2022年7月1日至2022年12月31日期间发布采购公告或者发出采购邀请的货物、服务采购项目按照下列规定执行,到期后按财库〔2022]19号文件规定执行。）。</w:t>
      </w:r>
    </w:p>
    <w:p>
      <w:pPr>
        <w:spacing w:line="440" w:lineRule="exact"/>
        <w:rPr>
          <w:rFonts w:ascii="仿宋_GB2312" w:hAnsi="仿宋" w:eastAsia="仿宋_GB2312"/>
          <w:bCs/>
          <w:color w:val="auto"/>
          <w:sz w:val="21"/>
          <w:szCs w:val="21"/>
          <w:highlight w:val="none"/>
        </w:rPr>
      </w:pPr>
      <w:r>
        <w:rPr>
          <w:rFonts w:hint="eastAsia" w:ascii="仿宋_GB2312" w:hAnsi="仿宋" w:eastAsia="仿宋_GB2312"/>
          <w:color w:val="auto"/>
          <w:sz w:val="21"/>
          <w:szCs w:val="21"/>
          <w:highlight w:val="none"/>
        </w:rPr>
        <w:t>3.3.1小微企业是指</w:t>
      </w:r>
      <w:r>
        <w:rPr>
          <w:rFonts w:hint="eastAsia" w:ascii="仿宋_GB2312" w:hAnsi="仿宋" w:eastAsia="仿宋_GB2312"/>
          <w:bCs/>
          <w:color w:val="auto"/>
          <w:sz w:val="21"/>
          <w:szCs w:val="21"/>
          <w:highlight w:val="none"/>
        </w:rPr>
        <w:t>在中华人民共和国境内依法设立，依据国务院批准的中小企业划分标准确定的小型企业和微型企业，但与大企业的负责人为同一人，或者与大企业存在直接控股、管理关系的除外。</w:t>
      </w:r>
    </w:p>
    <w:p>
      <w:pPr>
        <w:spacing w:line="440" w:lineRule="exact"/>
        <w:ind w:firstLine="420" w:firstLineChars="200"/>
        <w:rPr>
          <w:rFonts w:ascii="仿宋_GB2312" w:hAnsi="仿宋" w:eastAsia="仿宋_GB2312"/>
          <w:bCs/>
          <w:color w:val="auto"/>
          <w:sz w:val="21"/>
          <w:szCs w:val="21"/>
          <w:highlight w:val="none"/>
        </w:rPr>
      </w:pPr>
      <w:r>
        <w:rPr>
          <w:rFonts w:hint="eastAsia" w:ascii="仿宋_GB2312" w:hAnsi="仿宋" w:eastAsia="仿宋_GB2312"/>
          <w:bCs/>
          <w:color w:val="auto"/>
          <w:sz w:val="21"/>
          <w:szCs w:val="21"/>
          <w:highlight w:val="none"/>
        </w:rPr>
        <w:t>符合中小企业划分标准的个体工商户，在政府采购活动中视同中小企业。</w:t>
      </w:r>
    </w:p>
    <w:p>
      <w:pPr>
        <w:spacing w:line="440" w:lineRule="exact"/>
        <w:rPr>
          <w:rFonts w:ascii="仿宋_GB2312" w:hAnsi="仿宋" w:eastAsia="仿宋_GB2312"/>
          <w:bCs/>
          <w:color w:val="auto"/>
          <w:sz w:val="21"/>
          <w:szCs w:val="21"/>
          <w:highlight w:val="none"/>
        </w:rPr>
      </w:pPr>
      <w:r>
        <w:rPr>
          <w:rFonts w:hint="eastAsia" w:ascii="仿宋_GB2312" w:hAnsi="仿宋" w:eastAsia="仿宋_GB2312"/>
          <w:bCs/>
          <w:color w:val="auto"/>
          <w:sz w:val="21"/>
          <w:szCs w:val="21"/>
          <w:highlight w:val="none"/>
        </w:rPr>
        <w:t>3.3.2在货物采购项目中，货物由小微企业制造，即货物由小微企业生产且使用该小微企业商号或者注册商标。</w:t>
      </w:r>
      <w:r>
        <w:rPr>
          <w:rFonts w:hint="eastAsia" w:ascii="仿宋_GB2312" w:hAnsi="仿宋" w:eastAsia="仿宋_GB2312"/>
          <w:b/>
          <w:bCs/>
          <w:color w:val="auto"/>
          <w:sz w:val="21"/>
          <w:szCs w:val="21"/>
          <w:highlight w:val="none"/>
        </w:rPr>
        <w:t>供应商提供的货物既有中小企业制造货物，也有大型企业制造货物的，不享受中小企业扶持政策。</w:t>
      </w:r>
    </w:p>
    <w:p>
      <w:pPr>
        <w:spacing w:line="440" w:lineRule="exact"/>
        <w:rPr>
          <w:rFonts w:ascii="仿宋_GB2312" w:hAnsi="仿宋" w:eastAsia="仿宋_GB2312"/>
          <w:bCs/>
          <w:color w:val="auto"/>
          <w:sz w:val="21"/>
          <w:szCs w:val="21"/>
          <w:highlight w:val="none"/>
        </w:rPr>
      </w:pPr>
      <w:r>
        <w:rPr>
          <w:rFonts w:hint="eastAsia" w:ascii="仿宋_GB2312" w:hAnsi="仿宋" w:eastAsia="仿宋_GB2312"/>
          <w:bCs/>
          <w:color w:val="auto"/>
          <w:sz w:val="21"/>
          <w:szCs w:val="21"/>
          <w:highlight w:val="none"/>
        </w:rPr>
        <w:t>3.3.3在服务采购项目中，服务由小微企业承接，即提供服务的人员为小微企业依照《中华人民共和国劳动合同法》订立劳动合同的从业人员。</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3.3.4小微企业应按照磋商文件格式要求提供《中小企业声明函》。</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r>
        <w:rPr>
          <w:rFonts w:hint="eastAsia" w:ascii="仿宋" w:hAnsi="仿宋" w:eastAsia="仿宋" w:cs="仿宋"/>
          <w:b/>
          <w:bCs/>
          <w:color w:val="auto"/>
          <w:sz w:val="21"/>
          <w:szCs w:val="21"/>
          <w:highlight w:val="none"/>
          <w:lang w:eastAsia="zh-CN"/>
        </w:rPr>
        <w:t>（本项目为专门面向中小企业采购项目，供应商不享受价格扣除）</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_GB2312" w:hAnsi="仿宋" w:eastAsia="仿宋_GB2312"/>
          <w:color w:val="auto"/>
          <w:sz w:val="21"/>
          <w:szCs w:val="21"/>
          <w:highlight w:val="none"/>
          <w:lang w:val="en-US" w:eastAsia="zh-CN"/>
        </w:rPr>
        <w:t>%</w:t>
      </w:r>
      <w:r>
        <w:rPr>
          <w:rFonts w:hint="eastAsia" w:ascii="仿宋_GB2312" w:hAnsi="仿宋" w:eastAsia="仿宋_GB2312"/>
          <w:color w:val="auto"/>
          <w:sz w:val="21"/>
          <w:szCs w:val="21"/>
          <w:highlight w:val="none"/>
        </w:rPr>
        <w:t>的扣除，用扣除后的价格参加评审。组成联合体或者接受分包的小微企业与联合体内其他企业、分包企业之间存在直接控股、管理关系的，不享受价格扣除优惠政策。</w:t>
      </w:r>
    </w:p>
    <w:p>
      <w:pPr>
        <w:spacing w:line="440" w:lineRule="exact"/>
        <w:ind w:firstLine="422" w:firstLineChars="200"/>
        <w:rPr>
          <w:rFonts w:ascii="仿宋_GB2312" w:hAnsi="仿宋" w:eastAsia="仿宋_GB2312"/>
          <w:b/>
          <w:color w:val="auto"/>
          <w:sz w:val="21"/>
          <w:szCs w:val="21"/>
          <w:highlight w:val="none"/>
        </w:rPr>
      </w:pPr>
      <w:r>
        <w:rPr>
          <w:rFonts w:hint="eastAsia" w:ascii="仿宋_GB2312" w:hAnsi="仿宋" w:eastAsia="仿宋_GB2312"/>
          <w:b/>
          <w:color w:val="auto"/>
          <w:sz w:val="21"/>
          <w:szCs w:val="21"/>
          <w:highlight w:val="none"/>
        </w:rPr>
        <w:t>以联合体形式参加政府采购活动， 联合体各方均为中小企业的，联合体视同中小企业。其中，联合体各方均为小微企业的，联合体视同小微企业。</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3.3.7符合《关于促进残疾人就业政府采购政策的通知》（财库〔2017〕141号）规定的条件并提供《残疾人福利性单位声明函》的残疾人福利性单位视同小微企业；</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3.4</w:t>
      </w:r>
      <w:r>
        <w:rPr>
          <w:rFonts w:hint="eastAsia" w:ascii="仿宋_GB2312" w:eastAsia="仿宋_GB2312"/>
          <w:bCs/>
          <w:color w:val="auto"/>
          <w:sz w:val="21"/>
          <w:szCs w:val="21"/>
          <w:highlight w:val="none"/>
        </w:rPr>
        <w:t>支持创新发展</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3.4.1 采购人优先采购被认定为首台套产品和“制造精品”的自主创新产品。</w:t>
      </w:r>
    </w:p>
    <w:p>
      <w:pPr>
        <w:spacing w:line="440" w:lineRule="exact"/>
        <w:rPr>
          <w:rFonts w:ascii="仿宋_GB2312" w:hAnsi="仿宋" w:eastAsia="仿宋_GB2312"/>
          <w:color w:val="auto"/>
          <w:sz w:val="21"/>
          <w:szCs w:val="21"/>
          <w:highlight w:val="none"/>
        </w:rPr>
      </w:pPr>
      <w:r>
        <w:rPr>
          <w:rFonts w:hint="eastAsia" w:ascii="仿宋_GB2312" w:hAnsi="仿宋" w:eastAsia="仿宋_GB2312"/>
          <w:color w:val="auto"/>
          <w:sz w:val="21"/>
          <w:szCs w:val="21"/>
          <w:highlight w:val="none"/>
        </w:rPr>
        <w:t>3.4.2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3.5平等对待内外资企业和符合条件的破产重整企业</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平等对待内外资企业和符合条件的破产重整企业，切实保障企业公平竞争，平等维护企业的合法利益。</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★4.特别说明：</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4.1供应商磋商所使用的资格、信誉、荣誉、业绩与企业认证必须为本单位所拥有。供应商磋商所使用的项目实施人员必须为本单位正式员工。</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4.2供应商应仔细阅读磋商文件的所有内容，按照磋商文件的要求提交磋商响应文件，并对所提供的全部资料的真实性承担法律责任。</w:t>
      </w:r>
    </w:p>
    <w:p>
      <w:pPr>
        <w:spacing w:line="336" w:lineRule="auto"/>
        <w:ind w:firstLine="420" w:firstLineChars="200"/>
        <w:rPr>
          <w:rFonts w:ascii="仿宋" w:hAnsi="仿宋" w:eastAsia="仿宋" w:cs="仿宋"/>
          <w:color w:val="auto"/>
          <w:sz w:val="24"/>
          <w:highlight w:val="none"/>
        </w:rPr>
      </w:pPr>
      <w:r>
        <w:rPr>
          <w:rFonts w:hint="eastAsia" w:ascii="仿宋" w:hAnsi="仿宋" w:eastAsia="仿宋" w:cs="仿宋"/>
          <w:color w:val="auto"/>
          <w:sz w:val="21"/>
          <w:szCs w:val="21"/>
          <w:highlight w:val="none"/>
        </w:rPr>
        <w:t>4.3供应商在磋商活动中提供任何虚假材料,其磋商无效，并报监管部门查处；成交后发现的,成交供应商须依照《中华人民共和国消费者权益保护法》规定赔偿采购人，且民事赔偿并不免除违法供应商的行政与刑事责任</w:t>
      </w:r>
      <w:r>
        <w:rPr>
          <w:rFonts w:hint="eastAsia" w:ascii="仿宋" w:hAnsi="仿宋" w:eastAsia="仿宋" w:cs="仿宋"/>
          <w:color w:val="auto"/>
          <w:sz w:val="24"/>
          <w:highlight w:val="none"/>
        </w:rPr>
        <w:t>。</w:t>
      </w:r>
    </w:p>
    <w:p>
      <w:pPr>
        <w:snapToGrid w:val="0"/>
        <w:spacing w:line="336" w:lineRule="auto"/>
        <w:ind w:firstLine="643" w:firstLineChars="200"/>
        <w:jc w:val="left"/>
        <w:rPr>
          <w:rFonts w:ascii="仿宋" w:hAnsi="仿宋" w:eastAsia="仿宋" w:cs="仿宋"/>
          <w:b/>
          <w:color w:val="auto"/>
          <w:sz w:val="32"/>
          <w:szCs w:val="32"/>
          <w:highlight w:val="none"/>
        </w:rPr>
      </w:pPr>
    </w:p>
    <w:p>
      <w:pPr>
        <w:adjustRightInd/>
        <w:spacing w:line="336"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二、磋商文件</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1．政府采购方式</w:t>
      </w:r>
    </w:p>
    <w:p>
      <w:pPr>
        <w:snapToGrid w:val="0"/>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1.1 本项目采用</w:t>
      </w:r>
      <w:r>
        <w:rPr>
          <w:rFonts w:hint="eastAsia" w:ascii="仿宋" w:hAnsi="仿宋" w:eastAsia="仿宋" w:cs="仿宋"/>
          <w:b/>
          <w:color w:val="auto"/>
          <w:kern w:val="0"/>
          <w:sz w:val="21"/>
          <w:szCs w:val="21"/>
          <w:highlight w:val="none"/>
        </w:rPr>
        <w:t>竞争性磋商</w:t>
      </w:r>
      <w:r>
        <w:rPr>
          <w:rFonts w:hint="eastAsia" w:ascii="仿宋" w:hAnsi="仿宋" w:eastAsia="仿宋" w:cs="仿宋"/>
          <w:color w:val="auto"/>
          <w:sz w:val="21"/>
          <w:szCs w:val="21"/>
          <w:highlight w:val="none"/>
        </w:rPr>
        <w:t>方式进行。</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color w:val="auto"/>
          <w:sz w:val="21"/>
          <w:szCs w:val="21"/>
          <w:highlight w:val="none"/>
        </w:rPr>
        <w:t xml:space="preserve">    1.2 如某一标项实质性响应磋商文件的供应商不足三家时，由采购人重新组织开展采购活动或按有关规定实施。</w:t>
      </w:r>
    </w:p>
    <w:p>
      <w:pPr>
        <w:snapToGrid w:val="0"/>
        <w:spacing w:line="336" w:lineRule="auto"/>
        <w:ind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 本次竞争性磋商设定上限价，上限价即谈判公告中公布的各分标项预算金额。（各分标项之间的预算金额不能互相调整）</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2. 磋商委托</w:t>
      </w:r>
    </w:p>
    <w:p>
      <w:pPr>
        <w:pStyle w:val="16"/>
        <w:tabs>
          <w:tab w:val="clear" w:pos="390"/>
        </w:tabs>
        <w:spacing w:line="336" w:lineRule="auto"/>
        <w:ind w:left="0"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本项目为电子磋商项目，供应商的法定代表人或其授权代表或个体工商户不需要参加现场磋商和开标。</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3. 磋商费用</w:t>
      </w:r>
    </w:p>
    <w:p>
      <w:pPr>
        <w:pStyle w:val="16"/>
        <w:tabs>
          <w:tab w:val="clear" w:pos="390"/>
        </w:tabs>
        <w:spacing w:line="336" w:lineRule="auto"/>
        <w:ind w:left="0"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供应商应自行承担编制磋商响应文件及参加本次磋商所涉及的一切费用。不管磋商结果如何，采购人对上述费用不负任何责任。</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4. 磋商文件</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4.1 </w:t>
      </w:r>
      <w:r>
        <w:rPr>
          <w:rFonts w:hint="eastAsia" w:ascii="仿宋" w:hAnsi="仿宋" w:eastAsia="仿宋" w:cs="仿宋"/>
          <w:bCs/>
          <w:color w:val="auto"/>
          <w:sz w:val="21"/>
          <w:szCs w:val="21"/>
          <w:highlight w:val="none"/>
        </w:rPr>
        <w:t>磋商文件包括本磋商文件及所有的磋商答疑记录（澄清、修改）和发出的补充通知</w:t>
      </w:r>
      <w:r>
        <w:rPr>
          <w:rFonts w:hint="eastAsia" w:ascii="仿宋" w:hAnsi="仿宋" w:eastAsia="仿宋" w:cs="仿宋"/>
          <w:color w:val="auto"/>
          <w:sz w:val="21"/>
          <w:szCs w:val="21"/>
          <w:highlight w:val="none"/>
        </w:rPr>
        <w:t>。</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4.2磋商文件的澄清 </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供应商对磋商文件如有疑点要求澄清，可用书面形式（包括并不仅限于纸质、信件和数据电文（包括电报、电传、传真、电子数据交换和电子邮件</w:t>
      </w:r>
      <w:r>
        <w:rPr>
          <w:rFonts w:hint="eastAsia" w:ascii="仿宋" w:hAnsi="仿宋" w:eastAsia="仿宋" w:cs="仿宋"/>
          <w:color w:val="auto"/>
          <w:szCs w:val="21"/>
          <w:highlight w:val="none"/>
        </w:rPr>
        <w:t>）)</w:t>
      </w:r>
      <w:r>
        <w:rPr>
          <w:rFonts w:hint="eastAsia" w:ascii="仿宋" w:hAnsi="仿宋" w:eastAsia="仿宋" w:cs="仿宋"/>
          <w:color w:val="auto"/>
          <w:sz w:val="21"/>
          <w:szCs w:val="21"/>
          <w:highlight w:val="none"/>
        </w:rPr>
        <w:t>等通知采购人，但通知不得迟于磋商截止前7日使采购人收到，采购人将用书面形式予以答复。如有必要，可将不说明来源的答复发给所有供应商。</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4.3磋商文件的修改</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4.3.1在磋商截止时间前，采购人有权修改磋商文件，以书面形式通知所有供应商，通知中没有注明更改磋商截止时间的视为截止时间不变。修改的文件作为磋商文件的补充和组成部分，对所有供应商均有约束力。供应商应在两天内以书面形式确认已收到的修改文件，并需附法定代表人或其授权代表的签字加盖公章，逾期不确认的视同认可。</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4.3.2为使供应有足够的时间按修改文件要求修正磋商响应文件，采购人可酌情推迟磋商截止时间，并将此变更通知供应商。在这种情况下，采购人与供应商以前在磋商截止期方面的全部权力、责任和义务，将适用于延长后新的磋商截止期。</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4.4本项目各标段内，如出现打有“★”的指标为实质性指标，任意一条出现负偏离的均视同为实质性不响应磋商文件要求，作无效磋商处理。</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5.参考品牌</w:t>
      </w:r>
    </w:p>
    <w:p>
      <w:pPr>
        <w:snapToGrid w:val="0"/>
        <w:spacing w:line="336" w:lineRule="auto"/>
        <w:ind w:firstLine="411" w:firstLineChars="196"/>
        <w:jc w:val="left"/>
        <w:rPr>
          <w:rFonts w:ascii="仿宋" w:hAnsi="仿宋" w:eastAsia="仿宋" w:cs="仿宋"/>
          <w:color w:val="auto"/>
          <w:sz w:val="24"/>
          <w:highlight w:val="none"/>
        </w:rPr>
      </w:pPr>
      <w:r>
        <w:rPr>
          <w:rFonts w:hint="eastAsia" w:ascii="仿宋" w:hAnsi="仿宋" w:eastAsia="仿宋" w:cs="仿宋"/>
          <w:color w:val="auto"/>
          <w:sz w:val="21"/>
          <w:szCs w:val="21"/>
          <w:highlight w:val="none"/>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采购方实际业务需求同档次优质品牌的说明书，无法在磋商响应文件中提供的，其磋商可能会被拒绝（或作无效磋商）</w:t>
      </w:r>
      <w:r>
        <w:rPr>
          <w:rFonts w:hint="eastAsia" w:ascii="仿宋" w:hAnsi="仿宋" w:eastAsia="仿宋" w:cs="仿宋"/>
          <w:color w:val="auto"/>
          <w:sz w:val="24"/>
          <w:highlight w:val="none"/>
        </w:rPr>
        <w:t>。</w:t>
      </w:r>
    </w:p>
    <w:p>
      <w:pPr>
        <w:pStyle w:val="24"/>
        <w:spacing w:line="336" w:lineRule="auto"/>
        <w:rPr>
          <w:rFonts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pPr>
        <w:adjustRightInd/>
        <w:spacing w:line="336"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三、响应文件</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1.响应文件的语言及计量单位</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1.1供应商应仔细阅读磋商文件中的所有内容，按照磋商文件要求，详细编制响应文件，并保证响应文件的正确性和真实性。</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1.2 响应文件以及供应商与采购人、采购代理机构就有关磋商事宜的所有来往函电，均应以中文书写（技术术语除外）。</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 磋商计量单位，除磋商文件中有特殊要求外，应采用中华人民共和国法定计量单位，货币单位：人民币元。</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1.4不按磋商文件的要求提供的响应文件可能导致被拒绝。</w:t>
      </w:r>
    </w:p>
    <w:p>
      <w:pPr>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1.5响应文件的形式和效力</w:t>
      </w:r>
    </w:p>
    <w:p>
      <w:pPr>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1.5.1磋商响应文件为电子响应文件，电子响应文件按“政采云供应商项目采购-电子招投标操作指南”及本磋商文件要求制作、加密传输。</w:t>
      </w:r>
    </w:p>
    <w:p>
      <w:pPr>
        <w:snapToGrid w:val="0"/>
        <w:spacing w:line="336" w:lineRule="auto"/>
        <w:ind w:firstLine="422" w:firstLineChars="200"/>
        <w:jc w:val="left"/>
        <w:rPr>
          <w:rFonts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t>1.5.2响应文件的效力：</w:t>
      </w:r>
    </w:p>
    <w:p>
      <w:pPr>
        <w:snapToGrid w:val="0"/>
        <w:spacing w:line="336" w:lineRule="auto"/>
        <w:ind w:firstLine="422" w:firstLineChars="200"/>
        <w:jc w:val="left"/>
        <w:rPr>
          <w:rFonts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t>磋商响应文件未在磋商截止时间前完成传输的，视为磋商响应文件撤回；磋商响应文件未按时解密，亦视为响应文件撤回。</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2. 响应文件的组成</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磋商文件由“</w:t>
      </w:r>
      <w:r>
        <w:rPr>
          <w:rFonts w:hint="eastAsia" w:ascii="仿宋" w:hAnsi="仿宋" w:eastAsia="仿宋" w:cs="仿宋"/>
          <w:color w:val="auto"/>
          <w:sz w:val="21"/>
          <w:szCs w:val="21"/>
          <w:highlight w:val="none"/>
          <w:lang w:val="zh-CN"/>
        </w:rPr>
        <w:t>资格文件”、</w:t>
      </w:r>
      <w:r>
        <w:rPr>
          <w:rFonts w:hint="eastAsia" w:ascii="仿宋" w:hAnsi="仿宋" w:eastAsia="仿宋" w:cs="仿宋"/>
          <w:color w:val="auto"/>
          <w:sz w:val="21"/>
          <w:szCs w:val="21"/>
          <w:highlight w:val="none"/>
        </w:rPr>
        <w:t>“商务技术（资信）文件资料”、“报价文件资料”三部分组成，其中</w:t>
      </w:r>
      <w:r>
        <w:rPr>
          <w:rFonts w:hint="eastAsia" w:ascii="仿宋" w:hAnsi="仿宋" w:eastAsia="仿宋" w:cs="仿宋"/>
          <w:b/>
          <w:color w:val="auto"/>
          <w:sz w:val="21"/>
          <w:szCs w:val="21"/>
          <w:highlight w:val="none"/>
        </w:rPr>
        <w:t>电子磋商响应文件中所须加盖公章部分均应采用电子签章。</w:t>
      </w:r>
    </w:p>
    <w:p>
      <w:pPr>
        <w:snapToGrid w:val="0"/>
        <w:spacing w:line="336" w:lineRule="auto"/>
        <w:ind w:firstLine="422" w:firstLineChars="200"/>
        <w:rPr>
          <w:rFonts w:ascii="仿宋" w:hAnsi="仿宋" w:eastAsia="仿宋" w:cs="仿宋"/>
          <w:b/>
          <w:color w:val="auto"/>
          <w:sz w:val="21"/>
          <w:szCs w:val="21"/>
          <w:highlight w:val="none"/>
          <w:lang w:val="zh-CN"/>
        </w:rPr>
      </w:pPr>
      <w:r>
        <w:rPr>
          <w:rFonts w:hint="eastAsia" w:ascii="仿宋" w:hAnsi="仿宋" w:eastAsia="仿宋" w:cs="仿宋"/>
          <w:b/>
          <w:color w:val="auto"/>
          <w:sz w:val="21"/>
          <w:szCs w:val="21"/>
          <w:highlight w:val="none"/>
        </w:rPr>
        <w:t>2</w:t>
      </w:r>
      <w:r>
        <w:rPr>
          <w:rFonts w:hint="eastAsia" w:ascii="仿宋" w:hAnsi="仿宋" w:eastAsia="仿宋" w:cs="仿宋"/>
          <w:b/>
          <w:color w:val="auto"/>
          <w:sz w:val="21"/>
          <w:szCs w:val="21"/>
          <w:highlight w:val="none"/>
          <w:lang w:val="zh-CN"/>
        </w:rPr>
        <w:t>.1资格文件：</w:t>
      </w:r>
    </w:p>
    <w:p>
      <w:pPr>
        <w:snapToGrid w:val="0"/>
        <w:spacing w:line="336" w:lineRule="auto"/>
        <w:ind w:firstLine="630" w:firstLineChars="3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2.1.1</w:t>
      </w:r>
      <w:r>
        <w:rPr>
          <w:rFonts w:hint="eastAsia" w:ascii="仿宋" w:hAnsi="仿宋" w:eastAsia="仿宋" w:cs="仿宋"/>
          <w:color w:val="auto"/>
          <w:sz w:val="21"/>
          <w:szCs w:val="21"/>
          <w:highlight w:val="none"/>
          <w:lang w:val="en-US" w:eastAsia="zh-CN"/>
        </w:rPr>
        <w:t>营业执照；</w:t>
      </w:r>
    </w:p>
    <w:p>
      <w:pPr>
        <w:snapToGrid w:val="0"/>
        <w:spacing w:line="336" w:lineRule="auto"/>
        <w:ind w:firstLine="630" w:firstLineChars="3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2.1.2</w:t>
      </w:r>
      <w:r>
        <w:rPr>
          <w:rFonts w:hint="eastAsia" w:ascii="仿宋" w:hAnsi="仿宋" w:eastAsia="仿宋" w:cs="仿宋"/>
          <w:color w:val="auto"/>
          <w:sz w:val="21"/>
          <w:szCs w:val="21"/>
          <w:highlight w:val="none"/>
        </w:rPr>
        <w:t>符合参加政府采购活动应当具备的一般条件的承诺函；</w:t>
      </w:r>
    </w:p>
    <w:p>
      <w:pPr>
        <w:snapToGrid w:val="0"/>
        <w:spacing w:line="336" w:lineRule="auto"/>
        <w:ind w:firstLine="630" w:firstLineChars="3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2.1.</w:t>
      </w:r>
      <w:r>
        <w:rPr>
          <w:rFonts w:hint="eastAsia" w:ascii="仿宋" w:hAnsi="仿宋" w:eastAsia="仿宋" w:cs="仿宋"/>
          <w:color w:val="auto"/>
          <w:sz w:val="21"/>
          <w:szCs w:val="21"/>
          <w:highlight w:val="none"/>
          <w:lang w:eastAsia="zh-CN"/>
        </w:rPr>
        <w:t>3</w:t>
      </w:r>
      <w:r>
        <w:rPr>
          <w:rFonts w:hint="eastAsia" w:ascii="仿宋" w:hAnsi="仿宋" w:eastAsia="仿宋" w:cs="仿宋"/>
          <w:color w:val="auto"/>
          <w:sz w:val="21"/>
          <w:szCs w:val="21"/>
          <w:highlight w:val="none"/>
        </w:rPr>
        <w:t>落实政府采购政策需满足的资格要求</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提供中小企业声明函</w:t>
      </w:r>
      <w:r>
        <w:rPr>
          <w:rFonts w:hint="eastAsia" w:ascii="仿宋" w:hAnsi="仿宋" w:eastAsia="仿宋" w:cs="仿宋"/>
          <w:color w:val="auto"/>
          <w:sz w:val="21"/>
          <w:szCs w:val="21"/>
          <w:highlight w:val="none"/>
        </w:rPr>
        <w:t>；</w:t>
      </w:r>
    </w:p>
    <w:p>
      <w:pPr>
        <w:snapToGrid w:val="0"/>
        <w:spacing w:line="336" w:lineRule="auto"/>
        <w:ind w:firstLine="630" w:firstLineChars="3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2.1.</w:t>
      </w:r>
      <w:r>
        <w:rPr>
          <w:rFonts w:hint="eastAsia" w:ascii="仿宋" w:hAnsi="仿宋" w:eastAsia="仿宋" w:cs="仿宋"/>
          <w:color w:val="auto"/>
          <w:sz w:val="21"/>
          <w:szCs w:val="21"/>
          <w:highlight w:val="none"/>
          <w:lang w:eastAsia="zh-CN"/>
        </w:rPr>
        <w:t>4</w:t>
      </w:r>
      <w:r>
        <w:rPr>
          <w:rFonts w:hint="eastAsia" w:ascii="仿宋" w:hAnsi="仿宋" w:eastAsia="仿宋" w:cs="仿宋"/>
          <w:color w:val="auto"/>
          <w:sz w:val="21"/>
          <w:szCs w:val="21"/>
          <w:highlight w:val="none"/>
        </w:rPr>
        <w:t>本项目的特定资格要求（如果有)。</w:t>
      </w:r>
    </w:p>
    <w:p>
      <w:pPr>
        <w:snapToGrid w:val="0"/>
        <w:spacing w:line="336" w:lineRule="auto"/>
        <w:ind w:firstLine="422" w:firstLineChars="200"/>
        <w:rPr>
          <w:rFonts w:ascii="仿宋" w:hAnsi="仿宋" w:eastAsia="仿宋" w:cs="仿宋"/>
          <w:b/>
          <w:color w:val="auto"/>
          <w:sz w:val="21"/>
          <w:szCs w:val="21"/>
          <w:highlight w:val="none"/>
          <w:lang w:val="zh-CN"/>
        </w:rPr>
      </w:pPr>
      <w:r>
        <w:rPr>
          <w:rFonts w:hint="eastAsia" w:ascii="仿宋" w:hAnsi="仿宋" w:eastAsia="仿宋" w:cs="仿宋"/>
          <w:b/>
          <w:color w:val="auto"/>
          <w:sz w:val="21"/>
          <w:szCs w:val="21"/>
          <w:highlight w:val="none"/>
          <w:lang w:val="zh-CN"/>
        </w:rPr>
        <w:t>2.</w:t>
      </w:r>
      <w:r>
        <w:rPr>
          <w:rFonts w:hint="eastAsia" w:ascii="仿宋" w:hAnsi="仿宋" w:eastAsia="仿宋" w:cs="仿宋"/>
          <w:b/>
          <w:color w:val="auto"/>
          <w:sz w:val="21"/>
          <w:szCs w:val="21"/>
          <w:highlight w:val="none"/>
        </w:rPr>
        <w:t>2商务技术</w:t>
      </w:r>
      <w:r>
        <w:rPr>
          <w:rFonts w:hint="eastAsia" w:ascii="仿宋" w:hAnsi="仿宋" w:eastAsia="仿宋" w:cs="仿宋"/>
          <w:b/>
          <w:color w:val="auto"/>
          <w:sz w:val="21"/>
          <w:szCs w:val="21"/>
          <w:highlight w:val="none"/>
          <w:lang w:val="zh-CN"/>
        </w:rPr>
        <w:t>文件：</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630" w:firstLineChars="30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.2.1</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lang w:eastAsia="zh-CN"/>
        </w:rPr>
        <w:t>函；</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630" w:firstLineChars="3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2.2.2</w:t>
      </w:r>
      <w:r>
        <w:rPr>
          <w:rFonts w:hint="eastAsia" w:ascii="仿宋" w:hAnsi="仿宋" w:eastAsia="仿宋" w:cs="仿宋"/>
          <w:color w:val="auto"/>
          <w:sz w:val="21"/>
          <w:szCs w:val="21"/>
          <w:highlight w:val="none"/>
          <w:lang w:eastAsia="zh-CN"/>
        </w:rPr>
        <w:t>营业执照扫描件</w:t>
      </w:r>
      <w:r>
        <w:rPr>
          <w:rFonts w:hint="eastAsia" w:ascii="仿宋" w:hAnsi="仿宋" w:eastAsia="仿宋" w:cs="仿宋"/>
          <w:color w:val="auto"/>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630" w:firstLineChars="30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2.2.3法定代表人授权委托书、法定代表人身份证明书及授权代表社保证明；</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630" w:firstLineChars="30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.2.</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符合性审查资料；</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630" w:firstLineChars="30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.2.</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lang w:eastAsia="zh-CN"/>
        </w:rPr>
        <w:t>商务技术偏离表；</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630" w:firstLineChars="3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2.2.6主要业绩证明；</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630" w:firstLineChars="3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2.2.7所投标项评标标准相应的商务技术资料；</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630" w:firstLineChars="3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2.2.8廉政承诺书；</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630" w:firstLineChars="30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2.2.9</w:t>
      </w:r>
      <w:r>
        <w:rPr>
          <w:rFonts w:hint="eastAsia" w:ascii="仿宋" w:hAnsi="仿宋" w:eastAsia="仿宋" w:cs="仿宋"/>
          <w:color w:val="auto"/>
          <w:sz w:val="21"/>
          <w:szCs w:val="21"/>
          <w:highlight w:val="none"/>
          <w:lang w:eastAsia="zh-CN"/>
        </w:rPr>
        <w:t>投标人认为与评分有关的需要提供的其他资料；</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630" w:firstLineChars="300"/>
        <w:textAlignment w:val="auto"/>
        <w:rPr>
          <w:rFonts w:hint="eastAsia" w:ascii="仿宋" w:hAnsi="仿宋" w:eastAsia="仿宋" w:cs="仿宋"/>
          <w:color w:val="auto"/>
          <w:sz w:val="21"/>
          <w:szCs w:val="21"/>
          <w:highlight w:val="none"/>
          <w:lang w:val="zh-CN"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zh-CN" w:eastAsia="zh-CN"/>
        </w:rPr>
        <w:t>.</w:t>
      </w:r>
      <w:r>
        <w:rPr>
          <w:rFonts w:hint="eastAsia" w:ascii="仿宋" w:hAnsi="仿宋" w:eastAsia="仿宋" w:cs="仿宋"/>
          <w:color w:val="auto"/>
          <w:sz w:val="21"/>
          <w:szCs w:val="21"/>
          <w:highlight w:val="none"/>
          <w:lang w:eastAsia="zh-CN"/>
        </w:rPr>
        <w:t>2</w:t>
      </w:r>
      <w:r>
        <w:rPr>
          <w:rFonts w:hint="eastAsia" w:ascii="仿宋" w:hAnsi="仿宋" w:eastAsia="仿宋" w:cs="仿宋"/>
          <w:color w:val="auto"/>
          <w:sz w:val="21"/>
          <w:szCs w:val="21"/>
          <w:highlight w:val="none"/>
          <w:lang w:val="zh-CN" w:eastAsia="zh-CN"/>
        </w:rPr>
        <w:t>.</w:t>
      </w:r>
      <w:r>
        <w:rPr>
          <w:rFonts w:hint="eastAsia" w:ascii="仿宋" w:hAnsi="仿宋" w:eastAsia="仿宋" w:cs="仿宋"/>
          <w:color w:val="auto"/>
          <w:sz w:val="21"/>
          <w:szCs w:val="21"/>
          <w:highlight w:val="none"/>
          <w:lang w:val="en-US" w:eastAsia="zh-CN"/>
        </w:rPr>
        <w:t>10开标时提供《政府采购活动现场确认声明书》，发送至邮箱905567747@qq.com。</w:t>
      </w:r>
    </w:p>
    <w:p>
      <w:pPr>
        <w:snapToGrid w:val="0"/>
        <w:spacing w:line="336" w:lineRule="auto"/>
        <w:ind w:firstLine="632" w:firstLineChars="300"/>
        <w:rPr>
          <w:rFonts w:hint="eastAsia" w:ascii="仿宋" w:hAnsi="仿宋" w:eastAsia="仿宋" w:cs="仿宋"/>
          <w:b/>
          <w:color w:val="auto"/>
          <w:sz w:val="21"/>
          <w:szCs w:val="21"/>
          <w:highlight w:val="none"/>
          <w:lang w:val="zh-CN"/>
        </w:rPr>
      </w:pPr>
      <w:r>
        <w:rPr>
          <w:rFonts w:hint="default" w:ascii="仿宋" w:hAnsi="仿宋" w:eastAsia="仿宋" w:cs="仿宋"/>
          <w:b/>
          <w:bCs/>
          <w:i w:val="0"/>
          <w:iCs w:val="0"/>
          <w:color w:val="auto"/>
          <w:kern w:val="2"/>
          <w:sz w:val="21"/>
          <w:szCs w:val="21"/>
          <w:highlight w:val="none"/>
          <w:vertAlign w:val="baseline"/>
          <w:lang w:val="zh-CN" w:eastAsia="zh-CN" w:bidi="ar-SA"/>
        </w:rPr>
        <w:t xml:space="preserve">2.3报价文件： </w:t>
      </w:r>
    </w:p>
    <w:p>
      <w:pPr>
        <w:adjustRightInd w:val="0"/>
        <w:snapToGrid w:val="0"/>
        <w:spacing w:line="336" w:lineRule="auto"/>
        <w:ind w:firstLine="420" w:firstLineChars="200"/>
        <w:jc w:val="both"/>
        <w:rPr>
          <w:rFonts w:hint="eastAsia" w:ascii="仿宋" w:hAnsi="仿宋" w:eastAsia="仿宋" w:cs="仿宋"/>
          <w:b/>
          <w:color w:val="auto"/>
          <w:sz w:val="21"/>
          <w:szCs w:val="21"/>
          <w:highlight w:val="none"/>
          <w:lang w:val="zh-CN"/>
        </w:rPr>
      </w:pPr>
      <w:r>
        <w:rPr>
          <w:rFonts w:hint="default" w:ascii="仿宋" w:hAnsi="仿宋" w:eastAsia="仿宋" w:cs="仿宋"/>
          <w:b w:val="0"/>
          <w:bCs w:val="0"/>
          <w:i w:val="0"/>
          <w:iCs w:val="0"/>
          <w:color w:val="auto"/>
          <w:kern w:val="2"/>
          <w:sz w:val="21"/>
          <w:szCs w:val="21"/>
          <w:highlight w:val="none"/>
          <w:vertAlign w:val="baseline"/>
          <w:lang w:val="en-US" w:eastAsia="zh-CN" w:bidi="ar-SA"/>
        </w:rPr>
        <w:t xml:space="preserve">  2.3.1磋商一览表（报价表）；</w:t>
      </w:r>
    </w:p>
    <w:p>
      <w:pPr>
        <w:adjustRightInd w:val="0"/>
        <w:snapToGrid w:val="0"/>
        <w:spacing w:line="336" w:lineRule="auto"/>
        <w:jc w:val="both"/>
        <w:rPr>
          <w:rFonts w:hint="eastAsia" w:ascii="仿宋" w:hAnsi="仿宋" w:eastAsia="仿宋" w:cs="仿宋"/>
          <w:b/>
          <w:color w:val="auto"/>
          <w:sz w:val="21"/>
          <w:szCs w:val="21"/>
          <w:highlight w:val="none"/>
          <w:lang w:val="zh-CN"/>
        </w:rPr>
      </w:pPr>
      <w:r>
        <w:rPr>
          <w:rFonts w:hint="default" w:ascii="仿宋" w:hAnsi="仿宋" w:eastAsia="仿宋" w:cs="仿宋"/>
          <w:b/>
          <w:bCs/>
          <w:i w:val="0"/>
          <w:iCs w:val="0"/>
          <w:color w:val="auto"/>
          <w:kern w:val="2"/>
          <w:sz w:val="21"/>
          <w:szCs w:val="21"/>
          <w:highlight w:val="none"/>
          <w:vertAlign w:val="baseline"/>
          <w:lang w:val="en-US" w:eastAsia="zh-CN" w:bidi="ar-SA"/>
        </w:rPr>
        <w:t>3.</w:t>
      </w:r>
      <w:r>
        <w:rPr>
          <w:rFonts w:hint="eastAsia" w:ascii="仿宋" w:hAnsi="仿宋" w:eastAsia="仿宋" w:cs="仿宋"/>
          <w:b/>
          <w:bCs/>
          <w:i w:val="0"/>
          <w:iCs w:val="0"/>
          <w:color w:val="auto"/>
          <w:kern w:val="2"/>
          <w:sz w:val="21"/>
          <w:szCs w:val="21"/>
          <w:highlight w:val="none"/>
          <w:vertAlign w:val="baseline"/>
          <w:lang w:val="zh-CN" w:eastAsia="zh-CN" w:bidi="ar-SA"/>
        </w:rPr>
        <w:t>磋商</w:t>
      </w:r>
      <w:r>
        <w:rPr>
          <w:rFonts w:hint="default" w:ascii="仿宋" w:hAnsi="仿宋" w:eastAsia="仿宋" w:cs="仿宋"/>
          <w:b/>
          <w:bCs/>
          <w:i w:val="0"/>
          <w:iCs w:val="0"/>
          <w:color w:val="auto"/>
          <w:kern w:val="2"/>
          <w:sz w:val="21"/>
          <w:szCs w:val="21"/>
          <w:highlight w:val="none"/>
          <w:vertAlign w:val="baseline"/>
          <w:lang w:val="zh-CN" w:eastAsia="zh-CN" w:bidi="ar-SA"/>
        </w:rPr>
        <w:t>报价</w:t>
      </w:r>
    </w:p>
    <w:p>
      <w:pPr>
        <w:adjustRightInd w:val="0"/>
        <w:snapToGrid w:val="0"/>
        <w:spacing w:line="336" w:lineRule="auto"/>
        <w:ind w:firstLine="420" w:firstLineChars="200"/>
        <w:jc w:val="both"/>
        <w:rPr>
          <w:rFonts w:hint="eastAsia" w:ascii="仿宋" w:hAnsi="仿宋" w:eastAsia="仿宋" w:cs="仿宋"/>
          <w:b/>
          <w:color w:val="auto"/>
          <w:sz w:val="21"/>
          <w:szCs w:val="21"/>
          <w:highlight w:val="none"/>
          <w:lang w:val="zh-CN"/>
        </w:rPr>
      </w:pPr>
      <w:r>
        <w:rPr>
          <w:rFonts w:hint="default" w:ascii="仿宋" w:hAnsi="仿宋" w:eastAsia="仿宋" w:cs="仿宋"/>
          <w:b w:val="0"/>
          <w:bCs w:val="0"/>
          <w:i w:val="0"/>
          <w:iCs w:val="0"/>
          <w:color w:val="auto"/>
          <w:kern w:val="2"/>
          <w:sz w:val="21"/>
          <w:szCs w:val="21"/>
          <w:highlight w:val="none"/>
          <w:vertAlign w:val="baseline"/>
          <w:lang w:val="en-US" w:eastAsia="zh-CN" w:bidi="ar-SA"/>
        </w:rPr>
        <w:t>3.1报价为采购人可以合格使用产品的价格，包括货款、包装、运输、保险、货到就位以及安装、调试、培训、保修及产品知识产权等一切费用。</w:t>
      </w:r>
    </w:p>
    <w:p>
      <w:pPr>
        <w:adjustRightInd w:val="0"/>
        <w:snapToGrid w:val="0"/>
        <w:spacing w:line="336" w:lineRule="auto"/>
        <w:ind w:firstLine="420" w:firstLineChars="200"/>
        <w:jc w:val="both"/>
        <w:rPr>
          <w:rFonts w:hint="eastAsia" w:ascii="仿宋" w:hAnsi="仿宋" w:eastAsia="仿宋" w:cs="仿宋"/>
          <w:b/>
          <w:color w:val="auto"/>
          <w:sz w:val="21"/>
          <w:szCs w:val="21"/>
          <w:highlight w:val="none"/>
          <w:lang w:val="zh-CN"/>
        </w:rPr>
      </w:pPr>
      <w:r>
        <w:rPr>
          <w:rFonts w:hint="default" w:ascii="仿宋" w:hAnsi="仿宋" w:eastAsia="仿宋" w:cs="仿宋"/>
          <w:b w:val="0"/>
          <w:bCs w:val="0"/>
          <w:i w:val="0"/>
          <w:iCs w:val="0"/>
          <w:color w:val="auto"/>
          <w:kern w:val="2"/>
          <w:sz w:val="21"/>
          <w:szCs w:val="21"/>
          <w:highlight w:val="none"/>
          <w:vertAlign w:val="baseline"/>
          <w:lang w:val="en-US" w:eastAsia="zh-CN" w:bidi="ar-SA"/>
        </w:rPr>
        <w:t>3.2磋商文件未列明，而供应商认为必需的费用也需列入报价。</w:t>
      </w:r>
    </w:p>
    <w:p>
      <w:pPr>
        <w:adjustRightInd w:val="0"/>
        <w:snapToGrid w:val="0"/>
        <w:spacing w:line="336" w:lineRule="auto"/>
        <w:ind w:firstLine="420" w:firstLineChars="200"/>
        <w:jc w:val="both"/>
        <w:rPr>
          <w:rFonts w:hint="eastAsia" w:ascii="仿宋" w:hAnsi="仿宋" w:eastAsia="仿宋" w:cs="仿宋"/>
          <w:b/>
          <w:color w:val="auto"/>
          <w:sz w:val="21"/>
          <w:szCs w:val="21"/>
          <w:highlight w:val="none"/>
          <w:lang w:val="zh-CN"/>
        </w:rPr>
      </w:pPr>
      <w:r>
        <w:rPr>
          <w:rFonts w:hint="default" w:ascii="仿宋" w:hAnsi="仿宋" w:eastAsia="仿宋" w:cs="仿宋"/>
          <w:b w:val="0"/>
          <w:bCs w:val="0"/>
          <w:i w:val="0"/>
          <w:iCs w:val="0"/>
          <w:color w:val="auto"/>
          <w:kern w:val="2"/>
          <w:sz w:val="21"/>
          <w:szCs w:val="21"/>
          <w:highlight w:val="none"/>
          <w:vertAlign w:val="baseline"/>
          <w:lang w:val="en-US" w:eastAsia="zh-CN" w:bidi="ar-SA"/>
        </w:rPr>
        <w:t>3.2磋商报价只允许有一个报价，有选择的报价将不予接受（除指定外）。</w:t>
      </w:r>
    </w:p>
    <w:p>
      <w:pPr>
        <w:adjustRightInd w:val="0"/>
        <w:snapToGrid w:val="0"/>
        <w:spacing w:line="336" w:lineRule="auto"/>
        <w:ind w:firstLine="420" w:firstLineChars="200"/>
        <w:jc w:val="both"/>
        <w:rPr>
          <w:rFonts w:hint="eastAsia" w:ascii="仿宋" w:hAnsi="仿宋" w:eastAsia="仿宋" w:cs="仿宋"/>
          <w:b/>
          <w:color w:val="auto"/>
          <w:sz w:val="21"/>
          <w:szCs w:val="21"/>
          <w:highlight w:val="none"/>
          <w:lang w:val="zh-CN"/>
        </w:rPr>
      </w:pPr>
      <w:r>
        <w:rPr>
          <w:rFonts w:hint="default" w:ascii="仿宋" w:hAnsi="仿宋" w:eastAsia="仿宋" w:cs="仿宋"/>
          <w:b w:val="0"/>
          <w:bCs w:val="0"/>
          <w:i w:val="0"/>
          <w:iCs w:val="0"/>
          <w:color w:val="auto"/>
          <w:kern w:val="2"/>
          <w:sz w:val="21"/>
          <w:szCs w:val="21"/>
          <w:highlight w:val="none"/>
          <w:vertAlign w:val="baseline"/>
          <w:lang w:val="en-US" w:eastAsia="zh-CN" w:bidi="ar-SA"/>
        </w:rPr>
        <w:t>3.3供应商提供虚假材料磋商的，磋商无效。</w:t>
      </w:r>
    </w:p>
    <w:p>
      <w:pPr>
        <w:pStyle w:val="34"/>
        <w:spacing w:line="336" w:lineRule="auto"/>
        <w:rPr>
          <w:rFonts w:ascii="仿宋" w:hAnsi="仿宋" w:eastAsia="仿宋" w:cs="仿宋"/>
          <w:b/>
          <w:color w:val="auto"/>
          <w:sz w:val="21"/>
          <w:szCs w:val="21"/>
          <w:highlight w:val="none"/>
        </w:rPr>
      </w:pPr>
      <w:r>
        <w:rPr>
          <w:rFonts w:hint="default" w:ascii="仿宋" w:hAnsi="仿宋" w:eastAsia="仿宋" w:cs="仿宋"/>
          <w:b/>
          <w:color w:val="auto"/>
          <w:sz w:val="21"/>
          <w:szCs w:val="21"/>
          <w:highlight w:val="none"/>
          <w:lang w:val="en-US"/>
        </w:rPr>
        <w:t>4.</w:t>
      </w:r>
      <w:r>
        <w:rPr>
          <w:rFonts w:hint="eastAsia" w:ascii="仿宋" w:hAnsi="仿宋" w:eastAsia="仿宋" w:cs="仿宋"/>
          <w:b/>
          <w:color w:val="auto"/>
          <w:sz w:val="21"/>
          <w:szCs w:val="21"/>
          <w:highlight w:val="none"/>
        </w:rPr>
        <w:t xml:space="preserve"> 响应文件的编制和签署</w:t>
      </w:r>
    </w:p>
    <w:p>
      <w:pPr>
        <w:spacing w:line="336" w:lineRule="auto"/>
        <w:ind w:firstLine="420" w:firstLineChars="200"/>
        <w:rPr>
          <w:rFonts w:ascii="仿宋" w:hAnsi="仿宋" w:eastAsia="仿宋" w:cs="仿宋"/>
          <w:b/>
          <w:color w:val="auto"/>
          <w:sz w:val="21"/>
          <w:szCs w:val="21"/>
          <w:highlight w:val="none"/>
        </w:rPr>
      </w:pPr>
      <w:r>
        <w:rPr>
          <w:rFonts w:hint="default" w:ascii="仿宋" w:hAnsi="仿宋" w:eastAsia="仿宋" w:cs="仿宋"/>
          <w:color w:val="auto"/>
          <w:kern w:val="0"/>
          <w:sz w:val="21"/>
          <w:szCs w:val="21"/>
          <w:highlight w:val="none"/>
          <w:lang w:val="en-US"/>
        </w:rPr>
        <w:t>4</w:t>
      </w:r>
      <w:r>
        <w:rPr>
          <w:rFonts w:hint="eastAsia" w:ascii="仿宋" w:hAnsi="仿宋" w:eastAsia="仿宋" w:cs="仿宋"/>
          <w:color w:val="auto"/>
          <w:kern w:val="0"/>
          <w:sz w:val="21"/>
          <w:szCs w:val="21"/>
          <w:highlight w:val="none"/>
          <w:lang w:val="zh-CN"/>
        </w:rPr>
        <w:t>.1响应文件分为资格文件、商务技术文件、报价文件三部分。各供应商在编制磋商响应文件时请按照磋商文件第六部分规定的格式进行，混乱的编排导致磋商响应文件被误读或评标委员会查找不到有效文件是供应商的风险。</w:t>
      </w:r>
    </w:p>
    <w:p>
      <w:pPr>
        <w:spacing w:line="336" w:lineRule="auto"/>
        <w:ind w:firstLine="420" w:firstLineChars="200"/>
        <w:rPr>
          <w:rFonts w:ascii="仿宋" w:hAnsi="仿宋" w:eastAsia="仿宋" w:cs="仿宋"/>
          <w:color w:val="auto"/>
          <w:kern w:val="0"/>
          <w:sz w:val="21"/>
          <w:szCs w:val="21"/>
          <w:highlight w:val="none"/>
          <w:lang w:val="zh-CN"/>
        </w:rPr>
      </w:pPr>
      <w:r>
        <w:rPr>
          <w:rFonts w:hint="default" w:ascii="仿宋" w:hAnsi="仿宋" w:eastAsia="仿宋" w:cs="仿宋"/>
          <w:color w:val="auto"/>
          <w:kern w:val="0"/>
          <w:sz w:val="21"/>
          <w:szCs w:val="21"/>
          <w:highlight w:val="none"/>
          <w:lang w:val="en-US"/>
        </w:rPr>
        <w:t>4</w:t>
      </w:r>
      <w:r>
        <w:rPr>
          <w:rFonts w:hint="eastAsia" w:ascii="仿宋" w:hAnsi="仿宋" w:eastAsia="仿宋" w:cs="仿宋"/>
          <w:color w:val="auto"/>
          <w:kern w:val="0"/>
          <w:sz w:val="21"/>
          <w:szCs w:val="21"/>
          <w:highlight w:val="none"/>
          <w:lang w:val="zh-CN"/>
        </w:rPr>
        <w:t>.2供应商进行电子交易应安装客户端软件—“政采云电子交易客户端”，并按照磋商文件和电子交易平台的要求编制并加密响应文件。供应商未按规定加密的响应文件，电子交易平台将拒收并提示。</w:t>
      </w:r>
    </w:p>
    <w:p>
      <w:pPr>
        <w:spacing w:line="336" w:lineRule="auto"/>
        <w:ind w:firstLine="420" w:firstLineChars="200"/>
        <w:rPr>
          <w:rFonts w:ascii="仿宋" w:hAnsi="仿宋" w:eastAsia="仿宋" w:cs="仿宋"/>
          <w:color w:val="auto"/>
          <w:kern w:val="0"/>
          <w:sz w:val="21"/>
          <w:szCs w:val="21"/>
          <w:highlight w:val="none"/>
          <w:lang w:val="zh-CN"/>
        </w:rPr>
      </w:pPr>
      <w:r>
        <w:rPr>
          <w:rFonts w:hint="default" w:ascii="仿宋" w:hAnsi="仿宋" w:eastAsia="仿宋" w:cs="仿宋"/>
          <w:color w:val="auto"/>
          <w:kern w:val="0"/>
          <w:sz w:val="21"/>
          <w:szCs w:val="21"/>
          <w:highlight w:val="none"/>
          <w:lang w:val="en-US"/>
        </w:rPr>
        <w:t>4</w:t>
      </w:r>
      <w:r>
        <w:rPr>
          <w:rFonts w:hint="eastAsia" w:ascii="仿宋" w:hAnsi="仿宋" w:eastAsia="仿宋" w:cs="仿宋"/>
          <w:color w:val="auto"/>
          <w:kern w:val="0"/>
          <w:sz w:val="21"/>
          <w:szCs w:val="21"/>
          <w:highlight w:val="none"/>
          <w:lang w:val="zh-CN"/>
        </w:rPr>
        <w:t>.3使用“政采云电子交易客户端”需要提前申领CA数字证书，申领流程请自行前往“浙江政府采购网-下载专区-电子交易客户端-CA驱动和申领流程”进行查阅。</w:t>
      </w:r>
    </w:p>
    <w:p>
      <w:pPr>
        <w:pStyle w:val="394"/>
        <w:snapToGrid w:val="0"/>
        <w:spacing w:before="0" w:line="336" w:lineRule="auto"/>
        <w:ind w:firstLine="480"/>
        <w:rPr>
          <w:rFonts w:ascii="仿宋" w:hAnsi="仿宋" w:eastAsia="仿宋" w:cs="仿宋"/>
          <w:b/>
          <w:color w:val="auto"/>
          <w:sz w:val="21"/>
          <w:szCs w:val="21"/>
          <w:highlight w:val="none"/>
        </w:rPr>
      </w:pPr>
      <w:r>
        <w:rPr>
          <w:rFonts w:hint="default" w:ascii="仿宋" w:hAnsi="仿宋" w:eastAsia="仿宋" w:cs="仿宋"/>
          <w:color w:val="auto"/>
          <w:sz w:val="21"/>
          <w:szCs w:val="21"/>
          <w:highlight w:val="none"/>
          <w:lang w:val="en-US"/>
        </w:rPr>
        <w:t>4</w:t>
      </w:r>
      <w:r>
        <w:rPr>
          <w:rFonts w:hint="eastAsia" w:ascii="仿宋" w:hAnsi="仿宋" w:eastAsia="仿宋" w:cs="仿宋"/>
          <w:color w:val="auto"/>
          <w:sz w:val="21"/>
          <w:szCs w:val="21"/>
          <w:highlight w:val="none"/>
        </w:rPr>
        <w:t>.4响应文件按照磋商文件第六部分格式要求进行签署、盖章。</w:t>
      </w:r>
      <w:r>
        <w:rPr>
          <w:rFonts w:hint="eastAsia" w:ascii="仿宋" w:hAnsi="仿宋" w:eastAsia="仿宋" w:cs="仿宋"/>
          <w:b/>
          <w:color w:val="auto"/>
          <w:sz w:val="21"/>
          <w:szCs w:val="21"/>
          <w:highlight w:val="none"/>
        </w:rPr>
        <w:t>供应商的响应文件未按照磋商文件要求签署、盖章的，其响应无效</w:t>
      </w:r>
      <w:r>
        <w:rPr>
          <w:rFonts w:hint="eastAsia" w:ascii="仿宋" w:hAnsi="仿宋" w:eastAsia="仿宋" w:cs="仿宋"/>
          <w:color w:val="auto"/>
          <w:sz w:val="21"/>
          <w:szCs w:val="21"/>
          <w:highlight w:val="none"/>
        </w:rPr>
        <w:t>。</w:t>
      </w:r>
    </w:p>
    <w:p>
      <w:pPr>
        <w:pStyle w:val="394"/>
        <w:snapToGrid w:val="0"/>
        <w:spacing w:before="0" w:line="336" w:lineRule="auto"/>
        <w:ind w:firstLine="480"/>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4</w:t>
      </w:r>
      <w:r>
        <w:rPr>
          <w:rFonts w:hint="eastAsia" w:ascii="仿宋" w:hAnsi="仿宋" w:eastAsia="仿宋" w:cs="仿宋"/>
          <w:color w:val="auto"/>
          <w:sz w:val="21"/>
          <w:szCs w:val="21"/>
          <w:highlight w:val="none"/>
        </w:rPr>
        <w:t>.5为确保网上操作合法、有效和安全，供应商应当在响应截止时间前完成在“政府采购云平台”的身份认证，确保在电子交易过程中能够对相关数据电文进行加密和使用电子签名。</w:t>
      </w:r>
    </w:p>
    <w:p>
      <w:pPr>
        <w:pStyle w:val="394"/>
        <w:snapToGrid w:val="0"/>
        <w:spacing w:before="0" w:line="336" w:lineRule="auto"/>
        <w:ind w:firstLine="480"/>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4.</w:t>
      </w:r>
      <w:r>
        <w:rPr>
          <w:rFonts w:hint="eastAsia" w:ascii="仿宋" w:hAnsi="仿宋" w:eastAsia="仿宋" w:cs="仿宋"/>
          <w:color w:val="auto"/>
          <w:sz w:val="21"/>
          <w:szCs w:val="21"/>
          <w:highlight w:val="none"/>
        </w:rPr>
        <w:t>6磋商文件对响应文件签署、盖章的要求适用于电子签名。</w:t>
      </w:r>
    </w:p>
    <w:p>
      <w:pPr>
        <w:pStyle w:val="394"/>
        <w:spacing w:before="0" w:line="336" w:lineRule="auto"/>
        <w:ind w:firstLine="0" w:firstLineChars="0"/>
        <w:rPr>
          <w:rFonts w:ascii="仿宋" w:hAnsi="仿宋" w:eastAsia="仿宋" w:cs="仿宋"/>
          <w:b/>
          <w:color w:val="auto"/>
          <w:sz w:val="21"/>
          <w:szCs w:val="21"/>
          <w:highlight w:val="none"/>
        </w:rPr>
      </w:pPr>
      <w:r>
        <w:rPr>
          <w:rFonts w:hint="default" w:ascii="仿宋" w:hAnsi="仿宋" w:eastAsia="仿宋" w:cs="仿宋"/>
          <w:b/>
          <w:color w:val="auto"/>
          <w:sz w:val="21"/>
          <w:szCs w:val="21"/>
          <w:highlight w:val="none"/>
          <w:lang w:val="en-US"/>
        </w:rPr>
        <w:t>5</w:t>
      </w:r>
      <w:r>
        <w:rPr>
          <w:rFonts w:hint="eastAsia" w:ascii="仿宋" w:hAnsi="仿宋" w:eastAsia="仿宋" w:cs="仿宋"/>
          <w:b/>
          <w:color w:val="auto"/>
          <w:sz w:val="21"/>
          <w:szCs w:val="21"/>
          <w:highlight w:val="none"/>
        </w:rPr>
        <w:t>. 磋商响应文件的提交、补充、修改、撤回</w:t>
      </w:r>
    </w:p>
    <w:p>
      <w:pPr>
        <w:pStyle w:val="394"/>
        <w:spacing w:before="0" w:line="336" w:lineRule="auto"/>
        <w:ind w:firstLine="480"/>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5</w:t>
      </w:r>
      <w:r>
        <w:rPr>
          <w:rFonts w:hint="eastAsia" w:ascii="仿宋" w:hAnsi="仿宋" w:eastAsia="仿宋" w:cs="仿宋"/>
          <w:color w:val="auto"/>
          <w:sz w:val="21"/>
          <w:szCs w:val="21"/>
          <w:highlight w:val="none"/>
        </w:rPr>
        <w:t>.1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36" w:lineRule="auto"/>
        <w:ind w:firstLine="420" w:firstLineChars="200"/>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5</w:t>
      </w:r>
      <w:r>
        <w:rPr>
          <w:rFonts w:hint="eastAsia" w:ascii="仿宋" w:hAnsi="仿宋" w:eastAsia="仿宋" w:cs="仿宋"/>
          <w:color w:val="auto"/>
          <w:sz w:val="21"/>
          <w:szCs w:val="21"/>
          <w:highlight w:val="none"/>
        </w:rPr>
        <w:t>.2 在响应截止时间以后，不能补充、修改响应文件。</w:t>
      </w:r>
    </w:p>
    <w:p>
      <w:pPr>
        <w:spacing w:line="336" w:lineRule="auto"/>
        <w:ind w:firstLine="420" w:firstLineChars="200"/>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5.</w:t>
      </w:r>
      <w:r>
        <w:rPr>
          <w:rFonts w:hint="eastAsia" w:ascii="仿宋" w:hAnsi="仿宋" w:eastAsia="仿宋" w:cs="仿宋"/>
          <w:color w:val="auto"/>
          <w:sz w:val="21"/>
          <w:szCs w:val="21"/>
          <w:highlight w:val="none"/>
        </w:rPr>
        <w:t>3 在提交“最后报价”后，供应商不能退出磋商。</w:t>
      </w:r>
    </w:p>
    <w:p>
      <w:pPr>
        <w:spacing w:line="336" w:lineRule="auto"/>
        <w:ind w:firstLine="420" w:firstLineChars="200"/>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5</w:t>
      </w:r>
      <w:r>
        <w:rPr>
          <w:rFonts w:hint="eastAsia" w:ascii="仿宋" w:hAnsi="仿宋" w:eastAsia="仿宋" w:cs="仿宋"/>
          <w:color w:val="auto"/>
          <w:sz w:val="21"/>
          <w:szCs w:val="21"/>
          <w:highlight w:val="none"/>
        </w:rPr>
        <w:t>.4 电子交易平台收到响应文件，将妥善保存并即时向供应商发出确认回执通知。在响应截止时间前，除供应商补充、修改或者撤回响应文件外，任何单位和个人不得解密或提取响应文件。</w:t>
      </w:r>
    </w:p>
    <w:p>
      <w:pPr>
        <w:spacing w:line="336" w:lineRule="auto"/>
        <w:ind w:firstLine="420" w:firstLineChars="200"/>
        <w:rPr>
          <w:rFonts w:ascii="仿宋" w:hAnsi="仿宋" w:eastAsia="仿宋" w:cs="仿宋"/>
          <w:b/>
          <w:color w:val="auto"/>
          <w:sz w:val="21"/>
          <w:szCs w:val="21"/>
          <w:highlight w:val="none"/>
        </w:rPr>
      </w:pPr>
      <w:r>
        <w:rPr>
          <w:rFonts w:hint="default" w:ascii="仿宋" w:hAnsi="仿宋" w:eastAsia="仿宋" w:cs="仿宋"/>
          <w:color w:val="auto"/>
          <w:sz w:val="21"/>
          <w:szCs w:val="21"/>
          <w:highlight w:val="none"/>
          <w:lang w:val="en-US"/>
        </w:rPr>
        <w:t>5</w:t>
      </w:r>
      <w:r>
        <w:rPr>
          <w:rFonts w:hint="eastAsia" w:ascii="仿宋" w:hAnsi="仿宋" w:eastAsia="仿宋" w:cs="仿宋"/>
          <w:color w:val="auto"/>
          <w:sz w:val="21"/>
          <w:szCs w:val="21"/>
          <w:highlight w:val="none"/>
        </w:rPr>
        <w:t>.5 采购代理机构可以视情况延长提交响应文件的截止时间。在上述情况下，采购代理机构与供应商以前在响应截止期方面的全部权利、责任和义务，将适用于延长至新的响应截止期。</w:t>
      </w:r>
    </w:p>
    <w:p>
      <w:pPr>
        <w:pStyle w:val="394"/>
        <w:spacing w:before="0" w:line="336" w:lineRule="auto"/>
        <w:ind w:firstLine="0" w:firstLineChars="0"/>
        <w:rPr>
          <w:rFonts w:ascii="仿宋" w:hAnsi="仿宋" w:eastAsia="仿宋" w:cs="仿宋"/>
          <w:b/>
          <w:color w:val="auto"/>
          <w:sz w:val="21"/>
          <w:szCs w:val="21"/>
          <w:highlight w:val="none"/>
        </w:rPr>
      </w:pPr>
      <w:r>
        <w:rPr>
          <w:rStyle w:val="72"/>
          <w:color w:val="auto"/>
          <w:highlight w:val="none"/>
          <w:lang w:val="en-US"/>
        </w:rPr>
        <w:t>6.</w:t>
      </w:r>
      <w:r>
        <w:rPr>
          <w:rFonts w:hint="eastAsia" w:ascii="仿宋" w:hAnsi="仿宋" w:eastAsia="仿宋" w:cs="仿宋"/>
          <w:b/>
          <w:color w:val="auto"/>
          <w:sz w:val="21"/>
          <w:szCs w:val="21"/>
          <w:highlight w:val="none"/>
        </w:rPr>
        <w:t>磋商响应有效期</w:t>
      </w:r>
    </w:p>
    <w:p>
      <w:pPr>
        <w:snapToGrid w:val="0"/>
        <w:spacing w:line="336" w:lineRule="auto"/>
        <w:ind w:firstLine="420" w:firstLineChars="200"/>
        <w:jc w:val="left"/>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6.</w:t>
      </w:r>
      <w:r>
        <w:rPr>
          <w:rFonts w:hint="eastAsia" w:ascii="仿宋" w:hAnsi="仿宋" w:eastAsia="仿宋" w:cs="仿宋"/>
          <w:color w:val="auto"/>
          <w:sz w:val="21"/>
          <w:szCs w:val="21"/>
          <w:highlight w:val="none"/>
        </w:rPr>
        <w:t>1磋商响应有效期为从提交磋商响应文件的截止之日起90天。供应商的磋商响应文件中承诺的磋商响应有效期少于磋商文件中载明的磋商有效期的，磋商无效。</w:t>
      </w:r>
    </w:p>
    <w:p>
      <w:pPr>
        <w:snapToGrid w:val="0"/>
        <w:spacing w:line="336" w:lineRule="auto"/>
        <w:ind w:firstLine="420" w:firstLineChars="200"/>
        <w:jc w:val="left"/>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6.</w:t>
      </w:r>
      <w:r>
        <w:rPr>
          <w:rFonts w:hint="eastAsia" w:ascii="仿宋" w:hAnsi="仿宋" w:eastAsia="仿宋" w:cs="仿宋"/>
          <w:color w:val="auto"/>
          <w:sz w:val="21"/>
          <w:szCs w:val="21"/>
          <w:highlight w:val="none"/>
        </w:rPr>
        <w:t>2磋商响应文件合格投递后，自磋商截止日期起，在磋商有效期内有效。</w:t>
      </w:r>
    </w:p>
    <w:p>
      <w:pPr>
        <w:snapToGrid w:val="0"/>
        <w:spacing w:line="336" w:lineRule="auto"/>
        <w:ind w:firstLine="420" w:firstLineChars="200"/>
        <w:jc w:val="left"/>
        <w:rPr>
          <w:rFonts w:ascii="仿宋" w:hAnsi="仿宋" w:eastAsia="仿宋" w:cs="仿宋"/>
          <w:color w:val="auto"/>
          <w:sz w:val="24"/>
          <w:highlight w:val="none"/>
        </w:rPr>
      </w:pPr>
      <w:r>
        <w:rPr>
          <w:rFonts w:hint="default" w:ascii="仿宋" w:hAnsi="仿宋" w:eastAsia="仿宋" w:cs="仿宋"/>
          <w:color w:val="auto"/>
          <w:sz w:val="21"/>
          <w:szCs w:val="21"/>
          <w:highlight w:val="none"/>
          <w:lang w:val="en-US"/>
        </w:rPr>
        <w:t>6.</w:t>
      </w:r>
      <w:r>
        <w:rPr>
          <w:rFonts w:hint="eastAsia" w:ascii="仿宋" w:hAnsi="仿宋" w:eastAsia="仿宋" w:cs="仿宋"/>
          <w:color w:val="auto"/>
          <w:sz w:val="21"/>
          <w:szCs w:val="21"/>
          <w:highlight w:val="none"/>
        </w:rPr>
        <w:t>3在原定磋商有效期满之前，如果出现特殊情况，采购代理机构可以以书面形式通知供应商延长磋商有效期。供应商同意延长的，不得要求或被允许修改其磋商响应文件，供应商拒绝延长的，其磋商无效</w:t>
      </w:r>
      <w:r>
        <w:rPr>
          <w:rFonts w:hint="eastAsia" w:ascii="仿宋" w:hAnsi="仿宋" w:eastAsia="仿宋" w:cs="仿宋"/>
          <w:color w:val="auto"/>
          <w:sz w:val="24"/>
          <w:highlight w:val="none"/>
        </w:rPr>
        <w:t>。</w:t>
      </w:r>
    </w:p>
    <w:p>
      <w:pPr>
        <w:adjustRightInd/>
        <w:spacing w:line="336" w:lineRule="auto"/>
        <w:outlineLvl w:val="0"/>
        <w:rPr>
          <w:rFonts w:ascii="仿宋" w:hAnsi="仿宋" w:eastAsia="仿宋" w:cs="仿宋"/>
          <w:b/>
          <w:color w:val="auto"/>
          <w:sz w:val="32"/>
          <w:szCs w:val="20"/>
          <w:highlight w:val="none"/>
        </w:rPr>
      </w:pPr>
    </w:p>
    <w:p>
      <w:pPr>
        <w:adjustRightInd/>
        <w:spacing w:line="336" w:lineRule="auto"/>
        <w:jc w:val="center"/>
        <w:outlineLvl w:val="0"/>
        <w:rPr>
          <w:rFonts w:ascii="仿宋" w:hAnsi="仿宋" w:eastAsia="仿宋" w:cs="仿宋"/>
          <w:b/>
          <w:color w:val="auto"/>
          <w:sz w:val="32"/>
          <w:highlight w:val="none"/>
        </w:rPr>
      </w:pPr>
      <w:r>
        <w:rPr>
          <w:rFonts w:hint="eastAsia" w:ascii="仿宋" w:hAnsi="仿宋" w:eastAsia="仿宋" w:cs="仿宋"/>
          <w:b/>
          <w:color w:val="auto"/>
          <w:sz w:val="32"/>
          <w:szCs w:val="20"/>
          <w:highlight w:val="none"/>
        </w:rPr>
        <w:t>四、</w:t>
      </w:r>
      <w:r>
        <w:rPr>
          <w:rFonts w:hint="eastAsia" w:ascii="仿宋" w:hAnsi="仿宋" w:eastAsia="仿宋" w:cs="仿宋"/>
          <w:b/>
          <w:color w:val="auto"/>
          <w:sz w:val="32"/>
          <w:szCs w:val="32"/>
          <w:highlight w:val="none"/>
        </w:rPr>
        <w:t>磋商和评审</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1．磋商程序</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1.1响应截止时间后，主持人宣布磋商开始。</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1.2供应商登录政采云平台，用“项目采购-开标评标”功能对电子磋商响应文件进行在线解密。在线解密电子磋商响应文件时间为磋商截止时间起30分钟内。</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1.3确定各供应商磋商、演示顺序（如有要求）。</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1.4磋商小组对磋商响应文件进行评估和比较。</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1.5磋商小组与单一供应商分别进行磋商。</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bCs/>
          <w:color w:val="auto"/>
          <w:sz w:val="21"/>
          <w:szCs w:val="21"/>
          <w:highlight w:val="none"/>
        </w:rPr>
        <w:t>1.6</w:t>
      </w:r>
      <w:r>
        <w:rPr>
          <w:rFonts w:hint="eastAsia" w:ascii="仿宋" w:hAnsi="仿宋" w:eastAsia="仿宋" w:cs="仿宋"/>
          <w:b/>
          <w:bCs/>
          <w:color w:val="auto"/>
          <w:sz w:val="21"/>
          <w:szCs w:val="21"/>
          <w:highlight w:val="none"/>
        </w:rPr>
        <w:t>磋商小组要求所有实质性响应的供应商在规定时间内提交最后报价（只公开最后报价，最后报价不得高于初次报价）。</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1.7由磋商小组采用综合评分法对提交最后报价的供应商的磋商响应文件和最后报价进行综合评审，在符合采购需求、质量和服务要求的前提下，按评审得分从高到低顺序推荐确定成交候选供应商。</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1.8主持人公布磋商结果。</w:t>
      </w:r>
    </w:p>
    <w:p>
      <w:pPr>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特别说明：政采云公司如对电子化磋商程序有调整的，按调整后的程序操作。</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2.采购过程中出现以下情形，导致电子交易平台无法正常运行，或者无法保证电子交易的公平、公正和安全时，采购组织机构可中止电子交易活动：</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2.1电子交易平台发生故障而无法登录访问的； </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2.2电子交易平台应用或数据库出现错误，不能进行正常操作的；</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2.3电子交易平台发现严重安全漏洞，有潜在泄密危险的；</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2.4病毒发作导致不能进行正常操作的； </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2.5其他无法保证电子交易的公平、公正和安全的情况。</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3．磋商内容</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3.1本次磋商内容为在磋商文件范围内就供应商的磋商响应文件，磋商小组与供应商在技术、价格、服务、合同等问题进行磋商，最终确定成交与否。</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3.2磋商应作书面记录，供应商并就磋商内容作出书面承诺，并由供应商法定代表人或其授权委托人签字后生效，作为磋商响应文件的一部分。</w:t>
      </w:r>
    </w:p>
    <w:p>
      <w:pPr>
        <w:spacing w:line="336" w:lineRule="auto"/>
        <w:ind w:firstLine="420" w:firstLineChars="200"/>
        <w:rPr>
          <w:rFonts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3.3磋商文件有实质性变动的，磋商小组以书面形式通知所有参加磋商的供应商。</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4．磋商</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4.1磋商小组由采购人依法组建，负责评审活动。磋商小组遵循公开、公平、公正、科学合理、竞争择优的原则。</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4.2磋商小组由采购人代表和有关方面的专家组成，成员人数为3人以上单数。</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4.3磋商小组负责对供应商资格的最终审定。</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4.4磋商小组可以要求供应商对其磋商响应文件中含义不明确的内容作必要的澄清或者说明，但澄清或者说明不得超过磋商响应文件的范围或者改变磋商响应文件的实质性内容。</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磋商中需要供应商对磋商、响应文件作出澄清、说明或者补正的，评标委员会和供应商应当通过政采云平台交换数据电文。给予供应商提交澄清说明或补正的时间不少于半小时，供应商已经明确表示澄清说明或补正完毕的除外。</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供应商通过政采云平台交换的数据电文必须进行电子签章。</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4.5磋商小组组长组织评审人员独立评审。磋商小组对拟认定为磋商响应文件无效、供应商资格不符合的，应组织相关供应商代表进行陈述、澄清或申辩；采购组织机构可协助磋商小组组长对打分结果进行校对、核对并汇总统计；对明</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pPr>
        <w:widowControl/>
        <w:snapToGrid w:val="0"/>
        <w:spacing w:line="336" w:lineRule="auto"/>
        <w:ind w:firstLine="420" w:firstLineChars="20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4.6</w:t>
      </w:r>
      <w:r>
        <w:rPr>
          <w:rFonts w:hint="eastAsia" w:ascii="仿宋" w:hAnsi="仿宋" w:eastAsia="仿宋" w:cs="仿宋"/>
          <w:color w:val="auto"/>
          <w:sz w:val="21"/>
          <w:szCs w:val="21"/>
          <w:highlight w:val="none"/>
        </w:rPr>
        <w:t>磋商小组</w:t>
      </w:r>
      <w:r>
        <w:rPr>
          <w:rFonts w:hint="eastAsia" w:ascii="仿宋" w:hAnsi="仿宋" w:eastAsia="仿宋" w:cs="仿宋"/>
          <w:color w:val="auto"/>
          <w:kern w:val="0"/>
          <w:sz w:val="21"/>
          <w:szCs w:val="21"/>
          <w:highlight w:val="none"/>
        </w:rPr>
        <w:t>对磋商响应文件的判定，只依据磋商响应文件和磋商文件内容本身，不依据任何外来证明。</w:t>
      </w:r>
    </w:p>
    <w:p>
      <w:pPr>
        <w:widowControl/>
        <w:snapToGrid w:val="0"/>
        <w:spacing w:line="336" w:lineRule="auto"/>
        <w:ind w:firstLine="420" w:firstLineChars="200"/>
        <w:rPr>
          <w:rFonts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4.7磋商小组不向落标方解释落标的原因，不退还磋商响应文件。</w:t>
      </w:r>
    </w:p>
    <w:p>
      <w:pPr>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5．磋商响应文件的初审鉴定</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5.1资格性审查</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5.1.1依据法律、法规和磋商文件规定，对磋商响应文件中对资格证明、磋商保证金等进行审查，以确定供应商是否具备磋商资格。</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5.2符合性审查</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5.2.1磋商时，磋商小组将首先评定每份磋商响应文件是否在实质上响应了磋商文件要求。所谓实质上的响应，是指磋商响应文件与磋商文件的所有实质性条款、条件和要求相符，无显著差异或保留，或者对合同中约定的采购人的权利和供应商的义务方面造成重大的限制，纠正这些显著差异或保留将会对其他实质上响应磋商文件要求的供应商的竞争地位产生不公正的影响。</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5.3如果磋商响应文件实质不响应磋商文件的各项要求，磋商小组将予以拒绝，并且不允许供应商通过修改或撤销其不符合要求的差异或保留，使之成为具有响应性的磋商。</w:t>
      </w:r>
    </w:p>
    <w:p>
      <w:pPr>
        <w:widowControl/>
        <w:snapToGrid w:val="0"/>
        <w:spacing w:line="336" w:lineRule="auto"/>
        <w:rPr>
          <w:rFonts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6. 对明显的文字和计算错误的修正原则</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6.1磋商响应文件中报价一览表（报价表）内容与磋商响应文件中相应内容不一致的，以报价一览表（报价表）为准；</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6.2大写金额和小写金额不一致的，以大写金额为准；</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6.3单价金额小数点或者百分比有明显错位的，以报价一览表的总价为准，并修改单价；</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6.4总价金额与按单价汇总金额不一致的，以单价金额计算结果为准。</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同时出现两种以上不一致的，按照前款规定的顺序修正。</w:t>
      </w:r>
      <w:r>
        <w:rPr>
          <w:rFonts w:hint="eastAsia" w:ascii="仿宋" w:hAnsi="仿宋" w:eastAsia="仿宋" w:cs="仿宋"/>
          <w:bCs/>
          <w:color w:val="auto"/>
          <w:sz w:val="21"/>
          <w:szCs w:val="21"/>
          <w:highlight w:val="none"/>
        </w:rPr>
        <w:t>修正后的报价按照财政部公布第87号令《政府采购货物和服务招标投标管理办法》</w:t>
      </w:r>
      <w:r>
        <w:rPr>
          <w:rFonts w:hint="eastAsia" w:ascii="仿宋" w:hAnsi="仿宋" w:eastAsia="仿宋" w:cs="仿宋"/>
          <w:color w:val="auto"/>
          <w:sz w:val="21"/>
          <w:szCs w:val="21"/>
          <w:highlight w:val="none"/>
        </w:rPr>
        <w:t>第五十一条第二款的规定经磋商响应人确认后产生约束力，磋商响应人不确认的，其磋商无效。</w:t>
      </w:r>
    </w:p>
    <w:p>
      <w:pPr>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7.磋商响应文件的评审、比较和否决</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7.1磋商小组将对在实质上响应磋商文件要求的磋商响应文件进行评估和比较。</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7.2磋商小组可以书面形式要求供应商就磋商响应文件含义不明确的内容进行书面说明并提供相关材料。</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7.3如发现与磋商文件要求相偏离的，磋商小组应对其偏离情形进行必要的书面核实。</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7.4如属于实质性偏离或符合无效响应条件的，磋商小组应当询问相关供应商，并允许其进行陈述申辩，但不允许对偏离条款撤回。</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7.5比较与评价。磋商小组依据磋商文件规定的评审标准和方法，对磋商响应文件进行商务和技术评估，综合比较与评价。。</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7.6汇总（商务技术得分情况）。磋商小组各成员应当独立对每个供应商的磋商响应文件进行评价，并汇总商务技术得分情况。</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7.7 报价审核。对符合采购需求且通过商务技术（资信）评审的供应商的报价的合理性、准确性等进行审查核实。</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7.7.1磋商小组认为供应商的报价明显低于其他通过符合性审查供应商的报价，有可能影响产品质量或者不能诚信履约的，应当要求其在磋商现场合理的时间内提供书面说明，必要时提交相关证明材料。</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7.7.2根据财政部发布的《政府采购促进中小企业发展暂行办法》规定，对于非专门面向中小企业的项目，对小型和微型企业产品的价格给予一定的扣除，用扣除后的价格参与评审。</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7.7.3如需磋商价格修正，按财政部第87号令第五十九条的规定对磋商价格进行修正。</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7.8磋商小组依据磋商文件规定的评标标准和方法，对磋商响应文件进行评审和比较后，向</w:t>
      </w:r>
      <w:r>
        <w:rPr>
          <w:rFonts w:hint="eastAsia" w:ascii="仿宋" w:hAnsi="仿宋" w:eastAsia="仿宋" w:cs="仿宋"/>
          <w:color w:val="auto"/>
          <w:sz w:val="21"/>
          <w:szCs w:val="21"/>
          <w:highlight w:val="none"/>
          <w:lang w:eastAsia="zh-CN"/>
        </w:rPr>
        <w:t>采购人或其委托的采购代理机构</w:t>
      </w:r>
      <w:r>
        <w:rPr>
          <w:rFonts w:hint="eastAsia" w:ascii="仿宋" w:hAnsi="仿宋" w:eastAsia="仿宋" w:cs="仿宋"/>
          <w:color w:val="auto"/>
          <w:sz w:val="21"/>
          <w:szCs w:val="21"/>
          <w:highlight w:val="none"/>
        </w:rPr>
        <w:t>提供书面磋商报告，并按得分高低排序推荐中标候选供应商。</w:t>
      </w:r>
    </w:p>
    <w:p>
      <w:pPr>
        <w:pStyle w:val="16"/>
        <w:tabs>
          <w:tab w:val="clear" w:pos="390"/>
        </w:tabs>
        <w:spacing w:line="336" w:lineRule="auto"/>
        <w:ind w:left="0" w:firstLine="0"/>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8.磋商响应文件的澄清</w:t>
      </w:r>
    </w:p>
    <w:p>
      <w:pPr>
        <w:pStyle w:val="16"/>
        <w:tabs>
          <w:tab w:val="clear" w:pos="390"/>
        </w:tabs>
        <w:spacing w:line="336" w:lineRule="auto"/>
        <w:ind w:left="0"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为有利于对磋商响应文件的比较和评议，磋商小组可要求供应商对磋商响应文件进行澄清，必要时磋商小组可要求供应商对澄清的问题作出书面答复。书面答复须由供应商法定代表人或其授权代表签字或者加盖公章，并作为磋商响应文件的一部分。</w:t>
      </w:r>
    </w:p>
    <w:p>
      <w:pPr>
        <w:pStyle w:val="34"/>
        <w:snapToGrid w:val="0"/>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9．无效磋商的情形</w:t>
      </w:r>
    </w:p>
    <w:p>
      <w:pPr>
        <w:tabs>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磋商响应文件有下列情形之一的作无效磋商响应处理：</w:t>
      </w:r>
    </w:p>
    <w:p>
      <w:pPr>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9.1磋商响应文件未按照磋商文件规定要求电子签章、签字或盖章的；</w:t>
      </w:r>
    </w:p>
    <w:p>
      <w:pPr>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9.2单位负责人为同一人或者存在直接控股、管理关系的不同供应商参加同一合同项下的政府采购活动的（均无效）；</w:t>
      </w:r>
    </w:p>
    <w:p>
      <w:pPr>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 xml:space="preserve">9.3为采购项目提供整体设计、规范编制或者项目管理、监理、检测等服务的供应商参加该采购项目的其他采购活动的； </w:t>
      </w:r>
    </w:p>
    <w:p>
      <w:pPr>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9.4供应商不具备磋商文件中规定的资格要求的（供应商未提供有效的资格证明文件的，视为其不具备磋商文件中规定的资格要求）；</w:t>
      </w:r>
    </w:p>
    <w:p>
      <w:pPr>
        <w:snapToGrid w:val="0"/>
        <w:spacing w:line="336" w:lineRule="auto"/>
        <w:ind w:firstLine="422" w:firstLineChars="200"/>
        <w:jc w:val="left"/>
        <w:rPr>
          <w:rFonts w:ascii="仿宋" w:hAnsi="仿宋" w:eastAsia="仿宋" w:cs="仿宋"/>
          <w:b/>
          <w:color w:val="auto"/>
          <w:kern w:val="0"/>
          <w:sz w:val="21"/>
          <w:szCs w:val="21"/>
          <w:highlight w:val="none"/>
        </w:rPr>
      </w:pPr>
      <w:r>
        <w:rPr>
          <w:rFonts w:hint="eastAsia" w:ascii="仿宋" w:hAnsi="仿宋" w:eastAsia="仿宋" w:cs="仿宋"/>
          <w:b/>
          <w:color w:val="auto"/>
          <w:sz w:val="21"/>
          <w:szCs w:val="21"/>
          <w:highlight w:val="none"/>
        </w:rPr>
        <w:t>9.5</w:t>
      </w:r>
      <w:r>
        <w:rPr>
          <w:rFonts w:hint="eastAsia" w:ascii="仿宋" w:hAnsi="仿宋" w:eastAsia="仿宋" w:cs="仿宋"/>
          <w:b/>
          <w:color w:val="auto"/>
          <w:kern w:val="0"/>
          <w:sz w:val="21"/>
          <w:szCs w:val="21"/>
          <w:highlight w:val="none"/>
        </w:rPr>
        <w:t>《法定代表人身份证明书》与提供的身份证复印件信息不符的；《法定代表人授权委托书》与提供的身份证复印件信息不符的；</w:t>
      </w:r>
    </w:p>
    <w:p>
      <w:pPr>
        <w:snapToGrid w:val="0"/>
        <w:spacing w:line="336" w:lineRule="auto"/>
        <w:ind w:firstLine="422" w:firstLineChars="200"/>
        <w:jc w:val="left"/>
        <w:rPr>
          <w:rFonts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9.6《法定代表人授权委托书》或《法定代表人身份证明书》填写不全、错误、未加盖公章(《法定代表人授权委托书》要求“电子签章”和“签字或盖章”缺一不可）的；</w:t>
      </w:r>
    </w:p>
    <w:p>
      <w:pPr>
        <w:snapToGrid w:val="0"/>
        <w:spacing w:line="336" w:lineRule="auto"/>
        <w:ind w:firstLine="422" w:firstLineChars="200"/>
        <w:jc w:val="left"/>
        <w:rPr>
          <w:rFonts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9.7授权代表非磋商响应单位正式职工（以社保证明为准，如授权代表为离退休返聘人员的，需提供退休证明及单位聘用证明</w:t>
      </w:r>
      <w:r>
        <w:rPr>
          <w:rFonts w:hint="eastAsia" w:ascii="仿宋" w:hAnsi="仿宋" w:eastAsia="仿宋" w:cs="仿宋"/>
          <w:b/>
          <w:bCs/>
          <w:color w:val="auto"/>
          <w:sz w:val="21"/>
          <w:szCs w:val="21"/>
          <w:highlight w:val="none"/>
        </w:rPr>
        <w:t>)，</w:t>
      </w:r>
      <w:r>
        <w:rPr>
          <w:rFonts w:hint="eastAsia" w:ascii="仿宋" w:hAnsi="仿宋" w:eastAsia="仿宋" w:cs="仿宋"/>
          <w:b/>
          <w:color w:val="auto"/>
          <w:kern w:val="0"/>
          <w:sz w:val="21"/>
          <w:szCs w:val="21"/>
          <w:highlight w:val="none"/>
        </w:rPr>
        <w:t>法定代表人及个体工商户除外；</w:t>
      </w:r>
    </w:p>
    <w:p>
      <w:pPr>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rPr>
        <w:t>9.</w:t>
      </w:r>
      <w:r>
        <w:rPr>
          <w:rFonts w:hint="eastAsia" w:ascii="仿宋" w:hAnsi="仿宋" w:eastAsia="仿宋" w:cs="仿宋"/>
          <w:b/>
          <w:color w:val="auto"/>
          <w:sz w:val="21"/>
          <w:szCs w:val="21"/>
          <w:highlight w:val="none"/>
        </w:rPr>
        <w:t>8磋商响应文件中的磋商响应函无供应商电子签章或填写不全的；</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rPr>
        <w:t>9.9</w:t>
      </w:r>
      <w:r>
        <w:rPr>
          <w:rFonts w:hint="eastAsia" w:ascii="仿宋" w:hAnsi="仿宋" w:eastAsia="仿宋" w:cs="仿宋"/>
          <w:b/>
          <w:color w:val="auto"/>
          <w:sz w:val="21"/>
          <w:szCs w:val="21"/>
          <w:highlight w:val="none"/>
        </w:rPr>
        <w:t>供应商递交两份或两份以上内容不同的磋商响应文件，且未声明哪一份有效的；</w:t>
      </w:r>
    </w:p>
    <w:p>
      <w:pPr>
        <w:pStyle w:val="34"/>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9.10报价一经涂改，涂改处无磋商响应单位电子签章或者未经法定代表人或授权代表签字或盖章的；</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rPr>
        <w:t>9.11</w:t>
      </w:r>
      <w:r>
        <w:rPr>
          <w:rFonts w:hint="eastAsia" w:ascii="仿宋" w:hAnsi="仿宋" w:eastAsia="仿宋" w:cs="仿宋"/>
          <w:b/>
          <w:color w:val="auto"/>
          <w:sz w:val="21"/>
          <w:szCs w:val="21"/>
          <w:highlight w:val="none"/>
        </w:rPr>
        <w:t>磋商响应文件中未按磋商响应文件规定的格式填写，或未详细应答磋商服务（或技术或产品等要求），经磋商后仍无法详细应答或应答不完整有缺失，致使磋商小组无法评审的；</w:t>
      </w:r>
    </w:p>
    <w:p>
      <w:pPr>
        <w:pStyle w:val="34"/>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9.12出现同一标的物或本次磋商产品(服务)内的主要产品(重要组成部分)出现商务技术（资信）文件资料、报价文件资料描述不一致或前后描述不一致，经磋商小组认定后为无法评审的；</w:t>
      </w:r>
    </w:p>
    <w:p>
      <w:pPr>
        <w:pStyle w:val="34"/>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rPr>
        <w:t>9.13</w:t>
      </w:r>
      <w:r>
        <w:rPr>
          <w:rFonts w:hint="eastAsia" w:ascii="仿宋" w:hAnsi="仿宋" w:eastAsia="仿宋" w:cs="仿宋"/>
          <w:b/>
          <w:color w:val="auto"/>
          <w:sz w:val="21"/>
          <w:szCs w:val="21"/>
          <w:highlight w:val="none"/>
        </w:rPr>
        <w:t>《技术偏离说明表》不真实填写或弄虚作假的；</w:t>
      </w:r>
    </w:p>
    <w:p>
      <w:pPr>
        <w:tabs>
          <w:tab w:val="left" w:pos="3870"/>
          <w:tab w:val="left" w:pos="4085"/>
        </w:tabs>
        <w:snapToGrid w:val="0"/>
        <w:spacing w:line="336" w:lineRule="auto"/>
        <w:ind w:firstLine="422" w:firstLineChars="200"/>
        <w:jc w:val="left"/>
        <w:rPr>
          <w:rFonts w:ascii="仿宋" w:hAnsi="仿宋" w:eastAsia="仿宋" w:cs="仿宋"/>
          <w:b/>
          <w:color w:val="auto"/>
          <w:kern w:val="0"/>
          <w:sz w:val="21"/>
          <w:szCs w:val="21"/>
          <w:highlight w:val="none"/>
        </w:rPr>
      </w:pPr>
      <w:r>
        <w:rPr>
          <w:rFonts w:hint="eastAsia" w:ascii="仿宋" w:hAnsi="仿宋" w:eastAsia="仿宋" w:cs="仿宋"/>
          <w:b/>
          <w:color w:val="auto"/>
          <w:sz w:val="21"/>
          <w:szCs w:val="21"/>
          <w:highlight w:val="none"/>
        </w:rPr>
        <w:t>9.14</w:t>
      </w:r>
      <w:r>
        <w:rPr>
          <w:rFonts w:hint="eastAsia" w:ascii="仿宋" w:hAnsi="仿宋" w:eastAsia="仿宋" w:cs="仿宋"/>
          <w:b/>
          <w:color w:val="auto"/>
          <w:kern w:val="0"/>
          <w:sz w:val="21"/>
          <w:szCs w:val="21"/>
          <w:highlight w:val="none"/>
        </w:rPr>
        <w:t>磋商响应文件有采购人不能接受的条件；</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rPr>
        <w:t>9.15</w:t>
      </w:r>
      <w:r>
        <w:rPr>
          <w:rFonts w:hint="eastAsia" w:ascii="仿宋" w:hAnsi="仿宋" w:eastAsia="仿宋" w:cs="仿宋"/>
          <w:b/>
          <w:color w:val="auto"/>
          <w:sz w:val="21"/>
          <w:szCs w:val="21"/>
          <w:highlight w:val="none"/>
        </w:rPr>
        <w:t xml:space="preserve">磋商小组认为供应商的报价明显低于其他通过符合性审查磋商响应人的报价，有可能影响产品质量或者不能诚信履约的，未能按要求提供书面说明或者提交相关证明材料证明其报价合理性的; </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9.16最后报价超过预算金额或上限价的；</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9.17磋商小组认定有重大偏差或实质性不响应磋商文件要求的；</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9.18采购人拟采购的产品属于政府强制采购的节能产品品目清单范围的，供应商未按磋商文件要求提供国家确定的认证机构出具的、处于有效期之内的节能产品认证证书的；</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9.19《报价一览表》填写不完整或字迹不能辨认或有漏项的；</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9.20供应商对根据修正原则修正后的报价不确认的；</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9.21供应商提供虚假材料磋商的（包括但不限于以下情节）；</w:t>
      </w:r>
    </w:p>
    <w:p>
      <w:pPr>
        <w:tabs>
          <w:tab w:val="left" w:pos="3870"/>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9.21.1使用伪造、变造的许可证件；</w:t>
      </w:r>
    </w:p>
    <w:p>
      <w:pPr>
        <w:tabs>
          <w:tab w:val="left" w:pos="3870"/>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9.21.2提供虚假的财务状况或者业绩；</w:t>
      </w:r>
    </w:p>
    <w:p>
      <w:pPr>
        <w:tabs>
          <w:tab w:val="left" w:pos="3870"/>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9.21.3提供虚假的项目负责人或者主要技术人员简历、劳动关系证明；</w:t>
      </w:r>
    </w:p>
    <w:p>
      <w:pPr>
        <w:tabs>
          <w:tab w:val="left" w:pos="3870"/>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9.21.4提供虚假的信用状况；</w:t>
      </w:r>
    </w:p>
    <w:p>
      <w:pPr>
        <w:tabs>
          <w:tab w:val="left" w:pos="3870"/>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9.21.5其他弄虚作假的行为。</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9.22有下列情形之一的，视为供应商串通磋商，其磋商无效：</w:t>
      </w:r>
    </w:p>
    <w:p>
      <w:pPr>
        <w:tabs>
          <w:tab w:val="left" w:pos="3870"/>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9.22.1不同供应商的磋商响应文件由同一单位或者个人编制；</w:t>
      </w:r>
    </w:p>
    <w:p>
      <w:pPr>
        <w:tabs>
          <w:tab w:val="left" w:pos="3870"/>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9.22.2不同供应商委托同一单位或者个人办理磋商事宜；</w:t>
      </w:r>
    </w:p>
    <w:p>
      <w:pPr>
        <w:tabs>
          <w:tab w:val="left" w:pos="3870"/>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9.22.3不同供应商的磋商响应文件载明的项目管理成员或者联系人员为同一人；</w:t>
      </w:r>
    </w:p>
    <w:p>
      <w:pPr>
        <w:tabs>
          <w:tab w:val="left" w:pos="3870"/>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9.22.4不同供应商的磋商响应文件异常一致或者磋商报价呈规律性差异；</w:t>
      </w:r>
    </w:p>
    <w:p>
      <w:pPr>
        <w:tabs>
          <w:tab w:val="left" w:pos="3870"/>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9.22.5不同供应商的磋商响应文件相互混装；</w:t>
      </w:r>
    </w:p>
    <w:p>
      <w:pPr>
        <w:tabs>
          <w:tab w:val="left" w:pos="3870"/>
          <w:tab w:val="left" w:pos="4085"/>
        </w:tabs>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9.22.6有二份及二份以上磋商响应文件的相互之间有特别相同或相似之处，且经询标澄清供应商无令人信服的理由和可靠证据证明其合理性的，经磋商小组半数以上成员确认有串通磋商嫌疑的；</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9.23有下列情形之一的，属于恶意串通，其磋商无效：</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Cs w:val="21"/>
          <w:highlight w:val="none"/>
        </w:rPr>
        <w:t>9.23.1</w:t>
      </w:r>
      <w:r>
        <w:rPr>
          <w:rFonts w:hint="eastAsia" w:ascii="仿宋" w:hAnsi="仿宋" w:eastAsia="仿宋" w:cs="仿宋"/>
          <w:color w:val="auto"/>
          <w:sz w:val="21"/>
          <w:szCs w:val="21"/>
          <w:highlight w:val="none"/>
        </w:rPr>
        <w:t>供应商直接或者间接从采购人或者采购机构处获得其他供应商的相关情况并修改其磋商响应文件；</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9.23.2供应商按照采购人或者采购机构的授意撤换、修改磋商响应文件；</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9.23.3供应商之间协商报价、技术方案等磋商响应文件的实质性内容；</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9.23.4属于同一集团、协会、商会等组织成员的供应商按照该组织要求协同参加政府采购活动；</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9.23.5供应商之间事先约定由某一特定供应商中标、成交；</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9.23.6供应商之间商定部分供应商放弃参加政府采购活动或者放弃中标、成交；</w:t>
      </w:r>
    </w:p>
    <w:p>
      <w:pPr>
        <w:tabs>
          <w:tab w:val="left" w:pos="3870"/>
          <w:tab w:val="left" w:pos="4085"/>
        </w:tabs>
        <w:snapToGrid w:val="0"/>
        <w:spacing w:line="336" w:lineRule="auto"/>
        <w:ind w:firstLine="420" w:firstLineChars="200"/>
        <w:jc w:val="left"/>
        <w:rPr>
          <w:rFonts w:ascii="仿宋" w:hAnsi="仿宋" w:eastAsia="仿宋" w:cs="仿宋"/>
          <w:b/>
          <w:color w:val="auto"/>
          <w:sz w:val="21"/>
          <w:szCs w:val="21"/>
          <w:highlight w:val="none"/>
        </w:rPr>
      </w:pPr>
      <w:r>
        <w:rPr>
          <w:rFonts w:hint="eastAsia" w:ascii="仿宋" w:hAnsi="仿宋" w:eastAsia="仿宋" w:cs="仿宋"/>
          <w:color w:val="auto"/>
          <w:sz w:val="21"/>
          <w:szCs w:val="21"/>
          <w:highlight w:val="none"/>
        </w:rPr>
        <w:t>9.23.7供应商与采购人或者采购机构之间、供应商相互之间，为谋求特定供应商中标、成交或者排斥其他供应商的其他串通行为。</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9.24磋商响应文件出现不是唯一的、有选择性报价的；</w:t>
      </w:r>
    </w:p>
    <w:p>
      <w:pPr>
        <w:tabs>
          <w:tab w:val="left" w:pos="3870"/>
          <w:tab w:val="left" w:pos="4085"/>
        </w:tabs>
        <w:snapToGrid w:val="0"/>
        <w:spacing w:line="336" w:lineRule="auto"/>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9.25其他违反法律、法规的情形。</w:t>
      </w:r>
    </w:p>
    <w:p>
      <w:pPr>
        <w:snapToGrid w:val="0"/>
        <w:spacing w:line="336" w:lineRule="auto"/>
        <w:rPr>
          <w:rFonts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10. 磋商过程保密</w:t>
      </w:r>
    </w:p>
    <w:p>
      <w:pPr>
        <w:snapToGrid w:val="0"/>
        <w:spacing w:line="336" w:lineRule="auto"/>
        <w:ind w:firstLine="420" w:firstLineChars="20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10.1</w:t>
      </w:r>
      <w:r>
        <w:rPr>
          <w:rFonts w:hint="eastAsia" w:ascii="仿宋" w:hAnsi="仿宋" w:eastAsia="仿宋" w:cs="仿宋"/>
          <w:color w:val="auto"/>
          <w:sz w:val="21"/>
          <w:szCs w:val="21"/>
          <w:highlight w:val="none"/>
        </w:rPr>
        <w:t>磋商活动在严格保密的情况下进行。磋商过程中凡是与磋商响应文件评审和比较、成交供应商推荐等磋商有关的情况和评审文件的，以及涉及国家秘密和商业秘密等信息，磋商小组成员、采购人和采购机构工作人员、相关监督人员等与评审有关的人员应当予以保密。</w:t>
      </w:r>
    </w:p>
    <w:p>
      <w:pPr>
        <w:snapToGrid w:val="0"/>
        <w:spacing w:line="336" w:lineRule="auto"/>
        <w:ind w:firstLine="420" w:firstLineChars="200"/>
        <w:rPr>
          <w:rFonts w:ascii="仿宋" w:hAnsi="仿宋" w:eastAsia="仿宋" w:cs="仿宋"/>
          <w:color w:val="auto"/>
          <w:kern w:val="0"/>
          <w:sz w:val="24"/>
          <w:highlight w:val="none"/>
        </w:rPr>
      </w:pPr>
      <w:r>
        <w:rPr>
          <w:rFonts w:hint="eastAsia" w:ascii="仿宋" w:hAnsi="仿宋" w:eastAsia="仿宋" w:cs="仿宋"/>
          <w:color w:val="auto"/>
          <w:kern w:val="0"/>
          <w:sz w:val="21"/>
          <w:szCs w:val="21"/>
          <w:highlight w:val="none"/>
        </w:rPr>
        <w:t>10.2 在磋商期间，供应商企图影响采购人、采购代理机构或</w:t>
      </w:r>
      <w:r>
        <w:rPr>
          <w:rFonts w:hint="eastAsia" w:ascii="仿宋" w:hAnsi="仿宋" w:eastAsia="仿宋" w:cs="仿宋"/>
          <w:color w:val="auto"/>
          <w:sz w:val="21"/>
          <w:szCs w:val="21"/>
          <w:highlight w:val="none"/>
        </w:rPr>
        <w:t>磋商小组</w:t>
      </w:r>
      <w:r>
        <w:rPr>
          <w:rFonts w:hint="eastAsia" w:ascii="仿宋" w:hAnsi="仿宋" w:eastAsia="仿宋" w:cs="仿宋"/>
          <w:color w:val="auto"/>
          <w:kern w:val="0"/>
          <w:sz w:val="21"/>
          <w:szCs w:val="21"/>
          <w:highlight w:val="none"/>
        </w:rPr>
        <w:t>的任何活动，都将导致磋商被拒绝，并由其承担相应的法律责任</w:t>
      </w:r>
      <w:r>
        <w:rPr>
          <w:rFonts w:hint="eastAsia" w:ascii="仿宋" w:hAnsi="仿宋" w:eastAsia="仿宋" w:cs="仿宋"/>
          <w:color w:val="auto"/>
          <w:kern w:val="0"/>
          <w:sz w:val="24"/>
          <w:highlight w:val="none"/>
        </w:rPr>
        <w:t>。</w:t>
      </w:r>
    </w:p>
    <w:p>
      <w:pPr>
        <w:adjustRightInd/>
        <w:spacing w:line="336" w:lineRule="auto"/>
        <w:jc w:val="center"/>
        <w:outlineLvl w:val="0"/>
        <w:rPr>
          <w:rFonts w:ascii="仿宋" w:hAnsi="仿宋" w:eastAsia="仿宋" w:cs="仿宋"/>
          <w:color w:val="auto"/>
          <w:sz w:val="32"/>
          <w:szCs w:val="32"/>
          <w:highlight w:val="none"/>
        </w:rPr>
      </w:pPr>
    </w:p>
    <w:p>
      <w:pPr>
        <w:adjustRightInd/>
        <w:spacing w:line="336"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lang w:eastAsia="zh-CN"/>
        </w:rPr>
        <w:t>五</w:t>
      </w:r>
      <w:r>
        <w:rPr>
          <w:rFonts w:hint="eastAsia" w:ascii="仿宋" w:hAnsi="仿宋" w:eastAsia="仿宋" w:cs="仿宋"/>
          <w:b/>
          <w:color w:val="auto"/>
          <w:sz w:val="32"/>
          <w:szCs w:val="20"/>
          <w:highlight w:val="none"/>
        </w:rPr>
        <w:t>、</w:t>
      </w:r>
      <w:r>
        <w:rPr>
          <w:rFonts w:hint="eastAsia" w:ascii="仿宋" w:hAnsi="仿宋" w:eastAsia="仿宋" w:cs="仿宋"/>
          <w:b/>
          <w:color w:val="auto"/>
          <w:sz w:val="32"/>
          <w:szCs w:val="32"/>
          <w:highlight w:val="none"/>
        </w:rPr>
        <w:t>成交</w:t>
      </w:r>
    </w:p>
    <w:p>
      <w:pPr>
        <w:snapToGrid w:val="0"/>
        <w:spacing w:line="336" w:lineRule="auto"/>
        <w:jc w:val="left"/>
        <w:rPr>
          <w:rFonts w:ascii="仿宋" w:hAnsi="仿宋" w:eastAsia="仿宋" w:cs="仿宋"/>
          <w:b/>
          <w:color w:val="auto"/>
          <w:szCs w:val="21"/>
          <w:highlight w:val="none"/>
        </w:rPr>
      </w:pPr>
      <w:r>
        <w:rPr>
          <w:rFonts w:hint="eastAsia" w:ascii="仿宋" w:hAnsi="仿宋" w:eastAsia="仿宋" w:cs="仿宋"/>
          <w:b/>
          <w:color w:val="auto"/>
          <w:sz w:val="21"/>
          <w:szCs w:val="21"/>
          <w:highlight w:val="none"/>
        </w:rPr>
        <w:t>1．</w:t>
      </w:r>
      <w:bookmarkStart w:id="51" w:name="_Toc84325929"/>
      <w:bookmarkStart w:id="52" w:name="_Toc81372776"/>
      <w:bookmarkStart w:id="53" w:name="_Toc81372953"/>
      <w:r>
        <w:rPr>
          <w:rFonts w:hint="eastAsia" w:ascii="仿宋" w:hAnsi="仿宋" w:eastAsia="仿宋" w:cs="仿宋"/>
          <w:b/>
          <w:color w:val="auto"/>
          <w:szCs w:val="21"/>
          <w:highlight w:val="none"/>
        </w:rPr>
        <w:t>成交条件</w:t>
      </w:r>
    </w:p>
    <w:p>
      <w:pPr>
        <w:pStyle w:val="16"/>
        <w:tabs>
          <w:tab w:val="clear" w:pos="390"/>
        </w:tabs>
        <w:spacing w:line="336" w:lineRule="auto"/>
        <w:ind w:left="0" w:firstLine="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1.1磋商响应文件基本符合磋商文件要求；</w:t>
      </w:r>
    </w:p>
    <w:p>
      <w:pPr>
        <w:pStyle w:val="16"/>
        <w:tabs>
          <w:tab w:val="clear" w:pos="390"/>
        </w:tabs>
        <w:spacing w:line="336" w:lineRule="auto"/>
        <w:ind w:left="0" w:firstLine="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1.2供应商有很好的执行合同的能力；</w:t>
      </w:r>
    </w:p>
    <w:p>
      <w:pPr>
        <w:pStyle w:val="16"/>
        <w:tabs>
          <w:tab w:val="clear" w:pos="390"/>
        </w:tabs>
        <w:spacing w:line="336" w:lineRule="auto"/>
        <w:ind w:left="0" w:firstLine="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1.3实施方案最合理并对采购人最为有利，最大限度满足磋商文件的要求；</w:t>
      </w:r>
    </w:p>
    <w:p>
      <w:pPr>
        <w:pStyle w:val="16"/>
        <w:tabs>
          <w:tab w:val="clear" w:pos="390"/>
        </w:tabs>
        <w:spacing w:line="336" w:lineRule="auto"/>
        <w:ind w:left="0" w:firstLine="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1.4供应商能够提供质量技术、商务经济占综合优势的系统及服务。</w:t>
      </w:r>
    </w:p>
    <w:p>
      <w:pPr>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2.成交确认</w:t>
      </w:r>
    </w:p>
    <w:p>
      <w:pPr>
        <w:spacing w:line="336" w:lineRule="auto"/>
        <w:ind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2.1采购人应当在收到评审报告之日起５个工作日内，在评审报告提出的成交候选供应商单中确定成交供应商。</w:t>
      </w:r>
    </w:p>
    <w:p>
      <w:pPr>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2.2采购人逾期未确定成交供应商的，视为确定评审报告提出的成交候选供应商为成交供应商。</w:t>
      </w:r>
    </w:p>
    <w:p>
      <w:pPr>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2.3采购人应在确认成交供应商前再次对资格条件和相关证件材料进一步查验核实。</w:t>
      </w:r>
    </w:p>
    <w:p>
      <w:pPr>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3．成交通知</w:t>
      </w:r>
    </w:p>
    <w:bookmarkEnd w:id="51"/>
    <w:bookmarkEnd w:id="52"/>
    <w:bookmarkEnd w:id="53"/>
    <w:p>
      <w:pPr>
        <w:pStyle w:val="394"/>
        <w:tabs>
          <w:tab w:val="left" w:pos="0"/>
        </w:tabs>
        <w:spacing w:before="0" w:line="336" w:lineRule="auto"/>
        <w:ind w:firstLine="0" w:firstLineChars="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3.1</w:t>
      </w:r>
      <w:r>
        <w:rPr>
          <w:rFonts w:hint="eastAsia" w:ascii="仿宋" w:hAnsi="仿宋" w:eastAsia="仿宋" w:cs="仿宋"/>
          <w:color w:val="auto"/>
          <w:kern w:val="0"/>
          <w:sz w:val="21"/>
          <w:szCs w:val="21"/>
          <w:highlight w:val="none"/>
        </w:rPr>
        <w:t>采购代理机构</w:t>
      </w:r>
      <w:r>
        <w:rPr>
          <w:rFonts w:hint="eastAsia" w:ascii="仿宋" w:hAnsi="仿宋" w:eastAsia="仿宋" w:cs="仿宋"/>
          <w:color w:val="auto"/>
          <w:sz w:val="21"/>
          <w:szCs w:val="21"/>
          <w:highlight w:val="none"/>
        </w:rPr>
        <w:t>对成交结果在指定媒体</w:t>
      </w:r>
      <w:r>
        <w:rPr>
          <w:rFonts w:hint="eastAsia" w:ascii="仿宋" w:hAnsi="仿宋" w:eastAsia="仿宋" w:cs="仿宋"/>
          <w:color w:val="auto"/>
          <w:kern w:val="0"/>
          <w:sz w:val="21"/>
          <w:szCs w:val="21"/>
          <w:highlight w:val="none"/>
        </w:rPr>
        <w:t>（浙江政府采购网</w:t>
      </w:r>
      <w:r>
        <w:rPr>
          <w:color w:val="auto"/>
          <w:sz w:val="21"/>
          <w:szCs w:val="21"/>
          <w:highlight w:val="none"/>
        </w:rPr>
        <w:fldChar w:fldCharType="begin"/>
      </w:r>
      <w:r>
        <w:rPr>
          <w:color w:val="auto"/>
          <w:sz w:val="21"/>
          <w:szCs w:val="21"/>
          <w:highlight w:val="none"/>
        </w:rPr>
        <w:instrText xml:space="preserve"> HYPERLINK "http://www.zjzfcg.gov.cn" </w:instrText>
      </w:r>
      <w:r>
        <w:rPr>
          <w:color w:val="auto"/>
          <w:sz w:val="21"/>
          <w:szCs w:val="21"/>
          <w:highlight w:val="none"/>
        </w:rPr>
        <w:fldChar w:fldCharType="separate"/>
      </w:r>
      <w:r>
        <w:rPr>
          <w:rStyle w:val="70"/>
          <w:rFonts w:hint="eastAsia" w:ascii="仿宋" w:hAnsi="仿宋" w:eastAsia="仿宋" w:cs="仿宋"/>
          <w:color w:val="auto"/>
          <w:sz w:val="21"/>
          <w:szCs w:val="21"/>
          <w:highlight w:val="none"/>
        </w:rPr>
        <w:t>http://zfcg.czt.zj.gov.cn/</w:t>
      </w:r>
      <w:r>
        <w:rPr>
          <w:rStyle w:val="70"/>
          <w:rFonts w:hint="eastAsia" w:ascii="仿宋" w:hAnsi="仿宋" w:eastAsia="仿宋" w:cs="仿宋"/>
          <w:color w:val="auto"/>
          <w:sz w:val="21"/>
          <w:szCs w:val="21"/>
          <w:highlight w:val="none"/>
        </w:rPr>
        <w:fldChar w:fldCharType="end"/>
      </w:r>
      <w:r>
        <w:rPr>
          <w:rFonts w:hint="eastAsia" w:ascii="仿宋" w:hAnsi="仿宋" w:eastAsia="仿宋" w:cs="仿宋"/>
          <w:color w:val="auto"/>
          <w:kern w:val="0"/>
          <w:sz w:val="21"/>
          <w:szCs w:val="21"/>
          <w:highlight w:val="none"/>
        </w:rPr>
        <w:t>发布成交公告，成交公告期限为1个工作日。</w:t>
      </w:r>
    </w:p>
    <w:p>
      <w:pPr>
        <w:spacing w:line="336" w:lineRule="auto"/>
        <w:jc w:val="left"/>
        <w:rPr>
          <w:rFonts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rPr>
        <w:t>3.2采购机构通过政采云平台向成交供应商签发成交通知书。请成交供应商自行登录政采云平台下载并打印成交通知书。在采购代理机构发出成交通知书前，成交供应商如有违反有关法律法规和本项目要求行为的，则取消该成交供应商的成交资格</w:t>
      </w:r>
      <w:r>
        <w:rPr>
          <w:rFonts w:hint="eastAsia" w:ascii="仿宋" w:hAnsi="仿宋" w:eastAsia="仿宋" w:cs="仿宋"/>
          <w:color w:val="auto"/>
          <w:kern w:val="0"/>
          <w:sz w:val="21"/>
          <w:szCs w:val="21"/>
          <w:highlight w:val="none"/>
          <w:lang w:val="zh-CN"/>
        </w:rPr>
        <w:t>。</w:t>
      </w:r>
    </w:p>
    <w:p>
      <w:pPr>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3.3采购人、</w:t>
      </w:r>
      <w:r>
        <w:rPr>
          <w:rFonts w:hint="eastAsia" w:ascii="仿宋" w:hAnsi="仿宋" w:eastAsia="仿宋" w:cs="仿宋"/>
          <w:color w:val="auto"/>
          <w:kern w:val="0"/>
          <w:sz w:val="21"/>
          <w:szCs w:val="21"/>
          <w:highlight w:val="none"/>
        </w:rPr>
        <w:t>采购代理机构</w:t>
      </w:r>
      <w:r>
        <w:rPr>
          <w:rFonts w:hint="eastAsia" w:ascii="仿宋" w:hAnsi="仿宋" w:eastAsia="仿宋" w:cs="仿宋"/>
          <w:color w:val="auto"/>
          <w:sz w:val="21"/>
          <w:szCs w:val="21"/>
          <w:highlight w:val="none"/>
        </w:rPr>
        <w:t>对成交结果不作任何说明和解释，也不回答任何提问。</w:t>
      </w:r>
    </w:p>
    <w:p>
      <w:pPr>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4．履约保证金</w:t>
      </w:r>
    </w:p>
    <w:p>
      <w:pPr>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4.1采购人在签订合同时，按规定可向成交人收取不高于中标额的1％的履约保证金，采购人不得以供应商事先提交履约保证金作为签订合同的条件。鼓励采购人根据项目特点、供应商诚信等情况免收履约保证金或降低缴纳比例。</w:t>
      </w:r>
    </w:p>
    <w:p>
      <w:pPr>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4.2项目验收结束后，采购人应及时退还履约保证金。</w:t>
      </w:r>
    </w:p>
    <w:p>
      <w:pPr>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4.3供应商以银行、保险公司出具保函形式提交履约保证金的，采购人不得拒收。</w:t>
      </w:r>
    </w:p>
    <w:p>
      <w:pPr>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4.4政府采购货物和服务项目不得收取质量保证金。</w:t>
      </w:r>
    </w:p>
    <w:p>
      <w:pPr>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5．合同签订及备案</w:t>
      </w:r>
    </w:p>
    <w:p>
      <w:pPr>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5.1成交人应当在成交通知书发出之日起30天内与采购人签订合同，自采购合同签订之日起</w:t>
      </w:r>
      <w:r>
        <w:rPr>
          <w:rFonts w:hint="eastAsia" w:ascii="仿宋" w:hAnsi="仿宋" w:eastAsia="仿宋" w:cs="仿宋"/>
          <w:b/>
          <w:color w:val="auto"/>
          <w:sz w:val="21"/>
          <w:szCs w:val="21"/>
          <w:highlight w:val="none"/>
        </w:rPr>
        <w:t>3个工作日内</w:t>
      </w:r>
      <w:r>
        <w:rPr>
          <w:rFonts w:hint="eastAsia" w:ascii="仿宋" w:hAnsi="仿宋" w:eastAsia="仿宋" w:cs="仿宋"/>
          <w:color w:val="auto"/>
          <w:sz w:val="21"/>
          <w:szCs w:val="21"/>
          <w:highlight w:val="none"/>
        </w:rPr>
        <w:t>，通过电子交易平台进行备案。</w:t>
      </w:r>
    </w:p>
    <w:p>
      <w:pPr>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5.2如成交人为联合体的，由联合体成员各方法定代表人或其授权代表与采购人代表签订合同。</w:t>
      </w:r>
    </w:p>
    <w:p>
      <w:pPr>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6.验收</w:t>
      </w:r>
    </w:p>
    <w:p>
      <w:pPr>
        <w:tabs>
          <w:tab w:val="left" w:pos="6780"/>
        </w:tabs>
        <w:spacing w:line="336" w:lineRule="auto"/>
        <w:jc w:val="left"/>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6.</w:t>
      </w:r>
      <w:r>
        <w:rPr>
          <w:rFonts w:hint="eastAsia" w:ascii="仿宋" w:hAnsi="仿宋" w:eastAsia="仿宋" w:cs="仿宋"/>
          <w:color w:val="auto"/>
          <w:sz w:val="21"/>
          <w:szCs w:val="21"/>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6780"/>
        </w:tabs>
        <w:spacing w:line="336" w:lineRule="auto"/>
        <w:jc w:val="left"/>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6.</w:t>
      </w:r>
      <w:r>
        <w:rPr>
          <w:rFonts w:hint="eastAsia" w:ascii="仿宋" w:hAnsi="仿宋" w:eastAsia="仿宋" w:cs="仿宋"/>
          <w:color w:val="auto"/>
          <w:sz w:val="21"/>
          <w:szCs w:val="21"/>
          <w:highlight w:val="none"/>
        </w:rPr>
        <w:t>2采购人可以邀请参加本项目的其他供应商或者第三方机构参与验收。参与验收的供应商或者第三方机构的意见作为验收书的参考资料一并存档。</w:t>
      </w:r>
    </w:p>
    <w:p>
      <w:pPr>
        <w:tabs>
          <w:tab w:val="left" w:pos="6780"/>
        </w:tabs>
        <w:spacing w:line="336" w:lineRule="auto"/>
        <w:jc w:val="left"/>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6.</w:t>
      </w:r>
      <w:r>
        <w:rPr>
          <w:rFonts w:hint="eastAsia" w:ascii="仿宋" w:hAnsi="仿宋" w:eastAsia="仿宋" w:cs="仿宋"/>
          <w:color w:val="auto"/>
          <w:sz w:val="21"/>
          <w:szCs w:val="21"/>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6780"/>
        </w:tabs>
        <w:spacing w:line="336" w:lineRule="auto"/>
        <w:jc w:val="left"/>
        <w:rPr>
          <w:rFonts w:ascii="仿宋" w:hAnsi="仿宋" w:eastAsia="仿宋" w:cs="仿宋"/>
          <w:color w:val="auto"/>
          <w:sz w:val="21"/>
          <w:szCs w:val="21"/>
          <w:highlight w:val="none"/>
        </w:rPr>
      </w:pPr>
      <w:r>
        <w:rPr>
          <w:rFonts w:hint="default" w:ascii="仿宋" w:hAnsi="仿宋" w:eastAsia="仿宋" w:cs="仿宋"/>
          <w:color w:val="auto"/>
          <w:sz w:val="21"/>
          <w:szCs w:val="21"/>
          <w:highlight w:val="none"/>
          <w:lang w:val="en-US"/>
        </w:rPr>
        <w:t>6.</w:t>
      </w:r>
      <w:r>
        <w:rPr>
          <w:rFonts w:hint="eastAsia" w:ascii="仿宋" w:hAnsi="仿宋" w:eastAsia="仿宋" w:cs="仿宋"/>
          <w:color w:val="auto"/>
          <w:sz w:val="21"/>
          <w:szCs w:val="21"/>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tabs>
          <w:tab w:val="left" w:pos="6780"/>
        </w:tabs>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7. 售后服务考核</w:t>
      </w:r>
      <w:r>
        <w:rPr>
          <w:rFonts w:hint="eastAsia" w:ascii="仿宋" w:hAnsi="仿宋" w:eastAsia="仿宋" w:cs="仿宋"/>
          <w:b/>
          <w:color w:val="auto"/>
          <w:sz w:val="21"/>
          <w:szCs w:val="21"/>
          <w:highlight w:val="none"/>
        </w:rPr>
        <w:tab/>
      </w:r>
    </w:p>
    <w:p>
      <w:pPr>
        <w:spacing w:line="336" w:lineRule="auto"/>
        <w:ind w:firstLine="420" w:firstLineChars="200"/>
        <w:jc w:val="left"/>
        <w:rPr>
          <w:rFonts w:ascii="仿宋" w:hAnsi="仿宋" w:eastAsia="仿宋" w:cs="仿宋"/>
          <w:color w:val="auto"/>
          <w:sz w:val="24"/>
          <w:highlight w:val="none"/>
        </w:rPr>
      </w:pPr>
      <w:r>
        <w:rPr>
          <w:rFonts w:hint="eastAsia" w:ascii="仿宋" w:hAnsi="仿宋" w:eastAsia="仿宋" w:cs="仿宋"/>
          <w:color w:val="auto"/>
          <w:sz w:val="21"/>
          <w:szCs w:val="21"/>
          <w:highlight w:val="none"/>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r>
        <w:rPr>
          <w:rFonts w:hint="eastAsia" w:ascii="仿宋" w:hAnsi="仿宋" w:eastAsia="仿宋" w:cs="仿宋"/>
          <w:color w:val="auto"/>
          <w:sz w:val="24"/>
          <w:highlight w:val="none"/>
        </w:rPr>
        <w:t>。</w:t>
      </w:r>
    </w:p>
    <w:p>
      <w:pPr>
        <w:spacing w:line="336" w:lineRule="auto"/>
        <w:ind w:firstLine="640" w:firstLineChars="200"/>
        <w:rPr>
          <w:rFonts w:ascii="仿宋" w:hAnsi="仿宋" w:eastAsia="仿宋" w:cs="仿宋"/>
          <w:color w:val="auto"/>
          <w:sz w:val="32"/>
          <w:szCs w:val="32"/>
          <w:highlight w:val="none"/>
        </w:rPr>
      </w:pPr>
    </w:p>
    <w:p>
      <w:pPr>
        <w:adjustRightInd/>
        <w:spacing w:line="336"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lang w:eastAsia="zh-CN"/>
        </w:rPr>
        <w:t>六</w:t>
      </w:r>
      <w:r>
        <w:rPr>
          <w:rFonts w:hint="eastAsia" w:ascii="仿宋" w:hAnsi="仿宋" w:eastAsia="仿宋" w:cs="仿宋"/>
          <w:b/>
          <w:color w:val="auto"/>
          <w:sz w:val="32"/>
          <w:szCs w:val="20"/>
          <w:highlight w:val="none"/>
        </w:rPr>
        <w:t>、询问、质疑与投诉</w:t>
      </w:r>
    </w:p>
    <w:p>
      <w:pPr>
        <w:pStyle w:val="34"/>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1.在线询问、质疑、投诉</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2. 供应商询问</w:t>
      </w:r>
    </w:p>
    <w:p>
      <w:pPr>
        <w:autoSpaceDE w:val="0"/>
        <w:autoSpaceDN w:val="0"/>
        <w:spacing w:line="336" w:lineRule="auto"/>
        <w:ind w:firstLine="420" w:firstLineChars="200"/>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3. 供应商质疑</w:t>
      </w:r>
    </w:p>
    <w:p>
      <w:pPr>
        <w:pStyle w:val="34"/>
        <w:spacing w:line="336" w:lineRule="auto"/>
        <w:ind w:firstLine="422" w:firstLineChars="200"/>
        <w:rPr>
          <w:rFonts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lang w:val="zh-CN"/>
        </w:rPr>
        <w:t>3</w:t>
      </w:r>
      <w:r>
        <w:rPr>
          <w:rFonts w:hint="eastAsia" w:ascii="仿宋" w:hAnsi="仿宋" w:eastAsia="仿宋" w:cs="仿宋"/>
          <w:b/>
          <w:color w:val="auto"/>
          <w:sz w:val="21"/>
          <w:szCs w:val="21"/>
          <w:highlight w:val="none"/>
        </w:rPr>
        <w:t>.1质疑提出时效</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3.1.1提出质疑的供应商应当是参与所质疑项目采购活动的供应商。潜在供应商已依法获取其可质疑的采购文件的，可以对该文件提出质疑。</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zh-CN"/>
        </w:rPr>
        <w:t>3</w:t>
      </w:r>
      <w:r>
        <w:rPr>
          <w:rFonts w:hint="eastAsia" w:ascii="仿宋" w:hAnsi="仿宋" w:eastAsia="仿宋" w:cs="仿宋"/>
          <w:color w:val="auto"/>
          <w:sz w:val="21"/>
          <w:szCs w:val="21"/>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17"/>
        <w:spacing w:line="336" w:lineRule="auto"/>
        <w:ind w:firstLine="380" w:firstLineChars="181"/>
        <w:rPr>
          <w:rFonts w:ascii="仿宋" w:hAnsi="仿宋" w:eastAsia="仿宋" w:cs="仿宋"/>
          <w:snapToGrid/>
          <w:color w:val="auto"/>
          <w:kern w:val="2"/>
          <w:sz w:val="21"/>
          <w:szCs w:val="21"/>
          <w:highlight w:val="none"/>
        </w:rPr>
      </w:pPr>
      <w:r>
        <w:rPr>
          <w:rFonts w:hint="eastAsia" w:ascii="仿宋" w:hAnsi="仿宋" w:eastAsia="仿宋" w:cs="仿宋"/>
          <w:snapToGrid/>
          <w:color w:val="auto"/>
          <w:kern w:val="2"/>
          <w:sz w:val="21"/>
          <w:szCs w:val="21"/>
          <w:highlight w:val="none"/>
        </w:rPr>
        <w:t>3.1.2.1对采购文件提出质疑的，质疑期限为供应商获得采购文件之日或者采购文件公告期限届满之日起计算，采购文件在获取截止之日后获得的，应当自采购文件公告期限届满之日起计算。</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3.1.2.2对采购过程提出质疑的，质疑期限为各采购程序环节结束之日起计算。</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3.1.2.3对采购结果提出质疑的，质疑期限自采购结果公告期限届满之日起计算。</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3.1.2.4对同一采购程序环节的质疑，供应商须一次性提出。</w:t>
      </w:r>
    </w:p>
    <w:p>
      <w:pPr>
        <w:pStyle w:val="34"/>
        <w:spacing w:line="336" w:lineRule="auto"/>
        <w:ind w:firstLine="422" w:firstLineChars="200"/>
        <w:rPr>
          <w:rFonts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lang w:val="zh-CN"/>
        </w:rPr>
        <w:t>3.</w:t>
      </w:r>
      <w:r>
        <w:rPr>
          <w:rFonts w:hint="default" w:ascii="仿宋" w:hAnsi="仿宋" w:eastAsia="仿宋" w:cs="仿宋"/>
          <w:b/>
          <w:color w:val="auto"/>
          <w:kern w:val="0"/>
          <w:sz w:val="21"/>
          <w:szCs w:val="21"/>
          <w:highlight w:val="none"/>
          <w:lang w:val="en-US"/>
        </w:rPr>
        <w:t>2</w:t>
      </w:r>
      <w:r>
        <w:rPr>
          <w:rFonts w:hint="eastAsia" w:ascii="仿宋" w:hAnsi="仿宋" w:eastAsia="仿宋" w:cs="仿宋"/>
          <w:b/>
          <w:color w:val="auto"/>
          <w:kern w:val="0"/>
          <w:sz w:val="21"/>
          <w:szCs w:val="21"/>
          <w:highlight w:val="none"/>
          <w:lang w:val="zh-CN"/>
        </w:rPr>
        <w:t>质疑函</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default" w:ascii="仿宋" w:hAnsi="仿宋" w:eastAsia="仿宋" w:cs="仿宋"/>
          <w:color w:val="auto"/>
          <w:sz w:val="21"/>
          <w:szCs w:val="21"/>
          <w:highlight w:val="none"/>
          <w:lang w:val="en-US"/>
        </w:rPr>
        <w:t>2</w:t>
      </w:r>
      <w:r>
        <w:rPr>
          <w:rFonts w:hint="eastAsia" w:ascii="仿宋" w:hAnsi="仿宋" w:eastAsia="仿宋" w:cs="仿宋"/>
          <w:color w:val="auto"/>
          <w:sz w:val="21"/>
          <w:szCs w:val="21"/>
          <w:highlight w:val="none"/>
        </w:rPr>
        <w:t>.1供应商提出质疑应当提交质疑函和必要的证明材料。质疑函应当包括下列内容：</w:t>
      </w:r>
    </w:p>
    <w:p>
      <w:pPr>
        <w:pStyle w:val="34"/>
        <w:numPr>
          <w:ilvl w:val="0"/>
          <w:numId w:val="4"/>
        </w:numPr>
        <w:tabs>
          <w:tab w:val="clear" w:pos="840"/>
        </w:tabs>
        <w:spacing w:line="336" w:lineRule="auto"/>
        <w:ind w:left="0"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供应商的姓名或者名称、地址、邮编、联系人及联系电话；</w:t>
      </w:r>
    </w:p>
    <w:p>
      <w:pPr>
        <w:pStyle w:val="34"/>
        <w:numPr>
          <w:ilvl w:val="0"/>
          <w:numId w:val="4"/>
        </w:numPr>
        <w:tabs>
          <w:tab w:val="clear" w:pos="840"/>
        </w:tabs>
        <w:spacing w:line="336" w:lineRule="auto"/>
        <w:ind w:left="0"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质疑项目的名称、编号；</w:t>
      </w:r>
    </w:p>
    <w:p>
      <w:pPr>
        <w:pStyle w:val="34"/>
        <w:numPr>
          <w:ilvl w:val="0"/>
          <w:numId w:val="4"/>
        </w:numPr>
        <w:tabs>
          <w:tab w:val="clear" w:pos="840"/>
        </w:tabs>
        <w:spacing w:line="336" w:lineRule="auto"/>
        <w:ind w:left="0"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具体、明确的质疑事项和与质疑事项相关的请求；</w:t>
      </w:r>
    </w:p>
    <w:p>
      <w:pPr>
        <w:pStyle w:val="34"/>
        <w:numPr>
          <w:ilvl w:val="0"/>
          <w:numId w:val="4"/>
        </w:numPr>
        <w:tabs>
          <w:tab w:val="clear" w:pos="840"/>
        </w:tabs>
        <w:spacing w:line="336" w:lineRule="auto"/>
        <w:ind w:left="0"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事实依据；</w:t>
      </w:r>
    </w:p>
    <w:p>
      <w:pPr>
        <w:pStyle w:val="34"/>
        <w:numPr>
          <w:ilvl w:val="0"/>
          <w:numId w:val="4"/>
        </w:numPr>
        <w:tabs>
          <w:tab w:val="clear" w:pos="840"/>
        </w:tabs>
        <w:spacing w:line="336" w:lineRule="auto"/>
        <w:ind w:left="0"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必要的法律依据；</w:t>
      </w:r>
    </w:p>
    <w:p>
      <w:pPr>
        <w:pStyle w:val="34"/>
        <w:numPr>
          <w:ilvl w:val="0"/>
          <w:numId w:val="4"/>
        </w:numPr>
        <w:tabs>
          <w:tab w:val="clear" w:pos="840"/>
        </w:tabs>
        <w:spacing w:line="336" w:lineRule="auto"/>
        <w:ind w:left="0"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提出质疑的日期。</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供应商提交的质疑函需一式三份。供应商为自然人的，应当由本人签字；供应商为法人或者其他组织的，应当由法定代表人、主要负责人，或者其授权代表签字或者盖章，并加盖公章。</w:t>
      </w:r>
    </w:p>
    <w:p>
      <w:pPr>
        <w:pStyle w:val="34"/>
        <w:spacing w:line="336" w:lineRule="auto"/>
        <w:ind w:firstLine="422" w:firstLineChars="200"/>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质疑函范本及制作说明详见附件1。</w:t>
      </w:r>
    </w:p>
    <w:p>
      <w:pPr>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4.供应商投诉</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4.1质疑供应商对采购人</w:t>
      </w:r>
      <w:r>
        <w:rPr>
          <w:rFonts w:hint="eastAsia" w:ascii="仿宋" w:hAnsi="仿宋" w:eastAsia="仿宋" w:cs="仿宋"/>
          <w:color w:val="auto"/>
          <w:sz w:val="21"/>
          <w:szCs w:val="21"/>
          <w:highlight w:val="none"/>
          <w:lang w:eastAsia="zh-CN"/>
        </w:rPr>
        <w:t>或</w:t>
      </w:r>
      <w:r>
        <w:rPr>
          <w:rFonts w:hint="eastAsia" w:ascii="仿宋" w:hAnsi="仿宋" w:eastAsia="仿宋" w:cs="仿宋"/>
          <w:color w:val="auto"/>
          <w:sz w:val="21"/>
          <w:szCs w:val="21"/>
          <w:highlight w:val="none"/>
        </w:rPr>
        <w:t>采购代理机构的答复不满意或者采购人、采购代理机构未在规定的时间内作出答复的，可以在答复期满后十五个工作日内向同级政府采购监督管理部门提出投诉。</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4.2供应商投诉的事项不得超出已质疑事项的范围，基于质疑答复内容提出的投诉事项除外。</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4.3供应商投诉应当有明确的请求和必要的证明材料。</w:t>
      </w:r>
    </w:p>
    <w:p>
      <w:pPr>
        <w:pStyle w:val="34"/>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4.4以联合体形式参加政府采购活动的，其投诉应当由组成联合体的所有供应商共同提出。</w:t>
      </w:r>
    </w:p>
    <w:p>
      <w:pPr>
        <w:pStyle w:val="34"/>
        <w:spacing w:line="336" w:lineRule="auto"/>
        <w:ind w:firstLine="422" w:firstLineChars="200"/>
        <w:rPr>
          <w:rFonts w:ascii="仿宋" w:hAnsi="仿宋" w:eastAsia="仿宋" w:cs="仿宋"/>
          <w:b/>
          <w:color w:val="auto"/>
          <w:sz w:val="24"/>
          <w:highlight w:val="none"/>
        </w:rPr>
      </w:pPr>
      <w:r>
        <w:rPr>
          <w:rFonts w:hint="eastAsia" w:ascii="仿宋" w:hAnsi="仿宋" w:eastAsia="仿宋" w:cs="仿宋"/>
          <w:b/>
          <w:color w:val="auto"/>
          <w:sz w:val="21"/>
          <w:szCs w:val="21"/>
          <w:highlight w:val="none"/>
        </w:rPr>
        <w:t>投诉书范本及制作说明详见附件2</w:t>
      </w:r>
      <w:r>
        <w:rPr>
          <w:rFonts w:hint="eastAsia" w:ascii="仿宋" w:hAnsi="仿宋" w:eastAsia="仿宋" w:cs="仿宋"/>
          <w:b/>
          <w:color w:val="auto"/>
          <w:sz w:val="24"/>
          <w:highlight w:val="none"/>
        </w:rPr>
        <w:t>。</w:t>
      </w:r>
    </w:p>
    <w:p>
      <w:pPr>
        <w:spacing w:line="336" w:lineRule="auto"/>
        <w:ind w:firstLine="480" w:firstLineChars="200"/>
        <w:rPr>
          <w:rFonts w:ascii="仿宋" w:hAnsi="仿宋" w:eastAsia="仿宋" w:cs="仿宋"/>
          <w:color w:val="auto"/>
          <w:sz w:val="24"/>
          <w:szCs w:val="20"/>
          <w:highlight w:val="none"/>
        </w:rPr>
      </w:pPr>
    </w:p>
    <w:p>
      <w:pPr>
        <w:pStyle w:val="34"/>
        <w:spacing w:line="336" w:lineRule="auto"/>
        <w:ind w:firstLine="480" w:firstLineChars="200"/>
        <w:rPr>
          <w:rFonts w:ascii="仿宋" w:hAnsi="仿宋" w:eastAsia="仿宋" w:cs="仿宋"/>
          <w:color w:val="auto"/>
          <w:sz w:val="24"/>
          <w:highlight w:val="none"/>
        </w:rPr>
      </w:pPr>
    </w:p>
    <w:p>
      <w:pPr>
        <w:tabs>
          <w:tab w:val="left" w:pos="0"/>
        </w:tabs>
        <w:spacing w:line="336" w:lineRule="auto"/>
        <w:rPr>
          <w:rFonts w:ascii="仿宋" w:hAnsi="仿宋" w:eastAsia="仿宋" w:cs="仿宋"/>
          <w:b/>
          <w:color w:val="auto"/>
          <w:sz w:val="32"/>
          <w:szCs w:val="20"/>
          <w:highlight w:val="none"/>
        </w:rPr>
      </w:pPr>
      <w:bookmarkStart w:id="54" w:name="_Hlt74730295"/>
      <w:bookmarkEnd w:id="54"/>
      <w:bookmarkStart w:id="55" w:name="_Hlt75236101"/>
      <w:bookmarkEnd w:id="55"/>
      <w:bookmarkStart w:id="56" w:name="_Hlt74707468"/>
      <w:bookmarkEnd w:id="56"/>
      <w:bookmarkStart w:id="57" w:name="_Hlt68072990"/>
      <w:bookmarkEnd w:id="57"/>
      <w:bookmarkStart w:id="58" w:name="_Hlt75236011"/>
      <w:bookmarkEnd w:id="58"/>
      <w:bookmarkStart w:id="59" w:name="_Hlt75236290"/>
      <w:bookmarkEnd w:id="59"/>
      <w:bookmarkStart w:id="60" w:name="_Hlt74729768"/>
      <w:bookmarkEnd w:id="60"/>
      <w:bookmarkStart w:id="61" w:name="_Hlt74714665"/>
      <w:bookmarkEnd w:id="61"/>
      <w:bookmarkStart w:id="62" w:name="_Hlt68057669"/>
      <w:bookmarkEnd w:id="62"/>
      <w:r>
        <w:rPr>
          <w:rFonts w:hint="eastAsia" w:ascii="仿宋" w:hAnsi="仿宋" w:eastAsia="仿宋" w:cs="仿宋"/>
          <w:b/>
          <w:color w:val="auto"/>
          <w:sz w:val="36"/>
          <w:szCs w:val="36"/>
          <w:highlight w:val="none"/>
        </w:rPr>
        <w:br w:type="page"/>
      </w:r>
    </w:p>
    <w:bookmarkEnd w:id="8"/>
    <w:p>
      <w:pPr>
        <w:adjustRightInd/>
        <w:spacing w:line="336" w:lineRule="auto"/>
        <w:jc w:val="center"/>
        <w:outlineLvl w:val="0"/>
        <w:rPr>
          <w:rFonts w:ascii="仿宋" w:hAnsi="仿宋" w:eastAsia="仿宋" w:cs="仿宋"/>
          <w:b/>
          <w:color w:val="auto"/>
          <w:sz w:val="36"/>
          <w:szCs w:val="36"/>
          <w:highlight w:val="none"/>
        </w:rPr>
      </w:pPr>
      <w:bookmarkStart w:id="63" w:name="第三部分"/>
      <w:bookmarkStart w:id="64" w:name="_Toc164416483"/>
      <w:r>
        <w:rPr>
          <w:rFonts w:hint="eastAsia" w:ascii="仿宋" w:hAnsi="仿宋" w:eastAsia="仿宋" w:cs="仿宋"/>
          <w:b/>
          <w:color w:val="auto"/>
          <w:sz w:val="36"/>
          <w:szCs w:val="36"/>
          <w:highlight w:val="none"/>
        </w:rPr>
        <w:t>第三部分  采购需求</w:t>
      </w:r>
    </w:p>
    <w:p>
      <w:pPr>
        <w:keepNext w:val="0"/>
        <w:keepLines w:val="0"/>
        <w:pageBreakBefore w:val="0"/>
        <w:widowControl w:val="0"/>
        <w:numPr>
          <w:ilvl w:val="0"/>
          <w:numId w:val="0"/>
        </w:numPr>
        <w:kinsoku/>
        <w:wordWrap/>
        <w:overflowPunct/>
        <w:topLinePunct w:val="0"/>
        <w:autoSpaceDE/>
        <w:autoSpaceDN/>
        <w:bidi w:val="0"/>
        <w:snapToGrid w:val="0"/>
        <w:spacing w:before="0" w:after="0" w:line="360" w:lineRule="auto"/>
        <w:ind w:leftChars="0" w:right="0" w:rightChars="0"/>
        <w:jc w:val="left"/>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一、</w:t>
      </w:r>
      <w:r>
        <w:rPr>
          <w:rFonts w:hint="eastAsia" w:ascii="仿宋" w:hAnsi="仿宋" w:eastAsia="仿宋" w:cs="仿宋"/>
          <w:b/>
          <w:color w:val="auto"/>
          <w:sz w:val="21"/>
          <w:szCs w:val="21"/>
          <w:highlight w:val="none"/>
        </w:rPr>
        <w:t>项目概况</w:t>
      </w:r>
    </w:p>
    <w:p>
      <w:pPr>
        <w:keepNext w:val="0"/>
        <w:keepLines w:val="0"/>
        <w:pageBreakBefore w:val="0"/>
        <w:widowControl w:val="0"/>
        <w:kinsoku/>
        <w:wordWrap/>
        <w:overflowPunct/>
        <w:topLinePunct w:val="0"/>
        <w:autoSpaceDE/>
        <w:autoSpaceDN/>
        <w:bidi w:val="0"/>
        <w:snapToGrid w:val="0"/>
        <w:spacing w:before="0" w:after="0" w:line="360" w:lineRule="auto"/>
        <w:ind w:right="0" w:rightChars="0" w:firstLine="420" w:firstLineChars="200"/>
        <w:jc w:val="left"/>
        <w:outlineLvl w:val="9"/>
        <w:rPr>
          <w:rFonts w:hint="eastAsia" w:ascii="仿宋" w:hAnsi="仿宋" w:eastAsia="仿宋" w:cs="仿宋"/>
          <w:bCs/>
          <w:color w:val="auto"/>
          <w:sz w:val="21"/>
          <w:szCs w:val="21"/>
          <w:highlight w:val="none"/>
          <w:lang w:eastAsia="zh-CN"/>
        </w:rPr>
      </w:pPr>
      <w:r>
        <w:rPr>
          <w:rFonts w:hint="eastAsia" w:ascii="仿宋" w:hAnsi="仿宋" w:eastAsia="仿宋" w:cs="仿宋"/>
          <w:bCs/>
          <w:color w:val="auto"/>
          <w:sz w:val="21"/>
          <w:szCs w:val="21"/>
          <w:highlight w:val="none"/>
        </w:rPr>
        <w:t>为进一步深化职工工作</w:t>
      </w:r>
      <w:r>
        <w:rPr>
          <w:rFonts w:hint="eastAsia" w:ascii="仿宋" w:hAnsi="仿宋" w:eastAsia="仿宋" w:cs="仿宋"/>
          <w:bCs/>
          <w:color w:val="auto"/>
          <w:sz w:val="21"/>
          <w:szCs w:val="21"/>
          <w:highlight w:val="none"/>
          <w:lang w:eastAsia="zh-CN"/>
        </w:rPr>
        <w:t>，</w:t>
      </w:r>
      <w:r>
        <w:rPr>
          <w:rFonts w:hint="eastAsia" w:ascii="仿宋" w:hAnsi="仿宋" w:eastAsia="仿宋" w:cs="仿宋"/>
          <w:bCs/>
          <w:color w:val="auto"/>
          <w:sz w:val="21"/>
          <w:szCs w:val="21"/>
          <w:highlight w:val="none"/>
        </w:rPr>
        <w:t>依法保障和促进</w:t>
      </w:r>
      <w:r>
        <w:rPr>
          <w:rFonts w:hint="eastAsia" w:ascii="仿宋" w:hAnsi="仿宋" w:eastAsia="仿宋" w:cs="仿宋"/>
          <w:bCs/>
          <w:color w:val="auto"/>
          <w:sz w:val="21"/>
          <w:szCs w:val="21"/>
          <w:highlight w:val="none"/>
          <w:lang w:val="en-US" w:eastAsia="zh-CN"/>
        </w:rPr>
        <w:t>职工</w:t>
      </w:r>
      <w:r>
        <w:rPr>
          <w:rFonts w:hint="eastAsia" w:ascii="仿宋" w:hAnsi="仿宋" w:eastAsia="仿宋" w:cs="仿宋"/>
          <w:bCs/>
          <w:color w:val="auto"/>
          <w:sz w:val="21"/>
          <w:szCs w:val="21"/>
          <w:highlight w:val="none"/>
        </w:rPr>
        <w:t>身心健康发展</w:t>
      </w:r>
      <w:r>
        <w:rPr>
          <w:rFonts w:hint="eastAsia" w:ascii="仿宋" w:hAnsi="仿宋" w:eastAsia="仿宋" w:cs="仿宋"/>
          <w:bCs/>
          <w:color w:val="auto"/>
          <w:sz w:val="21"/>
          <w:szCs w:val="21"/>
          <w:highlight w:val="none"/>
          <w:lang w:eastAsia="zh-CN"/>
        </w:rPr>
        <w:t>，现</w:t>
      </w:r>
      <w:r>
        <w:rPr>
          <w:rFonts w:hint="eastAsia" w:ascii="仿宋" w:hAnsi="仿宋" w:eastAsia="仿宋" w:cs="仿宋"/>
          <w:bCs/>
          <w:color w:val="auto"/>
          <w:sz w:val="21"/>
          <w:szCs w:val="21"/>
          <w:highlight w:val="none"/>
        </w:rPr>
        <w:t>决定开展</w:t>
      </w:r>
      <w:r>
        <w:rPr>
          <w:rFonts w:hint="eastAsia" w:ascii="仿宋" w:hAnsi="仿宋" w:eastAsia="仿宋" w:cs="仿宋"/>
          <w:bCs/>
          <w:color w:val="auto"/>
          <w:sz w:val="21"/>
          <w:szCs w:val="21"/>
          <w:highlight w:val="none"/>
          <w:lang w:val="en-US" w:eastAsia="zh-CN"/>
        </w:rPr>
        <w:t>嵊州市爱德初级中学职工疗休养活动</w:t>
      </w:r>
      <w:r>
        <w:rPr>
          <w:rFonts w:hint="eastAsia" w:ascii="仿宋" w:hAnsi="仿宋" w:eastAsia="仿宋" w:cs="仿宋"/>
          <w:bCs/>
          <w:color w:val="auto"/>
          <w:sz w:val="21"/>
          <w:szCs w:val="21"/>
          <w:highlight w:val="none"/>
        </w:rPr>
        <w:t>。参加疗休养活动的人数约为</w:t>
      </w:r>
      <w:r>
        <w:rPr>
          <w:rFonts w:hint="eastAsia" w:ascii="仿宋" w:hAnsi="仿宋" w:eastAsia="仿宋" w:cs="仿宋"/>
          <w:bCs/>
          <w:color w:val="auto"/>
          <w:sz w:val="21"/>
          <w:szCs w:val="21"/>
          <w:highlight w:val="none"/>
          <w:lang w:val="en-US" w:eastAsia="zh-CN"/>
        </w:rPr>
        <w:t>135</w:t>
      </w:r>
      <w:r>
        <w:rPr>
          <w:rFonts w:hint="eastAsia" w:ascii="仿宋" w:hAnsi="仿宋" w:eastAsia="仿宋" w:cs="仿宋"/>
          <w:bCs/>
          <w:color w:val="auto"/>
          <w:sz w:val="21"/>
          <w:szCs w:val="21"/>
          <w:highlight w:val="none"/>
        </w:rPr>
        <w:t>人</w:t>
      </w:r>
      <w:r>
        <w:rPr>
          <w:rFonts w:hint="eastAsia" w:ascii="仿宋" w:hAnsi="仿宋" w:eastAsia="仿宋" w:cs="仿宋"/>
          <w:bCs/>
          <w:color w:val="auto"/>
          <w:sz w:val="21"/>
          <w:szCs w:val="21"/>
          <w:highlight w:val="none"/>
          <w:lang w:eastAsia="zh-CN"/>
        </w:rPr>
        <w:t>。</w:t>
      </w:r>
    </w:p>
    <w:tbl>
      <w:tblPr>
        <w:tblStyle w:val="632"/>
        <w:tblW w:w="8328" w:type="dxa"/>
        <w:jc w:val="center"/>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955"/>
        <w:gridCol w:w="2890"/>
        <w:gridCol w:w="1759"/>
        <w:gridCol w:w="2724"/>
      </w:tblGrid>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65" w:hRule="atLeast"/>
          <w:jc w:val="center"/>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28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b/>
                <w:color w:val="auto"/>
                <w:sz w:val="21"/>
                <w:szCs w:val="21"/>
                <w:highlight w:val="none"/>
                <w:lang w:eastAsia="zh-CN"/>
              </w:rPr>
            </w:pPr>
            <w:r>
              <w:rPr>
                <w:rFonts w:hint="eastAsia" w:ascii="仿宋" w:hAnsi="仿宋" w:eastAsia="仿宋" w:cs="仿宋"/>
                <w:b/>
                <w:color w:val="auto"/>
                <w:sz w:val="21"/>
                <w:szCs w:val="21"/>
                <w:highlight w:val="none"/>
                <w:lang w:eastAsia="zh-CN"/>
              </w:rPr>
              <w:t>疗休养线路</w:t>
            </w:r>
          </w:p>
        </w:tc>
        <w:tc>
          <w:tcPr>
            <w:tcW w:w="175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b/>
                <w:color w:val="auto"/>
                <w:sz w:val="21"/>
                <w:szCs w:val="21"/>
                <w:highlight w:val="none"/>
                <w:lang w:eastAsia="zh-CN"/>
              </w:rPr>
            </w:pPr>
            <w:r>
              <w:rPr>
                <w:rFonts w:hint="eastAsia" w:ascii="仿宋" w:hAnsi="仿宋" w:eastAsia="仿宋" w:cs="仿宋"/>
                <w:b/>
                <w:color w:val="auto"/>
                <w:sz w:val="21"/>
                <w:szCs w:val="21"/>
                <w:highlight w:val="none"/>
                <w:lang w:eastAsia="zh-CN"/>
              </w:rPr>
              <w:t>预计教师人数</w:t>
            </w:r>
          </w:p>
        </w:tc>
        <w:tc>
          <w:tcPr>
            <w:tcW w:w="272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lang w:val="en-US" w:eastAsia="zh-CN"/>
              </w:rPr>
              <w:t>备注</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816" w:hRule="atLeast"/>
          <w:jc w:val="center"/>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1</w:t>
            </w:r>
          </w:p>
        </w:tc>
        <w:tc>
          <w:tcPr>
            <w:tcW w:w="28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成都线（成都、九寨沟等）</w:t>
            </w:r>
          </w:p>
        </w:tc>
        <w:tc>
          <w:tcPr>
            <w:tcW w:w="175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15</w:t>
            </w:r>
            <w:r>
              <w:rPr>
                <w:rFonts w:hint="default" w:ascii="仿宋" w:hAnsi="仿宋" w:eastAsia="仿宋" w:cs="仿宋"/>
                <w:b w:val="0"/>
                <w:bCs/>
                <w:color w:val="auto"/>
                <w:sz w:val="21"/>
                <w:szCs w:val="21"/>
                <w:highlight w:val="none"/>
                <w:lang w:val="en-US" w:eastAsia="zh-CN"/>
              </w:rPr>
              <w:t>人</w:t>
            </w:r>
          </w:p>
        </w:tc>
        <w:tc>
          <w:tcPr>
            <w:tcW w:w="2724" w:type="dxa"/>
            <w:tcBorders>
              <w:top w:val="single" w:color="000000"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费用标准：3000</w:t>
            </w:r>
            <w:r>
              <w:rPr>
                <w:rFonts w:hint="eastAsia" w:ascii="仿宋" w:hAnsi="仿宋" w:eastAsia="仿宋" w:cs="仿宋"/>
                <w:bCs/>
                <w:color w:val="auto"/>
                <w:sz w:val="21"/>
                <w:szCs w:val="21"/>
                <w:highlight w:val="none"/>
              </w:rPr>
              <w:t>元/人（超标准支出部分由参加疗休养职工个人承担</w:t>
            </w:r>
            <w:r>
              <w:rPr>
                <w:rFonts w:hint="eastAsia" w:ascii="仿宋" w:hAnsi="仿宋" w:eastAsia="仿宋" w:cs="仿宋"/>
                <w:bCs/>
                <w:color w:val="auto"/>
                <w:sz w:val="21"/>
                <w:szCs w:val="21"/>
                <w:highlight w:val="none"/>
                <w:lang w:eastAsia="zh-CN"/>
              </w:rPr>
              <w:t>，超出部分根据成交人方案情况进行协商</w:t>
            </w:r>
            <w:r>
              <w:rPr>
                <w:rFonts w:hint="eastAsia" w:ascii="仿宋" w:hAnsi="仿宋" w:eastAsia="仿宋" w:cs="仿宋"/>
                <w:bCs/>
                <w:color w:val="auto"/>
                <w:sz w:val="21"/>
                <w:szCs w:val="21"/>
                <w:highlight w:val="none"/>
                <w:lang w:val="en-US" w:eastAsia="zh-CN"/>
              </w:rPr>
              <w:t>确定</w:t>
            </w:r>
            <w:r>
              <w:rPr>
                <w:rFonts w:hint="eastAsia" w:ascii="仿宋" w:hAnsi="仿宋" w:eastAsia="仿宋" w:cs="仿宋"/>
                <w:bCs/>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98" w:hRule="atLeast"/>
          <w:jc w:val="center"/>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p>
        </w:tc>
        <w:tc>
          <w:tcPr>
            <w:tcW w:w="28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仿宋" w:hAnsi="仿宋" w:eastAsia="仿宋" w:cs="仿宋"/>
                <w:color w:val="auto"/>
                <w:sz w:val="21"/>
                <w:szCs w:val="21"/>
                <w:highlight w:val="none"/>
                <w:lang w:val="en-US" w:eastAsia="zh-CN"/>
              </w:rPr>
            </w:pPr>
            <w:r>
              <w:rPr>
                <w:rFonts w:hint="default" w:ascii="仿宋" w:hAnsi="仿宋" w:eastAsia="仿宋" w:cs="仿宋"/>
                <w:b w:val="0"/>
                <w:bCs/>
                <w:color w:val="auto"/>
                <w:sz w:val="21"/>
                <w:szCs w:val="21"/>
                <w:highlight w:val="none"/>
                <w:lang w:val="en-US" w:eastAsia="zh-CN"/>
              </w:rPr>
              <w:t>福建（平潭岛等）</w:t>
            </w:r>
          </w:p>
        </w:tc>
        <w:tc>
          <w:tcPr>
            <w:tcW w:w="1759" w:type="dxa"/>
            <w:tcBorders>
              <w:top w:val="single" w:color="000000" w:sz="4" w:space="0"/>
              <w:left w:val="single" w:color="000000" w:sz="4" w:space="0"/>
              <w:bottom w:val="single" w:color="000000"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30人</w:t>
            </w:r>
          </w:p>
        </w:tc>
        <w:tc>
          <w:tcPr>
            <w:tcW w:w="2724" w:type="dxa"/>
            <w:vMerge w:val="restart"/>
            <w:tcBorders>
              <w:top w:val="single" w:color="auto" w:sz="4" w:space="0"/>
              <w:left w:val="single" w:color="auto" w:sz="4" w:space="0"/>
              <w:right w:val="single" w:color="auto" w:sz="4" w:space="0"/>
            </w:tcBorders>
            <w:shd w:val="clear" w:color="auto" w:fill="FFFFFF"/>
            <w:noWrap w:val="0"/>
            <w:vAlign w:val="center"/>
          </w:tcPr>
          <w:p>
            <w:pPr>
              <w:keepNext w:val="0"/>
              <w:keepLines w:val="0"/>
              <w:pageBreakBefore w:val="0"/>
              <w:widowControl w:val="0"/>
              <w:tabs>
                <w:tab w:val="left" w:pos="553"/>
              </w:tabs>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费用标准：3000元/人</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92" w:hRule="atLeast"/>
          <w:jc w:val="center"/>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28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温州（楠溪江等）</w:t>
            </w:r>
          </w:p>
        </w:tc>
        <w:tc>
          <w:tcPr>
            <w:tcW w:w="175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16</w:t>
            </w:r>
            <w:r>
              <w:rPr>
                <w:rFonts w:hint="default" w:ascii="仿宋" w:hAnsi="仿宋" w:eastAsia="仿宋" w:cs="仿宋"/>
                <w:color w:val="auto"/>
                <w:sz w:val="21"/>
                <w:szCs w:val="21"/>
                <w:highlight w:val="none"/>
                <w:lang w:val="en-US" w:eastAsia="zh-CN"/>
              </w:rPr>
              <w:t>人</w:t>
            </w:r>
          </w:p>
        </w:tc>
        <w:tc>
          <w:tcPr>
            <w:tcW w:w="2724" w:type="dxa"/>
            <w:vMerge w:val="continue"/>
            <w:tcBorders>
              <w:left w:val="single" w:color="auto" w:sz="4" w:space="0"/>
              <w:right w:val="single" w:color="auto" w:sz="4" w:space="0"/>
            </w:tcBorders>
            <w:shd w:val="clear" w:color="auto" w:fill="FFFFFF"/>
            <w:noWrap w:val="0"/>
            <w:vAlign w:val="center"/>
          </w:tcPr>
          <w:p>
            <w:pPr>
              <w:keepNext w:val="0"/>
              <w:keepLines w:val="0"/>
              <w:pageBreakBefore w:val="0"/>
              <w:widowControl w:val="0"/>
              <w:tabs>
                <w:tab w:val="left" w:pos="553"/>
              </w:tabs>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color w:val="auto"/>
                <w:sz w:val="21"/>
                <w:szCs w:val="21"/>
                <w:highlight w:val="none"/>
                <w:lang w:val="en-US" w:eastAsia="zh-CN"/>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92" w:hRule="atLeast"/>
          <w:jc w:val="center"/>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p>
        </w:tc>
        <w:tc>
          <w:tcPr>
            <w:tcW w:w="28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千岛湖</w:t>
            </w:r>
          </w:p>
        </w:tc>
        <w:tc>
          <w:tcPr>
            <w:tcW w:w="175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60人</w:t>
            </w:r>
          </w:p>
        </w:tc>
        <w:tc>
          <w:tcPr>
            <w:tcW w:w="2724" w:type="dxa"/>
            <w:vMerge w:val="continue"/>
            <w:tcBorders>
              <w:left w:val="single" w:color="auto" w:sz="4" w:space="0"/>
              <w:right w:val="single" w:color="auto" w:sz="4" w:space="0"/>
            </w:tcBorders>
            <w:shd w:val="clear" w:color="auto" w:fill="FFFFFF"/>
            <w:noWrap w:val="0"/>
            <w:vAlign w:val="center"/>
          </w:tcPr>
          <w:p>
            <w:pPr>
              <w:keepNext w:val="0"/>
              <w:keepLines w:val="0"/>
              <w:pageBreakBefore w:val="0"/>
              <w:widowControl w:val="0"/>
              <w:tabs>
                <w:tab w:val="left" w:pos="553"/>
              </w:tabs>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color w:val="auto"/>
                <w:sz w:val="21"/>
                <w:szCs w:val="21"/>
                <w:highlight w:val="none"/>
                <w:lang w:val="en-US" w:eastAsia="zh-CN"/>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90" w:hRule="atLeast"/>
          <w:jc w:val="center"/>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28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嵊州市内</w:t>
            </w:r>
          </w:p>
        </w:tc>
        <w:tc>
          <w:tcPr>
            <w:tcW w:w="175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14</w:t>
            </w:r>
            <w:r>
              <w:rPr>
                <w:rFonts w:hint="default" w:ascii="仿宋" w:hAnsi="仿宋" w:eastAsia="仿宋" w:cs="仿宋"/>
                <w:color w:val="auto"/>
                <w:sz w:val="21"/>
                <w:szCs w:val="21"/>
                <w:highlight w:val="none"/>
                <w:lang w:val="en-US" w:eastAsia="zh-CN"/>
              </w:rPr>
              <w:t>人</w:t>
            </w:r>
          </w:p>
        </w:tc>
        <w:tc>
          <w:tcPr>
            <w:tcW w:w="2724" w:type="dxa"/>
            <w:vMerge w:val="continue"/>
            <w:tcBorders>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tabs>
                <w:tab w:val="left" w:pos="553"/>
              </w:tabs>
              <w:kinsoku/>
              <w:wordWrap/>
              <w:overflowPunct/>
              <w:topLinePunct w:val="0"/>
              <w:autoSpaceDE/>
              <w:autoSpaceDN/>
              <w:bidi w:val="0"/>
              <w:adjustRightInd/>
              <w:snapToGrid/>
              <w:spacing w:line="440" w:lineRule="exact"/>
              <w:ind w:firstLine="0" w:firstLineChars="0"/>
              <w:jc w:val="center"/>
              <w:textAlignment w:val="auto"/>
              <w:rPr>
                <w:rFonts w:hint="eastAsia" w:ascii="仿宋" w:hAnsi="仿宋" w:eastAsia="仿宋" w:cs="仿宋"/>
                <w:color w:val="auto"/>
                <w:sz w:val="21"/>
                <w:szCs w:val="21"/>
                <w:highlight w:val="none"/>
                <w:lang w:val="en-US" w:eastAsia="zh-CN"/>
              </w:rPr>
            </w:pPr>
          </w:p>
        </w:tc>
      </w:tr>
    </w:tbl>
    <w:p>
      <w:pPr>
        <w:keepNext w:val="0"/>
        <w:keepLines w:val="0"/>
        <w:pageBreakBefore w:val="0"/>
        <w:widowControl w:val="0"/>
        <w:kinsoku/>
        <w:wordWrap/>
        <w:overflowPunct/>
        <w:topLinePunct w:val="0"/>
        <w:autoSpaceDE/>
        <w:autoSpaceDN/>
        <w:bidi w:val="0"/>
        <w:snapToGrid w:val="0"/>
        <w:spacing w:before="0" w:after="0" w:line="360" w:lineRule="auto"/>
        <w:ind w:right="0" w:rightChars="0" w:firstLine="420" w:firstLineChars="200"/>
        <w:jc w:val="left"/>
        <w:outlineLvl w:val="9"/>
        <w:rPr>
          <w:rFonts w:hint="eastAsia" w:ascii="仿宋" w:hAnsi="仿宋" w:eastAsia="仿宋" w:cs="仿宋"/>
          <w:bCs/>
          <w:color w:val="auto"/>
          <w:sz w:val="21"/>
          <w:szCs w:val="21"/>
          <w:highlight w:val="none"/>
          <w:lang w:eastAsia="zh-CN"/>
        </w:rPr>
      </w:pPr>
      <w:r>
        <w:rPr>
          <w:rFonts w:hint="eastAsia" w:ascii="仿宋" w:hAnsi="仿宋" w:eastAsia="仿宋" w:cs="仿宋"/>
          <w:color w:val="auto"/>
          <w:sz w:val="21"/>
          <w:szCs w:val="21"/>
          <w:highlight w:val="none"/>
          <w:lang w:val="en-US" w:eastAsia="zh-CN"/>
        </w:rPr>
        <w:t>疗休养</w:t>
      </w:r>
      <w:r>
        <w:rPr>
          <w:rFonts w:hint="eastAsia" w:ascii="仿宋" w:hAnsi="仿宋" w:eastAsia="仿宋" w:cs="仿宋"/>
          <w:color w:val="auto"/>
          <w:sz w:val="21"/>
          <w:szCs w:val="21"/>
          <w:highlight w:val="none"/>
        </w:rPr>
        <w:t>包括食、宿、行等活动的具体安排。本次项目采购通过竞争性磋商方式确定</w:t>
      </w:r>
      <w:r>
        <w:rPr>
          <w:rFonts w:hint="eastAsia" w:ascii="仿宋" w:hAnsi="仿宋" w:eastAsia="仿宋" w:cs="仿宋"/>
          <w:color w:val="auto"/>
          <w:sz w:val="21"/>
          <w:szCs w:val="21"/>
          <w:highlight w:val="none"/>
          <w:lang w:val="en-US" w:eastAsia="zh-CN"/>
        </w:rPr>
        <w:t>1家</w:t>
      </w:r>
      <w:r>
        <w:rPr>
          <w:rFonts w:hint="eastAsia" w:ascii="仿宋" w:hAnsi="仿宋" w:eastAsia="仿宋" w:cs="仿宋"/>
          <w:color w:val="auto"/>
          <w:sz w:val="21"/>
          <w:szCs w:val="21"/>
          <w:highlight w:val="none"/>
        </w:rPr>
        <w:t>服务单位。批数及每批人数以实际</w:t>
      </w:r>
      <w:r>
        <w:rPr>
          <w:rFonts w:hint="eastAsia" w:ascii="仿宋" w:hAnsi="仿宋" w:eastAsia="仿宋" w:cs="仿宋"/>
          <w:color w:val="auto"/>
          <w:sz w:val="21"/>
          <w:szCs w:val="21"/>
          <w:highlight w:val="none"/>
          <w:lang w:val="en-US" w:eastAsia="zh-CN"/>
        </w:rPr>
        <w:t>成团</w:t>
      </w:r>
      <w:r>
        <w:rPr>
          <w:rFonts w:hint="eastAsia" w:ascii="仿宋" w:hAnsi="仿宋" w:eastAsia="仿宋" w:cs="仿宋"/>
          <w:color w:val="auto"/>
          <w:sz w:val="21"/>
          <w:szCs w:val="21"/>
          <w:highlight w:val="none"/>
        </w:rPr>
        <w:t>人数为准,采购人有权按需求调整单条路线的实际</w:t>
      </w:r>
      <w:r>
        <w:rPr>
          <w:rFonts w:hint="eastAsia" w:ascii="仿宋" w:hAnsi="仿宋" w:eastAsia="仿宋" w:cs="仿宋"/>
          <w:color w:val="auto"/>
          <w:sz w:val="21"/>
          <w:szCs w:val="21"/>
          <w:highlight w:val="none"/>
          <w:lang w:val="en-US" w:eastAsia="zh-CN"/>
        </w:rPr>
        <w:t>成团</w:t>
      </w:r>
      <w:r>
        <w:rPr>
          <w:rFonts w:hint="eastAsia" w:ascii="仿宋" w:hAnsi="仿宋" w:eastAsia="仿宋" w:cs="仿宋"/>
          <w:color w:val="auto"/>
          <w:sz w:val="21"/>
          <w:szCs w:val="21"/>
          <w:highlight w:val="none"/>
        </w:rPr>
        <w:t>人数以及参加活动的总人数</w:t>
      </w:r>
      <w:r>
        <w:rPr>
          <w:rFonts w:hint="eastAsia" w:ascii="仿宋" w:hAnsi="仿宋" w:eastAsia="仿宋" w:cs="仿宋"/>
          <w:color w:val="auto"/>
          <w:sz w:val="21"/>
          <w:szCs w:val="21"/>
          <w:highlight w:val="none"/>
          <w:lang w:eastAsia="zh-CN"/>
        </w:rPr>
        <w:t>，中标后不得以时间为由调整价格。超标准支出部分由参加疗休养的职工个人承担。</w:t>
      </w:r>
      <w:r>
        <w:rPr>
          <w:rFonts w:hint="eastAsia" w:ascii="仿宋" w:hAnsi="仿宋" w:eastAsia="仿宋" w:cs="仿宋"/>
          <w:bCs/>
          <w:color w:val="auto"/>
          <w:sz w:val="21"/>
          <w:szCs w:val="21"/>
          <w:highlight w:val="none"/>
          <w:lang w:eastAsia="zh-CN"/>
        </w:rPr>
        <w:t>如有职工亲属随同参加，参加亲属必须与旅行社单独签订合同，费用标准与职工一致，儿童费用标准由旅行社和家长自行协商，单独开具发票，费用自理。</w:t>
      </w:r>
    </w:p>
    <w:p>
      <w:pPr>
        <w:keepNext w:val="0"/>
        <w:keepLines w:val="0"/>
        <w:pageBreakBefore w:val="0"/>
        <w:widowControl w:val="0"/>
        <w:numPr>
          <w:ilvl w:val="0"/>
          <w:numId w:val="0"/>
        </w:numPr>
        <w:kinsoku/>
        <w:wordWrap/>
        <w:overflowPunct/>
        <w:topLinePunct w:val="0"/>
        <w:autoSpaceDE/>
        <w:autoSpaceDN/>
        <w:bidi w:val="0"/>
        <w:snapToGrid w:val="0"/>
        <w:spacing w:before="0" w:after="0" w:line="360" w:lineRule="auto"/>
        <w:ind w:leftChars="0" w:right="0" w:rightChars="0"/>
        <w:jc w:val="left"/>
        <w:outlineLvl w:val="9"/>
        <w:rPr>
          <w:rFonts w:hint="eastAsia"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lang w:val="en-US" w:eastAsia="zh-CN"/>
        </w:rPr>
        <w:t>二</w:t>
      </w:r>
      <w:r>
        <w:rPr>
          <w:rFonts w:hint="eastAsia" w:ascii="仿宋" w:hAnsi="仿宋" w:eastAsia="仿宋" w:cs="仿宋"/>
          <w:b/>
          <w:color w:val="auto"/>
          <w:sz w:val="21"/>
          <w:szCs w:val="21"/>
          <w:highlight w:val="none"/>
          <w:lang w:eastAsia="zh-CN"/>
        </w:rPr>
        <w:t>、</w:t>
      </w:r>
      <w:r>
        <w:rPr>
          <w:rFonts w:hint="eastAsia" w:ascii="仿宋" w:hAnsi="仿宋" w:eastAsia="仿宋" w:cs="仿宋"/>
          <w:b/>
          <w:color w:val="auto"/>
          <w:sz w:val="21"/>
          <w:szCs w:val="21"/>
          <w:highlight w:val="none"/>
          <w:lang w:val="en-US" w:eastAsia="zh-CN"/>
        </w:rPr>
        <w:t>服务要求</w:t>
      </w:r>
    </w:p>
    <w:p>
      <w:pPr>
        <w:keepNext w:val="0"/>
        <w:keepLines w:val="0"/>
        <w:pageBreakBefore w:val="0"/>
        <w:kinsoku/>
        <w:wordWrap/>
        <w:overflowPunct/>
        <w:topLinePunct w:val="0"/>
        <w:bidi w:val="0"/>
        <w:spacing w:line="360" w:lineRule="auto"/>
        <w:ind w:firstLine="420" w:firstLineChars="200"/>
        <w:jc w:val="left"/>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1.服务保障：除驾驶员外</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需具有相应车辆驾驶资质</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，全程提供全陪导游人员1名以上，负责行程管理，住宿饮食、景点门票、沟通联络等安排</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全陪导游须持有导游资格证书，</w:t>
      </w:r>
      <w:r>
        <w:rPr>
          <w:rFonts w:hint="eastAsia" w:ascii="仿宋" w:hAnsi="仿宋" w:eastAsia="仿宋" w:cs="仿宋"/>
          <w:color w:val="auto"/>
          <w:sz w:val="21"/>
          <w:szCs w:val="21"/>
          <w:highlight w:val="none"/>
          <w:lang w:val="en-US" w:eastAsia="zh-CN"/>
        </w:rPr>
        <w:t>且</w:t>
      </w:r>
      <w:r>
        <w:rPr>
          <w:rFonts w:hint="eastAsia" w:ascii="仿宋" w:hAnsi="仿宋" w:eastAsia="仿宋" w:cs="仿宋"/>
          <w:color w:val="auto"/>
          <w:sz w:val="21"/>
          <w:szCs w:val="21"/>
          <w:highlight w:val="none"/>
        </w:rPr>
        <w:t>从事导游工作五年以上</w:t>
      </w:r>
      <w:r>
        <w:rPr>
          <w:rFonts w:hint="eastAsia" w:ascii="仿宋" w:hAnsi="仿宋" w:eastAsia="仿宋" w:cs="仿宋"/>
          <w:color w:val="auto"/>
          <w:sz w:val="21"/>
          <w:szCs w:val="21"/>
          <w:highlight w:val="none"/>
          <w:lang w:eastAsia="zh-CN"/>
        </w:rPr>
        <w:t>。</w:t>
      </w:r>
    </w:p>
    <w:p>
      <w:pPr>
        <w:keepNext w:val="0"/>
        <w:keepLines w:val="0"/>
        <w:pageBreakBefore w:val="0"/>
        <w:kinsoku/>
        <w:wordWrap/>
        <w:overflowPunct/>
        <w:topLinePunct w:val="0"/>
        <w:autoSpaceDN w:val="0"/>
        <w:bidi w:val="0"/>
        <w:spacing w:line="360" w:lineRule="auto"/>
        <w:ind w:firstLine="420" w:firstLineChars="200"/>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2.景点线路：主要景点，其他沿途景点或周边景点</w:t>
      </w:r>
      <w:r>
        <w:rPr>
          <w:rFonts w:hint="eastAsia" w:ascii="仿宋" w:hAnsi="仿宋" w:eastAsia="仿宋" w:cs="仿宋"/>
          <w:color w:val="auto"/>
          <w:sz w:val="21"/>
          <w:szCs w:val="21"/>
          <w:highlight w:val="none"/>
          <w:lang w:val="en-US" w:eastAsia="zh-CN"/>
        </w:rPr>
        <w:t>由</w:t>
      </w:r>
      <w:r>
        <w:rPr>
          <w:rFonts w:hint="eastAsia" w:ascii="仿宋" w:hAnsi="仿宋" w:eastAsia="仿宋" w:cs="仿宋"/>
          <w:color w:val="auto"/>
          <w:sz w:val="21"/>
          <w:szCs w:val="21"/>
          <w:highlight w:val="none"/>
          <w:lang w:eastAsia="zh-CN"/>
        </w:rPr>
        <w:t>中标单位</w:t>
      </w:r>
      <w:r>
        <w:rPr>
          <w:rFonts w:hint="eastAsia" w:ascii="仿宋" w:hAnsi="仿宋" w:eastAsia="仿宋" w:cs="仿宋"/>
          <w:color w:val="auto"/>
          <w:sz w:val="21"/>
          <w:szCs w:val="21"/>
          <w:highlight w:val="none"/>
        </w:rPr>
        <w:t>编制并获得采购人认可的方案为准，不得</w:t>
      </w:r>
      <w:r>
        <w:rPr>
          <w:rFonts w:hint="eastAsia" w:ascii="仿宋" w:hAnsi="仿宋" w:eastAsia="仿宋" w:cs="仿宋"/>
          <w:color w:val="auto"/>
          <w:sz w:val="21"/>
          <w:szCs w:val="21"/>
          <w:highlight w:val="none"/>
          <w:lang w:val="en-US" w:eastAsia="zh-CN"/>
        </w:rPr>
        <w:t>强制</w:t>
      </w:r>
      <w:r>
        <w:rPr>
          <w:rFonts w:hint="eastAsia" w:ascii="仿宋" w:hAnsi="仿宋" w:eastAsia="仿宋" w:cs="仿宋"/>
          <w:color w:val="auto"/>
          <w:sz w:val="21"/>
          <w:szCs w:val="21"/>
          <w:highlight w:val="none"/>
        </w:rPr>
        <w:t>安排购物点。景点门票包括大门票和景点内必游的小门票，以及索道（如有）、电瓶车（如有）、游船（如有）等，自费的娱乐项目除外</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自费项目需明确说明，尽量不占用共用时间，不得影响团队不参加人员的活动及休息</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w:t>
      </w:r>
    </w:p>
    <w:p>
      <w:pPr>
        <w:keepNext w:val="0"/>
        <w:keepLines w:val="0"/>
        <w:pageBreakBefore w:val="0"/>
        <w:widowControl w:val="0"/>
        <w:kinsoku/>
        <w:wordWrap/>
        <w:overflowPunct/>
        <w:topLinePunct w:val="0"/>
        <w:bidi w:val="0"/>
        <w:adjustRightInd w:val="0"/>
        <w:snapToGrid w:val="0"/>
        <w:spacing w:beforeLines="0" w:afterLines="0" w:line="360" w:lineRule="auto"/>
        <w:ind w:firstLine="420" w:firstLineChars="200"/>
        <w:jc w:val="both"/>
        <w:outlineLvl w:val="9"/>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3.交通工具保障：全程空调大巴（可根据实际情况调整，须经得采购人同意），登记注册时间小于5年，车况良好无事故，安全整洁，车辆通过年度安全检验，交强险有效期内，车上基本安全设施齐全，空调设施好；驾驶员持对应车辆驾驶资格5年以上，服务热情耐心，态度好。旅游车须用空调期间，司机应在每次上车前提前15分钟打开空调；司机应保持车辆整洁。大巴车上保障一定量的矿泉水、少量水果、雨伞和一些出行必备药品（如碘酒、创可贴、风油精、藿香正气水、过敏常用药等）。根据要求每日行程结束后对车辆进行消杀。出行如安排高铁、动车，须安排二等座以上座位，座位尽量安排在一起。成都线须安排双飞。</w:t>
      </w:r>
    </w:p>
    <w:p>
      <w:pPr>
        <w:keepNext w:val="0"/>
        <w:keepLines w:val="0"/>
        <w:pageBreakBefore w:val="0"/>
        <w:kinsoku/>
        <w:wordWrap/>
        <w:overflowPunct/>
        <w:topLinePunct w:val="0"/>
        <w:bidi w:val="0"/>
        <w:spacing w:line="360" w:lineRule="auto"/>
        <w:ind w:firstLine="420" w:firstLineChars="200"/>
        <w:outlineLvl w:val="9"/>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4.住宿：集中住宿，</w:t>
      </w:r>
      <w:r>
        <w:rPr>
          <w:rFonts w:hint="eastAsia" w:ascii="仿宋" w:hAnsi="仿宋" w:eastAsia="仿宋" w:cs="仿宋"/>
          <w:color w:val="auto"/>
          <w:kern w:val="0"/>
          <w:sz w:val="21"/>
          <w:szCs w:val="21"/>
          <w:highlight w:val="none"/>
          <w:lang w:eastAsia="zh-CN"/>
        </w:rPr>
        <w:t>网评三钻</w:t>
      </w:r>
      <w:r>
        <w:rPr>
          <w:rFonts w:hint="eastAsia" w:ascii="仿宋" w:hAnsi="仿宋" w:eastAsia="仿宋" w:cs="仿宋"/>
          <w:color w:val="auto"/>
          <w:kern w:val="0"/>
          <w:sz w:val="21"/>
          <w:szCs w:val="21"/>
          <w:highlight w:val="none"/>
          <w:lang w:val="en-US" w:eastAsia="zh-CN"/>
        </w:rPr>
        <w:t>及</w:t>
      </w:r>
      <w:r>
        <w:rPr>
          <w:rFonts w:hint="eastAsia" w:ascii="仿宋" w:hAnsi="仿宋" w:eastAsia="仿宋" w:cs="仿宋"/>
          <w:color w:val="auto"/>
          <w:kern w:val="0"/>
          <w:sz w:val="21"/>
          <w:szCs w:val="21"/>
          <w:highlight w:val="none"/>
        </w:rPr>
        <w:t>以上酒店标房或单间大床房</w:t>
      </w:r>
      <w:r>
        <w:rPr>
          <w:rFonts w:hint="eastAsia" w:ascii="仿宋" w:hAnsi="仿宋" w:eastAsia="仿宋" w:cs="仿宋"/>
          <w:color w:val="auto"/>
          <w:kern w:val="0"/>
          <w:szCs w:val="21"/>
          <w:highlight w:val="none"/>
        </w:rPr>
        <w:t>（以携程APP上网页截图为准，评分达到4.0分及以上）</w:t>
      </w:r>
      <w:r>
        <w:rPr>
          <w:rFonts w:hint="eastAsia" w:ascii="仿宋" w:hAnsi="仿宋" w:eastAsia="仿宋" w:cs="仿宋"/>
          <w:color w:val="auto"/>
          <w:kern w:val="0"/>
          <w:sz w:val="21"/>
          <w:szCs w:val="21"/>
          <w:highlight w:val="none"/>
        </w:rPr>
        <w:t>，住宿地交通便利、环境相对清静、安全、舒适；有无线网络；确保24小时提供热水等。如果休养人员认为酒店住宿环境不满意，有权要求调整酒店。另外若团队中出现单男单女，不补住房差价，由</w:t>
      </w:r>
      <w:r>
        <w:rPr>
          <w:rFonts w:hint="eastAsia" w:ascii="仿宋" w:hAnsi="仿宋" w:eastAsia="仿宋" w:cs="仿宋"/>
          <w:color w:val="auto"/>
          <w:kern w:val="0"/>
          <w:sz w:val="21"/>
          <w:szCs w:val="21"/>
          <w:highlight w:val="none"/>
          <w:lang w:eastAsia="zh-CN"/>
        </w:rPr>
        <w:t>中标单位</w:t>
      </w:r>
      <w:r>
        <w:rPr>
          <w:rFonts w:hint="eastAsia" w:ascii="仿宋" w:hAnsi="仿宋" w:eastAsia="仿宋" w:cs="仿宋"/>
          <w:color w:val="auto"/>
          <w:kern w:val="0"/>
          <w:sz w:val="21"/>
          <w:szCs w:val="21"/>
          <w:highlight w:val="none"/>
        </w:rPr>
        <w:t>安排并承担</w:t>
      </w:r>
      <w:r>
        <w:rPr>
          <w:rFonts w:hint="eastAsia" w:ascii="仿宋" w:hAnsi="仿宋" w:eastAsia="仿宋" w:cs="仿宋"/>
          <w:color w:val="auto"/>
          <w:kern w:val="0"/>
          <w:sz w:val="21"/>
          <w:szCs w:val="21"/>
          <w:highlight w:val="none"/>
          <w:lang w:eastAsia="zh-CN"/>
        </w:rPr>
        <w:t>。</w:t>
      </w:r>
    </w:p>
    <w:p>
      <w:pPr>
        <w:keepNext w:val="0"/>
        <w:keepLines w:val="0"/>
        <w:pageBreakBefore w:val="0"/>
        <w:kinsoku/>
        <w:wordWrap/>
        <w:overflowPunct/>
        <w:topLinePunct w:val="0"/>
        <w:bidi w:val="0"/>
        <w:spacing w:line="360" w:lineRule="auto"/>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5.用餐：早餐尽量安排在住宿酒店自助餐；中、晚餐每人每天不低于</w:t>
      </w:r>
      <w:r>
        <w:rPr>
          <w:rFonts w:hint="eastAsia" w:ascii="仿宋" w:hAnsi="仿宋" w:eastAsia="仿宋" w:cs="仿宋"/>
          <w:color w:val="auto"/>
          <w:sz w:val="21"/>
          <w:szCs w:val="21"/>
          <w:highlight w:val="none"/>
          <w:lang w:val="en-US" w:eastAsia="zh-CN"/>
        </w:rPr>
        <w:t>100</w:t>
      </w:r>
      <w:r>
        <w:rPr>
          <w:rFonts w:hint="eastAsia" w:ascii="仿宋" w:hAnsi="仿宋" w:eastAsia="仿宋" w:cs="仿宋"/>
          <w:color w:val="auto"/>
          <w:sz w:val="21"/>
          <w:szCs w:val="21"/>
          <w:highlight w:val="none"/>
        </w:rPr>
        <w:t>元/人。用餐次数按</w:t>
      </w:r>
      <w:r>
        <w:rPr>
          <w:rFonts w:hint="eastAsia" w:ascii="仿宋" w:hAnsi="仿宋" w:eastAsia="仿宋" w:cs="仿宋"/>
          <w:color w:val="auto"/>
          <w:sz w:val="21"/>
          <w:szCs w:val="21"/>
          <w:highlight w:val="none"/>
          <w:lang w:val="en-US" w:eastAsia="zh-CN"/>
        </w:rPr>
        <w:t>实际行程数量安排</w:t>
      </w:r>
      <w:r>
        <w:rPr>
          <w:rFonts w:hint="eastAsia" w:ascii="仿宋" w:hAnsi="仿宋" w:eastAsia="仿宋" w:cs="仿宋"/>
          <w:color w:val="auto"/>
          <w:sz w:val="21"/>
          <w:szCs w:val="21"/>
          <w:highlight w:val="none"/>
        </w:rPr>
        <w:t>，旅游期间，如遇未用餐的情况，结算时须退还相应餐费。中、晚餐菜单与用餐人数须交一份给带队人员方便核对。</w:t>
      </w:r>
    </w:p>
    <w:p>
      <w:pPr>
        <w:keepNext w:val="0"/>
        <w:keepLines w:val="0"/>
        <w:pageBreakBefore w:val="0"/>
        <w:kinsoku/>
        <w:wordWrap/>
        <w:overflowPunct/>
        <w:topLinePunct w:val="0"/>
        <w:bidi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6.保险：</w:t>
      </w:r>
      <w:r>
        <w:rPr>
          <w:rFonts w:hint="eastAsia" w:ascii="仿宋" w:hAnsi="仿宋" w:eastAsia="仿宋" w:cs="仿宋"/>
          <w:color w:val="auto"/>
          <w:sz w:val="21"/>
          <w:szCs w:val="21"/>
          <w:highlight w:val="none"/>
          <w:lang w:val="en-US" w:eastAsia="zh-CN"/>
        </w:rPr>
        <w:t>中标单位需为</w:t>
      </w:r>
      <w:r>
        <w:rPr>
          <w:rFonts w:hint="eastAsia" w:ascii="仿宋" w:hAnsi="仿宋" w:eastAsia="仿宋" w:cs="仿宋"/>
          <w:color w:val="auto"/>
          <w:sz w:val="21"/>
          <w:szCs w:val="21"/>
          <w:highlight w:val="none"/>
        </w:rPr>
        <w:t>参加疗休养活动的职工购买额度不低于100万元的人身意外险，承办休养的单位必须办理相关责任险。成交时需要提供相应的证明文件。</w:t>
      </w:r>
    </w:p>
    <w:p>
      <w:pPr>
        <w:keepNext w:val="0"/>
        <w:keepLines w:val="0"/>
        <w:pageBreakBefore w:val="0"/>
        <w:kinsoku/>
        <w:wordWrap/>
        <w:overflowPunct/>
        <w:topLinePunct w:val="0"/>
        <w:autoSpaceDE w:val="0"/>
        <w:autoSpaceDN w:val="0"/>
        <w:bidi w:val="0"/>
        <w:adjustRightInd w:val="0"/>
        <w:spacing w:line="360" w:lineRule="auto"/>
        <w:ind w:left="0"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7.质量保证：</w:t>
      </w:r>
      <w:r>
        <w:rPr>
          <w:rFonts w:hint="eastAsia" w:ascii="仿宋" w:hAnsi="仿宋" w:eastAsia="仿宋" w:cs="仿宋"/>
          <w:color w:val="auto"/>
          <w:sz w:val="21"/>
          <w:szCs w:val="21"/>
          <w:highlight w:val="none"/>
          <w:lang w:eastAsia="zh-CN"/>
        </w:rPr>
        <w:t>中标单位</w:t>
      </w:r>
      <w:r>
        <w:rPr>
          <w:rFonts w:hint="eastAsia" w:ascii="仿宋" w:hAnsi="仿宋" w:eastAsia="仿宋" w:cs="仿宋"/>
          <w:color w:val="auto"/>
          <w:sz w:val="21"/>
          <w:szCs w:val="21"/>
          <w:highlight w:val="none"/>
        </w:rPr>
        <w:t>要按照招标文件、投标文件、合同等履行服务必须对采购人要求的全部服务范围进行响应，不得限定采购人活动区域范围，不得进行选择性服务，保证服务质量。本项目招标结束后，采购人如发现</w:t>
      </w:r>
      <w:r>
        <w:rPr>
          <w:rFonts w:hint="eastAsia" w:ascii="仿宋" w:hAnsi="仿宋" w:eastAsia="仿宋" w:cs="仿宋"/>
          <w:color w:val="auto"/>
          <w:sz w:val="21"/>
          <w:szCs w:val="21"/>
          <w:highlight w:val="none"/>
          <w:lang w:eastAsia="zh-CN"/>
        </w:rPr>
        <w:t>中标单位</w:t>
      </w:r>
      <w:r>
        <w:rPr>
          <w:rFonts w:hint="eastAsia" w:ascii="仿宋" w:hAnsi="仿宋" w:eastAsia="仿宋" w:cs="仿宋"/>
          <w:color w:val="auto"/>
          <w:sz w:val="21"/>
          <w:szCs w:val="21"/>
          <w:highlight w:val="none"/>
        </w:rPr>
        <w:t>提供不实投标资料，采购人有权上报责任部门并取消资格。每批次休养结束后，采购人将对参加休养的</w:t>
      </w:r>
      <w:r>
        <w:rPr>
          <w:rFonts w:hint="eastAsia" w:ascii="仿宋" w:hAnsi="仿宋" w:eastAsia="仿宋" w:cs="仿宋"/>
          <w:color w:val="auto"/>
          <w:sz w:val="21"/>
          <w:szCs w:val="21"/>
          <w:highlight w:val="none"/>
          <w:lang w:val="en-US" w:eastAsia="zh-CN"/>
        </w:rPr>
        <w:t>人员</w:t>
      </w:r>
      <w:r>
        <w:rPr>
          <w:rFonts w:hint="eastAsia" w:ascii="仿宋" w:hAnsi="仿宋" w:eastAsia="仿宋" w:cs="仿宋"/>
          <w:color w:val="auto"/>
          <w:sz w:val="21"/>
          <w:szCs w:val="21"/>
          <w:highlight w:val="none"/>
        </w:rPr>
        <w:t>进行休养情况测评调查。实施过程中出现有效投诉3次或以上的，采购人有权终止合同。若首批行程参加休养</w:t>
      </w:r>
      <w:r>
        <w:rPr>
          <w:rFonts w:hint="eastAsia" w:ascii="仿宋" w:hAnsi="仿宋" w:eastAsia="仿宋" w:cs="仿宋"/>
          <w:color w:val="auto"/>
          <w:sz w:val="21"/>
          <w:szCs w:val="21"/>
          <w:highlight w:val="none"/>
          <w:lang w:val="en-US" w:eastAsia="zh-CN"/>
        </w:rPr>
        <w:t>人员</w:t>
      </w:r>
      <w:r>
        <w:rPr>
          <w:rFonts w:hint="eastAsia" w:ascii="仿宋" w:hAnsi="仿宋" w:eastAsia="仿宋" w:cs="仿宋"/>
          <w:color w:val="auto"/>
          <w:sz w:val="21"/>
          <w:szCs w:val="21"/>
          <w:highlight w:val="none"/>
        </w:rPr>
        <w:t>对本次休养整体评差评率达到30%的，则采购人有权解除剩余行程，所造成损失由</w:t>
      </w:r>
      <w:r>
        <w:rPr>
          <w:rFonts w:hint="eastAsia" w:ascii="仿宋" w:hAnsi="仿宋" w:eastAsia="仿宋" w:cs="仿宋"/>
          <w:color w:val="auto"/>
          <w:sz w:val="21"/>
          <w:szCs w:val="21"/>
          <w:highlight w:val="none"/>
          <w:lang w:eastAsia="zh-CN"/>
        </w:rPr>
        <w:t>中标单位</w:t>
      </w:r>
      <w:r>
        <w:rPr>
          <w:rFonts w:hint="eastAsia" w:ascii="仿宋" w:hAnsi="仿宋" w:eastAsia="仿宋" w:cs="仿宋"/>
          <w:color w:val="auto"/>
          <w:sz w:val="21"/>
          <w:szCs w:val="21"/>
          <w:highlight w:val="none"/>
        </w:rPr>
        <w:t>自行承担。如果参加休养</w:t>
      </w:r>
      <w:r>
        <w:rPr>
          <w:rFonts w:hint="eastAsia" w:ascii="仿宋" w:hAnsi="仿宋" w:eastAsia="仿宋" w:cs="仿宋"/>
          <w:color w:val="auto"/>
          <w:sz w:val="21"/>
          <w:szCs w:val="21"/>
          <w:highlight w:val="none"/>
          <w:lang w:val="en-US" w:eastAsia="zh-CN"/>
        </w:rPr>
        <w:t>人员</w:t>
      </w:r>
      <w:r>
        <w:rPr>
          <w:rFonts w:hint="eastAsia" w:ascii="仿宋" w:hAnsi="仿宋" w:eastAsia="仿宋" w:cs="仿宋"/>
          <w:color w:val="auto"/>
          <w:sz w:val="21"/>
          <w:szCs w:val="21"/>
          <w:highlight w:val="none"/>
        </w:rPr>
        <w:t>对本次休养整体差评率达到50%及以上的，三年内不得参与采购人同类项目的招标。</w:t>
      </w:r>
    </w:p>
    <w:p>
      <w:pPr>
        <w:keepNext w:val="0"/>
        <w:keepLines w:val="0"/>
        <w:pageBreakBefore w:val="0"/>
        <w:kinsoku/>
        <w:wordWrap/>
        <w:overflowPunct/>
        <w:topLinePunct w:val="0"/>
        <w:bidi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.退团商定：因特殊情况，中标单位应允许出团前3个工作日除预定的高铁车票退票费用（按国家规定执行，由退团单位自负）外可无条件退团。</w:t>
      </w:r>
    </w:p>
    <w:p>
      <w:pPr>
        <w:keepNext w:val="0"/>
        <w:keepLines w:val="0"/>
        <w:pageBreakBefore w:val="0"/>
        <w:kinsoku/>
        <w:wordWrap/>
        <w:overflowPunct/>
        <w:topLinePunct w:val="0"/>
        <w:bidi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.其他：</w:t>
      </w:r>
    </w:p>
    <w:p>
      <w:pPr>
        <w:keepNext w:val="0"/>
        <w:keepLines w:val="0"/>
        <w:pageBreakBefore w:val="0"/>
        <w:kinsoku/>
        <w:wordWrap/>
        <w:overflowPunct/>
        <w:topLinePunct w:val="0"/>
        <w:bidi w:val="0"/>
        <w:spacing w:line="360" w:lineRule="auto"/>
        <w:ind w:firstLine="420" w:firstLineChars="200"/>
        <w:outlineLvl w:val="9"/>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lang w:val="en-US" w:eastAsia="zh-CN"/>
        </w:rPr>
        <w:t>（1）行程中的相关安全事宜（住宿、交通、饮食等）全部由中标单位负责，如出现任何安全事故，则由中标单位承担相关经济赔偿与法律义务。</w:t>
      </w:r>
    </w:p>
    <w:p>
      <w:pPr>
        <w:keepNext w:val="0"/>
        <w:keepLines w:val="0"/>
        <w:pageBreakBefore w:val="0"/>
        <w:kinsoku/>
        <w:wordWrap/>
        <w:overflowPunct/>
        <w:topLinePunct w:val="0"/>
        <w:bidi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本项目不得以任何理由、任何形式进行转、分包，一经发现采购人可单方面解除合同，所造成的任何损失由中标单位自行负责；并将其列入黑名单，不得参加下一次的健康休养定点项目招投标。</w:t>
      </w:r>
    </w:p>
    <w:p>
      <w:pPr>
        <w:keepNext w:val="0"/>
        <w:keepLines w:val="0"/>
        <w:pageBreakBefore w:val="0"/>
        <w:kinsoku/>
        <w:wordWrap/>
        <w:overflowPunct/>
        <w:topLinePunct w:val="0"/>
        <w:bidi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如中标单位在合同履约过程中有任何被投诉或被行政处罚行为，采购人有权立即终止合同。</w:t>
      </w:r>
    </w:p>
    <w:p>
      <w:pPr>
        <w:keepNext w:val="0"/>
        <w:keepLines w:val="0"/>
        <w:pageBreakBefore w:val="0"/>
        <w:kinsoku/>
        <w:wordWrap/>
        <w:overflowPunct/>
        <w:topLinePunct w:val="0"/>
        <w:bidi w:val="0"/>
        <w:spacing w:line="360" w:lineRule="auto"/>
        <w:ind w:firstLine="420" w:firstLineChars="200"/>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若出现单独线路人数不足成团要求，则需中标单位协助完成拼团工作</w:t>
      </w:r>
      <w:r>
        <w:rPr>
          <w:rFonts w:hint="eastAsia" w:ascii="仿宋" w:hAnsi="仿宋" w:eastAsia="仿宋" w:cs="仿宋"/>
          <w:color w:val="auto"/>
          <w:sz w:val="21"/>
          <w:szCs w:val="21"/>
          <w:highlight w:val="none"/>
          <w:lang w:eastAsia="zh-CN"/>
        </w:rPr>
        <w:t>。</w:t>
      </w:r>
    </w:p>
    <w:p>
      <w:pPr>
        <w:pStyle w:val="24"/>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三</w:t>
      </w:r>
      <w:r>
        <w:rPr>
          <w:rFonts w:hint="eastAsia" w:ascii="仿宋" w:hAnsi="仿宋" w:eastAsia="仿宋" w:cs="仿宋"/>
          <w:b/>
          <w:color w:val="auto"/>
          <w:sz w:val="21"/>
          <w:szCs w:val="21"/>
          <w:highlight w:val="none"/>
        </w:rPr>
        <w:t>、商务要求表</w:t>
      </w:r>
    </w:p>
    <w:tbl>
      <w:tblPr>
        <w:tblStyle w:val="6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79"/>
        <w:gridCol w:w="7153"/>
        <w:gridCol w:w="2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8" w:type="dxa"/>
          <w:trHeight w:val="497" w:hRule="atLeast"/>
          <w:jc w:val="center"/>
        </w:trPr>
        <w:tc>
          <w:tcPr>
            <w:tcW w:w="1579" w:type="dxa"/>
            <w:tcBorders>
              <w:top w:val="single" w:color="auto" w:sz="4" w:space="0"/>
              <w:left w:val="single" w:color="auto" w:sz="4" w:space="0"/>
              <w:bottom w:val="single" w:color="auto" w:sz="4" w:space="0"/>
              <w:right w:val="single" w:color="auto" w:sz="4" w:space="0"/>
            </w:tcBorders>
            <w:noWrap w:val="0"/>
            <w:vAlign w:val="center"/>
          </w:tcPr>
          <w:p>
            <w:pPr>
              <w:pStyle w:val="34"/>
              <w:snapToGrid w:val="0"/>
              <w:spacing w:before="120" w:after="120" w:line="240" w:lineRule="auto"/>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服务期限</w:t>
            </w:r>
          </w:p>
        </w:tc>
        <w:tc>
          <w:tcPr>
            <w:tcW w:w="7153" w:type="dxa"/>
            <w:tcBorders>
              <w:top w:val="single" w:color="auto" w:sz="4" w:space="0"/>
              <w:left w:val="single" w:color="auto" w:sz="4" w:space="0"/>
              <w:bottom w:val="single" w:color="auto" w:sz="4" w:space="0"/>
              <w:right w:val="single" w:color="auto" w:sz="4" w:space="0"/>
            </w:tcBorders>
            <w:noWrap w:val="0"/>
            <w:vAlign w:val="center"/>
          </w:tcPr>
          <w:p>
            <w:pPr>
              <w:pStyle w:val="34"/>
              <w:snapToGrid w:val="0"/>
              <w:spacing w:before="120" w:after="120" w:line="240" w:lineRule="auto"/>
              <w:jc w:val="both"/>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于2024年8月31日前完成出行，具体每条线路出行时间以采购人通知为准。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579"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付款条件</w:t>
            </w:r>
          </w:p>
        </w:tc>
        <w:tc>
          <w:tcPr>
            <w:tcW w:w="7181"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val="zh-CN"/>
              </w:rPr>
              <w:t>每次活动前，由采购人提供人员名单及休养路线，中标单位制定详细计划上报采购人审核通过。</w:t>
            </w:r>
          </w:p>
          <w:p>
            <w:pPr>
              <w:keepNext w:val="0"/>
              <w:keepLines w:val="0"/>
              <w:pageBreakBefore w:val="0"/>
              <w:widowControl/>
              <w:numPr>
                <w:ilvl w:val="0"/>
                <w:numId w:val="0"/>
              </w:numPr>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zh-CN"/>
              </w:rPr>
              <w:t>采购人根据每团人数确定费用，该次活动结束后按实际产生费用凭正规发票结算。</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jc w:val="left"/>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本项目采用固定综合单价合同，按实结算。合同期间综合单价不予调整。</w:t>
            </w:r>
          </w:p>
          <w:p>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t>4.实际参加休养人数、消费项目需带团人员签字确认。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9" w:hRule="atLeast"/>
          <w:jc w:val="center"/>
        </w:trPr>
        <w:tc>
          <w:tcPr>
            <w:tcW w:w="1579"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履约保证金</w:t>
            </w:r>
          </w:p>
        </w:tc>
        <w:tc>
          <w:tcPr>
            <w:tcW w:w="7181"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本项目不设置。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1" w:hRule="atLeast"/>
          <w:jc w:val="center"/>
        </w:trPr>
        <w:tc>
          <w:tcPr>
            <w:tcW w:w="15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topLinePunct w:val="0"/>
              <w:bidi w:val="0"/>
              <w:snapToGrid/>
              <w:spacing w:line="400" w:lineRule="exact"/>
              <w:ind w:right="0" w:rightChars="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其他</w:t>
            </w:r>
          </w:p>
        </w:tc>
        <w:tc>
          <w:tcPr>
            <w:tcW w:w="7181"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topLinePunct w:val="0"/>
              <w:bidi w:val="0"/>
              <w:snapToGrid/>
              <w:spacing w:line="400" w:lineRule="exact"/>
              <w:ind w:right="0" w:rightChars="0"/>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在采购及合同执行过程中，供应商应承担由于其行为所造成的人身伤害、财产损失或损坏的责任，无论何种原因所造成，采购人均不负责。</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1579"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签订合同时间</w:t>
            </w:r>
          </w:p>
        </w:tc>
        <w:tc>
          <w:tcPr>
            <w:tcW w:w="7181"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成交</w:t>
            </w:r>
            <w:r>
              <w:rPr>
                <w:rFonts w:hint="eastAsia" w:ascii="仿宋" w:hAnsi="仿宋" w:eastAsia="仿宋" w:cs="仿宋"/>
                <w:color w:val="auto"/>
                <w:sz w:val="21"/>
                <w:szCs w:val="21"/>
                <w:highlight w:val="none"/>
              </w:rPr>
              <w:t>通知书发出后30日内，具体签约时间以采购人通知为准。</w:t>
            </w:r>
          </w:p>
        </w:tc>
      </w:tr>
    </w:tbl>
    <w:p>
      <w:pPr>
        <w:widowControl/>
        <w:adjustRightInd/>
        <w:spacing w:line="336" w:lineRule="auto"/>
        <w:jc w:val="left"/>
        <w:rPr>
          <w:rFonts w:ascii="仿宋" w:hAnsi="仿宋" w:eastAsia="仿宋" w:cs="仿宋"/>
          <w:b/>
          <w:color w:val="auto"/>
          <w:sz w:val="36"/>
          <w:szCs w:val="36"/>
          <w:highlight w:val="none"/>
        </w:rPr>
      </w:pPr>
    </w:p>
    <w:p>
      <w:pPr>
        <w:spacing w:line="240" w:lineRule="auto"/>
        <w:jc w:val="left"/>
        <w:outlineLvl w:val="9"/>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pPr>
        <w:spacing w:line="336"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拟签订的合同文本</w:t>
      </w:r>
    </w:p>
    <w:p>
      <w:pPr>
        <w:adjustRightInd/>
        <w:spacing w:line="360" w:lineRule="auto"/>
        <w:ind w:firstLine="0" w:firstLineChars="0"/>
        <w:jc w:val="center"/>
        <w:outlineLvl w:val="9"/>
        <w:rPr>
          <w:rFonts w:hint="eastAsia" w:ascii="仿宋" w:hAnsi="仿宋" w:eastAsia="仿宋" w:cs="仿宋"/>
          <w:color w:val="auto"/>
          <w:szCs w:val="24"/>
          <w:highlight w:val="none"/>
        </w:rPr>
      </w:pPr>
      <w:bookmarkStart w:id="65" w:name="_Toc86217003"/>
      <w:bookmarkStart w:id="66" w:name="第五部分"/>
      <w:r>
        <w:rPr>
          <w:rFonts w:hint="eastAsia" w:ascii="仿宋" w:hAnsi="仿宋" w:eastAsia="仿宋" w:cs="仿宋"/>
          <w:b/>
          <w:color w:val="auto"/>
          <w:sz w:val="36"/>
          <w:szCs w:val="36"/>
          <w:highlight w:val="none"/>
        </w:rPr>
        <w:t>浙江省境内旅游合同（仅供参考）</w:t>
      </w:r>
    </w:p>
    <w:p>
      <w:pPr>
        <w:adjustRightInd/>
        <w:spacing w:line="360" w:lineRule="auto"/>
        <w:ind w:firstLine="0" w:firstLineChars="0"/>
        <w:jc w:val="center"/>
        <w:outlineLvl w:val="9"/>
        <w:rPr>
          <w:rFonts w:hint="eastAsia" w:ascii="仿宋" w:hAnsi="仿宋" w:eastAsia="仿宋" w:cs="仿宋"/>
          <w:color w:val="auto"/>
          <w:spacing w:val="18"/>
          <w:sz w:val="28"/>
          <w:szCs w:val="28"/>
          <w:highlight w:val="none"/>
        </w:rPr>
      </w:pPr>
      <w:r>
        <w:rPr>
          <w:rFonts w:hint="eastAsia" w:ascii="仿宋" w:hAnsi="仿宋" w:eastAsia="仿宋" w:cs="仿宋"/>
          <w:color w:val="auto"/>
          <w:spacing w:val="18"/>
          <w:sz w:val="28"/>
          <w:szCs w:val="28"/>
          <w:highlight w:val="none"/>
        </w:rPr>
        <w:t>浙 江 省 旅 游 局</w:t>
      </w:r>
    </w:p>
    <w:p>
      <w:pPr>
        <w:adjustRightInd/>
        <w:spacing w:line="360" w:lineRule="auto"/>
        <w:ind w:firstLine="0" w:firstLineChars="0"/>
        <w:jc w:val="center"/>
        <w:outlineLvl w:val="9"/>
        <w:rPr>
          <w:rFonts w:hint="eastAsia" w:ascii="仿宋" w:hAnsi="仿宋" w:eastAsia="仿宋" w:cs="仿宋"/>
          <w:color w:val="auto"/>
          <w:spacing w:val="18"/>
          <w:sz w:val="28"/>
          <w:szCs w:val="28"/>
          <w:highlight w:val="none"/>
        </w:rPr>
      </w:pPr>
      <w:r>
        <w:rPr>
          <w:rFonts w:hint="eastAsia" w:ascii="仿宋" w:hAnsi="仿宋" w:eastAsia="仿宋" w:cs="仿宋"/>
          <w:color w:val="auto"/>
          <w:spacing w:val="18"/>
          <w:sz w:val="28"/>
          <w:szCs w:val="28"/>
          <w:highlight w:val="none"/>
        </w:rPr>
        <w:t xml:space="preserve">                           制定</w:t>
      </w:r>
    </w:p>
    <w:p>
      <w:pPr>
        <w:adjustRightInd/>
        <w:spacing w:line="360" w:lineRule="auto"/>
        <w:ind w:firstLine="0" w:firstLineChars="0"/>
        <w:jc w:val="center"/>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浙江省工商行政管理局</w:t>
      </w:r>
    </w:p>
    <w:p>
      <w:pPr>
        <w:adjustRightInd w:val="0"/>
        <w:snapToGrid w:val="0"/>
        <w:spacing w:line="360" w:lineRule="auto"/>
        <w:ind w:firstLine="0" w:firstLineChars="0"/>
        <w:jc w:val="center"/>
        <w:outlineLvl w:val="9"/>
        <w:rPr>
          <w:rFonts w:hint="eastAsia" w:ascii="仿宋" w:hAnsi="仿宋" w:eastAsia="仿宋" w:cs="仿宋"/>
          <w:b/>
          <w:color w:val="auto"/>
          <w:sz w:val="21"/>
          <w:szCs w:val="21"/>
          <w:highlight w:val="none"/>
        </w:rPr>
      </w:pPr>
    </w:p>
    <w:p>
      <w:pPr>
        <w:adjustRightInd w:val="0"/>
        <w:snapToGrid w:val="0"/>
        <w:spacing w:line="360" w:lineRule="auto"/>
        <w:ind w:firstLine="0" w:firstLineChars="0"/>
        <w:jc w:val="center"/>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使 用 说 明</w:t>
      </w:r>
    </w:p>
    <w:p>
      <w:pPr>
        <w:widowControl/>
        <w:adjustRightInd w:val="0"/>
        <w:snapToGrid w:val="0"/>
        <w:spacing w:line="360" w:lineRule="auto"/>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一、为了明确旅行社和旅游者的权利与义务，维护双方合法权益，根据《中华人民共和国</w:t>
      </w:r>
      <w:r>
        <w:rPr>
          <w:rFonts w:hint="eastAsia" w:ascii="仿宋" w:hAnsi="仿宋" w:eastAsia="仿宋" w:cs="仿宋"/>
          <w:color w:val="auto"/>
          <w:sz w:val="21"/>
          <w:szCs w:val="21"/>
          <w:highlight w:val="none"/>
          <w:lang w:val="en-US" w:eastAsia="zh-CN"/>
        </w:rPr>
        <w:t>民法典</w:t>
      </w:r>
      <w:r>
        <w:rPr>
          <w:rFonts w:hint="eastAsia" w:ascii="仿宋" w:hAnsi="仿宋" w:eastAsia="仿宋" w:cs="仿宋"/>
          <w:color w:val="auto"/>
          <w:sz w:val="21"/>
          <w:szCs w:val="21"/>
          <w:highlight w:val="none"/>
        </w:rPr>
        <w:t>》、《中华人民共和国消费者权益保护法》、《中华人民共和国旅游法》、《旅行社条例》等法律法规的规定，制定本合同范本。本范本适用于浙江省行政区域内的旅行社与旅游者之间境内旅游合同的签订。</w:t>
      </w:r>
    </w:p>
    <w:p>
      <w:pPr>
        <w:widowControl/>
        <w:adjustRightInd w:val="0"/>
        <w:snapToGrid w:val="0"/>
        <w:spacing w:line="360" w:lineRule="auto"/>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二、旅游者应当与具有旅游行政管理部门颁发的《旅行社业务经营许可证》和工商行政管理部门颁发的《营业执照》的旅行社签订旅游合同。</w:t>
      </w:r>
    </w:p>
    <w:p>
      <w:pPr>
        <w:widowControl/>
        <w:adjustRightInd w:val="0"/>
        <w:snapToGrid w:val="0"/>
        <w:spacing w:line="360" w:lineRule="auto"/>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三、本合同由《通用条款》、《协议条款》、《旅游行程单》及其他双方约定的附件组成。双方可以协商以书面形式变更或补充本合同范本，但不得减轻或免除《通用条款》中规定的旅行社应承担的义务。</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四、浙江省旅游质量监督投诉电话：12301</w:t>
      </w:r>
    </w:p>
    <w:p>
      <w:pPr>
        <w:adjustRightInd w:val="0"/>
        <w:snapToGrid w:val="0"/>
        <w:spacing w:line="360" w:lineRule="auto"/>
        <w:ind w:firstLine="0" w:firstLineChars="0"/>
        <w:jc w:val="center"/>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第一部分  通用条款</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第一条  概念及定义</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旅游费用：亦称旅游团款，是指旅游者支付给旅行社，用于购买境内旅游服务的费用，包括：交通费（含机场税）、住宿费用、餐饮费用（不含酒水费）、景区景点的第一道门票费、导游服务费用及本合同约定的其他费用。</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2.离团：团队旅游者经导游同意，不随团队完成约定行程的行为。</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3.脱团：团队旅游者未经导游同意脱离旅游团队，不随团队完成约定行程的行为。</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4.转团：组团社征得旅游者书面同意，委托其他旅行社履行本合同义务，并由组团社对旅游者承担责任的行为。</w:t>
      </w:r>
    </w:p>
    <w:p>
      <w:pPr>
        <w:adjustRightInd w:val="0"/>
        <w:snapToGrid w:val="0"/>
        <w:spacing w:line="360" w:lineRule="auto"/>
        <w:ind w:firstLine="420" w:firstLineChars="200"/>
        <w:outlineLvl w:val="9"/>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rPr>
        <w:t>5.</w:t>
      </w:r>
      <w:r>
        <w:rPr>
          <w:rFonts w:hint="eastAsia" w:ascii="仿宋" w:hAnsi="仿宋" w:eastAsia="仿宋" w:cs="仿宋"/>
          <w:color w:val="auto"/>
          <w:kern w:val="0"/>
          <w:sz w:val="21"/>
          <w:szCs w:val="21"/>
          <w:highlight w:val="none"/>
          <w:lang w:val="zh-CN"/>
        </w:rPr>
        <w:t>不可抗力：不能预见、不能避免并不能克服的客观情况，包括自然灾害、战争、恐怖活动、动乱、骚乱、罢工、突发公共卫生事件、政府行为等。</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zh-CN"/>
        </w:rPr>
        <w:t>6.</w:t>
      </w:r>
      <w:r>
        <w:rPr>
          <w:rFonts w:hint="eastAsia" w:ascii="仿宋" w:hAnsi="仿宋" w:eastAsia="仿宋" w:cs="仿宋"/>
          <w:color w:val="auto"/>
          <w:sz w:val="21"/>
          <w:szCs w:val="21"/>
          <w:highlight w:val="none"/>
        </w:rPr>
        <w:t>公共交通工具：由公共交通经营者经营，面向不特定的社会公众，用于旅客运输的飞机、火车、班轮、城际客运班车等各类交通工具。</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第二条  旅游者的权利</w:t>
      </w:r>
    </w:p>
    <w:p>
      <w:pPr>
        <w:adjustRightInd w:val="0"/>
        <w:snapToGrid w:val="0"/>
        <w:spacing w:line="360" w:lineRule="auto"/>
        <w:ind w:firstLine="420" w:firstLineChars="200"/>
        <w:outlineLvl w:val="9"/>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1.有权要求旅行社出具相应的业务经营资质。</w:t>
      </w:r>
    </w:p>
    <w:p>
      <w:pPr>
        <w:adjustRightInd w:val="0"/>
        <w:snapToGrid w:val="0"/>
        <w:spacing w:line="360" w:lineRule="auto"/>
        <w:ind w:firstLine="420" w:firstLineChars="200"/>
        <w:outlineLvl w:val="9"/>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2.</w:t>
      </w:r>
      <w:r>
        <w:rPr>
          <w:rFonts w:hint="eastAsia" w:ascii="仿宋" w:hAnsi="仿宋" w:eastAsia="仿宋" w:cs="仿宋"/>
          <w:color w:val="auto"/>
          <w:sz w:val="21"/>
          <w:szCs w:val="21"/>
          <w:highlight w:val="none"/>
        </w:rPr>
        <w:t>有权要求旅行社对本合同约定的旅游服务做出真实准确的说明。</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bCs/>
          <w:color w:val="auto"/>
          <w:sz w:val="21"/>
          <w:szCs w:val="21"/>
          <w:highlight w:val="none"/>
        </w:rPr>
        <w:t>有权要求旅行社按照合同约定提供旅游服务。</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4.有权拒绝旅行社擅自安排转团，拒绝旅行社安排合同约定以外的项目。</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5.在合法权益受到损害时，向旅游投诉受理机构、消费者协会投诉或要求旅行社协助索赔。</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6.《中华人民共和国旅游法》和有关法律法规赋予的其它权利。</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第三条  旅游者的义务</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1.按照合同约定支付旅游费用。</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2.如实填写相关个人信息，向旅行社提交必要的个人证件或其复印件。</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zh-CN"/>
        </w:rPr>
        <w:t>3.</w:t>
      </w:r>
      <w:r>
        <w:rPr>
          <w:rFonts w:hint="eastAsia" w:ascii="仿宋" w:hAnsi="仿宋" w:eastAsia="仿宋" w:cs="仿宋"/>
          <w:color w:val="auto"/>
          <w:sz w:val="21"/>
          <w:szCs w:val="21"/>
          <w:highlight w:val="none"/>
        </w:rPr>
        <w:t>如实告知与旅游活动相关的个人健康信息，确保身体健康条件适合本次旅游，并且不会危害其他旅游者的健康和安全。</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4.在自行安排活动期间，应当在自己能够控制风险的范围内选择活动项目，遵守旅游活动中的安全警示规定，对自己的安全负责。</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t>5.在旅游活动中应当遵守社会公共秩序和社会公德，尊重当地的风俗习惯、文化传统和宗教信仰，爱护旅游资源，保护生态环境，遵守《中国公民国内旅游文明行为公约》。遵守旅游活动中的安全警示规定。</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6.旅游者有特殊情况需要暂时离团的，必须征得导游的书面同意。</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7.对国家应对重大突发事件暂时限制旅游活动的措施以及有关部门、机构或者旅游经营者采取的安全防范和应急处置措施，应当予以配合。</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8.在旅游活动中或者在解决纠纷时，不得损害当地居民的合法权益，不得干扰他人的旅游活动，不得损害旅行社、其他相关经营者、相关工作人员的合法权益。</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9.现金、有价证券、贵重物品应随身携带并自行保管。入住酒店时，亦应随身携带上述物品或者将其存放在酒店贵重物品寄存处。</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10.在合法权益受到损害，要求旅行社协助索赔时，应当提供合法有效的凭证。</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第四条  旅行社的权利</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1.按照合同约定向旅游者收取旅游费用。</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2.旅游团队遇紧急情况时，可采取紧急避险措施。</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3.有权拒绝旅游者提出的超出合同约定的不合理要求。</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4.要求旅游者对在旅游活动中或者在解决纠纷时损害旅行社合法权益的行为承担赔偿责任。</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5.《中华人民共和国旅游法》和有关法律法规赋予的其它权利。</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第五条  旅行社的义务</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1.旅行社应当向旅游者告知下列事项：</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（1）旅游者不适合参加旅游活动的情形；</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（2）旅游活动中的安全注意事项；</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（3）旅行社依法可以减免责任的信息；</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（4）旅游者应当注意的旅游目的地相关法律、法规和风俗习惯、宗教禁忌，依照法律不宜参加的活动等；</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（5）法律、法规规定的其他应当告知的事项。</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2.旅行社系受委托代理其他旅行社销售包价旅游产品并与旅游者签订本合同的，应当在本合同中载明委托社的基本信息。</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3.应当提示参加团队旅游的旅游者投保人身意外伤害保险。</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4.应当在旅游行程开始前向旅游者提供《旅游行程单》。《旅游行程单》是本合同的组成部分，应当记载下列信息：</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（1）旅游行程的出发地、途经地和目的地；</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（2）交通、住宿、餐饮等旅游服务安排和标准；</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（3）游览、娱乐等项目的具体内容和时间；</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（4）自由活动时间安排；</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（5）地接社信息及提供地接服务人员的联系电话。</w:t>
      </w:r>
    </w:p>
    <w:p>
      <w:pPr>
        <w:widowControl/>
        <w:adjustRightInd w:val="0"/>
        <w:snapToGrid w:val="0"/>
        <w:spacing w:line="360" w:lineRule="auto"/>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《旅游行程单》的用语应准确清晰，不应出现“准×星级”、“仅供参考”、“以××为准”、“超豪华等级”等不确定性用语。</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5.按照合同约定及法律法规的规定向旅游者提供旅游服务。</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6.接待老年人、未成年人、残疾人等旅游者，应当采取相应的安全保障措施。</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7.不得指定具体购物场所，不得安排另行付费旅游项目，但经双方协商一致或者旅游者要求，且不影响其它旅游者行程安排的除外。</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8.对在经营活动中知悉的旅游者个人信息，应当予以保密。</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9.要求委派的导游、领队引导旅游者健康、文明旅游，劝阻旅游者违反社会公德的行为。</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第六条  合同变更</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1.旅行社与旅游者可以协商变更合同内容，由</w:t>
      </w:r>
      <w:r>
        <w:rPr>
          <w:rFonts w:hint="eastAsia" w:ascii="仿宋" w:hAnsi="仿宋" w:eastAsia="仿宋" w:cs="仿宋"/>
          <w:color w:val="auto"/>
          <w:kern w:val="0"/>
          <w:sz w:val="21"/>
          <w:szCs w:val="21"/>
          <w:highlight w:val="none"/>
          <w:lang w:val="zh-CN"/>
        </w:rPr>
        <w:t>此增加的旅游费用及给对方造成的损失，由要求变更的一方承担；由此减少的旅游费用，旅行社应当退还旅游者。</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2.因不可抗力或者旅行社、履行辅助人已尽合理注意义务仍不能避免的事件（包括但不限于重大礼宾活动导致的交通堵塞、列车航班晚点、景点临时不开放），影响旅游行程的，按照下列方式处理：</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合同不能继续履行的，旅行社和旅游者均可以解除合同。合同不能完全履行的，旅行社经向旅游者作出说明，可以在合理范围内变更合同，如有多种变更方案的，旅行社可以选择半数（含）以上旅游者同意的方案，如不存在半数同意的方案，由旅行社确定方案；旅游者不同意变更的，可以解除合同。</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（2）合同解除的，旅行社应当在扣除已向地接社或者履行辅助人支付且不可退还的费用后，将余款退还旅游者；合同变更的，因此增加的费用由旅游者承担，减少的费用退还旅游者。</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（3）危及旅游者人身、财产安全的，旅行社应当采取相应的安全措施，因此支出的费用，由旅行社与旅游者分担。</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（4）造成旅游者滞留的，旅行社应当采取相应的安置措施。因此增加的食宿费用，由旅游者承担；增加的返程费用，由旅行社与旅游者分担。</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第七条  合同解除</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旅游行程结束前，旅游者解除合同的，旅行社应当在扣除必要的费用后，将余款退还旅游者。必要的费用包括以下两部分：旅游费用的10%作为旅行社行业预期利润损失；已经实际发生的费用，包括飞机、火车等交通工具的费用（预订金）、旅游汽车人均分摊的费用、住宿费、餐费、导游人员的服务费等产生的费用。如旅行社购买的是团队包机票，执行的是团体优惠价格，附有严格的限制使用条件（不能改、不能转、不能退），行前解除合同后，机票价格即为实际发生的费用。</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旅行社应当在合同解除之日起5个工作日内向旅游者退还剩余旅游费用。</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旅游者未按约定时间到达约定集合地点，也未能在出发途中加入旅游团队的，视为旅游者在出发当日解除合同。</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2.旅游者有下列情形之一的，旅行社可以解除合同：</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（1）患有传染病等疾病，可能危害其他旅游者健康和安全的；</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（2）携带危害公共安全的物品且不同意交有关部门处理的；</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（3）从事违法或者违反社会公德的活动的；</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（4）从事严重影响其他旅游者权益的活动，且不听劝阻、不能制止的；</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（5）法律法规规定的其他情形。</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合同解除后，旅行社应当按照本条第1项的标准扣除必要的费用后，将余款退还旅游者；给旅行社造成损失的，旅游者还应依法承担赔偿责任。</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3.旅游行程中解除合同的，旅行社应当协助旅游者返回出发地或者旅游者指定的合理地点，因协助而产生的费用由旅游者承担。由于旅行社或者履行辅助人的原因导致合同解除的，返程费用由旅行社承担。</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因未达到约定人数不能出团的，旅行社可以解除合同，但至少应提前七日通知旅游者。因未达到约定人数不能出团的，旅行社征得旅游者书面同意，可以委托其他旅行社履行合同。旅游者不同意的，可以解除合同。因未达到约定的成团人数解除合同的，旅行社应当向旅游者退还已收取的全部费用。</w:t>
      </w:r>
    </w:p>
    <w:p>
      <w:pPr>
        <w:adjustRightInd w:val="0"/>
        <w:snapToGrid w:val="0"/>
        <w:spacing w:line="360" w:lineRule="auto"/>
        <w:ind w:firstLine="413" w:firstLineChars="196"/>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第八条  特别提示</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none"/>
        </w:rPr>
      </w:pPr>
      <w:r>
        <w:rPr>
          <w:rFonts w:hint="eastAsia" w:ascii="仿宋" w:hAnsi="仿宋" w:eastAsia="仿宋" w:cs="仿宋"/>
          <w:b/>
          <w:color w:val="auto"/>
          <w:sz w:val="21"/>
          <w:szCs w:val="21"/>
          <w:highlight w:val="none"/>
          <w:u w:val="none"/>
        </w:rPr>
        <w:t>为了确保旅游团顺利出行，防止旅途中发生人身意外伤害事故，请旅游者在出行前做一次必要的身体检查，如存在下列健康问题的病患者，请勿报名，如隐瞒参团发生事故，责任自负：</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none"/>
        </w:rPr>
      </w:pPr>
      <w:r>
        <w:rPr>
          <w:rFonts w:hint="eastAsia" w:ascii="仿宋" w:hAnsi="仿宋" w:eastAsia="仿宋" w:cs="仿宋"/>
          <w:b/>
          <w:color w:val="auto"/>
          <w:sz w:val="21"/>
          <w:szCs w:val="21"/>
          <w:highlight w:val="none"/>
          <w:u w:val="none"/>
        </w:rPr>
        <w:t>（1）传染性疾病患者，如传染性肝炎、活动期肺结核、伤寒等传染病人；</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none"/>
        </w:rPr>
      </w:pPr>
      <w:r>
        <w:rPr>
          <w:rFonts w:hint="eastAsia" w:ascii="仿宋" w:hAnsi="仿宋" w:eastAsia="仿宋" w:cs="仿宋"/>
          <w:b/>
          <w:color w:val="auto"/>
          <w:sz w:val="21"/>
          <w:szCs w:val="21"/>
          <w:highlight w:val="none"/>
          <w:u w:val="none"/>
        </w:rPr>
        <w:t>（2）心血管疾病患者，如严重高血压、心功能不全、心肌缺氧、心肌梗塞等病人；</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none"/>
        </w:rPr>
      </w:pPr>
      <w:r>
        <w:rPr>
          <w:rFonts w:hint="eastAsia" w:ascii="仿宋" w:hAnsi="仿宋" w:eastAsia="仿宋" w:cs="仿宋"/>
          <w:b/>
          <w:color w:val="auto"/>
          <w:sz w:val="21"/>
          <w:szCs w:val="21"/>
          <w:highlight w:val="none"/>
          <w:u w:val="none"/>
        </w:rPr>
        <w:t>（3）脑血管疾病患者，如脑栓塞、脑出血、脑肿瘤等病人；</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none"/>
        </w:rPr>
      </w:pPr>
      <w:r>
        <w:rPr>
          <w:rFonts w:hint="eastAsia" w:ascii="仿宋" w:hAnsi="仿宋" w:eastAsia="仿宋" w:cs="仿宋"/>
          <w:b/>
          <w:color w:val="auto"/>
          <w:sz w:val="21"/>
          <w:szCs w:val="21"/>
          <w:highlight w:val="none"/>
          <w:u w:val="none"/>
        </w:rPr>
        <w:t>（4）呼吸系统疾病患者，如肺气肿、肺心病等病人；</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none"/>
        </w:rPr>
      </w:pPr>
      <w:r>
        <w:rPr>
          <w:rFonts w:hint="eastAsia" w:ascii="仿宋" w:hAnsi="仿宋" w:eastAsia="仿宋" w:cs="仿宋"/>
          <w:b/>
          <w:color w:val="auto"/>
          <w:sz w:val="21"/>
          <w:szCs w:val="21"/>
          <w:highlight w:val="none"/>
          <w:u w:val="none"/>
        </w:rPr>
        <w:t>（5）精神疾病患者，如癫痫及各种精神病人；</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none"/>
        </w:rPr>
      </w:pPr>
      <w:r>
        <w:rPr>
          <w:rFonts w:hint="eastAsia" w:ascii="仿宋" w:hAnsi="仿宋" w:eastAsia="仿宋" w:cs="仿宋"/>
          <w:b/>
          <w:color w:val="auto"/>
          <w:sz w:val="21"/>
          <w:szCs w:val="21"/>
          <w:highlight w:val="none"/>
          <w:u w:val="none"/>
        </w:rPr>
        <w:t>（6）严重贫血病患者，如血红蛋白量水平在50克/升以下的病人；</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none"/>
        </w:rPr>
      </w:pPr>
      <w:r>
        <w:rPr>
          <w:rFonts w:hint="eastAsia" w:ascii="仿宋" w:hAnsi="仿宋" w:eastAsia="仿宋" w:cs="仿宋"/>
          <w:b/>
          <w:color w:val="auto"/>
          <w:sz w:val="21"/>
          <w:szCs w:val="21"/>
          <w:highlight w:val="none"/>
          <w:u w:val="none"/>
        </w:rPr>
        <w:t>（7）大中型手术的恢复期病患者；</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none"/>
        </w:rPr>
      </w:pPr>
      <w:r>
        <w:rPr>
          <w:rFonts w:hint="eastAsia" w:ascii="仿宋" w:hAnsi="仿宋" w:eastAsia="仿宋" w:cs="仿宋"/>
          <w:b/>
          <w:color w:val="auto"/>
          <w:sz w:val="21"/>
          <w:szCs w:val="21"/>
          <w:highlight w:val="none"/>
          <w:u w:val="none"/>
        </w:rPr>
        <w:t>（8）孕妇及行动不便者；</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none"/>
        </w:rPr>
      </w:pPr>
      <w:r>
        <w:rPr>
          <w:rFonts w:hint="eastAsia" w:ascii="仿宋" w:hAnsi="仿宋" w:eastAsia="仿宋" w:cs="仿宋"/>
          <w:b/>
          <w:color w:val="auto"/>
          <w:sz w:val="21"/>
          <w:szCs w:val="21"/>
          <w:highlight w:val="none"/>
          <w:u w:val="none"/>
        </w:rPr>
        <w:t>（9）其他不适宜参加旅游的身体情况。</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w:t>
      </w:r>
      <w:r>
        <w:rPr>
          <w:rFonts w:hint="eastAsia" w:ascii="仿宋" w:hAnsi="仿宋" w:eastAsia="仿宋" w:cs="仿宋"/>
          <w:b/>
          <w:color w:val="auto"/>
          <w:sz w:val="21"/>
          <w:szCs w:val="21"/>
          <w:highlight w:val="none"/>
          <w:lang w:val="en-US" w:eastAsia="zh-CN"/>
        </w:rPr>
        <w:t>九</w:t>
      </w:r>
      <w:r>
        <w:rPr>
          <w:rFonts w:hint="eastAsia" w:ascii="仿宋" w:hAnsi="仿宋" w:eastAsia="仿宋" w:cs="仿宋"/>
          <w:b/>
          <w:color w:val="auto"/>
          <w:sz w:val="21"/>
          <w:szCs w:val="21"/>
          <w:highlight w:val="none"/>
        </w:rPr>
        <w:t>条  老年、未成年旅游者的特别约定</w:t>
      </w:r>
    </w:p>
    <w:p>
      <w:pPr>
        <w:tabs>
          <w:tab w:val="left" w:pos="5565"/>
        </w:tabs>
        <w:adjustRightInd w:val="0"/>
        <w:snapToGrid w:val="0"/>
        <w:spacing w:line="360" w:lineRule="auto"/>
        <w:ind w:firstLine="420" w:firstLineChars="200"/>
        <w:outlineLvl w:val="9"/>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1.老年旅游者特别约定</w:t>
      </w:r>
    </w:p>
    <w:p>
      <w:pPr>
        <w:tabs>
          <w:tab w:val="left" w:pos="5565"/>
        </w:tabs>
        <w:adjustRightInd w:val="0"/>
        <w:snapToGrid w:val="0"/>
        <w:spacing w:line="360" w:lineRule="auto"/>
        <w:ind w:firstLine="420" w:firstLineChars="200"/>
        <w:outlineLvl w:val="9"/>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（1）年满60周岁的旅游者应当向旅行社提供家属或其他紧急联络人的联系方式。</w:t>
      </w:r>
    </w:p>
    <w:p>
      <w:pPr>
        <w:tabs>
          <w:tab w:val="left" w:pos="5565"/>
        </w:tabs>
        <w:adjustRightInd w:val="0"/>
        <w:snapToGrid w:val="0"/>
        <w:spacing w:line="360" w:lineRule="auto"/>
        <w:ind w:firstLine="420" w:firstLineChars="200"/>
        <w:outlineLvl w:val="9"/>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（2）报名参加旅游时，应当如实填写年龄及身体健康状况，并须特别声明根据身体健康状况不宜参加的</w:t>
      </w:r>
      <w:r>
        <w:rPr>
          <w:rFonts w:hint="eastAsia" w:ascii="仿宋" w:hAnsi="仿宋" w:eastAsia="仿宋" w:cs="仿宋"/>
          <w:color w:val="auto"/>
          <w:sz w:val="21"/>
          <w:szCs w:val="21"/>
          <w:highlight w:val="none"/>
        </w:rPr>
        <w:t>行程、项目、</w:t>
      </w:r>
      <w:r>
        <w:rPr>
          <w:rFonts w:hint="eastAsia" w:ascii="仿宋" w:hAnsi="仿宋" w:eastAsia="仿宋" w:cs="仿宋"/>
          <w:bCs/>
          <w:color w:val="auto"/>
          <w:sz w:val="21"/>
          <w:szCs w:val="21"/>
          <w:highlight w:val="none"/>
        </w:rPr>
        <w:t>交通工具、饮食、特殊地域环境限制等。</w:t>
      </w:r>
    </w:p>
    <w:p>
      <w:pPr>
        <w:tabs>
          <w:tab w:val="left" w:pos="5565"/>
        </w:tabs>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因疾病等健康原因无法继续旅游时，应当及时告知旅行社工作人员，旅行社应当协助其就医或者返回，就医及返回的费用由老年旅游者自行承担，旅行社按本合同《通用条款》第七条第1项的约定扣除必要费用后，将余款退还老年旅游者。</w:t>
      </w:r>
    </w:p>
    <w:p>
      <w:pPr>
        <w:tabs>
          <w:tab w:val="left" w:pos="5565"/>
        </w:tabs>
        <w:adjustRightInd w:val="0"/>
        <w:snapToGrid w:val="0"/>
        <w:spacing w:line="360" w:lineRule="auto"/>
        <w:ind w:left="420" w:firstLine="0" w:firstLineChars="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2.未成年旅游者特别约定</w:t>
      </w:r>
    </w:p>
    <w:p>
      <w:pPr>
        <w:tabs>
          <w:tab w:val="left" w:pos="5565"/>
        </w:tabs>
        <w:adjustRightInd w:val="0"/>
        <w:snapToGrid w:val="0"/>
        <w:spacing w:line="360" w:lineRule="auto"/>
        <w:ind w:firstLine="420" w:firstLineChars="200"/>
        <w:outlineLvl w:val="9"/>
        <w:rPr>
          <w:rFonts w:hint="eastAsia" w:ascii="仿宋" w:hAnsi="仿宋" w:eastAsia="仿宋" w:cs="仿宋"/>
          <w:bCs/>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bCs/>
          <w:color w:val="auto"/>
          <w:sz w:val="21"/>
          <w:szCs w:val="21"/>
          <w:highlight w:val="none"/>
        </w:rPr>
        <w:t>未成年旅游者独自或由非监护人陪同参加旅游的，须征得监护人的书面同意；如具有完全民事行为能力的，须提供相关证明。</w:t>
      </w:r>
    </w:p>
    <w:p>
      <w:pPr>
        <w:tabs>
          <w:tab w:val="left" w:pos="5565"/>
        </w:tabs>
        <w:adjustRightInd w:val="0"/>
        <w:snapToGrid w:val="0"/>
        <w:spacing w:line="360" w:lineRule="auto"/>
        <w:ind w:firstLine="420" w:firstLineChars="200"/>
        <w:outlineLvl w:val="9"/>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（2）未成年旅游者的监护人或者其他负有监护义务的人，应当</w:t>
      </w:r>
      <w:r>
        <w:rPr>
          <w:rFonts w:hint="eastAsia" w:ascii="仿宋" w:hAnsi="仿宋" w:eastAsia="仿宋" w:cs="仿宋"/>
          <w:color w:val="auto"/>
          <w:sz w:val="21"/>
          <w:szCs w:val="21"/>
          <w:highlight w:val="none"/>
        </w:rPr>
        <w:t>保护随行未成年旅游者的安全。</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第十条  违约责任</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旅行社不履行合同或者履行合同不符合约定的服务质量标准，旅行社按照《旅行社服务质量赔偿标准》（旅办发〔2011〕44号）承担违约赔偿责任。旅行社具备履行条件，经旅游者要求仍拒绝履行合同，造成旅游者人身损害、滞留等严重后果的，旅游者有权根据《旅游法》第70条之规定获得惩罚性赔偿。</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旅游者违反本合同约定，未按照约定的金额或时间支付旅游费用的，应承担旅游费用5%的违约金。除非有特别约定，在旅游出发前一日尚未按约定支付旅游费用的，旅行社有权解除合同，依据第七条第1项要求旅游者承担必要费用，并追究逾期付款的违约责任。</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.对行程中发生的纠纷，双方应友好协商解决。旅游者不得以滞留、拒绝登机（车、船）等方式拖延行程或者脱团，由此给旅行社造成的损失由旅游者承担。</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.旅游者擅自滞留或脱团的，旅行社有权解除合同，旅游者不得要求退还旅游费用。</w:t>
      </w:r>
    </w:p>
    <w:p>
      <w:pPr>
        <w:adjustRightInd w:val="0"/>
        <w:snapToGrid w:val="0"/>
        <w:spacing w:line="360" w:lineRule="auto"/>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.旅游者因未遵守旅游目的地有关规定和风俗习惯给旅行社造成损失的，应承担赔偿责任。</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第十</w:t>
      </w:r>
      <w:r>
        <w:rPr>
          <w:rFonts w:hint="eastAsia" w:ascii="仿宋" w:hAnsi="仿宋" w:eastAsia="仿宋" w:cs="仿宋"/>
          <w:b/>
          <w:color w:val="auto"/>
          <w:sz w:val="21"/>
          <w:szCs w:val="21"/>
          <w:highlight w:val="none"/>
          <w:lang w:val="en-US" w:eastAsia="zh-CN"/>
        </w:rPr>
        <w:t>一</w:t>
      </w:r>
      <w:r>
        <w:rPr>
          <w:rFonts w:hint="eastAsia" w:ascii="仿宋" w:hAnsi="仿宋" w:eastAsia="仿宋" w:cs="仿宋"/>
          <w:b/>
          <w:color w:val="auto"/>
          <w:sz w:val="21"/>
          <w:szCs w:val="21"/>
          <w:highlight w:val="none"/>
        </w:rPr>
        <w:t>条  责任减轻及免除</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t>1.因旅游者自身原因，包括但不限于侵权行为、违法犯罪行为、自身疾病、自己行为判断失误、自甘风险参加某些旅游项目等，造成自己人身损害、财产损失或造成他人损失的，由旅游者自己承担全部责任，旅行社不承担责任，但应协助处理，旅行社因协助处理而支出的合理费用由旅游者承担。</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t>2.因不可抗力造成旅游者人身损害、财产损失的，旅行社不承担责任，但应积极采取救助措施。</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t>3.旅行社对旅游过程中可能发生的危险情况已向旅游者作出明确警示，采取了必要防范措施，且在事后履行了必要救助义务的，旅行社不承担责任。</w:t>
      </w:r>
    </w:p>
    <w:p>
      <w:pPr>
        <w:adjustRightInd w:val="0"/>
        <w:snapToGrid w:val="0"/>
        <w:spacing w:line="360" w:lineRule="auto"/>
        <w:ind w:firstLine="422" w:firstLineChars="200"/>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t>4.旅游者因参加非旅行社安排或推荐的活动导致人身损害、财产损失的，旅行社不承担责任。</w:t>
      </w:r>
    </w:p>
    <w:p>
      <w:pPr>
        <w:adjustRightInd w:val="0"/>
        <w:snapToGrid w:val="0"/>
        <w:spacing w:line="360" w:lineRule="auto"/>
        <w:ind w:firstLine="422" w:firstLineChars="200"/>
        <w:jc w:val="left"/>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t>5.由于公共交通经营者的原因造成旅游者人身损害、财产损失的，由公共交通经营者依法承担赔偿责任，旅行社应当协助旅游者向公共交通经营者索赔。因公共交通工具延误，导致合同不能按照约定履行的，旅行社不承担违约责任，但应向旅游者退还未实际发生的费用。</w:t>
      </w:r>
    </w:p>
    <w:p>
      <w:pPr>
        <w:adjustRightInd/>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br w:type="page"/>
      </w:r>
    </w:p>
    <w:p>
      <w:pPr>
        <w:keepNext w:val="0"/>
        <w:keepLines w:val="0"/>
        <w:pageBreakBefore w:val="0"/>
        <w:kinsoku/>
        <w:wordWrap/>
        <w:overflowPunct/>
        <w:topLinePunct w:val="0"/>
        <w:autoSpaceDE/>
        <w:autoSpaceDN/>
        <w:bidi w:val="0"/>
        <w:adjustRightInd w:val="0"/>
        <w:snapToGrid w:val="0"/>
        <w:spacing w:line="360" w:lineRule="auto"/>
        <w:ind w:firstLine="422" w:firstLineChars="200"/>
        <w:jc w:val="center"/>
        <w:textAlignment w:val="auto"/>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第二部分  协议条款</w:t>
      </w:r>
    </w:p>
    <w:p>
      <w:pPr>
        <w:keepNext w:val="0"/>
        <w:keepLines w:val="0"/>
        <w:pageBreakBefore w:val="0"/>
        <w:widowControl/>
        <w:kinsoku/>
        <w:wordWrap/>
        <w:overflowPunct/>
        <w:topLinePunct w:val="0"/>
        <w:autoSpaceDE/>
        <w:autoSpaceDN/>
        <w:bidi w:val="0"/>
        <w:adjustRightInd/>
        <w:spacing w:beforeAutospacing="0" w:afterAutospacing="0" w:line="360" w:lineRule="auto"/>
        <w:jc w:val="center"/>
        <w:textAlignment w:val="auto"/>
        <w:outlineLvl w:val="9"/>
        <w:rPr>
          <w:rFonts w:hint="eastAsia" w:ascii="仿宋" w:hAnsi="仿宋" w:eastAsia="仿宋" w:cs="仿宋"/>
          <w:b/>
          <w:color w:val="auto"/>
          <w:sz w:val="21"/>
          <w:szCs w:val="21"/>
          <w:highlight w:val="none"/>
        </w:rPr>
      </w:pPr>
      <w:r>
        <w:rPr>
          <w:rFonts w:hint="eastAsia" w:ascii="仿宋" w:hAnsi="仿宋" w:eastAsia="仿宋" w:cs="仿宋"/>
          <w:color w:val="auto"/>
          <w:kern w:val="0"/>
          <w:sz w:val="21"/>
          <w:szCs w:val="21"/>
          <w:highlight w:val="none"/>
          <w:lang w:val="en-US" w:eastAsia="zh-CN" w:bidi="ar-SA"/>
        </w:rPr>
        <w:t>（本协议为样稿，最终稿由双方协商后确定）</w:t>
      </w:r>
    </w:p>
    <w:p>
      <w:pPr>
        <w:adjustRightInd w:val="0"/>
        <w:snapToGrid w:val="0"/>
        <w:spacing w:line="460" w:lineRule="exact"/>
        <w:ind w:firstLine="422" w:firstLineChars="200"/>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rPr>
        <w:t>甲方（旅游者）：</w:t>
      </w:r>
      <w:r>
        <w:rPr>
          <w:rFonts w:hint="eastAsia" w:ascii="仿宋" w:hAnsi="仿宋" w:eastAsia="仿宋" w:cs="仿宋"/>
          <w:b/>
          <w:color w:val="auto"/>
          <w:sz w:val="21"/>
          <w:szCs w:val="21"/>
          <w:highlight w:val="none"/>
          <w:u w:val="single"/>
        </w:rPr>
        <w:t xml:space="preserve">                                                                   </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证件种类：</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 证件号码：</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住所或单位地址：</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 邮编：</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固定电话：</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 手机：</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firstLine="422" w:firstLineChars="200"/>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rPr>
        <w:t xml:space="preserve">乙方（旅行社）： </w:t>
      </w:r>
      <w:r>
        <w:rPr>
          <w:rFonts w:hint="eastAsia" w:ascii="仿宋" w:hAnsi="仿宋" w:eastAsia="仿宋" w:cs="仿宋"/>
          <w:b/>
          <w:color w:val="auto"/>
          <w:sz w:val="21"/>
          <w:szCs w:val="21"/>
          <w:highlight w:val="none"/>
          <w:u w:val="single"/>
        </w:rPr>
        <w:t xml:space="preserve">                                                                  </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地址：</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经营范围：</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rPr>
        <w:t xml:space="preserve"> </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旅行社业务许可证号</w:t>
      </w:r>
      <w:r>
        <w:rPr>
          <w:rFonts w:hint="eastAsia" w:ascii="仿宋" w:hAnsi="仿宋" w:eastAsia="仿宋" w:cs="仿宋"/>
          <w:b/>
          <w:color w:val="auto"/>
          <w:sz w:val="21"/>
          <w:szCs w:val="21"/>
          <w:highlight w:val="none"/>
        </w:rPr>
        <w:t>：</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rPr>
        <w:t>开户行及账号：</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left="420" w:leftChars="200" w:firstLine="0" w:firstLineChars="0"/>
        <w:outlineLvl w:val="9"/>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本次行程的经办人：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 联系电话：</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rPr>
        <w:t xml:space="preserve"> </w:t>
      </w:r>
    </w:p>
    <w:p>
      <w:pPr>
        <w:adjustRightInd w:val="0"/>
        <w:snapToGrid w:val="0"/>
        <w:spacing w:line="460" w:lineRule="exact"/>
        <w:ind w:left="420" w:leftChars="200" w:firstLine="0" w:firstLineChars="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乙方如受委托代理其他旅行社销售包价旅游产品并与甲方签订本合同的，填写委托社信息：</w:t>
      </w:r>
    </w:p>
    <w:p>
      <w:pPr>
        <w:adjustRightInd w:val="0"/>
        <w:snapToGrid w:val="0"/>
        <w:spacing w:line="460" w:lineRule="exact"/>
        <w:ind w:firstLine="422" w:firstLineChars="200"/>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rPr>
        <w:t xml:space="preserve">委托旅行社： </w:t>
      </w:r>
      <w:r>
        <w:rPr>
          <w:rFonts w:hint="eastAsia" w:ascii="仿宋" w:hAnsi="仿宋" w:eastAsia="仿宋" w:cs="仿宋"/>
          <w:b/>
          <w:color w:val="auto"/>
          <w:sz w:val="21"/>
          <w:szCs w:val="21"/>
          <w:highlight w:val="none"/>
          <w:u w:val="single"/>
        </w:rPr>
        <w:t xml:space="preserve">                                                                     </w:t>
      </w:r>
    </w:p>
    <w:p>
      <w:pPr>
        <w:adjustRightInd w:val="0"/>
        <w:snapToGrid w:val="0"/>
        <w:spacing w:line="460" w:lineRule="exact"/>
        <w:ind w:firstLine="420" w:firstLineChars="200"/>
        <w:outlineLvl w:val="9"/>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地址：</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旅行社业务许可证号：</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经营范围：</w:t>
      </w:r>
      <w:r>
        <w:rPr>
          <w:rFonts w:hint="eastAsia" w:ascii="仿宋" w:hAnsi="仿宋" w:eastAsia="仿宋" w:cs="仿宋"/>
          <w:b/>
          <w:color w:val="auto"/>
          <w:sz w:val="21"/>
          <w:szCs w:val="21"/>
          <w:highlight w:val="none"/>
          <w:u w:val="single"/>
        </w:rPr>
        <w:t xml:space="preserve">                                                                        </w:t>
      </w:r>
    </w:p>
    <w:p>
      <w:pPr>
        <w:adjustRightInd w:val="0"/>
        <w:snapToGrid w:val="0"/>
        <w:spacing w:line="460" w:lineRule="exact"/>
        <w:ind w:left="420" w:leftChars="200" w:firstLine="0" w:firstLineChars="0"/>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t>乙方委托以下地接社提供地接服务：</w:t>
      </w:r>
    </w:p>
    <w:p>
      <w:pPr>
        <w:adjustRightInd w:val="0"/>
        <w:snapToGrid w:val="0"/>
        <w:spacing w:line="460" w:lineRule="exact"/>
        <w:ind w:left="420" w:leftChars="200" w:firstLine="0" w:firstLineChars="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地接社名称：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地址：</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left="420" w:leftChars="200" w:firstLine="0" w:firstLineChars="0"/>
        <w:outlineLvl w:val="9"/>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地接社名称：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地址：</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left="420" w:leftChars="200" w:firstLine="0" w:firstLineChars="0"/>
        <w:outlineLvl w:val="9"/>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地接社名称：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地址：</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left="420" w:leftChars="200" w:firstLine="0" w:firstLineChars="0"/>
        <w:outlineLvl w:val="9"/>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地接社名称：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地址：</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left="420" w:leftChars="200" w:firstLine="0" w:firstLineChars="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乙方应在《旅游行程单》中载明地接社联系人及联系电话。</w:t>
      </w:r>
    </w:p>
    <w:p>
      <w:pPr>
        <w:adjustRightInd w:val="0"/>
        <w:snapToGrid w:val="0"/>
        <w:spacing w:line="460" w:lineRule="exact"/>
        <w:ind w:left="420" w:leftChars="200" w:firstLine="0" w:firstLineChars="0"/>
        <w:outlineLvl w:val="9"/>
        <w:rPr>
          <w:rFonts w:hint="eastAsia" w:ascii="仿宋" w:hAnsi="仿宋" w:eastAsia="仿宋" w:cs="仿宋"/>
          <w:color w:val="auto"/>
          <w:sz w:val="21"/>
          <w:szCs w:val="21"/>
          <w:highlight w:val="none"/>
          <w:u w:val="single"/>
        </w:rPr>
      </w:pPr>
      <w:r>
        <w:rPr>
          <w:rFonts w:hint="eastAsia" w:ascii="仿宋" w:hAnsi="仿宋" w:eastAsia="仿宋" w:cs="仿宋"/>
          <w:b/>
          <w:color w:val="auto"/>
          <w:sz w:val="21"/>
          <w:szCs w:val="21"/>
          <w:highlight w:val="none"/>
        </w:rPr>
        <w:t>第一条  旅游线路及时间</w:t>
      </w:r>
    </w:p>
    <w:p>
      <w:pPr>
        <w:tabs>
          <w:tab w:val="left" w:pos="360"/>
        </w:tabs>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旅游线路名称：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，旅游团号：</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旅游时间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晚</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天，共___日，   出发日期：</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日，结束日期：</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日 </w:t>
      </w:r>
    </w:p>
    <w:p>
      <w:pPr>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出发地：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，途经地：</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目的地：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，结束地：</w:t>
      </w:r>
      <w:r>
        <w:rPr>
          <w:rFonts w:hint="eastAsia" w:ascii="仿宋" w:hAnsi="仿宋" w:eastAsia="仿宋" w:cs="仿宋"/>
          <w:color w:val="auto"/>
          <w:sz w:val="21"/>
          <w:szCs w:val="21"/>
          <w:highlight w:val="none"/>
          <w:u w:val="single"/>
        </w:rPr>
        <w:t xml:space="preserve">                               </w:t>
      </w:r>
    </w:p>
    <w:p>
      <w:pPr>
        <w:adjustRightInd w:val="0"/>
        <w:snapToGrid w:val="0"/>
        <w:spacing w:line="460" w:lineRule="exact"/>
        <w:ind w:firstLine="422" w:firstLineChars="200"/>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第二条  旅游费用、支付期限、支付方式</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旅游费用总计为人民币</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rPr>
        <w:t>元（含导游服务费），由如下项目组成：</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（1）旅游者共</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人 ，其中12周岁以上的共</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人，每人费用为</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rPr>
        <w:t>元；12周岁以下的儿童共</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人，每人费用为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元。</w:t>
      </w:r>
    </w:p>
    <w:p>
      <w:pPr>
        <w:adjustRightInd w:val="0"/>
        <w:snapToGrid w:val="0"/>
        <w:spacing w:line="460" w:lineRule="exact"/>
        <w:ind w:firstLine="0" w:firstLineChars="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于本合同签订时尚未满12周岁，但在本合同约定的行程期间的任何一天年满12周岁的旅游者，旅游费用按12周岁以上的标准计收。</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（2）单人房差费：</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元；其他（请予以注明）：</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元。</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（3）导游服务费，每人（旅游者）</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元，共</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人，共计</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元。</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2.甲方按以下第</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rPr>
        <w:t>种期限付款：</w:t>
      </w:r>
    </w:p>
    <w:p>
      <w:pPr>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（1）本合同签订时一次性付款；</w:t>
      </w:r>
    </w:p>
    <w:p>
      <w:pPr>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（2）在</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日之前，一次性付款；</w:t>
      </w:r>
    </w:p>
    <w:p>
      <w:pPr>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（3）在</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日之前，支付</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元；行程结束后</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天内，支付余款；</w:t>
      </w:r>
    </w:p>
    <w:p>
      <w:pPr>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（4）其他：</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p>
    <w:p>
      <w:pPr>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3.甲方以下列第</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种方式缴纳费用：</w:t>
      </w:r>
    </w:p>
    <w:p>
      <w:pPr>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（1）现金缴纳方式；</w:t>
      </w:r>
    </w:p>
    <w:p>
      <w:pPr>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（2）向乙方指定账号转账，账号为</w:t>
      </w:r>
      <w:r>
        <w:rPr>
          <w:rFonts w:hint="eastAsia" w:ascii="仿宋" w:hAnsi="仿宋" w:eastAsia="仿宋" w:cs="仿宋"/>
          <w:b/>
          <w:color w:val="auto"/>
          <w:sz w:val="21"/>
          <w:szCs w:val="21"/>
          <w:highlight w:val="none"/>
        </w:rPr>
        <w:t>：</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rPr>
        <w:t>；</w:t>
      </w:r>
    </w:p>
    <w:p>
      <w:pPr>
        <w:adjustRightInd w:val="0"/>
        <w:snapToGrid w:val="0"/>
        <w:spacing w:line="460" w:lineRule="exact"/>
        <w:ind w:firstLine="420" w:firstLineChars="200"/>
        <w:jc w:val="left"/>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（3）其他：</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p>
    <w:p>
      <w:pPr>
        <w:adjustRightInd w:val="0"/>
        <w:snapToGrid w:val="0"/>
        <w:spacing w:line="460" w:lineRule="exact"/>
        <w:ind w:firstLine="422" w:firstLineChars="200"/>
        <w:outlineLvl w:val="9"/>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第三条  人身意外伤害保险</w:t>
      </w:r>
    </w:p>
    <w:p>
      <w:pPr>
        <w:adjustRightInd w:val="0"/>
        <w:snapToGrid w:val="0"/>
        <w:spacing w:line="460" w:lineRule="exact"/>
        <w:ind w:firstLine="422" w:firstLineChars="200"/>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t>乙方建议甲方购买人身意外伤害保险。</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（同意或者不同意，打勾无效）委托乙方投保人身意外伤害保险。</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 xml:space="preserve">保险产品名称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，保险人</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rPr>
        <w:t xml:space="preserve">，保险费 </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rPr>
        <w:t>，</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保险金额（根据保单填写）</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p>
    <w:p>
      <w:pPr>
        <w:tabs>
          <w:tab w:val="left" w:pos="5565"/>
        </w:tabs>
        <w:adjustRightInd w:val="0"/>
        <w:snapToGrid w:val="0"/>
        <w:spacing w:line="460" w:lineRule="exact"/>
        <w:ind w:firstLine="422" w:firstLineChars="200"/>
        <w:outlineLvl w:val="9"/>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第四条</w:t>
      </w:r>
      <w:r>
        <w:rPr>
          <w:rFonts w:hint="eastAsia" w:ascii="仿宋" w:hAnsi="仿宋" w:eastAsia="仿宋" w:cs="仿宋"/>
          <w:b/>
          <w:color w:val="auto"/>
          <w:spacing w:val="-4"/>
          <w:sz w:val="21"/>
          <w:szCs w:val="21"/>
          <w:highlight w:val="none"/>
        </w:rPr>
        <w:t xml:space="preserve">  成团人数与不成团的约定</w:t>
      </w:r>
    </w:p>
    <w:p>
      <w:pPr>
        <w:tabs>
          <w:tab w:val="left" w:pos="5565"/>
        </w:tabs>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iCs/>
          <w:color w:val="auto"/>
          <w:spacing w:val="-4"/>
          <w:sz w:val="21"/>
          <w:szCs w:val="21"/>
          <w:highlight w:val="none"/>
        </w:rPr>
        <w:t>最低成团人数</w:t>
      </w:r>
      <w:r>
        <w:rPr>
          <w:rFonts w:hint="eastAsia" w:ascii="仿宋" w:hAnsi="仿宋" w:eastAsia="仿宋" w:cs="仿宋"/>
          <w:color w:val="auto"/>
          <w:spacing w:val="-4"/>
          <w:sz w:val="21"/>
          <w:szCs w:val="21"/>
          <w:highlight w:val="none"/>
          <w:u w:val="single"/>
        </w:rPr>
        <w:t xml:space="preserve">     </w:t>
      </w:r>
      <w:r>
        <w:rPr>
          <w:rFonts w:hint="eastAsia" w:ascii="仿宋" w:hAnsi="仿宋" w:eastAsia="仿宋" w:cs="仿宋"/>
          <w:color w:val="auto"/>
          <w:spacing w:val="-4"/>
          <w:sz w:val="21"/>
          <w:szCs w:val="21"/>
          <w:highlight w:val="none"/>
        </w:rPr>
        <w:t>人。如</w:t>
      </w:r>
      <w:r>
        <w:rPr>
          <w:rFonts w:hint="eastAsia" w:ascii="仿宋" w:hAnsi="仿宋" w:eastAsia="仿宋" w:cs="仿宋"/>
          <w:color w:val="auto"/>
          <w:sz w:val="21"/>
          <w:szCs w:val="21"/>
          <w:highlight w:val="none"/>
        </w:rPr>
        <w:t>低于此人数不能成团时，甲方</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rPr>
        <w:t>（同意或者不同意，打勾无效）按下列方式解决：</w:t>
      </w:r>
    </w:p>
    <w:p>
      <w:pPr>
        <w:tabs>
          <w:tab w:val="left" w:pos="5565"/>
        </w:tabs>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（同意或者不同意，打勾无效）乙方委托</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旅行社履行合同，由该旅行社安排出行，该旅行社履行义务不符合约定的，乙方应承担相应责任；</w:t>
      </w:r>
    </w:p>
    <w:p>
      <w:pPr>
        <w:tabs>
          <w:tab w:val="left" w:pos="5565"/>
        </w:tabs>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rPr>
        <w:t>（同意或者不同意，打勾无效）延期出团；</w:t>
      </w:r>
    </w:p>
    <w:p>
      <w:pPr>
        <w:tabs>
          <w:tab w:val="left" w:pos="5565"/>
        </w:tabs>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（同意或者不同意，打勾无效）改变其他线路出团。</w:t>
      </w:r>
    </w:p>
    <w:p>
      <w:pPr>
        <w:tabs>
          <w:tab w:val="left" w:pos="5565"/>
        </w:tabs>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甲方如不同意上述处理方式，按照《通用条款》第七条第4项或第十一条第1项处理。</w:t>
      </w:r>
    </w:p>
    <w:p>
      <w:pPr>
        <w:adjustRightInd w:val="0"/>
        <w:snapToGrid w:val="0"/>
        <w:spacing w:line="460" w:lineRule="exact"/>
        <w:ind w:firstLine="415" w:firstLineChars="197"/>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第五条  争议处理</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因本合同发生争议的，双方应协商解决；协商不成的，可向乙方所在地的旅游、工商行政部门申请调解，或直接按下列第</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rPr>
        <w:t>种方式解决：</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kern w:val="0"/>
          <w:sz w:val="21"/>
          <w:szCs w:val="21"/>
          <w:highlight w:val="none"/>
        </w:rPr>
        <w:t>.</w:t>
      </w:r>
      <w:r>
        <w:rPr>
          <w:rFonts w:hint="eastAsia" w:ascii="仿宋" w:hAnsi="仿宋" w:eastAsia="仿宋" w:cs="仿宋"/>
          <w:color w:val="auto"/>
          <w:sz w:val="21"/>
          <w:szCs w:val="21"/>
          <w:highlight w:val="none"/>
        </w:rPr>
        <w:t>向</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仲裁委员会申请仲裁；</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kern w:val="0"/>
          <w:sz w:val="21"/>
          <w:szCs w:val="21"/>
          <w:highlight w:val="none"/>
        </w:rPr>
        <w:t>.</w:t>
      </w:r>
      <w:r>
        <w:rPr>
          <w:rFonts w:hint="eastAsia" w:ascii="仿宋" w:hAnsi="仿宋" w:eastAsia="仿宋" w:cs="仿宋"/>
          <w:color w:val="auto"/>
          <w:sz w:val="21"/>
          <w:szCs w:val="21"/>
          <w:highlight w:val="none"/>
        </w:rPr>
        <w:t>向人民法院提起诉讼。</w:t>
      </w:r>
    </w:p>
    <w:p>
      <w:pPr>
        <w:adjustRightInd w:val="0"/>
        <w:snapToGrid w:val="0"/>
        <w:spacing w:line="460" w:lineRule="exact"/>
        <w:ind w:firstLine="420" w:firstLineChars="199"/>
        <w:outlineLvl w:val="9"/>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第六条  其他事项</w:t>
      </w:r>
    </w:p>
    <w:p>
      <w:pPr>
        <w:adjustRightInd w:val="0"/>
        <w:snapToGrid w:val="0"/>
        <w:spacing w:line="460" w:lineRule="exact"/>
        <w:ind w:firstLine="422" w:firstLineChars="200"/>
        <w:outlineLvl w:val="9"/>
        <w:rPr>
          <w:rFonts w:hint="eastAsia" w:ascii="仿宋" w:hAnsi="仿宋" w:eastAsia="仿宋" w:cs="仿宋"/>
          <w:b/>
          <w:color w:val="auto"/>
          <w:sz w:val="21"/>
          <w:szCs w:val="21"/>
          <w:highlight w:val="none"/>
          <w:u w:val="single"/>
        </w:rPr>
      </w:pPr>
      <w:r>
        <w:rPr>
          <w:rFonts w:hint="eastAsia" w:ascii="仿宋" w:hAnsi="仿宋" w:eastAsia="仿宋" w:cs="仿宋"/>
          <w:b/>
          <w:color w:val="auto"/>
          <w:sz w:val="21"/>
          <w:szCs w:val="21"/>
          <w:highlight w:val="none"/>
          <w:u w:val="single"/>
        </w:rPr>
        <w:t>1</w:t>
      </w:r>
      <w:r>
        <w:rPr>
          <w:rFonts w:hint="eastAsia" w:ascii="仿宋" w:hAnsi="仿宋" w:eastAsia="仿宋" w:cs="仿宋"/>
          <w:b/>
          <w:color w:val="auto"/>
          <w:kern w:val="0"/>
          <w:sz w:val="21"/>
          <w:szCs w:val="21"/>
          <w:highlight w:val="none"/>
          <w:u w:val="single"/>
        </w:rPr>
        <w:t>.</w:t>
      </w:r>
      <w:r>
        <w:rPr>
          <w:rFonts w:hint="eastAsia" w:ascii="仿宋" w:hAnsi="仿宋" w:eastAsia="仿宋" w:cs="仿宋"/>
          <w:b/>
          <w:color w:val="auto"/>
          <w:sz w:val="21"/>
          <w:szCs w:val="21"/>
          <w:highlight w:val="none"/>
          <w:u w:val="single"/>
        </w:rPr>
        <w:t>本合同旅游者不止一人的，实际签订合同的旅游者为甲方，其他旅游者与甲方具有同等地位，甲方与其他旅游者之间的关系（比如赠予、委托代理、代表等）属于内部法律关系，乙方属于该法律关系的第三人，甲方没有义务向乙方披露该法律关系的内容。由于其他旅游者不参与合同签订过程，乙方无法直接向其履行相应的告知义务，因此甲方有义务将合同的各种信息（包括但不限于合同条款的说明，对旅游者的特别提醒、警示以及合同中对旅行社责任免除等约定）及时全面地告知其他旅游者，并将其他旅游者的相关信息（包括但不限于健康信息、不适合参加的旅游项目的信息等）告知乙方。除非其他旅游者事先向乙方书面声明，否则甲方在合同文本、相关附件以及本合同履行过程中的各类补充协议上的签字，效力及于全部其他旅游者。如甲方将本合同中自身权利义务转让于第三人的，不影响其他旅游者在本合同中的权利义务，该第三人不承受上述代表地位。</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2.</w:t>
      </w:r>
      <w:r>
        <w:rPr>
          <w:rFonts w:hint="eastAsia" w:ascii="仿宋" w:hAnsi="仿宋" w:eastAsia="仿宋" w:cs="仿宋"/>
          <w:color w:val="auto"/>
          <w:sz w:val="21"/>
          <w:szCs w:val="21"/>
          <w:highlight w:val="none"/>
        </w:rPr>
        <w:t>本合同经甲乙双方签字或盖章之日生效。本合同一式两份，双方各执一份。</w:t>
      </w:r>
    </w:p>
    <w:p>
      <w:pPr>
        <w:adjustRightInd w:val="0"/>
        <w:snapToGrid w:val="0"/>
        <w:spacing w:line="460" w:lineRule="exact"/>
        <w:ind w:firstLine="420" w:firstLineChars="200"/>
        <w:outlineLvl w:val="9"/>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3.本合同签订地：</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b/>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pPr>
        <w:adjustRightInd w:val="0"/>
        <w:snapToGrid w:val="0"/>
        <w:spacing w:line="460" w:lineRule="exact"/>
        <w:ind w:firstLine="420" w:firstLineChars="200"/>
        <w:outlineLvl w:val="9"/>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4.</w:t>
      </w:r>
      <w:r>
        <w:rPr>
          <w:rFonts w:hint="eastAsia" w:ascii="仿宋" w:hAnsi="仿宋" w:eastAsia="仿宋" w:cs="仿宋"/>
          <w:color w:val="auto"/>
          <w:sz w:val="21"/>
          <w:szCs w:val="21"/>
          <w:highlight w:val="none"/>
        </w:rPr>
        <w:t>补充约定</w:t>
      </w:r>
      <w:r>
        <w:rPr>
          <w:rFonts w:hint="eastAsia" w:ascii="仿宋" w:hAnsi="仿宋" w:eastAsia="仿宋" w:cs="仿宋"/>
          <w:color w:val="auto"/>
          <w:sz w:val="21"/>
          <w:szCs w:val="21"/>
          <w:highlight w:val="none"/>
          <w:u w:val="single"/>
        </w:rPr>
        <w:t xml:space="preserve">  </w:t>
      </w:r>
      <w:r>
        <w:rPr>
          <w:rFonts w:hint="eastAsia" w:ascii="仿宋" w:hAnsi="仿宋" w:eastAsia="仿宋" w:cs="仿宋"/>
          <w:b/>
          <w:color w:val="auto"/>
          <w:sz w:val="21"/>
          <w:szCs w:val="21"/>
          <w:highlight w:val="none"/>
          <w:u w:val="single"/>
        </w:rPr>
        <w:t xml:space="preserve">       </w:t>
      </w:r>
      <w:r>
        <w:rPr>
          <w:rFonts w:hint="eastAsia" w:ascii="仿宋" w:hAnsi="仿宋" w:eastAsia="仿宋" w:cs="仿宋"/>
          <w:color w:val="auto"/>
          <w:sz w:val="21"/>
          <w:szCs w:val="21"/>
          <w:highlight w:val="none"/>
          <w:u w:val="single"/>
        </w:rPr>
        <w:t xml:space="preserve">                                                                 </w:t>
      </w:r>
    </w:p>
    <w:p>
      <w:pPr>
        <w:adjustRightInd/>
        <w:spacing w:line="360" w:lineRule="auto"/>
        <w:ind w:firstLine="945" w:firstLineChars="450"/>
        <w:outlineLvl w:val="9"/>
        <w:rPr>
          <w:rFonts w:hint="eastAsia" w:ascii="仿宋" w:hAnsi="仿宋" w:eastAsia="仿宋" w:cs="仿宋"/>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400" w:lineRule="exact"/>
        <w:ind w:firstLine="210" w:firstLineChars="100"/>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甲方签字（盖章）：                           乙方签字（盖章）：                                        </w:t>
      </w:r>
    </w:p>
    <w:p>
      <w:pPr>
        <w:widowControl/>
        <w:spacing w:line="336" w:lineRule="auto"/>
        <w:jc w:val="left"/>
        <w:rPr>
          <w:rFonts w:ascii="仿宋" w:hAnsi="仿宋" w:eastAsia="仿宋" w:cs="仿宋"/>
          <w:b/>
          <w:color w:val="auto"/>
          <w:sz w:val="24"/>
          <w:highlight w:val="none"/>
        </w:rPr>
      </w:pPr>
      <w:r>
        <w:rPr>
          <w:rFonts w:hint="eastAsia" w:ascii="仿宋" w:hAnsi="仿宋" w:eastAsia="仿宋" w:cs="仿宋"/>
          <w:color w:val="auto"/>
          <w:kern w:val="2"/>
          <w:sz w:val="21"/>
          <w:szCs w:val="21"/>
          <w:highlight w:val="none"/>
          <w:lang w:val="en-US" w:eastAsia="zh-CN" w:bidi="ar-SA"/>
        </w:rPr>
        <w:t xml:space="preserve"> 年   月   日                                    年   月   日</w:t>
      </w:r>
    </w:p>
    <w:p>
      <w:pPr>
        <w:widowControl/>
        <w:adjustRightInd/>
        <w:spacing w:line="336" w:lineRule="auto"/>
        <w:jc w:val="left"/>
        <w:rPr>
          <w:rFonts w:ascii="仿宋" w:hAnsi="仿宋" w:eastAsia="仿宋" w:cs="仿宋"/>
          <w:b/>
          <w:color w:val="auto"/>
          <w:sz w:val="24"/>
          <w:highlight w:val="none"/>
        </w:rPr>
      </w:pPr>
      <w:r>
        <w:rPr>
          <w:rFonts w:hint="eastAsia" w:ascii="仿宋" w:hAnsi="仿宋" w:eastAsia="仿宋" w:cs="仿宋"/>
          <w:b/>
          <w:color w:val="auto"/>
          <w:szCs w:val="21"/>
          <w:highlight w:val="none"/>
        </w:rPr>
        <w:t>注：本合同仅作示范文本，具体以双方签定的正式合同为准，合同内容不得违背本竞争性磋商文件实质性要求</w:t>
      </w:r>
      <w:r>
        <w:rPr>
          <w:rFonts w:hint="eastAsia" w:ascii="仿宋" w:hAnsi="仿宋" w:eastAsia="仿宋" w:cs="仿宋"/>
          <w:b/>
          <w:color w:val="auto"/>
          <w:szCs w:val="21"/>
          <w:highlight w:val="none"/>
          <w:lang w:eastAsia="zh-CN"/>
        </w:rPr>
        <w:t>。</w:t>
      </w:r>
      <w:r>
        <w:rPr>
          <w:rFonts w:hint="eastAsia" w:ascii="仿宋" w:hAnsi="仿宋" w:eastAsia="仿宋" w:cs="仿宋"/>
          <w:b/>
          <w:color w:val="auto"/>
          <w:highlight w:val="none"/>
        </w:rPr>
        <w:br w:type="page"/>
      </w:r>
    </w:p>
    <w:bookmarkEnd w:id="65"/>
    <w:bookmarkEnd w:id="66"/>
    <w:p>
      <w:pPr>
        <w:adjustRightInd/>
        <w:spacing w:line="336"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第五部分  </w:t>
      </w:r>
      <w:bookmarkEnd w:id="63"/>
      <w:bookmarkEnd w:id="64"/>
      <w:bookmarkStart w:id="67" w:name="第四部分"/>
      <w:r>
        <w:rPr>
          <w:rFonts w:hint="eastAsia" w:ascii="仿宋" w:hAnsi="仿宋" w:eastAsia="仿宋" w:cs="仿宋"/>
          <w:b/>
          <w:color w:val="auto"/>
          <w:sz w:val="36"/>
          <w:szCs w:val="36"/>
          <w:highlight w:val="none"/>
        </w:rPr>
        <w:t>评审方法及评审标准</w:t>
      </w:r>
    </w:p>
    <w:p>
      <w:pPr>
        <w:spacing w:line="336" w:lineRule="auto"/>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1、磋商方法：</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采用综合评分法，磋商响应文件满足磋商文件全部实质性要求且按照评审因素的量化指标评审得分最高的供应商为成交候选供应商。磋商小组根据综合评分情况，按照评审得分从高到低顺序推荐评审得分最高的为成交候选供应商。评审得分相同的，按照最后报价由低到高的顺序推荐。评审得分且最后报价相同的，按照技术指标优劣顺序推荐。</w:t>
      </w:r>
    </w:p>
    <w:p>
      <w:pPr>
        <w:spacing w:line="336" w:lineRule="auto"/>
        <w:ind w:firstLine="413" w:firstLineChars="196"/>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1.2采用综合评分法的，提供相同品牌产品且通过资格审查、符合性审查的不同供应商参加同一合同项下磋商的，按一家供应商计算，评审后得分最高的同品牌供应商获得</w:t>
      </w:r>
      <w:r>
        <w:rPr>
          <w:rFonts w:hint="eastAsia" w:ascii="仿宋" w:hAnsi="仿宋" w:eastAsia="仿宋" w:cs="仿宋"/>
          <w:b/>
          <w:color w:val="auto"/>
          <w:sz w:val="21"/>
          <w:szCs w:val="21"/>
          <w:highlight w:val="none"/>
          <w:lang w:eastAsia="zh-CN"/>
        </w:rPr>
        <w:t>成交人</w:t>
      </w:r>
      <w:r>
        <w:rPr>
          <w:rFonts w:hint="eastAsia" w:ascii="仿宋" w:hAnsi="仿宋" w:eastAsia="仿宋" w:cs="仿宋"/>
          <w:b/>
          <w:color w:val="auto"/>
          <w:sz w:val="21"/>
          <w:szCs w:val="21"/>
          <w:highlight w:val="none"/>
        </w:rPr>
        <w:t>推荐资格；评审得分相同的，由采购人或者采购人委托评标委员会按照磋商文件规定的方式确定一个供应商获得</w:t>
      </w:r>
      <w:r>
        <w:rPr>
          <w:rFonts w:hint="eastAsia" w:ascii="仿宋" w:hAnsi="仿宋" w:eastAsia="仿宋" w:cs="仿宋"/>
          <w:b/>
          <w:color w:val="auto"/>
          <w:sz w:val="21"/>
          <w:szCs w:val="21"/>
          <w:highlight w:val="none"/>
          <w:lang w:eastAsia="zh-CN"/>
        </w:rPr>
        <w:t>成交人</w:t>
      </w:r>
      <w:r>
        <w:rPr>
          <w:rFonts w:hint="eastAsia" w:ascii="仿宋" w:hAnsi="仿宋" w:eastAsia="仿宋" w:cs="仿宋"/>
          <w:b/>
          <w:color w:val="auto"/>
          <w:sz w:val="21"/>
          <w:szCs w:val="21"/>
          <w:highlight w:val="none"/>
        </w:rPr>
        <w:t>推荐资格，磋商文件未规定的采取随机抽取方式确定，其他同品牌供应商不作为中标候选人。</w:t>
      </w:r>
    </w:p>
    <w:p>
      <w:pPr>
        <w:spacing w:line="336" w:lineRule="auto"/>
        <w:ind w:firstLine="422" w:firstLineChars="200"/>
        <w:jc w:val="left"/>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非单一产品采购项目，采购人应当根据采购项目技术构成、产品价格比重等合理确定核心产品，并在磋商文件中载明。多家供应商提供的核心产品品牌相同的，按前款规定处理。</w:t>
      </w:r>
    </w:p>
    <w:p>
      <w:pPr>
        <w:spacing w:line="336" w:lineRule="auto"/>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2.评审标准：</w:t>
      </w:r>
      <w:r>
        <w:rPr>
          <w:rFonts w:hint="eastAsia" w:ascii="仿宋" w:hAnsi="仿宋" w:eastAsia="仿宋" w:cs="仿宋"/>
          <w:color w:val="auto"/>
          <w:sz w:val="21"/>
          <w:szCs w:val="21"/>
          <w:highlight w:val="none"/>
        </w:rPr>
        <w:t>共100分，其中商务技术分</w:t>
      </w:r>
      <w:r>
        <w:rPr>
          <w:rFonts w:hint="eastAsia" w:ascii="仿宋" w:hAnsi="仿宋" w:eastAsia="仿宋" w:cs="仿宋"/>
          <w:color w:val="auto"/>
          <w:sz w:val="21"/>
          <w:szCs w:val="21"/>
          <w:highlight w:val="none"/>
          <w:u w:val="single"/>
          <w:lang w:val="en-US" w:eastAsia="zh-CN"/>
        </w:rPr>
        <w:t>80</w:t>
      </w:r>
      <w:r>
        <w:rPr>
          <w:rFonts w:hint="eastAsia" w:ascii="仿宋" w:hAnsi="仿宋" w:eastAsia="仿宋" w:cs="仿宋"/>
          <w:color w:val="auto"/>
          <w:sz w:val="21"/>
          <w:szCs w:val="21"/>
          <w:highlight w:val="none"/>
        </w:rPr>
        <w:t>分，价格分</w:t>
      </w:r>
      <w:r>
        <w:rPr>
          <w:rFonts w:hint="eastAsia" w:ascii="仿宋" w:hAnsi="仿宋" w:eastAsia="仿宋" w:cs="仿宋"/>
          <w:color w:val="auto"/>
          <w:sz w:val="21"/>
          <w:szCs w:val="21"/>
          <w:highlight w:val="none"/>
          <w:u w:val="single"/>
          <w:lang w:val="en-US" w:eastAsia="zh-CN"/>
        </w:rPr>
        <w:t>20</w:t>
      </w:r>
      <w:r>
        <w:rPr>
          <w:rFonts w:hint="eastAsia" w:ascii="仿宋" w:hAnsi="仿宋" w:eastAsia="仿宋" w:cs="仿宋"/>
          <w:color w:val="auto"/>
          <w:sz w:val="21"/>
          <w:szCs w:val="21"/>
          <w:highlight w:val="none"/>
        </w:rPr>
        <w:t>分。评分依下述所列为评审打分依据，分值如下（计算分值时，按其算术平均值保留小数2位）。</w:t>
      </w:r>
    </w:p>
    <w:p>
      <w:pPr>
        <w:spacing w:line="336" w:lineRule="auto"/>
        <w:rPr>
          <w:rFonts w:ascii="仿宋" w:hAnsi="仿宋" w:eastAsia="仿宋" w:cs="仿宋"/>
          <w:color w:val="auto"/>
          <w:sz w:val="21"/>
          <w:szCs w:val="21"/>
          <w:highlight w:val="none"/>
        </w:rPr>
      </w:pPr>
      <w:r>
        <w:rPr>
          <w:rFonts w:hint="eastAsia" w:ascii="仿宋" w:hAnsi="仿宋" w:eastAsia="仿宋" w:cs="仿宋"/>
          <w:b/>
          <w:bCs/>
          <w:iCs/>
          <w:color w:val="auto"/>
          <w:sz w:val="21"/>
          <w:szCs w:val="21"/>
          <w:highlight w:val="none"/>
        </w:rPr>
        <w:t>2.1商务技术分（</w:t>
      </w:r>
      <w:r>
        <w:rPr>
          <w:rFonts w:hint="eastAsia" w:ascii="仿宋" w:hAnsi="仿宋" w:eastAsia="仿宋" w:cs="仿宋"/>
          <w:b/>
          <w:bCs/>
          <w:iCs/>
          <w:color w:val="auto"/>
          <w:sz w:val="21"/>
          <w:szCs w:val="21"/>
          <w:highlight w:val="none"/>
          <w:u w:val="single"/>
          <w:lang w:val="en-US" w:eastAsia="zh-CN"/>
        </w:rPr>
        <w:t>80</w:t>
      </w:r>
      <w:r>
        <w:rPr>
          <w:rFonts w:hint="eastAsia" w:ascii="仿宋" w:hAnsi="仿宋" w:eastAsia="仿宋" w:cs="仿宋"/>
          <w:b/>
          <w:bCs/>
          <w:iCs/>
          <w:color w:val="auto"/>
          <w:sz w:val="21"/>
          <w:szCs w:val="21"/>
          <w:highlight w:val="none"/>
        </w:rPr>
        <w:t>分）</w:t>
      </w:r>
    </w:p>
    <w:tbl>
      <w:tblPr>
        <w:tblStyle w:val="63"/>
        <w:tblW w:w="9043" w:type="dxa"/>
        <w:tblInd w:w="3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1485"/>
        <w:gridCol w:w="5775"/>
        <w:gridCol w:w="10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765"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center"/>
              <w:textAlignment w:val="auto"/>
              <w:outlineLvl w:val="9"/>
              <w:rPr>
                <w:rFonts w:hint="eastAsia" w:ascii="仿宋" w:hAnsi="仿宋" w:eastAsia="仿宋" w:cs="仿宋"/>
                <w:b/>
                <w:bCs/>
                <w:color w:val="auto"/>
                <w:kern w:val="2"/>
                <w:sz w:val="21"/>
                <w:szCs w:val="21"/>
                <w:highlight w:val="none"/>
                <w:lang w:val="zh-CN" w:eastAsia="zh-CN" w:bidi="ar-SA"/>
              </w:rPr>
            </w:pPr>
            <w:r>
              <w:rPr>
                <w:rFonts w:hint="eastAsia" w:ascii="仿宋" w:hAnsi="仿宋" w:eastAsia="仿宋" w:cs="仿宋"/>
                <w:b/>
                <w:bCs/>
                <w:color w:val="auto"/>
                <w:sz w:val="21"/>
                <w:szCs w:val="21"/>
                <w:highlight w:val="none"/>
                <w:lang w:val="zh-CN"/>
              </w:rPr>
              <w:t>序号</w:t>
            </w:r>
          </w:p>
        </w:tc>
        <w:tc>
          <w:tcPr>
            <w:tcW w:w="1485"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center"/>
              <w:textAlignment w:val="auto"/>
              <w:outlineLvl w:val="9"/>
              <w:rPr>
                <w:rFonts w:hint="eastAsia" w:ascii="仿宋" w:hAnsi="仿宋" w:eastAsia="仿宋" w:cs="仿宋"/>
                <w:b/>
                <w:bCs/>
                <w:color w:val="auto"/>
                <w:kern w:val="2"/>
                <w:sz w:val="21"/>
                <w:szCs w:val="21"/>
                <w:highlight w:val="none"/>
                <w:lang w:val="zh-CN" w:eastAsia="zh-CN" w:bidi="ar-SA"/>
              </w:rPr>
            </w:pPr>
            <w:r>
              <w:rPr>
                <w:rFonts w:hint="eastAsia" w:ascii="仿宋" w:hAnsi="仿宋" w:eastAsia="仿宋" w:cs="仿宋"/>
                <w:b/>
                <w:bCs/>
                <w:color w:val="auto"/>
                <w:sz w:val="21"/>
                <w:szCs w:val="21"/>
                <w:highlight w:val="none"/>
                <w:lang w:val="zh-CN"/>
              </w:rPr>
              <w:t>评分因素</w:t>
            </w:r>
          </w:p>
        </w:tc>
        <w:tc>
          <w:tcPr>
            <w:tcW w:w="5775"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center"/>
              <w:textAlignment w:val="auto"/>
              <w:outlineLvl w:val="9"/>
              <w:rPr>
                <w:rFonts w:hint="eastAsia" w:ascii="仿宋" w:hAnsi="仿宋" w:eastAsia="仿宋" w:cs="仿宋"/>
                <w:b/>
                <w:bCs/>
                <w:color w:val="auto"/>
                <w:kern w:val="2"/>
                <w:sz w:val="21"/>
                <w:szCs w:val="21"/>
                <w:highlight w:val="none"/>
                <w:lang w:val="zh-CN" w:eastAsia="zh-CN" w:bidi="ar-SA"/>
              </w:rPr>
            </w:pPr>
            <w:r>
              <w:rPr>
                <w:rFonts w:hint="eastAsia" w:ascii="仿宋" w:hAnsi="仿宋" w:eastAsia="仿宋" w:cs="仿宋"/>
                <w:b/>
                <w:bCs/>
                <w:color w:val="auto"/>
                <w:sz w:val="21"/>
                <w:szCs w:val="21"/>
                <w:highlight w:val="none"/>
                <w:lang w:val="zh-CN"/>
              </w:rPr>
              <w:t>评分标准</w:t>
            </w:r>
          </w:p>
        </w:tc>
        <w:tc>
          <w:tcPr>
            <w:tcW w:w="1018"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center"/>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kern w:val="2"/>
                <w:sz w:val="21"/>
                <w:szCs w:val="21"/>
                <w:highlight w:val="none"/>
                <w:vertAlign w:val="baseline"/>
                <w:lang w:val="en-US" w:eastAsia="zh-CN" w:bidi="ar-SA"/>
              </w:rPr>
            </w:pPr>
            <w:r>
              <w:rPr>
                <w:rFonts w:hint="eastAsia" w:ascii="仿宋" w:hAnsi="仿宋" w:eastAsia="仿宋" w:cs="仿宋"/>
                <w:color w:val="auto"/>
                <w:sz w:val="21"/>
                <w:szCs w:val="21"/>
                <w:highlight w:val="none"/>
                <w:vertAlign w:val="baseline"/>
                <w:lang w:val="en-US" w:eastAsia="zh-CN"/>
              </w:rPr>
              <w:t>1</w:t>
            </w:r>
          </w:p>
        </w:tc>
        <w:tc>
          <w:tcPr>
            <w:tcW w:w="148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kern w:val="2"/>
                <w:sz w:val="21"/>
                <w:szCs w:val="21"/>
                <w:highlight w:val="none"/>
                <w:vertAlign w:val="baseline"/>
                <w:lang w:val="en-US" w:eastAsia="zh-CN" w:bidi="ar-SA"/>
              </w:rPr>
            </w:pPr>
            <w:r>
              <w:rPr>
                <w:rFonts w:hint="eastAsia" w:ascii="仿宋" w:hAnsi="仿宋" w:eastAsia="仿宋" w:cs="仿宋"/>
                <w:b w:val="0"/>
                <w:bCs w:val="0"/>
                <w:color w:val="auto"/>
                <w:kern w:val="2"/>
                <w:sz w:val="21"/>
                <w:szCs w:val="21"/>
                <w:highlight w:val="none"/>
                <w:lang w:val="en-US" w:eastAsia="zh-CN" w:bidi="ar-SA"/>
              </w:rPr>
              <w:t>企业实力</w:t>
            </w:r>
          </w:p>
        </w:tc>
        <w:tc>
          <w:tcPr>
            <w:tcW w:w="5775" w:type="dxa"/>
            <w:noWrap w:val="0"/>
            <w:vAlign w:val="center"/>
          </w:tcPr>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磋商响应方被主管部门评定为星级品质旅行社等级为2星级的得1分，3星级的得2分，4星级及以上的得3分。</w:t>
            </w:r>
          </w:p>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注：提供证书或相关证明文件扫描件加盖电子签章，未提供不得分。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2</w:t>
            </w:r>
          </w:p>
        </w:tc>
        <w:tc>
          <w:tcPr>
            <w:tcW w:w="148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rPr>
              <w:t>同类业绩</w:t>
            </w:r>
          </w:p>
        </w:tc>
        <w:tc>
          <w:tcPr>
            <w:tcW w:w="5775" w:type="dxa"/>
            <w:noWrap w:val="0"/>
            <w:vAlign w:val="center"/>
          </w:tcPr>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highlight w:val="none"/>
                <w:lang w:val="en-US" w:eastAsia="zh-CN" w:bidi="ar-SA"/>
              </w:rPr>
              <w:t>磋商响应方自</w:t>
            </w:r>
            <w:r>
              <w:rPr>
                <w:rFonts w:hint="eastAsia" w:ascii="仿宋" w:hAnsi="仿宋" w:eastAsia="仿宋" w:cs="仿宋"/>
                <w:color w:val="auto"/>
                <w:sz w:val="21"/>
                <w:szCs w:val="21"/>
                <w:highlight w:val="none"/>
                <w:lang w:val="en-US" w:eastAsia="zh-CN"/>
              </w:rPr>
              <w:t>2022年5月1日-至今（以合同签订时间为准）</w:t>
            </w:r>
            <w:r>
              <w:rPr>
                <w:rFonts w:hint="eastAsia" w:ascii="仿宋" w:hAnsi="仿宋" w:eastAsia="仿宋" w:cs="仿宋"/>
                <w:color w:val="auto"/>
                <w:sz w:val="21"/>
                <w:szCs w:val="21"/>
                <w:highlight w:val="none"/>
              </w:rPr>
              <w:t>具有同类项目业绩的每提供一份得</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分，最</w:t>
            </w:r>
            <w:r>
              <w:rPr>
                <w:rFonts w:hint="eastAsia" w:ascii="仿宋" w:hAnsi="仿宋" w:eastAsia="仿宋" w:cs="仿宋"/>
                <w:color w:val="auto"/>
                <w:sz w:val="21"/>
                <w:szCs w:val="21"/>
                <w:highlight w:val="none"/>
                <w:lang w:val="en-US" w:eastAsia="zh-CN"/>
              </w:rPr>
              <w:t>高</w:t>
            </w:r>
            <w:r>
              <w:rPr>
                <w:rFonts w:hint="eastAsia" w:ascii="仿宋" w:hAnsi="仿宋" w:eastAsia="仿宋" w:cs="仿宋"/>
                <w:color w:val="auto"/>
                <w:sz w:val="21"/>
                <w:szCs w:val="21"/>
                <w:highlight w:val="none"/>
              </w:rPr>
              <w:t>得</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eastAsia="zh-CN"/>
              </w:rPr>
              <w:t>。</w:t>
            </w:r>
          </w:p>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kern w:val="2"/>
                <w:sz w:val="21"/>
                <w:szCs w:val="21"/>
                <w:highlight w:val="none"/>
                <w:vertAlign w:val="baseline"/>
                <w:lang w:val="en-US" w:eastAsia="zh-CN" w:bidi="ar-SA"/>
              </w:rPr>
            </w:pPr>
            <w:r>
              <w:rPr>
                <w:rFonts w:hint="eastAsia" w:ascii="仿宋" w:hAnsi="仿宋" w:eastAsia="仿宋" w:cs="仿宋"/>
                <w:b/>
                <w:bCs/>
                <w:color w:val="auto"/>
                <w:sz w:val="21"/>
                <w:szCs w:val="21"/>
                <w:highlight w:val="none"/>
                <w:lang w:val="en-US" w:eastAsia="zh-CN"/>
              </w:rPr>
              <w:t>注：</w:t>
            </w:r>
            <w:r>
              <w:rPr>
                <w:rFonts w:hint="eastAsia" w:ascii="仿宋" w:hAnsi="仿宋" w:eastAsia="仿宋" w:cs="仿宋"/>
                <w:b/>
                <w:bCs/>
                <w:color w:val="auto"/>
                <w:sz w:val="21"/>
                <w:szCs w:val="21"/>
                <w:highlight w:val="none"/>
              </w:rPr>
              <w:t>提供合同扫描件</w:t>
            </w:r>
            <w:r>
              <w:rPr>
                <w:rFonts w:hint="eastAsia" w:ascii="仿宋" w:hAnsi="仿宋" w:eastAsia="仿宋" w:cs="仿宋"/>
                <w:b/>
                <w:bCs/>
                <w:color w:val="auto"/>
                <w:kern w:val="2"/>
                <w:sz w:val="21"/>
                <w:szCs w:val="21"/>
                <w:highlight w:val="none"/>
                <w:lang w:val="en-US" w:eastAsia="zh-CN" w:bidi="ar-SA"/>
              </w:rPr>
              <w:t>加盖电子签章，未提供不得分。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kern w:val="2"/>
                <w:sz w:val="21"/>
                <w:szCs w:val="21"/>
                <w:highlight w:val="none"/>
                <w:vertAlign w:val="baseline"/>
                <w:lang w:val="en-US" w:eastAsia="zh-CN" w:bidi="ar-SA"/>
              </w:rPr>
            </w:pPr>
            <w:r>
              <w:rPr>
                <w:rFonts w:hint="eastAsia" w:ascii="仿宋" w:hAnsi="仿宋" w:eastAsia="仿宋" w:cs="仿宋"/>
                <w:color w:val="auto"/>
                <w:sz w:val="21"/>
                <w:szCs w:val="21"/>
                <w:highlight w:val="none"/>
                <w:vertAlign w:val="baseline"/>
                <w:lang w:val="en-US" w:eastAsia="zh-CN"/>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w:t>
            </w:r>
          </w:p>
        </w:tc>
        <w:tc>
          <w:tcPr>
            <w:tcW w:w="1485" w:type="dxa"/>
            <w:vMerge w:val="restart"/>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b w:val="0"/>
                <w:bCs w:val="0"/>
                <w:color w:val="auto"/>
                <w:sz w:val="21"/>
                <w:szCs w:val="21"/>
                <w:highlight w:val="none"/>
              </w:rPr>
            </w:pPr>
            <w:r>
              <w:rPr>
                <w:rFonts w:hint="eastAsia" w:ascii="仿宋" w:hAnsi="仿宋" w:eastAsia="仿宋" w:cs="仿宋"/>
                <w:color w:val="auto"/>
                <w:kern w:val="0"/>
                <w:szCs w:val="21"/>
                <w:highlight w:val="none"/>
                <w:lang w:val="zh-CN"/>
              </w:rPr>
              <w:t>投标人安全服务管理</w:t>
            </w:r>
          </w:p>
        </w:tc>
        <w:tc>
          <w:tcPr>
            <w:tcW w:w="5775" w:type="dxa"/>
            <w:noWrap w:val="0"/>
            <w:vAlign w:val="center"/>
          </w:tcPr>
          <w:p>
            <w:pPr>
              <w:autoSpaceDE w:val="0"/>
              <w:autoSpaceDN w:val="0"/>
              <w:adjustRightInd w:val="0"/>
              <w:spacing w:line="360" w:lineRule="exact"/>
              <w:rPr>
                <w:rFonts w:hint="eastAsia" w:ascii="仿宋" w:hAnsi="仿宋" w:eastAsia="仿宋" w:cs="仿宋"/>
                <w:color w:val="auto"/>
                <w:kern w:val="0"/>
                <w:szCs w:val="21"/>
                <w:highlight w:val="none"/>
                <w:lang w:val="zh-CN"/>
              </w:rPr>
            </w:pPr>
            <w:r>
              <w:rPr>
                <w:rFonts w:hint="eastAsia" w:ascii="仿宋" w:hAnsi="仿宋" w:eastAsia="仿宋" w:cs="仿宋"/>
                <w:color w:val="auto"/>
                <w:kern w:val="2"/>
                <w:sz w:val="21"/>
                <w:szCs w:val="21"/>
                <w:highlight w:val="none"/>
                <w:lang w:val="en-US" w:eastAsia="zh-CN" w:bidi="ar-SA"/>
              </w:rPr>
              <w:t>磋商响应方自</w:t>
            </w:r>
            <w:r>
              <w:rPr>
                <w:rFonts w:hint="eastAsia" w:ascii="仿宋" w:hAnsi="仿宋" w:eastAsia="仿宋" w:cs="仿宋"/>
                <w:color w:val="auto"/>
                <w:kern w:val="0"/>
                <w:szCs w:val="21"/>
                <w:highlight w:val="none"/>
                <w:lang w:val="zh-CN"/>
              </w:rPr>
              <w:t>20</w:t>
            </w:r>
            <w:r>
              <w:rPr>
                <w:rFonts w:hint="eastAsia" w:ascii="仿宋" w:hAnsi="仿宋" w:eastAsia="仿宋" w:cs="仿宋"/>
                <w:color w:val="auto"/>
                <w:kern w:val="0"/>
                <w:szCs w:val="21"/>
                <w:highlight w:val="none"/>
                <w:lang w:val="en-US" w:eastAsia="zh-CN"/>
              </w:rPr>
              <w:t>22</w:t>
            </w:r>
            <w:r>
              <w:rPr>
                <w:rFonts w:hint="eastAsia" w:ascii="仿宋" w:hAnsi="仿宋" w:eastAsia="仿宋" w:cs="仿宋"/>
                <w:color w:val="auto"/>
                <w:kern w:val="0"/>
                <w:szCs w:val="21"/>
                <w:highlight w:val="none"/>
                <w:lang w:val="zh-CN"/>
              </w:rPr>
              <w:t>年1月1日至</w:t>
            </w:r>
            <w:r>
              <w:rPr>
                <w:rFonts w:hint="eastAsia" w:ascii="仿宋" w:hAnsi="仿宋" w:eastAsia="仿宋" w:cs="仿宋"/>
                <w:color w:val="auto"/>
                <w:kern w:val="0"/>
                <w:szCs w:val="21"/>
                <w:highlight w:val="none"/>
              </w:rPr>
              <w:t>今</w:t>
            </w:r>
            <w:r>
              <w:rPr>
                <w:rFonts w:hint="eastAsia" w:ascii="仿宋" w:hAnsi="仿宋" w:eastAsia="仿宋" w:cs="仿宋"/>
                <w:color w:val="auto"/>
                <w:kern w:val="0"/>
                <w:szCs w:val="21"/>
                <w:highlight w:val="none"/>
                <w:lang w:val="zh-CN"/>
              </w:rPr>
              <w:t>单位旅行无安全责任事故:没有安全责任事故得</w:t>
            </w:r>
            <w:r>
              <w:rPr>
                <w:rFonts w:hint="eastAsia" w:ascii="仿宋" w:hAnsi="仿宋" w:eastAsia="仿宋" w:cs="仿宋"/>
                <w:color w:val="auto"/>
                <w:kern w:val="0"/>
                <w:szCs w:val="21"/>
                <w:highlight w:val="none"/>
              </w:rPr>
              <w:t>3</w:t>
            </w:r>
            <w:r>
              <w:rPr>
                <w:rFonts w:hint="eastAsia" w:ascii="仿宋" w:hAnsi="仿宋" w:eastAsia="仿宋" w:cs="仿宋"/>
                <w:color w:val="auto"/>
                <w:kern w:val="0"/>
                <w:szCs w:val="21"/>
                <w:highlight w:val="none"/>
                <w:lang w:val="zh-CN"/>
              </w:rPr>
              <w:t>分, 有安全责任事故的不得分。</w:t>
            </w:r>
          </w:p>
          <w:p>
            <w:pPr>
              <w:autoSpaceDE w:val="0"/>
              <w:autoSpaceDN w:val="0"/>
              <w:adjustRightInd w:val="0"/>
              <w:spacing w:line="360" w:lineRule="exact"/>
              <w:rPr>
                <w:rFonts w:hint="eastAsia" w:ascii="仿宋" w:hAnsi="仿宋" w:eastAsia="仿宋" w:cs="仿宋"/>
                <w:i/>
                <w:color w:val="auto"/>
                <w:kern w:val="0"/>
                <w:sz w:val="21"/>
                <w:szCs w:val="21"/>
                <w:highlight w:val="none"/>
                <w:lang w:val="en-US" w:eastAsia="zh-CN" w:bidi="ar-SA"/>
              </w:rPr>
            </w:pPr>
            <w:r>
              <w:rPr>
                <w:rFonts w:hint="eastAsia" w:ascii="仿宋" w:hAnsi="仿宋" w:eastAsia="仿宋" w:cs="仿宋"/>
                <w:b/>
                <w:bCs/>
                <w:i w:val="0"/>
                <w:iCs/>
                <w:color w:val="auto"/>
                <w:kern w:val="0"/>
                <w:szCs w:val="21"/>
                <w:highlight w:val="none"/>
                <w:lang w:val="en-US" w:eastAsia="zh-CN"/>
              </w:rPr>
              <w:t>注：</w:t>
            </w:r>
            <w:r>
              <w:rPr>
                <w:rFonts w:hint="eastAsia" w:ascii="仿宋" w:hAnsi="仿宋" w:eastAsia="仿宋" w:cs="仿宋"/>
                <w:b/>
                <w:bCs/>
                <w:i w:val="0"/>
                <w:iCs/>
                <w:color w:val="auto"/>
                <w:kern w:val="0"/>
                <w:szCs w:val="21"/>
                <w:highlight w:val="none"/>
                <w:lang w:val="zh-CN"/>
              </w:rPr>
              <w:t>提供当地文广旅游局开具的旅行无安全事故证明</w:t>
            </w:r>
            <w:r>
              <w:rPr>
                <w:rFonts w:hint="eastAsia" w:ascii="仿宋" w:hAnsi="仿宋" w:eastAsia="仿宋" w:cs="仿宋"/>
                <w:b/>
                <w:bCs/>
                <w:i w:val="0"/>
                <w:iCs/>
                <w:color w:val="auto"/>
                <w:kern w:val="0"/>
                <w:szCs w:val="21"/>
                <w:highlight w:val="none"/>
                <w:lang w:val="en-US" w:eastAsia="zh-CN"/>
              </w:rPr>
              <w:t>扫描件</w:t>
            </w:r>
            <w:r>
              <w:rPr>
                <w:rFonts w:hint="eastAsia" w:ascii="仿宋" w:hAnsi="仿宋" w:eastAsia="仿宋" w:cs="仿宋"/>
                <w:b/>
                <w:bCs/>
                <w:i w:val="0"/>
                <w:iCs/>
                <w:color w:val="auto"/>
                <w:kern w:val="0"/>
                <w:szCs w:val="21"/>
                <w:highlight w:val="none"/>
              </w:rPr>
              <w:t>加盖</w:t>
            </w:r>
            <w:r>
              <w:rPr>
                <w:rFonts w:hint="eastAsia" w:ascii="仿宋" w:hAnsi="仿宋" w:eastAsia="仿宋" w:cs="仿宋"/>
                <w:b/>
                <w:bCs/>
                <w:color w:val="auto"/>
                <w:kern w:val="2"/>
                <w:sz w:val="21"/>
                <w:szCs w:val="21"/>
                <w:highlight w:val="none"/>
                <w:lang w:val="en-US" w:eastAsia="zh-CN" w:bidi="ar-SA"/>
              </w:rPr>
              <w:t>电子签章，未提供不得分。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4</w:t>
            </w:r>
          </w:p>
        </w:tc>
        <w:tc>
          <w:tcPr>
            <w:tcW w:w="1485" w:type="dxa"/>
            <w:vMerge w:val="continue"/>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b w:val="0"/>
                <w:bCs w:val="0"/>
                <w:color w:val="auto"/>
                <w:sz w:val="21"/>
                <w:szCs w:val="21"/>
                <w:highlight w:val="none"/>
              </w:rPr>
            </w:pPr>
          </w:p>
        </w:tc>
        <w:tc>
          <w:tcPr>
            <w:tcW w:w="5775" w:type="dxa"/>
            <w:noWrap w:val="0"/>
            <w:vAlign w:val="center"/>
          </w:tcPr>
          <w:p>
            <w:pPr>
              <w:autoSpaceDE w:val="0"/>
              <w:autoSpaceDN w:val="0"/>
              <w:adjustRightInd w:val="0"/>
              <w:spacing w:line="360" w:lineRule="exact"/>
              <w:rPr>
                <w:rFonts w:hint="eastAsia" w:ascii="仿宋" w:hAnsi="仿宋" w:eastAsia="仿宋" w:cs="仿宋"/>
                <w:color w:val="auto"/>
                <w:kern w:val="0"/>
                <w:szCs w:val="21"/>
                <w:highlight w:val="none"/>
                <w:lang w:val="zh-CN"/>
              </w:rPr>
            </w:pPr>
            <w:r>
              <w:rPr>
                <w:rFonts w:hint="eastAsia" w:ascii="仿宋" w:hAnsi="仿宋" w:eastAsia="仿宋" w:cs="仿宋"/>
                <w:color w:val="auto"/>
                <w:kern w:val="2"/>
                <w:sz w:val="21"/>
                <w:szCs w:val="21"/>
                <w:highlight w:val="none"/>
                <w:lang w:val="en-US" w:eastAsia="zh-CN" w:bidi="ar-SA"/>
              </w:rPr>
              <w:t>磋商响应方自</w:t>
            </w:r>
            <w:r>
              <w:rPr>
                <w:rFonts w:hint="eastAsia" w:ascii="仿宋" w:hAnsi="仿宋" w:eastAsia="仿宋" w:cs="仿宋"/>
                <w:color w:val="auto"/>
                <w:kern w:val="0"/>
                <w:szCs w:val="21"/>
                <w:highlight w:val="none"/>
                <w:lang w:val="zh-CN"/>
              </w:rPr>
              <w:t>20</w:t>
            </w:r>
            <w:r>
              <w:rPr>
                <w:rFonts w:hint="eastAsia" w:ascii="仿宋" w:hAnsi="仿宋" w:eastAsia="仿宋" w:cs="仿宋"/>
                <w:color w:val="auto"/>
                <w:kern w:val="0"/>
                <w:szCs w:val="21"/>
                <w:highlight w:val="none"/>
                <w:lang w:val="en-US" w:eastAsia="zh-CN"/>
              </w:rPr>
              <w:t>22</w:t>
            </w:r>
            <w:r>
              <w:rPr>
                <w:rFonts w:hint="eastAsia" w:ascii="仿宋" w:hAnsi="仿宋" w:eastAsia="仿宋" w:cs="仿宋"/>
                <w:color w:val="auto"/>
                <w:kern w:val="0"/>
                <w:szCs w:val="21"/>
                <w:highlight w:val="none"/>
                <w:lang w:val="zh-CN"/>
              </w:rPr>
              <w:t>年1月1日至</w:t>
            </w:r>
            <w:r>
              <w:rPr>
                <w:rFonts w:hint="eastAsia" w:ascii="仿宋" w:hAnsi="仿宋" w:eastAsia="仿宋" w:cs="仿宋"/>
                <w:color w:val="auto"/>
                <w:kern w:val="0"/>
                <w:szCs w:val="21"/>
                <w:highlight w:val="none"/>
              </w:rPr>
              <w:t>今</w:t>
            </w:r>
            <w:r>
              <w:rPr>
                <w:rFonts w:hint="eastAsia" w:ascii="仿宋" w:hAnsi="仿宋" w:eastAsia="仿宋" w:cs="仿宋"/>
                <w:color w:val="auto"/>
                <w:kern w:val="0"/>
                <w:szCs w:val="21"/>
                <w:highlight w:val="none"/>
                <w:lang w:val="zh-CN"/>
              </w:rPr>
              <w:t>单位旅行服务投诉:没有投诉得</w:t>
            </w:r>
            <w:r>
              <w:rPr>
                <w:rFonts w:hint="eastAsia" w:ascii="仿宋" w:hAnsi="仿宋" w:eastAsia="仿宋" w:cs="仿宋"/>
                <w:color w:val="auto"/>
                <w:kern w:val="0"/>
                <w:szCs w:val="21"/>
                <w:highlight w:val="none"/>
                <w:lang w:val="en-US" w:eastAsia="zh-CN"/>
              </w:rPr>
              <w:t>3</w:t>
            </w:r>
            <w:r>
              <w:rPr>
                <w:rFonts w:hint="eastAsia" w:ascii="仿宋" w:hAnsi="仿宋" w:eastAsia="仿宋" w:cs="仿宋"/>
                <w:color w:val="auto"/>
                <w:kern w:val="0"/>
                <w:szCs w:val="21"/>
                <w:highlight w:val="none"/>
                <w:lang w:val="zh-CN"/>
              </w:rPr>
              <w:t>分，有</w:t>
            </w:r>
            <w:r>
              <w:rPr>
                <w:rFonts w:hint="eastAsia" w:ascii="仿宋" w:hAnsi="仿宋" w:eastAsia="仿宋" w:cs="仿宋"/>
                <w:color w:val="auto"/>
                <w:kern w:val="0"/>
                <w:szCs w:val="21"/>
                <w:highlight w:val="none"/>
                <w:lang w:val="en-US" w:eastAsia="zh-CN"/>
              </w:rPr>
              <w:t>效</w:t>
            </w:r>
            <w:r>
              <w:rPr>
                <w:rFonts w:hint="eastAsia" w:ascii="仿宋" w:hAnsi="仿宋" w:eastAsia="仿宋" w:cs="仿宋"/>
                <w:color w:val="auto"/>
                <w:kern w:val="0"/>
                <w:szCs w:val="21"/>
                <w:highlight w:val="none"/>
                <w:lang w:val="zh-CN"/>
              </w:rPr>
              <w:t>投诉的不得分。</w:t>
            </w:r>
          </w:p>
          <w:p>
            <w:pPr>
              <w:autoSpaceDE w:val="0"/>
              <w:autoSpaceDN w:val="0"/>
              <w:adjustRightInd w:val="0"/>
              <w:spacing w:line="360" w:lineRule="exact"/>
              <w:rPr>
                <w:rFonts w:hint="eastAsia" w:ascii="仿宋" w:hAnsi="仿宋" w:eastAsia="仿宋" w:cs="仿宋"/>
                <w:b/>
                <w:bCs/>
                <w:color w:val="auto"/>
                <w:kern w:val="0"/>
                <w:sz w:val="21"/>
                <w:szCs w:val="21"/>
                <w:highlight w:val="none"/>
                <w:lang w:val="en-US" w:eastAsia="zh-CN" w:bidi="ar-SA"/>
              </w:rPr>
            </w:pPr>
            <w:r>
              <w:rPr>
                <w:rFonts w:hint="eastAsia" w:ascii="仿宋" w:hAnsi="仿宋" w:eastAsia="仿宋" w:cs="仿宋"/>
                <w:b/>
                <w:bCs/>
                <w:i w:val="0"/>
                <w:iCs/>
                <w:color w:val="auto"/>
                <w:kern w:val="0"/>
                <w:szCs w:val="21"/>
                <w:highlight w:val="none"/>
                <w:lang w:val="en-US" w:eastAsia="zh-CN"/>
              </w:rPr>
              <w:t>注：</w:t>
            </w:r>
            <w:r>
              <w:rPr>
                <w:rFonts w:hint="eastAsia" w:ascii="仿宋" w:hAnsi="仿宋" w:eastAsia="仿宋" w:cs="仿宋"/>
                <w:b/>
                <w:bCs/>
                <w:i w:val="0"/>
                <w:iCs/>
                <w:color w:val="auto"/>
                <w:kern w:val="0"/>
                <w:szCs w:val="21"/>
                <w:highlight w:val="none"/>
                <w:lang w:val="zh-CN"/>
              </w:rPr>
              <w:t>提供当地文广旅游局开具的服务无投诉证明</w:t>
            </w:r>
            <w:r>
              <w:rPr>
                <w:rFonts w:hint="eastAsia" w:ascii="仿宋" w:hAnsi="仿宋" w:eastAsia="仿宋" w:cs="仿宋"/>
                <w:b/>
                <w:bCs/>
                <w:i w:val="0"/>
                <w:iCs/>
                <w:color w:val="auto"/>
                <w:kern w:val="0"/>
                <w:szCs w:val="21"/>
                <w:highlight w:val="none"/>
                <w:lang w:val="en-US" w:eastAsia="zh-CN"/>
              </w:rPr>
              <w:t>扫描件</w:t>
            </w:r>
            <w:r>
              <w:rPr>
                <w:rFonts w:hint="eastAsia" w:ascii="仿宋" w:hAnsi="仿宋" w:eastAsia="仿宋" w:cs="仿宋"/>
                <w:b/>
                <w:bCs/>
                <w:i w:val="0"/>
                <w:iCs/>
                <w:color w:val="auto"/>
                <w:kern w:val="0"/>
                <w:szCs w:val="21"/>
                <w:highlight w:val="none"/>
              </w:rPr>
              <w:t>加盖</w:t>
            </w:r>
            <w:r>
              <w:rPr>
                <w:rFonts w:hint="eastAsia" w:ascii="仿宋" w:hAnsi="仿宋" w:eastAsia="仿宋" w:cs="仿宋"/>
                <w:b/>
                <w:bCs/>
                <w:color w:val="auto"/>
                <w:kern w:val="2"/>
                <w:sz w:val="21"/>
                <w:szCs w:val="21"/>
                <w:highlight w:val="none"/>
                <w:lang w:val="en-US" w:eastAsia="zh-CN" w:bidi="ar-SA"/>
              </w:rPr>
              <w:t>电子签章，未提供不得分。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kern w:val="2"/>
                <w:sz w:val="21"/>
                <w:szCs w:val="21"/>
                <w:highlight w:val="none"/>
                <w:vertAlign w:val="baseline"/>
                <w:lang w:val="en-US" w:eastAsia="zh-CN" w:bidi="ar-SA"/>
              </w:rPr>
            </w:pPr>
            <w:r>
              <w:rPr>
                <w:rFonts w:hint="eastAsia" w:ascii="仿宋" w:hAnsi="仿宋" w:eastAsia="仿宋" w:cs="仿宋"/>
                <w:color w:val="auto"/>
                <w:sz w:val="21"/>
                <w:szCs w:val="21"/>
                <w:highlight w:val="none"/>
                <w:vertAlign w:val="baseline"/>
                <w:lang w:val="en-US" w:eastAsia="zh-CN"/>
              </w:rPr>
              <w:t>5</w:t>
            </w:r>
          </w:p>
        </w:tc>
        <w:tc>
          <w:tcPr>
            <w:tcW w:w="148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内部管理</w:t>
            </w:r>
          </w:p>
        </w:tc>
        <w:tc>
          <w:tcPr>
            <w:tcW w:w="5775" w:type="dxa"/>
            <w:noWrap w:val="0"/>
            <w:vAlign w:val="center"/>
          </w:tcPr>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根据</w:t>
            </w:r>
            <w:r>
              <w:rPr>
                <w:rFonts w:hint="eastAsia" w:ascii="仿宋" w:hAnsi="仿宋" w:eastAsia="仿宋" w:cs="仿宋"/>
                <w:color w:val="auto"/>
                <w:kern w:val="2"/>
                <w:sz w:val="21"/>
                <w:szCs w:val="21"/>
                <w:highlight w:val="none"/>
                <w:lang w:val="en-US" w:eastAsia="zh-CN" w:bidi="ar-SA"/>
              </w:rPr>
              <w:t>磋商响应方</w:t>
            </w:r>
            <w:r>
              <w:rPr>
                <w:rFonts w:hint="eastAsia" w:ascii="仿宋" w:hAnsi="仿宋" w:eastAsia="仿宋" w:cs="仿宋"/>
                <w:color w:val="auto"/>
                <w:sz w:val="21"/>
                <w:szCs w:val="21"/>
                <w:highlight w:val="none"/>
              </w:rPr>
              <w:t>提供</w:t>
            </w:r>
            <w:r>
              <w:rPr>
                <w:rFonts w:hint="eastAsia" w:ascii="仿宋" w:hAnsi="仿宋" w:eastAsia="仿宋" w:cs="仿宋"/>
                <w:color w:val="auto"/>
                <w:sz w:val="21"/>
                <w:szCs w:val="21"/>
                <w:highlight w:val="none"/>
                <w:lang w:val="en-US" w:eastAsia="zh-CN"/>
              </w:rPr>
              <w:t>的内部管理科学性、合理性进行打分：</w:t>
            </w:r>
          </w:p>
          <w:p>
            <w:pPr>
              <w:keepNext w:val="0"/>
              <w:keepLines w:val="0"/>
              <w:pageBreakBefore w:val="0"/>
              <w:widowControl w:val="0"/>
              <w:numPr>
                <w:ilvl w:val="0"/>
                <w:numId w:val="8"/>
              </w:numPr>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岗位管理制度</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0-2分</w:t>
            </w:r>
            <w:r>
              <w:rPr>
                <w:rFonts w:hint="eastAsia" w:ascii="仿宋" w:hAnsi="仿宋" w:eastAsia="仿宋" w:cs="仿宋"/>
                <w:color w:val="auto"/>
                <w:sz w:val="21"/>
                <w:szCs w:val="21"/>
                <w:highlight w:val="none"/>
                <w:lang w:eastAsia="zh-CN"/>
              </w:rPr>
              <w:t>）；</w:t>
            </w:r>
          </w:p>
          <w:p>
            <w:pPr>
              <w:keepNext w:val="0"/>
              <w:keepLines w:val="0"/>
              <w:pageBreakBefore w:val="0"/>
              <w:widowControl w:val="0"/>
              <w:numPr>
                <w:ilvl w:val="0"/>
                <w:numId w:val="8"/>
              </w:numPr>
              <w:kinsoku/>
              <w:wordWrap/>
              <w:overflowPunct/>
              <w:topLinePunct w:val="0"/>
              <w:bidi w:val="0"/>
              <w:snapToGrid/>
              <w:spacing w:line="360" w:lineRule="auto"/>
              <w:ind w:left="0" w:leftChars="0" w:firstLine="0" w:firstLineChars="0"/>
              <w:jc w:val="both"/>
              <w:textAlignment w:val="auto"/>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组织架构</w:t>
            </w:r>
            <w:r>
              <w:rPr>
                <w:rFonts w:hint="eastAsia" w:ascii="仿宋" w:hAnsi="仿宋" w:eastAsia="仿宋" w:cs="仿宋"/>
                <w:color w:val="auto"/>
                <w:sz w:val="21"/>
                <w:szCs w:val="21"/>
                <w:highlight w:val="none"/>
                <w:lang w:val="en-US" w:eastAsia="zh-CN"/>
              </w:rPr>
              <w:t>及服务流程</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0-2分</w:t>
            </w:r>
            <w:r>
              <w:rPr>
                <w:rFonts w:hint="eastAsia" w:ascii="仿宋" w:hAnsi="仿宋" w:eastAsia="仿宋" w:cs="仿宋"/>
                <w:color w:val="auto"/>
                <w:sz w:val="21"/>
                <w:szCs w:val="21"/>
                <w:highlight w:val="none"/>
                <w:lang w:eastAsia="zh-CN"/>
              </w:rPr>
              <w:t>）；</w:t>
            </w:r>
          </w:p>
          <w:p>
            <w:pPr>
              <w:keepNext w:val="0"/>
              <w:keepLines w:val="0"/>
              <w:pageBreakBefore w:val="0"/>
              <w:widowControl w:val="0"/>
              <w:numPr>
                <w:ilvl w:val="0"/>
                <w:numId w:val="0"/>
              </w:numPr>
              <w:kinsoku/>
              <w:wordWrap/>
              <w:overflowPunct/>
              <w:topLinePunct w:val="0"/>
              <w:bidi w:val="0"/>
              <w:snapToGrid/>
              <w:spacing w:line="360" w:lineRule="auto"/>
              <w:ind w:left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注：提供内部管理相关材料</w:t>
            </w:r>
            <w:r>
              <w:rPr>
                <w:rFonts w:hint="eastAsia" w:ascii="仿宋" w:hAnsi="仿宋" w:eastAsia="仿宋" w:cs="仿宋"/>
                <w:b/>
                <w:bCs/>
                <w:color w:val="auto"/>
                <w:kern w:val="2"/>
                <w:sz w:val="21"/>
                <w:szCs w:val="21"/>
                <w:highlight w:val="none"/>
                <w:lang w:val="en-US" w:eastAsia="zh-CN" w:bidi="ar-SA"/>
              </w:rPr>
              <w:t>加盖电子签章，未提供不得分。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6</w:t>
            </w:r>
          </w:p>
        </w:tc>
        <w:tc>
          <w:tcPr>
            <w:tcW w:w="1485" w:type="dxa"/>
            <w:vMerge w:val="restart"/>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人员安排</w:t>
            </w:r>
          </w:p>
        </w:tc>
        <w:tc>
          <w:tcPr>
            <w:tcW w:w="5775" w:type="dxa"/>
            <w:noWrap w:val="0"/>
            <w:vAlign w:val="center"/>
          </w:tcPr>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en-US" w:eastAsia="zh-CN"/>
              </w:rPr>
              <w:t>根据</w:t>
            </w:r>
            <w:r>
              <w:rPr>
                <w:rFonts w:hint="eastAsia" w:ascii="仿宋" w:hAnsi="仿宋" w:eastAsia="仿宋" w:cs="仿宋"/>
                <w:color w:val="auto"/>
                <w:sz w:val="21"/>
                <w:szCs w:val="21"/>
                <w:highlight w:val="none"/>
                <w:lang w:val="zh-CN"/>
              </w:rPr>
              <w:t>拟派本项目的项目负责人的专业素质、技术能力、经验以及调动各项资源的能力</w:t>
            </w:r>
            <w:r>
              <w:rPr>
                <w:rFonts w:hint="eastAsia" w:ascii="仿宋" w:hAnsi="仿宋" w:eastAsia="仿宋" w:cs="仿宋"/>
                <w:color w:val="auto"/>
                <w:sz w:val="21"/>
                <w:szCs w:val="21"/>
                <w:highlight w:val="none"/>
                <w:lang w:val="en-US" w:eastAsia="zh-CN"/>
              </w:rPr>
              <w:t>进行打分（0-4分）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注：提供相关证明材料</w:t>
            </w:r>
            <w:r>
              <w:rPr>
                <w:rFonts w:hint="eastAsia" w:ascii="仿宋" w:hAnsi="仿宋" w:eastAsia="仿宋" w:cs="仿宋"/>
                <w:b/>
                <w:bCs/>
                <w:color w:val="auto"/>
                <w:sz w:val="21"/>
                <w:szCs w:val="21"/>
                <w:highlight w:val="none"/>
                <w:lang w:val="zh-CN"/>
              </w:rPr>
              <w:t>及供应商为其缴纳的近3个月社保证明复印件</w:t>
            </w:r>
            <w:r>
              <w:rPr>
                <w:rFonts w:hint="eastAsia" w:ascii="仿宋" w:hAnsi="仿宋" w:eastAsia="仿宋" w:cs="仿宋"/>
                <w:b/>
                <w:bCs/>
                <w:color w:val="auto"/>
                <w:kern w:val="2"/>
                <w:sz w:val="21"/>
                <w:szCs w:val="21"/>
                <w:highlight w:val="none"/>
                <w:lang w:val="en-US" w:eastAsia="zh-CN" w:bidi="ar-SA"/>
              </w:rPr>
              <w:t>加盖电子签章，未提供不得分</w:t>
            </w:r>
            <w:r>
              <w:rPr>
                <w:rFonts w:hint="eastAsia" w:ascii="仿宋" w:hAnsi="仿宋" w:eastAsia="仿宋" w:cs="仿宋"/>
                <w:b/>
                <w:bCs/>
                <w:color w:val="auto"/>
                <w:sz w:val="21"/>
                <w:szCs w:val="21"/>
                <w:highlight w:val="none"/>
                <w:lang w:val="zh-CN"/>
              </w:rPr>
              <w:t>。</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0"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7</w:t>
            </w:r>
          </w:p>
        </w:tc>
        <w:tc>
          <w:tcPr>
            <w:tcW w:w="1485" w:type="dxa"/>
            <w:vMerge w:val="continue"/>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p>
        </w:tc>
        <w:tc>
          <w:tcPr>
            <w:tcW w:w="5775" w:type="dxa"/>
            <w:noWrap w:val="0"/>
            <w:vAlign w:val="top"/>
          </w:tcPr>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拟投入本项目导游（除项目负责人外）：</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①具有高级导游证的每人得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zh-CN"/>
              </w:rPr>
              <w:t>分；</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②具有中级导游证的每人得</w:t>
            </w: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lang w:val="zh-CN"/>
              </w:rPr>
              <w:t>分；</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③具有初级导游证的每人得1分；</w:t>
            </w:r>
          </w:p>
          <w:p>
            <w:pPr>
              <w:keepNext w:val="0"/>
              <w:keepLines w:val="0"/>
              <w:pageBreakBefore w:val="0"/>
              <w:widowControl w:val="0"/>
              <w:kinsoku/>
              <w:wordWrap/>
              <w:overflowPunct/>
              <w:topLinePunct w:val="0"/>
              <w:bidi w:val="0"/>
              <w:snapToGrid/>
              <w:spacing w:line="360" w:lineRule="auto"/>
              <w:textAlignment w:val="auto"/>
              <w:outlineLvl w:val="9"/>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本项最高得5分。</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highlight w:val="none"/>
                <w:lang w:val="zh-CN"/>
              </w:rPr>
              <w:t>注：提供有效期内的导游证书复印件及供应商为其缴纳的近3个月社保证明复印件</w:t>
            </w:r>
            <w:r>
              <w:rPr>
                <w:rFonts w:hint="eastAsia" w:ascii="仿宋" w:hAnsi="仿宋" w:eastAsia="仿宋" w:cs="仿宋"/>
                <w:b/>
                <w:bCs/>
                <w:color w:val="auto"/>
                <w:kern w:val="2"/>
                <w:sz w:val="21"/>
                <w:szCs w:val="21"/>
                <w:highlight w:val="none"/>
                <w:lang w:val="en-US" w:eastAsia="zh-CN" w:bidi="ar-SA"/>
              </w:rPr>
              <w:t>加盖电子签章，未提供不得分</w:t>
            </w:r>
            <w:r>
              <w:rPr>
                <w:rFonts w:hint="eastAsia" w:ascii="仿宋" w:hAnsi="仿宋" w:eastAsia="仿宋" w:cs="仿宋"/>
                <w:b/>
                <w:bCs/>
                <w:color w:val="auto"/>
                <w:sz w:val="21"/>
                <w:szCs w:val="21"/>
                <w:highlight w:val="none"/>
                <w:lang w:val="zh-CN"/>
              </w:rPr>
              <w:t>。</w:t>
            </w:r>
            <w:r>
              <w:rPr>
                <w:rFonts w:hint="eastAsia" w:ascii="仿宋" w:hAnsi="仿宋" w:eastAsia="仿宋" w:cs="仿宋"/>
                <w:color w:val="auto"/>
                <w:sz w:val="21"/>
                <w:szCs w:val="21"/>
                <w:highlight w:val="none"/>
                <w:lang w:val="zh-CN"/>
              </w:rPr>
              <w:t>同一人的导游按级别最高的得分，不累计得分。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8</w:t>
            </w:r>
          </w:p>
        </w:tc>
        <w:tc>
          <w:tcPr>
            <w:tcW w:w="1485" w:type="dxa"/>
            <w:vMerge w:val="restart"/>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ind w:left="105" w:leftChars="50" w:right="105" w:rightChars="50"/>
              <w:jc w:val="center"/>
              <w:textAlignment w:val="auto"/>
              <w:outlineLvl w:val="9"/>
              <w:rPr>
                <w:rFonts w:hint="eastAsia" w:ascii="仿宋" w:hAnsi="仿宋" w:eastAsia="仿宋" w:cs="仿宋"/>
                <w:color w:val="auto"/>
                <w:sz w:val="21"/>
                <w:szCs w:val="21"/>
                <w:highlight w:val="none"/>
                <w:vertAlign w:val="baseline"/>
              </w:rPr>
            </w:pPr>
            <w:r>
              <w:rPr>
                <w:rFonts w:hint="eastAsia" w:ascii="仿宋" w:hAnsi="仿宋" w:eastAsia="仿宋" w:cs="仿宋"/>
                <w:b w:val="0"/>
                <w:bCs w:val="0"/>
                <w:color w:val="auto"/>
                <w:sz w:val="21"/>
                <w:szCs w:val="21"/>
                <w:highlight w:val="none"/>
                <w:lang w:val="en-US" w:eastAsia="zh-CN"/>
              </w:rPr>
              <w:t>健康</w:t>
            </w:r>
            <w:r>
              <w:rPr>
                <w:rFonts w:hint="eastAsia" w:ascii="仿宋" w:hAnsi="仿宋" w:eastAsia="仿宋" w:cs="仿宋"/>
                <w:b w:val="0"/>
                <w:bCs w:val="0"/>
                <w:color w:val="auto"/>
                <w:sz w:val="21"/>
                <w:szCs w:val="21"/>
                <w:highlight w:val="none"/>
                <w:lang w:val="zh-CN"/>
              </w:rPr>
              <w:t>休养路线安排</w:t>
            </w:r>
          </w:p>
        </w:tc>
        <w:tc>
          <w:tcPr>
            <w:tcW w:w="5775" w:type="dxa"/>
            <w:noWrap w:val="0"/>
            <w:vAlign w:val="top"/>
          </w:tcPr>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kern w:val="2"/>
                <w:sz w:val="21"/>
                <w:szCs w:val="21"/>
                <w:highlight w:val="none"/>
                <w:lang w:val="en-US" w:eastAsia="zh-CN" w:bidi="ar-SA"/>
              </w:rPr>
              <w:t>磋商响应方</w:t>
            </w:r>
            <w:r>
              <w:rPr>
                <w:rFonts w:hint="eastAsia" w:ascii="仿宋" w:hAnsi="仿宋" w:eastAsia="仿宋" w:cs="仿宋"/>
                <w:color w:val="auto"/>
                <w:sz w:val="21"/>
                <w:szCs w:val="21"/>
                <w:highlight w:val="none"/>
                <w:lang w:val="zh-CN" w:eastAsia="zh-CN"/>
              </w:rPr>
              <w:t>拟订采购人地址出发</w:t>
            </w:r>
            <w:r>
              <w:rPr>
                <w:rFonts w:hint="eastAsia" w:ascii="仿宋" w:hAnsi="仿宋" w:eastAsia="仿宋" w:cs="仿宋"/>
                <w:color w:val="auto"/>
                <w:sz w:val="21"/>
                <w:szCs w:val="21"/>
                <w:highlight w:val="none"/>
                <w:lang w:val="en-US" w:eastAsia="zh-CN"/>
              </w:rPr>
              <w:t>成都</w:t>
            </w:r>
            <w:r>
              <w:rPr>
                <w:rFonts w:hint="eastAsia" w:ascii="仿宋" w:hAnsi="仿宋" w:eastAsia="仿宋" w:cs="仿宋"/>
                <w:color w:val="auto"/>
                <w:sz w:val="21"/>
                <w:szCs w:val="21"/>
                <w:highlight w:val="none"/>
                <w:lang w:val="zh-CN" w:eastAsia="zh-CN"/>
              </w:rPr>
              <w:t>（</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lang w:val="zh-CN" w:eastAsia="zh-CN"/>
              </w:rPr>
              <w:t>天）</w:t>
            </w:r>
            <w:r>
              <w:rPr>
                <w:rFonts w:hint="eastAsia" w:ascii="仿宋" w:hAnsi="仿宋" w:eastAsia="仿宋" w:cs="仿宋"/>
                <w:color w:val="auto"/>
                <w:sz w:val="21"/>
                <w:szCs w:val="21"/>
                <w:highlight w:val="none"/>
                <w:lang w:val="en-US" w:eastAsia="zh-CN"/>
              </w:rPr>
              <w:t>和福建（5天）</w:t>
            </w:r>
            <w:r>
              <w:rPr>
                <w:rFonts w:hint="eastAsia" w:ascii="仿宋" w:hAnsi="仿宋" w:eastAsia="仿宋" w:cs="仿宋"/>
                <w:color w:val="auto"/>
                <w:sz w:val="21"/>
                <w:szCs w:val="21"/>
                <w:highlight w:val="none"/>
                <w:lang w:val="zh-CN" w:eastAsia="zh-CN"/>
              </w:rPr>
              <w:t>疗休养模拟方案</w:t>
            </w:r>
            <w:r>
              <w:rPr>
                <w:rFonts w:hint="eastAsia" w:ascii="仿宋" w:hAnsi="仿宋" w:eastAsia="仿宋" w:cs="仿宋"/>
                <w:color w:val="auto"/>
                <w:sz w:val="21"/>
                <w:szCs w:val="21"/>
                <w:highlight w:val="none"/>
                <w:lang w:val="zh-CN"/>
              </w:rPr>
              <w:t>，评审专家根据</w:t>
            </w:r>
            <w:r>
              <w:rPr>
                <w:rFonts w:hint="eastAsia" w:ascii="仿宋" w:hAnsi="仿宋" w:eastAsia="仿宋" w:cs="仿宋"/>
                <w:color w:val="auto"/>
                <w:sz w:val="21"/>
                <w:szCs w:val="21"/>
                <w:highlight w:val="none"/>
                <w:lang w:val="en-US" w:eastAsia="zh-CN"/>
              </w:rPr>
              <w:t>模拟方案</w:t>
            </w:r>
            <w:r>
              <w:rPr>
                <w:rFonts w:hint="eastAsia" w:ascii="仿宋" w:hAnsi="仿宋" w:eastAsia="仿宋" w:cs="仿宋"/>
                <w:color w:val="auto"/>
                <w:sz w:val="21"/>
                <w:szCs w:val="21"/>
                <w:highlight w:val="none"/>
                <w:lang w:val="zh-CN"/>
              </w:rPr>
              <w:t>线路的详细行程、疗休养地点安排、时间节点把控、服务标准（住宿与餐饮）等内容及优越性说明进行评分。</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（一）线路规划：</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val="zh-CN"/>
              </w:rPr>
              <w:t>）线路详细行程</w:t>
            </w:r>
            <w:r>
              <w:rPr>
                <w:rFonts w:hint="eastAsia" w:ascii="仿宋" w:hAnsi="仿宋" w:eastAsia="仿宋" w:cs="仿宋"/>
                <w:color w:val="auto"/>
                <w:sz w:val="21"/>
                <w:szCs w:val="21"/>
                <w:highlight w:val="none"/>
                <w:lang w:val="en-US" w:eastAsia="zh-CN"/>
              </w:rPr>
              <w:t>单</w:t>
            </w: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0-3分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zh-CN"/>
              </w:rPr>
              <w:t>）疗休养地点安排【须注明各疗养点所含门票类费用】（</w:t>
            </w:r>
            <w:r>
              <w:rPr>
                <w:rFonts w:hint="eastAsia" w:ascii="仿宋" w:hAnsi="仿宋" w:eastAsia="仿宋" w:cs="仿宋"/>
                <w:color w:val="auto"/>
                <w:sz w:val="21"/>
                <w:szCs w:val="21"/>
                <w:highlight w:val="none"/>
                <w:lang w:val="en-US" w:eastAsia="zh-CN"/>
              </w:rPr>
              <w:t>0-3分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）时间节点把控【须注明每天行程段的时间节点安排】（</w:t>
            </w:r>
            <w:r>
              <w:rPr>
                <w:rFonts w:hint="eastAsia" w:ascii="仿宋" w:hAnsi="仿宋" w:eastAsia="仿宋" w:cs="仿宋"/>
                <w:color w:val="auto"/>
                <w:sz w:val="21"/>
                <w:szCs w:val="21"/>
                <w:highlight w:val="none"/>
                <w:lang w:val="en-US" w:eastAsia="zh-CN"/>
              </w:rPr>
              <w:t>0-3分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val="zh-CN"/>
              </w:rPr>
              <w:t>）服务标准【须注明拟住宿酒店名称及酒店费用标准、餐饮标准等】（</w:t>
            </w:r>
            <w:r>
              <w:rPr>
                <w:rFonts w:hint="eastAsia" w:ascii="仿宋" w:hAnsi="仿宋" w:eastAsia="仿宋" w:cs="仿宋"/>
                <w:color w:val="auto"/>
                <w:sz w:val="21"/>
                <w:szCs w:val="21"/>
                <w:highlight w:val="none"/>
                <w:lang w:val="en-US" w:eastAsia="zh-CN"/>
              </w:rPr>
              <w:t>0-3分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rPr>
              <w:t>（二）线路规划</w:t>
            </w:r>
            <w:r>
              <w:rPr>
                <w:rFonts w:hint="eastAsia" w:ascii="仿宋" w:hAnsi="仿宋" w:eastAsia="仿宋" w:cs="仿宋"/>
                <w:color w:val="auto"/>
                <w:sz w:val="21"/>
                <w:szCs w:val="21"/>
                <w:highlight w:val="none"/>
                <w:lang w:val="en-US" w:eastAsia="zh-CN"/>
              </w:rPr>
              <w:t>优越性说明</w:t>
            </w: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0-3分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注：</w:t>
            </w:r>
            <w:r>
              <w:rPr>
                <w:rFonts w:hint="eastAsia" w:ascii="仿宋" w:hAnsi="仿宋" w:eastAsia="仿宋" w:cs="仿宋"/>
                <w:b/>
                <w:bCs/>
                <w:color w:val="auto"/>
                <w:sz w:val="21"/>
                <w:szCs w:val="21"/>
                <w:highlight w:val="none"/>
                <w:lang w:val="zh-CN"/>
              </w:rPr>
              <w:t>提供线路规划（附详细说明）及优越性说明加盖</w:t>
            </w:r>
            <w:r>
              <w:rPr>
                <w:rFonts w:hint="eastAsia" w:ascii="仿宋" w:hAnsi="仿宋" w:eastAsia="仿宋" w:cs="仿宋"/>
                <w:b/>
                <w:bCs/>
                <w:color w:val="auto"/>
                <w:sz w:val="21"/>
                <w:szCs w:val="21"/>
                <w:highlight w:val="none"/>
                <w:lang w:val="en-US" w:eastAsia="zh-CN"/>
              </w:rPr>
              <w:t>电子签章，未提供不得分。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9</w:t>
            </w:r>
          </w:p>
        </w:tc>
        <w:tc>
          <w:tcPr>
            <w:tcW w:w="1485" w:type="dxa"/>
            <w:vMerge w:val="continue"/>
            <w:noWrap w:val="0"/>
            <w:vAlign w:val="center"/>
          </w:tcPr>
          <w:p>
            <w:pPr>
              <w:keepNext w:val="0"/>
              <w:keepLines w:val="0"/>
              <w:pageBreakBefore w:val="0"/>
              <w:widowControl w:val="0"/>
              <w:kinsoku/>
              <w:wordWrap/>
              <w:overflowPunct/>
              <w:topLinePunct w:val="0"/>
              <w:autoSpaceDE w:val="0"/>
              <w:autoSpaceDN w:val="0"/>
              <w:bidi w:val="0"/>
              <w:adjustRightInd w:val="0"/>
              <w:snapToGrid/>
              <w:spacing w:line="360" w:lineRule="auto"/>
              <w:ind w:left="105" w:leftChars="50" w:right="105" w:rightChars="50"/>
              <w:jc w:val="center"/>
              <w:textAlignment w:val="auto"/>
              <w:outlineLvl w:val="9"/>
              <w:rPr>
                <w:rFonts w:hint="eastAsia" w:ascii="仿宋" w:hAnsi="仿宋" w:eastAsia="仿宋" w:cs="仿宋"/>
                <w:b w:val="0"/>
                <w:bCs w:val="0"/>
                <w:color w:val="auto"/>
                <w:sz w:val="21"/>
                <w:szCs w:val="21"/>
                <w:highlight w:val="none"/>
                <w:lang w:val="en-US" w:eastAsia="zh-CN"/>
              </w:rPr>
            </w:pPr>
          </w:p>
        </w:tc>
        <w:tc>
          <w:tcPr>
            <w:tcW w:w="5775" w:type="dxa"/>
            <w:noWrap w:val="0"/>
            <w:vAlign w:val="top"/>
          </w:tcPr>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kern w:val="2"/>
                <w:sz w:val="21"/>
                <w:szCs w:val="21"/>
                <w:highlight w:val="none"/>
                <w:lang w:val="en-US" w:eastAsia="zh-CN" w:bidi="ar-SA"/>
              </w:rPr>
              <w:t>磋商响应方</w:t>
            </w:r>
            <w:r>
              <w:rPr>
                <w:rFonts w:hint="eastAsia" w:ascii="仿宋" w:hAnsi="仿宋" w:eastAsia="仿宋" w:cs="仿宋"/>
                <w:color w:val="auto"/>
                <w:sz w:val="21"/>
                <w:szCs w:val="21"/>
                <w:highlight w:val="none"/>
                <w:lang w:val="zh-CN" w:eastAsia="zh-CN"/>
              </w:rPr>
              <w:t>拟订采购人地址出发</w:t>
            </w:r>
            <w:r>
              <w:rPr>
                <w:rFonts w:hint="eastAsia" w:ascii="仿宋" w:hAnsi="仿宋" w:eastAsia="仿宋" w:cs="仿宋"/>
                <w:color w:val="auto"/>
                <w:sz w:val="21"/>
                <w:szCs w:val="21"/>
                <w:highlight w:val="none"/>
                <w:lang w:val="en-US" w:eastAsia="zh-CN"/>
              </w:rPr>
              <w:t>千岛湖（5天）、温州（5天）、嵊州市内（5天）</w:t>
            </w:r>
            <w:r>
              <w:rPr>
                <w:rFonts w:hint="eastAsia" w:ascii="仿宋" w:hAnsi="仿宋" w:eastAsia="仿宋" w:cs="仿宋"/>
                <w:color w:val="auto"/>
                <w:sz w:val="21"/>
                <w:szCs w:val="21"/>
                <w:highlight w:val="none"/>
                <w:lang w:val="zh-CN" w:eastAsia="zh-CN"/>
              </w:rPr>
              <w:t>疗休养模拟方案</w:t>
            </w:r>
            <w:r>
              <w:rPr>
                <w:rFonts w:hint="eastAsia" w:ascii="仿宋" w:hAnsi="仿宋" w:eastAsia="仿宋" w:cs="仿宋"/>
                <w:color w:val="auto"/>
                <w:sz w:val="21"/>
                <w:szCs w:val="21"/>
                <w:highlight w:val="none"/>
                <w:lang w:val="zh-CN"/>
              </w:rPr>
              <w:t>，评审专家根据</w:t>
            </w:r>
            <w:r>
              <w:rPr>
                <w:rFonts w:hint="eastAsia" w:ascii="仿宋" w:hAnsi="仿宋" w:eastAsia="仿宋" w:cs="仿宋"/>
                <w:color w:val="auto"/>
                <w:sz w:val="21"/>
                <w:szCs w:val="21"/>
                <w:highlight w:val="none"/>
                <w:lang w:val="en-US" w:eastAsia="zh-CN"/>
              </w:rPr>
              <w:t>模拟方案</w:t>
            </w:r>
            <w:r>
              <w:rPr>
                <w:rFonts w:hint="eastAsia" w:ascii="仿宋" w:hAnsi="仿宋" w:eastAsia="仿宋" w:cs="仿宋"/>
                <w:color w:val="auto"/>
                <w:sz w:val="21"/>
                <w:szCs w:val="21"/>
                <w:highlight w:val="none"/>
                <w:lang w:val="zh-CN"/>
              </w:rPr>
              <w:t>线路的详细行程、疗休养地点安排、时间节点把控、服务标准（住宿与餐饮）等内容及优越性说明进行评分。</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（一）线路规划：</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val="zh-CN"/>
              </w:rPr>
              <w:t>）线路详细行程</w:t>
            </w:r>
            <w:r>
              <w:rPr>
                <w:rFonts w:hint="eastAsia" w:ascii="仿宋" w:hAnsi="仿宋" w:eastAsia="仿宋" w:cs="仿宋"/>
                <w:color w:val="auto"/>
                <w:sz w:val="21"/>
                <w:szCs w:val="21"/>
                <w:highlight w:val="none"/>
                <w:lang w:val="en-US" w:eastAsia="zh-CN"/>
              </w:rPr>
              <w:t>单</w:t>
            </w: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0-3分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zh-CN"/>
              </w:rPr>
              <w:t>）疗休养地点安排【须注明各疗养点所含门票类费用】（</w:t>
            </w:r>
            <w:r>
              <w:rPr>
                <w:rFonts w:hint="eastAsia" w:ascii="仿宋" w:hAnsi="仿宋" w:eastAsia="仿宋" w:cs="仿宋"/>
                <w:color w:val="auto"/>
                <w:sz w:val="21"/>
                <w:szCs w:val="21"/>
                <w:highlight w:val="none"/>
                <w:lang w:val="en-US" w:eastAsia="zh-CN"/>
              </w:rPr>
              <w:t>0-3分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）时间节点把控【须注明每天行程段的时间节点安排】（</w:t>
            </w:r>
            <w:r>
              <w:rPr>
                <w:rFonts w:hint="eastAsia" w:ascii="仿宋" w:hAnsi="仿宋" w:eastAsia="仿宋" w:cs="仿宋"/>
                <w:color w:val="auto"/>
                <w:sz w:val="21"/>
                <w:szCs w:val="21"/>
                <w:highlight w:val="none"/>
                <w:lang w:val="en-US" w:eastAsia="zh-CN"/>
              </w:rPr>
              <w:t>0-3分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val="zh-CN"/>
              </w:rPr>
              <w:t>）服务标准【须注明拟住宿酒店名称及酒店费用标准、餐饮标准等】（</w:t>
            </w:r>
            <w:r>
              <w:rPr>
                <w:rFonts w:hint="eastAsia" w:ascii="仿宋" w:hAnsi="仿宋" w:eastAsia="仿宋" w:cs="仿宋"/>
                <w:color w:val="auto"/>
                <w:sz w:val="21"/>
                <w:szCs w:val="21"/>
                <w:highlight w:val="none"/>
                <w:lang w:val="en-US" w:eastAsia="zh-CN"/>
              </w:rPr>
              <w:t>0-3分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rPr>
              <w:t>（二）线路规划</w:t>
            </w:r>
            <w:r>
              <w:rPr>
                <w:rFonts w:hint="eastAsia" w:ascii="仿宋" w:hAnsi="仿宋" w:eastAsia="仿宋" w:cs="仿宋"/>
                <w:color w:val="auto"/>
                <w:sz w:val="21"/>
                <w:szCs w:val="21"/>
                <w:highlight w:val="none"/>
                <w:lang w:val="en-US" w:eastAsia="zh-CN"/>
              </w:rPr>
              <w:t>优越性说明</w:t>
            </w: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0-3分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textAlignment w:val="auto"/>
              <w:outlineLvl w:val="9"/>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注：</w:t>
            </w:r>
            <w:r>
              <w:rPr>
                <w:rFonts w:hint="eastAsia" w:ascii="仿宋" w:hAnsi="仿宋" w:eastAsia="仿宋" w:cs="仿宋"/>
                <w:b/>
                <w:bCs/>
                <w:color w:val="auto"/>
                <w:sz w:val="21"/>
                <w:szCs w:val="21"/>
                <w:highlight w:val="none"/>
                <w:lang w:val="zh-CN"/>
              </w:rPr>
              <w:t>提供线路规划（附详细说明）及优越性说明加盖</w:t>
            </w:r>
            <w:r>
              <w:rPr>
                <w:rFonts w:hint="eastAsia" w:ascii="仿宋" w:hAnsi="仿宋" w:eastAsia="仿宋" w:cs="仿宋"/>
                <w:b/>
                <w:bCs/>
                <w:color w:val="auto"/>
                <w:sz w:val="21"/>
                <w:szCs w:val="21"/>
                <w:highlight w:val="none"/>
                <w:lang w:val="en-US" w:eastAsia="zh-CN"/>
              </w:rPr>
              <w:t>电子签章，未提供不得分。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5"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kern w:val="2"/>
                <w:sz w:val="21"/>
                <w:szCs w:val="21"/>
                <w:highlight w:val="none"/>
                <w:vertAlign w:val="baseline"/>
                <w:lang w:val="en-US" w:eastAsia="zh-CN" w:bidi="ar-SA"/>
              </w:rPr>
            </w:pPr>
            <w:r>
              <w:rPr>
                <w:rFonts w:hint="eastAsia" w:ascii="仿宋" w:hAnsi="仿宋" w:eastAsia="仿宋" w:cs="仿宋"/>
                <w:color w:val="auto"/>
                <w:sz w:val="21"/>
                <w:szCs w:val="21"/>
                <w:highlight w:val="none"/>
                <w:vertAlign w:val="baseline"/>
                <w:lang w:val="en-US" w:eastAsia="zh-CN"/>
              </w:rPr>
              <w:t>10</w:t>
            </w:r>
          </w:p>
        </w:tc>
        <w:tc>
          <w:tcPr>
            <w:tcW w:w="148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rPr>
            </w:pPr>
            <w:r>
              <w:rPr>
                <w:rFonts w:hint="eastAsia" w:ascii="仿宋" w:hAnsi="仿宋" w:eastAsia="仿宋" w:cs="仿宋"/>
                <w:b w:val="0"/>
                <w:bCs w:val="0"/>
                <w:color w:val="auto"/>
                <w:sz w:val="21"/>
                <w:szCs w:val="21"/>
                <w:highlight w:val="none"/>
                <w:lang w:val="zh-CN"/>
              </w:rPr>
              <w:t>住宿</w:t>
            </w:r>
          </w:p>
        </w:tc>
        <w:tc>
          <w:tcPr>
            <w:tcW w:w="5775" w:type="dxa"/>
            <w:noWrap w:val="0"/>
            <w:vAlign w:val="center"/>
          </w:tcPr>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kern w:val="2"/>
                <w:sz w:val="21"/>
                <w:szCs w:val="21"/>
                <w:highlight w:val="none"/>
                <w:lang w:val="en-US" w:eastAsia="zh-CN" w:bidi="ar-SA"/>
              </w:rPr>
              <w:t>磋商响应方</w:t>
            </w:r>
            <w:r>
              <w:rPr>
                <w:rFonts w:hint="eastAsia" w:ascii="仿宋" w:hAnsi="仿宋" w:eastAsia="仿宋" w:cs="仿宋"/>
                <w:color w:val="auto"/>
                <w:sz w:val="21"/>
                <w:szCs w:val="21"/>
                <w:highlight w:val="none"/>
                <w:lang w:val="en-US" w:eastAsia="zh-CN"/>
              </w:rPr>
              <w:t>承诺安排入住</w:t>
            </w:r>
            <w:r>
              <w:rPr>
                <w:rFonts w:hint="eastAsia" w:ascii="仿宋" w:hAnsi="仿宋" w:eastAsia="仿宋" w:cs="仿宋"/>
                <w:color w:val="auto"/>
                <w:kern w:val="0"/>
                <w:sz w:val="21"/>
                <w:szCs w:val="21"/>
                <w:highlight w:val="none"/>
                <w:lang w:eastAsia="zh-CN"/>
              </w:rPr>
              <w:t>网评三钻</w:t>
            </w:r>
            <w:r>
              <w:rPr>
                <w:rFonts w:hint="eastAsia" w:ascii="仿宋" w:hAnsi="仿宋" w:eastAsia="仿宋" w:cs="仿宋"/>
                <w:color w:val="auto"/>
                <w:kern w:val="0"/>
                <w:sz w:val="21"/>
                <w:szCs w:val="21"/>
                <w:highlight w:val="none"/>
                <w:lang w:val="en-US" w:eastAsia="zh-CN"/>
              </w:rPr>
              <w:t>及</w:t>
            </w:r>
            <w:r>
              <w:rPr>
                <w:rFonts w:hint="eastAsia" w:ascii="仿宋" w:hAnsi="仿宋" w:eastAsia="仿宋" w:cs="仿宋"/>
                <w:color w:val="auto"/>
                <w:sz w:val="21"/>
                <w:szCs w:val="21"/>
                <w:highlight w:val="none"/>
                <w:lang w:val="zh-CN"/>
              </w:rPr>
              <w:t>以下酒店不得分，</w:t>
            </w:r>
            <w:r>
              <w:rPr>
                <w:rFonts w:hint="eastAsia" w:ascii="仿宋" w:hAnsi="仿宋" w:eastAsia="仿宋" w:cs="仿宋"/>
                <w:color w:val="auto"/>
                <w:kern w:val="0"/>
                <w:sz w:val="21"/>
                <w:szCs w:val="21"/>
                <w:highlight w:val="none"/>
                <w:lang w:eastAsia="zh-CN"/>
              </w:rPr>
              <w:t>网评</w:t>
            </w:r>
            <w:r>
              <w:rPr>
                <w:rFonts w:hint="eastAsia" w:ascii="仿宋" w:hAnsi="仿宋" w:eastAsia="仿宋" w:cs="仿宋"/>
                <w:color w:val="auto"/>
                <w:kern w:val="0"/>
                <w:sz w:val="21"/>
                <w:szCs w:val="21"/>
                <w:highlight w:val="none"/>
                <w:lang w:val="en-US" w:eastAsia="zh-CN"/>
              </w:rPr>
              <w:t>四</w:t>
            </w:r>
            <w:r>
              <w:rPr>
                <w:rFonts w:hint="eastAsia" w:ascii="仿宋" w:hAnsi="仿宋" w:eastAsia="仿宋" w:cs="仿宋"/>
                <w:color w:val="auto"/>
                <w:kern w:val="0"/>
                <w:sz w:val="21"/>
                <w:szCs w:val="21"/>
                <w:highlight w:val="none"/>
                <w:lang w:eastAsia="zh-CN"/>
              </w:rPr>
              <w:t>钻</w:t>
            </w:r>
            <w:r>
              <w:rPr>
                <w:rFonts w:hint="eastAsia" w:ascii="仿宋" w:hAnsi="仿宋" w:eastAsia="仿宋" w:cs="仿宋"/>
                <w:color w:val="auto"/>
                <w:sz w:val="21"/>
                <w:szCs w:val="21"/>
                <w:highlight w:val="none"/>
                <w:lang w:val="zh-CN"/>
              </w:rPr>
              <w:t>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zh-CN"/>
              </w:rPr>
              <w:t>分，</w:t>
            </w:r>
            <w:r>
              <w:rPr>
                <w:rFonts w:hint="eastAsia" w:ascii="仿宋" w:hAnsi="仿宋" w:eastAsia="仿宋" w:cs="仿宋"/>
                <w:color w:val="auto"/>
                <w:kern w:val="0"/>
                <w:sz w:val="21"/>
                <w:szCs w:val="21"/>
                <w:highlight w:val="none"/>
                <w:lang w:eastAsia="zh-CN"/>
              </w:rPr>
              <w:t>网评</w:t>
            </w:r>
            <w:r>
              <w:rPr>
                <w:rFonts w:hint="eastAsia" w:ascii="仿宋" w:hAnsi="仿宋" w:eastAsia="仿宋" w:cs="仿宋"/>
                <w:color w:val="auto"/>
                <w:kern w:val="0"/>
                <w:sz w:val="21"/>
                <w:szCs w:val="21"/>
                <w:highlight w:val="none"/>
                <w:lang w:val="en-US" w:eastAsia="zh-CN"/>
              </w:rPr>
              <w:t>五</w:t>
            </w:r>
            <w:r>
              <w:rPr>
                <w:rFonts w:hint="eastAsia" w:ascii="仿宋" w:hAnsi="仿宋" w:eastAsia="仿宋" w:cs="仿宋"/>
                <w:color w:val="auto"/>
                <w:kern w:val="0"/>
                <w:sz w:val="21"/>
                <w:szCs w:val="21"/>
                <w:highlight w:val="none"/>
                <w:lang w:eastAsia="zh-CN"/>
              </w:rPr>
              <w:t>钻</w:t>
            </w:r>
            <w:r>
              <w:rPr>
                <w:rFonts w:hint="eastAsia" w:ascii="仿宋" w:hAnsi="仿宋" w:eastAsia="仿宋" w:cs="仿宋"/>
                <w:color w:val="auto"/>
                <w:sz w:val="21"/>
                <w:szCs w:val="21"/>
                <w:highlight w:val="none"/>
                <w:lang w:val="zh-CN"/>
              </w:rPr>
              <w:t>得</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val="zh-CN"/>
              </w:rPr>
              <w:t>分。</w:t>
            </w:r>
          </w:p>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b/>
                <w:bCs/>
                <w:color w:val="auto"/>
                <w:sz w:val="21"/>
                <w:szCs w:val="21"/>
                <w:highlight w:val="none"/>
                <w:lang w:val="en-US" w:eastAsia="zh-CN"/>
              </w:rPr>
              <w:t>注：提供承诺函</w:t>
            </w:r>
            <w:r>
              <w:rPr>
                <w:rFonts w:hint="eastAsia" w:ascii="仿宋" w:hAnsi="仿宋" w:eastAsia="仿宋" w:cs="仿宋"/>
                <w:b/>
                <w:bCs/>
                <w:color w:val="auto"/>
                <w:sz w:val="21"/>
                <w:szCs w:val="21"/>
                <w:highlight w:val="none"/>
                <w:lang w:val="zh-CN"/>
              </w:rPr>
              <w:t>加盖</w:t>
            </w:r>
            <w:r>
              <w:rPr>
                <w:rFonts w:hint="eastAsia" w:ascii="仿宋" w:hAnsi="仿宋" w:eastAsia="仿宋" w:cs="仿宋"/>
                <w:b/>
                <w:bCs/>
                <w:color w:val="auto"/>
                <w:sz w:val="21"/>
                <w:szCs w:val="21"/>
                <w:highlight w:val="none"/>
                <w:lang w:val="en-US" w:eastAsia="zh-CN"/>
              </w:rPr>
              <w:t>电子签章，未提供不得分。</w:t>
            </w:r>
            <w:r>
              <w:rPr>
                <w:rFonts w:hint="eastAsia" w:ascii="仿宋" w:hAnsi="仿宋" w:eastAsia="仿宋" w:cs="仿宋"/>
                <w:color w:val="auto"/>
                <w:sz w:val="21"/>
                <w:szCs w:val="21"/>
                <w:highlight w:val="none"/>
                <w:lang w:val="en-US" w:eastAsia="zh-CN"/>
              </w:rPr>
              <w:t>如实际入住酒店与承诺不符合，拒不履行投标承诺的中标供应商，采购人有权无责终止采购合同。</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kern w:val="2"/>
                <w:sz w:val="21"/>
                <w:szCs w:val="21"/>
                <w:highlight w:val="none"/>
                <w:vertAlign w:val="baseline"/>
                <w:lang w:val="en-US" w:eastAsia="zh-CN" w:bidi="ar-SA"/>
              </w:rPr>
            </w:pPr>
            <w:r>
              <w:rPr>
                <w:rFonts w:hint="eastAsia" w:ascii="仿宋" w:hAnsi="仿宋" w:eastAsia="仿宋" w:cs="仿宋"/>
                <w:color w:val="auto"/>
                <w:sz w:val="21"/>
                <w:szCs w:val="21"/>
                <w:highlight w:val="none"/>
                <w:vertAlign w:val="baseline"/>
                <w:lang w:val="en-US" w:eastAsia="zh-CN"/>
              </w:rPr>
              <w:t>11</w:t>
            </w:r>
          </w:p>
        </w:tc>
        <w:tc>
          <w:tcPr>
            <w:tcW w:w="148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rPr>
              <w:t>交通工具</w:t>
            </w:r>
          </w:p>
        </w:tc>
        <w:tc>
          <w:tcPr>
            <w:tcW w:w="5775" w:type="dxa"/>
            <w:noWrap w:val="0"/>
            <w:vAlign w:val="center"/>
          </w:tcPr>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根据</w:t>
            </w:r>
            <w:r>
              <w:rPr>
                <w:rFonts w:hint="eastAsia" w:ascii="仿宋" w:hAnsi="仿宋" w:eastAsia="仿宋" w:cs="仿宋"/>
                <w:color w:val="auto"/>
                <w:kern w:val="2"/>
                <w:sz w:val="21"/>
                <w:szCs w:val="21"/>
                <w:highlight w:val="none"/>
                <w:lang w:val="en-US" w:eastAsia="zh-CN" w:bidi="ar-SA"/>
              </w:rPr>
              <w:t>磋商响应方</w:t>
            </w:r>
            <w:r>
              <w:rPr>
                <w:rFonts w:hint="eastAsia" w:ascii="仿宋" w:hAnsi="仿宋" w:eastAsia="仿宋" w:cs="仿宋"/>
                <w:color w:val="auto"/>
                <w:sz w:val="21"/>
                <w:szCs w:val="21"/>
                <w:highlight w:val="none"/>
                <w:lang w:val="zh-CN"/>
              </w:rPr>
              <w:t>旅游车或其他交通工具安排（提供车队合作协议及车队资质，可提供相关图片、驾照、行驶证</w:t>
            </w:r>
            <w:r>
              <w:rPr>
                <w:rFonts w:hint="eastAsia" w:ascii="仿宋" w:hAnsi="仿宋" w:eastAsia="仿宋" w:cs="仿宋"/>
                <w:color w:val="auto"/>
                <w:sz w:val="21"/>
                <w:szCs w:val="21"/>
                <w:highlight w:val="none"/>
              </w:rPr>
              <w:t>扫描件</w:t>
            </w:r>
            <w:r>
              <w:rPr>
                <w:rFonts w:hint="eastAsia" w:ascii="仿宋" w:hAnsi="仿宋" w:eastAsia="仿宋" w:cs="仿宋"/>
                <w:color w:val="auto"/>
                <w:sz w:val="21"/>
                <w:szCs w:val="21"/>
                <w:highlight w:val="none"/>
                <w:lang w:val="zh-CN"/>
              </w:rPr>
              <w:t>等作为辅助评审资料）等情况综合打分（</w:t>
            </w:r>
            <w:r>
              <w:rPr>
                <w:rFonts w:hint="eastAsia" w:ascii="仿宋" w:hAnsi="仿宋" w:eastAsia="仿宋" w:cs="仿宋"/>
                <w:color w:val="auto"/>
                <w:sz w:val="21"/>
                <w:szCs w:val="21"/>
                <w:highlight w:val="none"/>
                <w:lang w:val="en-US" w:eastAsia="zh-CN"/>
              </w:rPr>
              <w:t>0-4分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jc w:val="both"/>
              <w:textAlignment w:val="auto"/>
              <w:outlineLvl w:val="9"/>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b/>
                <w:bCs/>
                <w:color w:val="auto"/>
                <w:sz w:val="21"/>
                <w:szCs w:val="21"/>
                <w:highlight w:val="none"/>
                <w:lang w:val="en-US" w:eastAsia="zh-CN"/>
              </w:rPr>
              <w:t>注：提供证明材料加盖电子签章，未提供不得分。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trPr>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12</w:t>
            </w:r>
          </w:p>
        </w:tc>
        <w:tc>
          <w:tcPr>
            <w:tcW w:w="148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服务方案</w:t>
            </w:r>
          </w:p>
        </w:tc>
        <w:tc>
          <w:tcPr>
            <w:tcW w:w="5775" w:type="dxa"/>
            <w:noWrap w:val="0"/>
            <w:vAlign w:val="center"/>
          </w:tcPr>
          <w:p>
            <w:pPr>
              <w:autoSpaceDE w:val="0"/>
              <w:autoSpaceDN w:val="0"/>
              <w:adjustRightInd w:val="0"/>
              <w:spacing w:line="360" w:lineRule="exac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rPr>
              <w:t>根据</w:t>
            </w:r>
            <w:r>
              <w:rPr>
                <w:rFonts w:hint="eastAsia" w:ascii="仿宋" w:hAnsi="仿宋" w:eastAsia="仿宋" w:cs="仿宋"/>
                <w:color w:val="auto"/>
                <w:kern w:val="2"/>
                <w:sz w:val="21"/>
                <w:szCs w:val="21"/>
                <w:highlight w:val="none"/>
                <w:lang w:val="en-US" w:eastAsia="zh-CN" w:bidi="ar-SA"/>
              </w:rPr>
              <w:t>磋商响应方</w:t>
            </w:r>
            <w:r>
              <w:rPr>
                <w:rFonts w:hint="eastAsia" w:ascii="仿宋" w:hAnsi="仿宋" w:eastAsia="仿宋" w:cs="仿宋"/>
                <w:color w:val="auto"/>
                <w:kern w:val="0"/>
                <w:szCs w:val="21"/>
                <w:highlight w:val="none"/>
              </w:rPr>
              <w:t>提供的服务方案包括</w:t>
            </w:r>
            <w:r>
              <w:rPr>
                <w:rFonts w:hint="eastAsia" w:ascii="仿宋" w:hAnsi="仿宋" w:eastAsia="仿宋" w:cs="仿宋"/>
                <w:color w:val="auto"/>
                <w:kern w:val="0"/>
                <w:szCs w:val="21"/>
                <w:highlight w:val="none"/>
                <w:lang w:val="zh-CN"/>
              </w:rPr>
              <w:t>组织接待（含地接社对接）、保证服务质量、安防措施、投诉处理等情况</w:t>
            </w:r>
            <w:r>
              <w:rPr>
                <w:rFonts w:hint="eastAsia" w:ascii="仿宋" w:hAnsi="仿宋" w:eastAsia="仿宋" w:cs="仿宋"/>
                <w:color w:val="auto"/>
                <w:kern w:val="0"/>
                <w:szCs w:val="21"/>
                <w:highlight w:val="none"/>
              </w:rPr>
              <w:t>进行</w:t>
            </w:r>
            <w:r>
              <w:rPr>
                <w:rFonts w:hint="eastAsia" w:ascii="仿宋" w:hAnsi="仿宋" w:eastAsia="仿宋" w:cs="仿宋"/>
                <w:color w:val="auto"/>
                <w:kern w:val="0"/>
                <w:szCs w:val="21"/>
                <w:highlight w:val="none"/>
                <w:lang w:val="zh-CN"/>
              </w:rPr>
              <w:t>评分</w:t>
            </w:r>
          </w:p>
          <w:p>
            <w:pPr>
              <w:numPr>
                <w:ilvl w:val="0"/>
                <w:numId w:val="9"/>
              </w:numPr>
              <w:autoSpaceDE w:val="0"/>
              <w:autoSpaceDN w:val="0"/>
              <w:adjustRightInd w:val="0"/>
              <w:spacing w:line="360" w:lineRule="exact"/>
              <w:rPr>
                <w:rFonts w:hint="eastAsia" w:ascii="仿宋" w:hAnsi="仿宋" w:eastAsia="仿宋" w:cs="仿宋"/>
                <w:b w:val="0"/>
                <w:bCs/>
                <w:i w:val="0"/>
                <w:iCs/>
                <w:color w:val="auto"/>
                <w:kern w:val="0"/>
                <w:szCs w:val="21"/>
                <w:highlight w:val="none"/>
                <w:lang w:val="zh-CN" w:eastAsia="zh-CN"/>
              </w:rPr>
            </w:pPr>
            <w:r>
              <w:rPr>
                <w:rFonts w:hint="eastAsia" w:ascii="仿宋" w:hAnsi="仿宋" w:eastAsia="仿宋" w:cs="仿宋"/>
                <w:b w:val="0"/>
                <w:bCs/>
                <w:i w:val="0"/>
                <w:iCs/>
                <w:color w:val="auto"/>
                <w:kern w:val="0"/>
                <w:szCs w:val="21"/>
                <w:highlight w:val="none"/>
                <w:lang w:val="zh-CN" w:eastAsia="zh-CN"/>
              </w:rPr>
              <w:t>组织接待（含地接社对接）（</w:t>
            </w:r>
            <w:r>
              <w:rPr>
                <w:rFonts w:hint="eastAsia" w:ascii="仿宋" w:hAnsi="仿宋" w:eastAsia="仿宋" w:cs="仿宋"/>
                <w:b w:val="0"/>
                <w:bCs/>
                <w:i w:val="0"/>
                <w:iCs/>
                <w:color w:val="auto"/>
                <w:kern w:val="0"/>
                <w:szCs w:val="21"/>
                <w:highlight w:val="none"/>
                <w:lang w:val="en-US" w:eastAsia="zh-CN"/>
              </w:rPr>
              <w:t>0-3分</w:t>
            </w:r>
            <w:r>
              <w:rPr>
                <w:rFonts w:hint="eastAsia" w:ascii="仿宋" w:hAnsi="仿宋" w:eastAsia="仿宋" w:cs="仿宋"/>
                <w:b w:val="0"/>
                <w:bCs/>
                <w:i w:val="0"/>
                <w:iCs/>
                <w:color w:val="auto"/>
                <w:kern w:val="0"/>
                <w:szCs w:val="21"/>
                <w:highlight w:val="none"/>
                <w:lang w:val="zh-CN" w:eastAsia="zh-CN"/>
              </w:rPr>
              <w:t>）</w:t>
            </w:r>
          </w:p>
          <w:p>
            <w:pPr>
              <w:numPr>
                <w:ilvl w:val="0"/>
                <w:numId w:val="9"/>
              </w:numPr>
              <w:autoSpaceDE w:val="0"/>
              <w:autoSpaceDN w:val="0"/>
              <w:adjustRightInd w:val="0"/>
              <w:spacing w:line="360" w:lineRule="exact"/>
              <w:rPr>
                <w:rFonts w:hint="eastAsia" w:ascii="仿宋" w:hAnsi="仿宋" w:eastAsia="仿宋" w:cs="仿宋"/>
                <w:b w:val="0"/>
                <w:bCs/>
                <w:i w:val="0"/>
                <w:iCs/>
                <w:color w:val="auto"/>
                <w:kern w:val="0"/>
                <w:szCs w:val="21"/>
                <w:highlight w:val="none"/>
                <w:lang w:val="en-US" w:eastAsia="zh-CN"/>
              </w:rPr>
            </w:pPr>
            <w:r>
              <w:rPr>
                <w:rFonts w:hint="eastAsia" w:ascii="仿宋" w:hAnsi="仿宋" w:eastAsia="仿宋" w:cs="仿宋"/>
                <w:b w:val="0"/>
                <w:bCs/>
                <w:i w:val="0"/>
                <w:iCs/>
                <w:color w:val="auto"/>
                <w:kern w:val="0"/>
                <w:szCs w:val="21"/>
                <w:highlight w:val="none"/>
                <w:lang w:val="en-US" w:eastAsia="zh-CN"/>
              </w:rPr>
              <w:t>服务质量保证（0-3分）</w:t>
            </w:r>
          </w:p>
          <w:p>
            <w:pPr>
              <w:numPr>
                <w:ilvl w:val="0"/>
                <w:numId w:val="9"/>
              </w:numPr>
              <w:autoSpaceDE w:val="0"/>
              <w:autoSpaceDN w:val="0"/>
              <w:adjustRightInd w:val="0"/>
              <w:spacing w:line="360" w:lineRule="exact"/>
              <w:rPr>
                <w:rFonts w:hint="eastAsia" w:ascii="仿宋" w:hAnsi="仿宋" w:eastAsia="仿宋" w:cs="仿宋"/>
                <w:b w:val="0"/>
                <w:bCs/>
                <w:i w:val="0"/>
                <w:iCs/>
                <w:color w:val="auto"/>
                <w:kern w:val="0"/>
                <w:szCs w:val="21"/>
                <w:highlight w:val="none"/>
                <w:lang w:val="en-US" w:eastAsia="zh-CN"/>
              </w:rPr>
            </w:pPr>
            <w:r>
              <w:rPr>
                <w:rFonts w:hint="eastAsia" w:ascii="仿宋" w:hAnsi="仿宋" w:eastAsia="仿宋" w:cs="仿宋"/>
                <w:color w:val="auto"/>
                <w:kern w:val="0"/>
                <w:szCs w:val="21"/>
                <w:highlight w:val="none"/>
                <w:lang w:val="zh-CN"/>
              </w:rPr>
              <w:t>投诉处理（</w:t>
            </w:r>
            <w:r>
              <w:rPr>
                <w:rFonts w:hint="eastAsia" w:ascii="仿宋" w:hAnsi="仿宋" w:eastAsia="仿宋" w:cs="仿宋"/>
                <w:color w:val="auto"/>
                <w:kern w:val="0"/>
                <w:szCs w:val="21"/>
                <w:highlight w:val="none"/>
                <w:lang w:val="en-US" w:eastAsia="zh-CN"/>
              </w:rPr>
              <w:t>0-3分</w:t>
            </w:r>
            <w:r>
              <w:rPr>
                <w:rFonts w:hint="eastAsia" w:ascii="仿宋" w:hAnsi="仿宋" w:eastAsia="仿宋" w:cs="仿宋"/>
                <w:color w:val="auto"/>
                <w:kern w:val="0"/>
                <w:szCs w:val="21"/>
                <w:highlight w:val="none"/>
                <w:lang w:val="zh-CN"/>
              </w:rPr>
              <w:t>）</w:t>
            </w:r>
          </w:p>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b/>
                <w:i w:val="0"/>
                <w:iCs/>
                <w:color w:val="auto"/>
                <w:kern w:val="0"/>
                <w:szCs w:val="21"/>
                <w:highlight w:val="none"/>
                <w:lang w:val="en-US" w:eastAsia="zh-CN"/>
              </w:rPr>
              <w:t>注：</w:t>
            </w:r>
            <w:r>
              <w:rPr>
                <w:rFonts w:hint="eastAsia" w:ascii="仿宋" w:hAnsi="仿宋" w:eastAsia="仿宋" w:cs="仿宋"/>
                <w:b/>
                <w:i w:val="0"/>
                <w:iCs/>
                <w:color w:val="auto"/>
                <w:kern w:val="0"/>
                <w:szCs w:val="21"/>
                <w:highlight w:val="none"/>
              </w:rPr>
              <w:t>提供相关</w:t>
            </w:r>
            <w:r>
              <w:rPr>
                <w:rFonts w:hint="eastAsia" w:ascii="仿宋" w:hAnsi="仿宋" w:eastAsia="仿宋" w:cs="仿宋"/>
                <w:b/>
                <w:i w:val="0"/>
                <w:iCs/>
                <w:color w:val="auto"/>
                <w:kern w:val="0"/>
                <w:szCs w:val="21"/>
                <w:highlight w:val="none"/>
                <w:lang w:eastAsia="zh-CN"/>
              </w:rPr>
              <w:t>材料</w:t>
            </w:r>
            <w:r>
              <w:rPr>
                <w:rFonts w:hint="eastAsia" w:ascii="仿宋" w:hAnsi="仿宋" w:eastAsia="仿宋" w:cs="仿宋"/>
                <w:b/>
                <w:i w:val="0"/>
                <w:iCs/>
                <w:color w:val="auto"/>
                <w:kern w:val="0"/>
                <w:szCs w:val="21"/>
                <w:highlight w:val="none"/>
                <w:lang w:val="en-US" w:eastAsia="zh-CN"/>
              </w:rPr>
              <w:t>扫描件</w:t>
            </w:r>
            <w:r>
              <w:rPr>
                <w:rFonts w:hint="eastAsia" w:ascii="仿宋" w:hAnsi="仿宋" w:eastAsia="仿宋" w:cs="仿宋"/>
                <w:b/>
                <w:bCs/>
                <w:color w:val="auto"/>
                <w:sz w:val="21"/>
                <w:szCs w:val="21"/>
                <w:highlight w:val="none"/>
                <w:lang w:val="en-US" w:eastAsia="zh-CN"/>
              </w:rPr>
              <w:t>加盖电子签章，未提供不得分。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default" w:ascii="仿宋" w:hAnsi="仿宋" w:eastAsia="仿宋" w:cs="仿宋"/>
                <w:color w:val="auto"/>
                <w:kern w:val="2"/>
                <w:sz w:val="21"/>
                <w:szCs w:val="21"/>
                <w:highlight w:val="none"/>
                <w:vertAlign w:val="baseline"/>
                <w:lang w:val="en-US" w:eastAsia="zh-CN" w:bidi="ar-SA"/>
              </w:rPr>
            </w:pPr>
            <w:r>
              <w:rPr>
                <w:rFonts w:hint="eastAsia" w:ascii="仿宋" w:hAnsi="仿宋" w:eastAsia="仿宋" w:cs="仿宋"/>
                <w:color w:val="auto"/>
                <w:kern w:val="2"/>
                <w:sz w:val="21"/>
                <w:szCs w:val="21"/>
                <w:highlight w:val="none"/>
                <w:vertAlign w:val="baseline"/>
                <w:lang w:val="en-US" w:eastAsia="zh-CN" w:bidi="ar-SA"/>
              </w:rPr>
              <w:t>13</w:t>
            </w:r>
          </w:p>
        </w:tc>
        <w:tc>
          <w:tcPr>
            <w:tcW w:w="148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kern w:val="2"/>
                <w:sz w:val="21"/>
                <w:szCs w:val="21"/>
                <w:highlight w:val="none"/>
                <w:vertAlign w:val="baseline"/>
                <w:lang w:val="zh-CN" w:eastAsia="zh-CN" w:bidi="ar-SA"/>
              </w:rPr>
            </w:pPr>
            <w:r>
              <w:rPr>
                <w:rFonts w:hint="eastAsia" w:ascii="仿宋" w:hAnsi="仿宋" w:eastAsia="仿宋" w:cs="仿宋"/>
                <w:color w:val="auto"/>
                <w:sz w:val="21"/>
                <w:szCs w:val="21"/>
                <w:highlight w:val="none"/>
                <w:lang w:val="zh-CN"/>
              </w:rPr>
              <w:t>应急处理</w:t>
            </w:r>
          </w:p>
        </w:tc>
        <w:tc>
          <w:tcPr>
            <w:tcW w:w="5775" w:type="dxa"/>
            <w:noWrap w:val="0"/>
            <w:vAlign w:val="center"/>
          </w:tcPr>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根据</w:t>
            </w:r>
            <w:r>
              <w:rPr>
                <w:rFonts w:hint="eastAsia" w:ascii="仿宋" w:hAnsi="仿宋" w:eastAsia="仿宋" w:cs="仿宋"/>
                <w:color w:val="auto"/>
                <w:kern w:val="2"/>
                <w:sz w:val="21"/>
                <w:szCs w:val="21"/>
                <w:highlight w:val="none"/>
                <w:lang w:val="en-US" w:eastAsia="zh-CN" w:bidi="ar-SA"/>
              </w:rPr>
              <w:t>磋商响应方</w:t>
            </w:r>
            <w:r>
              <w:rPr>
                <w:rFonts w:hint="eastAsia" w:ascii="仿宋" w:hAnsi="仿宋" w:eastAsia="仿宋" w:cs="仿宋"/>
                <w:color w:val="auto"/>
                <w:sz w:val="21"/>
                <w:szCs w:val="21"/>
                <w:highlight w:val="none"/>
                <w:lang w:val="en-US" w:eastAsia="zh-CN"/>
              </w:rPr>
              <w:t>提供的应急处理方案进行打分：</w:t>
            </w:r>
          </w:p>
          <w:p>
            <w:pPr>
              <w:keepNext w:val="0"/>
              <w:keepLines w:val="0"/>
              <w:pageBreakBefore w:val="0"/>
              <w:widowControl w:val="0"/>
              <w:numPr>
                <w:ilvl w:val="0"/>
                <w:numId w:val="0"/>
              </w:numPr>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val="zh-CN"/>
              </w:rPr>
              <w:t>）对临时路线调整（</w:t>
            </w:r>
            <w:r>
              <w:rPr>
                <w:rFonts w:hint="eastAsia" w:ascii="仿宋" w:hAnsi="仿宋" w:eastAsia="仿宋" w:cs="仿宋"/>
                <w:color w:val="auto"/>
                <w:sz w:val="21"/>
                <w:szCs w:val="21"/>
                <w:highlight w:val="none"/>
                <w:lang w:val="en-US" w:eastAsia="zh-CN"/>
              </w:rPr>
              <w:t>0-2分</w:t>
            </w:r>
            <w:r>
              <w:rPr>
                <w:rFonts w:hint="eastAsia" w:ascii="仿宋" w:hAnsi="仿宋" w:eastAsia="仿宋" w:cs="仿宋"/>
                <w:color w:val="auto"/>
                <w:sz w:val="21"/>
                <w:szCs w:val="21"/>
                <w:highlight w:val="none"/>
                <w:lang w:val="zh-CN"/>
              </w:rPr>
              <w:t>）；</w:t>
            </w:r>
          </w:p>
          <w:p>
            <w:pPr>
              <w:keepNext w:val="0"/>
              <w:keepLines w:val="0"/>
              <w:pageBreakBefore w:val="0"/>
              <w:widowControl w:val="0"/>
              <w:numPr>
                <w:ilvl w:val="0"/>
                <w:numId w:val="0"/>
              </w:numPr>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zh-CN"/>
              </w:rPr>
              <w:t>）突发事件处理（</w:t>
            </w:r>
            <w:r>
              <w:rPr>
                <w:rFonts w:hint="eastAsia" w:ascii="仿宋" w:hAnsi="仿宋" w:eastAsia="仿宋" w:cs="仿宋"/>
                <w:color w:val="auto"/>
                <w:sz w:val="21"/>
                <w:szCs w:val="21"/>
                <w:highlight w:val="none"/>
                <w:lang w:val="en-US" w:eastAsia="zh-CN"/>
              </w:rPr>
              <w:t>0-2分</w:t>
            </w:r>
            <w:r>
              <w:rPr>
                <w:rFonts w:hint="eastAsia" w:ascii="仿宋" w:hAnsi="仿宋" w:eastAsia="仿宋" w:cs="仿宋"/>
                <w:color w:val="auto"/>
                <w:sz w:val="21"/>
                <w:szCs w:val="21"/>
                <w:highlight w:val="none"/>
                <w:lang w:val="zh-CN"/>
              </w:rPr>
              <w:t>）；</w:t>
            </w:r>
          </w:p>
          <w:p>
            <w:pPr>
              <w:keepNext w:val="0"/>
              <w:keepLines w:val="0"/>
              <w:pageBreakBefore w:val="0"/>
              <w:widowControl w:val="0"/>
              <w:numPr>
                <w:ilvl w:val="0"/>
                <w:numId w:val="0"/>
              </w:numPr>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）安防措施（</w:t>
            </w:r>
            <w:r>
              <w:rPr>
                <w:rFonts w:hint="eastAsia" w:ascii="仿宋" w:hAnsi="仿宋" w:eastAsia="仿宋" w:cs="仿宋"/>
                <w:color w:val="auto"/>
                <w:sz w:val="21"/>
                <w:szCs w:val="21"/>
                <w:highlight w:val="none"/>
                <w:lang w:val="en-US" w:eastAsia="zh-CN"/>
              </w:rPr>
              <w:t>0-2分</w:t>
            </w:r>
            <w:r>
              <w:rPr>
                <w:rFonts w:hint="eastAsia" w:ascii="仿宋" w:hAnsi="仿宋" w:eastAsia="仿宋" w:cs="仿宋"/>
                <w:color w:val="auto"/>
                <w:sz w:val="21"/>
                <w:szCs w:val="21"/>
                <w:highlight w:val="none"/>
                <w:lang w:val="zh-CN"/>
              </w:rPr>
              <w:t>）；</w:t>
            </w:r>
          </w:p>
          <w:p>
            <w:pPr>
              <w:keepNext w:val="0"/>
              <w:keepLines w:val="0"/>
              <w:pageBreakBefore w:val="0"/>
              <w:widowControl w:val="0"/>
              <w:numPr>
                <w:ilvl w:val="0"/>
                <w:numId w:val="0"/>
              </w:numPr>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val="zh-CN"/>
              </w:rPr>
              <w:t>）其他应急方案处理等作出的具体预案（</w:t>
            </w:r>
            <w:r>
              <w:rPr>
                <w:rFonts w:hint="eastAsia" w:ascii="仿宋" w:hAnsi="仿宋" w:eastAsia="仿宋" w:cs="仿宋"/>
                <w:color w:val="auto"/>
                <w:sz w:val="21"/>
                <w:szCs w:val="21"/>
                <w:highlight w:val="none"/>
                <w:lang w:val="en-US" w:eastAsia="zh-CN"/>
              </w:rPr>
              <w:t>0-2分</w:t>
            </w:r>
            <w:r>
              <w:rPr>
                <w:rFonts w:hint="eastAsia" w:ascii="仿宋" w:hAnsi="仿宋" w:eastAsia="仿宋" w:cs="仿宋"/>
                <w:color w:val="auto"/>
                <w:sz w:val="21"/>
                <w:szCs w:val="21"/>
                <w:highlight w:val="none"/>
                <w:lang w:val="zh-CN"/>
              </w:rPr>
              <w:t>）。</w:t>
            </w:r>
          </w:p>
          <w:p>
            <w:pPr>
              <w:keepNext w:val="0"/>
              <w:keepLines w:val="0"/>
              <w:pageBreakBefore w:val="0"/>
              <w:widowControl w:val="0"/>
              <w:numPr>
                <w:ilvl w:val="0"/>
                <w:numId w:val="0"/>
              </w:numPr>
              <w:kinsoku/>
              <w:wordWrap/>
              <w:overflowPunct/>
              <w:topLinePunct w:val="0"/>
              <w:bidi w:val="0"/>
              <w:snapToGrid/>
              <w:spacing w:line="360" w:lineRule="auto"/>
              <w:jc w:val="both"/>
              <w:textAlignment w:val="auto"/>
              <w:outlineLvl w:val="9"/>
              <w:rPr>
                <w:rFonts w:hint="eastAsia" w:ascii="仿宋" w:hAnsi="仿宋" w:eastAsia="仿宋" w:cs="仿宋"/>
                <w:color w:val="auto"/>
                <w:kern w:val="2"/>
                <w:sz w:val="21"/>
                <w:szCs w:val="21"/>
                <w:highlight w:val="none"/>
                <w:vertAlign w:val="baseline"/>
                <w:lang w:val="zh-CN" w:eastAsia="zh-CN" w:bidi="ar-SA"/>
              </w:rPr>
            </w:pPr>
            <w:r>
              <w:rPr>
                <w:rFonts w:hint="eastAsia" w:ascii="仿宋" w:hAnsi="仿宋" w:eastAsia="仿宋" w:cs="仿宋"/>
                <w:b/>
                <w:bCs/>
                <w:color w:val="auto"/>
                <w:sz w:val="21"/>
                <w:szCs w:val="21"/>
                <w:highlight w:val="none"/>
                <w:lang w:val="en-US" w:eastAsia="zh-CN"/>
              </w:rPr>
              <w:t>注：提供相关材料加盖电子签章，未提供不得分。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kern w:val="2"/>
                <w:sz w:val="21"/>
                <w:szCs w:val="21"/>
                <w:highlight w:val="none"/>
                <w:vertAlign w:val="baseline"/>
                <w:lang w:val="en-US" w:eastAsia="zh-CN" w:bidi="ar-SA"/>
              </w:rPr>
            </w:pPr>
            <w:r>
              <w:rPr>
                <w:rFonts w:hint="eastAsia" w:ascii="仿宋" w:hAnsi="仿宋" w:eastAsia="仿宋" w:cs="仿宋"/>
                <w:color w:val="auto"/>
                <w:sz w:val="21"/>
                <w:szCs w:val="21"/>
                <w:highlight w:val="none"/>
                <w:vertAlign w:val="baseline"/>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kern w:val="2"/>
                <w:sz w:val="21"/>
                <w:szCs w:val="21"/>
                <w:highlight w:val="none"/>
                <w:vertAlign w:val="baseline"/>
                <w:lang w:val="en-US" w:eastAsia="zh-CN" w:bidi="ar-SA"/>
              </w:rPr>
            </w:pPr>
            <w:r>
              <w:rPr>
                <w:rFonts w:hint="eastAsia" w:ascii="仿宋" w:hAnsi="仿宋" w:eastAsia="仿宋" w:cs="仿宋"/>
                <w:color w:val="auto"/>
                <w:kern w:val="2"/>
                <w:sz w:val="21"/>
                <w:szCs w:val="21"/>
                <w:highlight w:val="none"/>
                <w:vertAlign w:val="baseline"/>
                <w:lang w:val="en-US" w:eastAsia="zh-CN" w:bidi="ar-SA"/>
              </w:rPr>
              <w:t>14</w:t>
            </w:r>
          </w:p>
        </w:tc>
        <w:tc>
          <w:tcPr>
            <w:tcW w:w="1485"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特色服务及增值服务</w:t>
            </w:r>
          </w:p>
        </w:tc>
        <w:tc>
          <w:tcPr>
            <w:tcW w:w="5775" w:type="dxa"/>
            <w:noWrap w:val="0"/>
            <w:vAlign w:val="center"/>
          </w:tcPr>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根据本项目提出合理化建议、</w:t>
            </w:r>
            <w:r>
              <w:rPr>
                <w:rFonts w:hint="eastAsia" w:ascii="仿宋" w:hAnsi="仿宋" w:eastAsia="仿宋" w:cs="仿宋"/>
                <w:color w:val="auto"/>
                <w:sz w:val="21"/>
                <w:szCs w:val="21"/>
                <w:highlight w:val="none"/>
                <w:lang w:val="en-US" w:eastAsia="zh-CN"/>
              </w:rPr>
              <w:t>具体的</w:t>
            </w:r>
            <w:r>
              <w:rPr>
                <w:rFonts w:hint="eastAsia" w:ascii="仿宋" w:hAnsi="仿宋" w:eastAsia="仿宋" w:cs="仿宋"/>
                <w:color w:val="auto"/>
                <w:sz w:val="21"/>
                <w:szCs w:val="21"/>
                <w:highlight w:val="none"/>
                <w:lang w:val="zh-CN"/>
              </w:rPr>
              <w:t>特色服务、增值服务承诺打分（</w:t>
            </w:r>
            <w:r>
              <w:rPr>
                <w:rFonts w:hint="eastAsia" w:ascii="仿宋" w:hAnsi="仿宋" w:eastAsia="仿宋" w:cs="仿宋"/>
                <w:color w:val="auto"/>
                <w:sz w:val="21"/>
                <w:szCs w:val="21"/>
                <w:highlight w:val="none"/>
                <w:lang w:val="en-US" w:eastAsia="zh-CN"/>
              </w:rPr>
              <w:t>0-2分</w:t>
            </w:r>
            <w:r>
              <w:rPr>
                <w:rFonts w:hint="eastAsia" w:ascii="仿宋" w:hAnsi="仿宋" w:eastAsia="仿宋" w:cs="仿宋"/>
                <w:color w:val="auto"/>
                <w:sz w:val="21"/>
                <w:szCs w:val="21"/>
                <w:highlight w:val="none"/>
                <w:lang w:val="zh-CN"/>
              </w:rPr>
              <w:t>）。</w:t>
            </w:r>
          </w:p>
          <w:p>
            <w:pPr>
              <w:keepNext w:val="0"/>
              <w:keepLines w:val="0"/>
              <w:pageBreakBefore w:val="0"/>
              <w:widowControl w:val="0"/>
              <w:kinsoku/>
              <w:wordWrap/>
              <w:overflowPunct/>
              <w:topLinePunct w:val="0"/>
              <w:bidi w:val="0"/>
              <w:snapToGrid/>
              <w:spacing w:line="360" w:lineRule="auto"/>
              <w:jc w:val="both"/>
              <w:textAlignment w:val="auto"/>
              <w:outlineLvl w:val="9"/>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highlight w:val="none"/>
                <w:lang w:val="en-US" w:eastAsia="zh-CN"/>
              </w:rPr>
              <w:t>注：提供相关材料加盖电子签章，未提供不得分。</w:t>
            </w:r>
          </w:p>
        </w:tc>
        <w:tc>
          <w:tcPr>
            <w:tcW w:w="1018" w:type="dxa"/>
            <w:noWrap w:val="0"/>
            <w:vAlign w:val="center"/>
          </w:tcPr>
          <w:p>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2分</w:t>
            </w:r>
          </w:p>
        </w:tc>
      </w:tr>
    </w:tbl>
    <w:p>
      <w:pPr>
        <w:adjustRightInd/>
        <w:spacing w:line="336" w:lineRule="auto"/>
        <w:ind w:firstLine="422" w:firstLineChars="200"/>
        <w:rPr>
          <w:rFonts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备注：供应商编制响应文件时，建议按此目录（序号和内容）提供评审标准相应的商务技术资料。</w:t>
      </w:r>
    </w:p>
    <w:p>
      <w:pPr>
        <w:spacing w:line="336" w:lineRule="auto"/>
        <w:rPr>
          <w:rFonts w:ascii="仿宋" w:hAnsi="仿宋" w:eastAsia="仿宋" w:cs="仿宋"/>
          <w:b/>
          <w:bCs/>
          <w:iCs/>
          <w:color w:val="auto"/>
          <w:sz w:val="21"/>
          <w:szCs w:val="21"/>
          <w:highlight w:val="none"/>
        </w:rPr>
      </w:pPr>
      <w:r>
        <w:rPr>
          <w:rFonts w:hint="eastAsia" w:ascii="仿宋" w:hAnsi="仿宋" w:eastAsia="仿宋" w:cs="仿宋"/>
          <w:b/>
          <w:bCs/>
          <w:iCs/>
          <w:color w:val="auto"/>
          <w:sz w:val="21"/>
          <w:szCs w:val="21"/>
          <w:highlight w:val="none"/>
        </w:rPr>
        <w:t>2.2价格分（</w:t>
      </w:r>
      <w:r>
        <w:rPr>
          <w:rFonts w:hint="eastAsia" w:ascii="仿宋" w:hAnsi="仿宋" w:eastAsia="仿宋" w:cs="仿宋"/>
          <w:b/>
          <w:bCs/>
          <w:iCs/>
          <w:color w:val="auto"/>
          <w:sz w:val="21"/>
          <w:szCs w:val="21"/>
          <w:highlight w:val="none"/>
          <w:u w:val="single"/>
          <w:lang w:val="en-US" w:eastAsia="zh-CN"/>
        </w:rPr>
        <w:t>20</w:t>
      </w:r>
      <w:r>
        <w:rPr>
          <w:rFonts w:hint="eastAsia" w:ascii="仿宋" w:hAnsi="仿宋" w:eastAsia="仿宋" w:cs="仿宋"/>
          <w:b/>
          <w:bCs/>
          <w:iCs/>
          <w:color w:val="auto"/>
          <w:sz w:val="21"/>
          <w:szCs w:val="21"/>
          <w:highlight w:val="none"/>
        </w:rPr>
        <w:t>分）</w:t>
      </w:r>
    </w:p>
    <w:p>
      <w:pPr>
        <w:spacing w:line="440" w:lineRule="exact"/>
        <w:ind w:firstLine="420" w:firstLineChars="200"/>
        <w:rPr>
          <w:rFonts w:hint="default" w:ascii="仿宋" w:hAnsi="仿宋" w:eastAsia="仿宋" w:cs="仿宋"/>
          <w:bCs/>
          <w:iCs/>
          <w:color w:val="auto"/>
          <w:sz w:val="24"/>
          <w:highlight w:val="none"/>
          <w:lang w:val="en-US" w:eastAsia="zh-CN"/>
        </w:rPr>
      </w:pPr>
      <w:r>
        <w:rPr>
          <w:rFonts w:hint="eastAsia" w:ascii="仿宋" w:hAnsi="仿宋" w:eastAsia="仿宋" w:cs="仿宋"/>
          <w:bCs/>
          <w:iCs/>
          <w:color w:val="auto"/>
          <w:sz w:val="21"/>
          <w:szCs w:val="21"/>
          <w:highlight w:val="none"/>
        </w:rPr>
        <w:t>2.2.1</w:t>
      </w:r>
      <w:r>
        <w:rPr>
          <w:rFonts w:hint="eastAsia" w:ascii="仿宋" w:hAnsi="仿宋" w:eastAsia="仿宋" w:cs="仿宋"/>
          <w:bCs/>
          <w:iCs/>
          <w:color w:val="auto"/>
          <w:szCs w:val="21"/>
          <w:highlight w:val="none"/>
        </w:rPr>
        <w:t>根据相关规定，每人额定</w:t>
      </w:r>
      <w:r>
        <w:rPr>
          <w:rFonts w:hint="eastAsia" w:ascii="仿宋" w:hAnsi="仿宋" w:eastAsia="仿宋" w:cs="仿宋"/>
          <w:bCs/>
          <w:iCs/>
          <w:color w:val="auto"/>
          <w:szCs w:val="21"/>
          <w:highlight w:val="none"/>
          <w:lang w:val="en-US" w:eastAsia="zh-CN"/>
        </w:rPr>
        <w:t>标准</w:t>
      </w:r>
      <w:r>
        <w:rPr>
          <w:rFonts w:hint="eastAsia" w:ascii="仿宋" w:hAnsi="仿宋" w:eastAsia="仿宋" w:cs="仿宋"/>
          <w:bCs/>
          <w:iCs/>
          <w:color w:val="auto"/>
          <w:szCs w:val="21"/>
          <w:highlight w:val="none"/>
        </w:rPr>
        <w:t>3000元/人（不上下浮）；磋商响应方响应文件报价要求的，商务报价得</w:t>
      </w:r>
      <w:r>
        <w:rPr>
          <w:rFonts w:hint="eastAsia" w:ascii="仿宋" w:hAnsi="仿宋" w:eastAsia="仿宋" w:cs="仿宋"/>
          <w:bCs/>
          <w:iCs/>
          <w:color w:val="auto"/>
          <w:szCs w:val="21"/>
          <w:highlight w:val="none"/>
          <w:lang w:val="en-US" w:eastAsia="zh-CN"/>
        </w:rPr>
        <w:t>2</w:t>
      </w:r>
      <w:r>
        <w:rPr>
          <w:rFonts w:hint="eastAsia" w:ascii="仿宋" w:hAnsi="仿宋" w:eastAsia="仿宋" w:cs="仿宋"/>
          <w:bCs/>
          <w:iCs/>
          <w:color w:val="auto"/>
          <w:szCs w:val="21"/>
          <w:highlight w:val="none"/>
        </w:rPr>
        <w:t>0分；磋商响应方未响应采购文件报价需求的，</w:t>
      </w:r>
      <w:r>
        <w:rPr>
          <w:rFonts w:hint="eastAsia" w:ascii="仿宋" w:hAnsi="仿宋" w:eastAsia="仿宋" w:cs="仿宋"/>
          <w:bCs/>
          <w:iCs/>
          <w:color w:val="auto"/>
          <w:szCs w:val="21"/>
          <w:highlight w:val="none"/>
          <w:lang w:val="en-US" w:eastAsia="zh-CN"/>
        </w:rPr>
        <w:t>作无效标处理</w:t>
      </w:r>
      <w:r>
        <w:rPr>
          <w:rFonts w:hint="eastAsia" w:ascii="仿宋" w:hAnsi="仿宋" w:eastAsia="仿宋" w:cs="仿宋"/>
          <w:bCs/>
          <w:iCs/>
          <w:color w:val="auto"/>
          <w:szCs w:val="21"/>
          <w:highlight w:val="none"/>
        </w:rPr>
        <w:t>。</w:t>
      </w:r>
    </w:p>
    <w:p>
      <w:pPr>
        <w:spacing w:line="240" w:lineRule="auto"/>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pPr>
        <w:spacing w:line="336" w:lineRule="auto"/>
        <w:jc w:val="center"/>
        <w:rPr>
          <w:rFonts w:ascii="仿宋" w:hAnsi="仿宋" w:eastAsia="仿宋" w:cs="仿宋"/>
          <w:b/>
          <w:color w:val="auto"/>
          <w:kern w:val="0"/>
          <w:sz w:val="24"/>
          <w:highlight w:val="none"/>
        </w:rPr>
      </w:pPr>
      <w:r>
        <w:rPr>
          <w:rFonts w:hint="eastAsia" w:ascii="仿宋" w:hAnsi="仿宋" w:eastAsia="仿宋" w:cs="仿宋"/>
          <w:b/>
          <w:color w:val="auto"/>
          <w:sz w:val="36"/>
          <w:szCs w:val="20"/>
          <w:highlight w:val="none"/>
        </w:rPr>
        <w:t xml:space="preserve">第六部分 </w:t>
      </w:r>
      <w:r>
        <w:rPr>
          <w:rFonts w:hint="default" w:ascii="仿宋" w:hAnsi="仿宋" w:eastAsia="仿宋" w:cs="仿宋"/>
          <w:b/>
          <w:color w:val="auto"/>
          <w:sz w:val="36"/>
          <w:szCs w:val="20"/>
          <w:highlight w:val="none"/>
          <w:lang w:val="en-US"/>
        </w:rPr>
        <w:t>磋商响应文件及其附件格式</w:t>
      </w:r>
    </w:p>
    <w:p>
      <w:pPr>
        <w:pStyle w:val="3"/>
        <w:spacing w:line="336" w:lineRule="auto"/>
        <w:ind w:left="0"/>
        <w:rPr>
          <w:rFonts w:ascii="仿宋" w:hAnsi="仿宋" w:eastAsia="仿宋" w:cs="仿宋"/>
          <w:b/>
          <w:color w:val="auto"/>
          <w:sz w:val="24"/>
          <w:highlight w:val="none"/>
        </w:rPr>
      </w:pPr>
    </w:p>
    <w:p>
      <w:pPr>
        <w:spacing w:line="336" w:lineRule="auto"/>
        <w:rPr>
          <w:rFonts w:ascii="仿宋" w:hAnsi="仿宋" w:eastAsia="仿宋" w:cs="仿宋"/>
          <w:b/>
          <w:color w:val="auto"/>
          <w:kern w:val="0"/>
          <w:sz w:val="24"/>
          <w:highlight w:val="none"/>
        </w:rPr>
      </w:pPr>
    </w:p>
    <w:p>
      <w:pPr>
        <w:pStyle w:val="2"/>
        <w:spacing w:line="336" w:lineRule="auto"/>
        <w:rPr>
          <w:rFonts w:ascii="仿宋" w:hAnsi="仿宋" w:eastAsia="仿宋" w:cs="仿宋"/>
          <w:color w:val="auto"/>
          <w:highlight w:val="none"/>
        </w:rPr>
      </w:pPr>
    </w:p>
    <w:bookmarkEnd w:id="67"/>
    <w:p>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资格文件部分</w:t>
      </w:r>
    </w:p>
    <w:p>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pPr>
        <w:spacing w:line="336" w:lineRule="auto"/>
        <w:jc w:val="center"/>
        <w:outlineLvl w:val="0"/>
        <w:rPr>
          <w:rFonts w:ascii="仿宋" w:hAnsi="仿宋" w:eastAsia="仿宋" w:cs="仿宋"/>
          <w:b/>
          <w:color w:val="auto"/>
          <w:kern w:val="0"/>
          <w:sz w:val="36"/>
          <w:szCs w:val="36"/>
          <w:highlight w:val="none"/>
        </w:rPr>
      </w:pPr>
    </w:p>
    <w:p>
      <w:pPr>
        <w:numPr>
          <w:ilvl w:val="0"/>
          <w:numId w:val="10"/>
        </w:num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营业执照</w:t>
      </w:r>
      <w:r>
        <w:rPr>
          <w:rFonts w:hint="eastAsia" w:ascii="仿宋" w:hAnsi="仿宋" w:eastAsia="仿宋" w:cs="仿宋"/>
          <w:color w:val="auto"/>
          <w:sz w:val="21"/>
          <w:szCs w:val="21"/>
          <w:highlight w:val="none"/>
        </w:rPr>
        <w:t>………………………………………………………………（页码）</w:t>
      </w:r>
    </w:p>
    <w:p>
      <w:pPr>
        <w:numPr>
          <w:ilvl w:val="0"/>
          <w:numId w:val="10"/>
        </w:num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符合参加政府采购活动应当具备的一般条件的承诺函……………（页码）</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snapToGrid w:val="0"/>
          <w:color w:val="auto"/>
          <w:kern w:val="28"/>
          <w:sz w:val="21"/>
          <w:szCs w:val="21"/>
          <w:highlight w:val="none"/>
          <w:lang w:eastAsia="zh-CN"/>
        </w:rPr>
        <w:t>（</w:t>
      </w:r>
      <w:r>
        <w:rPr>
          <w:rFonts w:hint="eastAsia" w:ascii="仿宋" w:hAnsi="仿宋" w:eastAsia="仿宋" w:cs="仿宋"/>
          <w:snapToGrid w:val="0"/>
          <w:color w:val="auto"/>
          <w:kern w:val="28"/>
          <w:sz w:val="21"/>
          <w:szCs w:val="21"/>
          <w:highlight w:val="none"/>
          <w:lang w:val="en-US" w:eastAsia="zh-CN"/>
        </w:rPr>
        <w:t>3</w:t>
      </w:r>
      <w:r>
        <w:rPr>
          <w:rFonts w:hint="eastAsia" w:ascii="仿宋" w:hAnsi="仿宋" w:eastAsia="仿宋" w:cs="仿宋"/>
          <w:snapToGrid w:val="0"/>
          <w:color w:val="auto"/>
          <w:kern w:val="28"/>
          <w:sz w:val="21"/>
          <w:szCs w:val="21"/>
          <w:highlight w:val="none"/>
          <w:lang w:eastAsia="zh-CN"/>
        </w:rPr>
        <w:t>）</w:t>
      </w:r>
      <w:r>
        <w:rPr>
          <w:rFonts w:hint="eastAsia" w:ascii="仿宋" w:hAnsi="仿宋" w:eastAsia="仿宋" w:cs="仿宋"/>
          <w:color w:val="auto"/>
          <w:sz w:val="21"/>
          <w:szCs w:val="21"/>
          <w:highlight w:val="none"/>
        </w:rPr>
        <w:t>落实政府采购政策需满足的资格要求………………………………（页码）</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）本项目的特定资格要求………………………………………………（页码）</w:t>
      </w:r>
    </w:p>
    <w:p>
      <w:pPr>
        <w:pStyle w:val="116"/>
        <w:keepNext w:val="0"/>
        <w:pageBreakBefore w:val="0"/>
        <w:tabs>
          <w:tab w:val="clear" w:pos="720"/>
        </w:tabs>
        <w:spacing w:line="336" w:lineRule="auto"/>
        <w:jc w:val="center"/>
        <w:outlineLvl w:val="9"/>
        <w:rPr>
          <w:rFonts w:hint="eastAsia" w:ascii="仿宋" w:hAnsi="仿宋" w:eastAsia="仿宋" w:cs="仿宋"/>
          <w:color w:val="auto"/>
          <w:szCs w:val="36"/>
          <w:highlight w:val="none"/>
        </w:rPr>
      </w:pPr>
      <w:r>
        <w:rPr>
          <w:rFonts w:hint="eastAsia" w:ascii="仿宋" w:hAnsi="仿宋" w:eastAsia="仿宋" w:cs="仿宋"/>
          <w:color w:val="auto"/>
          <w:szCs w:val="36"/>
          <w:highlight w:val="none"/>
        </w:rPr>
        <w:br w:type="page"/>
      </w:r>
    </w:p>
    <w:p>
      <w:pPr>
        <w:pStyle w:val="116"/>
        <w:keepNext w:val="0"/>
        <w:pageBreakBefore w:val="0"/>
        <w:tabs>
          <w:tab w:val="clear" w:pos="720"/>
        </w:tabs>
        <w:spacing w:line="336" w:lineRule="auto"/>
        <w:jc w:val="center"/>
        <w:outlineLvl w:val="9"/>
        <w:rPr>
          <w:rFonts w:hint="eastAsia" w:ascii="仿宋" w:hAnsi="仿宋" w:eastAsia="仿宋" w:cs="仿宋"/>
          <w:color w:val="auto"/>
          <w:kern w:val="0"/>
          <w:sz w:val="28"/>
          <w:szCs w:val="28"/>
          <w:highlight w:val="none"/>
          <w:lang w:eastAsia="zh-CN"/>
        </w:rPr>
      </w:pPr>
      <w:r>
        <w:rPr>
          <w:rFonts w:hint="eastAsia" w:ascii="仿宋" w:hAnsi="仿宋" w:eastAsia="仿宋" w:cs="仿宋"/>
          <w:color w:val="auto"/>
          <w:sz w:val="28"/>
          <w:szCs w:val="28"/>
          <w:highlight w:val="none"/>
        </w:rPr>
        <w:t>一</w:t>
      </w:r>
      <w:r>
        <w:rPr>
          <w:rFonts w:hint="eastAsia" w:ascii="仿宋" w:hAnsi="仿宋" w:eastAsia="仿宋" w:cs="仿宋"/>
          <w:color w:val="auto"/>
          <w:kern w:val="0"/>
          <w:sz w:val="28"/>
          <w:szCs w:val="28"/>
          <w:highlight w:val="none"/>
        </w:rPr>
        <w:t>、</w:t>
      </w:r>
      <w:r>
        <w:rPr>
          <w:rFonts w:hint="eastAsia" w:ascii="仿宋" w:hAnsi="仿宋" w:eastAsia="仿宋" w:cs="仿宋"/>
          <w:color w:val="auto"/>
          <w:kern w:val="0"/>
          <w:sz w:val="28"/>
          <w:szCs w:val="28"/>
          <w:highlight w:val="none"/>
          <w:lang w:val="en-US" w:eastAsia="zh-CN"/>
        </w:rPr>
        <w:t>营业执照</w:t>
      </w:r>
    </w:p>
    <w:p>
      <w:pPr>
        <w:pStyle w:val="116"/>
        <w:keepNext w:val="0"/>
        <w:pageBreakBefore w:val="0"/>
        <w:tabs>
          <w:tab w:val="clear" w:pos="720"/>
        </w:tabs>
        <w:spacing w:line="336" w:lineRule="auto"/>
        <w:jc w:val="center"/>
        <w:outlineLvl w:val="9"/>
        <w:rPr>
          <w:rFonts w:hint="eastAsia" w:ascii="仿宋" w:hAnsi="仿宋" w:eastAsia="仿宋" w:cs="仿宋"/>
          <w:color w:val="auto"/>
          <w:sz w:val="28"/>
          <w:szCs w:val="28"/>
          <w:highlight w:val="none"/>
        </w:rPr>
      </w:pPr>
    </w:p>
    <w:p>
      <w:pPr>
        <w:pStyle w:val="116"/>
        <w:keepNext w:val="0"/>
        <w:pageBreakBefore w:val="0"/>
        <w:tabs>
          <w:tab w:val="clear" w:pos="720"/>
        </w:tabs>
        <w:spacing w:line="336" w:lineRule="auto"/>
        <w:jc w:val="center"/>
        <w:outlineLvl w:val="9"/>
        <w:rPr>
          <w:rFonts w:ascii="仿宋" w:hAnsi="仿宋" w:eastAsia="仿宋" w:cs="仿宋"/>
          <w:color w:val="auto"/>
          <w:kern w:val="0"/>
          <w:sz w:val="28"/>
          <w:szCs w:val="28"/>
          <w:highlight w:val="none"/>
        </w:rPr>
      </w:pPr>
      <w:r>
        <w:rPr>
          <w:rFonts w:hint="eastAsia" w:ascii="仿宋" w:hAnsi="仿宋" w:eastAsia="仿宋" w:cs="仿宋"/>
          <w:color w:val="auto"/>
          <w:sz w:val="28"/>
          <w:szCs w:val="28"/>
          <w:highlight w:val="none"/>
          <w:lang w:val="en-US" w:eastAsia="zh-CN"/>
        </w:rPr>
        <w:t>二</w:t>
      </w:r>
      <w:r>
        <w:rPr>
          <w:rFonts w:hint="eastAsia" w:ascii="仿宋" w:hAnsi="仿宋" w:eastAsia="仿宋" w:cs="仿宋"/>
          <w:color w:val="auto"/>
          <w:kern w:val="0"/>
          <w:sz w:val="28"/>
          <w:szCs w:val="28"/>
          <w:highlight w:val="none"/>
        </w:rPr>
        <w:t>、符合参加政府采购活动应当具备的一般条件的承诺函</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（采购人）、（采购代理机构）：</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我方参与（项目名称）</w:t>
      </w:r>
      <w:r>
        <w:rPr>
          <w:rFonts w:hint="eastAsia" w:ascii="仿宋" w:hAnsi="仿宋" w:eastAsia="仿宋" w:cs="仿宋"/>
          <w:color w:val="auto"/>
          <w:kern w:val="0"/>
          <w:sz w:val="21"/>
          <w:szCs w:val="21"/>
          <w:highlight w:val="none"/>
          <w:lang w:val="zh-CN"/>
        </w:rPr>
        <w:t>【项目编号：（采购编号）】</w:t>
      </w:r>
      <w:r>
        <w:rPr>
          <w:rFonts w:hint="eastAsia" w:ascii="仿宋" w:hAnsi="仿宋" w:eastAsia="仿宋" w:cs="仿宋"/>
          <w:color w:val="auto"/>
          <w:sz w:val="21"/>
          <w:szCs w:val="21"/>
          <w:highlight w:val="none"/>
        </w:rPr>
        <w:t>政府采购活动，郑重承诺：</w:t>
      </w:r>
    </w:p>
    <w:p>
      <w:pPr>
        <w:snapToGrid w:val="0"/>
        <w:spacing w:line="336" w:lineRule="auto"/>
        <w:ind w:firstLine="315" w:firstLineChars="1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（一）具备《中华人民共和国政府采购法》第二十二条第一款规定的条件：</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1、具有独立承担民事责任的能力</w:t>
      </w:r>
      <w:r>
        <w:rPr>
          <w:rFonts w:hint="eastAsia" w:ascii="仿宋_GB2312" w:hAnsi="仿宋" w:eastAsia="仿宋_GB2312" w:cs="仿宋_GB2312"/>
          <w:color w:val="auto"/>
          <w:sz w:val="21"/>
          <w:szCs w:val="21"/>
          <w:highlight w:val="none"/>
        </w:rPr>
        <w:t>（</w:t>
      </w:r>
      <w:r>
        <w:rPr>
          <w:rFonts w:hint="eastAsia" w:ascii="仿宋_GB2312" w:hAnsi="仿宋" w:eastAsia="仿宋_GB2312"/>
          <w:color w:val="auto"/>
          <w:sz w:val="21"/>
          <w:szCs w:val="21"/>
          <w:highlight w:val="none"/>
        </w:rPr>
        <w:t>如</w:t>
      </w:r>
      <w:r>
        <w:rPr>
          <w:rFonts w:hint="eastAsia" w:ascii="仿宋_GB2312" w:hAnsi="仿宋" w:eastAsia="仿宋_GB2312"/>
          <w:color w:val="auto"/>
          <w:sz w:val="21"/>
          <w:szCs w:val="21"/>
          <w:highlight w:val="none"/>
          <w:lang w:eastAsia="zh-CN"/>
        </w:rPr>
        <w:t>供应商</w:t>
      </w:r>
      <w:r>
        <w:rPr>
          <w:rFonts w:hint="eastAsia" w:ascii="仿宋_GB2312" w:hAnsi="仿宋" w:eastAsia="仿宋_GB2312"/>
          <w:color w:val="auto"/>
          <w:sz w:val="21"/>
          <w:szCs w:val="21"/>
          <w:highlight w:val="none"/>
        </w:rPr>
        <w:t>为</w:t>
      </w:r>
      <w:r>
        <w:rPr>
          <w:rFonts w:hint="eastAsia" w:ascii="仿宋_GB2312" w:hAnsi="仿宋_GB2312" w:eastAsia="仿宋_GB2312" w:cs="仿宋_GB2312"/>
          <w:color w:val="auto"/>
          <w:sz w:val="21"/>
          <w:szCs w:val="21"/>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2、具有良好的商业信誉和健全的财务会计制度； </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3、具有履行合同所必需的设备和专业技术能力；</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4、有依法缴纳税收和社会保障资金的良好记录；</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5、参加政府采购活动前三年内，在经营活动中没有重大违法记录；</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6、具有法律、行政法规规定的其他条件。</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（二）未被信用中国（www.creditchina.gov.cn)、中国政府采购网（www.ccgp.gov.cn）列入失信被执行人、重大税收违法案件当事人名单、政府采购严重违法失信行为记录名单。</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（三）不存在以下情况：</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1、单位负责人为同一人或者存在直接控股、管理关系的不同供应商参加同一合同项下的政府采购活动的；</w:t>
      </w: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2、为采购项目提供整体设计、规范编制或者项目管理、监理、检测等服务后再参加该采购项目的其他采购活动的。</w:t>
      </w:r>
    </w:p>
    <w:p>
      <w:pPr>
        <w:spacing w:line="336"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供应商名称（电子签名）：</w:t>
      </w:r>
    </w:p>
    <w:p>
      <w:pPr>
        <w:spacing w:line="336" w:lineRule="auto"/>
        <w:ind w:firstLine="4095" w:firstLineChars="19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日 期：</w:t>
      </w:r>
    </w:p>
    <w:p>
      <w:pPr>
        <w:snapToGrid w:val="0"/>
        <w:spacing w:line="336" w:lineRule="auto"/>
        <w:jc w:val="center"/>
        <w:rPr>
          <w:rFonts w:ascii="仿宋" w:hAnsi="仿宋" w:eastAsia="仿宋" w:cs="仿宋"/>
          <w:b/>
          <w:color w:val="auto"/>
          <w:kern w:val="0"/>
          <w:sz w:val="32"/>
          <w:szCs w:val="32"/>
          <w:highlight w:val="none"/>
        </w:rPr>
      </w:pPr>
    </w:p>
    <w:p>
      <w:pPr>
        <w:widowControl/>
        <w:adjustRightInd/>
        <w:spacing w:line="336" w:lineRule="auto"/>
        <w:jc w:val="left"/>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pPr>
        <w:pStyle w:val="2"/>
        <w:rPr>
          <w:color w:val="auto"/>
          <w:highlight w:val="none"/>
        </w:rPr>
      </w:pPr>
    </w:p>
    <w:p>
      <w:pPr>
        <w:rPr>
          <w:color w:val="auto"/>
          <w:highlight w:val="none"/>
        </w:rPr>
      </w:pPr>
    </w:p>
    <w:p>
      <w:pPr>
        <w:widowControl/>
        <w:adjustRightInd/>
        <w:spacing w:line="336"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28"/>
          <w:szCs w:val="28"/>
          <w:highlight w:val="none"/>
        </w:rPr>
        <w:t>三、落实政府采购政策需满足的资格要求</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（根据</w:t>
      </w:r>
      <w:r>
        <w:rPr>
          <w:rFonts w:hint="eastAsia" w:ascii="仿宋" w:hAnsi="仿宋" w:eastAsia="仿宋" w:cs="仿宋"/>
          <w:b/>
          <w:bCs/>
          <w:color w:val="auto"/>
          <w:sz w:val="21"/>
          <w:szCs w:val="21"/>
          <w:highlight w:val="none"/>
        </w:rPr>
        <w:t>磋商文件第一部分竞争性磋商邀请公告中</w:t>
      </w:r>
      <w:r>
        <w:rPr>
          <w:rFonts w:hint="eastAsia" w:ascii="仿宋" w:hAnsi="仿宋" w:eastAsia="仿宋" w:cs="仿宋"/>
          <w:color w:val="auto"/>
          <w:sz w:val="21"/>
          <w:szCs w:val="21"/>
          <w:highlight w:val="none"/>
        </w:rPr>
        <w:t>落实政府采购政策需满足的资格要求选择提供相应的材料；未要求的，无需提供）</w:t>
      </w:r>
    </w:p>
    <w:p>
      <w:pPr>
        <w:snapToGrid w:val="0"/>
        <w:spacing w:line="336" w:lineRule="auto"/>
        <w:ind w:firstLine="411" w:firstLineChars="196"/>
        <w:jc w:val="left"/>
        <w:rPr>
          <w:rFonts w:ascii="仿宋" w:hAnsi="仿宋" w:eastAsia="仿宋" w:cs="仿宋"/>
          <w:bCs/>
          <w:color w:val="auto"/>
          <w:sz w:val="21"/>
          <w:szCs w:val="21"/>
          <w:highlight w:val="none"/>
        </w:rPr>
      </w:pPr>
      <w:r>
        <w:rPr>
          <w:rFonts w:hint="eastAsia" w:ascii="仿宋" w:hAnsi="仿宋" w:eastAsia="仿宋" w:cs="仿宋"/>
          <w:b w:val="0"/>
          <w:bCs/>
          <w:color w:val="auto"/>
          <w:sz w:val="21"/>
          <w:szCs w:val="21"/>
          <w:highlight w:val="none"/>
        </w:rPr>
        <w:t>a</w:t>
      </w:r>
      <w:r>
        <w:rPr>
          <w:rFonts w:hint="eastAsia" w:ascii="仿宋" w:hAnsi="仿宋" w:eastAsia="仿宋" w:cs="仿宋"/>
          <w:bCs/>
          <w:color w:val="auto"/>
          <w:sz w:val="21"/>
          <w:szCs w:val="21"/>
          <w:highlight w:val="none"/>
        </w:rPr>
        <w:t xml:space="preserve">.专门面向中小企业，服务全部由符合政策要求的中小企业（或小微企业）承接的，提供相应的中小企业声明函（附件7）。 </w:t>
      </w:r>
    </w:p>
    <w:p>
      <w:pPr>
        <w:widowControl/>
        <w:spacing w:line="336" w:lineRule="auto"/>
        <w:ind w:firstLine="480"/>
        <w:jc w:val="left"/>
        <w:rPr>
          <w:rFonts w:ascii="仿宋" w:hAnsi="仿宋" w:eastAsia="仿宋" w:cs="仿宋"/>
          <w:color w:val="auto"/>
          <w:sz w:val="21"/>
          <w:szCs w:val="21"/>
          <w:highlight w:val="none"/>
        </w:rPr>
      </w:pPr>
    </w:p>
    <w:p>
      <w:pPr>
        <w:widowControl/>
        <w:spacing w:line="336" w:lineRule="auto"/>
        <w:ind w:firstLine="413" w:firstLineChars="196"/>
        <w:jc w:val="left"/>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b.</w:t>
      </w:r>
      <w:r>
        <w:rPr>
          <w:rFonts w:hint="eastAsia" w:ascii="仿宋" w:hAnsi="仿宋" w:eastAsia="仿宋" w:cs="仿宋"/>
          <w:color w:val="auto"/>
          <w:sz w:val="21"/>
          <w:szCs w:val="21"/>
          <w:highlight w:val="none"/>
        </w:rPr>
        <w:t>要求以联合体形式参加的，提供联合协议和中小企业声明函（附件7），联合协议中中小企业合同金额应当达到</w:t>
      </w:r>
      <w:r>
        <w:rPr>
          <w:rFonts w:hint="eastAsia" w:ascii="仿宋" w:hAnsi="仿宋" w:eastAsia="仿宋" w:cs="仿宋"/>
          <w:b/>
          <w:bCs/>
          <w:color w:val="auto"/>
          <w:sz w:val="21"/>
          <w:szCs w:val="21"/>
          <w:highlight w:val="none"/>
        </w:rPr>
        <w:t>竞争性磋商邀请公告</w:t>
      </w:r>
      <w:r>
        <w:rPr>
          <w:rFonts w:hint="eastAsia" w:ascii="仿宋" w:hAnsi="仿宋" w:eastAsia="仿宋" w:cs="仿宋"/>
          <w:color w:val="auto"/>
          <w:sz w:val="21"/>
          <w:szCs w:val="21"/>
          <w:highlight w:val="none"/>
        </w:rPr>
        <w:t>载明的比例；如果供应商本身提供所有标的均由中小企业承接的，</w:t>
      </w:r>
      <w:r>
        <w:rPr>
          <w:rFonts w:hint="eastAsia" w:ascii="仿宋" w:hAnsi="仿宋" w:eastAsia="仿宋" w:cs="仿宋"/>
          <w:color w:val="auto"/>
          <w:spacing w:val="8"/>
          <w:kern w:val="0"/>
          <w:sz w:val="21"/>
          <w:szCs w:val="21"/>
          <w:highlight w:val="none"/>
        </w:rPr>
        <w:t>并相应达到了前述比例要求，</w:t>
      </w:r>
      <w:r>
        <w:rPr>
          <w:rFonts w:hint="eastAsia" w:ascii="仿宋" w:hAnsi="仿宋" w:eastAsia="仿宋" w:cs="仿宋"/>
          <w:color w:val="auto"/>
          <w:sz w:val="21"/>
          <w:szCs w:val="21"/>
          <w:highlight w:val="none"/>
        </w:rPr>
        <w:t>视同符合了资格条件，无需再与其他中小企业组成联合体参加政府采购活动，无需提供联合协议。</w:t>
      </w:r>
    </w:p>
    <w:p>
      <w:pPr>
        <w:snapToGrid w:val="0"/>
        <w:spacing w:line="336" w:lineRule="auto"/>
        <w:jc w:val="center"/>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 xml:space="preserve">    </w:t>
      </w:r>
    </w:p>
    <w:p>
      <w:pPr>
        <w:spacing w:line="336" w:lineRule="auto"/>
        <w:ind w:firstLine="422" w:firstLineChars="200"/>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c、</w:t>
      </w:r>
      <w:r>
        <w:rPr>
          <w:rFonts w:hint="eastAsia" w:ascii="仿宋" w:hAnsi="仿宋" w:eastAsia="仿宋" w:cs="仿宋"/>
          <w:color w:val="auto"/>
          <w:sz w:val="21"/>
          <w:szCs w:val="21"/>
          <w:highlight w:val="none"/>
        </w:rPr>
        <w:t>要求合同分包的，提供分包意向协议和中小企业声明函（附件7），分包意向协议中中小企业合同金额应当达到</w:t>
      </w:r>
      <w:r>
        <w:rPr>
          <w:rFonts w:hint="eastAsia" w:ascii="仿宋" w:hAnsi="仿宋" w:eastAsia="仿宋" w:cs="仿宋"/>
          <w:b/>
          <w:bCs/>
          <w:color w:val="auto"/>
          <w:sz w:val="21"/>
          <w:szCs w:val="21"/>
          <w:highlight w:val="none"/>
        </w:rPr>
        <w:t>竞争性磋商邀请公告</w:t>
      </w:r>
      <w:r>
        <w:rPr>
          <w:rFonts w:hint="eastAsia" w:ascii="仿宋" w:hAnsi="仿宋" w:eastAsia="仿宋" w:cs="仿宋"/>
          <w:color w:val="auto"/>
          <w:sz w:val="21"/>
          <w:szCs w:val="21"/>
          <w:highlight w:val="none"/>
        </w:rPr>
        <w:t>载明的比例；如果供应商本身提供的所有标的均由中小企业承接的，</w:t>
      </w:r>
      <w:r>
        <w:rPr>
          <w:rFonts w:hint="eastAsia" w:ascii="仿宋" w:hAnsi="仿宋" w:eastAsia="仿宋" w:cs="仿宋"/>
          <w:color w:val="auto"/>
          <w:spacing w:val="8"/>
          <w:kern w:val="0"/>
          <w:sz w:val="21"/>
          <w:szCs w:val="21"/>
          <w:highlight w:val="none"/>
        </w:rPr>
        <w:t>并相应达到了前述比例要求，</w:t>
      </w:r>
      <w:r>
        <w:rPr>
          <w:rFonts w:hint="eastAsia" w:ascii="仿宋" w:hAnsi="仿宋" w:eastAsia="仿宋" w:cs="仿宋"/>
          <w:color w:val="auto"/>
          <w:sz w:val="21"/>
          <w:szCs w:val="21"/>
          <w:highlight w:val="none"/>
        </w:rPr>
        <w:t>视同符合了资格条件，无需再向中小企业分包，无需提供分包意向协议。</w:t>
      </w:r>
    </w:p>
    <w:p>
      <w:pPr>
        <w:spacing w:line="336" w:lineRule="auto"/>
        <w:jc w:val="both"/>
        <w:rPr>
          <w:rFonts w:ascii="仿宋" w:hAnsi="仿宋" w:eastAsia="仿宋" w:cs="仿宋"/>
          <w:b/>
          <w:color w:val="auto"/>
          <w:sz w:val="32"/>
          <w:szCs w:val="32"/>
          <w:highlight w:val="none"/>
        </w:rPr>
      </w:pPr>
    </w:p>
    <w:p>
      <w:pPr>
        <w:spacing w:line="336" w:lineRule="auto"/>
        <w:jc w:val="center"/>
        <w:rPr>
          <w:rFonts w:hint="eastAsia" w:ascii="仿宋" w:hAnsi="仿宋" w:eastAsia="仿宋" w:cs="仿宋"/>
          <w:b/>
          <w:color w:val="auto"/>
          <w:kern w:val="0"/>
          <w:sz w:val="32"/>
          <w:szCs w:val="32"/>
          <w:highlight w:val="none"/>
        </w:rPr>
      </w:pPr>
    </w:p>
    <w:p>
      <w:pPr>
        <w:spacing w:line="336" w:lineRule="auto"/>
        <w:jc w:val="center"/>
        <w:rPr>
          <w:rFonts w:hint="eastAsia" w:ascii="仿宋" w:hAnsi="仿宋" w:eastAsia="仿宋" w:cs="仿宋"/>
          <w:b/>
          <w:color w:val="auto"/>
          <w:kern w:val="0"/>
          <w:sz w:val="32"/>
          <w:szCs w:val="32"/>
          <w:highlight w:val="none"/>
        </w:rPr>
      </w:pPr>
    </w:p>
    <w:p>
      <w:pPr>
        <w:spacing w:line="336" w:lineRule="auto"/>
        <w:jc w:val="center"/>
        <w:rPr>
          <w:rFonts w:ascii="仿宋" w:hAnsi="仿宋" w:eastAsia="仿宋" w:cs="仿宋"/>
          <w:b/>
          <w:color w:val="auto"/>
          <w:sz w:val="28"/>
          <w:szCs w:val="28"/>
          <w:highlight w:val="none"/>
        </w:rPr>
      </w:pPr>
      <w:r>
        <w:rPr>
          <w:rFonts w:hint="eastAsia" w:ascii="仿宋" w:hAnsi="仿宋" w:eastAsia="仿宋" w:cs="仿宋"/>
          <w:b/>
          <w:color w:val="auto"/>
          <w:kern w:val="0"/>
          <w:sz w:val="28"/>
          <w:szCs w:val="28"/>
          <w:highlight w:val="none"/>
          <w:lang w:val="en-US" w:eastAsia="zh-CN"/>
        </w:rPr>
        <w:t>四</w:t>
      </w:r>
      <w:r>
        <w:rPr>
          <w:rFonts w:hint="eastAsia" w:ascii="仿宋" w:hAnsi="仿宋" w:eastAsia="仿宋" w:cs="仿宋"/>
          <w:b/>
          <w:color w:val="auto"/>
          <w:kern w:val="0"/>
          <w:sz w:val="28"/>
          <w:szCs w:val="28"/>
          <w:highlight w:val="none"/>
        </w:rPr>
        <w:t>、</w:t>
      </w:r>
      <w:r>
        <w:rPr>
          <w:rFonts w:hint="eastAsia" w:ascii="仿宋" w:hAnsi="仿宋" w:eastAsia="仿宋" w:cs="仿宋"/>
          <w:b/>
          <w:color w:val="auto"/>
          <w:sz w:val="28"/>
          <w:szCs w:val="28"/>
          <w:highlight w:val="none"/>
        </w:rPr>
        <w:t>符合特定资格条件要求的资质文件（复印件）</w:t>
      </w:r>
    </w:p>
    <w:p>
      <w:pPr>
        <w:widowControl/>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（由供应商根据“磋商文件第一部分”中“合格的供应商应具备的特定资格要求”编制；如果本项目没有设置特定资格条件，则不需要提供）</w:t>
      </w:r>
    </w:p>
    <w:p>
      <w:pPr>
        <w:widowControl/>
        <w:spacing w:line="336" w:lineRule="auto"/>
        <w:ind w:firstLine="420" w:firstLineChars="200"/>
        <w:jc w:val="left"/>
        <w:rPr>
          <w:rFonts w:ascii="仿宋" w:hAnsi="仿宋" w:eastAsia="仿宋" w:cs="仿宋"/>
          <w:color w:val="auto"/>
          <w:sz w:val="21"/>
          <w:szCs w:val="21"/>
          <w:highlight w:val="none"/>
        </w:rPr>
      </w:pPr>
    </w:p>
    <w:p>
      <w:pPr>
        <w:spacing w:line="336"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供应商名称（电子签名）：</w:t>
      </w:r>
    </w:p>
    <w:p>
      <w:pPr>
        <w:spacing w:line="336" w:lineRule="auto"/>
        <w:ind w:firstLine="5355" w:firstLineChars="25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日 期：</w:t>
      </w:r>
    </w:p>
    <w:p>
      <w:pPr>
        <w:snapToGrid w:val="0"/>
        <w:spacing w:line="336" w:lineRule="auto"/>
        <w:rPr>
          <w:rFonts w:ascii="仿宋" w:hAnsi="仿宋" w:eastAsia="仿宋" w:cs="仿宋"/>
          <w:color w:val="auto"/>
          <w:kern w:val="0"/>
          <w:sz w:val="24"/>
          <w:highlight w:val="none"/>
          <w:lang w:val="zh-CN"/>
        </w:rPr>
      </w:pPr>
    </w:p>
    <w:p>
      <w:pPr>
        <w:spacing w:line="336" w:lineRule="auto"/>
        <w:rPr>
          <w:rFonts w:ascii="仿宋" w:hAnsi="仿宋" w:eastAsia="仿宋" w:cs="仿宋"/>
          <w:color w:val="auto"/>
          <w:kern w:val="0"/>
          <w:sz w:val="24"/>
          <w:highlight w:val="none"/>
          <w:lang w:val="zh-CN"/>
        </w:rPr>
      </w:pPr>
    </w:p>
    <w:p>
      <w:pPr>
        <w:pStyle w:val="2"/>
        <w:spacing w:line="336" w:lineRule="auto"/>
        <w:rPr>
          <w:rFonts w:ascii="仿宋" w:hAnsi="仿宋" w:eastAsia="仿宋" w:cs="仿宋"/>
          <w:color w:val="auto"/>
          <w:highlight w:val="none"/>
          <w:lang w:val="zh-CN"/>
        </w:rPr>
      </w:pPr>
    </w:p>
    <w:p>
      <w:pPr>
        <w:spacing w:line="240" w:lineRule="auto"/>
        <w:jc w:val="left"/>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br w:type="page"/>
      </w:r>
    </w:p>
    <w:p>
      <w:pPr>
        <w:spacing w:line="336" w:lineRule="auto"/>
        <w:jc w:val="center"/>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商务技术文件部分</w:t>
      </w:r>
    </w:p>
    <w:p>
      <w:pPr>
        <w:spacing w:line="336" w:lineRule="auto"/>
        <w:jc w:val="center"/>
        <w:outlineLvl w:val="0"/>
        <w:rPr>
          <w:rFonts w:ascii="仿宋" w:hAnsi="仿宋" w:eastAsia="仿宋" w:cs="仿宋"/>
          <w:b/>
          <w:color w:val="auto"/>
          <w:kern w:val="0"/>
          <w:sz w:val="24"/>
          <w:highlight w:val="none"/>
        </w:rPr>
      </w:pPr>
    </w:p>
    <w:p>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pPr>
        <w:pStyle w:val="185"/>
        <w:numPr>
          <w:ilvl w:val="0"/>
          <w:numId w:val="11"/>
        </w:numPr>
        <w:spacing w:line="336" w:lineRule="auto"/>
        <w:ind w:left="0" w:firstLine="0" w:firstLineChars="0"/>
        <w:jc w:val="both"/>
        <w:rPr>
          <w:rFonts w:ascii="仿宋" w:eastAsia="仿宋" w:cs="仿宋"/>
          <w:color w:val="auto"/>
          <w:sz w:val="21"/>
          <w:szCs w:val="21"/>
          <w:highlight w:val="none"/>
        </w:rPr>
      </w:pPr>
      <w:r>
        <w:rPr>
          <w:rFonts w:hint="eastAsia" w:ascii="仿宋" w:eastAsia="仿宋" w:cs="仿宋"/>
          <w:color w:val="auto"/>
          <w:sz w:val="21"/>
          <w:szCs w:val="21"/>
          <w:highlight w:val="none"/>
        </w:rPr>
        <w:t>响应函…………………………………………………………………………（页码）</w:t>
      </w:r>
    </w:p>
    <w:p>
      <w:pPr>
        <w:pStyle w:val="185"/>
        <w:numPr>
          <w:ilvl w:val="0"/>
          <w:numId w:val="11"/>
        </w:numPr>
        <w:spacing w:line="336" w:lineRule="auto"/>
        <w:ind w:left="0" w:firstLine="0" w:firstLineChars="0"/>
        <w:jc w:val="both"/>
        <w:rPr>
          <w:rFonts w:ascii="仿宋" w:eastAsia="仿宋" w:cs="仿宋"/>
          <w:color w:val="auto"/>
          <w:sz w:val="21"/>
          <w:szCs w:val="21"/>
          <w:highlight w:val="none"/>
        </w:rPr>
      </w:pPr>
      <w:r>
        <w:rPr>
          <w:rFonts w:hint="eastAsia" w:ascii="仿宋" w:eastAsia="仿宋" w:cs="仿宋"/>
          <w:color w:val="auto"/>
          <w:sz w:val="21"/>
          <w:szCs w:val="21"/>
          <w:highlight w:val="none"/>
          <w:lang w:val="en-US" w:eastAsia="zh-CN"/>
        </w:rPr>
        <w:t>营业执照</w:t>
      </w:r>
      <w:r>
        <w:rPr>
          <w:rFonts w:hint="eastAsia" w:ascii="仿宋" w:eastAsia="仿宋" w:cs="仿宋"/>
          <w:color w:val="auto"/>
          <w:sz w:val="21"/>
          <w:szCs w:val="21"/>
          <w:highlight w:val="none"/>
        </w:rPr>
        <w:t>………………………………………………………………………（页码）</w:t>
      </w:r>
    </w:p>
    <w:p>
      <w:pPr>
        <w:pStyle w:val="185"/>
        <w:numPr>
          <w:ilvl w:val="0"/>
          <w:numId w:val="11"/>
        </w:numPr>
        <w:spacing w:line="336" w:lineRule="auto"/>
        <w:ind w:left="0" w:firstLine="0" w:firstLineChars="0"/>
        <w:jc w:val="both"/>
        <w:rPr>
          <w:rFonts w:ascii="仿宋" w:eastAsia="仿宋" w:cs="仿宋"/>
          <w:color w:val="auto"/>
          <w:sz w:val="21"/>
          <w:szCs w:val="21"/>
          <w:highlight w:val="none"/>
        </w:rPr>
      </w:pPr>
      <w:r>
        <w:rPr>
          <w:rFonts w:hint="eastAsia" w:ascii="仿宋" w:eastAsia="仿宋" w:cs="仿宋"/>
          <w:color w:val="auto"/>
          <w:sz w:val="21"/>
          <w:szCs w:val="21"/>
          <w:highlight w:val="none"/>
        </w:rPr>
        <w:t>法定代表人授权书 ………………………………………………………… （页码）</w:t>
      </w:r>
    </w:p>
    <w:p>
      <w:pPr>
        <w:pStyle w:val="185"/>
        <w:numPr>
          <w:ilvl w:val="0"/>
          <w:numId w:val="11"/>
        </w:numPr>
        <w:spacing w:line="336" w:lineRule="auto"/>
        <w:ind w:left="0" w:firstLine="0" w:firstLineChars="0"/>
        <w:jc w:val="both"/>
        <w:rPr>
          <w:rFonts w:ascii="仿宋" w:eastAsia="仿宋" w:cs="仿宋"/>
          <w:color w:val="auto"/>
          <w:sz w:val="21"/>
          <w:szCs w:val="21"/>
          <w:highlight w:val="none"/>
        </w:rPr>
      </w:pPr>
      <w:r>
        <w:rPr>
          <w:rFonts w:hint="eastAsia" w:ascii="仿宋" w:eastAsia="仿宋" w:cs="仿宋"/>
          <w:color w:val="auto"/>
          <w:sz w:val="21"/>
          <w:szCs w:val="21"/>
          <w:highlight w:val="none"/>
        </w:rPr>
        <w:t>法定代表人及其授权代表身份证复印件（复印件）…………………………（页码）</w:t>
      </w:r>
    </w:p>
    <w:p>
      <w:pPr>
        <w:pStyle w:val="185"/>
        <w:numPr>
          <w:ilvl w:val="0"/>
          <w:numId w:val="11"/>
        </w:numPr>
        <w:spacing w:line="336" w:lineRule="auto"/>
        <w:ind w:left="0" w:firstLine="0" w:firstLineChars="0"/>
        <w:jc w:val="both"/>
        <w:rPr>
          <w:rFonts w:ascii="仿宋" w:eastAsia="仿宋" w:cs="仿宋"/>
          <w:color w:val="auto"/>
          <w:sz w:val="21"/>
          <w:szCs w:val="21"/>
          <w:highlight w:val="none"/>
        </w:rPr>
      </w:pPr>
      <w:r>
        <w:rPr>
          <w:rFonts w:hint="eastAsia" w:ascii="仿宋" w:eastAsia="仿宋" w:cs="仿宋"/>
          <w:color w:val="auto"/>
          <w:sz w:val="21"/>
          <w:szCs w:val="21"/>
          <w:highlight w:val="none"/>
        </w:rPr>
        <w:t>法定代表人身份证明书……………………………………………………… （页码）</w:t>
      </w:r>
    </w:p>
    <w:p>
      <w:pPr>
        <w:pStyle w:val="185"/>
        <w:numPr>
          <w:ilvl w:val="0"/>
          <w:numId w:val="11"/>
        </w:numPr>
        <w:spacing w:line="336" w:lineRule="auto"/>
        <w:ind w:left="0" w:firstLine="0" w:firstLineChars="0"/>
        <w:jc w:val="both"/>
        <w:rPr>
          <w:rFonts w:ascii="仿宋" w:eastAsia="仿宋" w:cs="仿宋"/>
          <w:color w:val="auto"/>
          <w:sz w:val="21"/>
          <w:szCs w:val="21"/>
          <w:highlight w:val="none"/>
        </w:rPr>
      </w:pPr>
      <w:r>
        <w:rPr>
          <w:rFonts w:hint="eastAsia" w:ascii="仿宋" w:eastAsia="仿宋" w:cs="仿宋"/>
          <w:color w:val="auto"/>
          <w:sz w:val="21"/>
          <w:szCs w:val="21"/>
          <w:highlight w:val="none"/>
          <w:lang w:val="en-US" w:eastAsia="zh-CN"/>
        </w:rPr>
        <w:t>授权代表社保证明</w:t>
      </w:r>
      <w:r>
        <w:rPr>
          <w:rFonts w:hint="eastAsia" w:ascii="仿宋" w:eastAsia="仿宋" w:cs="仿宋"/>
          <w:color w:val="auto"/>
          <w:sz w:val="21"/>
          <w:szCs w:val="21"/>
          <w:highlight w:val="none"/>
        </w:rPr>
        <w:t>…………………………………………………………… （页码）</w:t>
      </w:r>
    </w:p>
    <w:p>
      <w:pPr>
        <w:pStyle w:val="185"/>
        <w:numPr>
          <w:ilvl w:val="0"/>
          <w:numId w:val="11"/>
        </w:numPr>
        <w:spacing w:line="336" w:lineRule="auto"/>
        <w:ind w:left="0" w:firstLine="0" w:firstLineChars="0"/>
        <w:jc w:val="both"/>
        <w:rPr>
          <w:rFonts w:ascii="仿宋" w:eastAsia="仿宋" w:cs="仿宋"/>
          <w:color w:val="auto"/>
          <w:sz w:val="21"/>
          <w:szCs w:val="21"/>
          <w:highlight w:val="none"/>
        </w:rPr>
      </w:pPr>
      <w:r>
        <w:rPr>
          <w:rFonts w:hint="eastAsia" w:ascii="仿宋" w:eastAsia="仿宋" w:cs="仿宋"/>
          <w:color w:val="auto"/>
          <w:sz w:val="21"/>
          <w:szCs w:val="21"/>
          <w:highlight w:val="none"/>
        </w:rPr>
        <w:t>符合性审查资料……………………………………………………………… （页码）</w:t>
      </w:r>
    </w:p>
    <w:p>
      <w:pPr>
        <w:pStyle w:val="185"/>
        <w:numPr>
          <w:ilvl w:val="0"/>
          <w:numId w:val="11"/>
        </w:numPr>
        <w:spacing w:line="336" w:lineRule="auto"/>
        <w:ind w:left="0" w:firstLine="0" w:firstLineChars="0"/>
        <w:jc w:val="both"/>
        <w:rPr>
          <w:rFonts w:ascii="仿宋" w:eastAsia="仿宋" w:cs="仿宋"/>
          <w:color w:val="auto"/>
          <w:sz w:val="21"/>
          <w:szCs w:val="21"/>
          <w:highlight w:val="none"/>
        </w:rPr>
      </w:pPr>
      <w:r>
        <w:rPr>
          <w:rFonts w:hint="eastAsia" w:ascii="仿宋" w:eastAsia="仿宋" w:cs="仿宋"/>
          <w:color w:val="auto"/>
          <w:sz w:val="21"/>
          <w:szCs w:val="21"/>
          <w:highlight w:val="none"/>
        </w:rPr>
        <w:t>商务技术</w:t>
      </w:r>
      <w:r>
        <w:rPr>
          <w:rFonts w:hint="eastAsia" w:ascii="仿宋" w:eastAsia="仿宋" w:cs="仿宋"/>
          <w:color w:val="auto"/>
          <w:sz w:val="21"/>
          <w:szCs w:val="21"/>
          <w:highlight w:val="none"/>
          <w:lang w:eastAsia="zh-CN"/>
        </w:rPr>
        <w:t>偏离表</w:t>
      </w:r>
      <w:r>
        <w:rPr>
          <w:rFonts w:hint="eastAsia" w:ascii="仿宋" w:eastAsia="仿宋" w:cs="仿宋"/>
          <w:color w:val="auto"/>
          <w:sz w:val="21"/>
          <w:szCs w:val="21"/>
          <w:highlight w:val="none"/>
        </w:rPr>
        <w:t>……………………………………………………………… （页码）</w:t>
      </w:r>
    </w:p>
    <w:p>
      <w:pPr>
        <w:pStyle w:val="185"/>
        <w:numPr>
          <w:ilvl w:val="0"/>
          <w:numId w:val="11"/>
        </w:numPr>
        <w:spacing w:line="336" w:lineRule="auto"/>
        <w:ind w:left="0" w:firstLine="0" w:firstLineChars="0"/>
        <w:jc w:val="both"/>
        <w:rPr>
          <w:rFonts w:ascii="仿宋" w:eastAsia="仿宋" w:cs="仿宋"/>
          <w:color w:val="auto"/>
          <w:sz w:val="21"/>
          <w:szCs w:val="21"/>
          <w:highlight w:val="none"/>
        </w:rPr>
      </w:pPr>
      <w:r>
        <w:rPr>
          <w:rFonts w:hint="eastAsia" w:ascii="仿宋_GB2312" w:hAnsi="仿宋_GB2312" w:eastAsia="仿宋_GB2312" w:cs="仿宋_GB2312"/>
          <w:color w:val="auto"/>
          <w:sz w:val="21"/>
          <w:szCs w:val="21"/>
          <w:highlight w:val="none"/>
          <w:lang w:val="zh-CN"/>
        </w:rPr>
        <w:t>主要业绩证明</w:t>
      </w:r>
      <w:r>
        <w:rPr>
          <w:rFonts w:hint="eastAsia" w:ascii="仿宋" w:eastAsia="仿宋" w:cs="仿宋"/>
          <w:color w:val="auto"/>
          <w:sz w:val="21"/>
          <w:szCs w:val="21"/>
          <w:highlight w:val="none"/>
        </w:rPr>
        <w:t>………………………………………………………………… （页码）</w:t>
      </w:r>
    </w:p>
    <w:p>
      <w:pPr>
        <w:pStyle w:val="185"/>
        <w:numPr>
          <w:ilvl w:val="0"/>
          <w:numId w:val="11"/>
        </w:numPr>
        <w:spacing w:line="336" w:lineRule="auto"/>
        <w:ind w:left="0" w:firstLine="0" w:firstLineChars="0"/>
        <w:jc w:val="both"/>
        <w:rPr>
          <w:rFonts w:ascii="仿宋" w:eastAsia="仿宋" w:cs="仿宋"/>
          <w:color w:val="auto"/>
          <w:sz w:val="21"/>
          <w:szCs w:val="21"/>
          <w:highlight w:val="none"/>
        </w:rPr>
      </w:pPr>
      <w:r>
        <w:rPr>
          <w:rFonts w:hint="eastAsia" w:ascii="仿宋" w:eastAsia="仿宋" w:cs="仿宋"/>
          <w:color w:val="auto"/>
          <w:sz w:val="21"/>
          <w:szCs w:val="21"/>
          <w:highlight w:val="none"/>
        </w:rPr>
        <w:t>所投标项评标标准相应的商务技术资料…………………………………… （页码）</w:t>
      </w:r>
    </w:p>
    <w:p>
      <w:pPr>
        <w:pStyle w:val="185"/>
        <w:numPr>
          <w:ilvl w:val="0"/>
          <w:numId w:val="11"/>
        </w:numPr>
        <w:spacing w:line="336" w:lineRule="auto"/>
        <w:ind w:left="0" w:firstLine="0" w:firstLineChars="0"/>
        <w:jc w:val="both"/>
        <w:rPr>
          <w:rFonts w:ascii="仿宋" w:eastAsia="仿宋" w:cs="仿宋"/>
          <w:color w:val="auto"/>
          <w:sz w:val="21"/>
          <w:szCs w:val="21"/>
          <w:highlight w:val="none"/>
        </w:rPr>
      </w:pPr>
      <w:r>
        <w:rPr>
          <w:rFonts w:hint="eastAsia" w:ascii="仿宋" w:eastAsia="仿宋" w:cs="仿宋"/>
          <w:color w:val="auto"/>
          <w:sz w:val="21"/>
          <w:szCs w:val="21"/>
          <w:highlight w:val="none"/>
          <w:lang w:val="zh-CN"/>
        </w:rPr>
        <w:t>政府采购供应商廉洁自律承诺书</w:t>
      </w:r>
      <w:r>
        <w:rPr>
          <w:rFonts w:hint="eastAsia" w:ascii="仿宋" w:eastAsia="仿宋" w:cs="仿宋"/>
          <w:color w:val="auto"/>
          <w:sz w:val="21"/>
          <w:szCs w:val="21"/>
          <w:highlight w:val="none"/>
        </w:rPr>
        <w:t>…………………………………………… （页码）</w:t>
      </w:r>
    </w:p>
    <w:p>
      <w:pPr>
        <w:spacing w:line="360" w:lineRule="auto"/>
        <w:ind w:right="-368" w:rightChars="-175"/>
        <w:jc w:val="both"/>
        <w:rPr>
          <w:rFonts w:ascii="仿宋_GB2312" w:hAnsi="仿宋_GB2312" w:eastAsia="仿宋_GB2312" w:cs="仿宋_GB2312"/>
          <w:b/>
          <w:bCs/>
          <w:color w:val="auto"/>
          <w:sz w:val="21"/>
          <w:szCs w:val="21"/>
          <w:highlight w:val="none"/>
        </w:rPr>
      </w:pPr>
      <w:r>
        <w:rPr>
          <w:rFonts w:hint="eastAsia" w:ascii="仿宋_GB2312" w:hAnsi="仿宋_GB2312" w:eastAsia="仿宋_GB2312" w:cs="仿宋_GB2312"/>
          <w:color w:val="auto"/>
          <w:sz w:val="21"/>
          <w:szCs w:val="21"/>
          <w:highlight w:val="none"/>
        </w:rPr>
        <w:t>（</w:t>
      </w:r>
      <w:r>
        <w:rPr>
          <w:rFonts w:hint="eastAsia" w:ascii="仿宋_GB2312" w:hAnsi="仿宋_GB2312" w:eastAsia="仿宋_GB2312" w:cs="仿宋_GB2312"/>
          <w:color w:val="auto"/>
          <w:sz w:val="21"/>
          <w:szCs w:val="21"/>
          <w:highlight w:val="none"/>
          <w:lang w:val="en-US" w:eastAsia="zh-CN"/>
        </w:rPr>
        <w:t>12</w:t>
      </w:r>
      <w:r>
        <w:rPr>
          <w:rFonts w:hint="eastAsia" w:ascii="仿宋_GB2312" w:hAnsi="仿宋_GB2312" w:eastAsia="仿宋_GB2312" w:cs="仿宋_GB2312"/>
          <w:color w:val="auto"/>
          <w:sz w:val="21"/>
          <w:szCs w:val="21"/>
          <w:highlight w:val="none"/>
        </w:rPr>
        <w:t>）</w:t>
      </w:r>
      <w:r>
        <w:rPr>
          <w:rFonts w:hint="eastAsia" w:ascii="仿宋_GB2312" w:hAnsi="仿宋_GB2312" w:eastAsia="仿宋_GB2312" w:cs="仿宋_GB2312"/>
          <w:color w:val="auto"/>
          <w:kern w:val="0"/>
          <w:sz w:val="21"/>
          <w:szCs w:val="21"/>
          <w:highlight w:val="none"/>
          <w:lang w:val="zh-CN"/>
        </w:rPr>
        <w:t>认为需要的其他商务技术（资信）文件或说明</w:t>
      </w:r>
      <w:r>
        <w:rPr>
          <w:rFonts w:hint="eastAsia" w:ascii="仿宋" w:eastAsia="仿宋" w:cs="仿宋"/>
          <w:color w:val="auto"/>
          <w:szCs w:val="21"/>
          <w:highlight w:val="none"/>
        </w:rPr>
        <w:t>…………………………………</w:t>
      </w:r>
      <w:r>
        <w:rPr>
          <w:rFonts w:hint="eastAsia" w:ascii="仿宋_GB2312" w:hAnsi="仿宋_GB2312" w:eastAsia="仿宋_GB2312" w:cs="仿宋_GB2312"/>
          <w:color w:val="auto"/>
          <w:kern w:val="0"/>
          <w:sz w:val="21"/>
          <w:szCs w:val="21"/>
          <w:highlight w:val="none"/>
        </w:rPr>
        <w:t>（页码）</w:t>
      </w:r>
    </w:p>
    <w:p>
      <w:pPr>
        <w:pStyle w:val="3"/>
        <w:rPr>
          <w:color w:val="auto"/>
          <w:highlight w:val="none"/>
          <w:lang w:val="zh-CN"/>
        </w:rPr>
        <w:sectPr>
          <w:footerReference r:id="rId8" w:type="default"/>
          <w:pgSz w:w="11906" w:h="16838"/>
          <w:pgMar w:top="1814" w:right="1474" w:bottom="1814" w:left="1474" w:header="851" w:footer="992" w:gutter="0"/>
          <w:pgNumType w:fmt="decimal"/>
          <w:cols w:space="720" w:num="1"/>
          <w:docGrid w:linePitch="312" w:charSpace="0"/>
        </w:sectPr>
      </w:pPr>
    </w:p>
    <w:p>
      <w:pPr>
        <w:keepNext w:val="0"/>
        <w:keepLines w:val="0"/>
        <w:pageBreakBefore w:val="0"/>
        <w:kinsoku/>
        <w:wordWrap/>
        <w:overflowPunct/>
        <w:topLinePunct w:val="0"/>
        <w:autoSpaceDE/>
        <w:autoSpaceDN/>
        <w:bidi w:val="0"/>
        <w:spacing w:line="440" w:lineRule="exact"/>
        <w:jc w:val="center"/>
        <w:textAlignment w:val="auto"/>
        <w:rPr>
          <w:rFonts w:ascii="仿宋" w:hAnsi="仿宋" w:eastAsia="仿宋" w:cs="仿宋"/>
          <w:b/>
          <w:bCs/>
          <w:color w:val="auto"/>
          <w:sz w:val="28"/>
          <w:szCs w:val="28"/>
          <w:highlight w:val="none"/>
        </w:rPr>
      </w:pPr>
      <w:r>
        <w:rPr>
          <w:rFonts w:hint="eastAsia" w:ascii="仿宋" w:hAnsi="仿宋" w:eastAsia="仿宋" w:cs="仿宋"/>
          <w:b/>
          <w:color w:val="auto"/>
          <w:kern w:val="0"/>
          <w:sz w:val="28"/>
          <w:szCs w:val="28"/>
          <w:highlight w:val="none"/>
        </w:rPr>
        <w:t>一、响应</w:t>
      </w:r>
      <w:r>
        <w:rPr>
          <w:rFonts w:hint="eastAsia" w:ascii="仿宋" w:hAnsi="仿宋" w:eastAsia="仿宋" w:cs="仿宋"/>
          <w:b/>
          <w:color w:val="auto"/>
          <w:sz w:val="28"/>
          <w:szCs w:val="28"/>
          <w:highlight w:val="none"/>
        </w:rPr>
        <w:t>函</w:t>
      </w:r>
    </w:p>
    <w:p>
      <w:pPr>
        <w:pStyle w:val="332"/>
        <w:keepNext w:val="0"/>
        <w:keepLines w:val="0"/>
        <w:pageBreakBefore w:val="0"/>
        <w:kinsoku/>
        <w:wordWrap/>
        <w:overflowPunct/>
        <w:topLinePunct w:val="0"/>
        <w:autoSpaceDE/>
        <w:autoSpaceDN/>
        <w:bidi w:val="0"/>
        <w:spacing w:afterLines="0" w:line="440" w:lineRule="exact"/>
        <w:ind w:firstLine="0" w:firstLineChars="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致：</w:t>
      </w:r>
      <w:r>
        <w:rPr>
          <w:rFonts w:hint="eastAsia" w:ascii="仿宋_GB2312" w:hAnsi="宋体" w:eastAsia="仿宋_GB2312"/>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（采购人）、（采购代理机构）</w:t>
      </w:r>
      <w:r>
        <w:rPr>
          <w:rFonts w:hint="eastAsia" w:ascii="仿宋_GB2312" w:hAnsi="宋体" w:eastAsia="仿宋_GB2312"/>
          <w:color w:val="auto"/>
          <w:sz w:val="21"/>
          <w:szCs w:val="21"/>
          <w:highlight w:val="none"/>
          <w:u w:val="single"/>
        </w:rPr>
        <w:t xml:space="preserve"> </w:t>
      </w:r>
    </w:p>
    <w:p>
      <w:pPr>
        <w:pStyle w:val="332"/>
        <w:keepNext w:val="0"/>
        <w:keepLines w:val="0"/>
        <w:pageBreakBefore w:val="0"/>
        <w:kinsoku/>
        <w:wordWrap/>
        <w:overflowPunct/>
        <w:topLinePunct w:val="0"/>
        <w:autoSpaceDE/>
        <w:autoSpaceDN/>
        <w:bidi w:val="0"/>
        <w:spacing w:afterLines="0" w:line="440" w:lineRule="exact"/>
        <w:ind w:firstLine="48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根据贵方磋商文件（</w:t>
      </w:r>
      <w:r>
        <w:rPr>
          <w:rFonts w:hint="eastAsia" w:ascii="仿宋_GB2312" w:hAnsi="宋体" w:eastAsia="仿宋_GB2312"/>
          <w:b/>
          <w:color w:val="auto"/>
          <w:sz w:val="21"/>
          <w:szCs w:val="21"/>
          <w:highlight w:val="none"/>
          <w:u w:val="single"/>
        </w:rPr>
        <w:t>填写磋商编号：</w:t>
      </w:r>
      <w:r>
        <w:rPr>
          <w:rFonts w:hint="eastAsia" w:ascii="仿宋_GB2312" w:hAnsi="宋体" w:eastAsia="仿宋_GB2312"/>
          <w:color w:val="auto"/>
          <w:sz w:val="21"/>
          <w:szCs w:val="21"/>
          <w:highlight w:val="none"/>
          <w:u w:val="single"/>
        </w:rPr>
        <w:t xml:space="preserve">     </w:t>
      </w:r>
      <w:r>
        <w:rPr>
          <w:rFonts w:hint="eastAsia" w:ascii="仿宋_GB2312" w:hAnsi="宋体" w:eastAsia="仿宋_GB2312"/>
          <w:color w:val="auto"/>
          <w:sz w:val="21"/>
          <w:szCs w:val="21"/>
          <w:highlight w:val="none"/>
        </w:rPr>
        <w:t>）的要求，正式授权</w:t>
      </w:r>
      <w:r>
        <w:rPr>
          <w:rFonts w:hint="eastAsia" w:ascii="仿宋_GB2312" w:hAnsi="宋体" w:eastAsia="仿宋_GB2312"/>
          <w:b/>
          <w:color w:val="auto"/>
          <w:sz w:val="21"/>
          <w:szCs w:val="21"/>
          <w:highlight w:val="none"/>
          <w:u w:val="single"/>
        </w:rPr>
        <w:t>（全权代表姓名    、单位    、职务   ）</w:t>
      </w:r>
      <w:r>
        <w:rPr>
          <w:rFonts w:hint="eastAsia" w:ascii="仿宋_GB2312" w:hAnsi="宋体" w:eastAsia="仿宋_GB2312"/>
          <w:color w:val="auto"/>
          <w:sz w:val="21"/>
          <w:szCs w:val="21"/>
          <w:highlight w:val="none"/>
        </w:rPr>
        <w:t>代表供应商</w:t>
      </w:r>
      <w:r>
        <w:rPr>
          <w:rFonts w:hint="eastAsia" w:ascii="仿宋_GB2312" w:hAnsi="宋体" w:eastAsia="仿宋_GB2312"/>
          <w:color w:val="auto"/>
          <w:sz w:val="21"/>
          <w:szCs w:val="21"/>
          <w:highlight w:val="none"/>
          <w:u w:val="single"/>
        </w:rPr>
        <w:t>（</w:t>
      </w:r>
      <w:r>
        <w:rPr>
          <w:rFonts w:hint="eastAsia" w:ascii="仿宋_GB2312" w:hAnsi="宋体" w:eastAsia="仿宋_GB2312"/>
          <w:b/>
          <w:color w:val="auto"/>
          <w:sz w:val="21"/>
          <w:szCs w:val="21"/>
          <w:highlight w:val="none"/>
          <w:u w:val="single"/>
        </w:rPr>
        <w:t xml:space="preserve">填写单位    、地址   </w:t>
      </w:r>
      <w:r>
        <w:rPr>
          <w:rFonts w:hint="eastAsia" w:ascii="仿宋_GB2312" w:hAnsi="宋体" w:eastAsia="仿宋_GB2312"/>
          <w:color w:val="auto"/>
          <w:sz w:val="21"/>
          <w:szCs w:val="21"/>
          <w:highlight w:val="none"/>
          <w:u w:val="single"/>
        </w:rPr>
        <w:t>）</w:t>
      </w:r>
      <w:r>
        <w:rPr>
          <w:rFonts w:hint="eastAsia" w:ascii="仿宋_GB2312" w:hAnsi="宋体" w:eastAsia="仿宋_GB2312"/>
          <w:color w:val="auto"/>
          <w:sz w:val="21"/>
          <w:szCs w:val="21"/>
          <w:highlight w:val="none"/>
        </w:rPr>
        <w:t>提交磋商响应文件。</w:t>
      </w:r>
    </w:p>
    <w:p>
      <w:pPr>
        <w:pStyle w:val="332"/>
        <w:keepNext w:val="0"/>
        <w:keepLines w:val="0"/>
        <w:pageBreakBefore w:val="0"/>
        <w:kinsoku/>
        <w:wordWrap/>
        <w:overflowPunct/>
        <w:topLinePunct w:val="0"/>
        <w:autoSpaceDE/>
        <w:autoSpaceDN/>
        <w:bidi w:val="0"/>
        <w:spacing w:afterLines="0" w:line="440" w:lineRule="exact"/>
        <w:ind w:firstLine="48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我方已完全明白磋商文件的所有条款要求，兹声明同意如下：</w:t>
      </w:r>
    </w:p>
    <w:p>
      <w:pPr>
        <w:pStyle w:val="14"/>
        <w:keepNext w:val="0"/>
        <w:keepLines w:val="0"/>
        <w:pageBreakBefore w:val="0"/>
        <w:tabs>
          <w:tab w:val="clear" w:pos="1697"/>
        </w:tabs>
        <w:kinsoku/>
        <w:wordWrap/>
        <w:overflowPunct/>
        <w:topLinePunct w:val="0"/>
        <w:autoSpaceDE/>
        <w:autoSpaceDN/>
        <w:bidi w:val="0"/>
        <w:spacing w:afterLines="0" w:line="440" w:lineRule="exact"/>
        <w:ind w:left="0" w:firstLine="420" w:firstLineChars="20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1.</w:t>
      </w:r>
      <w:r>
        <w:rPr>
          <w:rFonts w:hint="eastAsia" w:ascii="仿宋_GB2312" w:hAnsi="仿宋" w:eastAsia="仿宋_GB2312" w:cs="仿宋_GB2312"/>
          <w:color w:val="auto"/>
          <w:sz w:val="21"/>
          <w:szCs w:val="21"/>
          <w:highlight w:val="none"/>
        </w:rPr>
        <w:t xml:space="preserve"> 我方同意在供应商</w:t>
      </w:r>
      <w:r>
        <w:rPr>
          <w:rFonts w:hint="eastAsia" w:ascii="仿宋_GB2312" w:hAnsi="仿宋" w:eastAsia="仿宋_GB2312" w:cs="仿宋_GB2312"/>
          <w:color w:val="auto"/>
          <w:kern w:val="44"/>
          <w:sz w:val="21"/>
          <w:szCs w:val="21"/>
          <w:highlight w:val="none"/>
        </w:rPr>
        <w:t>须知</w:t>
      </w:r>
      <w:r>
        <w:rPr>
          <w:rFonts w:hint="eastAsia" w:ascii="仿宋_GB2312" w:hAnsi="仿宋" w:eastAsia="仿宋_GB2312" w:cs="仿宋_GB2312"/>
          <w:color w:val="auto"/>
          <w:sz w:val="21"/>
          <w:szCs w:val="21"/>
          <w:highlight w:val="none"/>
        </w:rPr>
        <w:t>规定的响应日期起遵守本磋商响应文件中的承诺且在响应有效期满之前均具有约束力</w:t>
      </w:r>
      <w:r>
        <w:rPr>
          <w:rFonts w:hint="eastAsia" w:ascii="仿宋_GB2312" w:hAnsi="宋体" w:eastAsia="仿宋_GB2312"/>
          <w:color w:val="auto"/>
          <w:sz w:val="21"/>
          <w:szCs w:val="21"/>
          <w:highlight w:val="none"/>
        </w:rPr>
        <w:t>。</w:t>
      </w:r>
    </w:p>
    <w:p>
      <w:pPr>
        <w:pStyle w:val="332"/>
        <w:keepNext w:val="0"/>
        <w:keepLines w:val="0"/>
        <w:pageBreakBefore w:val="0"/>
        <w:kinsoku/>
        <w:wordWrap/>
        <w:overflowPunct/>
        <w:topLinePunct w:val="0"/>
        <w:autoSpaceDE/>
        <w:autoSpaceDN/>
        <w:bidi w:val="0"/>
        <w:spacing w:afterLines="0" w:line="440" w:lineRule="exact"/>
        <w:ind w:firstLine="48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2.我方承诺已经具备《中华人民共和国政府采购法》中规定的参加政府采购活动的供应商应当具备的条件。</w:t>
      </w:r>
    </w:p>
    <w:p>
      <w:pPr>
        <w:pStyle w:val="332"/>
        <w:keepNext w:val="0"/>
        <w:keepLines w:val="0"/>
        <w:pageBreakBefore w:val="0"/>
        <w:kinsoku/>
        <w:wordWrap/>
        <w:overflowPunct/>
        <w:topLinePunct w:val="0"/>
        <w:autoSpaceDE/>
        <w:autoSpaceDN/>
        <w:bidi w:val="0"/>
        <w:spacing w:afterLines="0" w:line="440" w:lineRule="exact"/>
        <w:ind w:firstLine="48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3.</w:t>
      </w:r>
      <w:r>
        <w:rPr>
          <w:rFonts w:hint="eastAsia" w:ascii="仿宋_GB2312" w:eastAsia="仿宋_GB2312"/>
          <w:color w:val="auto"/>
          <w:sz w:val="21"/>
          <w:szCs w:val="21"/>
          <w:highlight w:val="none"/>
        </w:rPr>
        <w:t>本公司磋商响应文件中填列的技术参数、配置、服务、数量等相关内容都是真实、准确的。保证在本次项目中所提供的资料全部真实和合法。</w:t>
      </w:r>
      <w:r>
        <w:rPr>
          <w:rFonts w:hint="eastAsia" w:ascii="仿宋_GB2312" w:hAnsi="宋体" w:eastAsia="仿宋_GB2312"/>
          <w:color w:val="auto"/>
          <w:sz w:val="21"/>
          <w:szCs w:val="21"/>
          <w:highlight w:val="none"/>
        </w:rPr>
        <w:t>同意向</w:t>
      </w:r>
      <w:r>
        <w:rPr>
          <w:rFonts w:hint="eastAsia" w:ascii="仿宋_GB2312" w:hAnsi="宋体" w:eastAsia="仿宋_GB2312"/>
          <w:color w:val="auto"/>
          <w:sz w:val="21"/>
          <w:szCs w:val="21"/>
          <w:highlight w:val="none"/>
          <w:lang w:eastAsia="zh-CN"/>
        </w:rPr>
        <w:t>绍兴五石项目咨询有限公司</w:t>
      </w:r>
      <w:r>
        <w:rPr>
          <w:rFonts w:hint="eastAsia" w:ascii="仿宋_GB2312" w:hAnsi="宋体" w:eastAsia="仿宋_GB2312"/>
          <w:color w:val="auto"/>
          <w:sz w:val="21"/>
          <w:szCs w:val="21"/>
          <w:highlight w:val="none"/>
        </w:rPr>
        <w:t>提供可能另外要求的与磋商有关的任何数据或资料；</w:t>
      </w:r>
    </w:p>
    <w:p>
      <w:pPr>
        <w:pStyle w:val="332"/>
        <w:keepNext w:val="0"/>
        <w:keepLines w:val="0"/>
        <w:pageBreakBefore w:val="0"/>
        <w:kinsoku/>
        <w:wordWrap/>
        <w:overflowPunct/>
        <w:topLinePunct w:val="0"/>
        <w:autoSpaceDE/>
        <w:autoSpaceDN/>
        <w:bidi w:val="0"/>
        <w:spacing w:afterLines="0" w:line="440" w:lineRule="exact"/>
        <w:ind w:firstLine="48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4.我方理解贵方将不受你们所收到的最低报价的约束。</w:t>
      </w:r>
    </w:p>
    <w:p>
      <w:pPr>
        <w:pStyle w:val="14"/>
        <w:keepNext w:val="0"/>
        <w:keepLines w:val="0"/>
        <w:pageBreakBefore w:val="0"/>
        <w:tabs>
          <w:tab w:val="clear" w:pos="1697"/>
        </w:tabs>
        <w:kinsoku/>
        <w:wordWrap/>
        <w:overflowPunct/>
        <w:topLinePunct w:val="0"/>
        <w:autoSpaceDE/>
        <w:autoSpaceDN/>
        <w:bidi w:val="0"/>
        <w:spacing w:afterLines="0" w:line="440" w:lineRule="exact"/>
        <w:ind w:left="0" w:firstLine="420" w:firstLineChars="20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5.</w:t>
      </w:r>
      <w:r>
        <w:rPr>
          <w:rFonts w:hint="eastAsia" w:ascii="仿宋_GB2312" w:hAnsi="仿宋" w:eastAsia="仿宋_GB2312" w:cs="仿宋_GB2312"/>
          <w:color w:val="auto"/>
          <w:sz w:val="21"/>
          <w:szCs w:val="21"/>
          <w:highlight w:val="none"/>
        </w:rPr>
        <w:t>磋商有效期为从提交磋商响应文件的截止之日起90天。</w:t>
      </w:r>
    </w:p>
    <w:p>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a)提供虚假材料谋取中标、成交的；</w:t>
      </w:r>
    </w:p>
    <w:p>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b)采取不正当手段诋毁、排挤其他供应商的；</w:t>
      </w:r>
    </w:p>
    <w:p>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c)与采购人、其它供应商或者采购代理机构恶意串通的；</w:t>
      </w:r>
    </w:p>
    <w:p>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d)向采购人、采购代理机构行贿或者提供其他不正当利益的；</w:t>
      </w:r>
    </w:p>
    <w:p>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e)在采购过程中与采购人进行协商谈判的；</w:t>
      </w:r>
    </w:p>
    <w:p>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f)拒绝有关部门监督检查或提供虚假情况的。</w:t>
      </w:r>
    </w:p>
    <w:p>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供应商有前款第a)至e)项情形之一的，中标、成交无效。</w:t>
      </w:r>
    </w:p>
    <w:p>
      <w:pPr>
        <w:pStyle w:val="332"/>
        <w:keepNext w:val="0"/>
        <w:keepLines w:val="0"/>
        <w:pageBreakBefore w:val="0"/>
        <w:kinsoku/>
        <w:wordWrap/>
        <w:overflowPunct/>
        <w:topLinePunct w:val="0"/>
        <w:autoSpaceDE/>
        <w:autoSpaceDN/>
        <w:bidi w:val="0"/>
        <w:spacing w:afterLines="0" w:line="440" w:lineRule="exact"/>
        <w:ind w:firstLine="48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地址：　　　　　　　　　　　　　　　邮政编码：</w:t>
      </w:r>
    </w:p>
    <w:p>
      <w:pPr>
        <w:pStyle w:val="332"/>
        <w:keepNext w:val="0"/>
        <w:keepLines w:val="0"/>
        <w:pageBreakBefore w:val="0"/>
        <w:kinsoku/>
        <w:wordWrap/>
        <w:overflowPunct/>
        <w:topLinePunct w:val="0"/>
        <w:autoSpaceDE/>
        <w:autoSpaceDN/>
        <w:bidi w:val="0"/>
        <w:spacing w:afterLines="0" w:line="440" w:lineRule="exact"/>
        <w:ind w:firstLine="48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电话：                              传真：</w:t>
      </w:r>
    </w:p>
    <w:p>
      <w:pPr>
        <w:pStyle w:val="332"/>
        <w:keepNext w:val="0"/>
        <w:keepLines w:val="0"/>
        <w:pageBreakBefore w:val="0"/>
        <w:kinsoku/>
        <w:wordWrap/>
        <w:overflowPunct/>
        <w:topLinePunct w:val="0"/>
        <w:autoSpaceDE/>
        <w:autoSpaceDN/>
        <w:bidi w:val="0"/>
        <w:spacing w:afterLines="0" w:line="440" w:lineRule="exact"/>
        <w:ind w:firstLine="48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开户银行：                          账号：</w:t>
      </w:r>
    </w:p>
    <w:p>
      <w:pPr>
        <w:pStyle w:val="332"/>
        <w:keepNext w:val="0"/>
        <w:keepLines w:val="0"/>
        <w:pageBreakBefore w:val="0"/>
        <w:kinsoku/>
        <w:wordWrap/>
        <w:overflowPunct/>
        <w:topLinePunct w:val="0"/>
        <w:autoSpaceDE/>
        <w:autoSpaceDN/>
        <w:bidi w:val="0"/>
        <w:spacing w:afterLines="0" w:line="440" w:lineRule="exact"/>
        <w:ind w:firstLine="480"/>
        <w:textAlignment w:val="auto"/>
        <w:rPr>
          <w:rFonts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法定代表人或其授权代表(签字或签章)：</w:t>
      </w:r>
    </w:p>
    <w:p>
      <w:pPr>
        <w:keepNext w:val="0"/>
        <w:keepLines w:val="0"/>
        <w:pageBreakBefore w:val="0"/>
        <w:kinsoku/>
        <w:wordWrap/>
        <w:overflowPunct/>
        <w:topLinePunct w:val="0"/>
        <w:autoSpaceDE/>
        <w:autoSpaceDN/>
        <w:bidi w:val="0"/>
        <w:spacing w:line="440" w:lineRule="exact"/>
        <w:jc w:val="both"/>
        <w:textAlignment w:val="auto"/>
        <w:rPr>
          <w:rFonts w:ascii="仿宋" w:hAnsi="仿宋" w:eastAsia="仿宋" w:cs="仿宋"/>
          <w:color w:val="auto"/>
          <w:sz w:val="24"/>
          <w:highlight w:val="none"/>
        </w:rPr>
      </w:pPr>
      <w:r>
        <w:rPr>
          <w:rFonts w:hint="eastAsia" w:ascii="仿宋" w:hAnsi="仿宋" w:eastAsia="仿宋" w:cs="仿宋"/>
          <w:color w:val="auto"/>
          <w:sz w:val="21"/>
          <w:szCs w:val="21"/>
          <w:highlight w:val="none"/>
        </w:rPr>
        <w:t>供应商名称（电子签名）：</w:t>
      </w:r>
      <w:r>
        <w:rPr>
          <w:rFonts w:hint="eastAsia" w:ascii="仿宋" w:hAnsi="仿宋" w:eastAsia="仿宋" w:cs="仿宋"/>
          <w:color w:val="auto"/>
          <w:sz w:val="21"/>
          <w:szCs w:val="21"/>
          <w:highlight w:val="none"/>
          <w:lang w:val="en-US" w:eastAsia="zh-CN"/>
        </w:rPr>
        <w:t xml:space="preserve">               </w:t>
      </w:r>
      <w:r>
        <w:rPr>
          <w:rFonts w:hint="eastAsia" w:ascii="仿宋_GB2312" w:hAnsi="宋体" w:eastAsia="仿宋_GB2312"/>
          <w:color w:val="auto"/>
          <w:szCs w:val="21"/>
          <w:highlight w:val="none"/>
        </w:rPr>
        <w:t xml:space="preserve">日期：   </w:t>
      </w:r>
      <w:r>
        <w:rPr>
          <w:rFonts w:hint="eastAsia" w:ascii="仿宋_GB2312" w:hAnsi="宋体" w:eastAsia="仿宋_GB2312"/>
          <w:color w:val="auto"/>
          <w:szCs w:val="24"/>
          <w:highlight w:val="none"/>
        </w:rPr>
        <w:t xml:space="preserve">  </w:t>
      </w:r>
    </w:p>
    <w:p>
      <w:pPr>
        <w:pageBreakBefore w:val="0"/>
        <w:spacing w:line="240" w:lineRule="auto"/>
        <w:jc w:val="center"/>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二、营业执照</w:t>
      </w:r>
    </w:p>
    <w:p>
      <w:pPr>
        <w:pageBreakBefore w:val="0"/>
        <w:spacing w:line="240" w:lineRule="auto"/>
        <w:jc w:val="left"/>
        <w:rPr>
          <w:rFonts w:hint="default" w:ascii="仿宋" w:hAnsi="仿宋" w:eastAsia="仿宋" w:cs="仿宋"/>
          <w:b/>
          <w:color w:val="auto"/>
          <w:sz w:val="28"/>
          <w:szCs w:val="28"/>
          <w:highlight w:val="none"/>
          <w:lang w:val="en-US"/>
        </w:rPr>
      </w:pPr>
    </w:p>
    <w:p>
      <w:pPr>
        <w:pageBreakBefore w:val="0"/>
        <w:spacing w:line="240" w:lineRule="auto"/>
        <w:jc w:val="left"/>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三</w:t>
      </w:r>
      <w:r>
        <w:rPr>
          <w:rFonts w:hint="eastAsia" w:ascii="仿宋" w:hAnsi="仿宋" w:eastAsia="仿宋" w:cs="仿宋"/>
          <w:b/>
          <w:color w:val="auto"/>
          <w:sz w:val="28"/>
          <w:szCs w:val="28"/>
          <w:highlight w:val="none"/>
        </w:rPr>
        <w:t xml:space="preserve">、法定代表人授权委托书（格式） </w:t>
      </w:r>
      <w:r>
        <w:rPr>
          <w:rFonts w:hint="eastAsia" w:ascii="仿宋" w:hAnsi="仿宋" w:eastAsia="仿宋" w:cs="仿宋"/>
          <w:b/>
          <w:color w:val="auto"/>
          <w:kern w:val="0"/>
          <w:sz w:val="28"/>
          <w:szCs w:val="28"/>
          <w:highlight w:val="none"/>
          <w:lang w:val="zh-CN"/>
        </w:rPr>
        <w:t>（适用于非联合体磋商）</w:t>
      </w:r>
    </w:p>
    <w:p>
      <w:pPr>
        <w:spacing w:line="336" w:lineRule="auto"/>
        <w:jc w:val="center"/>
        <w:rPr>
          <w:rFonts w:ascii="仿宋" w:hAnsi="仿宋" w:eastAsia="仿宋" w:cs="仿宋"/>
          <w:b/>
          <w:color w:val="auto"/>
          <w:sz w:val="24"/>
          <w:highlight w:val="none"/>
        </w:rPr>
      </w:pPr>
    </w:p>
    <w:p>
      <w:pPr>
        <w:snapToGrid w:val="0"/>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本授权委托书声明：我</w:t>
      </w:r>
      <w:r>
        <w:rPr>
          <w:rFonts w:hint="eastAsia" w:ascii="仿宋" w:hAnsi="仿宋" w:eastAsia="仿宋" w:cs="仿宋"/>
          <w:color w:val="auto"/>
          <w:sz w:val="21"/>
          <w:szCs w:val="21"/>
          <w:highlight w:val="none"/>
          <w:u w:val="single"/>
        </w:rPr>
        <w:t xml:space="preserve">         (填写姓名)</w:t>
      </w:r>
      <w:r>
        <w:rPr>
          <w:rFonts w:hint="eastAsia" w:ascii="仿宋" w:hAnsi="仿宋" w:eastAsia="仿宋" w:cs="仿宋"/>
          <w:color w:val="auto"/>
          <w:sz w:val="21"/>
          <w:szCs w:val="21"/>
          <w:highlight w:val="none"/>
        </w:rPr>
        <w:t>系</w:t>
      </w:r>
      <w:r>
        <w:rPr>
          <w:rFonts w:hint="eastAsia" w:ascii="仿宋" w:hAnsi="仿宋" w:eastAsia="仿宋" w:cs="仿宋"/>
          <w:color w:val="auto"/>
          <w:sz w:val="21"/>
          <w:szCs w:val="21"/>
          <w:highlight w:val="none"/>
          <w:u w:val="single"/>
        </w:rPr>
        <w:t xml:space="preserve">                   （填写供应商单位全称）</w:t>
      </w:r>
      <w:r>
        <w:rPr>
          <w:rFonts w:hint="eastAsia" w:ascii="仿宋" w:hAnsi="仿宋" w:eastAsia="仿宋" w:cs="仿宋"/>
          <w:color w:val="auto"/>
          <w:sz w:val="21"/>
          <w:szCs w:val="21"/>
          <w:highlight w:val="none"/>
        </w:rPr>
        <w:t>的法定代表人，现授权委托</w:t>
      </w:r>
      <w:r>
        <w:rPr>
          <w:rFonts w:hint="eastAsia" w:ascii="仿宋" w:hAnsi="仿宋" w:eastAsia="仿宋" w:cs="仿宋"/>
          <w:color w:val="auto"/>
          <w:sz w:val="21"/>
          <w:szCs w:val="21"/>
          <w:highlight w:val="none"/>
          <w:u w:val="single"/>
        </w:rPr>
        <w:t xml:space="preserve">                  （填写单位全称）</w:t>
      </w:r>
      <w:r>
        <w:rPr>
          <w:rFonts w:hint="eastAsia" w:ascii="仿宋" w:hAnsi="仿宋" w:eastAsia="仿宋" w:cs="仿宋"/>
          <w:color w:val="auto"/>
          <w:sz w:val="21"/>
          <w:szCs w:val="21"/>
          <w:highlight w:val="none"/>
        </w:rPr>
        <w:t>的</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（填写姓名）为我公司授权代表，</w:t>
      </w:r>
      <w:r>
        <w:rPr>
          <w:rFonts w:hint="eastAsia" w:ascii="仿宋" w:hAnsi="仿宋" w:eastAsia="仿宋" w:cs="仿宋"/>
          <w:color w:val="auto"/>
          <w:sz w:val="21"/>
          <w:szCs w:val="21"/>
          <w:highlight w:val="none"/>
          <w:u w:val="single"/>
        </w:rPr>
        <w:t>（填写身份证号码：                       ）</w:t>
      </w:r>
      <w:r>
        <w:rPr>
          <w:rFonts w:hint="eastAsia" w:ascii="仿宋" w:hAnsi="仿宋" w:eastAsia="仿宋" w:cs="仿宋"/>
          <w:color w:val="auto"/>
          <w:sz w:val="21"/>
          <w:szCs w:val="21"/>
          <w:highlight w:val="none"/>
        </w:rPr>
        <w:t>。以本公司的名义参加</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组织的</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磋商活动。授权代表在磋商、合同签订过程中所签署的一切文件和处理与之有关的一切事务，我均予以承认。</w:t>
      </w:r>
    </w:p>
    <w:p>
      <w:pPr>
        <w:snapToGrid w:val="0"/>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在撤销授权的书面通知以前，本授权书一直有效。全权代表在授权书有效期内签署的所有文件不因授权的撤销而失效。</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授权代表无转委托权。特此委托。</w:t>
      </w:r>
    </w:p>
    <w:p>
      <w:pPr>
        <w:snapToGrid w:val="0"/>
        <w:spacing w:line="336" w:lineRule="auto"/>
        <w:jc w:val="left"/>
        <w:rPr>
          <w:rFonts w:ascii="仿宋" w:hAnsi="仿宋" w:eastAsia="仿宋" w:cs="仿宋"/>
          <w:color w:val="auto"/>
          <w:sz w:val="21"/>
          <w:szCs w:val="21"/>
          <w:highlight w:val="none"/>
        </w:rPr>
      </w:pP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授权代表姓名：              性别：               年龄：</w:t>
      </w:r>
    </w:p>
    <w:p>
      <w:pPr>
        <w:spacing w:line="336" w:lineRule="auto"/>
        <w:rPr>
          <w:rFonts w:ascii="仿宋" w:hAnsi="仿宋" w:eastAsia="仿宋" w:cs="仿宋"/>
          <w:color w:val="auto"/>
          <w:sz w:val="21"/>
          <w:szCs w:val="21"/>
          <w:highlight w:val="none"/>
        </w:rPr>
      </w:pP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单位：                      部门：               职务：</w:t>
      </w:r>
    </w:p>
    <w:p>
      <w:pPr>
        <w:spacing w:line="336" w:lineRule="auto"/>
        <w:rPr>
          <w:rFonts w:ascii="仿宋" w:hAnsi="仿宋" w:eastAsia="仿宋" w:cs="仿宋"/>
          <w:color w:val="auto"/>
          <w:sz w:val="21"/>
          <w:szCs w:val="21"/>
          <w:highlight w:val="none"/>
        </w:rPr>
      </w:pPr>
    </w:p>
    <w:p>
      <w:pPr>
        <w:widowControl/>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办公地址：                  联系电话：           传真：</w:t>
      </w:r>
    </w:p>
    <w:p>
      <w:pPr>
        <w:spacing w:line="336" w:lineRule="auto"/>
        <w:rPr>
          <w:rFonts w:ascii="仿宋" w:hAnsi="仿宋" w:eastAsia="仿宋" w:cs="仿宋"/>
          <w:color w:val="auto"/>
          <w:sz w:val="21"/>
          <w:szCs w:val="21"/>
          <w:highlight w:val="none"/>
        </w:rPr>
      </w:pPr>
    </w:p>
    <w:p>
      <w:pPr>
        <w:spacing w:line="336" w:lineRule="auto"/>
        <w:rPr>
          <w:rFonts w:ascii="仿宋" w:hAnsi="仿宋" w:eastAsia="仿宋" w:cs="仿宋"/>
          <w:color w:val="auto"/>
          <w:sz w:val="21"/>
          <w:szCs w:val="21"/>
          <w:highlight w:val="none"/>
        </w:rPr>
      </w:pP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供应商名称（电子签章）：</w:t>
      </w:r>
    </w:p>
    <w:p>
      <w:pPr>
        <w:spacing w:line="336" w:lineRule="auto"/>
        <w:rPr>
          <w:rFonts w:ascii="仿宋" w:hAnsi="仿宋" w:eastAsia="仿宋" w:cs="仿宋"/>
          <w:color w:val="auto"/>
          <w:sz w:val="21"/>
          <w:szCs w:val="21"/>
          <w:highlight w:val="none"/>
        </w:rPr>
      </w:pPr>
    </w:p>
    <w:p>
      <w:pPr>
        <w:spacing w:line="336" w:lineRule="auto"/>
        <w:rPr>
          <w:rFonts w:ascii="仿宋" w:hAnsi="仿宋" w:eastAsia="仿宋" w:cs="仿宋"/>
          <w:color w:val="auto"/>
          <w:sz w:val="21"/>
          <w:szCs w:val="21"/>
          <w:highlight w:val="none"/>
        </w:rPr>
      </w:pP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法定代表人（签字或盖章）：</w:t>
      </w:r>
    </w:p>
    <w:p>
      <w:pPr>
        <w:spacing w:line="336" w:lineRule="auto"/>
        <w:rPr>
          <w:rFonts w:ascii="仿宋" w:hAnsi="仿宋" w:eastAsia="仿宋" w:cs="仿宋"/>
          <w:color w:val="auto"/>
          <w:sz w:val="21"/>
          <w:szCs w:val="21"/>
          <w:highlight w:val="none"/>
        </w:rPr>
      </w:pPr>
    </w:p>
    <w:p>
      <w:pPr>
        <w:spacing w:line="336" w:lineRule="auto"/>
        <w:rPr>
          <w:rFonts w:ascii="仿宋" w:hAnsi="仿宋" w:eastAsia="仿宋" w:cs="仿宋"/>
          <w:color w:val="auto"/>
          <w:sz w:val="21"/>
          <w:szCs w:val="21"/>
          <w:highlight w:val="none"/>
        </w:rPr>
      </w:pPr>
    </w:p>
    <w:p>
      <w:pPr>
        <w:spacing w:line="336" w:lineRule="auto"/>
        <w:ind w:firstLine="4620" w:firstLineChars="2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日期：    年   月   日</w:t>
      </w:r>
    </w:p>
    <w:p>
      <w:pPr>
        <w:spacing w:line="336" w:lineRule="auto"/>
        <w:ind w:firstLine="4920" w:firstLineChars="2050"/>
        <w:jc w:val="left"/>
        <w:rPr>
          <w:rFonts w:ascii="仿宋" w:hAnsi="仿宋" w:eastAsia="仿宋" w:cs="仿宋"/>
          <w:color w:val="auto"/>
          <w:sz w:val="24"/>
          <w:highlight w:val="none"/>
        </w:rPr>
      </w:pPr>
    </w:p>
    <w:p>
      <w:pPr>
        <w:spacing w:line="336" w:lineRule="auto"/>
        <w:ind w:firstLine="4320" w:firstLineChars="1800"/>
        <w:rPr>
          <w:rFonts w:ascii="仿宋" w:hAnsi="仿宋" w:eastAsia="仿宋" w:cs="仿宋"/>
          <w:color w:val="auto"/>
          <w:sz w:val="24"/>
          <w:highlight w:val="none"/>
        </w:rPr>
      </w:pPr>
    </w:p>
    <w:p>
      <w:pPr>
        <w:spacing w:line="336" w:lineRule="auto"/>
        <w:jc w:val="center"/>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四</w:t>
      </w:r>
      <w:r>
        <w:rPr>
          <w:rFonts w:hint="eastAsia" w:ascii="仿宋" w:hAnsi="仿宋" w:eastAsia="仿宋" w:cs="仿宋"/>
          <w:b/>
          <w:color w:val="auto"/>
          <w:sz w:val="28"/>
          <w:szCs w:val="28"/>
          <w:highlight w:val="none"/>
        </w:rPr>
        <w:t>、法定代表人及其授权代表身份证复印件（正反面）</w:t>
      </w:r>
    </w:p>
    <w:p>
      <w:pPr>
        <w:spacing w:line="336" w:lineRule="auto"/>
        <w:rPr>
          <w:rFonts w:ascii="仿宋" w:hAnsi="仿宋" w:eastAsia="仿宋" w:cs="仿宋"/>
          <w:b/>
          <w:color w:val="auto"/>
          <w:sz w:val="22"/>
          <w:szCs w:val="22"/>
          <w:highlight w:val="none"/>
        </w:rPr>
      </w:pPr>
    </w:p>
    <w:p>
      <w:pPr>
        <w:rPr>
          <w:color w:val="auto"/>
          <w:sz w:val="20"/>
          <w:szCs w:val="22"/>
          <w:highlight w:val="none"/>
        </w:rPr>
      </w:pPr>
    </w:p>
    <w:p>
      <w:pPr>
        <w:spacing w:line="240" w:lineRule="auto"/>
        <w:jc w:val="left"/>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br w:type="page"/>
      </w:r>
    </w:p>
    <w:p>
      <w:pPr>
        <w:spacing w:line="336" w:lineRule="auto"/>
        <w:jc w:val="center"/>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五</w:t>
      </w:r>
      <w:r>
        <w:rPr>
          <w:rFonts w:hint="eastAsia" w:ascii="仿宋" w:hAnsi="仿宋" w:eastAsia="仿宋" w:cs="仿宋"/>
          <w:b/>
          <w:color w:val="auto"/>
          <w:sz w:val="28"/>
          <w:szCs w:val="28"/>
          <w:highlight w:val="none"/>
        </w:rPr>
        <w:t>、法定代表人身份证明书(格式)</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投 标 人：</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地    址：</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姓    名：</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身份证号码：</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职   务：</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系</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 xml:space="preserve"> （填写供应商名称）</w:t>
      </w:r>
      <w:r>
        <w:rPr>
          <w:rFonts w:hint="eastAsia" w:ascii="仿宋" w:hAnsi="仿宋" w:eastAsia="仿宋" w:cs="仿宋"/>
          <w:color w:val="auto"/>
          <w:sz w:val="21"/>
          <w:szCs w:val="21"/>
          <w:highlight w:val="none"/>
        </w:rPr>
        <w:t>的法定代表人。</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特此证明。</w:t>
      </w:r>
    </w:p>
    <w:p>
      <w:pPr>
        <w:spacing w:line="336" w:lineRule="auto"/>
        <w:rPr>
          <w:rFonts w:ascii="仿宋" w:hAnsi="仿宋" w:eastAsia="仿宋" w:cs="仿宋"/>
          <w:color w:val="auto"/>
          <w:sz w:val="21"/>
          <w:szCs w:val="21"/>
          <w:highlight w:val="none"/>
        </w:rPr>
      </w:pPr>
    </w:p>
    <w:p>
      <w:pPr>
        <w:spacing w:line="336"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供应商名称（电子签名）：</w:t>
      </w:r>
    </w:p>
    <w:p>
      <w:pPr>
        <w:spacing w:line="336" w:lineRule="auto"/>
        <w:ind w:firstLine="5355" w:firstLineChars="25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日 期：</w:t>
      </w:r>
    </w:p>
    <w:p>
      <w:pPr>
        <w:spacing w:line="24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六</w:t>
      </w:r>
      <w:r>
        <w:rPr>
          <w:rFonts w:hint="eastAsia" w:ascii="仿宋" w:hAnsi="仿宋" w:eastAsia="仿宋" w:cs="仿宋"/>
          <w:b/>
          <w:color w:val="auto"/>
          <w:sz w:val="28"/>
          <w:szCs w:val="28"/>
          <w:highlight w:val="none"/>
        </w:rPr>
        <w:t>、授权代表社保证明</w:t>
      </w:r>
    </w:p>
    <w:p>
      <w:pPr>
        <w:spacing w:line="240" w:lineRule="auto"/>
        <w:jc w:val="center"/>
        <w:rPr>
          <w:rFonts w:hint="eastAsia" w:ascii="仿宋" w:hAnsi="仿宋" w:eastAsia="仿宋" w:cs="仿宋"/>
          <w:b/>
          <w:color w:val="auto"/>
          <w:sz w:val="28"/>
          <w:szCs w:val="28"/>
          <w:highlight w:val="none"/>
          <w:lang w:val="en-US" w:eastAsia="zh-CN"/>
        </w:rPr>
      </w:pPr>
    </w:p>
    <w:p>
      <w:pPr>
        <w:spacing w:line="24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七</w:t>
      </w:r>
      <w:r>
        <w:rPr>
          <w:rFonts w:hint="eastAsia" w:ascii="仿宋" w:hAnsi="仿宋" w:eastAsia="仿宋" w:cs="仿宋"/>
          <w:b/>
          <w:color w:val="auto"/>
          <w:sz w:val="28"/>
          <w:szCs w:val="28"/>
          <w:highlight w:val="none"/>
        </w:rPr>
        <w:t>、符合性审查资料</w:t>
      </w:r>
    </w:p>
    <w:p>
      <w:pPr>
        <w:jc w:val="center"/>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4332"/>
        <w:gridCol w:w="3083"/>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73" w:type="dxa"/>
            <w:vAlign w:val="center"/>
          </w:tcPr>
          <w:p>
            <w:pPr>
              <w:snapToGrid w:val="0"/>
              <w:spacing w:line="240" w:lineRule="atLeast"/>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4332" w:type="dxa"/>
            <w:vAlign w:val="center"/>
          </w:tcPr>
          <w:p>
            <w:pPr>
              <w:snapToGrid w:val="0"/>
              <w:spacing w:line="240" w:lineRule="atLeast"/>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实质性要求</w:t>
            </w:r>
          </w:p>
        </w:tc>
        <w:tc>
          <w:tcPr>
            <w:tcW w:w="3083" w:type="dxa"/>
            <w:vAlign w:val="center"/>
          </w:tcPr>
          <w:p>
            <w:pPr>
              <w:snapToGrid w:val="0"/>
              <w:spacing w:line="240" w:lineRule="atLeast"/>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需要提供的符合性审查资料</w:t>
            </w:r>
          </w:p>
        </w:tc>
        <w:tc>
          <w:tcPr>
            <w:tcW w:w="1418" w:type="dxa"/>
            <w:vAlign w:val="center"/>
          </w:tcPr>
          <w:p>
            <w:pPr>
              <w:snapToGrid w:val="0"/>
              <w:spacing w:line="240" w:lineRule="atLeast"/>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投标文件中的</w:t>
            </w:r>
          </w:p>
          <w:p>
            <w:pPr>
              <w:snapToGrid w:val="0"/>
              <w:spacing w:line="240" w:lineRule="atLeast"/>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4332" w:type="dxa"/>
            <w:vAlign w:val="center"/>
          </w:tcPr>
          <w:p>
            <w:p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投标文件按照招标文件要求签署、盖章。</w:t>
            </w:r>
          </w:p>
        </w:tc>
        <w:tc>
          <w:tcPr>
            <w:tcW w:w="3083" w:type="dxa"/>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需要使用电子签名或者签字盖章的投标文件的组成部分</w:t>
            </w:r>
          </w:p>
        </w:tc>
        <w:tc>
          <w:tcPr>
            <w:tcW w:w="1418" w:type="dxa"/>
            <w:vAlign w:val="center"/>
          </w:tcPr>
          <w:p>
            <w:pPr>
              <w:jc w:val="center"/>
              <w:rPr>
                <w:rFonts w:hint="eastAsia" w:ascii="仿宋" w:hAnsi="仿宋" w:eastAsia="仿宋" w:cs="仿宋"/>
                <w:color w:val="auto"/>
                <w:sz w:val="21"/>
                <w:szCs w:val="21"/>
                <w:highlight w:val="none"/>
              </w:rPr>
            </w:pPr>
          </w:p>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见投标文件</w:t>
            </w:r>
          </w:p>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pP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4332" w:type="dxa"/>
            <w:vAlign w:val="center"/>
          </w:tcPr>
          <w:p>
            <w:p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采购人拟采购的产品属于政府强制采购的节能产品品目清单范围的，投标人按招标文件要求提供国家确定的认证机构出具的、处于有效期之内的节能产品认证证书。</w:t>
            </w:r>
          </w:p>
        </w:tc>
        <w:tc>
          <w:tcPr>
            <w:tcW w:w="3083" w:type="dxa"/>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节能产品认证证书（本项目拟采购的产品不属于政府强制采购的节能产品品目清单范围的，无需提供）</w:t>
            </w:r>
          </w:p>
        </w:tc>
        <w:tc>
          <w:tcPr>
            <w:tcW w:w="1418" w:type="dxa"/>
            <w:vAlign w:val="center"/>
          </w:tcPr>
          <w:p>
            <w:pPr>
              <w:jc w:val="center"/>
              <w:rPr>
                <w:rFonts w:hint="eastAsia" w:ascii="仿宋" w:hAnsi="仿宋" w:eastAsia="仿宋" w:cs="仿宋"/>
                <w:color w:val="auto"/>
                <w:sz w:val="21"/>
                <w:szCs w:val="21"/>
                <w:highlight w:val="none"/>
              </w:rPr>
            </w:pPr>
          </w:p>
          <w:p>
            <w:pPr>
              <w:jc w:val="center"/>
              <w:rPr>
                <w:rFonts w:hint="eastAsia" w:ascii="仿宋" w:hAnsi="仿宋" w:eastAsia="仿宋" w:cs="仿宋"/>
                <w:color w:val="auto"/>
                <w:sz w:val="21"/>
                <w:szCs w:val="21"/>
                <w:highlight w:val="none"/>
              </w:rPr>
            </w:pPr>
          </w:p>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见投标文件</w:t>
            </w:r>
          </w:p>
          <w:p>
            <w:pPr>
              <w:pStyle w:val="5"/>
              <w:jc w:val="center"/>
              <w:rPr>
                <w:rFonts w:hint="eastAsia" w:ascii="仿宋" w:hAnsi="仿宋" w:eastAsia="仿宋" w:cs="仿宋"/>
                <w:color w:val="auto"/>
                <w:sz w:val="21"/>
                <w:szCs w:val="21"/>
                <w:highlight w:val="none"/>
                <w:lang w:val="en-US"/>
              </w:rPr>
            </w:pPr>
            <w:r>
              <w:rPr>
                <w:rFonts w:hint="eastAsia" w:ascii="仿宋" w:hAnsi="仿宋" w:eastAsia="仿宋" w:cs="仿宋"/>
                <w:b w:val="0"/>
                <w:bCs w:val="0"/>
                <w:color w:val="auto"/>
                <w:sz w:val="21"/>
                <w:szCs w:val="21"/>
                <w:highlight w:val="none"/>
                <w:lang w:val="en-US"/>
              </w:rPr>
              <w:t>第</w:t>
            </w:r>
            <w:r>
              <w:rPr>
                <w:rFonts w:hint="eastAsia" w:ascii="仿宋" w:hAnsi="仿宋" w:eastAsia="仿宋" w:cs="仿宋"/>
                <w:b w:val="0"/>
                <w:bCs w:val="0"/>
                <w:color w:val="auto"/>
                <w:sz w:val="21"/>
                <w:szCs w:val="21"/>
                <w:highlight w:val="none"/>
                <w:u w:val="single"/>
                <w:lang w:val="en-US"/>
              </w:rPr>
              <w:t xml:space="preserve">  </w:t>
            </w:r>
            <w:r>
              <w:rPr>
                <w:rFonts w:hint="eastAsia" w:ascii="仿宋" w:hAnsi="仿宋" w:eastAsia="仿宋" w:cs="仿宋"/>
                <w:b w:val="0"/>
                <w:bCs w:val="0"/>
                <w:color w:val="auto"/>
                <w:sz w:val="21"/>
                <w:szCs w:val="21"/>
                <w:highlight w:val="none"/>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4332" w:type="dxa"/>
            <w:vAlign w:val="center"/>
          </w:tcPr>
          <w:p>
            <w:p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投标文件中承诺的投标有效期不少于招标文件中载明的投标有效期。</w:t>
            </w:r>
          </w:p>
        </w:tc>
        <w:tc>
          <w:tcPr>
            <w:tcW w:w="3083" w:type="dxa"/>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投标函</w:t>
            </w:r>
          </w:p>
        </w:tc>
        <w:tc>
          <w:tcPr>
            <w:tcW w:w="1418" w:type="dxa"/>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见投标文件第</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4332" w:type="dxa"/>
            <w:vAlign w:val="center"/>
          </w:tcPr>
          <w:p>
            <w:p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投标文件满足招标文件的其它实质性要求。</w:t>
            </w:r>
          </w:p>
        </w:tc>
        <w:tc>
          <w:tcPr>
            <w:tcW w:w="3083" w:type="dxa"/>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招标文件其它实质性要求相应的材料（“★” 系指实质性要求条款，招标文件无其它实质性要求的，无需提供）</w:t>
            </w:r>
          </w:p>
        </w:tc>
        <w:tc>
          <w:tcPr>
            <w:tcW w:w="1418" w:type="dxa"/>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见投标文件第</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页</w:t>
            </w:r>
          </w:p>
        </w:tc>
      </w:tr>
    </w:tbl>
    <w:p>
      <w:pPr>
        <w:spacing w:line="240" w:lineRule="auto"/>
        <w:jc w:val="left"/>
        <w:rPr>
          <w:rFonts w:hint="eastAsia" w:ascii="仿宋" w:hAnsi="仿宋" w:eastAsia="仿宋" w:cs="仿宋"/>
          <w:b/>
          <w:color w:val="auto"/>
          <w:kern w:val="0"/>
          <w:sz w:val="28"/>
          <w:szCs w:val="28"/>
          <w:highlight w:val="none"/>
          <w:lang w:val="en-US" w:eastAsia="zh-CN"/>
        </w:rPr>
      </w:pPr>
      <w:r>
        <w:rPr>
          <w:rFonts w:hint="eastAsia" w:ascii="仿宋" w:hAnsi="仿宋" w:eastAsia="仿宋" w:cs="仿宋"/>
          <w:b/>
          <w:color w:val="auto"/>
          <w:kern w:val="0"/>
          <w:sz w:val="28"/>
          <w:szCs w:val="28"/>
          <w:highlight w:val="none"/>
          <w:lang w:val="en-US" w:eastAsia="zh-CN"/>
        </w:rPr>
        <w:br w:type="page"/>
      </w:r>
    </w:p>
    <w:p>
      <w:pPr>
        <w:spacing w:line="336" w:lineRule="auto"/>
        <w:jc w:val="center"/>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lang w:val="en-US" w:eastAsia="zh-CN"/>
        </w:rPr>
        <w:t>八</w:t>
      </w:r>
      <w:r>
        <w:rPr>
          <w:rFonts w:hint="eastAsia" w:ascii="仿宋" w:hAnsi="仿宋" w:eastAsia="仿宋" w:cs="仿宋"/>
          <w:b/>
          <w:color w:val="auto"/>
          <w:kern w:val="0"/>
          <w:sz w:val="28"/>
          <w:szCs w:val="28"/>
          <w:highlight w:val="none"/>
        </w:rPr>
        <w:t>、商务技术偏离表</w:t>
      </w:r>
    </w:p>
    <w:tbl>
      <w:tblPr>
        <w:tblStyle w:val="63"/>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8"/>
        <w:gridCol w:w="3681"/>
        <w:gridCol w:w="3544"/>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958" w:type="dxa"/>
            <w:vAlign w:val="center"/>
          </w:tcPr>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序号</w:t>
            </w:r>
          </w:p>
        </w:tc>
        <w:tc>
          <w:tcPr>
            <w:tcW w:w="3681" w:type="dxa"/>
            <w:vAlign w:val="center"/>
          </w:tcPr>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招标文件章节及具体内容</w:t>
            </w:r>
          </w:p>
        </w:tc>
        <w:tc>
          <w:tcPr>
            <w:tcW w:w="3544" w:type="dxa"/>
            <w:vAlign w:val="center"/>
          </w:tcPr>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投标文件章节及具体内容</w:t>
            </w:r>
          </w:p>
        </w:tc>
        <w:tc>
          <w:tcPr>
            <w:tcW w:w="1275" w:type="dxa"/>
            <w:vAlign w:val="center"/>
          </w:tcPr>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9458" w:type="dxa"/>
            <w:gridSpan w:val="4"/>
            <w:vAlign w:val="center"/>
          </w:tcPr>
          <w:p>
            <w:pPr>
              <w:jc w:val="center"/>
              <w:rPr>
                <w:rFonts w:hint="default"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958" w:type="dxa"/>
            <w:vAlign w:val="center"/>
          </w:tcPr>
          <w:p>
            <w:pPr>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p>
        </w:tc>
        <w:tc>
          <w:tcPr>
            <w:tcW w:w="3681" w:type="dxa"/>
            <w:vAlign w:val="center"/>
          </w:tcPr>
          <w:p>
            <w:pPr>
              <w:jc w:val="center"/>
              <w:rPr>
                <w:rFonts w:hint="eastAsia" w:ascii="仿宋" w:hAnsi="仿宋" w:eastAsia="仿宋" w:cs="仿宋"/>
                <w:b/>
                <w:color w:val="auto"/>
                <w:kern w:val="0"/>
                <w:sz w:val="21"/>
                <w:szCs w:val="21"/>
                <w:highlight w:val="none"/>
              </w:rPr>
            </w:pPr>
          </w:p>
        </w:tc>
        <w:tc>
          <w:tcPr>
            <w:tcW w:w="3544" w:type="dxa"/>
            <w:vAlign w:val="center"/>
          </w:tcPr>
          <w:p>
            <w:pPr>
              <w:jc w:val="center"/>
              <w:rPr>
                <w:rFonts w:hint="eastAsia" w:ascii="仿宋" w:hAnsi="仿宋" w:eastAsia="仿宋" w:cs="仿宋"/>
                <w:b/>
                <w:color w:val="auto"/>
                <w:kern w:val="0"/>
                <w:sz w:val="21"/>
                <w:szCs w:val="21"/>
                <w:highlight w:val="none"/>
              </w:rPr>
            </w:pPr>
          </w:p>
        </w:tc>
        <w:tc>
          <w:tcPr>
            <w:tcW w:w="1275" w:type="dxa"/>
            <w:vAlign w:val="center"/>
          </w:tcPr>
          <w:p>
            <w:pPr>
              <w:jc w:val="center"/>
              <w:rPr>
                <w:rFonts w:hint="eastAsia" w:ascii="仿宋" w:hAnsi="仿宋" w:eastAsia="仿宋" w:cs="仿宋"/>
                <w:b/>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958" w:type="dxa"/>
            <w:vAlign w:val="center"/>
          </w:tcPr>
          <w:p>
            <w:pPr>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w:t>
            </w:r>
          </w:p>
        </w:tc>
        <w:tc>
          <w:tcPr>
            <w:tcW w:w="3681" w:type="dxa"/>
            <w:vAlign w:val="center"/>
          </w:tcPr>
          <w:p>
            <w:pPr>
              <w:jc w:val="center"/>
              <w:rPr>
                <w:rFonts w:hint="eastAsia" w:ascii="仿宋" w:hAnsi="仿宋" w:eastAsia="仿宋" w:cs="仿宋"/>
                <w:b/>
                <w:color w:val="auto"/>
                <w:kern w:val="0"/>
                <w:sz w:val="21"/>
                <w:szCs w:val="21"/>
                <w:highlight w:val="none"/>
              </w:rPr>
            </w:pPr>
          </w:p>
        </w:tc>
        <w:tc>
          <w:tcPr>
            <w:tcW w:w="3544" w:type="dxa"/>
            <w:vAlign w:val="center"/>
          </w:tcPr>
          <w:p>
            <w:pPr>
              <w:jc w:val="center"/>
              <w:rPr>
                <w:rFonts w:hint="eastAsia" w:ascii="仿宋" w:hAnsi="仿宋" w:eastAsia="仿宋" w:cs="仿宋"/>
                <w:b/>
                <w:color w:val="auto"/>
                <w:kern w:val="0"/>
                <w:sz w:val="21"/>
                <w:szCs w:val="21"/>
                <w:highlight w:val="none"/>
              </w:rPr>
            </w:pPr>
          </w:p>
        </w:tc>
        <w:tc>
          <w:tcPr>
            <w:tcW w:w="1275" w:type="dxa"/>
            <w:vAlign w:val="center"/>
          </w:tcPr>
          <w:p>
            <w:pPr>
              <w:jc w:val="center"/>
              <w:rPr>
                <w:rFonts w:hint="eastAsia" w:ascii="仿宋" w:hAnsi="仿宋" w:eastAsia="仿宋" w:cs="仿宋"/>
                <w:b/>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58" w:type="dxa"/>
            <w:vAlign w:val="center"/>
          </w:tcPr>
          <w:p>
            <w:pPr>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w:t>
            </w:r>
          </w:p>
        </w:tc>
        <w:tc>
          <w:tcPr>
            <w:tcW w:w="3681" w:type="dxa"/>
            <w:vAlign w:val="center"/>
          </w:tcPr>
          <w:p>
            <w:pPr>
              <w:jc w:val="center"/>
              <w:rPr>
                <w:rFonts w:hint="eastAsia" w:ascii="仿宋" w:hAnsi="仿宋" w:eastAsia="仿宋" w:cs="仿宋"/>
                <w:b/>
                <w:color w:val="auto"/>
                <w:kern w:val="0"/>
                <w:sz w:val="21"/>
                <w:szCs w:val="21"/>
                <w:highlight w:val="none"/>
              </w:rPr>
            </w:pPr>
          </w:p>
        </w:tc>
        <w:tc>
          <w:tcPr>
            <w:tcW w:w="3544" w:type="dxa"/>
            <w:vAlign w:val="center"/>
          </w:tcPr>
          <w:p>
            <w:pPr>
              <w:jc w:val="center"/>
              <w:rPr>
                <w:rFonts w:hint="eastAsia" w:ascii="仿宋" w:hAnsi="仿宋" w:eastAsia="仿宋" w:cs="仿宋"/>
                <w:b/>
                <w:color w:val="auto"/>
                <w:kern w:val="0"/>
                <w:sz w:val="21"/>
                <w:szCs w:val="21"/>
                <w:highlight w:val="none"/>
              </w:rPr>
            </w:pPr>
          </w:p>
        </w:tc>
        <w:tc>
          <w:tcPr>
            <w:tcW w:w="1275" w:type="dxa"/>
            <w:vAlign w:val="center"/>
          </w:tcPr>
          <w:p>
            <w:pPr>
              <w:jc w:val="center"/>
              <w:rPr>
                <w:rFonts w:hint="eastAsia" w:ascii="仿宋" w:hAnsi="仿宋" w:eastAsia="仿宋" w:cs="仿宋"/>
                <w:b/>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458" w:type="dxa"/>
            <w:gridSpan w:val="4"/>
            <w:vAlign w:val="center"/>
          </w:tcPr>
          <w:p>
            <w:pPr>
              <w:jc w:val="center"/>
              <w:rPr>
                <w:rFonts w:hint="default" w:ascii="仿宋" w:hAnsi="仿宋" w:eastAsia="仿宋" w:cs="仿宋"/>
                <w:b/>
                <w:color w:val="auto"/>
                <w:kern w:val="0"/>
                <w:sz w:val="21"/>
                <w:szCs w:val="21"/>
                <w:highlight w:val="none"/>
                <w:lang w:val="en-US" w:eastAsia="zh-CN"/>
              </w:rPr>
            </w:pPr>
            <w:r>
              <w:rPr>
                <w:rFonts w:hint="eastAsia" w:ascii="仿宋" w:hAnsi="仿宋" w:eastAsia="仿宋" w:cs="仿宋"/>
                <w:b/>
                <w:color w:val="auto"/>
                <w:kern w:val="0"/>
                <w:sz w:val="21"/>
                <w:szCs w:val="21"/>
                <w:highlight w:val="none"/>
                <w:lang w:val="en-US" w:eastAsia="zh-CN"/>
              </w:rPr>
              <w:t>商务条款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58" w:type="dxa"/>
            <w:vAlign w:val="center"/>
          </w:tcPr>
          <w:p>
            <w:pPr>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rPr>
              <w:t>1</w:t>
            </w:r>
          </w:p>
        </w:tc>
        <w:tc>
          <w:tcPr>
            <w:tcW w:w="3681" w:type="dxa"/>
            <w:vAlign w:val="center"/>
          </w:tcPr>
          <w:p>
            <w:pPr>
              <w:jc w:val="center"/>
              <w:rPr>
                <w:rFonts w:hint="eastAsia" w:ascii="仿宋" w:hAnsi="仿宋" w:eastAsia="仿宋" w:cs="仿宋"/>
                <w:b/>
                <w:color w:val="auto"/>
                <w:kern w:val="0"/>
                <w:sz w:val="21"/>
                <w:szCs w:val="21"/>
                <w:highlight w:val="none"/>
              </w:rPr>
            </w:pPr>
          </w:p>
        </w:tc>
        <w:tc>
          <w:tcPr>
            <w:tcW w:w="3544" w:type="dxa"/>
            <w:vAlign w:val="center"/>
          </w:tcPr>
          <w:p>
            <w:pPr>
              <w:jc w:val="center"/>
              <w:rPr>
                <w:rFonts w:hint="eastAsia" w:ascii="仿宋" w:hAnsi="仿宋" w:eastAsia="仿宋" w:cs="仿宋"/>
                <w:b/>
                <w:color w:val="auto"/>
                <w:kern w:val="0"/>
                <w:sz w:val="21"/>
                <w:szCs w:val="21"/>
                <w:highlight w:val="none"/>
              </w:rPr>
            </w:pPr>
          </w:p>
        </w:tc>
        <w:tc>
          <w:tcPr>
            <w:tcW w:w="1275" w:type="dxa"/>
            <w:vAlign w:val="center"/>
          </w:tcPr>
          <w:p>
            <w:pPr>
              <w:jc w:val="center"/>
              <w:rPr>
                <w:rFonts w:hint="eastAsia" w:ascii="仿宋" w:hAnsi="仿宋" w:eastAsia="仿宋" w:cs="仿宋"/>
                <w:b/>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58" w:type="dxa"/>
            <w:vAlign w:val="center"/>
          </w:tcPr>
          <w:p>
            <w:pPr>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rPr>
              <w:t>2</w:t>
            </w:r>
          </w:p>
        </w:tc>
        <w:tc>
          <w:tcPr>
            <w:tcW w:w="3681" w:type="dxa"/>
            <w:vAlign w:val="center"/>
          </w:tcPr>
          <w:p>
            <w:pPr>
              <w:jc w:val="center"/>
              <w:rPr>
                <w:rFonts w:hint="eastAsia" w:ascii="仿宋" w:hAnsi="仿宋" w:eastAsia="仿宋" w:cs="仿宋"/>
                <w:b/>
                <w:color w:val="auto"/>
                <w:kern w:val="0"/>
                <w:sz w:val="21"/>
                <w:szCs w:val="21"/>
                <w:highlight w:val="none"/>
              </w:rPr>
            </w:pPr>
          </w:p>
        </w:tc>
        <w:tc>
          <w:tcPr>
            <w:tcW w:w="3544" w:type="dxa"/>
            <w:vAlign w:val="center"/>
          </w:tcPr>
          <w:p>
            <w:pPr>
              <w:jc w:val="center"/>
              <w:rPr>
                <w:rFonts w:hint="eastAsia" w:ascii="仿宋" w:hAnsi="仿宋" w:eastAsia="仿宋" w:cs="仿宋"/>
                <w:b/>
                <w:color w:val="auto"/>
                <w:kern w:val="0"/>
                <w:sz w:val="21"/>
                <w:szCs w:val="21"/>
                <w:highlight w:val="none"/>
              </w:rPr>
            </w:pPr>
          </w:p>
        </w:tc>
        <w:tc>
          <w:tcPr>
            <w:tcW w:w="1275" w:type="dxa"/>
            <w:vAlign w:val="center"/>
          </w:tcPr>
          <w:p>
            <w:pPr>
              <w:jc w:val="center"/>
              <w:rPr>
                <w:rFonts w:hint="eastAsia" w:ascii="仿宋" w:hAnsi="仿宋" w:eastAsia="仿宋" w:cs="仿宋"/>
                <w:b/>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58" w:type="dxa"/>
            <w:vAlign w:val="center"/>
          </w:tcPr>
          <w:p>
            <w:pPr>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rPr>
              <w:t>……</w:t>
            </w:r>
          </w:p>
        </w:tc>
        <w:tc>
          <w:tcPr>
            <w:tcW w:w="3681" w:type="dxa"/>
            <w:vAlign w:val="center"/>
          </w:tcPr>
          <w:p>
            <w:pPr>
              <w:jc w:val="center"/>
              <w:rPr>
                <w:rFonts w:hint="eastAsia" w:ascii="仿宋" w:hAnsi="仿宋" w:eastAsia="仿宋" w:cs="仿宋"/>
                <w:b/>
                <w:color w:val="auto"/>
                <w:kern w:val="0"/>
                <w:sz w:val="21"/>
                <w:szCs w:val="21"/>
                <w:highlight w:val="none"/>
              </w:rPr>
            </w:pPr>
          </w:p>
        </w:tc>
        <w:tc>
          <w:tcPr>
            <w:tcW w:w="3544" w:type="dxa"/>
            <w:vAlign w:val="center"/>
          </w:tcPr>
          <w:p>
            <w:pPr>
              <w:jc w:val="center"/>
              <w:rPr>
                <w:rFonts w:hint="eastAsia" w:ascii="仿宋" w:hAnsi="仿宋" w:eastAsia="仿宋" w:cs="仿宋"/>
                <w:b/>
                <w:color w:val="auto"/>
                <w:kern w:val="0"/>
                <w:sz w:val="21"/>
                <w:szCs w:val="21"/>
                <w:highlight w:val="none"/>
              </w:rPr>
            </w:pPr>
          </w:p>
        </w:tc>
        <w:tc>
          <w:tcPr>
            <w:tcW w:w="1275" w:type="dxa"/>
            <w:vAlign w:val="center"/>
          </w:tcPr>
          <w:p>
            <w:pPr>
              <w:jc w:val="center"/>
              <w:rPr>
                <w:rFonts w:hint="eastAsia" w:ascii="仿宋" w:hAnsi="仿宋" w:eastAsia="仿宋" w:cs="仿宋"/>
                <w:b/>
                <w:color w:val="auto"/>
                <w:kern w:val="0"/>
                <w:sz w:val="21"/>
                <w:szCs w:val="21"/>
                <w:highlight w:val="none"/>
              </w:rPr>
            </w:pPr>
          </w:p>
        </w:tc>
      </w:tr>
    </w:tbl>
    <w:p>
      <w:pPr>
        <w:spacing w:line="336" w:lineRule="auto"/>
        <w:jc w:val="left"/>
        <w:rPr>
          <w:rFonts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供应商保证：除商务技术偏离表列出的偏离外，供应商响应磋商文件的全部要求</w:t>
      </w:r>
    </w:p>
    <w:p>
      <w:pPr>
        <w:spacing w:line="336"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注：按本格式和要求提供。</w:t>
      </w:r>
    </w:p>
    <w:p>
      <w:pPr>
        <w:pStyle w:val="2"/>
        <w:rPr>
          <w:rFonts w:hint="eastAsia"/>
          <w:color w:val="auto"/>
          <w:sz w:val="21"/>
          <w:szCs w:val="21"/>
          <w:highlight w:val="none"/>
        </w:rPr>
      </w:pPr>
    </w:p>
    <w:p>
      <w:pPr>
        <w:spacing w:line="336"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供应商名称（电子签名）：</w:t>
      </w:r>
    </w:p>
    <w:p>
      <w:pPr>
        <w:spacing w:line="336" w:lineRule="auto"/>
        <w:ind w:firstLine="5355" w:firstLineChars="25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日 期：</w:t>
      </w:r>
    </w:p>
    <w:p>
      <w:pPr>
        <w:pStyle w:val="2"/>
        <w:rPr>
          <w:color w:val="auto"/>
          <w:highlight w:val="none"/>
        </w:rPr>
      </w:pPr>
    </w:p>
    <w:p>
      <w:pPr>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br w:type="page"/>
      </w:r>
    </w:p>
    <w:p>
      <w:pPr>
        <w:pStyle w:val="49"/>
        <w:snapToGrid w:val="0"/>
        <w:jc w:val="center"/>
        <w:rPr>
          <w:rFonts w:ascii="仿宋_GB2312" w:hAnsi="仿宋_GB2312" w:eastAsia="仿宋_GB2312" w:cs="仿宋_GB2312"/>
          <w:b/>
          <w:bCs/>
          <w:color w:val="auto"/>
          <w:sz w:val="28"/>
          <w:szCs w:val="28"/>
          <w:highlight w:val="none"/>
        </w:rPr>
      </w:pPr>
      <w:r>
        <w:rPr>
          <w:rFonts w:hint="eastAsia" w:ascii="仿宋" w:hAnsi="仿宋" w:eastAsia="仿宋" w:cs="仿宋"/>
          <w:b/>
          <w:color w:val="auto"/>
          <w:sz w:val="28"/>
          <w:szCs w:val="28"/>
          <w:highlight w:val="none"/>
          <w:lang w:val="en-US" w:eastAsia="zh-CN"/>
        </w:rPr>
        <w:t>九</w:t>
      </w:r>
      <w:r>
        <w:rPr>
          <w:rFonts w:hint="eastAsia" w:ascii="仿宋" w:hAnsi="仿宋" w:eastAsia="仿宋" w:cs="仿宋"/>
          <w:b/>
          <w:color w:val="auto"/>
          <w:sz w:val="28"/>
          <w:szCs w:val="28"/>
          <w:highlight w:val="none"/>
        </w:rPr>
        <w:t>、</w:t>
      </w:r>
      <w:r>
        <w:rPr>
          <w:rFonts w:hint="eastAsia" w:ascii="仿宋" w:hAnsi="仿宋" w:eastAsia="仿宋" w:cs="仿宋"/>
          <w:b/>
          <w:color w:val="auto"/>
          <w:sz w:val="28"/>
          <w:szCs w:val="28"/>
          <w:highlight w:val="none"/>
          <w:lang w:val="en-US" w:eastAsia="zh-CN"/>
        </w:rPr>
        <w:t>主要业绩证明</w:t>
      </w:r>
    </w:p>
    <w:p>
      <w:pPr>
        <w:autoSpaceDE w:val="0"/>
        <w:autoSpaceDN w:val="0"/>
        <w:spacing w:line="360" w:lineRule="auto"/>
        <w:ind w:firstLine="120"/>
        <w:rPr>
          <w:rFonts w:ascii="仿宋_GB2312" w:hAnsi="仿宋_GB2312" w:eastAsia="仿宋_GB2312" w:cs="仿宋_GB2312"/>
          <w:b/>
          <w:color w:val="auto"/>
          <w:sz w:val="21"/>
          <w:szCs w:val="21"/>
          <w:highlight w:val="none"/>
        </w:rPr>
      </w:pPr>
      <w:r>
        <w:rPr>
          <w:rFonts w:hint="eastAsia" w:ascii="仿宋_GB2312" w:hAnsi="仿宋_GB2312" w:eastAsia="仿宋_GB2312" w:cs="仿宋_GB2312"/>
          <w:b/>
          <w:color w:val="auto"/>
          <w:sz w:val="21"/>
          <w:szCs w:val="21"/>
          <w:highlight w:val="none"/>
        </w:rPr>
        <w:t>附表 :</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项目</w:t>
            </w:r>
          </w:p>
          <w:p>
            <w:pPr>
              <w:autoSpaceDE w:val="0"/>
              <w:autoSpaceDN w:val="0"/>
              <w:spacing w:line="360" w:lineRule="auto"/>
              <w:jc w:val="center"/>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合同</w:t>
            </w:r>
          </w:p>
          <w:p>
            <w:pPr>
              <w:autoSpaceDE w:val="0"/>
              <w:autoSpaceDN w:val="0"/>
              <w:spacing w:line="360" w:lineRule="auto"/>
              <w:jc w:val="center"/>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金额</w:t>
            </w:r>
          </w:p>
          <w:p>
            <w:pPr>
              <w:autoSpaceDE w:val="0"/>
              <w:autoSpaceDN w:val="0"/>
              <w:spacing w:line="360" w:lineRule="auto"/>
              <w:jc w:val="center"/>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1"/>
                <w:szCs w:val="21"/>
                <w:highlight w:val="none"/>
              </w:rPr>
            </w:pPr>
          </w:p>
        </w:tc>
      </w:tr>
    </w:tbl>
    <w:p>
      <w:pPr>
        <w:autoSpaceDE w:val="0"/>
        <w:autoSpaceDN w:val="0"/>
        <w:spacing w:line="360" w:lineRule="auto"/>
        <w:rPr>
          <w:rFonts w:ascii="仿宋_GB2312" w:hAnsi="仿宋_GB2312" w:eastAsia="仿宋_GB2312" w:cs="仿宋_GB2312"/>
          <w:b/>
          <w:color w:val="auto"/>
          <w:sz w:val="21"/>
          <w:szCs w:val="21"/>
          <w:highlight w:val="none"/>
        </w:rPr>
      </w:pPr>
      <w:r>
        <w:rPr>
          <w:rFonts w:hint="eastAsia" w:ascii="仿宋_GB2312" w:hAnsi="仿宋_GB2312" w:eastAsia="仿宋_GB2312" w:cs="仿宋_GB2312"/>
          <w:b/>
          <w:color w:val="auto"/>
          <w:sz w:val="21"/>
          <w:szCs w:val="21"/>
          <w:highlight w:val="none"/>
        </w:rPr>
        <w:t>注：供应商可按上述的格式自行编制，须随表提交相应的</w:t>
      </w:r>
      <w:r>
        <w:rPr>
          <w:rFonts w:hint="eastAsia" w:ascii="仿宋_GB2312" w:hAnsi="仿宋_GB2312" w:eastAsia="仿宋_GB2312" w:cs="仿宋_GB2312"/>
          <w:b/>
          <w:color w:val="auto"/>
          <w:sz w:val="21"/>
          <w:szCs w:val="21"/>
          <w:highlight w:val="none"/>
          <w:lang w:val="en-US" w:eastAsia="zh-CN"/>
        </w:rPr>
        <w:t>证明材料加盖电子签章</w:t>
      </w:r>
      <w:r>
        <w:rPr>
          <w:rFonts w:hint="eastAsia" w:ascii="仿宋_GB2312" w:hAnsi="仿宋_GB2312" w:eastAsia="仿宋_GB2312" w:cs="仿宋_GB2312"/>
          <w:b/>
          <w:color w:val="auto"/>
          <w:sz w:val="21"/>
          <w:szCs w:val="21"/>
          <w:highlight w:val="none"/>
        </w:rPr>
        <w:t>并注明页码。</w:t>
      </w:r>
    </w:p>
    <w:p>
      <w:pPr>
        <w:autoSpaceDE w:val="0"/>
        <w:autoSpaceDN w:val="0"/>
        <w:spacing w:line="360" w:lineRule="auto"/>
        <w:rPr>
          <w:rFonts w:ascii="仿宋_GB2312" w:hAnsi="仿宋_GB2312" w:eastAsia="仿宋_GB2312" w:cs="仿宋_GB2312"/>
          <w:b/>
          <w:color w:val="auto"/>
          <w:sz w:val="21"/>
          <w:szCs w:val="21"/>
          <w:highlight w:val="none"/>
        </w:rPr>
      </w:pPr>
    </w:p>
    <w:p>
      <w:pPr>
        <w:autoSpaceDE w:val="0"/>
        <w:autoSpaceDN w:val="0"/>
        <w:spacing w:line="360" w:lineRule="auto"/>
        <w:rPr>
          <w:rFonts w:ascii="仿宋_GB2312" w:hAnsi="仿宋_GB2312" w:eastAsia="仿宋_GB2312" w:cs="仿宋_GB2312"/>
          <w:color w:val="auto"/>
          <w:sz w:val="21"/>
          <w:szCs w:val="21"/>
          <w:highlight w:val="none"/>
        </w:rPr>
      </w:pPr>
    </w:p>
    <w:p>
      <w:pPr>
        <w:spacing w:line="336" w:lineRule="auto"/>
        <w:ind w:firstLine="3150" w:firstLineChars="15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供应商名称（电子签名）：                          </w:t>
      </w:r>
    </w:p>
    <w:p>
      <w:pPr>
        <w:keepNext w:val="0"/>
        <w:keepLines w:val="0"/>
        <w:pageBreakBefore w:val="0"/>
        <w:widowControl/>
        <w:kinsoku/>
        <w:wordWrap/>
        <w:overflowPunct/>
        <w:topLinePunct w:val="0"/>
        <w:autoSpaceDE/>
        <w:autoSpaceDN/>
        <w:bidi w:val="0"/>
        <w:adjustRightInd/>
        <w:snapToGrid/>
        <w:spacing w:line="336" w:lineRule="auto"/>
        <w:ind w:firstLine="0" w:firstLineChars="0"/>
        <w:jc w:val="center"/>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 xml:space="preserve">     日期：  年   月   日 </w:t>
      </w:r>
    </w:p>
    <w:p>
      <w:pPr>
        <w:autoSpaceDE w:val="0"/>
        <w:autoSpaceDN w:val="0"/>
        <w:spacing w:line="360" w:lineRule="auto"/>
        <w:rPr>
          <w:rFonts w:hint="eastAsia" w:ascii="仿宋" w:hAnsi="仿宋" w:eastAsia="仿宋" w:cs="仿宋"/>
          <w:color w:val="auto"/>
          <w:sz w:val="21"/>
          <w:szCs w:val="21"/>
          <w:highlight w:val="none"/>
        </w:rPr>
      </w:pPr>
    </w:p>
    <w:p>
      <w:pPr>
        <w:widowControl/>
        <w:adjustRightInd/>
        <w:spacing w:line="240" w:lineRule="auto"/>
        <w:jc w:val="left"/>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br w:type="page"/>
      </w:r>
    </w:p>
    <w:p>
      <w:pPr>
        <w:pageBreakBefore w:val="0"/>
        <w:widowControl/>
        <w:adjustRightInd/>
        <w:spacing w:line="240"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十</w:t>
      </w:r>
      <w:r>
        <w:rPr>
          <w:rFonts w:hint="eastAsia" w:ascii="仿宋" w:hAnsi="仿宋" w:eastAsia="仿宋" w:cs="仿宋"/>
          <w:b/>
          <w:bCs/>
          <w:color w:val="auto"/>
          <w:sz w:val="28"/>
          <w:szCs w:val="28"/>
          <w:highlight w:val="none"/>
        </w:rPr>
        <w:t>、所投标项评标标准相应的商务技术资料</w:t>
      </w:r>
    </w:p>
    <w:p>
      <w:pPr>
        <w:spacing w:line="360" w:lineRule="auto"/>
        <w:jc w:val="center"/>
        <w:outlineLvl w:val="0"/>
        <w:rPr>
          <w:rFonts w:hint="eastAsia" w:ascii="仿宋" w:hAnsi="仿宋" w:eastAsia="仿宋" w:cs="仿宋"/>
          <w:color w:val="auto"/>
          <w:sz w:val="21"/>
          <w:szCs w:val="21"/>
          <w:highlight w:val="none"/>
        </w:rPr>
      </w:pPr>
      <w:bookmarkStart w:id="68" w:name="_Toc27797"/>
      <w:r>
        <w:rPr>
          <w:rFonts w:hint="eastAsia" w:ascii="仿宋" w:hAnsi="仿宋" w:eastAsia="仿宋" w:cs="仿宋"/>
          <w:color w:val="auto"/>
          <w:sz w:val="21"/>
          <w:szCs w:val="21"/>
          <w:highlight w:val="none"/>
        </w:rPr>
        <w:t>（由投标人根据采购需求及招标文件要求编制）</w:t>
      </w:r>
      <w:bookmarkEnd w:id="68"/>
    </w:p>
    <w:p>
      <w:pPr>
        <w:spacing w:line="360" w:lineRule="auto"/>
        <w:jc w:val="center"/>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项目小组人员名单</w:t>
      </w:r>
    </w:p>
    <w:p>
      <w:pPr>
        <w:spacing w:line="360" w:lineRule="auto"/>
        <w:jc w:val="center"/>
        <w:outlineLvl w:val="0"/>
        <w:rPr>
          <w:rFonts w:hint="eastAsia" w:ascii="仿宋" w:hAnsi="仿宋" w:eastAsia="仿宋" w:cs="仿宋"/>
          <w:b/>
          <w:bCs/>
          <w:color w:val="auto"/>
          <w:sz w:val="21"/>
          <w:szCs w:val="21"/>
          <w:highlight w:val="none"/>
        </w:rPr>
      </w:pPr>
      <w:bookmarkStart w:id="69" w:name="_Toc13776"/>
      <w:r>
        <w:rPr>
          <w:rFonts w:hint="eastAsia" w:ascii="仿宋" w:hAnsi="仿宋" w:eastAsia="仿宋" w:cs="仿宋"/>
          <w:color w:val="auto"/>
          <w:sz w:val="21"/>
          <w:szCs w:val="21"/>
          <w:highlight w:val="none"/>
        </w:rPr>
        <w:t>（由投标人根据采购需求及招标文件要求编制）</w:t>
      </w:r>
      <w:bookmarkEnd w:id="69"/>
    </w:p>
    <w:p>
      <w:pPr>
        <w:keepNext/>
        <w:autoSpaceDE w:val="0"/>
        <w:autoSpaceDN w:val="0"/>
        <w:spacing w:line="360" w:lineRule="auto"/>
        <w:ind w:firstLine="477"/>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hint="eastAsia" w:ascii="仿宋" w:hAnsi="仿宋" w:eastAsia="仿宋" w:cs="仿宋"/>
                <w:color w:val="auto"/>
                <w:sz w:val="21"/>
                <w:szCs w:val="21"/>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hint="eastAsia" w:ascii="仿宋" w:hAnsi="仿宋" w:eastAsia="仿宋" w:cs="仿宋"/>
                <w:color w:val="auto"/>
                <w:sz w:val="21"/>
                <w:szCs w:val="21"/>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p>
        </w:tc>
      </w:tr>
    </w:tbl>
    <w:p>
      <w:pPr>
        <w:autoSpaceDE w:val="0"/>
        <w:autoSpaceDN w:val="0"/>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注：须随表提交相应的证书</w:t>
      </w:r>
      <w:r>
        <w:rPr>
          <w:rFonts w:hint="eastAsia" w:ascii="仿宋" w:hAnsi="仿宋" w:eastAsia="仿宋" w:cs="仿宋"/>
          <w:b/>
          <w:color w:val="auto"/>
          <w:sz w:val="21"/>
          <w:szCs w:val="21"/>
          <w:highlight w:val="none"/>
          <w:lang w:eastAsia="zh-CN"/>
        </w:rPr>
        <w:t>扫描</w:t>
      </w:r>
      <w:r>
        <w:rPr>
          <w:rFonts w:hint="eastAsia" w:ascii="仿宋" w:hAnsi="仿宋" w:eastAsia="仿宋" w:cs="仿宋"/>
          <w:b/>
          <w:color w:val="auto"/>
          <w:sz w:val="21"/>
          <w:szCs w:val="21"/>
          <w:highlight w:val="none"/>
        </w:rPr>
        <w:t>件并注明所在投标技术文件页码。</w:t>
      </w:r>
    </w:p>
    <w:p>
      <w:pPr>
        <w:autoSpaceDE w:val="0"/>
        <w:autoSpaceDN w:val="0"/>
        <w:spacing w:line="360" w:lineRule="auto"/>
        <w:rPr>
          <w:rFonts w:hint="eastAsia" w:ascii="仿宋" w:hAnsi="仿宋" w:eastAsia="仿宋" w:cs="仿宋"/>
          <w:b/>
          <w:color w:val="auto"/>
          <w:sz w:val="21"/>
          <w:szCs w:val="21"/>
          <w:highlight w:val="none"/>
        </w:rPr>
      </w:pPr>
    </w:p>
    <w:p>
      <w:pPr>
        <w:autoSpaceDE w:val="0"/>
        <w:autoSpaceDN w:val="0"/>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附表B:本项目的项目小组人员情况表</w:t>
      </w:r>
      <w:r>
        <w:rPr>
          <w:rFonts w:hint="eastAsia" w:ascii="仿宋" w:hAnsi="仿宋" w:eastAsia="仿宋" w:cs="仿宋"/>
          <w:color w:val="auto"/>
          <w:sz w:val="21"/>
          <w:szCs w:val="21"/>
          <w:highlight w:val="none"/>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学历</w:t>
            </w:r>
          </w:p>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专业</w:t>
            </w:r>
          </w:p>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职称</w:t>
            </w:r>
          </w:p>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参与本项目的到位情况</w:t>
            </w:r>
          </w:p>
        </w:tc>
      </w:tr>
      <w:tr>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hint="eastAsia" w:ascii="仿宋" w:hAnsi="仿宋" w:eastAsia="仿宋" w:cs="仿宋"/>
                <w:color w:val="auto"/>
                <w:sz w:val="21"/>
                <w:szCs w:val="21"/>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r>
      <w:tr>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hint="eastAsia" w:ascii="仿宋" w:hAnsi="仿宋" w:eastAsia="仿宋" w:cs="仿宋"/>
                <w:color w:val="auto"/>
                <w:sz w:val="21"/>
                <w:szCs w:val="21"/>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仿宋" w:hAnsi="仿宋" w:eastAsia="仿宋" w:cs="仿宋"/>
                <w:color w:val="auto"/>
                <w:sz w:val="21"/>
                <w:szCs w:val="21"/>
                <w:highlight w:val="none"/>
              </w:rPr>
            </w:pPr>
          </w:p>
        </w:tc>
      </w:tr>
    </w:tbl>
    <w:p>
      <w:pPr>
        <w:spacing w:line="360" w:lineRule="auto"/>
        <w:rPr>
          <w:rFonts w:hint="eastAsia" w:ascii="仿宋" w:hAnsi="仿宋" w:eastAsia="仿宋" w:cs="仿宋"/>
          <w:b/>
          <w:bCs/>
          <w:color w:val="auto"/>
          <w:sz w:val="21"/>
          <w:szCs w:val="21"/>
          <w:highlight w:val="none"/>
        </w:rPr>
      </w:pPr>
      <w:r>
        <w:rPr>
          <w:rFonts w:hint="eastAsia" w:ascii="仿宋" w:hAnsi="仿宋" w:eastAsia="仿宋" w:cs="仿宋"/>
          <w:b/>
          <w:color w:val="auto"/>
          <w:sz w:val="21"/>
          <w:szCs w:val="21"/>
          <w:highlight w:val="none"/>
        </w:rPr>
        <w:t>注：投标人可按上述的格式自行编制，须随表提交相应的证书</w:t>
      </w:r>
      <w:r>
        <w:rPr>
          <w:rFonts w:hint="eastAsia" w:ascii="仿宋" w:hAnsi="仿宋" w:eastAsia="仿宋" w:cs="仿宋"/>
          <w:b/>
          <w:color w:val="auto"/>
          <w:sz w:val="21"/>
          <w:szCs w:val="21"/>
          <w:highlight w:val="none"/>
          <w:lang w:eastAsia="zh-CN"/>
        </w:rPr>
        <w:t>扫描</w:t>
      </w:r>
      <w:r>
        <w:rPr>
          <w:rFonts w:hint="eastAsia" w:ascii="仿宋" w:hAnsi="仿宋" w:eastAsia="仿宋" w:cs="仿宋"/>
          <w:b/>
          <w:color w:val="auto"/>
          <w:sz w:val="21"/>
          <w:szCs w:val="21"/>
          <w:highlight w:val="none"/>
        </w:rPr>
        <w:t>件并注明所在投标技术文件页码。</w:t>
      </w:r>
    </w:p>
    <w:p>
      <w:pPr>
        <w:spacing w:line="360" w:lineRule="auto"/>
        <w:rPr>
          <w:rFonts w:hint="eastAsia" w:ascii="仿宋" w:hAnsi="仿宋" w:eastAsia="仿宋" w:cs="仿宋"/>
          <w:b/>
          <w:bCs/>
          <w:color w:val="auto"/>
          <w:sz w:val="21"/>
          <w:szCs w:val="21"/>
          <w:highlight w:val="none"/>
        </w:rPr>
      </w:pPr>
      <w:r>
        <w:rPr>
          <w:rFonts w:hint="eastAsia" w:ascii="仿宋" w:hAnsi="仿宋" w:eastAsia="仿宋" w:cs="仿宋"/>
          <w:b/>
          <w:color w:val="auto"/>
          <w:sz w:val="21"/>
          <w:szCs w:val="21"/>
          <w:highlight w:val="none"/>
        </w:rPr>
        <w:t>附表C:本项目的项目负责人和小组人员社会保障资金记录情况表</w:t>
      </w:r>
      <w:r>
        <w:rPr>
          <w:rFonts w:hint="eastAsia" w:ascii="仿宋" w:hAnsi="仿宋" w:eastAsia="仿宋" w:cs="仿宋"/>
          <w:color w:val="auto"/>
          <w:sz w:val="21"/>
          <w:szCs w:val="21"/>
          <w:highlight w:val="none"/>
        </w:rPr>
        <w:t>（以社保部门出具缴纳凭证作附件）</w:t>
      </w:r>
    </w:p>
    <w:p>
      <w:pPr>
        <w:spacing w:line="360" w:lineRule="auto"/>
        <w:ind w:firstLine="420" w:firstLineChars="200"/>
        <w:rPr>
          <w:rFonts w:hint="eastAsia" w:ascii="仿宋" w:hAnsi="仿宋" w:eastAsia="仿宋" w:cs="仿宋"/>
          <w:color w:val="auto"/>
          <w:sz w:val="21"/>
          <w:szCs w:val="21"/>
          <w:highlight w:val="none"/>
        </w:rPr>
      </w:pPr>
    </w:p>
    <w:p>
      <w:pPr>
        <w:spacing w:line="336" w:lineRule="auto"/>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 xml:space="preserve">         </w:t>
      </w:r>
      <w:bookmarkStart w:id="70" w:name="_Toc9381"/>
      <w:r>
        <w:rPr>
          <w:rFonts w:hint="eastAsia" w:ascii="仿宋" w:hAnsi="仿宋" w:eastAsia="仿宋" w:cs="仿宋"/>
          <w:color w:val="auto"/>
          <w:sz w:val="21"/>
          <w:szCs w:val="21"/>
          <w:highlight w:val="none"/>
          <w:lang w:eastAsia="zh-CN"/>
        </w:rPr>
        <w:t>投标人</w:t>
      </w:r>
      <w:r>
        <w:rPr>
          <w:rFonts w:hint="eastAsia" w:ascii="仿宋" w:hAnsi="仿宋" w:eastAsia="仿宋" w:cs="仿宋"/>
          <w:color w:val="auto"/>
          <w:sz w:val="21"/>
          <w:szCs w:val="21"/>
          <w:highlight w:val="none"/>
        </w:rPr>
        <w:t>名称（电子签名）：</w:t>
      </w:r>
      <w:bookmarkEnd w:id="70"/>
    </w:p>
    <w:p>
      <w:pPr>
        <w:widowControl/>
        <w:adjustRightInd/>
        <w:spacing w:line="336"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bookmarkStart w:id="71" w:name="_Toc17904"/>
      <w:r>
        <w:rPr>
          <w:rFonts w:hint="eastAsia" w:ascii="仿宋" w:hAnsi="仿宋" w:eastAsia="仿宋" w:cs="仿宋"/>
          <w:color w:val="auto"/>
          <w:sz w:val="21"/>
          <w:szCs w:val="21"/>
          <w:highlight w:val="none"/>
        </w:rPr>
        <w:t>日期：  年   月   日</w:t>
      </w:r>
      <w:bookmarkEnd w:id="71"/>
    </w:p>
    <w:p>
      <w:pPr>
        <w:widowControl/>
        <w:adjustRightInd/>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widowControl/>
        <w:adjustRightInd/>
        <w:spacing w:line="336" w:lineRule="auto"/>
        <w:jc w:val="center"/>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lang w:val="en-US" w:eastAsia="zh-CN"/>
        </w:rPr>
        <w:t>十一</w:t>
      </w:r>
      <w:r>
        <w:rPr>
          <w:rFonts w:hint="eastAsia" w:ascii="仿宋" w:hAnsi="仿宋" w:eastAsia="仿宋" w:cs="仿宋"/>
          <w:b/>
          <w:color w:val="auto"/>
          <w:kern w:val="0"/>
          <w:sz w:val="28"/>
          <w:szCs w:val="28"/>
          <w:highlight w:val="none"/>
        </w:rPr>
        <w:t>、</w:t>
      </w:r>
      <w:r>
        <w:rPr>
          <w:rFonts w:hint="eastAsia" w:ascii="仿宋" w:hAnsi="仿宋" w:eastAsia="仿宋" w:cs="仿宋"/>
          <w:b/>
          <w:color w:val="auto"/>
          <w:kern w:val="0"/>
          <w:sz w:val="28"/>
          <w:szCs w:val="28"/>
          <w:highlight w:val="none"/>
          <w:lang w:val="zh-CN"/>
        </w:rPr>
        <w:t>政府采购供应商廉洁自律承诺书</w:t>
      </w:r>
    </w:p>
    <w:p>
      <w:pPr>
        <w:snapToGrid w:val="0"/>
        <w:spacing w:line="336" w:lineRule="auto"/>
        <w:rPr>
          <w:rFonts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（采购人）、（采购代理机构）</w:t>
      </w:r>
      <w:r>
        <w:rPr>
          <w:rFonts w:hint="eastAsia" w:ascii="仿宋" w:hAnsi="仿宋" w:eastAsia="仿宋" w:cs="仿宋"/>
          <w:color w:val="auto"/>
          <w:kern w:val="0"/>
          <w:sz w:val="21"/>
          <w:szCs w:val="21"/>
          <w:highlight w:val="none"/>
          <w:lang w:val="zh-CN"/>
        </w:rPr>
        <w:t>：</w:t>
      </w:r>
    </w:p>
    <w:p>
      <w:pPr>
        <w:autoSpaceDE w:val="0"/>
        <w:autoSpaceDN w:val="0"/>
        <w:spacing w:line="336" w:lineRule="auto"/>
        <w:ind w:firstLine="420" w:firstLineChars="200"/>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我单位响应你</w:t>
      </w:r>
      <w:r>
        <w:rPr>
          <w:rFonts w:hint="eastAsia" w:ascii="仿宋" w:hAnsi="仿宋" w:eastAsia="仿宋" w:cs="仿宋"/>
          <w:color w:val="auto"/>
          <w:sz w:val="21"/>
          <w:szCs w:val="21"/>
          <w:highlight w:val="none"/>
        </w:rPr>
        <w:t>单位</w:t>
      </w:r>
      <w:r>
        <w:rPr>
          <w:rFonts w:hint="eastAsia" w:ascii="仿宋" w:hAnsi="仿宋" w:eastAsia="仿宋" w:cs="仿宋"/>
          <w:color w:val="auto"/>
          <w:kern w:val="0"/>
          <w:sz w:val="21"/>
          <w:szCs w:val="21"/>
          <w:highlight w:val="none"/>
          <w:lang w:val="zh-CN"/>
        </w:rPr>
        <w:t>项目磋商要求参加磋商。在这次磋商过程中和中标后，我们将严格遵守国家法律法规要求，并郑重承诺：</w:t>
      </w:r>
    </w:p>
    <w:p>
      <w:pPr>
        <w:autoSpaceDE w:val="0"/>
        <w:autoSpaceDN w:val="0"/>
        <w:spacing w:line="336" w:lineRule="auto"/>
        <w:ind w:firstLine="420" w:firstLineChars="200"/>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一、不向项目有关人员及部门赠送礼金礼物、有价证券、回扣以及中介费、介绍费、咨询费等好处费； </w:t>
      </w:r>
    </w:p>
    <w:p>
      <w:pPr>
        <w:autoSpaceDE w:val="0"/>
        <w:autoSpaceDN w:val="0"/>
        <w:spacing w:line="336" w:lineRule="auto"/>
        <w:ind w:firstLine="420" w:firstLineChars="200"/>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二、不为项目有关人员及部门报销应由你方单位或个人支付的费用； </w:t>
      </w:r>
    </w:p>
    <w:p>
      <w:pPr>
        <w:autoSpaceDE w:val="0"/>
        <w:autoSpaceDN w:val="0"/>
        <w:spacing w:line="336" w:lineRule="auto"/>
        <w:ind w:firstLine="420" w:firstLineChars="200"/>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三、不向项目有关人员及部门提供有可能影响公正的宴请和健身娱乐等活动； </w:t>
      </w:r>
    </w:p>
    <w:p>
      <w:pPr>
        <w:autoSpaceDE w:val="0"/>
        <w:autoSpaceDN w:val="0"/>
        <w:spacing w:line="336" w:lineRule="auto"/>
        <w:ind w:firstLine="420" w:firstLineChars="200"/>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四、不为项目有关人员及部门出国（境）、旅游等提供方便；</w:t>
      </w:r>
    </w:p>
    <w:p>
      <w:pPr>
        <w:autoSpaceDE w:val="0"/>
        <w:autoSpaceDN w:val="0"/>
        <w:spacing w:line="336" w:lineRule="auto"/>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五、不为项目有关人员个人装修住房、婚丧嫁娶、配偶子女工作安排等提供</w:t>
      </w:r>
    </w:p>
    <w:p>
      <w:pPr>
        <w:autoSpaceDE w:val="0"/>
        <w:autoSpaceDN w:val="0"/>
        <w:spacing w:line="336" w:lineRule="auto"/>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好处；</w:t>
      </w:r>
    </w:p>
    <w:p>
      <w:pPr>
        <w:autoSpaceDE w:val="0"/>
        <w:autoSpaceDN w:val="0"/>
        <w:spacing w:line="336" w:lineRule="auto"/>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六、严格遵守《</w:t>
      </w:r>
      <w:r>
        <w:rPr>
          <w:rFonts w:hint="eastAsia" w:ascii="仿宋" w:hAnsi="仿宋" w:eastAsia="仿宋" w:cs="仿宋"/>
          <w:color w:val="auto"/>
          <w:sz w:val="21"/>
          <w:szCs w:val="21"/>
          <w:highlight w:val="none"/>
          <w:lang w:val="zh-CN"/>
        </w:rPr>
        <w:t>中华人民共和国</w:t>
      </w:r>
      <w:r>
        <w:rPr>
          <w:rFonts w:hint="eastAsia" w:ascii="仿宋" w:hAnsi="仿宋" w:eastAsia="仿宋" w:cs="仿宋"/>
          <w:color w:val="auto"/>
          <w:kern w:val="0"/>
          <w:sz w:val="21"/>
          <w:szCs w:val="21"/>
          <w:highlight w:val="none"/>
          <w:lang w:val="zh-CN"/>
        </w:rPr>
        <w:t>政府采购法》《</w:t>
      </w:r>
      <w:r>
        <w:rPr>
          <w:rFonts w:hint="eastAsia" w:ascii="仿宋" w:hAnsi="仿宋" w:eastAsia="仿宋" w:cs="仿宋"/>
          <w:color w:val="auto"/>
          <w:sz w:val="21"/>
          <w:szCs w:val="21"/>
          <w:highlight w:val="none"/>
          <w:lang w:val="zh-CN"/>
        </w:rPr>
        <w:t>中华人民共和国</w:t>
      </w:r>
      <w:r>
        <w:rPr>
          <w:rFonts w:hint="eastAsia" w:ascii="仿宋" w:hAnsi="仿宋" w:eastAsia="仿宋" w:cs="仿宋"/>
          <w:color w:val="auto"/>
          <w:kern w:val="0"/>
          <w:sz w:val="21"/>
          <w:szCs w:val="21"/>
          <w:highlight w:val="none"/>
          <w:lang w:val="zh-CN"/>
        </w:rPr>
        <w:t>招标投标法》</w:t>
      </w:r>
      <w:r>
        <w:rPr>
          <w:rFonts w:hint="eastAsia" w:ascii="仿宋" w:hAnsi="仿宋" w:eastAsia="仿宋" w:cs="仿宋"/>
          <w:color w:val="auto"/>
          <w:sz w:val="21"/>
          <w:szCs w:val="21"/>
          <w:highlight w:val="none"/>
          <w:lang w:val="zh-CN"/>
        </w:rPr>
        <w:t>《中华人民共和国民法典》</w:t>
      </w:r>
      <w:r>
        <w:rPr>
          <w:rFonts w:hint="eastAsia" w:ascii="仿宋" w:hAnsi="仿宋" w:eastAsia="仿宋" w:cs="仿宋"/>
          <w:color w:val="auto"/>
          <w:kern w:val="0"/>
          <w:sz w:val="21"/>
          <w:szCs w:val="21"/>
          <w:highlight w:val="none"/>
          <w:lang w:val="zh-CN"/>
        </w:rPr>
        <w:t xml:space="preserve">等法律法规，诚实守信，合法经营，坚决抵制各种违法违纪行为。 </w:t>
      </w:r>
    </w:p>
    <w:p>
      <w:pPr>
        <w:autoSpaceDE w:val="0"/>
        <w:autoSpaceDN w:val="0"/>
        <w:spacing w:line="336" w:lineRule="auto"/>
        <w:ind w:firstLine="420" w:firstLineChars="200"/>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如违反上述承诺，你</w:t>
      </w:r>
      <w:r>
        <w:rPr>
          <w:rFonts w:hint="eastAsia" w:ascii="仿宋" w:hAnsi="仿宋" w:eastAsia="仿宋" w:cs="仿宋"/>
          <w:color w:val="auto"/>
          <w:sz w:val="21"/>
          <w:szCs w:val="21"/>
          <w:highlight w:val="none"/>
        </w:rPr>
        <w:t>单位</w:t>
      </w:r>
      <w:r>
        <w:rPr>
          <w:rFonts w:hint="eastAsia" w:ascii="仿宋" w:hAnsi="仿宋" w:eastAsia="仿宋" w:cs="仿宋"/>
          <w:color w:val="auto"/>
          <w:kern w:val="0"/>
          <w:sz w:val="21"/>
          <w:szCs w:val="21"/>
          <w:highlight w:val="none"/>
          <w:lang w:val="zh-CN"/>
        </w:rPr>
        <w:t>有权立即取消我单位磋商、中标或在建项目的建设资格，有权拒绝我单位在一定时期内进入你</w:t>
      </w:r>
      <w:r>
        <w:rPr>
          <w:rFonts w:hint="eastAsia" w:ascii="仿宋" w:hAnsi="仿宋" w:eastAsia="仿宋" w:cs="仿宋"/>
          <w:color w:val="auto"/>
          <w:sz w:val="21"/>
          <w:szCs w:val="21"/>
          <w:highlight w:val="none"/>
        </w:rPr>
        <w:t>单位</w:t>
      </w:r>
      <w:r>
        <w:rPr>
          <w:rFonts w:hint="eastAsia" w:ascii="仿宋" w:hAnsi="仿宋" w:eastAsia="仿宋" w:cs="仿宋"/>
          <w:color w:val="auto"/>
          <w:kern w:val="0"/>
          <w:sz w:val="21"/>
          <w:szCs w:val="21"/>
          <w:highlight w:val="none"/>
          <w:lang w:val="zh-CN"/>
        </w:rPr>
        <w:t>进行项目建设或其他经营活动，并通报市财政局。由此引起的相应损失均由我单位承担。</w:t>
      </w:r>
    </w:p>
    <w:p>
      <w:pPr>
        <w:autoSpaceDE w:val="0"/>
        <w:autoSpaceDN w:val="0"/>
        <w:spacing w:line="336" w:lineRule="auto"/>
        <w:jc w:val="left"/>
        <w:rPr>
          <w:rFonts w:ascii="仿宋" w:hAnsi="仿宋" w:eastAsia="仿宋" w:cs="仿宋"/>
          <w:color w:val="auto"/>
          <w:kern w:val="0"/>
          <w:sz w:val="21"/>
          <w:szCs w:val="21"/>
          <w:highlight w:val="none"/>
          <w:lang w:val="zh-CN"/>
        </w:rPr>
      </w:pPr>
    </w:p>
    <w:p>
      <w:pPr>
        <w:spacing w:line="336"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供应商名称（电子签名）：</w:t>
      </w:r>
    </w:p>
    <w:p>
      <w:pPr>
        <w:spacing w:line="336" w:lineRule="auto"/>
        <w:ind w:firstLine="5355" w:firstLineChars="25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日 期：</w:t>
      </w:r>
    </w:p>
    <w:p>
      <w:pPr>
        <w:spacing w:line="336" w:lineRule="auto"/>
        <w:jc w:val="center"/>
        <w:rPr>
          <w:rFonts w:ascii="仿宋" w:hAnsi="仿宋" w:eastAsia="仿宋" w:cs="仿宋"/>
          <w:b/>
          <w:bCs/>
          <w:color w:val="auto"/>
          <w:sz w:val="21"/>
          <w:szCs w:val="21"/>
          <w:highlight w:val="none"/>
        </w:rPr>
      </w:pP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注：按本格式和要求提供。</w:t>
      </w:r>
    </w:p>
    <w:p>
      <w:pPr>
        <w:spacing w:line="336" w:lineRule="auto"/>
        <w:jc w:val="center"/>
        <w:rPr>
          <w:rFonts w:ascii="仿宋" w:hAnsi="仿宋" w:eastAsia="仿宋" w:cs="仿宋"/>
          <w:b/>
          <w:bCs/>
          <w:color w:val="auto"/>
          <w:sz w:val="24"/>
          <w:highlight w:val="none"/>
        </w:rPr>
      </w:pPr>
    </w:p>
    <w:p>
      <w:pPr>
        <w:spacing w:line="360" w:lineRule="auto"/>
        <w:rPr>
          <w:rFonts w:hint="eastAsia" w:ascii="仿宋_GB2312" w:hAnsi="仿宋_GB2312" w:eastAsia="仿宋_GB2312" w:cs="仿宋_GB2312"/>
          <w:b/>
          <w:color w:val="auto"/>
          <w:sz w:val="32"/>
          <w:szCs w:val="32"/>
          <w:highlight w:val="none"/>
          <w:lang w:eastAsia="zh-CN"/>
        </w:rPr>
      </w:pPr>
    </w:p>
    <w:p>
      <w:pPr>
        <w:pStyle w:val="85"/>
        <w:ind w:firstLine="0"/>
        <w:jc w:val="both"/>
        <w:rPr>
          <w:rFonts w:hAnsi="仿宋_GB2312" w:cs="仿宋_GB2312"/>
          <w:color w:val="auto"/>
          <w:highlight w:val="none"/>
        </w:rPr>
      </w:pPr>
    </w:p>
    <w:p>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28"/>
          <w:szCs w:val="28"/>
          <w:highlight w:val="none"/>
          <w:lang w:eastAsia="zh-CN"/>
        </w:rPr>
        <w:t>十</w:t>
      </w:r>
      <w:r>
        <w:rPr>
          <w:rFonts w:hint="eastAsia" w:ascii="仿宋_GB2312" w:hAnsi="仿宋_GB2312" w:eastAsia="仿宋_GB2312" w:cs="仿宋_GB2312"/>
          <w:b/>
          <w:bCs/>
          <w:color w:val="auto"/>
          <w:sz w:val="28"/>
          <w:szCs w:val="28"/>
          <w:highlight w:val="none"/>
          <w:lang w:val="en-US" w:eastAsia="zh-CN"/>
        </w:rPr>
        <w:t>二</w:t>
      </w:r>
      <w:r>
        <w:rPr>
          <w:rFonts w:hint="eastAsia" w:ascii="仿宋_GB2312" w:hAnsi="仿宋_GB2312" w:eastAsia="仿宋_GB2312" w:cs="仿宋_GB2312"/>
          <w:b/>
          <w:bCs/>
          <w:color w:val="auto"/>
          <w:sz w:val="28"/>
          <w:szCs w:val="28"/>
          <w:highlight w:val="none"/>
        </w:rPr>
        <w:t>、认为需要的</w:t>
      </w:r>
      <w:r>
        <w:rPr>
          <w:rFonts w:hint="eastAsia" w:ascii="仿宋_GB2312" w:hAnsi="仿宋_GB2312" w:eastAsia="仿宋_GB2312" w:cs="仿宋_GB2312"/>
          <w:b/>
          <w:color w:val="auto"/>
          <w:kern w:val="0"/>
          <w:sz w:val="28"/>
          <w:szCs w:val="28"/>
          <w:highlight w:val="none"/>
          <w:lang w:val="zh-CN"/>
        </w:rPr>
        <w:t>其他商务技术（资信）文件或说明</w:t>
      </w:r>
    </w:p>
    <w:p>
      <w:pPr>
        <w:spacing w:line="360" w:lineRule="auto"/>
        <w:jc w:val="center"/>
        <w:rPr>
          <w:rFonts w:ascii="仿宋_GB2312" w:hAnsi="仿宋_GB2312" w:eastAsia="仿宋_GB2312" w:cs="仿宋_GB2312"/>
          <w:color w:val="auto"/>
          <w:sz w:val="21"/>
          <w:szCs w:val="21"/>
          <w:highlight w:val="none"/>
        </w:rPr>
      </w:pPr>
      <w:r>
        <w:rPr>
          <w:rFonts w:hint="eastAsia" w:ascii="仿宋_GB2312" w:hAnsi="仿宋_GB2312" w:eastAsia="仿宋_GB2312" w:cs="仿宋_GB2312"/>
          <w:color w:val="auto"/>
          <w:sz w:val="21"/>
          <w:szCs w:val="21"/>
          <w:highlight w:val="none"/>
        </w:rPr>
        <w:t>（由供应商根据采购需求自行编制）</w:t>
      </w:r>
    </w:p>
    <w:p>
      <w:pPr>
        <w:spacing w:line="336" w:lineRule="auto"/>
        <w:ind w:firstLine="3150" w:firstLineChars="15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供应商名称（电子签名）：                          </w:t>
      </w:r>
    </w:p>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日期：  年   月   日</w:t>
      </w:r>
    </w:p>
    <w:p>
      <w:pPr>
        <w:pStyle w:val="2"/>
        <w:rPr>
          <w:color w:val="auto"/>
          <w:highlight w:val="none"/>
        </w:rPr>
        <w:sectPr>
          <w:headerReference r:id="rId10" w:type="first"/>
          <w:footerReference r:id="rId12" w:type="first"/>
          <w:headerReference r:id="rId9" w:type="default"/>
          <w:footerReference r:id="rId11" w:type="default"/>
          <w:pgSz w:w="11906" w:h="16838"/>
          <w:pgMar w:top="1814" w:right="1474" w:bottom="1814" w:left="1474" w:header="851" w:footer="992" w:gutter="0"/>
          <w:pgNumType w:fmt="decimal"/>
          <w:cols w:space="720" w:num="1"/>
          <w:titlePg/>
          <w:docGrid w:linePitch="312" w:charSpace="0"/>
        </w:sectPr>
      </w:pPr>
    </w:p>
    <w:p>
      <w:pPr>
        <w:spacing w:line="336" w:lineRule="auto"/>
        <w:jc w:val="center"/>
        <w:rPr>
          <w:rFonts w:ascii="仿宋" w:hAnsi="仿宋" w:eastAsia="仿宋" w:cs="仿宋"/>
          <w:b/>
          <w:color w:val="auto"/>
          <w:sz w:val="36"/>
          <w:szCs w:val="36"/>
          <w:highlight w:val="none"/>
        </w:rPr>
      </w:pPr>
    </w:p>
    <w:p>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报价文件部分</w:t>
      </w:r>
    </w:p>
    <w:p>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pPr>
        <w:spacing w:line="336" w:lineRule="auto"/>
        <w:jc w:val="center"/>
        <w:outlineLvl w:val="0"/>
        <w:rPr>
          <w:rFonts w:ascii="仿宋" w:hAnsi="仿宋" w:eastAsia="仿宋" w:cs="仿宋"/>
          <w:b/>
          <w:color w:val="auto"/>
          <w:kern w:val="0"/>
          <w:sz w:val="36"/>
          <w:szCs w:val="36"/>
          <w:highlight w:val="none"/>
        </w:rPr>
      </w:pP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（1）磋商一览表（报价表）………………………………………………………（页码）</w:t>
      </w:r>
    </w:p>
    <w:p>
      <w:pPr>
        <w:pStyle w:val="2"/>
        <w:rPr>
          <w:rFonts w:hint="eastAsia" w:eastAsia="仿宋_GB2312"/>
          <w:color w:val="auto"/>
          <w:highlight w:val="none"/>
          <w:lang w:eastAsia="zh-CN"/>
        </w:rPr>
      </w:pPr>
    </w:p>
    <w:p>
      <w:pPr>
        <w:snapToGrid w:val="0"/>
        <w:spacing w:line="336" w:lineRule="auto"/>
        <w:jc w:val="center"/>
        <w:rPr>
          <w:rFonts w:ascii="仿宋" w:hAnsi="仿宋" w:eastAsia="仿宋" w:cs="仿宋"/>
          <w:b/>
          <w:color w:val="auto"/>
          <w:kern w:val="0"/>
          <w:sz w:val="32"/>
          <w:szCs w:val="32"/>
          <w:highlight w:val="none"/>
        </w:rPr>
      </w:pPr>
    </w:p>
    <w:p>
      <w:pPr>
        <w:spacing w:line="336" w:lineRule="auto"/>
        <w:jc w:val="center"/>
        <w:rPr>
          <w:rFonts w:ascii="仿宋" w:hAnsi="仿宋" w:eastAsia="仿宋" w:cs="仿宋"/>
          <w:b/>
          <w:bCs/>
          <w:color w:val="auto"/>
          <w:sz w:val="32"/>
          <w:szCs w:val="32"/>
          <w:highlight w:val="none"/>
        </w:rPr>
      </w:pPr>
    </w:p>
    <w:p>
      <w:pPr>
        <w:widowControl/>
        <w:adjustRightInd/>
        <w:spacing w:line="336" w:lineRule="auto"/>
        <w:jc w:val="left"/>
        <w:rPr>
          <w:rFonts w:ascii="仿宋" w:hAnsi="仿宋" w:eastAsia="仿宋" w:cs="仿宋"/>
          <w:b/>
          <w:bCs/>
          <w:color w:val="auto"/>
          <w:sz w:val="30"/>
          <w:szCs w:val="30"/>
          <w:highlight w:val="none"/>
        </w:rPr>
      </w:pPr>
    </w:p>
    <w:p>
      <w:pPr>
        <w:widowControl/>
        <w:adjustRightInd/>
        <w:spacing w:line="336" w:lineRule="auto"/>
        <w:jc w:val="left"/>
        <w:rPr>
          <w:rFonts w:ascii="仿宋" w:hAnsi="仿宋" w:eastAsia="仿宋" w:cs="仿宋"/>
          <w:color w:val="auto"/>
          <w:kern w:val="2"/>
          <w:sz w:val="32"/>
          <w:szCs w:val="32"/>
          <w:highlight w:val="none"/>
        </w:rPr>
        <w:sectPr>
          <w:headerReference r:id="rId14" w:type="first"/>
          <w:footerReference r:id="rId17" w:type="first"/>
          <w:headerReference r:id="rId13" w:type="default"/>
          <w:footerReference r:id="rId15" w:type="default"/>
          <w:footerReference r:id="rId16" w:type="even"/>
          <w:pgSz w:w="11906" w:h="16838"/>
          <w:pgMar w:top="1814" w:right="1474" w:bottom="1814" w:left="1474" w:header="851" w:footer="992" w:gutter="0"/>
          <w:pgNumType w:fmt="decimal"/>
          <w:cols w:space="720" w:num="1"/>
          <w:titlePg/>
          <w:docGrid w:linePitch="312" w:charSpace="0"/>
        </w:sectPr>
      </w:pPr>
      <w:r>
        <w:rPr>
          <w:rFonts w:hint="eastAsia" w:ascii="仿宋" w:hAnsi="仿宋" w:eastAsia="仿宋" w:cs="仿宋"/>
          <w:b/>
          <w:color w:val="auto"/>
          <w:sz w:val="36"/>
          <w:szCs w:val="36"/>
          <w:highlight w:val="none"/>
        </w:rPr>
        <w:br w:type="page"/>
      </w:r>
    </w:p>
    <w:p>
      <w:pPr>
        <w:pStyle w:val="116"/>
        <w:keepNext w:val="0"/>
        <w:pageBreakBefore w:val="0"/>
        <w:tabs>
          <w:tab w:val="clear" w:pos="720"/>
        </w:tabs>
        <w:spacing w:line="336" w:lineRule="auto"/>
        <w:ind w:firstLine="640"/>
        <w:outlineLvl w:val="9"/>
        <w:rPr>
          <w:rFonts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（一）磋商一览表（报价表）</w:t>
      </w:r>
    </w:p>
    <w:p>
      <w:pPr>
        <w:snapToGrid w:val="0"/>
        <w:spacing w:line="336" w:lineRule="auto"/>
        <w:rPr>
          <w:rFonts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（采购人）、（采购代理机构）</w:t>
      </w:r>
      <w:r>
        <w:rPr>
          <w:rFonts w:hint="eastAsia" w:ascii="仿宋" w:hAnsi="仿宋" w:eastAsia="仿宋" w:cs="仿宋"/>
          <w:color w:val="auto"/>
          <w:kern w:val="0"/>
          <w:sz w:val="21"/>
          <w:szCs w:val="21"/>
          <w:highlight w:val="none"/>
          <w:lang w:val="zh-CN"/>
        </w:rPr>
        <w:t>：</w:t>
      </w:r>
    </w:p>
    <w:p>
      <w:pPr>
        <w:snapToGrid w:val="0"/>
        <w:spacing w:line="336" w:lineRule="auto"/>
        <w:ind w:firstLine="482"/>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按你方磋商文件要求，我们，本磋商文件签字方，谨此向你方发出要约如下：如你方接受本磋商，我方承诺按照如下开标一览表（报价表）的价格完成</w:t>
      </w:r>
      <w:r>
        <w:rPr>
          <w:rFonts w:hint="eastAsia" w:ascii="仿宋" w:hAnsi="仿宋" w:eastAsia="仿宋" w:cs="仿宋"/>
          <w:color w:val="auto"/>
          <w:sz w:val="21"/>
          <w:szCs w:val="21"/>
          <w:highlight w:val="none"/>
        </w:rPr>
        <w:t>（项目名称）</w:t>
      </w:r>
      <w:r>
        <w:rPr>
          <w:rFonts w:hint="eastAsia" w:ascii="仿宋" w:hAnsi="仿宋" w:eastAsia="仿宋" w:cs="仿宋"/>
          <w:color w:val="auto"/>
          <w:kern w:val="0"/>
          <w:sz w:val="21"/>
          <w:szCs w:val="21"/>
          <w:highlight w:val="none"/>
          <w:lang w:val="zh-CN"/>
        </w:rPr>
        <w:t>【磋商编号：</w:t>
      </w:r>
      <w:r>
        <w:rPr>
          <w:rFonts w:hint="eastAsia" w:ascii="仿宋" w:hAnsi="仿宋" w:eastAsia="仿宋" w:cs="仿宋"/>
          <w:color w:val="auto"/>
          <w:sz w:val="21"/>
          <w:szCs w:val="21"/>
          <w:highlight w:val="none"/>
        </w:rPr>
        <w:t>（采购编号）】的实施</w:t>
      </w:r>
      <w:r>
        <w:rPr>
          <w:rFonts w:hint="eastAsia" w:ascii="仿宋" w:hAnsi="仿宋" w:eastAsia="仿宋" w:cs="仿宋"/>
          <w:color w:val="auto"/>
          <w:kern w:val="0"/>
          <w:sz w:val="21"/>
          <w:szCs w:val="21"/>
          <w:highlight w:val="none"/>
          <w:lang w:val="zh-CN"/>
        </w:rPr>
        <w:t>。</w:t>
      </w:r>
    </w:p>
    <w:p>
      <w:pPr>
        <w:spacing w:line="336" w:lineRule="auto"/>
        <w:jc w:val="center"/>
        <w:rPr>
          <w:rFonts w:ascii="仿宋" w:hAnsi="仿宋" w:eastAsia="仿宋" w:cs="仿宋"/>
          <w:b/>
          <w:color w:val="auto"/>
          <w:kern w:val="0"/>
          <w:sz w:val="21"/>
          <w:szCs w:val="21"/>
          <w:highlight w:val="none"/>
          <w:lang w:val="zh-CN"/>
        </w:rPr>
      </w:pPr>
      <w:r>
        <w:rPr>
          <w:rFonts w:hint="eastAsia" w:ascii="仿宋" w:hAnsi="仿宋" w:eastAsia="仿宋" w:cs="仿宋"/>
          <w:b/>
          <w:color w:val="auto"/>
          <w:kern w:val="0"/>
          <w:sz w:val="21"/>
          <w:szCs w:val="21"/>
          <w:highlight w:val="none"/>
          <w:lang w:val="zh-CN"/>
        </w:rPr>
        <w:t>磋商一览表（报价表）(单位均为人民币元)</w:t>
      </w:r>
    </w:p>
    <w:tbl>
      <w:tblPr>
        <w:tblStyle w:val="62"/>
        <w:tblW w:w="151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
        <w:gridCol w:w="4235"/>
        <w:gridCol w:w="1693"/>
        <w:gridCol w:w="16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896" w:type="dxa"/>
            <w:noWrap w:val="0"/>
            <w:vAlign w:val="center"/>
          </w:tcPr>
          <w:p>
            <w:pPr>
              <w:adjustRightInd/>
              <w:spacing w:line="380" w:lineRule="exact"/>
              <w:jc w:val="center"/>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序号</w:t>
            </w:r>
          </w:p>
        </w:tc>
        <w:tc>
          <w:tcPr>
            <w:tcW w:w="4235" w:type="dxa"/>
            <w:noWrap w:val="0"/>
            <w:vAlign w:val="center"/>
          </w:tcPr>
          <w:p>
            <w:pPr>
              <w:adjustRightInd/>
              <w:spacing w:line="380" w:lineRule="exact"/>
              <w:jc w:val="center"/>
              <w:outlineLvl w:val="9"/>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项目名称</w:t>
            </w:r>
          </w:p>
        </w:tc>
        <w:tc>
          <w:tcPr>
            <w:tcW w:w="1693" w:type="dxa"/>
            <w:noWrap w:val="0"/>
            <w:vAlign w:val="center"/>
          </w:tcPr>
          <w:p>
            <w:pPr>
              <w:snapToGrid w:val="0"/>
              <w:spacing w:before="50" w:after="120" w:afterLines="50" w:line="460" w:lineRule="exact"/>
              <w:jc w:val="center"/>
              <w:outlineLvl w:val="9"/>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单价（元/人）</w:t>
            </w:r>
          </w:p>
        </w:tc>
        <w:tc>
          <w:tcPr>
            <w:tcW w:w="1687" w:type="dxa"/>
            <w:noWrap w:val="0"/>
            <w:vAlign w:val="center"/>
          </w:tcPr>
          <w:p>
            <w:pPr>
              <w:snapToGrid w:val="0"/>
              <w:spacing w:before="50" w:after="120" w:afterLines="50" w:line="460" w:lineRule="exact"/>
              <w:jc w:val="center"/>
              <w:outlineLvl w:val="9"/>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9" w:hRule="atLeast"/>
          <w:jc w:val="center"/>
        </w:trPr>
        <w:tc>
          <w:tcPr>
            <w:tcW w:w="896" w:type="dxa"/>
            <w:noWrap w:val="0"/>
            <w:vAlign w:val="center"/>
          </w:tcPr>
          <w:p>
            <w:pPr>
              <w:adjustRightInd/>
              <w:spacing w:line="380" w:lineRule="exact"/>
              <w:jc w:val="center"/>
              <w:outlineLvl w:val="9"/>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1</w:t>
            </w:r>
          </w:p>
        </w:tc>
        <w:tc>
          <w:tcPr>
            <w:tcW w:w="4235" w:type="dxa"/>
            <w:noWrap w:val="0"/>
            <w:vAlign w:val="center"/>
          </w:tcPr>
          <w:p>
            <w:pPr>
              <w:adjustRightInd/>
              <w:spacing w:line="380" w:lineRule="exact"/>
              <w:jc w:val="center"/>
              <w:outlineLvl w:val="9"/>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嵊州市爱德初级中学教职工疗休养服务采购项目</w:t>
            </w:r>
          </w:p>
        </w:tc>
        <w:tc>
          <w:tcPr>
            <w:tcW w:w="1693" w:type="dxa"/>
            <w:noWrap w:val="0"/>
            <w:vAlign w:val="center"/>
          </w:tcPr>
          <w:p>
            <w:pPr>
              <w:snapToGrid w:val="0"/>
              <w:spacing w:before="50" w:after="120" w:afterLines="50" w:line="460" w:lineRule="exact"/>
              <w:jc w:val="center"/>
              <w:outlineLvl w:val="9"/>
              <w:rPr>
                <w:rFonts w:hint="default"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3000</w:t>
            </w:r>
          </w:p>
        </w:tc>
        <w:tc>
          <w:tcPr>
            <w:tcW w:w="1687" w:type="dxa"/>
            <w:noWrap w:val="0"/>
            <w:vAlign w:val="center"/>
          </w:tcPr>
          <w:p>
            <w:pPr>
              <w:snapToGrid w:val="0"/>
              <w:spacing w:before="50" w:after="120" w:afterLines="50" w:line="460" w:lineRule="exact"/>
              <w:jc w:val="center"/>
              <w:outlineLvl w:val="9"/>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单价不上下浮</w:t>
            </w:r>
          </w:p>
        </w:tc>
      </w:tr>
    </w:tbl>
    <w:p>
      <w:pPr>
        <w:snapToGrid w:val="0"/>
        <w:spacing w:line="336" w:lineRule="auto"/>
        <w:rPr>
          <w:rFonts w:ascii="仿宋" w:hAnsi="仿宋" w:eastAsia="仿宋" w:cs="仿宋"/>
          <w:b/>
          <w:color w:val="auto"/>
          <w:kern w:val="0"/>
          <w:sz w:val="21"/>
          <w:szCs w:val="21"/>
          <w:highlight w:val="none"/>
          <w:lang w:val="zh-CN"/>
        </w:rPr>
      </w:pPr>
      <w:r>
        <w:rPr>
          <w:rFonts w:hint="eastAsia" w:ascii="仿宋" w:hAnsi="仿宋" w:eastAsia="仿宋" w:cs="仿宋"/>
          <w:b/>
          <w:color w:val="auto"/>
          <w:kern w:val="0"/>
          <w:sz w:val="21"/>
          <w:szCs w:val="21"/>
          <w:highlight w:val="none"/>
          <w:lang w:val="zh-CN"/>
        </w:rPr>
        <w:t>注：</w:t>
      </w:r>
    </w:p>
    <w:p>
      <w:pPr>
        <w:spacing w:line="336" w:lineRule="auto"/>
        <w:ind w:firstLine="420" w:firstLineChars="200"/>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1、供应商需按本表格式填写</w:t>
      </w:r>
      <w:r>
        <w:rPr>
          <w:rFonts w:hint="eastAsia" w:ascii="仿宋" w:hAnsi="仿宋" w:eastAsia="仿宋" w:cs="仿宋"/>
          <w:b/>
          <w:color w:val="auto"/>
          <w:kern w:val="0"/>
          <w:sz w:val="21"/>
          <w:szCs w:val="21"/>
          <w:highlight w:val="none"/>
          <w:lang w:val="zh-CN"/>
        </w:rPr>
        <w:t>，</w:t>
      </w:r>
      <w:r>
        <w:rPr>
          <w:rFonts w:hint="eastAsia" w:ascii="仿宋" w:hAnsi="仿宋" w:eastAsia="仿宋" w:cs="仿宋"/>
          <w:b/>
          <w:color w:val="auto"/>
          <w:kern w:val="0"/>
          <w:sz w:val="21"/>
          <w:szCs w:val="21"/>
          <w:highlight w:val="none"/>
        </w:rPr>
        <w:t>否则视为</w:t>
      </w:r>
      <w:r>
        <w:rPr>
          <w:rFonts w:hint="eastAsia" w:ascii="仿宋" w:hAnsi="仿宋" w:eastAsia="仿宋" w:cs="仿宋"/>
          <w:b/>
          <w:color w:val="auto"/>
          <w:sz w:val="21"/>
          <w:szCs w:val="21"/>
          <w:highlight w:val="none"/>
        </w:rPr>
        <w:t>磋商文件含有采购人不能接受的附加条件，磋商无效</w:t>
      </w:r>
      <w:r>
        <w:rPr>
          <w:rFonts w:hint="eastAsia" w:ascii="仿宋" w:hAnsi="仿宋" w:eastAsia="仿宋" w:cs="仿宋"/>
          <w:color w:val="auto"/>
          <w:kern w:val="0"/>
          <w:sz w:val="21"/>
          <w:szCs w:val="21"/>
          <w:highlight w:val="none"/>
          <w:lang w:val="zh-CN"/>
        </w:rPr>
        <w:t>。</w:t>
      </w:r>
    </w:p>
    <w:p>
      <w:pPr>
        <w:spacing w:line="336" w:lineRule="auto"/>
        <w:ind w:firstLine="420" w:firstLineChars="20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zh-CN"/>
        </w:rPr>
        <w:t>2、有关本项目实施所涉及的一切费用均计入报价。</w:t>
      </w:r>
      <w:r>
        <w:rPr>
          <w:rFonts w:hint="eastAsia" w:ascii="仿宋" w:hAnsi="仿宋" w:eastAsia="仿宋" w:cs="仿宋"/>
          <w:b/>
          <w:color w:val="auto"/>
          <w:kern w:val="0"/>
          <w:sz w:val="21"/>
          <w:szCs w:val="21"/>
          <w:highlight w:val="none"/>
          <w:lang w:val="zh-CN"/>
        </w:rPr>
        <w:t>采购人将以合同形式有偿取得货物或服务，不接受供应商给予的赠品、回扣或者与采购无关的其他商品、服务</w:t>
      </w:r>
      <w:r>
        <w:rPr>
          <w:rFonts w:hint="eastAsia" w:ascii="仿宋" w:hAnsi="仿宋" w:eastAsia="仿宋" w:cs="仿宋"/>
          <w:color w:val="auto"/>
          <w:kern w:val="0"/>
          <w:sz w:val="21"/>
          <w:szCs w:val="21"/>
          <w:highlight w:val="none"/>
          <w:lang w:val="zh-CN"/>
        </w:rPr>
        <w:t>，</w:t>
      </w:r>
      <w:r>
        <w:rPr>
          <w:rFonts w:hint="eastAsia" w:ascii="仿宋" w:hAnsi="仿宋" w:eastAsia="仿宋" w:cs="仿宋"/>
          <w:b/>
          <w:color w:val="auto"/>
          <w:kern w:val="0"/>
          <w:sz w:val="21"/>
          <w:szCs w:val="21"/>
          <w:highlight w:val="none"/>
          <w:lang w:val="zh-CN"/>
        </w:rPr>
        <w:t>不得出现“0元”“免费赠送”等形式的无偿报价，</w:t>
      </w:r>
      <w:r>
        <w:rPr>
          <w:rFonts w:hint="eastAsia" w:ascii="仿宋" w:hAnsi="仿宋" w:eastAsia="仿宋" w:cs="仿宋"/>
          <w:b/>
          <w:color w:val="auto"/>
          <w:kern w:val="0"/>
          <w:sz w:val="21"/>
          <w:szCs w:val="21"/>
          <w:highlight w:val="none"/>
        </w:rPr>
        <w:t>否则视为</w:t>
      </w:r>
      <w:r>
        <w:rPr>
          <w:rFonts w:hint="eastAsia" w:ascii="仿宋" w:hAnsi="仿宋" w:eastAsia="仿宋" w:cs="仿宋"/>
          <w:b/>
          <w:color w:val="auto"/>
          <w:sz w:val="21"/>
          <w:szCs w:val="21"/>
          <w:highlight w:val="none"/>
        </w:rPr>
        <w:t>磋商文件含有采购人不能接受的附加条件，磋商无效</w:t>
      </w:r>
      <w:r>
        <w:rPr>
          <w:rFonts w:hint="eastAsia" w:ascii="仿宋" w:hAnsi="仿宋" w:eastAsia="仿宋" w:cs="仿宋"/>
          <w:b/>
          <w:color w:val="auto"/>
          <w:kern w:val="0"/>
          <w:sz w:val="21"/>
          <w:szCs w:val="21"/>
          <w:highlight w:val="none"/>
          <w:lang w:val="zh-CN"/>
        </w:rPr>
        <w:t>；采购内容未包含在《开标一览表（报价表）》名称栏中，供应商不能作出合理解释的，</w:t>
      </w:r>
      <w:r>
        <w:rPr>
          <w:rFonts w:hint="eastAsia" w:ascii="仿宋" w:hAnsi="仿宋" w:eastAsia="仿宋" w:cs="仿宋"/>
          <w:b/>
          <w:color w:val="auto"/>
          <w:kern w:val="0"/>
          <w:sz w:val="21"/>
          <w:szCs w:val="21"/>
          <w:highlight w:val="none"/>
        </w:rPr>
        <w:t>视为</w:t>
      </w:r>
      <w:r>
        <w:rPr>
          <w:rFonts w:hint="eastAsia" w:ascii="仿宋" w:hAnsi="仿宋" w:eastAsia="仿宋" w:cs="仿宋"/>
          <w:b/>
          <w:color w:val="auto"/>
          <w:sz w:val="21"/>
          <w:szCs w:val="21"/>
          <w:highlight w:val="none"/>
        </w:rPr>
        <w:t>磋商文件含有采购人不能接受的附加条件的，磋商无效。</w:t>
      </w:r>
    </w:p>
    <w:p>
      <w:pPr>
        <w:snapToGrid w:val="0"/>
        <w:spacing w:line="336" w:lineRule="auto"/>
        <w:ind w:firstLine="420" w:firstLineChars="200"/>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3、特别提示：采购代理机构将对项目名称和项目编号，中标供应商名称、地址和中标金额，主要中标标的名称、服务范围、服务要求、服务时间、服务标准等予以公示。</w:t>
      </w:r>
    </w:p>
    <w:p>
      <w:pPr>
        <w:snapToGrid w:val="0"/>
        <w:spacing w:line="336" w:lineRule="auto"/>
        <w:ind w:firstLine="420" w:firstLineChars="200"/>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4、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spacing w:line="336" w:lineRule="auto"/>
        <w:ind w:firstLine="420" w:firstLineChars="200"/>
        <w:rPr>
          <w:rFonts w:ascii="仿宋" w:hAnsi="仿宋" w:eastAsia="仿宋" w:cs="仿宋"/>
          <w:color w:val="auto"/>
          <w:kern w:val="0"/>
          <w:sz w:val="21"/>
          <w:szCs w:val="21"/>
          <w:highlight w:val="none"/>
          <w:u w:val="single"/>
          <w:lang w:val="zh-CN"/>
        </w:rPr>
      </w:pPr>
      <w:r>
        <w:rPr>
          <w:rFonts w:hint="eastAsia" w:ascii="仿宋" w:hAnsi="仿宋" w:eastAsia="仿宋" w:cs="仿宋"/>
          <w:color w:val="auto"/>
          <w:kern w:val="0"/>
          <w:sz w:val="21"/>
          <w:szCs w:val="21"/>
          <w:highlight w:val="none"/>
          <w:lang w:val="zh-CN"/>
        </w:rPr>
        <w:t>供虚假材料谋取中标、成交，依照《中华人民共和国政府采购法》等国家有关规定追究相应责任。</w:t>
      </w:r>
    </w:p>
    <w:p>
      <w:pPr>
        <w:spacing w:line="336" w:lineRule="auto"/>
        <w:rPr>
          <w:rFonts w:ascii="仿宋" w:hAnsi="仿宋" w:eastAsia="仿宋" w:cs="仿宋"/>
          <w:color w:val="auto"/>
          <w:sz w:val="24"/>
          <w:highlight w:val="none"/>
        </w:rPr>
      </w:pPr>
    </w:p>
    <w:p>
      <w:pPr>
        <w:spacing w:line="336" w:lineRule="auto"/>
        <w:rPr>
          <w:rFonts w:ascii="仿宋" w:hAnsi="仿宋" w:eastAsia="仿宋" w:cs="仿宋"/>
          <w:color w:val="auto"/>
          <w:sz w:val="24"/>
          <w:highlight w:val="none"/>
        </w:rPr>
      </w:pPr>
    </w:p>
    <w:p>
      <w:pPr>
        <w:spacing w:line="336" w:lineRule="auto"/>
        <w:ind w:firstLine="3150" w:firstLineChars="15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供应商名称（电子签名）：                          </w:t>
      </w:r>
    </w:p>
    <w:p>
      <w:pPr>
        <w:spacing w:line="336"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日期：  年   月   日</w:t>
      </w:r>
    </w:p>
    <w:p>
      <w:pPr>
        <w:widowControl/>
        <w:adjustRightInd/>
        <w:spacing w:line="336" w:lineRule="auto"/>
        <w:jc w:val="left"/>
        <w:rPr>
          <w:rFonts w:ascii="仿宋" w:hAnsi="仿宋" w:eastAsia="仿宋" w:cs="仿宋"/>
          <w:color w:val="auto"/>
          <w:kern w:val="0"/>
          <w:sz w:val="24"/>
          <w:highlight w:val="none"/>
          <w:lang w:val="zh-CN"/>
        </w:rPr>
        <w:sectPr>
          <w:pgSz w:w="11906" w:h="16838"/>
          <w:pgMar w:top="1474" w:right="1814" w:bottom="1474" w:left="1814" w:header="851" w:footer="992" w:gutter="0"/>
          <w:pgNumType w:fmt="decimal"/>
          <w:cols w:space="720" w:num="1"/>
          <w:titlePg/>
          <w:docGrid w:linePitch="312" w:charSpace="0"/>
        </w:sectPr>
      </w:pPr>
    </w:p>
    <w:p>
      <w:pPr>
        <w:pStyle w:val="4"/>
        <w:keepNext w:val="0"/>
        <w:keepLines w:val="0"/>
        <w:pageBreakBefore/>
        <w:widowControl/>
        <w:numPr>
          <w:ilvl w:val="0"/>
          <w:numId w:val="0"/>
        </w:numPr>
        <w:adjustRightInd/>
        <w:spacing w:before="0" w:after="0" w:line="336" w:lineRule="auto"/>
        <w:jc w:val="center"/>
        <w:rPr>
          <w:rFonts w:ascii="仿宋" w:hAnsi="仿宋" w:eastAsia="仿宋" w:cs="仿宋"/>
          <w:color w:val="auto"/>
          <w:sz w:val="28"/>
          <w:szCs w:val="28"/>
          <w:highlight w:val="none"/>
        </w:rPr>
      </w:pPr>
      <w:bookmarkStart w:id="72" w:name="_Toc465665161"/>
      <w:r>
        <w:rPr>
          <w:rFonts w:hint="eastAsia" w:ascii="仿宋" w:hAnsi="仿宋" w:eastAsia="仿宋" w:cs="仿宋"/>
          <w:color w:val="auto"/>
          <w:sz w:val="28"/>
          <w:szCs w:val="28"/>
          <w:highlight w:val="none"/>
        </w:rPr>
        <w:t>附件</w:t>
      </w:r>
      <w:bookmarkEnd w:id="72"/>
    </w:p>
    <w:p>
      <w:pPr>
        <w:spacing w:line="336" w:lineRule="auto"/>
        <w:jc w:val="left"/>
        <w:rPr>
          <w:rFonts w:ascii="仿宋" w:hAnsi="仿宋" w:eastAsia="仿宋" w:cs="仿宋"/>
          <w:b/>
          <w:color w:val="auto"/>
          <w:spacing w:val="6"/>
          <w:sz w:val="28"/>
          <w:szCs w:val="28"/>
          <w:highlight w:val="none"/>
        </w:rPr>
      </w:pPr>
      <w:r>
        <w:rPr>
          <w:rFonts w:hint="eastAsia" w:ascii="仿宋" w:hAnsi="仿宋" w:eastAsia="仿宋" w:cs="仿宋"/>
          <w:b/>
          <w:color w:val="auto"/>
          <w:spacing w:val="6"/>
          <w:sz w:val="28"/>
          <w:szCs w:val="28"/>
          <w:highlight w:val="none"/>
        </w:rPr>
        <w:t>附件1：质疑函范本及制作说明</w:t>
      </w:r>
    </w:p>
    <w:p>
      <w:pPr>
        <w:spacing w:line="336" w:lineRule="auto"/>
        <w:jc w:val="center"/>
        <w:rPr>
          <w:rFonts w:ascii="仿宋" w:hAnsi="仿宋" w:eastAsia="仿宋" w:cs="仿宋"/>
          <w:b/>
          <w:color w:val="auto"/>
          <w:spacing w:val="6"/>
          <w:sz w:val="28"/>
          <w:szCs w:val="28"/>
          <w:highlight w:val="none"/>
        </w:rPr>
      </w:pPr>
      <w:r>
        <w:rPr>
          <w:rFonts w:hint="eastAsia" w:ascii="仿宋" w:hAnsi="仿宋" w:eastAsia="仿宋" w:cs="仿宋"/>
          <w:b/>
          <w:color w:val="auto"/>
          <w:spacing w:val="6"/>
          <w:sz w:val="28"/>
          <w:szCs w:val="28"/>
          <w:highlight w:val="none"/>
        </w:rPr>
        <w:t>质疑函范本</w:t>
      </w:r>
    </w:p>
    <w:p>
      <w:pPr>
        <w:snapToGrid w:val="0"/>
        <w:spacing w:line="336" w:lineRule="auto"/>
        <w:rPr>
          <w:rFonts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一、质疑供应商基本信息</w:t>
      </w:r>
    </w:p>
    <w:p>
      <w:pPr>
        <w:snapToGrid w:val="0"/>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质疑供应商：</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地址：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授权代表：</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 xml:space="preserve"> </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地址： </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二、质疑项目基本情况</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质疑项目的名称：</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质疑项目的编号：</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包号：</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采购人名称：</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采购文件获取日期：</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三、质疑事项具体内容</w:t>
      </w:r>
    </w:p>
    <w:p>
      <w:pPr>
        <w:snapToGrid w:val="0"/>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质疑事项1：</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事实依据：</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法律依据：</w:t>
      </w: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u w:val="dotted"/>
        </w:rPr>
        <w:t xml:space="preserve">                                                     </w:t>
      </w:r>
    </w:p>
    <w:p>
      <w:pPr>
        <w:snapToGrid w:val="0"/>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质疑事项2</w:t>
      </w:r>
    </w:p>
    <w:p>
      <w:pPr>
        <w:snapToGrid w:val="0"/>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p>
      <w:pPr>
        <w:snapToGrid w:val="0"/>
        <w:spacing w:line="336" w:lineRule="auto"/>
        <w:rPr>
          <w:rFonts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四、与质疑事项相关的质疑请求</w:t>
      </w:r>
    </w:p>
    <w:p>
      <w:pPr>
        <w:snapToGrid w:val="0"/>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请求：</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rPr>
      </w:pP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签字(签章)：                   公章：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日期：    </w:t>
      </w:r>
    </w:p>
    <w:p>
      <w:pPr>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质疑函制作说明：</w:t>
      </w:r>
    </w:p>
    <w:p>
      <w:pPr>
        <w:widowControl/>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1.供应商提出质疑时，应提交质疑函和必要的证明材料。</w:t>
      </w:r>
    </w:p>
    <w:p>
      <w:pPr>
        <w:widowControl/>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1"/>
          <w:szCs w:val="21"/>
          <w:highlight w:val="none"/>
        </w:rPr>
        <w:t>供应商签署的授权委托书。授权委托书应载明代理人的姓名或者名称、代理事项、具体权限、期限和相关事项。</w:t>
      </w:r>
    </w:p>
    <w:p>
      <w:pPr>
        <w:widowControl/>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3.质疑供应商若对项目的某一分包进行质疑，质疑函中应列明具体分包号。</w:t>
      </w:r>
    </w:p>
    <w:p>
      <w:pPr>
        <w:widowControl/>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4.质疑函的质疑事项应具体、明确，并有必要的事实依据和法律依据。</w:t>
      </w:r>
    </w:p>
    <w:p>
      <w:pPr>
        <w:widowControl/>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5.质疑函的质疑请求应与质疑事项相关。</w:t>
      </w:r>
    </w:p>
    <w:p>
      <w:pPr>
        <w:widowControl/>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6.质疑供应商为自然人的，质疑函应由本人签字；质疑供应商为法人或者其他组织的，质疑函应由法定代表人、主要负责人，或者其授权代表签字或者盖章，并加盖公章。</w:t>
      </w:r>
    </w:p>
    <w:p>
      <w:pPr>
        <w:widowControl/>
        <w:spacing w:line="336" w:lineRule="auto"/>
        <w:ind w:firstLine="600" w:firstLineChars="200"/>
        <w:jc w:val="left"/>
        <w:rPr>
          <w:rFonts w:ascii="仿宋" w:hAnsi="仿宋" w:eastAsia="仿宋" w:cs="仿宋"/>
          <w:color w:val="auto"/>
          <w:sz w:val="30"/>
          <w:szCs w:val="30"/>
          <w:highlight w:val="none"/>
        </w:rPr>
      </w:pPr>
    </w:p>
    <w:p>
      <w:pPr>
        <w:spacing w:line="336" w:lineRule="auto"/>
        <w:jc w:val="left"/>
        <w:rPr>
          <w:rFonts w:ascii="仿宋" w:hAnsi="仿宋" w:eastAsia="仿宋" w:cs="仿宋"/>
          <w:b/>
          <w:color w:val="auto"/>
          <w:spacing w:val="6"/>
          <w:sz w:val="28"/>
          <w:szCs w:val="28"/>
          <w:highlight w:val="none"/>
        </w:rPr>
      </w:pPr>
      <w:r>
        <w:rPr>
          <w:rFonts w:hint="eastAsia" w:ascii="仿宋" w:hAnsi="仿宋" w:eastAsia="仿宋" w:cs="仿宋"/>
          <w:b/>
          <w:color w:val="auto"/>
          <w:sz w:val="24"/>
          <w:highlight w:val="none"/>
        </w:rPr>
        <w:br w:type="page"/>
      </w:r>
      <w:r>
        <w:rPr>
          <w:rFonts w:hint="eastAsia" w:ascii="仿宋" w:hAnsi="仿宋" w:eastAsia="仿宋" w:cs="仿宋"/>
          <w:b/>
          <w:color w:val="auto"/>
          <w:spacing w:val="6"/>
          <w:sz w:val="28"/>
          <w:szCs w:val="28"/>
          <w:highlight w:val="none"/>
        </w:rPr>
        <w:t>附件2：投诉书范本及制作说明</w:t>
      </w:r>
    </w:p>
    <w:p>
      <w:pPr>
        <w:spacing w:line="336" w:lineRule="auto"/>
        <w:jc w:val="center"/>
        <w:rPr>
          <w:rFonts w:ascii="仿宋" w:hAnsi="仿宋" w:eastAsia="仿宋" w:cs="仿宋"/>
          <w:b/>
          <w:color w:val="auto"/>
          <w:sz w:val="28"/>
          <w:szCs w:val="28"/>
          <w:highlight w:val="none"/>
        </w:rPr>
      </w:pPr>
    </w:p>
    <w:p>
      <w:pPr>
        <w:spacing w:line="336" w:lineRule="auto"/>
        <w:jc w:val="center"/>
        <w:rPr>
          <w:rFonts w:ascii="仿宋" w:hAnsi="仿宋" w:eastAsia="仿宋" w:cs="仿宋"/>
          <w:b/>
          <w:color w:val="auto"/>
          <w:spacing w:val="6"/>
          <w:sz w:val="28"/>
          <w:szCs w:val="28"/>
          <w:highlight w:val="none"/>
        </w:rPr>
      </w:pPr>
      <w:r>
        <w:rPr>
          <w:rFonts w:hint="eastAsia" w:ascii="仿宋" w:hAnsi="仿宋" w:eastAsia="仿宋" w:cs="仿宋"/>
          <w:b/>
          <w:color w:val="auto"/>
          <w:spacing w:val="6"/>
          <w:sz w:val="28"/>
          <w:szCs w:val="28"/>
          <w:highlight w:val="none"/>
        </w:rPr>
        <w:t>投诉书范本</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一、投诉相关主体基本情况</w:t>
      </w:r>
    </w:p>
    <w:p>
      <w:pPr>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投诉人：</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地     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pPr>
        <w:tabs>
          <w:tab w:val="left" w:pos="6510"/>
        </w:tabs>
        <w:spacing w:line="336"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法定代表人/主要负责人：</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 xml:space="preserve">  </w:t>
      </w:r>
    </w:p>
    <w:p>
      <w:pPr>
        <w:tabs>
          <w:tab w:val="left" w:pos="6510"/>
        </w:tabs>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授权代表：</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地     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被投诉人1：</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地     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被投诉人2</w:t>
      </w:r>
    </w:p>
    <w:p>
      <w:pPr>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相关供应商：</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地     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二、投诉项目基本情况</w:t>
      </w:r>
    </w:p>
    <w:p>
      <w:pPr>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采购项目名称：</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采购项目编号：</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包号：</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采购人名称：</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代理机构名称：</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采购文件公告:</w:t>
      </w:r>
      <w:r>
        <w:rPr>
          <w:rFonts w:hint="eastAsia" w:ascii="仿宋" w:hAnsi="仿宋" w:eastAsia="仿宋" w:cs="仿宋"/>
          <w:color w:val="auto"/>
          <w:sz w:val="21"/>
          <w:szCs w:val="21"/>
          <w:highlight w:val="none"/>
          <w:u w:val="dotted"/>
        </w:rPr>
        <w:t xml:space="preserve">是/否 </w:t>
      </w:r>
      <w:r>
        <w:rPr>
          <w:rFonts w:hint="eastAsia" w:ascii="仿宋" w:hAnsi="仿宋" w:eastAsia="仿宋" w:cs="仿宋"/>
          <w:color w:val="auto"/>
          <w:sz w:val="21"/>
          <w:szCs w:val="21"/>
          <w:highlight w:val="none"/>
        </w:rPr>
        <w:t>公告期限：</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采购结果公告:</w:t>
      </w:r>
      <w:r>
        <w:rPr>
          <w:rFonts w:hint="eastAsia" w:ascii="仿宋" w:hAnsi="仿宋" w:eastAsia="仿宋" w:cs="仿宋"/>
          <w:color w:val="auto"/>
          <w:sz w:val="21"/>
          <w:szCs w:val="21"/>
          <w:highlight w:val="none"/>
          <w:u w:val="dotted"/>
        </w:rPr>
        <w:t xml:space="preserve">是/否 </w:t>
      </w:r>
      <w:r>
        <w:rPr>
          <w:rFonts w:hint="eastAsia" w:ascii="仿宋" w:hAnsi="仿宋" w:eastAsia="仿宋" w:cs="仿宋"/>
          <w:color w:val="auto"/>
          <w:sz w:val="21"/>
          <w:szCs w:val="21"/>
          <w:highlight w:val="none"/>
        </w:rPr>
        <w:t>公告期限：</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三、质疑基本情况</w:t>
      </w:r>
    </w:p>
    <w:p>
      <w:pPr>
        <w:spacing w:line="336" w:lineRule="auto"/>
        <w:ind w:firstLine="420" w:firstLineChars="200"/>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投诉人于</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日,向</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提出质疑，质疑事项为：</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 xml:space="preserve">  </w:t>
      </w:r>
    </w:p>
    <w:p>
      <w:pPr>
        <w:spacing w:line="336" w:lineRule="auto"/>
        <w:ind w:firstLine="315" w:firstLineChars="1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u w:val="dotted"/>
        </w:rPr>
        <w:t>采购人/代理机构</w:t>
      </w:r>
      <w:r>
        <w:rPr>
          <w:rFonts w:hint="eastAsia" w:ascii="仿宋" w:hAnsi="仿宋" w:eastAsia="仿宋" w:cs="仿宋"/>
          <w:color w:val="auto"/>
          <w:sz w:val="21"/>
          <w:szCs w:val="21"/>
          <w:highlight w:val="none"/>
        </w:rPr>
        <w:t>于</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日,就质疑事项作出了答复/没有在法定期限内作出答复。</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四、投诉事项具体内容</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投诉事项 1：</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事实依据：</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法律依据：</w:t>
      </w: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u w:val="dotted"/>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投诉事项2</w:t>
      </w:r>
    </w:p>
    <w:p>
      <w:pPr>
        <w:spacing w:line="336" w:lineRule="auto"/>
        <w:rPr>
          <w:rFonts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五、与投诉事项相关的投诉请求</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请求：</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 xml:space="preserve"> </w:t>
      </w:r>
    </w:p>
    <w:p>
      <w:pPr>
        <w:spacing w:line="336" w:lineRule="auto"/>
        <w:rPr>
          <w:rFonts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 xml:space="preserve">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签字(签章)：                   公章：                      </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日期：    </w:t>
      </w:r>
    </w:p>
    <w:p>
      <w:pPr>
        <w:spacing w:line="336" w:lineRule="auto"/>
        <w:rPr>
          <w:rFonts w:ascii="仿宋" w:hAnsi="仿宋" w:eastAsia="仿宋" w:cs="仿宋"/>
          <w:b/>
          <w:color w:val="auto"/>
          <w:sz w:val="21"/>
          <w:szCs w:val="21"/>
          <w:highlight w:val="none"/>
        </w:rPr>
      </w:pPr>
    </w:p>
    <w:p>
      <w:pPr>
        <w:spacing w:line="336" w:lineRule="auto"/>
        <w:rPr>
          <w:rFonts w:ascii="仿宋" w:hAnsi="仿宋" w:eastAsia="仿宋" w:cs="仿宋"/>
          <w:b/>
          <w:color w:val="auto"/>
          <w:sz w:val="21"/>
          <w:szCs w:val="21"/>
          <w:highlight w:val="none"/>
        </w:rPr>
      </w:pPr>
    </w:p>
    <w:p>
      <w:pPr>
        <w:spacing w:line="336" w:lineRule="auto"/>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投诉书制作说明：</w:t>
      </w:r>
    </w:p>
    <w:p>
      <w:pPr>
        <w:widowControl/>
        <w:spacing w:line="336" w:lineRule="auto"/>
        <w:ind w:firstLine="420" w:firstLineChars="200"/>
        <w:rPr>
          <w:rFonts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1.投诉人提起投诉时，应当提交投诉书和必要的证明材料，并按照被投诉人和与投诉事项有关的供应商数量提供投诉书副本。</w:t>
      </w:r>
    </w:p>
    <w:p>
      <w:pPr>
        <w:widowControl/>
        <w:spacing w:line="336" w:lineRule="auto"/>
        <w:ind w:firstLine="420" w:firstLineChars="200"/>
        <w:jc w:val="left"/>
        <w:rPr>
          <w:rFonts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2.投诉人若委托代理人进行投诉的，投诉书应按照要求列明“授权代表”的有关内容，并在附件中提交由</w:t>
      </w:r>
      <w:r>
        <w:rPr>
          <w:rFonts w:hint="eastAsia" w:ascii="仿宋" w:hAnsi="仿宋" w:eastAsia="仿宋" w:cs="仿宋"/>
          <w:color w:val="auto"/>
          <w:kern w:val="0"/>
          <w:sz w:val="21"/>
          <w:szCs w:val="21"/>
          <w:highlight w:val="none"/>
        </w:rPr>
        <w:t>投诉人签署的授权委托书。授权委托书应当载明代理人的姓名或者名称、代理事项、具体权限、期限和相关事项。</w:t>
      </w:r>
    </w:p>
    <w:p>
      <w:pPr>
        <w:widowControl/>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3.投诉人若对项目的某一分包进行投诉，投诉书应列明具体分包号。</w:t>
      </w:r>
    </w:p>
    <w:p>
      <w:pPr>
        <w:widowControl/>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4.投诉书应简要列明质疑事项，质疑函、质疑答复等作为附件材料提供。</w:t>
      </w:r>
    </w:p>
    <w:p>
      <w:pPr>
        <w:widowControl/>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5.投诉书的投诉事项应具体、明确，并有必要的事实依据和法律依据。</w:t>
      </w:r>
    </w:p>
    <w:p>
      <w:pPr>
        <w:widowControl/>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6.投诉书的投诉请求应与投诉事项相关。</w:t>
      </w:r>
    </w:p>
    <w:p>
      <w:pPr>
        <w:widowControl/>
        <w:spacing w:line="336" w:lineRule="auto"/>
        <w:ind w:firstLine="420" w:firstLineChars="200"/>
        <w:jc w:val="left"/>
        <w:rPr>
          <w:rFonts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7.投诉人为自然人的，投诉书应当由本人签字；投诉人为法人或者其他组织的，投诉书应当由法定代表人、主要负责人，或者其授权代表签字或者盖章，并加盖公章。</w:t>
      </w:r>
    </w:p>
    <w:p>
      <w:pPr>
        <w:spacing w:line="336" w:lineRule="auto"/>
        <w:rPr>
          <w:rFonts w:ascii="仿宋" w:hAnsi="仿宋" w:eastAsia="仿宋" w:cs="仿宋"/>
          <w:b/>
          <w:color w:val="auto"/>
          <w:sz w:val="24"/>
          <w:highlight w:val="none"/>
        </w:rPr>
      </w:pPr>
    </w:p>
    <w:p>
      <w:pPr>
        <w:widowControl/>
        <w:adjustRightInd/>
        <w:spacing w:line="336"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br w:type="page"/>
      </w:r>
    </w:p>
    <w:p>
      <w:pPr>
        <w:spacing w:line="336" w:lineRule="auto"/>
        <w:ind w:firstLine="480" w:firstLineChars="200"/>
        <w:rPr>
          <w:rFonts w:ascii="仿宋" w:hAnsi="仿宋" w:eastAsia="仿宋" w:cs="仿宋"/>
          <w:color w:val="auto"/>
          <w:sz w:val="24"/>
          <w:highlight w:val="none"/>
        </w:rPr>
      </w:pPr>
    </w:p>
    <w:p>
      <w:pPr>
        <w:autoSpaceDE w:val="0"/>
        <w:autoSpaceDN w:val="0"/>
        <w:spacing w:line="336" w:lineRule="auto"/>
        <w:jc w:val="center"/>
        <w:rPr>
          <w:rFonts w:ascii="仿宋" w:hAnsi="仿宋" w:eastAsia="仿宋" w:cs="仿宋"/>
          <w:b/>
          <w:bCs/>
          <w:color w:val="auto"/>
          <w:sz w:val="28"/>
          <w:szCs w:val="28"/>
          <w:highlight w:val="none"/>
        </w:rPr>
      </w:pPr>
      <w:r>
        <w:rPr>
          <w:rFonts w:hint="eastAsia" w:ascii="仿宋" w:hAnsi="仿宋" w:eastAsia="仿宋" w:cs="仿宋"/>
          <w:b/>
          <w:color w:val="auto"/>
          <w:sz w:val="28"/>
          <w:szCs w:val="28"/>
          <w:highlight w:val="none"/>
        </w:rPr>
        <w:t>附件3：</w:t>
      </w:r>
      <w:r>
        <w:rPr>
          <w:rFonts w:hint="eastAsia" w:ascii="仿宋" w:hAnsi="仿宋" w:eastAsia="仿宋" w:cs="仿宋"/>
          <w:b/>
          <w:bCs/>
          <w:color w:val="auto"/>
          <w:sz w:val="28"/>
          <w:szCs w:val="28"/>
          <w:highlight w:val="none"/>
        </w:rPr>
        <w:t>业务专用章使用说明函</w:t>
      </w:r>
    </w:p>
    <w:p>
      <w:pPr>
        <w:autoSpaceDE w:val="0"/>
        <w:autoSpaceDN w:val="0"/>
        <w:spacing w:line="336" w:lineRule="auto"/>
        <w:jc w:val="center"/>
        <w:rPr>
          <w:rFonts w:ascii="仿宋" w:hAnsi="仿宋" w:eastAsia="仿宋" w:cs="仿宋"/>
          <w:b/>
          <w:bCs/>
          <w:color w:val="auto"/>
          <w:sz w:val="21"/>
          <w:szCs w:val="21"/>
          <w:highlight w:val="none"/>
        </w:rPr>
      </w:pP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（采购人）、（采购代理机构）：</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zh-CN"/>
        </w:rPr>
        <w:t>我方</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sz w:val="21"/>
          <w:szCs w:val="21"/>
          <w:highlight w:val="none"/>
        </w:rPr>
        <w:t>(供应商全称)是中华人民共和国依法登记注册的合法企业，</w:t>
      </w:r>
      <w:r>
        <w:rPr>
          <w:rFonts w:hint="eastAsia" w:ascii="仿宋" w:hAnsi="仿宋" w:eastAsia="仿宋" w:cs="仿宋"/>
          <w:bCs/>
          <w:color w:val="auto"/>
          <w:sz w:val="21"/>
          <w:szCs w:val="21"/>
          <w:highlight w:val="none"/>
        </w:rPr>
        <w:t>在参加</w:t>
      </w:r>
      <w:r>
        <w:rPr>
          <w:rFonts w:hint="eastAsia" w:ascii="仿宋" w:hAnsi="仿宋" w:eastAsia="仿宋" w:cs="仿宋"/>
          <w:color w:val="auto"/>
          <w:sz w:val="21"/>
          <w:szCs w:val="21"/>
          <w:highlight w:val="none"/>
        </w:rPr>
        <w:t>贵方组织的（项目名称）【项目编号：（采购编号）】</w:t>
      </w:r>
      <w:r>
        <w:rPr>
          <w:rFonts w:hint="eastAsia" w:ascii="仿宋" w:hAnsi="仿宋" w:eastAsia="仿宋" w:cs="仿宋"/>
          <w:bCs/>
          <w:color w:val="auto"/>
          <w:sz w:val="21"/>
          <w:szCs w:val="21"/>
          <w:highlight w:val="none"/>
        </w:rPr>
        <w:t>采购活动中作如下说明：</w:t>
      </w:r>
      <w:r>
        <w:rPr>
          <w:rFonts w:hint="eastAsia" w:ascii="仿宋" w:hAnsi="仿宋" w:eastAsia="仿宋" w:cs="仿宋"/>
          <w:color w:val="auto"/>
          <w:sz w:val="21"/>
          <w:szCs w:val="21"/>
          <w:highlight w:val="none"/>
        </w:rPr>
        <w:t xml:space="preserve">我方所使用的“XX专用章”与法定名称章具有同等的法律效力，对使用“XX专用章”的行为予以完全承认，并愿意承担相应责任。   </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特此说明。</w:t>
      </w:r>
    </w:p>
    <w:p>
      <w:pPr>
        <w:spacing w:line="336" w:lineRule="auto"/>
        <w:ind w:firstLine="494"/>
        <w:rPr>
          <w:rFonts w:ascii="仿宋" w:hAnsi="仿宋" w:eastAsia="仿宋" w:cs="仿宋"/>
          <w:color w:val="auto"/>
          <w:sz w:val="21"/>
          <w:szCs w:val="21"/>
          <w:highlight w:val="none"/>
        </w:rPr>
      </w:pPr>
    </w:p>
    <w:p>
      <w:pPr>
        <w:spacing w:line="336" w:lineRule="auto"/>
        <w:ind w:firstLine="494"/>
        <w:rPr>
          <w:rFonts w:ascii="仿宋" w:hAnsi="仿宋" w:eastAsia="仿宋" w:cs="仿宋"/>
          <w:color w:val="auto"/>
          <w:sz w:val="21"/>
          <w:szCs w:val="21"/>
          <w:highlight w:val="none"/>
        </w:rPr>
      </w:pPr>
    </w:p>
    <w:p>
      <w:pPr>
        <w:spacing w:line="336" w:lineRule="auto"/>
        <w:ind w:firstLine="494"/>
        <w:rPr>
          <w:rFonts w:ascii="仿宋" w:hAnsi="仿宋" w:eastAsia="仿宋" w:cs="仿宋"/>
          <w:color w:val="auto"/>
          <w:sz w:val="21"/>
          <w:szCs w:val="21"/>
          <w:highlight w:val="none"/>
        </w:rPr>
      </w:pPr>
    </w:p>
    <w:p>
      <w:pPr>
        <w:spacing w:line="336" w:lineRule="auto"/>
        <w:ind w:firstLine="494"/>
        <w:rPr>
          <w:rFonts w:ascii="仿宋" w:hAnsi="仿宋" w:eastAsia="仿宋" w:cs="仿宋"/>
          <w:color w:val="auto"/>
          <w:sz w:val="21"/>
          <w:szCs w:val="21"/>
          <w:highlight w:val="none"/>
        </w:rPr>
      </w:pPr>
    </w:p>
    <w:p>
      <w:pPr>
        <w:spacing w:line="336"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供应商名称（电子签名）：</w:t>
      </w:r>
    </w:p>
    <w:p>
      <w:pPr>
        <w:spacing w:line="336" w:lineRule="auto"/>
        <w:ind w:firstLine="4095" w:firstLineChars="19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日 期：</w:t>
      </w:r>
    </w:p>
    <w:p>
      <w:pPr>
        <w:spacing w:line="336" w:lineRule="auto"/>
        <w:rPr>
          <w:rFonts w:ascii="仿宋" w:hAnsi="仿宋" w:eastAsia="仿宋" w:cs="仿宋"/>
          <w:color w:val="auto"/>
          <w:sz w:val="21"/>
          <w:szCs w:val="21"/>
          <w:highlight w:val="none"/>
        </w:rPr>
      </w:pPr>
      <w:r>
        <w:rPr>
          <w:rFonts w:hint="eastAsia" w:ascii="仿宋" w:hAnsi="仿宋" w:eastAsia="仿宋" w:cs="仿宋"/>
          <w:b/>
          <w:bCs/>
          <w:color w:val="auto"/>
          <w:sz w:val="21"/>
          <w:szCs w:val="21"/>
          <w:highlight w:val="none"/>
        </w:rPr>
        <w:t>附：</w:t>
      </w:r>
    </w:p>
    <w:p>
      <w:pPr>
        <w:spacing w:line="336" w:lineRule="auto"/>
        <w:rPr>
          <w:rFonts w:ascii="仿宋" w:hAnsi="仿宋" w:eastAsia="仿宋" w:cs="仿宋"/>
          <w:bCs/>
          <w:color w:val="auto"/>
          <w:sz w:val="21"/>
          <w:szCs w:val="21"/>
          <w:highlight w:val="none"/>
        </w:rPr>
      </w:pPr>
      <w:r>
        <w:rPr>
          <w:rFonts w:ascii="仿宋" w:hAnsi="仿宋" w:eastAsia="仿宋" w:cs="仿宋"/>
          <w:color w:val="auto"/>
          <w:szCs w:val="21"/>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1026"/>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cc/4wdgAAAAKAQAADwAAAAAAAAABACAAAAAiAAAAZHJzL2Rvd25yZXYueG1sUEsBAhQAFAAAAAgA&#10;h07iQGtU5RLsAQAAGwQAAA4AAAAAAAAAAQAgAAAAJwEAAGRycy9lMm9Eb2MueG1sUEsFBgAAAAAG&#10;AAYAWQEAAIUFAAAAAA==&#10;">
                <v:fill on="t" focussize="0,0"/>
                <v:stroke color="#000000" joinstyle="miter"/>
                <v:imagedata o:title=""/>
                <o:lock v:ext="edit" aspectratio="f"/>
              </v:rect>
            </w:pict>
          </mc:Fallback>
        </mc:AlternateContent>
      </w:r>
      <w:r>
        <w:rPr>
          <w:rFonts w:ascii="仿宋" w:hAnsi="仿宋" w:eastAsia="仿宋" w:cs="仿宋"/>
          <w:color w:val="auto"/>
          <w:szCs w:val="21"/>
          <w:highlight w:val="none"/>
        </w:rPr>
        <mc:AlternateContent>
          <mc:Choice Requires="wps">
            <w:drawing>
              <wp:anchor distT="0" distB="0" distL="114300" distR="11430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1027"/>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1027"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d07BY2AAAAAoBAAAPAAAAAAAAAAEAIAAAACIAAABkcnMvZG93bnJldi54bWxQSwECFAAUAAAA&#10;CACHTuJAhlzIke4BAAAbBAAADgAAAAAAAAABACAAAAAnAQAAZHJzL2Uyb0RvYy54bWxQSwUGAAAA&#10;AAYABgBZAQAAhwUAAAAA&#10;">
                <v:fill on="t" focussize="0,0"/>
                <v:stroke color="#000000" joinstyle="miter"/>
                <v:imagedata o:title=""/>
                <o:lock v:ext="edit" aspectratio="f"/>
              </v:rect>
            </w:pict>
          </mc:Fallback>
        </mc:AlternateContent>
      </w:r>
      <w:r>
        <w:rPr>
          <w:rFonts w:hint="eastAsia" w:ascii="仿宋" w:hAnsi="仿宋" w:eastAsia="仿宋" w:cs="仿宋"/>
          <w:color w:val="auto"/>
          <w:sz w:val="21"/>
          <w:szCs w:val="21"/>
          <w:highlight w:val="none"/>
        </w:rPr>
        <w:t>供应商法定名称章（印模）                供应商“XX专用章”（印模）</w:t>
      </w:r>
    </w:p>
    <w:p>
      <w:pPr>
        <w:widowControl/>
        <w:spacing w:line="336" w:lineRule="auto"/>
        <w:ind w:firstLine="480" w:firstLineChars="200"/>
        <w:jc w:val="left"/>
        <w:rPr>
          <w:rFonts w:ascii="仿宋" w:hAnsi="仿宋" w:eastAsia="仿宋" w:cs="仿宋"/>
          <w:color w:val="auto"/>
          <w:kern w:val="0"/>
          <w:sz w:val="24"/>
          <w:highlight w:val="none"/>
        </w:rPr>
      </w:pPr>
    </w:p>
    <w:p>
      <w:pPr>
        <w:snapToGrid w:val="0"/>
        <w:spacing w:line="336" w:lineRule="auto"/>
        <w:jc w:val="center"/>
        <w:rPr>
          <w:rFonts w:ascii="仿宋" w:hAnsi="仿宋" w:eastAsia="仿宋" w:cs="仿宋"/>
          <w:b/>
          <w:color w:val="auto"/>
          <w:sz w:val="24"/>
          <w:highlight w:val="none"/>
        </w:rPr>
      </w:pPr>
    </w:p>
    <w:p>
      <w:pPr>
        <w:widowControl/>
        <w:adjustRightInd/>
        <w:spacing w:line="336"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br w:type="page"/>
      </w:r>
    </w:p>
    <w:p>
      <w:pPr>
        <w:autoSpaceDE w:val="0"/>
        <w:autoSpaceDN w:val="0"/>
        <w:spacing w:line="336" w:lineRule="auto"/>
        <w:jc w:val="center"/>
        <w:rPr>
          <w:rFonts w:ascii="仿宋" w:hAnsi="仿宋" w:eastAsia="仿宋" w:cs="仿宋"/>
          <w:b/>
          <w:color w:val="auto"/>
          <w:kern w:val="0"/>
          <w:sz w:val="32"/>
          <w:szCs w:val="32"/>
          <w:highlight w:val="none"/>
          <w:lang w:val="zh-CN"/>
        </w:rPr>
      </w:pPr>
      <w:r>
        <w:rPr>
          <w:rFonts w:hint="eastAsia" w:ascii="仿宋" w:hAnsi="仿宋" w:eastAsia="仿宋" w:cs="仿宋"/>
          <w:b/>
          <w:color w:val="auto"/>
          <w:sz w:val="32"/>
          <w:szCs w:val="32"/>
          <w:highlight w:val="none"/>
        </w:rPr>
        <w:t>附件4：</w:t>
      </w:r>
      <w:r>
        <w:rPr>
          <w:rFonts w:hint="eastAsia" w:ascii="仿宋" w:hAnsi="仿宋" w:eastAsia="仿宋" w:cs="仿宋"/>
          <w:b/>
          <w:color w:val="auto"/>
          <w:kern w:val="0"/>
          <w:sz w:val="32"/>
          <w:szCs w:val="32"/>
          <w:highlight w:val="none"/>
          <w:lang w:val="zh-CN"/>
        </w:rPr>
        <w:t>联合协议</w:t>
      </w:r>
    </w:p>
    <w:p>
      <w:pPr>
        <w:widowControl/>
        <w:spacing w:line="360" w:lineRule="exact"/>
        <w:ind w:firstLine="422" w:firstLineChars="200"/>
        <w:jc w:val="left"/>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（以联合体形式磋商的，提供联合协议；本项目不接受联合体磋商或者供应商不以联合体形式磋商的，则不需要提供）</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（联合体所有成员名称）</w:t>
      </w:r>
      <w:r>
        <w:rPr>
          <w:rFonts w:hint="eastAsia" w:ascii="仿宋" w:hAnsi="仿宋" w:eastAsia="仿宋" w:cs="仿宋"/>
          <w:color w:val="auto"/>
          <w:kern w:val="0"/>
          <w:sz w:val="21"/>
          <w:szCs w:val="21"/>
          <w:highlight w:val="none"/>
        </w:rPr>
        <w:t>自愿</w:t>
      </w:r>
      <w:r>
        <w:rPr>
          <w:rFonts w:hint="eastAsia" w:ascii="仿宋" w:hAnsi="仿宋" w:eastAsia="仿宋" w:cs="仿宋"/>
          <w:color w:val="auto"/>
          <w:kern w:val="0"/>
          <w:sz w:val="21"/>
          <w:szCs w:val="21"/>
          <w:highlight w:val="none"/>
          <w:lang w:val="zh-CN"/>
        </w:rPr>
        <w:t>组成一个联合体，以一个供应商的身份</w:t>
      </w:r>
      <w:r>
        <w:rPr>
          <w:rFonts w:hint="eastAsia" w:ascii="仿宋" w:hAnsi="仿宋" w:eastAsia="仿宋" w:cs="仿宋"/>
          <w:color w:val="auto"/>
          <w:kern w:val="0"/>
          <w:sz w:val="21"/>
          <w:szCs w:val="21"/>
          <w:highlight w:val="none"/>
        </w:rPr>
        <w:t>参加</w:t>
      </w:r>
      <w:r>
        <w:rPr>
          <w:rFonts w:hint="eastAsia" w:ascii="仿宋" w:hAnsi="仿宋" w:eastAsia="仿宋" w:cs="仿宋"/>
          <w:color w:val="auto"/>
          <w:sz w:val="21"/>
          <w:szCs w:val="21"/>
          <w:highlight w:val="none"/>
        </w:rPr>
        <w:t>（项目名称）</w:t>
      </w:r>
      <w:r>
        <w:rPr>
          <w:rFonts w:hint="eastAsia" w:ascii="仿宋" w:hAnsi="仿宋" w:eastAsia="仿宋" w:cs="仿宋"/>
          <w:color w:val="auto"/>
          <w:kern w:val="0"/>
          <w:sz w:val="21"/>
          <w:szCs w:val="21"/>
          <w:highlight w:val="none"/>
          <w:lang w:val="zh-CN"/>
        </w:rPr>
        <w:t xml:space="preserve">【项目编号：（采购编号）】响应。 </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一、各方一致决定，</w:t>
      </w:r>
      <w:r>
        <w:rPr>
          <w:rFonts w:hint="eastAsia" w:ascii="仿宋" w:hAnsi="仿宋" w:eastAsia="仿宋" w:cs="仿宋"/>
          <w:color w:val="auto"/>
          <w:kern w:val="0"/>
          <w:sz w:val="21"/>
          <w:szCs w:val="21"/>
          <w:highlight w:val="none"/>
          <w:u w:val="single"/>
        </w:rPr>
        <w:t>（某联合体成员名称）</w:t>
      </w:r>
      <w:r>
        <w:rPr>
          <w:rFonts w:hint="eastAsia" w:ascii="仿宋" w:hAnsi="仿宋" w:eastAsia="仿宋" w:cs="仿宋"/>
          <w:color w:val="auto"/>
          <w:kern w:val="0"/>
          <w:sz w:val="21"/>
          <w:szCs w:val="21"/>
          <w:highlight w:val="none"/>
        </w:rPr>
        <w:t>为联合体</w:t>
      </w:r>
      <w:r>
        <w:rPr>
          <w:rFonts w:hint="eastAsia" w:ascii="仿宋" w:hAnsi="仿宋" w:eastAsia="仿宋" w:cs="仿宋"/>
          <w:color w:val="auto"/>
          <w:kern w:val="0"/>
          <w:sz w:val="21"/>
          <w:szCs w:val="21"/>
          <w:highlight w:val="none"/>
          <w:lang w:val="zh-CN"/>
        </w:rPr>
        <w:t>牵头人</w:t>
      </w:r>
      <w:r>
        <w:rPr>
          <w:rFonts w:hint="eastAsia" w:ascii="仿宋" w:hAnsi="仿宋" w:eastAsia="仿宋" w:cs="仿宋"/>
          <w:color w:val="auto"/>
          <w:sz w:val="21"/>
          <w:szCs w:val="21"/>
          <w:highlight w:val="none"/>
        </w:rPr>
        <w:t>，代表所有联合体成员负责响应和合同实施阶段的主办、协调工作</w:t>
      </w:r>
      <w:r>
        <w:rPr>
          <w:rFonts w:hint="eastAsia" w:ascii="仿宋" w:hAnsi="仿宋" w:eastAsia="仿宋" w:cs="仿宋"/>
          <w:color w:val="auto"/>
          <w:kern w:val="0"/>
          <w:sz w:val="21"/>
          <w:szCs w:val="21"/>
          <w:highlight w:val="none"/>
          <w:lang w:val="zh-CN"/>
        </w:rPr>
        <w:t>。</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二、</w:t>
      </w:r>
      <w:r>
        <w:rPr>
          <w:rFonts w:hint="eastAsia" w:ascii="仿宋" w:hAnsi="仿宋" w:eastAsia="仿宋" w:cs="仿宋"/>
          <w:color w:val="auto"/>
          <w:sz w:val="21"/>
          <w:szCs w:val="21"/>
          <w:highlight w:val="none"/>
        </w:rPr>
        <w:t>所有联合体成员各方签署授权书，授权书载明的</w:t>
      </w:r>
      <w:r>
        <w:rPr>
          <w:rFonts w:hint="eastAsia" w:ascii="仿宋" w:hAnsi="仿宋" w:eastAsia="仿宋" w:cs="仿宋"/>
          <w:color w:val="auto"/>
          <w:kern w:val="0"/>
          <w:sz w:val="21"/>
          <w:szCs w:val="21"/>
          <w:highlight w:val="none"/>
          <w:lang w:val="zh-CN"/>
        </w:rPr>
        <w:t>授权代表根据磋商文件规定及采购内容而对采购人、采购代理机构所作的任何合法承诺，包括书面澄清及相应等均对联合体各方产生约束力。</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三、本次联合响应中，分工如下：</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（联合体成员1）</w:t>
      </w:r>
      <w:r>
        <w:rPr>
          <w:rFonts w:hint="eastAsia" w:ascii="仿宋" w:hAnsi="仿宋" w:eastAsia="仿宋" w:cs="仿宋"/>
          <w:color w:val="auto"/>
          <w:kern w:val="0"/>
          <w:sz w:val="21"/>
          <w:szCs w:val="21"/>
          <w:highlight w:val="none"/>
          <w:lang w:val="zh-CN"/>
        </w:rPr>
        <w:t>承担的工作和义务为：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 w:val="21"/>
          <w:szCs w:val="21"/>
          <w:highlight w:val="none"/>
          <w:lang w:val="zh-CN"/>
        </w:rPr>
        <w:t>；</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（联合体成员2）</w:t>
      </w:r>
      <w:r>
        <w:rPr>
          <w:rFonts w:hint="eastAsia" w:ascii="仿宋" w:hAnsi="仿宋" w:eastAsia="仿宋" w:cs="仿宋"/>
          <w:color w:val="auto"/>
          <w:kern w:val="0"/>
          <w:sz w:val="21"/>
          <w:szCs w:val="21"/>
          <w:highlight w:val="none"/>
          <w:lang w:val="zh-CN"/>
        </w:rPr>
        <w:t>承担的工作和义务为：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 w:val="21"/>
          <w:szCs w:val="21"/>
          <w:highlight w:val="none"/>
          <w:lang w:val="zh-CN"/>
        </w:rPr>
        <w:t>；</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四、联合体成员中小企业合同份额（如果有）。</w:t>
      </w:r>
    </w:p>
    <w:p>
      <w:pPr>
        <w:snapToGrid w:val="0"/>
        <w:spacing w:line="360" w:lineRule="exact"/>
        <w:ind w:firstLine="576"/>
        <w:rPr>
          <w:rFonts w:ascii="仿宋" w:hAnsi="仿宋" w:eastAsia="仿宋" w:cs="仿宋"/>
          <w:b/>
          <w:color w:val="auto"/>
          <w:kern w:val="0"/>
          <w:sz w:val="21"/>
          <w:szCs w:val="21"/>
          <w:highlight w:val="none"/>
          <w:lang w:val="zh-CN"/>
        </w:rPr>
      </w:pPr>
      <w:r>
        <w:rPr>
          <w:rFonts w:hint="eastAsia" w:ascii="仿宋" w:hAnsi="仿宋" w:eastAsia="仿宋" w:cs="仿宋"/>
          <w:color w:val="auto"/>
          <w:kern w:val="0"/>
          <w:sz w:val="21"/>
          <w:szCs w:val="21"/>
          <w:highlight w:val="none"/>
          <w:lang w:val="zh-CN"/>
        </w:rPr>
        <w:t>1、</w:t>
      </w:r>
      <w:r>
        <w:rPr>
          <w:rFonts w:hint="eastAsia" w:ascii="仿宋" w:hAnsi="仿宋" w:eastAsia="仿宋" w:cs="仿宋"/>
          <w:color w:val="auto"/>
          <w:kern w:val="0"/>
          <w:sz w:val="21"/>
          <w:szCs w:val="21"/>
          <w:highlight w:val="none"/>
          <w:u w:val="single"/>
        </w:rPr>
        <w:t>（</w:t>
      </w:r>
      <w:bookmarkStart w:id="73" w:name="_Hlk101131882"/>
      <w:r>
        <w:rPr>
          <w:rFonts w:hint="eastAsia" w:ascii="仿宋" w:hAnsi="仿宋" w:eastAsia="仿宋" w:cs="仿宋"/>
          <w:color w:val="auto"/>
          <w:kern w:val="0"/>
          <w:sz w:val="21"/>
          <w:szCs w:val="21"/>
          <w:highlight w:val="none"/>
          <w:u w:val="single"/>
        </w:rPr>
        <w:t>联合体成员X,……</w:t>
      </w:r>
      <w:bookmarkEnd w:id="73"/>
      <w:r>
        <w:rPr>
          <w:rFonts w:hint="eastAsia" w:ascii="仿宋" w:hAnsi="仿宋" w:eastAsia="仿宋" w:cs="仿宋"/>
          <w:color w:val="auto"/>
          <w:kern w:val="0"/>
          <w:sz w:val="21"/>
          <w:szCs w:val="21"/>
          <w:highlight w:val="none"/>
          <w:u w:val="single"/>
        </w:rPr>
        <w:t>）</w:t>
      </w:r>
      <w:r>
        <w:rPr>
          <w:rFonts w:hint="eastAsia" w:ascii="仿宋" w:hAnsi="仿宋" w:eastAsia="仿宋" w:cs="仿宋"/>
          <w:color w:val="auto"/>
          <w:kern w:val="0"/>
          <w:sz w:val="21"/>
          <w:szCs w:val="21"/>
          <w:highlight w:val="none"/>
        </w:rPr>
        <w:t>提供的服务由小微企业承接，其合同份额占到合同总金额</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%以上</w:t>
      </w:r>
      <w:r>
        <w:rPr>
          <w:rFonts w:hint="eastAsia" w:ascii="仿宋" w:hAnsi="仿宋" w:eastAsia="仿宋" w:cs="仿宋"/>
          <w:color w:val="auto"/>
          <w:kern w:val="0"/>
          <w:sz w:val="21"/>
          <w:szCs w:val="21"/>
          <w:highlight w:val="none"/>
          <w:lang w:val="zh-CN"/>
        </w:rPr>
        <w:t>。</w:t>
      </w:r>
      <w:r>
        <w:rPr>
          <w:rFonts w:hint="eastAsia" w:ascii="仿宋" w:hAnsi="仿宋" w:eastAsia="仿宋" w:cs="仿宋"/>
          <w:b/>
          <w:color w:val="auto"/>
          <w:kern w:val="0"/>
          <w:sz w:val="21"/>
          <w:szCs w:val="21"/>
          <w:highlight w:val="none"/>
          <w:lang w:val="zh-CN"/>
        </w:rPr>
        <w:t>（</w:t>
      </w:r>
      <w:bookmarkStart w:id="74" w:name="_Hlk101133598"/>
      <w:r>
        <w:rPr>
          <w:rFonts w:hint="eastAsia" w:ascii="仿宋" w:hAnsi="仿宋" w:eastAsia="仿宋" w:cs="仿宋"/>
          <w:b/>
          <w:color w:val="auto"/>
          <w:kern w:val="0"/>
          <w:sz w:val="21"/>
          <w:szCs w:val="21"/>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auto"/>
          <w:sz w:val="21"/>
          <w:szCs w:val="21"/>
          <w:highlight w:val="none"/>
        </w:rPr>
        <w:t>拟享受以上价格扣除政策的，填写有关内容。</w:t>
      </w:r>
      <w:bookmarkEnd w:id="74"/>
      <w:r>
        <w:rPr>
          <w:rFonts w:hint="eastAsia" w:ascii="仿宋" w:hAnsi="仿宋" w:eastAsia="仿宋" w:cs="仿宋"/>
          <w:b/>
          <w:color w:val="auto"/>
          <w:kern w:val="0"/>
          <w:sz w:val="21"/>
          <w:szCs w:val="21"/>
          <w:highlight w:val="none"/>
          <w:lang w:val="zh-CN"/>
        </w:rPr>
        <w:t>）</w:t>
      </w:r>
    </w:p>
    <w:p>
      <w:pPr>
        <w:spacing w:line="360" w:lineRule="exact"/>
        <w:ind w:firstLine="420" w:firstLineChars="200"/>
        <w:rPr>
          <w:rFonts w:ascii="仿宋" w:hAnsi="仿宋" w:eastAsia="仿宋" w:cs="仿宋"/>
          <w:b/>
          <w:bCs/>
          <w:color w:val="auto"/>
          <w:kern w:val="0"/>
          <w:sz w:val="21"/>
          <w:szCs w:val="21"/>
          <w:highlight w:val="none"/>
          <w:lang w:val="zh-CN"/>
        </w:rPr>
      </w:pPr>
      <w:r>
        <w:rPr>
          <w:rFonts w:hint="eastAsia" w:ascii="仿宋" w:hAnsi="仿宋" w:eastAsia="仿宋" w:cs="仿宋"/>
          <w:color w:val="auto"/>
          <w:sz w:val="21"/>
          <w:szCs w:val="21"/>
          <w:highlight w:val="none"/>
        </w:rPr>
        <w:t>2、</w:t>
      </w:r>
      <w:bookmarkStart w:id="75" w:name="_Hlk101133173"/>
      <w:r>
        <w:rPr>
          <w:rFonts w:hint="eastAsia" w:ascii="仿宋" w:hAnsi="仿宋" w:eastAsia="仿宋" w:cs="仿宋"/>
          <w:color w:val="auto"/>
          <w:sz w:val="21"/>
          <w:szCs w:val="21"/>
          <w:highlight w:val="none"/>
        </w:rPr>
        <w:t>中小企业合同金额达到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%，其中小微企业合同金额达到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w:t>
      </w:r>
      <w:r>
        <w:rPr>
          <w:rFonts w:hint="eastAsia" w:ascii="仿宋" w:hAnsi="仿宋" w:eastAsia="仿宋" w:cs="仿宋"/>
          <w:b/>
          <w:bCs/>
          <w:color w:val="auto"/>
          <w:kern w:val="0"/>
          <w:sz w:val="21"/>
          <w:szCs w:val="21"/>
          <w:highlight w:val="none"/>
          <w:lang w:val="zh-CN"/>
        </w:rPr>
        <w:t>（</w:t>
      </w:r>
      <w:r>
        <w:rPr>
          <w:rFonts w:hint="eastAsia" w:ascii="仿宋" w:hAnsi="仿宋" w:eastAsia="仿宋" w:cs="仿宋"/>
          <w:b/>
          <w:bCs/>
          <w:color w:val="auto"/>
          <w:sz w:val="21"/>
          <w:szCs w:val="21"/>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auto"/>
          <w:kern w:val="0"/>
          <w:sz w:val="21"/>
          <w:szCs w:val="21"/>
          <w:highlight w:val="none"/>
          <w:lang w:val="zh-CN"/>
        </w:rPr>
        <w:t>）</w:t>
      </w:r>
      <w:bookmarkEnd w:id="75"/>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五、如果成交，</w:t>
      </w:r>
      <w:r>
        <w:rPr>
          <w:rFonts w:hint="eastAsia" w:ascii="仿宋" w:hAnsi="仿宋" w:eastAsia="仿宋" w:cs="仿宋"/>
          <w:color w:val="auto"/>
          <w:sz w:val="21"/>
          <w:szCs w:val="21"/>
          <w:highlight w:val="none"/>
        </w:rPr>
        <w:t>联合体各成员方共同与采购人签订合同，并就采购合同约定的事项对采购人承担连带责任。</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六、有关本次联合响应的其他事宜：</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1、联合体各方不再单独参加或者与其他供应商另外组成联合体参加同一合同项下的政府采购活动。</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2、联合体中有同类资质的各方按照联合体分工承担相同工作的，按照资质等级较低的供应商确定资质等级。</w:t>
      </w:r>
    </w:p>
    <w:p>
      <w:pPr>
        <w:snapToGrid w:val="0"/>
        <w:spacing w:line="360" w:lineRule="exact"/>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3、本协议提交采购人、采购代理机构后，联合体各方不得以任何形式对上述内容进行修改或撤销。</w:t>
      </w:r>
    </w:p>
    <w:p>
      <w:pPr>
        <w:snapToGrid w:val="0"/>
        <w:spacing w:line="336" w:lineRule="auto"/>
        <w:ind w:firstLine="4410" w:firstLineChars="2100"/>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联合体成员名称(电子签名/公章)：</w:t>
      </w:r>
    </w:p>
    <w:p>
      <w:pPr>
        <w:snapToGrid w:val="0"/>
        <w:spacing w:line="336" w:lineRule="auto"/>
        <w:ind w:firstLine="4410" w:firstLineChars="2100"/>
        <w:jc w:val="lef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联合体成员名称(电子签名/公章)：</w:t>
      </w:r>
    </w:p>
    <w:p>
      <w:pPr>
        <w:snapToGrid w:val="0"/>
        <w:spacing w:line="336" w:lineRule="auto"/>
        <w:ind w:firstLine="5040" w:firstLineChars="2400"/>
        <w:rPr>
          <w:rFonts w:ascii="仿宋" w:hAnsi="仿宋" w:eastAsia="仿宋" w:cs="仿宋"/>
          <w:color w:val="auto"/>
          <w:szCs w:val="21"/>
          <w:highlight w:val="none"/>
        </w:rPr>
      </w:pPr>
      <w:r>
        <w:rPr>
          <w:rFonts w:hint="eastAsia" w:ascii="仿宋" w:hAnsi="仿宋" w:eastAsia="仿宋" w:cs="仿宋"/>
          <w:color w:val="auto"/>
          <w:kern w:val="0"/>
          <w:sz w:val="21"/>
          <w:szCs w:val="21"/>
          <w:highlight w:val="none"/>
          <w:lang w:val="zh-CN"/>
        </w:rPr>
        <w:t>……</w:t>
      </w:r>
    </w:p>
    <w:p>
      <w:pPr>
        <w:snapToGrid w:val="0"/>
        <w:spacing w:line="336" w:lineRule="auto"/>
        <w:jc w:val="righ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日期：  年  月   日</w:t>
      </w: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注：按本格式和要求提供。</w:t>
      </w:r>
    </w:p>
    <w:p>
      <w:pPr>
        <w:widowControl/>
        <w:adjustRightInd/>
        <w:snapToGrid/>
        <w:spacing w:line="336" w:lineRule="auto"/>
        <w:jc w:val="center"/>
        <w:rPr>
          <w:rFonts w:ascii="仿宋" w:hAnsi="仿宋" w:eastAsia="仿宋" w:cs="仿宋"/>
          <w:b/>
          <w:color w:val="auto"/>
          <w:kern w:val="0"/>
          <w:sz w:val="28"/>
          <w:szCs w:val="28"/>
          <w:highlight w:val="none"/>
        </w:rPr>
      </w:pPr>
      <w:r>
        <w:rPr>
          <w:rFonts w:hint="eastAsia" w:ascii="仿宋" w:hAnsi="仿宋" w:eastAsia="仿宋" w:cs="仿宋"/>
          <w:b/>
          <w:color w:val="auto"/>
          <w:spacing w:val="6"/>
          <w:sz w:val="28"/>
          <w:szCs w:val="28"/>
          <w:highlight w:val="none"/>
        </w:rPr>
        <w:t>附件5：</w:t>
      </w:r>
      <w:r>
        <w:rPr>
          <w:rFonts w:hint="eastAsia" w:ascii="仿宋" w:hAnsi="仿宋" w:eastAsia="仿宋" w:cs="仿宋"/>
          <w:b/>
          <w:color w:val="auto"/>
          <w:kern w:val="0"/>
          <w:sz w:val="28"/>
          <w:szCs w:val="28"/>
          <w:highlight w:val="none"/>
        </w:rPr>
        <w:t>分包意向协议</w:t>
      </w:r>
    </w:p>
    <w:p>
      <w:pPr>
        <w:widowControl/>
        <w:spacing w:line="336" w:lineRule="auto"/>
        <w:ind w:firstLine="105" w:firstLineChars="5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b/>
          <w:color w:val="auto"/>
          <w:sz w:val="21"/>
          <w:szCs w:val="21"/>
          <w:highlight w:val="none"/>
        </w:rPr>
        <w:t>成交后以分包方式履行合同的，提供分包意向协议；采购人不同意分包或者供应商成交后不以分包方式履行合同的，则不需要提供。</w:t>
      </w:r>
      <w:r>
        <w:rPr>
          <w:rFonts w:hint="eastAsia" w:ascii="仿宋" w:hAnsi="仿宋" w:eastAsia="仿宋" w:cs="仿宋"/>
          <w:color w:val="auto"/>
          <w:sz w:val="21"/>
          <w:szCs w:val="21"/>
          <w:highlight w:val="none"/>
        </w:rPr>
        <w:t>）</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（供应商名称）</w:t>
      </w:r>
      <w:r>
        <w:rPr>
          <w:rFonts w:hint="eastAsia" w:ascii="仿宋" w:hAnsi="仿宋" w:eastAsia="仿宋" w:cs="仿宋"/>
          <w:color w:val="auto"/>
          <w:kern w:val="0"/>
          <w:sz w:val="21"/>
          <w:szCs w:val="21"/>
          <w:highlight w:val="none"/>
          <w:lang w:val="zh-CN"/>
        </w:rPr>
        <w:t>若成为</w:t>
      </w:r>
      <w:r>
        <w:rPr>
          <w:rFonts w:hint="eastAsia" w:ascii="仿宋" w:hAnsi="仿宋" w:eastAsia="仿宋" w:cs="仿宋"/>
          <w:color w:val="auto"/>
          <w:sz w:val="21"/>
          <w:szCs w:val="21"/>
          <w:highlight w:val="none"/>
        </w:rPr>
        <w:t>（项目名称）【项目编号：（采购编号）】</w:t>
      </w:r>
      <w:r>
        <w:rPr>
          <w:rFonts w:hint="eastAsia" w:ascii="仿宋" w:hAnsi="仿宋" w:eastAsia="仿宋" w:cs="仿宋"/>
          <w:color w:val="auto"/>
          <w:kern w:val="0"/>
          <w:sz w:val="21"/>
          <w:szCs w:val="21"/>
          <w:highlight w:val="none"/>
          <w:lang w:val="zh-CN"/>
        </w:rPr>
        <w:t>的成交供应商，将依法采取分包方式履行合同。</w:t>
      </w:r>
      <w:r>
        <w:rPr>
          <w:rFonts w:hint="eastAsia" w:ascii="仿宋" w:hAnsi="仿宋" w:eastAsia="仿宋" w:cs="仿宋"/>
          <w:color w:val="auto"/>
          <w:kern w:val="0"/>
          <w:sz w:val="21"/>
          <w:szCs w:val="21"/>
          <w:highlight w:val="none"/>
          <w:u w:val="single"/>
        </w:rPr>
        <w:t>（供应商名称）</w:t>
      </w:r>
      <w:r>
        <w:rPr>
          <w:rFonts w:hint="eastAsia" w:ascii="仿宋" w:hAnsi="仿宋" w:eastAsia="仿宋" w:cs="仿宋"/>
          <w:color w:val="auto"/>
          <w:kern w:val="0"/>
          <w:sz w:val="21"/>
          <w:szCs w:val="21"/>
          <w:highlight w:val="none"/>
        </w:rPr>
        <w:t>与</w:t>
      </w:r>
      <w:r>
        <w:rPr>
          <w:rFonts w:hint="eastAsia" w:ascii="仿宋" w:hAnsi="仿宋" w:eastAsia="仿宋" w:cs="仿宋"/>
          <w:color w:val="auto"/>
          <w:kern w:val="0"/>
          <w:sz w:val="21"/>
          <w:szCs w:val="21"/>
          <w:highlight w:val="none"/>
          <w:u w:val="single"/>
        </w:rPr>
        <w:t>（所有分包供应商名称）</w:t>
      </w:r>
      <w:r>
        <w:rPr>
          <w:rFonts w:hint="eastAsia" w:ascii="仿宋" w:hAnsi="仿宋" w:eastAsia="仿宋" w:cs="仿宋"/>
          <w:color w:val="auto"/>
          <w:kern w:val="0"/>
          <w:sz w:val="21"/>
          <w:szCs w:val="21"/>
          <w:highlight w:val="none"/>
        </w:rPr>
        <w:t>达成分包意向协议</w:t>
      </w:r>
      <w:r>
        <w:rPr>
          <w:rFonts w:hint="eastAsia" w:ascii="仿宋" w:hAnsi="仿宋" w:eastAsia="仿宋" w:cs="仿宋"/>
          <w:color w:val="auto"/>
          <w:kern w:val="0"/>
          <w:sz w:val="21"/>
          <w:szCs w:val="21"/>
          <w:highlight w:val="none"/>
          <w:lang w:val="zh-CN"/>
        </w:rPr>
        <w:t xml:space="preserve">。 </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一、分包标的及数量</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（供应商名称）</w:t>
      </w:r>
      <w:r>
        <w:rPr>
          <w:rFonts w:hint="eastAsia" w:ascii="仿宋" w:hAnsi="仿宋" w:eastAsia="仿宋" w:cs="仿宋"/>
          <w:color w:val="auto"/>
          <w:kern w:val="0"/>
          <w:sz w:val="21"/>
          <w:szCs w:val="21"/>
          <w:highlight w:val="none"/>
          <w:lang w:val="zh-CN"/>
        </w:rPr>
        <w:t>将</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 w:val="21"/>
          <w:szCs w:val="21"/>
          <w:highlight w:val="none"/>
          <w:u w:val="single"/>
        </w:rPr>
        <w:t xml:space="preserve"> XX工作内容   </w:t>
      </w:r>
      <w:r>
        <w:rPr>
          <w:rFonts w:hint="eastAsia" w:ascii="仿宋" w:hAnsi="仿宋" w:eastAsia="仿宋" w:cs="仿宋"/>
          <w:color w:val="auto"/>
          <w:sz w:val="21"/>
          <w:szCs w:val="21"/>
          <w:highlight w:val="none"/>
        </w:rPr>
        <w:t>分包给</w:t>
      </w:r>
      <w:r>
        <w:rPr>
          <w:rFonts w:hint="eastAsia" w:ascii="仿宋" w:hAnsi="仿宋" w:eastAsia="仿宋" w:cs="仿宋"/>
          <w:color w:val="auto"/>
          <w:kern w:val="0"/>
          <w:sz w:val="21"/>
          <w:szCs w:val="21"/>
          <w:highlight w:val="none"/>
          <w:u w:val="single"/>
        </w:rPr>
        <w:t>（分包供应商1名称）</w:t>
      </w:r>
      <w:r>
        <w:rPr>
          <w:rFonts w:hint="eastAsia" w:ascii="仿宋" w:hAnsi="仿宋" w:eastAsia="仿宋" w:cs="仿宋"/>
          <w:color w:val="auto"/>
          <w:kern w:val="0"/>
          <w:sz w:val="21"/>
          <w:szCs w:val="21"/>
          <w:highlight w:val="none"/>
          <w:lang w:val="zh-CN"/>
        </w:rPr>
        <w:t>，</w:t>
      </w:r>
      <w:r>
        <w:rPr>
          <w:rFonts w:hint="eastAsia" w:ascii="仿宋" w:hAnsi="仿宋" w:eastAsia="仿宋" w:cs="仿宋"/>
          <w:color w:val="auto"/>
          <w:kern w:val="0"/>
          <w:sz w:val="21"/>
          <w:szCs w:val="21"/>
          <w:highlight w:val="none"/>
          <w:u w:val="single"/>
        </w:rPr>
        <w:t>（分包供应商2名称），</w:t>
      </w:r>
      <w:r>
        <w:rPr>
          <w:rFonts w:hint="eastAsia" w:ascii="仿宋" w:hAnsi="仿宋" w:eastAsia="仿宋" w:cs="仿宋"/>
          <w:color w:val="auto"/>
          <w:kern w:val="0"/>
          <w:sz w:val="21"/>
          <w:szCs w:val="21"/>
          <w:highlight w:val="none"/>
          <w:lang w:val="zh-CN"/>
        </w:rPr>
        <w:t>具备承</w:t>
      </w:r>
      <w:r>
        <w:rPr>
          <w:rFonts w:hint="eastAsia" w:ascii="仿宋" w:hAnsi="仿宋" w:eastAsia="仿宋" w:cs="仿宋"/>
          <w:color w:val="auto"/>
          <w:kern w:val="0"/>
          <w:sz w:val="21"/>
          <w:szCs w:val="21"/>
          <w:highlight w:val="none"/>
        </w:rPr>
        <w:t>担</w:t>
      </w:r>
      <w:r>
        <w:rPr>
          <w:rFonts w:hint="eastAsia" w:ascii="仿宋" w:hAnsi="仿宋" w:eastAsia="仿宋" w:cs="仿宋"/>
          <w:color w:val="auto"/>
          <w:kern w:val="0"/>
          <w:sz w:val="21"/>
          <w:szCs w:val="21"/>
          <w:highlight w:val="none"/>
          <w:u w:val="single"/>
          <w:lang w:val="zh-CN"/>
        </w:rPr>
        <w:t>XX工作内容</w:t>
      </w:r>
      <w:r>
        <w:rPr>
          <w:rFonts w:hint="eastAsia" w:ascii="仿宋" w:hAnsi="仿宋" w:eastAsia="仿宋" w:cs="仿宋"/>
          <w:color w:val="auto"/>
          <w:kern w:val="0"/>
          <w:sz w:val="21"/>
          <w:szCs w:val="21"/>
          <w:highlight w:val="none"/>
          <w:lang w:val="zh-CN"/>
        </w:rPr>
        <w:t>相应资质条件且不得再次分包；</w:t>
      </w:r>
    </w:p>
    <w:p>
      <w:pPr>
        <w:pStyle w:val="5"/>
        <w:spacing w:line="336" w:lineRule="auto"/>
        <w:ind w:left="0" w:firstLine="200" w:firstLineChars="95"/>
        <w:rPr>
          <w:rFonts w:ascii="仿宋" w:eastAsia="仿宋" w:cs="仿宋"/>
          <w:color w:val="auto"/>
          <w:kern w:val="0"/>
          <w:sz w:val="21"/>
          <w:szCs w:val="21"/>
          <w:highlight w:val="none"/>
        </w:rPr>
      </w:pPr>
      <w:r>
        <w:rPr>
          <w:rFonts w:hint="eastAsia" w:ascii="仿宋" w:eastAsia="仿宋" w:cs="仿宋"/>
          <w:color w:val="auto"/>
          <w:kern w:val="0"/>
          <w:sz w:val="21"/>
          <w:szCs w:val="21"/>
          <w:highlight w:val="none"/>
        </w:rPr>
        <w:t>……</w:t>
      </w:r>
    </w:p>
    <w:p>
      <w:pPr>
        <w:spacing w:line="336" w:lineRule="auto"/>
        <w:ind w:firstLine="305"/>
        <w:rPr>
          <w:rFonts w:ascii="仿宋" w:hAnsi="仿宋" w:eastAsia="仿宋" w:cs="仿宋"/>
          <w:color w:val="auto"/>
          <w:szCs w:val="21"/>
          <w:highlight w:val="none"/>
        </w:rPr>
      </w:pPr>
      <w:r>
        <w:rPr>
          <w:rFonts w:hint="eastAsia" w:ascii="仿宋" w:hAnsi="仿宋" w:eastAsia="仿宋" w:cs="仿宋"/>
          <w:color w:val="auto"/>
          <w:szCs w:val="21"/>
          <w:highlight w:val="none"/>
          <w:lang w:val="zh-CN"/>
        </w:rPr>
        <w:t xml:space="preserve"> </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二、分包供应商中小企业合同份额（如果有）</w:t>
      </w:r>
    </w:p>
    <w:p>
      <w:pPr>
        <w:snapToGrid w:val="0"/>
        <w:spacing w:line="336" w:lineRule="auto"/>
        <w:ind w:firstLine="576"/>
        <w:rPr>
          <w:rFonts w:ascii="仿宋" w:hAnsi="仿宋" w:eastAsia="仿宋" w:cs="仿宋"/>
          <w:b/>
          <w:color w:val="auto"/>
          <w:kern w:val="0"/>
          <w:sz w:val="21"/>
          <w:szCs w:val="21"/>
          <w:highlight w:val="none"/>
          <w:lang w:val="zh-CN"/>
        </w:rPr>
      </w:pPr>
      <w:r>
        <w:rPr>
          <w:rFonts w:hint="eastAsia" w:ascii="仿宋" w:hAnsi="仿宋" w:eastAsia="仿宋" w:cs="仿宋"/>
          <w:color w:val="auto"/>
          <w:kern w:val="0"/>
          <w:sz w:val="21"/>
          <w:szCs w:val="21"/>
          <w:highlight w:val="none"/>
        </w:rPr>
        <w:t>1、</w:t>
      </w:r>
      <w:r>
        <w:rPr>
          <w:rFonts w:hint="eastAsia" w:ascii="仿宋" w:hAnsi="仿宋" w:eastAsia="仿宋" w:cs="仿宋"/>
          <w:color w:val="auto"/>
          <w:kern w:val="0"/>
          <w:sz w:val="21"/>
          <w:szCs w:val="21"/>
          <w:highlight w:val="none"/>
          <w:u w:val="single"/>
        </w:rPr>
        <w:t>（分包供应商X,……）提供的服务全部由小微企业承接，</w:t>
      </w:r>
      <w:r>
        <w:rPr>
          <w:rFonts w:hint="eastAsia" w:ascii="仿宋" w:hAnsi="仿宋" w:eastAsia="仿宋" w:cs="仿宋"/>
          <w:color w:val="auto"/>
          <w:kern w:val="0"/>
          <w:sz w:val="21"/>
          <w:szCs w:val="21"/>
          <w:highlight w:val="none"/>
        </w:rPr>
        <w:t>其合同份额占到合同总金额</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%以上</w:t>
      </w:r>
      <w:r>
        <w:rPr>
          <w:rFonts w:hint="eastAsia" w:ascii="仿宋" w:hAnsi="仿宋" w:eastAsia="仿宋" w:cs="仿宋"/>
          <w:color w:val="auto"/>
          <w:szCs w:val="21"/>
          <w:highlight w:val="none"/>
        </w:rPr>
        <w:t>。</w:t>
      </w:r>
      <w:r>
        <w:rPr>
          <w:rFonts w:hint="eastAsia" w:ascii="仿宋" w:hAnsi="仿宋" w:eastAsia="仿宋" w:cs="仿宋"/>
          <w:b/>
          <w:color w:val="auto"/>
          <w:kern w:val="0"/>
          <w:sz w:val="21"/>
          <w:szCs w:val="21"/>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1"/>
          <w:szCs w:val="21"/>
          <w:highlight w:val="none"/>
        </w:rPr>
        <w:t>拟享受以上价格扣除政策的，填写有关内容。</w:t>
      </w:r>
      <w:r>
        <w:rPr>
          <w:rFonts w:hint="eastAsia" w:ascii="仿宋" w:hAnsi="仿宋" w:eastAsia="仿宋" w:cs="仿宋"/>
          <w:b/>
          <w:color w:val="auto"/>
          <w:kern w:val="0"/>
          <w:sz w:val="21"/>
          <w:szCs w:val="21"/>
          <w:highlight w:val="none"/>
          <w:lang w:val="zh-CN"/>
        </w:rPr>
        <w:t>）</w:t>
      </w:r>
    </w:p>
    <w:p>
      <w:pPr>
        <w:spacing w:line="336" w:lineRule="auto"/>
        <w:ind w:firstLine="420" w:firstLineChars="200"/>
        <w:rPr>
          <w:rFonts w:ascii="仿宋" w:hAnsi="仿宋" w:eastAsia="仿宋" w:cs="仿宋"/>
          <w:b/>
          <w:bCs/>
          <w:color w:val="auto"/>
          <w:kern w:val="0"/>
          <w:sz w:val="21"/>
          <w:szCs w:val="21"/>
          <w:highlight w:val="none"/>
          <w:lang w:val="zh-CN"/>
        </w:rPr>
      </w:pPr>
      <w:r>
        <w:rPr>
          <w:rFonts w:hint="eastAsia" w:ascii="仿宋" w:hAnsi="仿宋" w:eastAsia="仿宋" w:cs="仿宋"/>
          <w:color w:val="auto"/>
          <w:sz w:val="21"/>
          <w:szCs w:val="21"/>
          <w:highlight w:val="none"/>
        </w:rPr>
        <w:t>2、中小企业合同金额达到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%，其中小微企业合同金额达到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w:t>
      </w:r>
      <w:r>
        <w:rPr>
          <w:rFonts w:hint="eastAsia" w:ascii="仿宋" w:hAnsi="仿宋" w:eastAsia="仿宋" w:cs="仿宋"/>
          <w:b/>
          <w:bCs/>
          <w:color w:val="auto"/>
          <w:kern w:val="0"/>
          <w:sz w:val="21"/>
          <w:szCs w:val="21"/>
          <w:highlight w:val="none"/>
          <w:lang w:val="zh-CN"/>
        </w:rPr>
        <w:t>（</w:t>
      </w:r>
      <w:r>
        <w:rPr>
          <w:rFonts w:hint="eastAsia" w:ascii="仿宋" w:hAnsi="仿宋" w:eastAsia="仿宋" w:cs="仿宋"/>
          <w:b/>
          <w:bCs/>
          <w:color w:val="auto"/>
          <w:sz w:val="21"/>
          <w:szCs w:val="21"/>
          <w:highlight w:val="none"/>
        </w:rPr>
        <w:t>要求合同分包形式参加的项目或采购包，供应商按磋商文件第一部分竞争性磋商邀请公告申请人的资格要求中规定的</w:t>
      </w:r>
      <w:r>
        <w:rPr>
          <w:rFonts w:hint="eastAsia" w:ascii="仿宋" w:hAnsi="仿宋" w:eastAsia="仿宋" w:cs="仿宋"/>
          <w:b/>
          <w:color w:val="auto"/>
          <w:kern w:val="0"/>
          <w:sz w:val="21"/>
          <w:szCs w:val="21"/>
          <w:highlight w:val="none"/>
          <w:lang w:val="zh-CN"/>
        </w:rPr>
        <w:t>分包意向协议</w:t>
      </w:r>
      <w:r>
        <w:rPr>
          <w:rFonts w:hint="eastAsia" w:ascii="仿宋" w:hAnsi="仿宋" w:eastAsia="仿宋" w:cs="仿宋"/>
          <w:b/>
          <w:bCs/>
          <w:color w:val="auto"/>
          <w:sz w:val="21"/>
          <w:szCs w:val="21"/>
          <w:highlight w:val="none"/>
        </w:rPr>
        <w:t>中中小企业、小微企业合同金额应当达到的比例要求填写。</w:t>
      </w:r>
      <w:r>
        <w:rPr>
          <w:rFonts w:hint="eastAsia" w:ascii="仿宋" w:hAnsi="仿宋" w:eastAsia="仿宋" w:cs="仿宋"/>
          <w:b/>
          <w:bCs/>
          <w:color w:val="auto"/>
          <w:kern w:val="0"/>
          <w:sz w:val="21"/>
          <w:szCs w:val="21"/>
          <w:highlight w:val="none"/>
          <w:lang w:val="zh-CN"/>
        </w:rPr>
        <w:t>）</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三、分包工作履行期限、地点、方式</w:t>
      </w:r>
    </w:p>
    <w:p>
      <w:pPr>
        <w:snapToGrid w:val="0"/>
        <w:spacing w:line="336" w:lineRule="auto"/>
        <w:ind w:firstLine="576"/>
        <w:rPr>
          <w:rFonts w:ascii="仿宋" w:hAnsi="仿宋" w:eastAsia="仿宋" w:cs="仿宋"/>
          <w:color w:val="auto"/>
          <w:szCs w:val="21"/>
          <w:highlight w:val="none"/>
          <w:u w:val="single"/>
        </w:rPr>
      </w:pPr>
      <w:r>
        <w:rPr>
          <w:rFonts w:hint="eastAsia" w:ascii="仿宋" w:hAnsi="仿宋" w:eastAsia="仿宋" w:cs="仿宋"/>
          <w:color w:val="auto"/>
          <w:szCs w:val="21"/>
          <w:highlight w:val="none"/>
          <w:u w:val="single"/>
        </w:rPr>
        <w:t xml:space="preserve">                                                                                  </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四、质量</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szCs w:val="21"/>
          <w:highlight w:val="none"/>
          <w:u w:val="single"/>
        </w:rPr>
        <w:t xml:space="preserve">                                                                                       </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五、价款或者报酬</w:t>
      </w:r>
    </w:p>
    <w:p>
      <w:pPr>
        <w:snapToGrid w:val="0"/>
        <w:spacing w:line="336" w:lineRule="auto"/>
        <w:rPr>
          <w:rFonts w:ascii="仿宋" w:hAnsi="仿宋" w:eastAsia="仿宋" w:cs="仿宋"/>
          <w:color w:val="auto"/>
          <w:kern w:val="0"/>
          <w:sz w:val="21"/>
          <w:szCs w:val="21"/>
          <w:highlight w:val="none"/>
          <w:lang w:val="zh-CN"/>
        </w:rPr>
      </w:pPr>
      <w:r>
        <w:rPr>
          <w:rFonts w:hint="eastAsia" w:ascii="仿宋" w:hAnsi="仿宋" w:eastAsia="仿宋" w:cs="仿宋"/>
          <w:color w:val="auto"/>
          <w:szCs w:val="21"/>
          <w:highlight w:val="none"/>
          <w:u w:val="single"/>
        </w:rPr>
        <w:t xml:space="preserve">                                                                                       </w:t>
      </w:r>
    </w:p>
    <w:p>
      <w:pPr>
        <w:snapToGrid w:val="0"/>
        <w:spacing w:line="336" w:lineRule="auto"/>
        <w:ind w:firstLine="420" w:firstLineChars="200"/>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六、违约责任</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szCs w:val="21"/>
          <w:highlight w:val="none"/>
          <w:u w:val="single"/>
        </w:rPr>
        <w:t xml:space="preserve">                                                                                     </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七、争议解决的办法</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szCs w:val="21"/>
          <w:highlight w:val="none"/>
          <w:u w:val="single"/>
        </w:rPr>
        <w:t xml:space="preserve">                                                                                  </w:t>
      </w:r>
    </w:p>
    <w:p>
      <w:pPr>
        <w:snapToGrid w:val="0"/>
        <w:spacing w:line="336" w:lineRule="auto"/>
        <w:ind w:firstLine="576"/>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八、其他</w:t>
      </w:r>
    </w:p>
    <w:p>
      <w:pPr>
        <w:snapToGrid w:val="0"/>
        <w:spacing w:line="336" w:lineRule="auto"/>
        <w:ind w:left="4469" w:leftChars="228" w:hanging="3990" w:hangingChars="1900"/>
        <w:jc w:val="left"/>
        <w:rPr>
          <w:rFonts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rPr>
        <w:t>中小企业合同金额达到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%，小微企业合同金额达到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 xml:space="preserve">  。                                           供应商名称(电子签名)：</w:t>
      </w:r>
    </w:p>
    <w:p>
      <w:pPr>
        <w:snapToGrid w:val="0"/>
        <w:spacing w:line="336" w:lineRule="auto"/>
        <w:jc w:val="right"/>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分包供应商名称(电子签名/公章)：</w:t>
      </w:r>
    </w:p>
    <w:p>
      <w:pPr>
        <w:snapToGrid w:val="0"/>
        <w:spacing w:line="336" w:lineRule="auto"/>
        <w:ind w:firstLine="5040" w:firstLineChars="2400"/>
        <w:rPr>
          <w:rFonts w:ascii="仿宋" w:hAnsi="仿宋" w:eastAsia="仿宋" w:cs="仿宋"/>
          <w:color w:val="auto"/>
          <w:szCs w:val="21"/>
          <w:highlight w:val="none"/>
        </w:rPr>
      </w:pPr>
      <w:r>
        <w:rPr>
          <w:rFonts w:hint="eastAsia" w:ascii="仿宋" w:hAnsi="仿宋" w:eastAsia="仿宋" w:cs="仿宋"/>
          <w:color w:val="auto"/>
          <w:kern w:val="0"/>
          <w:sz w:val="21"/>
          <w:szCs w:val="21"/>
          <w:highlight w:val="none"/>
          <w:lang w:val="zh-CN"/>
        </w:rPr>
        <w:t>……</w:t>
      </w:r>
    </w:p>
    <w:p>
      <w:pPr>
        <w:spacing w:line="336" w:lineRule="auto"/>
        <w:jc w:val="center"/>
        <w:rPr>
          <w:rFonts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                                        日期：  年  月   日</w:t>
      </w:r>
    </w:p>
    <w:p>
      <w:pPr>
        <w:widowControl/>
        <w:adjustRightInd/>
        <w:spacing w:line="336" w:lineRule="auto"/>
        <w:jc w:val="left"/>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pPr>
        <w:spacing w:line="336" w:lineRule="auto"/>
        <w:jc w:val="center"/>
        <w:rPr>
          <w:rFonts w:ascii="仿宋" w:hAnsi="仿宋" w:eastAsia="仿宋" w:cs="仿宋"/>
          <w:b/>
          <w:color w:val="auto"/>
          <w:spacing w:val="6"/>
          <w:sz w:val="28"/>
          <w:szCs w:val="28"/>
          <w:highlight w:val="none"/>
        </w:rPr>
      </w:pPr>
      <w:r>
        <w:rPr>
          <w:rFonts w:hint="eastAsia" w:ascii="仿宋" w:hAnsi="仿宋" w:eastAsia="仿宋" w:cs="仿宋"/>
          <w:b/>
          <w:color w:val="auto"/>
          <w:spacing w:val="6"/>
          <w:sz w:val="28"/>
          <w:szCs w:val="28"/>
          <w:highlight w:val="none"/>
        </w:rPr>
        <w:t>附件6：残疾人福利性单位声明函</w:t>
      </w:r>
    </w:p>
    <w:p>
      <w:pPr>
        <w:spacing w:line="336" w:lineRule="auto"/>
        <w:rPr>
          <w:rFonts w:ascii="仿宋" w:hAnsi="仿宋" w:eastAsia="仿宋" w:cs="仿宋"/>
          <w:b/>
          <w:color w:val="auto"/>
          <w:spacing w:val="6"/>
          <w:sz w:val="30"/>
          <w:szCs w:val="30"/>
          <w:highlight w:val="none"/>
        </w:rPr>
      </w:pP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1"/>
          <w:szCs w:val="21"/>
          <w:highlight w:val="none"/>
          <w:u w:val="single"/>
        </w:rPr>
        <w:t xml:space="preserve">   （采购人）    </w:t>
      </w:r>
      <w:r>
        <w:rPr>
          <w:rFonts w:hint="eastAsia" w:ascii="仿宋" w:hAnsi="仿宋" w:eastAsia="仿宋" w:cs="仿宋"/>
          <w:color w:val="auto"/>
          <w:sz w:val="21"/>
          <w:szCs w:val="21"/>
          <w:highlight w:val="none"/>
        </w:rPr>
        <w:t>单位的</w:t>
      </w:r>
      <w:r>
        <w:rPr>
          <w:rFonts w:hint="eastAsia" w:ascii="仿宋" w:hAnsi="仿宋" w:eastAsia="仿宋" w:cs="仿宋"/>
          <w:color w:val="auto"/>
          <w:sz w:val="21"/>
          <w:szCs w:val="21"/>
          <w:highlight w:val="none"/>
          <w:u w:val="single"/>
        </w:rPr>
        <w:t xml:space="preserve">     （项目名称）    </w:t>
      </w:r>
      <w:r>
        <w:rPr>
          <w:rFonts w:hint="eastAsia" w:ascii="仿宋" w:hAnsi="仿宋" w:eastAsia="仿宋" w:cs="仿宋"/>
          <w:color w:val="auto"/>
          <w:sz w:val="21"/>
          <w:szCs w:val="21"/>
          <w:highlight w:val="none"/>
        </w:rPr>
        <w:t>项目采购活动提供本单位制造的货物（由本单位承担工程/提供服务），或者提供其他残疾人福利性单位制造的货物（不包括使用非残疾人福利性单位注册商标的货物）。</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本单位对上述声明的真实性负责。如有虚假，将依法承担相应责任。</w:t>
      </w:r>
    </w:p>
    <w:p>
      <w:pPr>
        <w:spacing w:line="336" w:lineRule="auto"/>
        <w:ind w:firstLine="420" w:firstLineChars="200"/>
        <w:rPr>
          <w:rFonts w:ascii="仿宋" w:hAnsi="仿宋" w:eastAsia="仿宋" w:cs="仿宋"/>
          <w:color w:val="auto"/>
          <w:sz w:val="21"/>
          <w:szCs w:val="21"/>
          <w:highlight w:val="none"/>
        </w:rPr>
      </w:pPr>
    </w:p>
    <w:p>
      <w:pPr>
        <w:spacing w:line="336" w:lineRule="auto"/>
        <w:ind w:firstLine="420" w:firstLineChars="200"/>
        <w:rPr>
          <w:rFonts w:ascii="仿宋" w:hAnsi="仿宋" w:eastAsia="仿宋" w:cs="仿宋"/>
          <w:color w:val="auto"/>
          <w:sz w:val="21"/>
          <w:szCs w:val="21"/>
          <w:highlight w:val="none"/>
        </w:rPr>
      </w:pPr>
    </w:p>
    <w:p>
      <w:pPr>
        <w:spacing w:line="336"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供应商名称（电子签名）：</w:t>
      </w:r>
    </w:p>
    <w:p>
      <w:pPr>
        <w:spacing w:line="336" w:lineRule="auto"/>
        <w:ind w:firstLine="4095" w:firstLineChars="19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日 期：</w:t>
      </w:r>
    </w:p>
    <w:p>
      <w:pPr>
        <w:tabs>
          <w:tab w:val="left" w:pos="4860"/>
        </w:tabs>
        <w:spacing w:line="336" w:lineRule="auto"/>
        <w:ind w:firstLine="480" w:firstLineChars="200"/>
        <w:jc w:val="center"/>
        <w:rPr>
          <w:rFonts w:ascii="仿宋" w:hAnsi="仿宋" w:eastAsia="仿宋" w:cs="仿宋"/>
          <w:color w:val="auto"/>
          <w:sz w:val="24"/>
          <w:highlight w:val="none"/>
        </w:rPr>
      </w:pPr>
    </w:p>
    <w:p>
      <w:pPr>
        <w:pStyle w:val="2"/>
        <w:rPr>
          <w:rFonts w:ascii="仿宋" w:hAnsi="仿宋" w:eastAsia="仿宋" w:cs="仿宋"/>
          <w:color w:val="auto"/>
          <w:sz w:val="24"/>
          <w:highlight w:val="none"/>
        </w:rPr>
      </w:pPr>
    </w:p>
    <w:p>
      <w:pPr>
        <w:pStyle w:val="3"/>
        <w:rPr>
          <w:rFonts w:ascii="仿宋" w:hAnsi="仿宋" w:eastAsia="仿宋" w:cs="仿宋"/>
          <w:color w:val="auto"/>
          <w:sz w:val="24"/>
          <w:highlight w:val="none"/>
        </w:rPr>
      </w:pPr>
    </w:p>
    <w:p>
      <w:pPr>
        <w:rPr>
          <w:rFonts w:ascii="仿宋" w:hAnsi="仿宋" w:eastAsia="仿宋" w:cs="仿宋"/>
          <w:color w:val="auto"/>
          <w:sz w:val="24"/>
          <w:highlight w:val="none"/>
        </w:rPr>
      </w:pPr>
    </w:p>
    <w:p>
      <w:pPr>
        <w:pStyle w:val="2"/>
        <w:rPr>
          <w:rFonts w:ascii="仿宋" w:hAnsi="仿宋" w:eastAsia="仿宋" w:cs="仿宋"/>
          <w:color w:val="auto"/>
          <w:sz w:val="24"/>
          <w:highlight w:val="none"/>
        </w:rPr>
      </w:pPr>
    </w:p>
    <w:p>
      <w:pPr>
        <w:pStyle w:val="3"/>
        <w:rPr>
          <w:rFonts w:ascii="仿宋" w:hAnsi="仿宋" w:eastAsia="仿宋" w:cs="仿宋"/>
          <w:color w:val="auto"/>
          <w:sz w:val="24"/>
          <w:highlight w:val="none"/>
        </w:rPr>
      </w:pPr>
    </w:p>
    <w:p>
      <w:pPr>
        <w:rPr>
          <w:rFonts w:ascii="仿宋" w:hAnsi="仿宋" w:eastAsia="仿宋" w:cs="仿宋"/>
          <w:color w:val="auto"/>
          <w:sz w:val="24"/>
          <w:highlight w:val="none"/>
        </w:rPr>
      </w:pPr>
    </w:p>
    <w:p>
      <w:pPr>
        <w:pStyle w:val="2"/>
        <w:rPr>
          <w:rFonts w:ascii="仿宋" w:hAnsi="仿宋" w:eastAsia="仿宋" w:cs="仿宋"/>
          <w:color w:val="auto"/>
          <w:sz w:val="24"/>
          <w:highlight w:val="none"/>
        </w:rPr>
      </w:pPr>
    </w:p>
    <w:p>
      <w:pPr>
        <w:pStyle w:val="3"/>
        <w:rPr>
          <w:rFonts w:ascii="仿宋" w:hAnsi="仿宋" w:eastAsia="仿宋" w:cs="仿宋"/>
          <w:color w:val="auto"/>
          <w:sz w:val="24"/>
          <w:highlight w:val="none"/>
        </w:rPr>
      </w:pPr>
    </w:p>
    <w:p>
      <w:pPr>
        <w:rPr>
          <w:rFonts w:ascii="仿宋" w:hAnsi="仿宋" w:eastAsia="仿宋" w:cs="仿宋"/>
          <w:color w:val="auto"/>
          <w:sz w:val="24"/>
          <w:highlight w:val="none"/>
        </w:rPr>
      </w:pPr>
    </w:p>
    <w:p>
      <w:pPr>
        <w:pStyle w:val="2"/>
        <w:rPr>
          <w:rFonts w:ascii="仿宋" w:hAnsi="仿宋" w:eastAsia="仿宋" w:cs="仿宋"/>
          <w:color w:val="auto"/>
          <w:sz w:val="24"/>
          <w:highlight w:val="none"/>
        </w:rPr>
      </w:pPr>
    </w:p>
    <w:p>
      <w:pPr>
        <w:pStyle w:val="3"/>
        <w:rPr>
          <w:rFonts w:ascii="仿宋" w:hAnsi="仿宋" w:eastAsia="仿宋" w:cs="仿宋"/>
          <w:color w:val="auto"/>
          <w:sz w:val="24"/>
          <w:highlight w:val="none"/>
        </w:rPr>
      </w:pPr>
    </w:p>
    <w:p>
      <w:pPr>
        <w:rPr>
          <w:rFonts w:ascii="仿宋" w:hAnsi="仿宋" w:eastAsia="仿宋" w:cs="仿宋"/>
          <w:color w:val="auto"/>
          <w:sz w:val="24"/>
          <w:highlight w:val="none"/>
        </w:rPr>
      </w:pPr>
    </w:p>
    <w:p>
      <w:pPr>
        <w:pStyle w:val="2"/>
        <w:rPr>
          <w:rFonts w:ascii="仿宋" w:hAnsi="仿宋" w:eastAsia="仿宋" w:cs="仿宋"/>
          <w:color w:val="auto"/>
          <w:sz w:val="24"/>
          <w:highlight w:val="none"/>
        </w:rPr>
      </w:pPr>
    </w:p>
    <w:p>
      <w:pPr>
        <w:pStyle w:val="3"/>
        <w:rPr>
          <w:rFonts w:ascii="仿宋" w:hAnsi="仿宋" w:eastAsia="仿宋" w:cs="仿宋"/>
          <w:color w:val="auto"/>
          <w:sz w:val="24"/>
          <w:highlight w:val="none"/>
        </w:rPr>
      </w:pPr>
    </w:p>
    <w:p>
      <w:pPr>
        <w:rPr>
          <w:rFonts w:ascii="仿宋" w:hAnsi="仿宋" w:eastAsia="仿宋" w:cs="仿宋"/>
          <w:color w:val="auto"/>
          <w:sz w:val="24"/>
          <w:highlight w:val="none"/>
        </w:rPr>
      </w:pPr>
    </w:p>
    <w:p>
      <w:pPr>
        <w:pStyle w:val="2"/>
        <w:rPr>
          <w:rFonts w:ascii="仿宋" w:hAnsi="仿宋" w:eastAsia="仿宋" w:cs="仿宋"/>
          <w:color w:val="auto"/>
          <w:sz w:val="24"/>
          <w:highlight w:val="none"/>
        </w:rPr>
      </w:pPr>
    </w:p>
    <w:p>
      <w:pPr>
        <w:pStyle w:val="3"/>
        <w:rPr>
          <w:rFonts w:ascii="仿宋" w:hAnsi="仿宋" w:eastAsia="仿宋" w:cs="仿宋"/>
          <w:color w:val="auto"/>
          <w:sz w:val="24"/>
          <w:highlight w:val="none"/>
        </w:rPr>
      </w:pPr>
    </w:p>
    <w:p>
      <w:pPr>
        <w:rPr>
          <w:rFonts w:ascii="仿宋" w:hAnsi="仿宋" w:eastAsia="仿宋" w:cs="仿宋"/>
          <w:color w:val="auto"/>
          <w:sz w:val="24"/>
          <w:highlight w:val="none"/>
        </w:rPr>
      </w:pPr>
    </w:p>
    <w:p>
      <w:pPr>
        <w:pStyle w:val="2"/>
        <w:rPr>
          <w:color w:val="auto"/>
          <w:highlight w:val="none"/>
        </w:rPr>
      </w:pPr>
    </w:p>
    <w:p>
      <w:pPr>
        <w:snapToGrid/>
        <w:spacing w:line="240" w:lineRule="auto"/>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br w:type="page"/>
      </w:r>
    </w:p>
    <w:p>
      <w:pPr>
        <w:snapToGrid w:val="0"/>
        <w:spacing w:line="336" w:lineRule="auto"/>
        <w:jc w:val="both"/>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附件7：中小企业声明函</w:t>
      </w:r>
    </w:p>
    <w:p>
      <w:pPr>
        <w:adjustRightInd/>
        <w:spacing w:line="336" w:lineRule="auto"/>
        <w:jc w:val="center"/>
        <w:outlineLvl w:val="0"/>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中小企业声明函（服务）</w:t>
      </w:r>
    </w:p>
    <w:p>
      <w:pPr>
        <w:spacing w:line="336" w:lineRule="auto"/>
        <w:ind w:firstLine="315" w:firstLineChars="15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1"/>
          <w:szCs w:val="21"/>
          <w:highlight w:val="none"/>
          <w:u w:val="single"/>
        </w:rPr>
        <w:t xml:space="preserve">（采购人） </w:t>
      </w:r>
      <w:r>
        <w:rPr>
          <w:rFonts w:hint="eastAsia" w:ascii="仿宋" w:hAnsi="仿宋" w:eastAsia="仿宋" w:cs="仿宋"/>
          <w:color w:val="auto"/>
          <w:sz w:val="21"/>
          <w:szCs w:val="21"/>
          <w:highlight w:val="none"/>
        </w:rPr>
        <w:t>的</w:t>
      </w:r>
      <w:r>
        <w:rPr>
          <w:rFonts w:hint="eastAsia" w:ascii="仿宋" w:hAnsi="仿宋" w:eastAsia="仿宋" w:cs="仿宋"/>
          <w:color w:val="auto"/>
          <w:sz w:val="21"/>
          <w:szCs w:val="21"/>
          <w:highlight w:val="none"/>
          <w:u w:val="single"/>
        </w:rPr>
        <w:t xml:space="preserve"> （项目名称） </w:t>
      </w:r>
      <w:r>
        <w:rPr>
          <w:rFonts w:hint="eastAsia" w:ascii="仿宋" w:hAnsi="仿宋" w:eastAsia="仿宋" w:cs="仿宋"/>
          <w:color w:val="auto"/>
          <w:sz w:val="21"/>
          <w:szCs w:val="21"/>
          <w:highlight w:val="none"/>
        </w:rPr>
        <w:t>采购活动，服务全部由符合政策要求的中小企业承接。相关企业（含联合体中的中小企业、签订分包意向协议的中小企业）的具体情况如下：</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Cs w:val="21"/>
          <w:highlight w:val="none"/>
        </w:rPr>
        <w:t xml:space="preserve"> </w:t>
      </w:r>
      <w:r>
        <w:rPr>
          <w:rFonts w:hint="eastAsia" w:ascii="仿宋" w:hAnsi="仿宋" w:eastAsia="仿宋" w:cs="仿宋"/>
          <w:color w:val="auto"/>
          <w:sz w:val="21"/>
          <w:szCs w:val="21"/>
          <w:highlight w:val="none"/>
          <w:u w:val="single"/>
        </w:rPr>
        <w:t>（标的名称）</w:t>
      </w:r>
      <w:r>
        <w:rPr>
          <w:rFonts w:hint="eastAsia" w:ascii="仿宋" w:hAnsi="仿宋" w:eastAsia="仿宋" w:cs="仿宋"/>
          <w:color w:val="auto"/>
          <w:sz w:val="21"/>
          <w:szCs w:val="21"/>
          <w:highlight w:val="none"/>
        </w:rPr>
        <w:t xml:space="preserve">，属于 </w:t>
      </w:r>
      <w:r>
        <w:rPr>
          <w:rFonts w:hint="eastAsia" w:ascii="仿宋" w:hAnsi="仿宋" w:eastAsia="仿宋" w:cs="仿宋"/>
          <w:color w:val="auto"/>
          <w:sz w:val="21"/>
          <w:szCs w:val="21"/>
          <w:highlight w:val="none"/>
          <w:u w:val="single"/>
        </w:rPr>
        <w:t>（采购文件中明确的所属行业）</w:t>
      </w:r>
      <w:r>
        <w:rPr>
          <w:rFonts w:hint="eastAsia" w:ascii="仿宋" w:hAnsi="仿宋" w:eastAsia="仿宋" w:cs="仿宋"/>
          <w:color w:val="auto"/>
          <w:sz w:val="21"/>
          <w:szCs w:val="21"/>
          <w:highlight w:val="none"/>
        </w:rPr>
        <w:t xml:space="preserve"> ；承建（承接）企业为 </w:t>
      </w:r>
      <w:r>
        <w:rPr>
          <w:rFonts w:hint="eastAsia" w:ascii="仿宋" w:hAnsi="仿宋" w:eastAsia="仿宋" w:cs="仿宋"/>
          <w:color w:val="auto"/>
          <w:sz w:val="21"/>
          <w:szCs w:val="21"/>
          <w:highlight w:val="none"/>
          <w:u w:val="single"/>
        </w:rPr>
        <w:t>（企业名称）</w:t>
      </w:r>
      <w:r>
        <w:rPr>
          <w:rFonts w:hint="eastAsia" w:ascii="仿宋" w:hAnsi="仿宋" w:eastAsia="仿宋" w:cs="仿宋"/>
          <w:color w:val="auto"/>
          <w:sz w:val="21"/>
          <w:szCs w:val="21"/>
          <w:highlight w:val="none"/>
        </w:rPr>
        <w:t xml:space="preserve"> ，从业人员</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人，营业收入为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万元，资产总额为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万元属于</w:t>
      </w:r>
      <w:r>
        <w:rPr>
          <w:rFonts w:hint="eastAsia" w:ascii="仿宋" w:hAnsi="仿宋" w:eastAsia="仿宋" w:cs="仿宋"/>
          <w:color w:val="auto"/>
          <w:sz w:val="21"/>
          <w:szCs w:val="21"/>
          <w:highlight w:val="none"/>
          <w:u w:val="single"/>
        </w:rPr>
        <w:t xml:space="preserve"> （中型企业、小型企业、微型企业） </w:t>
      </w:r>
      <w:r>
        <w:rPr>
          <w:rFonts w:hint="eastAsia" w:ascii="仿宋" w:hAnsi="仿宋" w:eastAsia="仿宋" w:cs="仿宋"/>
          <w:color w:val="auto"/>
          <w:sz w:val="21"/>
          <w:szCs w:val="21"/>
          <w:highlight w:val="none"/>
        </w:rPr>
        <w:t>；</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Cs w:val="21"/>
          <w:highlight w:val="none"/>
        </w:rPr>
        <w:t xml:space="preserve"> </w:t>
      </w:r>
      <w:r>
        <w:rPr>
          <w:rFonts w:hint="eastAsia" w:ascii="仿宋" w:hAnsi="仿宋" w:eastAsia="仿宋" w:cs="仿宋"/>
          <w:color w:val="auto"/>
          <w:sz w:val="21"/>
          <w:szCs w:val="21"/>
          <w:highlight w:val="none"/>
          <w:u w:val="single"/>
        </w:rPr>
        <w:t>（标的名称）</w:t>
      </w:r>
      <w:r>
        <w:rPr>
          <w:rFonts w:hint="eastAsia" w:ascii="仿宋" w:hAnsi="仿宋" w:eastAsia="仿宋" w:cs="仿宋"/>
          <w:color w:val="auto"/>
          <w:sz w:val="21"/>
          <w:szCs w:val="21"/>
          <w:highlight w:val="none"/>
        </w:rPr>
        <w:t xml:space="preserve">，属于 </w:t>
      </w:r>
      <w:r>
        <w:rPr>
          <w:rFonts w:hint="eastAsia" w:ascii="仿宋" w:hAnsi="仿宋" w:eastAsia="仿宋" w:cs="仿宋"/>
          <w:color w:val="auto"/>
          <w:sz w:val="21"/>
          <w:szCs w:val="21"/>
          <w:highlight w:val="none"/>
          <w:u w:val="single"/>
        </w:rPr>
        <w:t>（采购文件中明确的所属行业）</w:t>
      </w:r>
      <w:r>
        <w:rPr>
          <w:rFonts w:hint="eastAsia" w:ascii="仿宋" w:hAnsi="仿宋" w:eastAsia="仿宋" w:cs="仿宋"/>
          <w:color w:val="auto"/>
          <w:sz w:val="21"/>
          <w:szCs w:val="21"/>
          <w:highlight w:val="none"/>
        </w:rPr>
        <w:t xml:space="preserve"> ；承建（承接）企业为 </w:t>
      </w:r>
      <w:r>
        <w:rPr>
          <w:rFonts w:hint="eastAsia" w:ascii="仿宋" w:hAnsi="仿宋" w:eastAsia="仿宋" w:cs="仿宋"/>
          <w:color w:val="auto"/>
          <w:sz w:val="21"/>
          <w:szCs w:val="21"/>
          <w:highlight w:val="none"/>
          <w:u w:val="single"/>
        </w:rPr>
        <w:t>（企业名称）</w:t>
      </w:r>
      <w:r>
        <w:rPr>
          <w:rFonts w:hint="eastAsia" w:ascii="仿宋" w:hAnsi="仿宋" w:eastAsia="仿宋" w:cs="仿宋"/>
          <w:color w:val="auto"/>
          <w:sz w:val="21"/>
          <w:szCs w:val="21"/>
          <w:highlight w:val="none"/>
        </w:rPr>
        <w:t xml:space="preserve"> ，从业人员</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人，营业收入为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万元，资产总额为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万元属于</w:t>
      </w:r>
      <w:r>
        <w:rPr>
          <w:rFonts w:hint="eastAsia" w:ascii="仿宋" w:hAnsi="仿宋" w:eastAsia="仿宋" w:cs="仿宋"/>
          <w:color w:val="auto"/>
          <w:sz w:val="21"/>
          <w:szCs w:val="21"/>
          <w:highlight w:val="none"/>
          <w:u w:val="single"/>
        </w:rPr>
        <w:t xml:space="preserve"> （中型企业、小型企业、微型企业） </w:t>
      </w:r>
      <w:r>
        <w:rPr>
          <w:rFonts w:hint="eastAsia" w:ascii="仿宋" w:hAnsi="仿宋" w:eastAsia="仿宋" w:cs="仿宋"/>
          <w:color w:val="auto"/>
          <w:sz w:val="21"/>
          <w:szCs w:val="21"/>
          <w:highlight w:val="none"/>
        </w:rPr>
        <w:t>；</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以上企业，不属于大企业的分支机构，不存在控股股东为大企业的情形，也不存在与大企业的负责人为同一人的情形。</w:t>
      </w:r>
    </w:p>
    <w:p>
      <w:pPr>
        <w:spacing w:line="336" w:lineRule="auto"/>
        <w:ind w:firstLine="420" w:firstLineChars="200"/>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本企业对上述声明内容的真实性负责。如有虚假，将依法承担相应责任。</w:t>
      </w:r>
    </w:p>
    <w:p>
      <w:pPr>
        <w:spacing w:line="336"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供应商名称（电子签名）：</w:t>
      </w:r>
    </w:p>
    <w:p>
      <w:pPr>
        <w:spacing w:line="336" w:lineRule="auto"/>
        <w:ind w:firstLine="5355" w:firstLineChars="25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日 期：</w:t>
      </w:r>
    </w:p>
    <w:p>
      <w:pPr>
        <w:spacing w:line="336" w:lineRule="auto"/>
        <w:ind w:firstLine="310" w:firstLineChars="147"/>
        <w:jc w:val="left"/>
        <w:rPr>
          <w:rFonts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pPr>
        <w:spacing w:line="336" w:lineRule="auto"/>
        <w:rPr>
          <w:rFonts w:ascii="仿宋" w:hAnsi="仿宋" w:eastAsia="仿宋" w:cs="仿宋"/>
          <w:color w:val="auto"/>
          <w:sz w:val="21"/>
          <w:szCs w:val="21"/>
          <w:highlight w:val="none"/>
        </w:rPr>
      </w:pPr>
    </w:p>
    <w:p>
      <w:pPr>
        <w:spacing w:line="336"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注：</w:t>
      </w:r>
    </w:p>
    <w:p>
      <w:pPr>
        <w:spacing w:line="336"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36" w:lineRule="auto"/>
        <w:ind w:firstLine="630" w:firstLineChars="3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符合《关于促进残疾人就业政府采购政策的通知》（财库〔2017〕141号）规定的条件并提供《残疾人福利性单位声明函》（附件6）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36" w:lineRule="auto"/>
        <w:rPr>
          <w:rFonts w:ascii="仿宋" w:hAnsi="仿宋" w:eastAsia="仿宋" w:cs="仿宋"/>
          <w:b/>
          <w:color w:val="auto"/>
          <w:sz w:val="24"/>
          <w:highlight w:val="none"/>
        </w:rPr>
      </w:pPr>
    </w:p>
    <w:p>
      <w:pPr>
        <w:pageBreakBefore/>
        <w:shd w:val="clear" w:color="auto"/>
        <w:spacing w:line="336" w:lineRule="auto"/>
        <w:jc w:val="center"/>
        <w:textAlignment w:val="baseline"/>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国家统计局关于印发《统计上大中小微型企业划分办法（2017）》的通知</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pPr>
        <w:widowControl/>
        <w:shd w:val="clear" w:color="auto"/>
        <w:spacing w:line="336" w:lineRule="auto"/>
        <w:ind w:firstLine="420" w:firstLineChars="200"/>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spacing w:line="336" w:lineRule="auto"/>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pPr>
        <w:widowControl/>
        <w:shd w:val="clear" w:color="auto"/>
        <w:spacing w:line="336" w:lineRule="auto"/>
        <w:jc w:val="righ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pPr>
        <w:widowControl/>
        <w:shd w:val="clear" w:color="auto"/>
        <w:spacing w:line="336" w:lineRule="auto"/>
        <w:jc w:val="righ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pPr>
        <w:pStyle w:val="24"/>
        <w:spacing w:line="336" w:lineRule="auto"/>
        <w:rPr>
          <w:rFonts w:ascii="仿宋" w:hAnsi="仿宋" w:eastAsia="仿宋" w:cs="仿宋"/>
          <w:color w:val="auto"/>
          <w:highlight w:val="none"/>
          <w:lang w:val="en-US"/>
        </w:rPr>
      </w:pPr>
    </w:p>
    <w:p>
      <w:pPr>
        <w:widowControl/>
        <w:shd w:val="clear" w:color="auto"/>
        <w:spacing w:line="336" w:lineRule="auto"/>
        <w:jc w:val="center"/>
        <w:textAlignment w:val="baseline"/>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统计上大中小微型企业划分办法（2017）</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pPr>
        <w:widowControl/>
        <w:spacing w:line="336" w:lineRule="auto"/>
        <w:jc w:val="left"/>
        <w:rPr>
          <w:rFonts w:ascii="仿宋" w:hAnsi="仿宋" w:eastAsia="仿宋" w:cs="仿宋"/>
          <w:color w:val="auto"/>
          <w:kern w:val="0"/>
          <w:sz w:val="24"/>
          <w:highlight w:val="none"/>
        </w:rPr>
      </w:pPr>
    </w:p>
    <w:p>
      <w:pPr>
        <w:widowControl/>
        <w:shd w:val="clear" w:color="auto"/>
        <w:spacing w:line="336" w:lineRule="auto"/>
        <w:jc w:val="center"/>
        <w:textAlignment w:val="baseline"/>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农、林、牧、渔业</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50≤Y＜500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工业 *</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Y≥40000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2000≤Y＜40000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300≤Y＜2000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建筑业</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Y≥80000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6000≤Y＜80000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300≤Y＜6000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Z≥80000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5000≤Z＜80000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300≤Z＜5000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批发业</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20≤X＜200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5≤X＜20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Y≥40000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5000≤Y＜40000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零售业</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X≥300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50≤X＜300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10≤X＜50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100≤Y＜500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交通运输业 *</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3000≤Y＜30000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200≤Y＜3000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仓储业*</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20≤X＜100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1000≤Y＜30000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邮政业</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2000≤Y＜30000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住宿业</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X≥300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餐饮业</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X≥300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信息传输业 *</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1000≤Y＜100000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软件和信息技术服务业</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X≥300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1000≤Y＜10000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50≤Y＜1000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房地产开发经营</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1000≤Y＜200000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Z≥10000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5000≤Z＜10000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2000≤Z＜5000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物业管理</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500≤Y＜1000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租赁和商务服务业</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X≥300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Z≥120000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8000≤Z＜120000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100≤Z＜8000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其他未列明行业 *</w:t>
            </w:r>
          </w:p>
        </w:tc>
        <w:tc>
          <w:tcPr>
            <w:tcW w:w="156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67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23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X≥300</w:t>
            </w:r>
          </w:p>
        </w:tc>
        <w:tc>
          <w:tcPr>
            <w:tcW w:w="1891"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730"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203"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bl>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1.大型、中型和小型企业须同时满足所列指标的下限，否则下划一档；微型企业只须满足所列指标中的一项即可。 　　</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3.企业划分指标以现行统计制度为准。</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pPr>
        <w:widowControl/>
        <w:spacing w:line="336" w:lineRule="auto"/>
        <w:jc w:val="left"/>
        <w:rPr>
          <w:rFonts w:ascii="仿宋" w:hAnsi="仿宋" w:eastAsia="仿宋" w:cs="仿宋"/>
          <w:color w:val="auto"/>
          <w:kern w:val="0"/>
          <w:sz w:val="24"/>
          <w:highlight w:val="none"/>
        </w:rPr>
      </w:pPr>
    </w:p>
    <w:p>
      <w:pPr>
        <w:widowControl/>
        <w:spacing w:line="336" w:lineRule="auto"/>
        <w:jc w:val="left"/>
        <w:rPr>
          <w:rFonts w:ascii="仿宋" w:hAnsi="仿宋" w:eastAsia="仿宋" w:cs="仿宋"/>
          <w:color w:val="auto"/>
          <w:kern w:val="0"/>
          <w:sz w:val="24"/>
          <w:highlight w:val="none"/>
        </w:rPr>
      </w:pPr>
    </w:p>
    <w:p>
      <w:pPr>
        <w:widowControl/>
        <w:shd w:val="clear" w:color="auto"/>
        <w:spacing w:line="336" w:lineRule="auto"/>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pPr>
        <w:widowControl/>
        <w:shd w:val="clear" w:color="auto"/>
        <w:spacing w:line="336" w:lineRule="auto"/>
        <w:jc w:val="left"/>
        <w:textAlignment w:val="baseline"/>
        <w:rPr>
          <w:rFonts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一、修订背景</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spacing w:line="336" w:lineRule="auto"/>
        <w:jc w:val="left"/>
        <w:textAlignment w:val="baseline"/>
        <w:rPr>
          <w:rFonts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二、修订主要内容</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将交通运输业中包括的“装卸搬运和运输代理业”修改为“多式联运和运输代理业、装卸搬运”。</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仓储业所包括的行业中类，根据《国民经济行业分类》（GB/T4754—2017）调整为“通用仓储，低温仓储，危险品仓储，谷物、棉花等农产品仓储，中药材仓储和其他仓储业”。</w:t>
      </w:r>
    </w:p>
    <w:p>
      <w:pPr>
        <w:widowControl/>
        <w:spacing w:line="336" w:lineRule="auto"/>
        <w:jc w:val="left"/>
        <w:rPr>
          <w:rFonts w:ascii="仿宋" w:hAnsi="仿宋" w:eastAsia="仿宋" w:cs="仿宋"/>
          <w:color w:val="auto"/>
          <w:kern w:val="0"/>
          <w:sz w:val="18"/>
          <w:szCs w:val="18"/>
          <w:highlight w:val="none"/>
        </w:rPr>
      </w:pPr>
    </w:p>
    <w:p>
      <w:pPr>
        <w:widowControl/>
        <w:spacing w:line="336" w:lineRule="auto"/>
        <w:jc w:val="left"/>
        <w:rPr>
          <w:rFonts w:ascii="仿宋" w:hAnsi="仿宋" w:eastAsia="仿宋" w:cs="仿宋"/>
          <w:color w:val="auto"/>
          <w:kern w:val="0"/>
          <w:sz w:val="18"/>
          <w:szCs w:val="18"/>
          <w:highlight w:val="none"/>
        </w:rPr>
      </w:pPr>
    </w:p>
    <w:p>
      <w:pPr>
        <w:widowControl/>
        <w:spacing w:line="336" w:lineRule="auto"/>
        <w:jc w:val="left"/>
        <w:rPr>
          <w:rFonts w:ascii="仿宋" w:hAnsi="仿宋" w:eastAsia="仿宋" w:cs="仿宋"/>
          <w:color w:val="auto"/>
          <w:kern w:val="0"/>
          <w:sz w:val="18"/>
          <w:szCs w:val="18"/>
          <w:highlight w:val="none"/>
        </w:rPr>
      </w:pPr>
    </w:p>
    <w:p>
      <w:pPr>
        <w:widowControl/>
        <w:shd w:val="clear" w:color="auto"/>
        <w:spacing w:line="336" w:lineRule="auto"/>
        <w:jc w:val="center"/>
        <w:textAlignment w:val="baseline"/>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中国人民银行中国银行业监督管理委员会</w:t>
      </w:r>
    </w:p>
    <w:p>
      <w:pPr>
        <w:widowControl/>
        <w:shd w:val="clear" w:color="auto"/>
        <w:spacing w:line="336" w:lineRule="auto"/>
        <w:jc w:val="center"/>
        <w:textAlignment w:val="baseline"/>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中国证券监督管理委员会中国保险监督管理委员会</w:t>
      </w:r>
    </w:p>
    <w:p>
      <w:pPr>
        <w:widowControl/>
        <w:shd w:val="clear" w:color="auto"/>
        <w:spacing w:line="336" w:lineRule="auto"/>
        <w:jc w:val="center"/>
        <w:textAlignment w:val="baseline"/>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国家统计局关于印发《金融业企业划型标准规定》的通知</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请人民银行上海总部，各分行、营业管理部、省会（首府）城市中心支行、副省级城市中心支行会同所在省（区、市）银监局、证监局、保监局、统计局将本通知联合转发至辖内相关机构。</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pPr>
        <w:widowControl/>
        <w:shd w:val="clear" w:color="auto"/>
        <w:spacing w:line="336" w:lineRule="auto"/>
        <w:jc w:val="center"/>
        <w:textAlignment w:val="baseline"/>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金融业企业划型标准规定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适用范围。本规定适用于从事《国民经济行业分类》(GB/T4754-2011)中J门类（金融业）活动的企业。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四、划型标准指标。采用一个完整会计年度中四个季度末法人并表口径的资产总额（信托公司为信托资产）平均值作为划型指标，该指标以监管部门数据为准。</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五、指标标准值。依据指标标准值，将各类金融业企业划分为大、中、小、微四个规模类型，中型企业标准上限及以上的为大型企业。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七、 标准值的评估和调整。金融业企业划型标准工作组毎五年对划型标准值受经济发展与通货膨胀等因素的响程度进行评估和调整。</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八、 本规定的中型金融业企业标准上限即为大型金融业企业下限。国务院有关部门据此进行相关数据的统计分析，不得制定与本规定不一致的金融业企业划型标准。</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九、 融资担保公司参照本规定中“除贷款公司、小额贷款公司、典当行以外的其他金融机构”标准划型。</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十、本规定由人民银行会同银监会，证监会、保监会和统计局负责解释。</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十一、本规定自发布之日起实施。</w:t>
      </w:r>
    </w:p>
    <w:p>
      <w:pPr>
        <w:widowControl/>
        <w:shd w:val="clear" w:color="auto"/>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pPr>
        <w:widowControl/>
        <w:shd w:val="clear" w:color="auto"/>
        <w:spacing w:line="336" w:lineRule="auto"/>
        <w:jc w:val="center"/>
        <w:textAlignment w:val="baseline"/>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货币金融服务</w:t>
            </w:r>
          </w:p>
        </w:tc>
        <w:tc>
          <w:tcPr>
            <w:tcW w:w="1025"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货币银行服务</w:t>
            </w:r>
          </w:p>
        </w:tc>
        <w:tc>
          <w:tcPr>
            <w:tcW w:w="2836"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银行业存款类金融机构</w:t>
            </w: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中型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小型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微型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非货币银行服务</w:t>
            </w:r>
          </w:p>
        </w:tc>
        <w:tc>
          <w:tcPr>
            <w:tcW w:w="2836"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银行业非存款类金融机构</w:t>
            </w: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中型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小型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微型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贷款公司、小额贷款公司及典当行</w:t>
            </w: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中型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小型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微型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资本市场服务</w:t>
            </w:r>
          </w:p>
        </w:tc>
        <w:tc>
          <w:tcPr>
            <w:tcW w:w="2836"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证券业金融机构</w:t>
            </w: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中型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小型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10亿元（含）至100亿元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微型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保险业</w:t>
            </w:r>
          </w:p>
        </w:tc>
        <w:tc>
          <w:tcPr>
            <w:tcW w:w="2836"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保险业金融机构</w:t>
            </w: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中型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400亿元（含）至5000亿元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小型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微型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其他金融业</w:t>
            </w:r>
          </w:p>
        </w:tc>
        <w:tc>
          <w:tcPr>
            <w:tcW w:w="1025"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金融信托与管理服务</w:t>
            </w:r>
          </w:p>
        </w:tc>
        <w:tc>
          <w:tcPr>
            <w:tcW w:w="2836"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信托公司</w:t>
            </w: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中型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400亿元（含）至1000亿元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小型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微型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控股公司服务</w:t>
            </w:r>
          </w:p>
        </w:tc>
        <w:tc>
          <w:tcPr>
            <w:tcW w:w="2836"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金融控股公司</w:t>
            </w: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中型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小型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微型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其他未包括的金融业</w:t>
            </w:r>
          </w:p>
        </w:tc>
        <w:tc>
          <w:tcPr>
            <w:tcW w:w="2836" w:type="dxa"/>
            <w:vMerge w:val="restart"/>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除贷款公司、小额贷款公司及典当行以外的其他金融机构</w:t>
            </w: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中型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小型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1025"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2836" w:type="dxa"/>
            <w:vMerge w:val="continue"/>
            <w:vAlign w:val="center"/>
          </w:tcPr>
          <w:p>
            <w:pPr>
              <w:widowControl/>
              <w:spacing w:line="336" w:lineRule="auto"/>
              <w:jc w:val="left"/>
              <w:rPr>
                <w:rFonts w:ascii="仿宋" w:hAnsi="仿宋" w:eastAsia="仿宋" w:cs="仿宋"/>
                <w:color w:val="auto"/>
                <w:kern w:val="0"/>
                <w:sz w:val="21"/>
                <w:szCs w:val="21"/>
                <w:highlight w:val="none"/>
              </w:rPr>
            </w:pPr>
          </w:p>
        </w:tc>
        <w:tc>
          <w:tcPr>
            <w:tcW w:w="60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微型</w:t>
            </w:r>
          </w:p>
        </w:tc>
        <w:tc>
          <w:tcPr>
            <w:tcW w:w="3326" w:type="dxa"/>
            <w:vAlign w:val="center"/>
          </w:tcPr>
          <w:p>
            <w:pPr>
              <w:widowControl/>
              <w:spacing w:line="336" w:lineRule="auto"/>
              <w:jc w:val="left"/>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50亿元以下</w:t>
            </w:r>
          </w:p>
        </w:tc>
      </w:tr>
    </w:tbl>
    <w:p>
      <w:pPr>
        <w:spacing w:line="336" w:lineRule="auto"/>
        <w:rPr>
          <w:rFonts w:ascii="仿宋" w:hAnsi="仿宋" w:eastAsia="仿宋" w:cs="仿宋"/>
          <w:color w:val="auto"/>
          <w:sz w:val="24"/>
          <w:highlight w:val="none"/>
        </w:rPr>
      </w:pPr>
    </w:p>
    <w:p>
      <w:pPr>
        <w:spacing w:line="336" w:lineRule="auto"/>
        <w:ind w:firstLine="420" w:firstLineChars="200"/>
        <w:rPr>
          <w:rFonts w:ascii="仿宋" w:hAnsi="仿宋" w:eastAsia="仿宋" w:cs="仿宋"/>
          <w:color w:val="auto"/>
          <w:highlight w:val="none"/>
        </w:rPr>
      </w:pPr>
    </w:p>
    <w:p>
      <w:pPr>
        <w:spacing w:line="336" w:lineRule="auto"/>
        <w:rPr>
          <w:rFonts w:ascii="仿宋" w:hAnsi="仿宋" w:eastAsia="仿宋" w:cs="仿宋"/>
          <w:color w:val="auto"/>
          <w:highlight w:val="none"/>
        </w:rPr>
      </w:pPr>
    </w:p>
    <w:p>
      <w:pPr>
        <w:spacing w:line="240" w:lineRule="auto"/>
        <w:ind w:firstLine="0" w:firstLineChars="0"/>
        <w:rPr>
          <w:rFonts w:ascii="宋体" w:hAnsi="宋体" w:eastAsia="宋体" w:cs="仿宋_GB2312"/>
          <w:b/>
          <w:color w:val="auto"/>
          <w:sz w:val="24"/>
          <w:highlight w:val="none"/>
        </w:rPr>
      </w:pPr>
      <w:r>
        <w:rPr>
          <w:rFonts w:ascii="宋体" w:hAnsi="宋体" w:eastAsia="宋体" w:cs="仿宋_GB2312"/>
          <w:b/>
          <w:color w:val="auto"/>
          <w:sz w:val="24"/>
          <w:highlight w:val="none"/>
        </w:rPr>
        <w:br w:type="page"/>
      </w:r>
    </w:p>
    <w:p>
      <w:pPr>
        <w:spacing w:line="360" w:lineRule="auto"/>
        <w:outlineLvl w:val="0"/>
        <w:rPr>
          <w:rFonts w:hint="eastAsia" w:ascii="仿宋" w:hAnsi="仿宋" w:eastAsia="仿宋" w:cs="仿宋"/>
          <w:b/>
          <w:color w:val="auto"/>
          <w:spacing w:val="6"/>
          <w:sz w:val="28"/>
          <w:szCs w:val="28"/>
          <w:highlight w:val="none"/>
        </w:rPr>
      </w:pPr>
      <w:r>
        <w:rPr>
          <w:rFonts w:hint="eastAsia" w:ascii="仿宋" w:hAnsi="仿宋" w:eastAsia="仿宋" w:cs="仿宋"/>
          <w:b/>
          <w:color w:val="auto"/>
          <w:spacing w:val="6"/>
          <w:sz w:val="28"/>
          <w:szCs w:val="28"/>
          <w:highlight w:val="none"/>
        </w:rPr>
        <w:t>附件8：</w:t>
      </w:r>
    </w:p>
    <w:p>
      <w:pPr>
        <w:pStyle w:val="633"/>
        <w:numPr>
          <w:ilvl w:val="0"/>
          <w:numId w:val="0"/>
        </w:numPr>
        <w:snapToGrid w:val="0"/>
        <w:spacing w:before="120" w:beforeLines="50" w:after="120" w:afterLines="50" w:line="500" w:lineRule="exact"/>
        <w:jc w:val="center"/>
        <w:rPr>
          <w:rFonts w:hint="eastAsia" w:ascii="仿宋" w:hAnsi="仿宋" w:eastAsia="仿宋" w:cs="仿宋"/>
          <w:color w:val="auto"/>
          <w:sz w:val="28"/>
          <w:szCs w:val="28"/>
          <w:highlight w:val="none"/>
          <w:u w:val="single"/>
        </w:rPr>
      </w:pPr>
      <w:r>
        <w:rPr>
          <w:rFonts w:hint="eastAsia" w:ascii="仿宋" w:hAnsi="仿宋" w:eastAsia="仿宋" w:cs="仿宋"/>
          <w:b/>
          <w:bCs/>
          <w:color w:val="auto"/>
          <w:sz w:val="28"/>
          <w:szCs w:val="28"/>
          <w:highlight w:val="none"/>
        </w:rPr>
        <w:t>政府采购活动现场确认声明书</w:t>
      </w:r>
    </w:p>
    <w:p>
      <w:pPr>
        <w:pStyle w:val="633"/>
        <w:numPr>
          <w:ilvl w:val="0"/>
          <w:numId w:val="0"/>
        </w:numPr>
        <w:snapToGrid w:val="0"/>
        <w:spacing w:line="400" w:lineRule="exact"/>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p>
    <w:p>
      <w:pPr>
        <w:pStyle w:val="633"/>
        <w:numPr>
          <w:ilvl w:val="0"/>
          <w:numId w:val="0"/>
        </w:numPr>
        <w:snapToGrid w:val="0"/>
        <w:spacing w:line="400" w:lineRule="exact"/>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本人</w:t>
      </w:r>
      <w:r>
        <w:rPr>
          <w:rFonts w:hint="eastAsia" w:ascii="仿宋" w:hAnsi="仿宋" w:eastAsia="仿宋" w:cs="仿宋"/>
          <w:color w:val="auto"/>
          <w:spacing w:val="6"/>
          <w:sz w:val="21"/>
          <w:szCs w:val="21"/>
          <w:highlight w:val="none"/>
          <w:u w:val="single"/>
        </w:rPr>
        <w:t xml:space="preserve">           </w:t>
      </w:r>
      <w:r>
        <w:rPr>
          <w:rFonts w:hint="eastAsia" w:ascii="仿宋" w:hAnsi="仿宋" w:eastAsia="仿宋" w:cs="仿宋"/>
          <w:color w:val="auto"/>
          <w:spacing w:val="6"/>
          <w:sz w:val="21"/>
          <w:szCs w:val="21"/>
          <w:highlight w:val="none"/>
        </w:rPr>
        <w:t>（授权代表姓名），经由</w:t>
      </w:r>
      <w:r>
        <w:rPr>
          <w:rFonts w:hint="eastAsia" w:ascii="仿宋" w:hAnsi="仿宋" w:eastAsia="仿宋" w:cs="仿宋"/>
          <w:color w:val="auto"/>
          <w:spacing w:val="6"/>
          <w:sz w:val="21"/>
          <w:szCs w:val="21"/>
          <w:highlight w:val="none"/>
          <w:u w:val="single"/>
        </w:rPr>
        <w:t xml:space="preserve">                              （单位）</w:t>
      </w:r>
      <w:r>
        <w:rPr>
          <w:rFonts w:hint="eastAsia" w:ascii="仿宋" w:hAnsi="仿宋" w:eastAsia="仿宋" w:cs="仿宋"/>
          <w:color w:val="auto"/>
          <w:spacing w:val="6"/>
          <w:sz w:val="21"/>
          <w:szCs w:val="21"/>
          <w:highlight w:val="none"/>
        </w:rPr>
        <w:t>负责人</w:t>
      </w:r>
      <w:r>
        <w:rPr>
          <w:rFonts w:hint="eastAsia" w:ascii="仿宋" w:hAnsi="仿宋" w:eastAsia="仿宋" w:cs="仿宋"/>
          <w:color w:val="auto"/>
          <w:spacing w:val="6"/>
          <w:sz w:val="21"/>
          <w:szCs w:val="21"/>
          <w:highlight w:val="none"/>
          <w:u w:val="single"/>
        </w:rPr>
        <w:t xml:space="preserve">          </w:t>
      </w:r>
      <w:r>
        <w:rPr>
          <w:rFonts w:hint="eastAsia" w:ascii="仿宋" w:hAnsi="仿宋" w:eastAsia="仿宋" w:cs="仿宋"/>
          <w:color w:val="auto"/>
          <w:spacing w:val="6"/>
          <w:sz w:val="21"/>
          <w:szCs w:val="21"/>
          <w:highlight w:val="none"/>
        </w:rPr>
        <w:t>（法定代表人）合法授权参加</w:t>
      </w:r>
      <w:r>
        <w:rPr>
          <w:rFonts w:hint="eastAsia" w:ascii="仿宋" w:hAnsi="仿宋" w:eastAsia="仿宋" w:cs="仿宋"/>
          <w:color w:val="auto"/>
          <w:spacing w:val="6"/>
          <w:sz w:val="21"/>
          <w:szCs w:val="21"/>
          <w:highlight w:val="none"/>
          <w:u w:val="single"/>
        </w:rPr>
        <w:t xml:space="preserve">          </w:t>
      </w:r>
      <w:r>
        <w:rPr>
          <w:rFonts w:hint="eastAsia" w:ascii="仿宋" w:hAnsi="仿宋" w:eastAsia="仿宋" w:cs="仿宋"/>
          <w:color w:val="auto"/>
          <w:spacing w:val="6"/>
          <w:sz w:val="21"/>
          <w:szCs w:val="21"/>
          <w:highlight w:val="none"/>
        </w:rPr>
        <w:t>（编号：</w:t>
      </w:r>
      <w:r>
        <w:rPr>
          <w:rFonts w:hint="eastAsia" w:ascii="仿宋" w:hAnsi="仿宋" w:eastAsia="仿宋" w:cs="仿宋"/>
          <w:color w:val="auto"/>
          <w:spacing w:val="6"/>
          <w:sz w:val="21"/>
          <w:szCs w:val="21"/>
          <w:highlight w:val="none"/>
          <w:u w:val="single"/>
        </w:rPr>
        <w:t xml:space="preserve">      </w:t>
      </w:r>
      <w:r>
        <w:rPr>
          <w:rFonts w:hint="eastAsia" w:ascii="仿宋" w:hAnsi="仿宋" w:eastAsia="仿宋" w:cs="仿宋"/>
          <w:color w:val="auto"/>
          <w:spacing w:val="6"/>
          <w:sz w:val="21"/>
          <w:szCs w:val="21"/>
          <w:highlight w:val="none"/>
        </w:rPr>
        <w:t xml:space="preserve">）政府采购活动，经与本单位法人代表（负责人）联系确认，现就有关公平竞争事项郑重声明如下： </w:t>
      </w:r>
    </w:p>
    <w:p>
      <w:pPr>
        <w:pStyle w:val="254"/>
        <w:widowControl/>
        <w:numPr>
          <w:ilvl w:val="0"/>
          <w:numId w:val="12"/>
        </w:numPr>
        <w:snapToGrid w:val="0"/>
        <w:spacing w:line="400" w:lineRule="exact"/>
        <w:ind w:firstLine="396" w:firstLineChars="189"/>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本单位与采购人之间 □不存在利害关系 □存在下列利害关系</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pPr>
        <w:pStyle w:val="254"/>
        <w:widowControl/>
        <w:snapToGrid w:val="0"/>
        <w:spacing w:line="400" w:lineRule="exac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A.投资关系    B.行政隶属关系    C.业务指导关系</w:t>
      </w:r>
    </w:p>
    <w:p>
      <w:pPr>
        <w:pStyle w:val="254"/>
        <w:widowControl/>
        <w:snapToGrid w:val="0"/>
        <w:spacing w:line="400" w:lineRule="exac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D.其他可能</w:t>
      </w:r>
      <w:r>
        <w:rPr>
          <w:rFonts w:hint="eastAsia" w:ascii="仿宋" w:hAnsi="仿宋" w:eastAsia="仿宋" w:cs="仿宋"/>
          <w:color w:val="auto"/>
          <w:sz w:val="21"/>
          <w:szCs w:val="21"/>
          <w:highlight w:val="none"/>
        </w:rPr>
        <w:t>影响采购公正的</w:t>
      </w:r>
      <w:r>
        <w:rPr>
          <w:rFonts w:hint="eastAsia" w:ascii="仿宋" w:hAnsi="仿宋" w:eastAsia="仿宋" w:cs="仿宋"/>
          <w:color w:val="auto"/>
          <w:kern w:val="0"/>
          <w:sz w:val="21"/>
          <w:szCs w:val="21"/>
          <w:highlight w:val="none"/>
        </w:rPr>
        <w:t>利害关系</w:t>
      </w:r>
      <w:r>
        <w:rPr>
          <w:rFonts w:hint="eastAsia" w:ascii="仿宋" w:hAnsi="仿宋" w:eastAsia="仿宋" w:cs="仿宋"/>
          <w:color w:val="auto"/>
          <w:kern w:val="0"/>
          <w:sz w:val="21"/>
          <w:szCs w:val="21"/>
          <w:highlight w:val="none"/>
          <w:u w:val="single"/>
        </w:rPr>
        <w:t xml:space="preserve">（如有，请如实说明）                 </w:t>
      </w:r>
      <w:r>
        <w:rPr>
          <w:rFonts w:hint="eastAsia" w:ascii="仿宋" w:hAnsi="仿宋" w:eastAsia="仿宋" w:cs="仿宋"/>
          <w:color w:val="auto"/>
          <w:kern w:val="0"/>
          <w:sz w:val="21"/>
          <w:szCs w:val="21"/>
          <w:highlight w:val="none"/>
        </w:rPr>
        <w:t>。</w:t>
      </w:r>
    </w:p>
    <w:p>
      <w:pPr>
        <w:pStyle w:val="254"/>
        <w:widowControl/>
        <w:snapToGrid w:val="0"/>
        <w:spacing w:line="400" w:lineRule="exact"/>
        <w:rPr>
          <w:rFonts w:hint="eastAsia" w:ascii="仿宋" w:hAnsi="仿宋" w:eastAsia="仿宋" w:cs="仿宋"/>
          <w:color w:val="auto"/>
          <w:kern w:val="0"/>
          <w:sz w:val="21"/>
          <w:szCs w:val="21"/>
          <w:highlight w:val="none"/>
        </w:rPr>
      </w:pPr>
      <w:r>
        <w:rPr>
          <w:rFonts w:hint="eastAsia" w:ascii="仿宋" w:hAnsi="仿宋" w:eastAsia="仿宋" w:cs="仿宋"/>
          <w:color w:val="auto"/>
          <w:spacing w:val="6"/>
          <w:sz w:val="21"/>
          <w:szCs w:val="21"/>
          <w:highlight w:val="none"/>
        </w:rPr>
        <w:t xml:space="preserve">   二、</w:t>
      </w:r>
      <w:r>
        <w:rPr>
          <w:rFonts w:hint="eastAsia" w:ascii="仿宋" w:hAnsi="仿宋" w:eastAsia="仿宋" w:cs="仿宋"/>
          <w:color w:val="auto"/>
          <w:kern w:val="0"/>
          <w:sz w:val="21"/>
          <w:szCs w:val="21"/>
          <w:highlight w:val="none"/>
        </w:rPr>
        <w:t>现已清楚知道参加本项目采购活动的其他所有供应商名称，本单位 □与其他所有供应商之间均不存在利害关系 □与</w:t>
      </w:r>
      <w:r>
        <w:rPr>
          <w:rFonts w:hint="eastAsia" w:ascii="仿宋" w:hAnsi="仿宋" w:eastAsia="仿宋" w:cs="仿宋"/>
          <w:color w:val="auto"/>
          <w:kern w:val="0"/>
          <w:sz w:val="21"/>
          <w:szCs w:val="21"/>
          <w:highlight w:val="none"/>
          <w:u w:val="single"/>
        </w:rPr>
        <w:t xml:space="preserve">           （供应商名称）</w:t>
      </w:r>
      <w:r>
        <w:rPr>
          <w:rFonts w:hint="eastAsia" w:ascii="仿宋" w:hAnsi="仿宋" w:eastAsia="仿宋" w:cs="仿宋"/>
          <w:color w:val="auto"/>
          <w:kern w:val="0"/>
          <w:sz w:val="21"/>
          <w:szCs w:val="21"/>
          <w:highlight w:val="none"/>
        </w:rPr>
        <w:t>之间存在下列利害关系</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pPr>
        <w:pStyle w:val="633"/>
        <w:numPr>
          <w:ilvl w:val="0"/>
          <w:numId w:val="0"/>
        </w:numPr>
        <w:snapToGrid w:val="0"/>
        <w:spacing w:line="40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A.法定代表人或负责人或实际控制人是同一人</w:t>
      </w:r>
    </w:p>
    <w:p>
      <w:pPr>
        <w:pStyle w:val="633"/>
        <w:numPr>
          <w:ilvl w:val="0"/>
          <w:numId w:val="0"/>
        </w:numPr>
        <w:snapToGrid w:val="0"/>
        <w:spacing w:line="400" w:lineRule="exact"/>
        <w:rPr>
          <w:rFonts w:hint="eastAsia" w:ascii="仿宋" w:hAnsi="仿宋" w:eastAsia="仿宋" w:cs="仿宋"/>
          <w:color w:val="auto"/>
          <w:spacing w:val="6"/>
          <w:sz w:val="21"/>
          <w:szCs w:val="21"/>
          <w:highlight w:val="none"/>
        </w:rPr>
      </w:pPr>
      <w:r>
        <w:rPr>
          <w:rFonts w:hint="eastAsia" w:ascii="仿宋" w:hAnsi="仿宋" w:eastAsia="仿宋" w:cs="仿宋"/>
          <w:color w:val="auto"/>
          <w:sz w:val="21"/>
          <w:szCs w:val="21"/>
          <w:highlight w:val="none"/>
        </w:rPr>
        <w:t xml:space="preserve">  B.法定代表人或负责人或实际控制人是夫妻关系</w:t>
      </w:r>
    </w:p>
    <w:p>
      <w:pPr>
        <w:pStyle w:val="633"/>
        <w:numPr>
          <w:ilvl w:val="0"/>
          <w:numId w:val="0"/>
        </w:numPr>
        <w:snapToGrid w:val="0"/>
        <w:spacing w:line="400" w:lineRule="exact"/>
        <w:rPr>
          <w:rFonts w:hint="eastAsia" w:ascii="仿宋" w:hAnsi="仿宋" w:eastAsia="仿宋" w:cs="仿宋"/>
          <w:color w:val="auto"/>
          <w:spacing w:val="6"/>
          <w:sz w:val="21"/>
          <w:szCs w:val="21"/>
          <w:highlight w:val="none"/>
        </w:rPr>
      </w:pPr>
      <w:r>
        <w:rPr>
          <w:rFonts w:hint="eastAsia" w:ascii="仿宋" w:hAnsi="仿宋" w:eastAsia="仿宋" w:cs="仿宋"/>
          <w:color w:val="auto"/>
          <w:sz w:val="21"/>
          <w:szCs w:val="21"/>
          <w:highlight w:val="none"/>
        </w:rPr>
        <w:t xml:space="preserve">  C.法定代表人或负责人或实际控制人是直系血亲关系</w:t>
      </w:r>
    </w:p>
    <w:p>
      <w:pPr>
        <w:pStyle w:val="633"/>
        <w:numPr>
          <w:ilvl w:val="0"/>
          <w:numId w:val="0"/>
        </w:numPr>
        <w:snapToGrid w:val="0"/>
        <w:spacing w:line="400" w:lineRule="exact"/>
        <w:rPr>
          <w:rFonts w:hint="eastAsia" w:ascii="仿宋" w:hAnsi="仿宋" w:eastAsia="仿宋" w:cs="仿宋"/>
          <w:color w:val="auto"/>
          <w:spacing w:val="6"/>
          <w:sz w:val="21"/>
          <w:szCs w:val="21"/>
          <w:highlight w:val="none"/>
        </w:rPr>
      </w:pPr>
      <w:r>
        <w:rPr>
          <w:rFonts w:hint="eastAsia" w:ascii="仿宋" w:hAnsi="仿宋" w:eastAsia="仿宋" w:cs="仿宋"/>
          <w:color w:val="auto"/>
          <w:sz w:val="21"/>
          <w:szCs w:val="21"/>
          <w:highlight w:val="none"/>
        </w:rPr>
        <w:t xml:space="preserve">  D.法定代表人或负责人或实际控制人存在三代以内旁系血亲关系</w:t>
      </w:r>
    </w:p>
    <w:p>
      <w:pPr>
        <w:pStyle w:val="633"/>
        <w:numPr>
          <w:ilvl w:val="0"/>
          <w:numId w:val="0"/>
        </w:numPr>
        <w:snapToGrid w:val="0"/>
        <w:spacing w:line="40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E.法定代表人或负责人或实际控制人存在近姻亲关系</w:t>
      </w:r>
    </w:p>
    <w:p>
      <w:pPr>
        <w:pStyle w:val="633"/>
        <w:numPr>
          <w:ilvl w:val="0"/>
          <w:numId w:val="0"/>
        </w:numPr>
        <w:snapToGrid w:val="0"/>
        <w:spacing w:line="40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F.法定代表人或负责人或实际控制人存在股份控制或实际控制关系</w:t>
      </w:r>
    </w:p>
    <w:p>
      <w:pPr>
        <w:pStyle w:val="633"/>
        <w:numPr>
          <w:ilvl w:val="0"/>
          <w:numId w:val="0"/>
        </w:numPr>
        <w:snapToGrid w:val="0"/>
        <w:spacing w:line="40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G.存在共同直接或间接投资设立子公司、联营企业和合营企业情况</w:t>
      </w:r>
    </w:p>
    <w:p>
      <w:pPr>
        <w:pStyle w:val="633"/>
        <w:numPr>
          <w:ilvl w:val="0"/>
          <w:numId w:val="0"/>
        </w:numPr>
        <w:snapToGrid w:val="0"/>
        <w:spacing w:line="40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H.存在分级代理或代销关系、同一生产制造商关系、管理关系、重要业务（占主营业务收入50%以上）或重要财务往来关系（如融资）等其他实质性控制关系</w:t>
      </w:r>
    </w:p>
    <w:p>
      <w:pPr>
        <w:pStyle w:val="633"/>
        <w:numPr>
          <w:ilvl w:val="0"/>
          <w:numId w:val="0"/>
        </w:numPr>
        <w:snapToGrid w:val="0"/>
        <w:spacing w:line="400" w:lineRule="exact"/>
        <w:outlineLvl w:val="0"/>
        <w:rPr>
          <w:rFonts w:hint="eastAsia" w:ascii="仿宋" w:hAnsi="仿宋" w:eastAsia="仿宋" w:cs="仿宋"/>
          <w:color w:val="auto"/>
          <w:spacing w:val="6"/>
          <w:sz w:val="21"/>
          <w:szCs w:val="21"/>
          <w:highlight w:val="none"/>
        </w:rPr>
      </w:pPr>
      <w:r>
        <w:rPr>
          <w:rFonts w:hint="eastAsia" w:ascii="仿宋" w:hAnsi="仿宋" w:eastAsia="仿宋" w:cs="仿宋"/>
          <w:color w:val="auto"/>
          <w:sz w:val="21"/>
          <w:szCs w:val="21"/>
          <w:highlight w:val="none"/>
        </w:rPr>
        <w:t xml:space="preserve">    </w:t>
      </w:r>
      <w:bookmarkStart w:id="76" w:name="_Toc19118"/>
      <w:r>
        <w:rPr>
          <w:rFonts w:hint="eastAsia" w:ascii="仿宋" w:hAnsi="仿宋" w:eastAsia="仿宋" w:cs="仿宋"/>
          <w:color w:val="auto"/>
          <w:sz w:val="21"/>
          <w:szCs w:val="21"/>
          <w:highlight w:val="none"/>
        </w:rPr>
        <w:t>I.其他利害关系情况</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bookmarkEnd w:id="76"/>
    </w:p>
    <w:p>
      <w:pPr>
        <w:pStyle w:val="254"/>
        <w:widowControl/>
        <w:numPr>
          <w:ilvl w:val="0"/>
          <w:numId w:val="13"/>
        </w:numPr>
        <w:snapToGrid w:val="0"/>
        <w:spacing w:line="400" w:lineRule="exact"/>
        <w:ind w:firstLine="396" w:firstLineChars="189"/>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现已清楚知道并</w:t>
      </w:r>
      <w:r>
        <w:rPr>
          <w:rFonts w:hint="eastAsia" w:ascii="仿宋" w:hAnsi="仿宋" w:eastAsia="仿宋" w:cs="仿宋"/>
          <w:color w:val="auto"/>
          <w:kern w:val="0"/>
          <w:sz w:val="21"/>
          <w:szCs w:val="21"/>
          <w:highlight w:val="none"/>
        </w:rPr>
        <w:t>严格遵守政府采购法律法规和现场纪律。</w:t>
      </w:r>
    </w:p>
    <w:p>
      <w:pPr>
        <w:pStyle w:val="254"/>
        <w:widowControl/>
        <w:numPr>
          <w:ilvl w:val="0"/>
          <w:numId w:val="13"/>
        </w:numPr>
        <w:snapToGrid w:val="0"/>
        <w:spacing w:line="400" w:lineRule="exact"/>
        <w:ind w:firstLine="396" w:firstLineChars="189"/>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我发现</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供应商之间存在或可能存在上述第二条第</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项利害关系</w:t>
      </w:r>
      <w:r>
        <w:rPr>
          <w:rFonts w:hint="eastAsia" w:ascii="仿宋" w:hAnsi="仿宋" w:eastAsia="仿宋" w:cs="仿宋"/>
          <w:color w:val="auto"/>
          <w:sz w:val="21"/>
          <w:szCs w:val="21"/>
          <w:highlight w:val="none"/>
        </w:rPr>
        <w:t xml:space="preserve">                         </w:t>
      </w:r>
    </w:p>
    <w:p>
      <w:pPr>
        <w:pStyle w:val="633"/>
        <w:numPr>
          <w:ilvl w:val="0"/>
          <w:numId w:val="0"/>
        </w:numPr>
        <w:snapToGrid w:val="0"/>
        <w:spacing w:line="400" w:lineRule="exact"/>
        <w:ind w:left="4410" w:leftChars="2100"/>
        <w:rPr>
          <w:rFonts w:hint="eastAsia" w:ascii="仿宋" w:hAnsi="仿宋" w:eastAsia="仿宋" w:cs="仿宋"/>
          <w:color w:val="auto"/>
          <w:sz w:val="21"/>
          <w:szCs w:val="21"/>
          <w:highlight w:val="none"/>
        </w:rPr>
      </w:pPr>
    </w:p>
    <w:p>
      <w:pPr>
        <w:pStyle w:val="633"/>
        <w:numPr>
          <w:ilvl w:val="0"/>
          <w:numId w:val="0"/>
        </w:numPr>
        <w:snapToGrid w:val="0"/>
        <w:spacing w:line="400" w:lineRule="exact"/>
        <w:ind w:left="4410" w:leftChars="2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供应商代表签名：</w:t>
      </w:r>
    </w:p>
    <w:p>
      <w:pPr>
        <w:pStyle w:val="633"/>
        <w:numPr>
          <w:ilvl w:val="0"/>
          <w:numId w:val="0"/>
        </w:numPr>
        <w:snapToGrid w:val="0"/>
        <w:spacing w:line="400" w:lineRule="exact"/>
        <w:ind w:left="4410" w:leftChars="2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2024年   月   日</w:t>
      </w:r>
    </w:p>
    <w:p>
      <w:pPr>
        <w:spacing w:line="400" w:lineRule="exact"/>
        <w:ind w:firstLine="442" w:firstLineChars="200"/>
        <w:rPr>
          <w:rFonts w:hint="eastAsia" w:ascii="仿宋" w:hAnsi="仿宋" w:eastAsia="仿宋" w:cs="仿宋"/>
          <w:color w:val="auto"/>
          <w:highlight w:val="none"/>
        </w:rPr>
      </w:pPr>
      <w:r>
        <w:rPr>
          <w:rFonts w:hint="eastAsia" w:ascii="仿宋" w:hAnsi="仿宋" w:eastAsia="仿宋" w:cs="仿宋"/>
          <w:b/>
          <w:bCs/>
          <w:color w:val="auto"/>
          <w:sz w:val="22"/>
          <w:szCs w:val="20"/>
          <w:highlight w:val="none"/>
        </w:rPr>
        <w:t>注：投标文件解密结束后，各供应商签署《政府采购活动现场确认声明书》，并在规定时间内通过邮件形式发送至采购代理机构邮箱：</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"mailto:815743236@qq.com" </w:instrText>
      </w:r>
      <w:r>
        <w:rPr>
          <w:rFonts w:hint="eastAsia" w:ascii="仿宋" w:hAnsi="仿宋" w:eastAsia="仿宋" w:cs="仿宋"/>
          <w:color w:val="auto"/>
          <w:highlight w:val="none"/>
        </w:rPr>
        <w:fldChar w:fldCharType="separate"/>
      </w:r>
      <w:r>
        <w:rPr>
          <w:rFonts w:hint="eastAsia" w:ascii="仿宋" w:hAnsi="仿宋" w:eastAsia="仿宋" w:cs="仿宋"/>
          <w:b/>
          <w:bCs/>
          <w:color w:val="auto"/>
          <w:sz w:val="22"/>
          <w:szCs w:val="20"/>
          <w:highlight w:val="none"/>
        </w:rPr>
        <w:t>905567747@qq.com</w:t>
      </w:r>
      <w:r>
        <w:rPr>
          <w:rFonts w:hint="eastAsia" w:ascii="仿宋" w:hAnsi="仿宋" w:eastAsia="仿宋" w:cs="仿宋"/>
          <w:b/>
          <w:bCs/>
          <w:color w:val="auto"/>
          <w:sz w:val="22"/>
          <w:szCs w:val="20"/>
          <w:highlight w:val="none"/>
        </w:rPr>
        <w:fldChar w:fldCharType="end"/>
      </w:r>
      <w:r>
        <w:rPr>
          <w:rFonts w:hint="eastAsia" w:ascii="仿宋" w:hAnsi="仿宋" w:eastAsia="仿宋" w:cs="仿宋"/>
          <w:b/>
          <w:bCs/>
          <w:color w:val="auto"/>
          <w:sz w:val="22"/>
          <w:szCs w:val="20"/>
          <w:highlight w:val="none"/>
        </w:rPr>
        <w:t>，如未如实填写，将有可能影响你的投标文件评审（政府采购活动现场确认声明书格式见附表）。</w:t>
      </w:r>
    </w:p>
    <w:p>
      <w:pPr>
        <w:pStyle w:val="24"/>
        <w:rPr>
          <w:color w:val="auto"/>
          <w:highlight w:val="none"/>
        </w:rPr>
      </w:pPr>
    </w:p>
    <w:sectPr>
      <w:pgSz w:w="11906" w:h="16838"/>
      <w:pgMar w:top="1814" w:right="1474" w:bottom="1814" w:left="1474"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panose1 w:val="020B0504020202030204"/>
    <w:charset w:val="00"/>
    <w:family w:val="swiss"/>
    <w:pitch w:val="default"/>
    <w:sig w:usb0="00000007" w:usb1="00000000" w:usb2="00000000" w:usb3="00000000" w:csb0="00000093" w:csb1="00000000"/>
  </w:font>
  <w:font w:name="Arial Narrow">
    <w:altName w:val="Arial"/>
    <w:panose1 w:val="020B0606020202030204"/>
    <w:charset w:val="00"/>
    <w:family w:val="swiss"/>
    <w:pitch w:val="default"/>
    <w:sig w:usb0="00000000" w:usb1="00000000" w:usb2="00000000" w:usb3="00000000" w:csb0="2000009F" w:csb1="DFD70000"/>
  </w:font>
  <w:font w:name="Lucida Sans">
    <w:altName w:val="Lucida Sans Unicode"/>
    <w:panose1 w:val="020B0602030000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000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Segoe Print"/>
    <w:panose1 w:val="020B0502020202020204"/>
    <w:charset w:val="00"/>
    <w:family w:val="swiss"/>
    <w:pitch w:val="default"/>
    <w:sig w:usb0="00000000"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Tms Rmn">
    <w:altName w:val="Segoe Print"/>
    <w:panose1 w:val="02020603040505020304"/>
    <w:charset w:val="00"/>
    <w:family w:val="roman"/>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66"/>
      </w:rPr>
    </w:pPr>
    <w:r>
      <w:fldChar w:fldCharType="begin"/>
    </w:r>
    <w:r>
      <w:rPr>
        <w:rStyle w:val="66"/>
      </w:rPr>
      <w:instrText xml:space="preserve">PAGE  </w:instrText>
    </w:r>
    <w:r>
      <w:fldChar w:fldCharType="end"/>
    </w:r>
  </w:p>
  <w:p>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top w:val="single" w:color="auto" w:sz="4" w:space="0"/>
      </w:pBdr>
      <w:rPr>
        <w:rFonts w:ascii="仿宋" w:hAnsi="仿宋" w:eastAsia="仿宋" w:cs="仿宋"/>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top w:val="single" w:color="auto" w:sz="4" w:space="0"/>
      </w:pBdr>
      <w:jc w:val="left"/>
      <w:rPr>
        <w:rFonts w:ascii="仿宋" w:hAnsi="仿宋" w:eastAsia="仿宋" w:cs="仿宋"/>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40"/>
                            <w:jc w:val="left"/>
                          </w:pPr>
                        </w:p>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ARY7UC5wEAAMcD&#10;AAAOAAAAAAAAAAEAIAAAAB4BAABkcnMvZTJvRG9jLnhtbFBLBQYAAAAABgAGAFkBAAB3BQAAAAA=&#10;">
              <v:fill on="f" focussize="0,0"/>
              <v:stroke on="f"/>
              <v:imagedata o:title=""/>
              <o:lock v:ext="edit" aspectratio="f"/>
              <v:textbox inset="0mm,0mm,0mm,0mm" style="mso-fit-shape-to-text:t;">
                <w:txbxContent>
                  <w:p>
                    <w:pPr>
                      <w:pStyle w:val="40"/>
                      <w:jc w:val="left"/>
                    </w:pPr>
                  </w:p>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both"/>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40"/>
                            <w:jc w:val="center"/>
                          </w:pPr>
                        </w:p>
                        <w:p/>
                      </w:txbxContent>
                    </wps:txbx>
                    <wps:bodyPr vert="horz" wrap="none" lIns="0" tIns="0" rIns="0" bIns="0" anchor="t" anchorCtr="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AbIchB5wEAAMcD&#10;AAAOAAAAAAAAAAEAIAAAAB4BAABkcnMvZTJvRG9jLnhtbFBLBQYAAAAABgAGAFkBAAB3BQAAAAA=&#10;">
              <v:fill on="f" focussize="0,0"/>
              <v:stroke on="f"/>
              <v:imagedata o:title=""/>
              <o:lock v:ext="edit" aspectratio="f"/>
              <v:textbox inset="0mm,0mm,0mm,0mm" style="mso-fit-shape-to-text:t;">
                <w:txbxContent>
                  <w:p>
                    <w:pPr>
                      <w:pStyle w:val="40"/>
                      <w:jc w:val="center"/>
                    </w:pPr>
                  </w:p>
                  <w:p/>
                </w:txbxContent>
              </v:textbox>
            </v:shape>
          </w:pict>
        </mc:Fallback>
      </mc:AlternateConten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40"/>
                            <w:jc w:val="center"/>
                          </w:pPr>
                        </w:p>
                        <w:p/>
                      </w:txbxContent>
                    </wps:txbx>
                    <wps:bodyPr vert="horz" wrap="none" lIns="0" tIns="0" rIns="0" bIns="0" anchor="t" anchorCtr="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B7IpNn5wEAAMcD&#10;AAAOAAAAAAAAAAEAIAAAAB4BAABkcnMvZTJvRG9jLnhtbFBLBQYAAAAABgAGAFkBAAB3BQAAAAA=&#10;">
              <v:fill on="f" focussize="0,0"/>
              <v:stroke on="f"/>
              <v:imagedata o:title=""/>
              <o:lock v:ext="edit" aspectratio="f"/>
              <v:textbox inset="0mm,0mm,0mm,0mm" style="mso-fit-shape-to-text:t;">
                <w:txbxContent>
                  <w:p>
                    <w:pPr>
                      <w:pStyle w:val="40"/>
                      <w:jc w:val="center"/>
                    </w:pPr>
                  </w:p>
                  <w:p/>
                </w:txbxContent>
              </v:textbox>
            </v:shape>
          </w:pict>
        </mc:Fallback>
      </mc:AlternateConten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top w:val="single" w:color="auto" w:sz="4" w:space="0"/>
      </w:pBdr>
      <w:jc w:val="left"/>
      <w:rPr>
        <w:rFonts w:ascii="仿宋_GB2312" w:eastAsia="仿宋_GB2312"/>
        <w:szCs w:val="24"/>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40"/>
                            <w:jc w:val="left"/>
                          </w:pPr>
                        </w:p>
                        <w:p/>
                      </w:txbxContent>
                    </wps:txbx>
                    <wps:bodyPr vert="horz" wrap="none" lIns="0" tIns="0" rIns="0" bIns="0" anchor="t" anchorCtr="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BxYO4k5wEAAMcD&#10;AAAOAAAAAAAAAAEAIAAAAB4BAABkcnMvZTJvRG9jLnhtbFBLBQYAAAAABgAGAFkBAAB3BQAAAAA=&#10;">
              <v:fill on="f" focussize="0,0"/>
              <v:stroke on="f"/>
              <v:imagedata o:title=""/>
              <o:lock v:ext="edit" aspectratio="f"/>
              <v:textbox inset="0mm,0mm,0mm,0mm" style="mso-fit-shape-to-text:t;">
                <w:txbxContent>
                  <w:p>
                    <w:pPr>
                      <w:pStyle w:val="40"/>
                      <w:jc w:val="left"/>
                    </w:pPr>
                  </w:p>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66"/>
      </w:rPr>
    </w:pPr>
    <w:r>
      <w:fldChar w:fldCharType="begin"/>
    </w:r>
    <w:r>
      <w:rPr>
        <w:rStyle w:val="66"/>
      </w:rPr>
      <w:instrText xml:space="preserve">PAGE  </w:instrText>
    </w:r>
    <w:r>
      <w:fldChar w:fldCharType="end"/>
    </w:r>
  </w:p>
  <w:p>
    <w:pPr>
      <w:pStyle w:val="40"/>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top w:val="single" w:color="auto" w:sz="4" w:space="0"/>
      </w:pBdr>
      <w:jc w:val="left"/>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40"/>
                            <w:jc w:val="left"/>
                          </w:pPr>
                        </w:p>
                        <w:p/>
                      </w:txbxContent>
                    </wps:txbx>
                    <wps:bodyPr vert="horz" wrap="none" lIns="0" tIns="0" rIns="0" bIns="0" anchor="t" anchorCtr="0" upright="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zql5uc8AAAAFAQAADwAA&#10;AAAAAAABACAAAAAiAAAAZHJzL2Rvd25yZXYueG1sUEsBAhQAFAAAAAgAh07iQFb7gL7mAQAAxwMA&#10;AA4AAAAAAAAAAQAgAAAAHgEAAGRycy9lMm9Eb2MueG1sUEsFBgAAAAAGAAYAWQEAAHYFAAAAAA==&#10;">
              <v:fill on="f" focussize="0,0"/>
              <v:stroke on="f"/>
              <v:imagedata o:title=""/>
              <o:lock v:ext="edit" aspectratio="f"/>
              <v:textbox inset="0mm,0mm,0mm,0mm" style="mso-fit-shape-to-text:t;">
                <w:txbxContent>
                  <w:p>
                    <w:pPr>
                      <w:pStyle w:val="40"/>
                      <w:jc w:val="left"/>
                    </w:pPr>
                  </w:p>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left"/>
      <w:rPr>
        <w:rFonts w:hint="eastAsia" w:eastAsia="仿宋"/>
        <w:lang w:eastAsia="zh-CN"/>
      </w:rPr>
    </w:pPr>
    <w:r>
      <w:rPr>
        <w:rFonts w:hint="eastAsia" w:ascii="仿宋" w:hAnsi="仿宋" w:eastAsia="仿宋" w:cs="仿宋"/>
        <w:lang w:val="en-US" w:eastAsia="zh-CN"/>
      </w:rPr>
      <w:t>绍兴五石项目咨询有限公司</w:t>
    </w:r>
    <w:r>
      <w:rPr>
        <w:rFonts w:hint="eastAsia" w:ascii="仿宋" w:hAnsi="仿宋" w:eastAsia="仿宋" w:cs="仿宋"/>
      </w:rPr>
      <w:t xml:space="preserve">                                       磋商文件编号: </w:t>
    </w:r>
    <w:r>
      <w:rPr>
        <w:rFonts w:hint="eastAsia" w:ascii="仿宋" w:hAnsi="仿宋" w:eastAsia="仿宋" w:cs="仿宋"/>
        <w:lang w:eastAsia="zh-CN"/>
      </w:rPr>
      <w:t>SXWS20240071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tabs>
        <w:tab w:val="center" w:pos="0"/>
      </w:tabs>
      <w:jc w:val="left"/>
      <w:rPr>
        <w:rFonts w:eastAsia="仿宋_GB2312"/>
      </w:rPr>
    </w:pPr>
    <w:r>
      <w:rPr>
        <w:rFonts w:hint="eastAsia" w:ascii="仿宋" w:hAnsi="仿宋" w:eastAsia="仿宋" w:cs="仿宋"/>
        <w:lang w:val="en-US" w:eastAsia="zh-CN"/>
      </w:rPr>
      <w:t>绍兴五石项目咨询有限公司</w:t>
    </w:r>
    <w:r>
      <w:rPr>
        <w:rFonts w:hint="eastAsia" w:ascii="仿宋" w:hAnsi="仿宋" w:eastAsia="仿宋" w:cs="仿宋"/>
      </w:rPr>
      <w:t xml:space="preserve">                                       磋商文件编号: </w:t>
    </w:r>
    <w:r>
      <w:rPr>
        <w:rFonts w:hint="eastAsia" w:ascii="仿宋" w:hAnsi="仿宋" w:eastAsia="仿宋" w:cs="仿宋"/>
        <w:lang w:eastAsia="zh-CN"/>
      </w:rPr>
      <w:t>SXWS20240071</w:t>
    </w:r>
    <w:r>
      <w:rPr>
        <w:rFonts w:hint="eastAsia" w:ascii="仿宋" w:hAnsi="仿宋" w:eastAsia="仿宋" w:cs="仿宋"/>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left"/>
      <w:rPr>
        <w:rFonts w:hint="eastAsia" w:eastAsia="仿宋"/>
        <w:lang w:eastAsia="zh-CN"/>
      </w:rPr>
    </w:pPr>
    <w:r>
      <w:rPr>
        <w:rFonts w:hint="eastAsia" w:ascii="仿宋" w:hAnsi="仿宋" w:eastAsia="仿宋" w:cs="仿宋"/>
        <w:lang w:val="en-US" w:eastAsia="zh-CN"/>
      </w:rPr>
      <w:t>绍兴五石项目咨询有限公司</w:t>
    </w:r>
    <w:r>
      <w:rPr>
        <w:rFonts w:hint="eastAsia" w:ascii="仿宋" w:hAnsi="仿宋" w:eastAsia="仿宋" w:cs="仿宋"/>
      </w:rPr>
      <w:t xml:space="preserve">                                       磋商文件编号: </w:t>
    </w:r>
    <w:r>
      <w:rPr>
        <w:rFonts w:hint="eastAsia" w:ascii="仿宋" w:hAnsi="仿宋" w:eastAsia="仿宋" w:cs="仿宋"/>
        <w:lang w:eastAsia="zh-CN"/>
      </w:rPr>
      <w:t>SXWS20240071</w:t>
    </w:r>
  </w:p>
  <w:p>
    <w:pPr>
      <w:rPr>
        <w:rFonts w:hint="eastAsia" w:ascii="仿宋_GB2312" w:eastAsia="仿宋"/>
        <w:b/>
        <w:i/>
        <w:sz w:val="18"/>
        <w:u w:val="single"/>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4" w:space="1"/>
      </w:pBdr>
      <w:jc w:val="both"/>
      <w:rPr>
        <w:rFonts w:hint="eastAsia" w:eastAsia="仿宋"/>
        <w:lang w:eastAsia="zh-CN"/>
      </w:rPr>
    </w:pPr>
    <w:r>
      <w:rPr>
        <w:rFonts w:hint="eastAsia" w:ascii="仿宋" w:hAnsi="仿宋" w:eastAsia="仿宋" w:cs="仿宋"/>
      </w:rPr>
      <w:t xml:space="preserve">绍兴五石项目咨询有限公司 </w:t>
    </w:r>
    <w:r>
      <w:rPr>
        <w:rFonts w:hint="eastAsia" w:ascii="仿宋" w:hAnsi="仿宋" w:eastAsia="仿宋" w:cs="仿宋"/>
        <w:lang w:val="en-US" w:eastAsia="zh-CN"/>
      </w:rPr>
      <w:t xml:space="preserve">                                          </w:t>
    </w:r>
    <w:r>
      <w:rPr>
        <w:rFonts w:hint="eastAsia" w:ascii="仿宋" w:hAnsi="仿宋" w:eastAsia="仿宋" w:cs="仿宋"/>
      </w:rPr>
      <w:t>磋商文件编号:</w:t>
    </w:r>
    <w:r>
      <w:rPr>
        <w:rFonts w:hint="eastAsia" w:ascii="仿宋" w:hAnsi="仿宋" w:eastAsia="仿宋" w:cs="仿宋"/>
        <w:lang w:eastAsia="zh-CN"/>
      </w:rPr>
      <w:t>SXWS20240071</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tabs>
        <w:tab w:val="center" w:pos="0"/>
      </w:tabs>
      <w:jc w:val="left"/>
      <w:rPr>
        <w:rFonts w:hint="eastAsia" w:eastAsia="仿宋"/>
        <w:lang w:eastAsia="zh-CN"/>
      </w:rPr>
    </w:pPr>
    <w:r>
      <w:rPr>
        <w:rFonts w:hint="eastAsia" w:ascii="仿宋" w:hAnsi="仿宋" w:eastAsia="仿宋" w:cs="仿宋"/>
        <w:lang w:val="en-US" w:eastAsia="zh-CN"/>
      </w:rPr>
      <w:t>绍兴五石项目咨询有限公司</w:t>
    </w:r>
    <w:r>
      <w:rPr>
        <w:rFonts w:hint="eastAsia" w:ascii="仿宋" w:hAnsi="仿宋" w:eastAsia="仿宋" w:cs="仿宋"/>
      </w:rPr>
      <w:t xml:space="preserve">                                       磋商文件编号: </w:t>
    </w:r>
    <w:r>
      <w:rPr>
        <w:rFonts w:hint="eastAsia" w:ascii="仿宋" w:hAnsi="仿宋" w:eastAsia="仿宋" w:cs="仿宋"/>
        <w:lang w:eastAsia="zh-CN"/>
      </w:rPr>
      <w:t>SXWS20240071</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left"/>
      <w:rPr>
        <w:rFonts w:hint="eastAsia" w:eastAsia="仿宋"/>
        <w:lang w:eastAsia="zh-CN"/>
      </w:rPr>
    </w:pPr>
    <w:r>
      <w:rPr>
        <w:rFonts w:hint="eastAsia" w:ascii="仿宋" w:hAnsi="仿宋" w:eastAsia="仿宋" w:cs="仿宋"/>
        <w:lang w:val="en-US" w:eastAsia="zh-CN"/>
      </w:rPr>
      <w:t>绍兴五石项目咨询有限公司</w:t>
    </w:r>
    <w:r>
      <w:rPr>
        <w:rFonts w:hint="eastAsia" w:ascii="仿宋" w:hAnsi="仿宋" w:eastAsia="仿宋" w:cs="仿宋"/>
      </w:rPr>
      <w:t xml:space="preserve">                                       磋商文件编号: </w:t>
    </w:r>
    <w:r>
      <w:rPr>
        <w:rFonts w:hint="eastAsia" w:ascii="仿宋" w:hAnsi="仿宋" w:eastAsia="仿宋" w:cs="仿宋"/>
        <w:lang w:eastAsia="zh-CN"/>
      </w:rPr>
      <w:t>SXWS20240071</w:t>
    </w:r>
  </w:p>
  <w:p>
    <w:pPr>
      <w:pStyle w:val="41"/>
      <w:pBdr>
        <w:bottom w:val="none" w:color="auto" w:sz="0" w:space="1"/>
      </w:pBdr>
      <w:jc w:val="right"/>
      <w:rPr>
        <w:rFonts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1449AA"/>
    <w:multiLevelType w:val="singleLevel"/>
    <w:tmpl w:val="8E1449AA"/>
    <w:lvl w:ilvl="0" w:tentative="0">
      <w:start w:val="1"/>
      <w:numFmt w:val="decimal"/>
      <w:suff w:val="nothing"/>
      <w:lvlText w:val="（%1）"/>
      <w:lvlJc w:val="left"/>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00000001"/>
    <w:multiLevelType w:val="singleLevel"/>
    <w:tmpl w:val="00000001"/>
    <w:lvl w:ilvl="0" w:tentative="0">
      <w:start w:val="1"/>
      <w:numFmt w:val="decimal"/>
      <w:suff w:val="nothing"/>
      <w:lvlText w:val="（%1）"/>
      <w:lvlJc w:val="left"/>
    </w:lvl>
  </w:abstractNum>
  <w:abstractNum w:abstractNumId="3">
    <w:nsid w:val="00000002"/>
    <w:multiLevelType w:val="singleLevel"/>
    <w:tmpl w:val="00000002"/>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4">
    <w:nsid w:val="00000003"/>
    <w:multiLevelType w:val="multilevel"/>
    <w:tmpl w:val="00000003"/>
    <w:lvl w:ilvl="0" w:tentative="0">
      <w:start w:val="1"/>
      <w:numFmt w:val="bullet"/>
      <w:pStyle w:val="410"/>
      <w:lvlText w:val=""/>
      <w:lvlJc w:val="left"/>
      <w:pPr>
        <w:tabs>
          <w:tab w:val="left" w:pos="840"/>
        </w:tabs>
        <w:ind w:left="840" w:hanging="420"/>
      </w:pPr>
      <w:rPr>
        <w:rFonts w:hint="default" w:ascii="Wingdings" w:hAnsi="Wingdings"/>
      </w:rPr>
    </w:lvl>
    <w:lvl w:ilvl="1" w:tentative="0">
      <w:start w:val="1"/>
      <w:numFmt w:val="bullet"/>
      <w:pStyle w:val="86"/>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5">
    <w:nsid w:val="00000004"/>
    <w:multiLevelType w:val="multilevel"/>
    <w:tmpl w:val="00000004"/>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6">
    <w:nsid w:val="00000005"/>
    <w:multiLevelType w:val="multilevel"/>
    <w:tmpl w:val="00000005"/>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7">
    <w:nsid w:val="00000007"/>
    <w:multiLevelType w:val="multilevel"/>
    <w:tmpl w:val="00000007"/>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00000008"/>
    <w:multiLevelType w:val="multilevel"/>
    <w:tmpl w:val="00000008"/>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9">
    <w:nsid w:val="5194AF5E"/>
    <w:multiLevelType w:val="singleLevel"/>
    <w:tmpl w:val="5194AF5E"/>
    <w:lvl w:ilvl="0" w:tentative="0">
      <w:start w:val="1"/>
      <w:numFmt w:val="decimal"/>
      <w:suff w:val="nothing"/>
      <w:lvlText w:val="（%1）"/>
      <w:lvlJc w:val="left"/>
    </w:lvl>
  </w:abstractNum>
  <w:abstractNum w:abstractNumId="10">
    <w:nsid w:val="545A512C"/>
    <w:multiLevelType w:val="multilevel"/>
    <w:tmpl w:val="545A512C"/>
    <w:lvl w:ilvl="0" w:tentative="0">
      <w:start w:val="1"/>
      <w:numFmt w:val="chineseCountingThousand"/>
      <w:pStyle w:val="633"/>
      <w:lvlText w:val="%1、"/>
      <w:lvlJc w:val="left"/>
      <w:pPr>
        <w:ind w:left="980" w:hanging="420"/>
      </w:pPr>
      <w:rPr>
        <w:sz w:val="32"/>
        <w:szCs w:val="32"/>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1">
    <w:nsid w:val="54F403B5"/>
    <w:multiLevelType w:val="singleLevel"/>
    <w:tmpl w:val="54F403B5"/>
    <w:lvl w:ilvl="0" w:tentative="0">
      <w:start w:val="1"/>
      <w:numFmt w:val="chineseCounting"/>
      <w:suff w:val="nothing"/>
      <w:lvlText w:val="%1、"/>
      <w:lvlJc w:val="left"/>
    </w:lvl>
  </w:abstractNum>
  <w:abstractNum w:abstractNumId="12">
    <w:nsid w:val="557FD3DA"/>
    <w:multiLevelType w:val="singleLevel"/>
    <w:tmpl w:val="557FD3DA"/>
    <w:lvl w:ilvl="0" w:tentative="0">
      <w:start w:val="3"/>
      <w:numFmt w:val="chineseCounting"/>
      <w:suff w:val="nothing"/>
      <w:lvlText w:val="%1、"/>
      <w:lvlJc w:val="left"/>
    </w:lvl>
  </w:abstractNum>
  <w:num w:numId="1">
    <w:abstractNumId w:val="6"/>
  </w:num>
  <w:num w:numId="2">
    <w:abstractNumId w:val="5"/>
  </w:num>
  <w:num w:numId="3">
    <w:abstractNumId w:val="3"/>
  </w:num>
  <w:num w:numId="4">
    <w:abstractNumId w:val="4"/>
  </w:num>
  <w:num w:numId="5">
    <w:abstractNumId w:val="7"/>
  </w:num>
  <w:num w:numId="6">
    <w:abstractNumId w:val="8"/>
  </w:num>
  <w:num w:numId="7">
    <w:abstractNumId w:val="10"/>
  </w:num>
  <w:num w:numId="8">
    <w:abstractNumId w:val="0"/>
  </w:num>
  <w:num w:numId="9">
    <w:abstractNumId w:val="9"/>
  </w:num>
  <w:num w:numId="10">
    <w:abstractNumId w:val="2"/>
  </w:num>
  <w:num w:numId="11">
    <w:abstractNumId w:val="1"/>
  </w:num>
  <w:num w:numId="12">
    <w:abstractNumId w:val="11"/>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trackRevisions w:val="1"/>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3N2Y5ZDMxOGZmMTRkNTFlY2EzMDU5YmI3M2E1ZmMifQ=="/>
    <w:docVar w:name="KSO_WPS_MARK_KEY" w:val="495fe037-fe15-4b21-ba47-e9751c64a27c"/>
  </w:docVars>
  <w:rsids>
    <w:rsidRoot w:val="00000000"/>
    <w:rsid w:val="000006DC"/>
    <w:rsid w:val="01461590"/>
    <w:rsid w:val="01CA5CC8"/>
    <w:rsid w:val="03D7700A"/>
    <w:rsid w:val="04372FD3"/>
    <w:rsid w:val="079E4577"/>
    <w:rsid w:val="09A60DC8"/>
    <w:rsid w:val="0C076A94"/>
    <w:rsid w:val="0C102118"/>
    <w:rsid w:val="0CA977D3"/>
    <w:rsid w:val="0D0E702F"/>
    <w:rsid w:val="0D9562FB"/>
    <w:rsid w:val="0E3666B9"/>
    <w:rsid w:val="0ED662BA"/>
    <w:rsid w:val="0F6B27D9"/>
    <w:rsid w:val="12506B92"/>
    <w:rsid w:val="128A0432"/>
    <w:rsid w:val="129B3ECA"/>
    <w:rsid w:val="13540733"/>
    <w:rsid w:val="18572894"/>
    <w:rsid w:val="19842560"/>
    <w:rsid w:val="19F912BA"/>
    <w:rsid w:val="1C106A83"/>
    <w:rsid w:val="1C7A4287"/>
    <w:rsid w:val="1E224180"/>
    <w:rsid w:val="1E760614"/>
    <w:rsid w:val="1F1C10F7"/>
    <w:rsid w:val="1F8907F8"/>
    <w:rsid w:val="210219F1"/>
    <w:rsid w:val="22C83FBD"/>
    <w:rsid w:val="238271EB"/>
    <w:rsid w:val="24A26904"/>
    <w:rsid w:val="24B977D1"/>
    <w:rsid w:val="25090920"/>
    <w:rsid w:val="26C13281"/>
    <w:rsid w:val="29114058"/>
    <w:rsid w:val="2A5C4EA6"/>
    <w:rsid w:val="2A7E7610"/>
    <w:rsid w:val="2AE84108"/>
    <w:rsid w:val="2BFB17CB"/>
    <w:rsid w:val="2C895609"/>
    <w:rsid w:val="2CF55A3F"/>
    <w:rsid w:val="2DBC2727"/>
    <w:rsid w:val="2EF26BD2"/>
    <w:rsid w:val="31F23EFF"/>
    <w:rsid w:val="364B544C"/>
    <w:rsid w:val="36BE1D0F"/>
    <w:rsid w:val="37B908A3"/>
    <w:rsid w:val="38433B03"/>
    <w:rsid w:val="392B413E"/>
    <w:rsid w:val="39841613"/>
    <w:rsid w:val="3B714C70"/>
    <w:rsid w:val="3BD12312"/>
    <w:rsid w:val="41207887"/>
    <w:rsid w:val="414F52C6"/>
    <w:rsid w:val="425C3B7A"/>
    <w:rsid w:val="438003B8"/>
    <w:rsid w:val="45FD1795"/>
    <w:rsid w:val="46842723"/>
    <w:rsid w:val="48050DD4"/>
    <w:rsid w:val="4A733210"/>
    <w:rsid w:val="4B0C2DD6"/>
    <w:rsid w:val="4B636D1F"/>
    <w:rsid w:val="50442148"/>
    <w:rsid w:val="52091679"/>
    <w:rsid w:val="5259190E"/>
    <w:rsid w:val="555A4967"/>
    <w:rsid w:val="5E242E5D"/>
    <w:rsid w:val="668C0350"/>
    <w:rsid w:val="66EA7B14"/>
    <w:rsid w:val="67A24E07"/>
    <w:rsid w:val="692D5D47"/>
    <w:rsid w:val="6BFD4436"/>
    <w:rsid w:val="6EB802EE"/>
    <w:rsid w:val="6F2D6F19"/>
    <w:rsid w:val="704464BA"/>
    <w:rsid w:val="70CC4BC0"/>
    <w:rsid w:val="74B87712"/>
    <w:rsid w:val="74E9463B"/>
    <w:rsid w:val="74EC25DE"/>
    <w:rsid w:val="79031B5E"/>
    <w:rsid w:val="7BFB0AF3"/>
    <w:rsid w:val="7CE02C9B"/>
    <w:rsid w:val="ABEDF032"/>
    <w:rsid w:val="F37BEC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9"/>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599"/>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3"/>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2"/>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81"/>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71"/>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19"/>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4">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customStyle="1" w:styleId="2">
    <w:name w:val="Default"/>
    <w:next w:val="3"/>
    <w:link w:val="62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qFormat/>
    <w:uiPriority w:val="99"/>
    <w:pPr>
      <w:widowControl/>
      <w:numPr>
        <w:ilvl w:val="0"/>
        <w:numId w:val="3"/>
      </w:numPr>
      <w:tabs>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link w:val="613"/>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qFormat/>
    <w:uiPriority w:val="0"/>
    <w:pPr>
      <w:shd w:val="clear" w:color="auto" w:fill="000080"/>
    </w:pPr>
  </w:style>
  <w:style w:type="paragraph" w:styleId="21">
    <w:name w:val="annotation text"/>
    <w:basedOn w:val="1"/>
    <w:link w:val="614"/>
    <w:qFormat/>
    <w:uiPriority w:val="99"/>
    <w:pPr>
      <w:jc w:val="left"/>
    </w:pPr>
  </w:style>
  <w:style w:type="paragraph" w:styleId="22">
    <w:name w:val="Salutation"/>
    <w:basedOn w:val="1"/>
    <w:next w:val="1"/>
    <w:link w:val="482"/>
    <w:qFormat/>
    <w:uiPriority w:val="0"/>
    <w:rPr>
      <w:rFonts w:ascii="仿宋_GB2312" w:eastAsia="仿宋_GB2312"/>
      <w:sz w:val="28"/>
      <w:szCs w:val="20"/>
    </w:rPr>
  </w:style>
  <w:style w:type="paragraph" w:styleId="23">
    <w:name w:val="Body Text 3"/>
    <w:basedOn w:val="1"/>
    <w:link w:val="581"/>
    <w:qFormat/>
    <w:uiPriority w:val="0"/>
    <w:pPr>
      <w:jc w:val="center"/>
    </w:pPr>
    <w:rPr>
      <w:szCs w:val="20"/>
    </w:rPr>
  </w:style>
  <w:style w:type="paragraph" w:styleId="24">
    <w:name w:val="Body Text"/>
    <w:basedOn w:val="1"/>
    <w:next w:val="25"/>
    <w:link w:val="512"/>
    <w:qFormat/>
    <w:uiPriority w:val="0"/>
    <w:pPr>
      <w:autoSpaceDE w:val="0"/>
      <w:autoSpaceDN w:val="0"/>
      <w:spacing w:line="360" w:lineRule="auto"/>
    </w:pPr>
    <w:rPr>
      <w:rFonts w:ascii="宋体"/>
      <w:sz w:val="24"/>
      <w:szCs w:val="21"/>
      <w:lang w:val="zh-CN"/>
    </w:rPr>
  </w:style>
  <w:style w:type="paragraph" w:styleId="25">
    <w:name w:val="Body Text First Indent"/>
    <w:basedOn w:val="24"/>
    <w:next w:val="1"/>
    <w:link w:val="545"/>
    <w:qFormat/>
    <w:uiPriority w:val="0"/>
    <w:pPr>
      <w:ind w:firstLine="420"/>
    </w:pPr>
    <w:rPr>
      <w:szCs w:val="20"/>
    </w:rPr>
  </w:style>
  <w:style w:type="paragraph" w:styleId="26">
    <w:name w:val="Body Text Indent"/>
    <w:basedOn w:val="1"/>
    <w:link w:val="475"/>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571"/>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24"/>
    <w:link w:val="489"/>
    <w:qFormat/>
    <w:uiPriority w:val="0"/>
    <w:rPr>
      <w:rFonts w:ascii="宋体" w:hAnsi="Courier New"/>
      <w:szCs w:val="20"/>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598"/>
    <w:qFormat/>
    <w:uiPriority w:val="0"/>
    <w:pPr>
      <w:ind w:left="100" w:leftChars="2500"/>
    </w:pPr>
    <w:rPr>
      <w:rFonts w:ascii="宋体"/>
      <w:sz w:val="24"/>
      <w:szCs w:val="21"/>
      <w:lang w:val="zh-CN"/>
    </w:rPr>
  </w:style>
  <w:style w:type="paragraph" w:styleId="38">
    <w:name w:val="Body Text Indent 2"/>
    <w:basedOn w:val="1"/>
    <w:link w:val="503"/>
    <w:qFormat/>
    <w:uiPriority w:val="0"/>
    <w:pPr>
      <w:spacing w:line="360" w:lineRule="auto"/>
      <w:ind w:firstLine="601"/>
      <w:textAlignment w:val="baseline"/>
    </w:pPr>
    <w:rPr>
      <w:rFonts w:ascii="宋体"/>
      <w:kern w:val="0"/>
      <w:sz w:val="28"/>
      <w:szCs w:val="20"/>
    </w:rPr>
  </w:style>
  <w:style w:type="paragraph" w:styleId="39">
    <w:name w:val="Balloon Text"/>
    <w:basedOn w:val="1"/>
    <w:link w:val="615"/>
    <w:qFormat/>
    <w:uiPriority w:val="0"/>
    <w:rPr>
      <w:sz w:val="18"/>
      <w:szCs w:val="18"/>
    </w:rPr>
  </w:style>
  <w:style w:type="paragraph" w:styleId="40">
    <w:name w:val="footer"/>
    <w:basedOn w:val="1"/>
    <w:qFormat/>
    <w:uiPriority w:val="0"/>
    <w:pPr>
      <w:tabs>
        <w:tab w:val="center" w:pos="4153"/>
        <w:tab w:val="right" w:pos="8306"/>
      </w:tabs>
      <w:snapToGrid w:val="0"/>
      <w:jc w:val="left"/>
    </w:pPr>
    <w:rPr>
      <w:sz w:val="18"/>
      <w:szCs w:val="18"/>
    </w:rPr>
  </w:style>
  <w:style w:type="paragraph" w:styleId="4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43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48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7"/>
    <w:link w:val="473"/>
    <w:qFormat/>
    <w:uiPriority w:val="0"/>
    <w:pPr>
      <w:adjustRightInd/>
      <w:snapToGrid/>
      <w:spacing w:before="60" w:after="60" w:line="300" w:lineRule="exact"/>
      <w:ind w:firstLine="0"/>
    </w:pPr>
    <w:rPr>
      <w:rFonts w:ascii="Times New Roman"/>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588"/>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qFormat/>
    <w:uiPriority w:val="0"/>
    <w:pPr>
      <w:spacing w:after="120" w:line="480" w:lineRule="auto"/>
    </w:pPr>
  </w:style>
  <w:style w:type="paragraph" w:styleId="57">
    <w:name w:val="HTML Preformatted"/>
    <w:basedOn w:val="1"/>
    <w:link w:val="54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qFormat/>
    <w:uiPriority w:val="0"/>
    <w:rPr>
      <w:b/>
      <w:bCs/>
    </w:rPr>
  </w:style>
  <w:style w:type="paragraph" w:styleId="61">
    <w:name w:val="Body Text First Indent 2"/>
    <w:basedOn w:val="26"/>
    <w:link w:val="502"/>
    <w:qFormat/>
    <w:uiPriority w:val="0"/>
    <w:pPr>
      <w:adjustRightInd/>
      <w:spacing w:after="120" w:line="240" w:lineRule="auto"/>
      <w:ind w:left="420" w:leftChars="200" w:firstLine="210"/>
    </w:pPr>
    <w:rPr>
      <w:sz w:val="21"/>
    </w:rPr>
  </w:style>
  <w:style w:type="table" w:styleId="63">
    <w:name w:val="Table Grid"/>
    <w:basedOn w:val="62"/>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5">
    <w:name w:val="Strong"/>
    <w:qFormat/>
    <w:uiPriority w:val="22"/>
    <w:rPr>
      <w:b/>
      <w:bCs/>
    </w:rPr>
  </w:style>
  <w:style w:type="character" w:styleId="66">
    <w:name w:val="page number"/>
    <w:basedOn w:val="64"/>
    <w:qFormat/>
    <w:uiPriority w:val="0"/>
  </w:style>
  <w:style w:type="character" w:styleId="67">
    <w:name w:val="FollowedHyperlink"/>
    <w:qFormat/>
    <w:uiPriority w:val="0"/>
    <w:rPr>
      <w:rFonts w:ascii="Arial" w:hAnsi="Arial" w:eastAsia="黑体" w:cs="Arial"/>
      <w:snapToGrid w:val="0"/>
      <w:color w:val="000000"/>
      <w:kern w:val="0"/>
      <w:sz w:val="18"/>
      <w:szCs w:val="18"/>
      <w:u w:val="none"/>
    </w:rPr>
  </w:style>
  <w:style w:type="character" w:styleId="68">
    <w:name w:val="Emphasis"/>
    <w:qFormat/>
    <w:uiPriority w:val="0"/>
    <w:rPr>
      <w:color w:val="CC0033"/>
    </w:rPr>
  </w:style>
  <w:style w:type="character" w:styleId="69">
    <w:name w:val="line number"/>
    <w:basedOn w:val="64"/>
    <w:qFormat/>
    <w:uiPriority w:val="0"/>
  </w:style>
  <w:style w:type="character" w:styleId="70">
    <w:name w:val="Hyperlink"/>
    <w:qFormat/>
    <w:uiPriority w:val="0"/>
    <w:rPr>
      <w:rFonts w:ascii="Arial" w:hAnsi="Arial" w:eastAsia="黑体" w:cs="Arial"/>
      <w:snapToGrid w:val="0"/>
      <w:color w:val="000000"/>
      <w:kern w:val="0"/>
      <w:sz w:val="18"/>
      <w:szCs w:val="18"/>
      <w:u w:val="none"/>
    </w:rPr>
  </w:style>
  <w:style w:type="character" w:styleId="71">
    <w:name w:val="HTML Code"/>
    <w:qFormat/>
    <w:uiPriority w:val="0"/>
    <w:rPr>
      <w:rFonts w:ascii="黑体" w:hAnsi="Courier New" w:eastAsia="黑体" w:cs="楷体_GB2312"/>
      <w:sz w:val="20"/>
      <w:szCs w:val="20"/>
    </w:rPr>
  </w:style>
  <w:style w:type="character" w:styleId="72">
    <w:name w:val="annotation reference"/>
    <w:qFormat/>
    <w:uiPriority w:val="99"/>
    <w:rPr>
      <w:sz w:val="21"/>
      <w:szCs w:val="21"/>
    </w:rPr>
  </w:style>
  <w:style w:type="paragraph" w:customStyle="1" w:styleId="73">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4">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5">
    <w:name w:val="冯"/>
    <w:basedOn w:val="1"/>
    <w:link w:val="516"/>
    <w:qFormat/>
    <w:uiPriority w:val="0"/>
    <w:pPr>
      <w:widowControl/>
      <w:adjustRightInd/>
      <w:spacing w:line="360" w:lineRule="auto"/>
      <w:ind w:firstLine="480" w:firstLineChars="200"/>
    </w:pPr>
    <w:rPr>
      <w:rFonts w:ascii="宋体" w:hAnsi="宋体"/>
      <w:color w:val="000000"/>
      <w:kern w:val="0"/>
      <w:sz w:val="24"/>
    </w:rPr>
  </w:style>
  <w:style w:type="paragraph" w:customStyle="1" w:styleId="76">
    <w:name w:val="样式3"/>
    <w:basedOn w:val="77"/>
    <w:qFormat/>
    <w:uiPriority w:val="0"/>
    <w:pPr>
      <w:tabs>
        <w:tab w:val="left" w:pos="2790"/>
        <w:tab w:val="left" w:pos="4230"/>
      </w:tabs>
      <w:spacing w:beforeLines="100"/>
      <w:jc w:val="left"/>
    </w:pPr>
  </w:style>
  <w:style w:type="paragraph" w:customStyle="1" w:styleId="7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8">
    <w:name w:val="P1"/>
    <w:basedOn w:val="1"/>
    <w:qFormat/>
    <w:uiPriority w:val="0"/>
    <w:pPr>
      <w:adjustRightInd/>
      <w:spacing w:line="288" w:lineRule="auto"/>
      <w:ind w:firstLine="425" w:firstLineChars="200"/>
    </w:pPr>
  </w:style>
  <w:style w:type="paragraph" w:customStyle="1" w:styleId="79">
    <w:name w:val="Char1 Char Char Char"/>
    <w:basedOn w:val="1"/>
    <w:qFormat/>
    <w:uiPriority w:val="0"/>
    <w:rPr>
      <w:rFonts w:ascii="Tahoma" w:hAnsi="Tahoma"/>
      <w:sz w:val="24"/>
      <w:szCs w:val="20"/>
    </w:rPr>
  </w:style>
  <w:style w:type="paragraph" w:customStyle="1" w:styleId="8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3">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
    <w:name w:val="样式7"/>
    <w:basedOn w:val="85"/>
    <w:next w:val="1"/>
    <w:qFormat/>
    <w:uiPriority w:val="0"/>
    <w:pPr>
      <w:spacing w:afterLines="50"/>
      <w:jc w:val="left"/>
      <w:outlineLvl w:val="3"/>
    </w:pPr>
    <w:rPr>
      <w:sz w:val="24"/>
      <w:szCs w:val="24"/>
    </w:rPr>
  </w:style>
  <w:style w:type="paragraph" w:customStyle="1" w:styleId="8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6">
    <w:name w:val="Bulleted List"/>
    <w:basedOn w:val="1"/>
    <w:qFormat/>
    <w:uiPriority w:val="0"/>
    <w:pPr>
      <w:numPr>
        <w:ilvl w:val="1"/>
        <w:numId w:val="4"/>
      </w:numPr>
      <w:adjustRightInd/>
    </w:pPr>
  </w:style>
  <w:style w:type="paragraph" w:customStyle="1" w:styleId="87">
    <w:name w:val="Char3"/>
    <w:basedOn w:val="1"/>
    <w:qFormat/>
    <w:uiPriority w:val="0"/>
    <w:pPr>
      <w:adjustRightInd/>
    </w:pPr>
    <w:rPr>
      <w:rFonts w:ascii="仿宋_GB2312" w:eastAsia="仿宋_GB2312"/>
      <w:b/>
      <w:sz w:val="32"/>
      <w:szCs w:val="32"/>
    </w:rPr>
  </w:style>
  <w:style w:type="paragraph" w:customStyle="1" w:styleId="88">
    <w:name w:val="Char Char1 Char Char Char Char Char Char"/>
    <w:basedOn w:val="1"/>
    <w:qFormat/>
    <w:uiPriority w:val="0"/>
    <w:rPr>
      <w:rFonts w:ascii="仿宋_GB2312" w:eastAsia="仿宋_GB2312"/>
      <w:b/>
      <w:sz w:val="32"/>
      <w:szCs w:val="20"/>
    </w:rPr>
  </w:style>
  <w:style w:type="paragraph" w:customStyle="1" w:styleId="89">
    <w:name w:val="文本正文 Char"/>
    <w:basedOn w:val="1"/>
    <w:qFormat/>
    <w:uiPriority w:val="0"/>
    <w:pPr>
      <w:spacing w:line="360" w:lineRule="auto"/>
      <w:ind w:firstLine="200" w:firstLineChars="200"/>
    </w:pPr>
    <w:rPr>
      <w:kern w:val="0"/>
      <w:sz w:val="24"/>
      <w:szCs w:val="20"/>
    </w:rPr>
  </w:style>
  <w:style w:type="paragraph" w:customStyle="1" w:styleId="9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9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5">
    <w:name w:val="样式 标题 22h2L1 Heading 2H2sect 1.2H21sect 1.21H22sect 1.2..."/>
    <w:basedOn w:val="5"/>
    <w:next w:val="1"/>
    <w:qFormat/>
    <w:uiPriority w:val="0"/>
    <w:pPr>
      <w:numPr>
        <w:ilvl w:val="0"/>
        <w:numId w:val="0"/>
      </w:numPr>
      <w:tabs>
        <w:tab w:val="clear" w:pos="432"/>
      </w:tabs>
      <w:spacing w:before="260" w:after="260" w:line="415" w:lineRule="auto"/>
      <w:ind w:left="425" w:hanging="425"/>
    </w:pPr>
    <w:rPr>
      <w:rFonts w:ascii="微软雅黑" w:hAnsi="微软雅黑" w:eastAsia="微软雅黑"/>
      <w:lang w:val="en-US"/>
    </w:rPr>
  </w:style>
  <w:style w:type="paragraph" w:customStyle="1" w:styleId="96">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7">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9">
    <w:name w:val="Char1"/>
    <w:basedOn w:val="1"/>
    <w:qFormat/>
    <w:uiPriority w:val="0"/>
    <w:rPr>
      <w:rFonts w:ascii="仿宋_GB2312" w:eastAsia="仿宋_GB2312"/>
      <w:b/>
      <w:sz w:val="32"/>
      <w:szCs w:val="32"/>
    </w:rPr>
  </w:style>
  <w:style w:type="paragraph" w:customStyle="1" w:styleId="100">
    <w:name w:val="CM14"/>
    <w:basedOn w:val="2"/>
    <w:next w:val="2"/>
    <w:qFormat/>
    <w:uiPriority w:val="0"/>
    <w:pPr>
      <w:spacing w:after="68"/>
    </w:pPr>
    <w:rPr>
      <w:rFonts w:ascii="FHLHE E+ Futura Bk" w:eastAsia="FHLHE E+ Futura Bk" w:cs="Times New Roman"/>
      <w:color w:val="auto"/>
    </w:rPr>
  </w:style>
  <w:style w:type="paragraph" w:customStyle="1" w:styleId="101">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7"/>
    <w:qFormat/>
    <w:uiPriority w:val="0"/>
    <w:pPr>
      <w:keepLines w:val="0"/>
      <w:numPr>
        <w:ilvl w:val="0"/>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106">
    <w:name w:val="List Paragraph"/>
    <w:basedOn w:val="1"/>
    <w:qFormat/>
    <w:uiPriority w:val="0"/>
    <w:pPr>
      <w:spacing w:line="360" w:lineRule="auto"/>
      <w:ind w:firstLine="200" w:firstLineChars="200"/>
    </w:pPr>
    <w:rPr>
      <w:rFonts w:eastAsia="楷体_GB2312" w:cs="Lucida Sans"/>
      <w:sz w:val="24"/>
    </w:rPr>
  </w:style>
  <w:style w:type="paragraph" w:customStyle="1" w:styleId="107">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08">
    <w:name w:val="Char2 Char Char Char"/>
    <w:basedOn w:val="1"/>
    <w:qFormat/>
    <w:uiPriority w:val="0"/>
    <w:rPr>
      <w:rFonts w:ascii="仿宋_GB2312" w:eastAsia="仿宋_GB2312"/>
      <w:b/>
      <w:sz w:val="32"/>
      <w:szCs w:val="32"/>
    </w:rPr>
  </w:style>
  <w:style w:type="paragraph" w:customStyle="1" w:styleId="1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qFormat/>
    <w:uiPriority w:val="0"/>
    <w:rPr>
      <w:rFonts w:ascii="Tahoma" w:hAnsi="Tahoma"/>
      <w:sz w:val="24"/>
      <w:szCs w:val="20"/>
    </w:rPr>
  </w:style>
  <w:style w:type="paragraph" w:customStyle="1" w:styleId="1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4">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qFormat/>
    <w:uiPriority w:val="0"/>
    <w:pPr>
      <w:spacing w:line="360" w:lineRule="auto"/>
      <w:ind w:firstLine="480" w:firstLineChars="200"/>
    </w:pPr>
    <w:rPr>
      <w:rFonts w:hAnsi="宋体"/>
      <w:sz w:val="24"/>
      <w:szCs w:val="20"/>
    </w:rPr>
  </w:style>
  <w:style w:type="paragraph" w:customStyle="1" w:styleId="121">
    <w:name w:val="MM Topic 4"/>
    <w:basedOn w:val="7"/>
    <w:qFormat/>
    <w:uiPriority w:val="0"/>
    <w:pPr>
      <w:numPr>
        <w:ilvl w:val="0"/>
        <w:numId w:val="0"/>
      </w:numPr>
      <w:tabs>
        <w:tab w:val="clear" w:pos="864"/>
      </w:tabs>
      <w:adjustRightInd/>
      <w:ind w:left="2100" w:hanging="420"/>
    </w:pPr>
    <w:rPr>
      <w:lang w:val="en-US"/>
    </w:rPr>
  </w:style>
  <w:style w:type="paragraph" w:customStyle="1" w:styleId="122">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qFormat/>
    <w:uiPriority w:val="0"/>
    <w:pPr>
      <w:adjustRightInd/>
      <w:spacing w:line="400" w:lineRule="exact"/>
      <w:ind w:firstLine="200" w:firstLineChars="200"/>
    </w:pPr>
    <w:rPr>
      <w:rFonts w:ascii="Arial" w:hAnsi="Arial"/>
    </w:rPr>
  </w:style>
  <w:style w:type="paragraph" w:customStyle="1" w:styleId="1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qFormat/>
    <w:uiPriority w:val="0"/>
    <w:rPr>
      <w:rFonts w:ascii="Tahoma" w:hAnsi="Tahoma"/>
      <w:sz w:val="24"/>
      <w:szCs w:val="20"/>
    </w:rPr>
  </w:style>
  <w:style w:type="paragraph" w:customStyle="1" w:styleId="126">
    <w:name w:val="Char1 Char Char Char2"/>
    <w:basedOn w:val="1"/>
    <w:qFormat/>
    <w:uiPriority w:val="0"/>
    <w:pPr>
      <w:adjustRightInd/>
      <w:ind w:firstLine="200" w:firstLineChars="200"/>
    </w:pPr>
    <w:rPr>
      <w:rFonts w:ascii="Tahoma" w:hAnsi="Tahoma"/>
      <w:sz w:val="24"/>
      <w:szCs w:val="20"/>
    </w:rPr>
  </w:style>
  <w:style w:type="paragraph" w:customStyle="1" w:styleId="12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qFormat/>
    <w:uiPriority w:val="0"/>
    <w:pPr>
      <w:adjustRightInd/>
      <w:spacing w:line="360" w:lineRule="auto"/>
      <w:ind w:firstLine="480"/>
    </w:pPr>
    <w:rPr>
      <w:sz w:val="24"/>
    </w:rPr>
  </w:style>
  <w:style w:type="paragraph" w:customStyle="1" w:styleId="1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qFormat/>
    <w:uiPriority w:val="0"/>
    <w:pPr>
      <w:adjustRightInd/>
      <w:spacing w:line="300" w:lineRule="auto"/>
      <w:jc w:val="center"/>
    </w:pPr>
  </w:style>
  <w:style w:type="paragraph" w:customStyle="1" w:styleId="135">
    <w:name w:val="Char Char Char1 Char"/>
    <w:basedOn w:val="1"/>
    <w:qFormat/>
    <w:uiPriority w:val="0"/>
    <w:rPr>
      <w:szCs w:val="20"/>
    </w:rPr>
  </w:style>
  <w:style w:type="paragraph" w:customStyle="1" w:styleId="13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8">
    <w:name w:val="章标题"/>
    <w:next w:val="1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141">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3">
    <w:name w:val="表文字"/>
    <w:qFormat/>
    <w:uiPriority w:val="0"/>
    <w:rPr>
      <w:rFonts w:ascii="宋体" w:hAnsi="Times New Roman" w:eastAsia="宋体" w:cs="Times New Roman"/>
      <w:kern w:val="2"/>
      <w:lang w:val="en-US" w:eastAsia="zh-CN" w:bidi="ar-SA"/>
    </w:rPr>
  </w:style>
  <w:style w:type="paragraph" w:customStyle="1" w:styleId="144">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qFormat/>
    <w:uiPriority w:val="0"/>
    <w:pPr>
      <w:widowControl/>
      <w:tabs>
        <w:tab w:val="left" w:pos="840"/>
      </w:tabs>
      <w:ind w:left="840" w:hanging="420"/>
      <w:jc w:val="left"/>
    </w:pPr>
    <w:rPr>
      <w:kern w:val="0"/>
      <w:sz w:val="18"/>
    </w:rPr>
  </w:style>
  <w:style w:type="paragraph" w:customStyle="1" w:styleId="14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qFormat/>
    <w:uiPriority w:val="0"/>
    <w:pPr>
      <w:adjustRightInd/>
    </w:pPr>
    <w:rPr>
      <w:rFonts w:ascii="Tahoma" w:hAnsi="Tahoma"/>
      <w:sz w:val="24"/>
      <w:szCs w:val="20"/>
    </w:rPr>
  </w:style>
  <w:style w:type="paragraph" w:customStyle="1" w:styleId="15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qFormat/>
    <w:uiPriority w:val="0"/>
    <w:rPr>
      <w:rFonts w:ascii="仿宋_GB2312" w:eastAsia="仿宋_GB2312"/>
      <w:b/>
      <w:sz w:val="32"/>
      <w:szCs w:val="20"/>
    </w:rPr>
  </w:style>
  <w:style w:type="paragraph" w:customStyle="1" w:styleId="15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qFormat/>
    <w:uiPriority w:val="0"/>
    <w:pPr>
      <w:suppressAutoHyphens/>
      <w:adjustRightInd/>
      <w:ind w:firstLine="420"/>
    </w:pPr>
    <w:rPr>
      <w:kern w:val="1"/>
      <w:szCs w:val="20"/>
    </w:rPr>
  </w:style>
  <w:style w:type="paragraph" w:customStyle="1" w:styleId="1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qFormat/>
    <w:uiPriority w:val="0"/>
    <w:pPr>
      <w:spacing w:line="360" w:lineRule="auto"/>
    </w:pPr>
    <w:rPr>
      <w:szCs w:val="20"/>
    </w:rPr>
  </w:style>
  <w:style w:type="paragraph" w:customStyle="1" w:styleId="162">
    <w:name w:val="Char Char11 Char Char Char"/>
    <w:basedOn w:val="1"/>
    <w:qFormat/>
    <w:uiPriority w:val="0"/>
    <w:pPr>
      <w:spacing w:line="360" w:lineRule="auto"/>
    </w:pPr>
    <w:rPr>
      <w:szCs w:val="20"/>
    </w:rPr>
  </w:style>
  <w:style w:type="paragraph" w:customStyle="1" w:styleId="16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qFormat/>
    <w:uiPriority w:val="0"/>
    <w:pPr>
      <w:adjustRightInd/>
      <w:ind w:firstLine="200" w:firstLineChars="200"/>
      <w:jc w:val="right"/>
    </w:pPr>
  </w:style>
  <w:style w:type="paragraph" w:customStyle="1" w:styleId="166">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169">
    <w:name w:val="无间隔1"/>
    <w:link w:val="531"/>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9"/>
    <w:qFormat/>
    <w:uiPriority w:val="0"/>
    <w:pPr>
      <w:tabs>
        <w:tab w:val="left" w:pos="2356"/>
      </w:tabs>
    </w:pPr>
  </w:style>
  <w:style w:type="paragraph" w:customStyle="1" w:styleId="171">
    <w:name w:val="样式 标题 4h4H4Fab-4T5Ref Heading 1rh1Heading sqlsect 1.2.3...."/>
    <w:basedOn w:val="7"/>
    <w:link w:val="559"/>
    <w:qFormat/>
    <w:uiPriority w:val="0"/>
    <w:pPr>
      <w:numPr>
        <w:ilvl w:val="0"/>
        <w:numId w:val="0"/>
      </w:numPr>
      <w:tabs>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qFormat/>
    <w:uiPriority w:val="0"/>
    <w:pPr>
      <w:numPr>
        <w:ilvl w:val="3"/>
        <w:numId w:val="4"/>
      </w:numPr>
      <w:tabs>
        <w:tab w:val="left" w:pos="1680"/>
      </w:tabs>
      <w:ind w:left="0"/>
      <w:outlineLvl w:val="3"/>
    </w:pPr>
  </w:style>
  <w:style w:type="paragraph" w:customStyle="1" w:styleId="175">
    <w:name w:val="一级条标题"/>
    <w:basedOn w:val="138"/>
    <w:next w:val="139"/>
    <w:qFormat/>
    <w:uiPriority w:val="0"/>
    <w:pPr>
      <w:tabs>
        <w:tab w:val="clear" w:pos="1260"/>
      </w:tabs>
      <w:ind w:left="1680"/>
      <w:outlineLvl w:val="2"/>
    </w:pPr>
  </w:style>
  <w:style w:type="paragraph" w:customStyle="1" w:styleId="1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qFormat/>
    <w:uiPriority w:val="0"/>
    <w:pPr>
      <w:spacing w:line="360" w:lineRule="auto"/>
      <w:ind w:firstLine="480" w:firstLineChars="200"/>
    </w:pPr>
    <w:rPr>
      <w:rFonts w:ascii="Arial" w:hAnsi="Arial"/>
      <w:sz w:val="24"/>
      <w:szCs w:val="21"/>
    </w:rPr>
  </w:style>
  <w:style w:type="paragraph" w:customStyle="1" w:styleId="178">
    <w:name w:val="表格"/>
    <w:basedOn w:val="1"/>
    <w:qFormat/>
    <w:uiPriority w:val="0"/>
    <w:pPr>
      <w:snapToGrid w:val="0"/>
      <w:ind w:firstLine="42" w:firstLineChars="21"/>
    </w:pPr>
    <w:rPr>
      <w:rFonts w:ascii="宋体" w:hAnsi="宋体"/>
      <w:kern w:val="0"/>
      <w:sz w:val="20"/>
      <w:szCs w:val="20"/>
    </w:rPr>
  </w:style>
  <w:style w:type="paragraph" w:customStyle="1" w:styleId="17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qFormat/>
    <w:uiPriority w:val="0"/>
    <w:rPr>
      <w:rFonts w:ascii="仿宋_GB2312" w:eastAsia="仿宋_GB2312"/>
      <w:b/>
      <w:sz w:val="32"/>
      <w:szCs w:val="32"/>
    </w:rPr>
  </w:style>
  <w:style w:type="paragraph" w:customStyle="1" w:styleId="1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qFormat/>
    <w:uiPriority w:val="0"/>
    <w:rPr>
      <w:rFonts w:ascii="仿宋_GB2312" w:eastAsia="仿宋_GB2312"/>
      <w:b/>
      <w:sz w:val="32"/>
      <w:szCs w:val="32"/>
    </w:rPr>
  </w:style>
  <w:style w:type="paragraph" w:customStyle="1" w:styleId="18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6"/>
    <w:qFormat/>
    <w:uiPriority w:val="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2">
    <w:name w:val="!大节"/>
    <w:basedOn w:val="5"/>
    <w:qFormat/>
    <w:uiPriority w:val="0"/>
    <w:pPr>
      <w:numPr>
        <w:ilvl w:val="0"/>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qFormat/>
    <w:uiPriority w:val="0"/>
    <w:pPr>
      <w:widowControl/>
      <w:adjustRightInd/>
      <w:spacing w:after="160" w:line="240" w:lineRule="exact"/>
      <w:jc w:val="left"/>
    </w:pPr>
  </w:style>
  <w:style w:type="paragraph" w:customStyle="1" w:styleId="194">
    <w:name w:val="Char2 Char Char1"/>
    <w:basedOn w:val="1"/>
    <w:qFormat/>
    <w:uiPriority w:val="0"/>
    <w:pPr>
      <w:adjustRightInd/>
    </w:pPr>
    <w:rPr>
      <w:rFonts w:ascii="Tahoma" w:hAnsi="Tahoma"/>
      <w:sz w:val="24"/>
      <w:szCs w:val="20"/>
    </w:rPr>
  </w:style>
  <w:style w:type="paragraph" w:customStyle="1" w:styleId="195">
    <w:name w:val="默认段落字体 Para Char Char Char Char Char Char Char"/>
    <w:basedOn w:val="1"/>
    <w:qFormat/>
    <w:uiPriority w:val="0"/>
    <w:rPr>
      <w:rFonts w:eastAsia="仿宋_GB2312"/>
      <w:sz w:val="28"/>
      <w:szCs w:val="20"/>
    </w:rPr>
  </w:style>
  <w:style w:type="paragraph" w:customStyle="1" w:styleId="19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7">
    <w:name w:val="正文21"/>
    <w:basedOn w:val="1"/>
    <w:qFormat/>
    <w:uiPriority w:val="0"/>
    <w:pPr>
      <w:adjustRightInd/>
      <w:spacing w:before="156" w:line="360" w:lineRule="auto"/>
      <w:ind w:firstLine="510" w:firstLineChars="200"/>
    </w:pPr>
    <w:rPr>
      <w:sz w:val="24"/>
      <w:szCs w:val="20"/>
    </w:rPr>
  </w:style>
  <w:style w:type="paragraph" w:customStyle="1" w:styleId="198">
    <w:name w:val="标题4_自定义"/>
    <w:basedOn w:val="7"/>
    <w:qFormat/>
    <w:uiPriority w:val="0"/>
    <w:pPr>
      <w:numPr>
        <w:ilvl w:val="0"/>
        <w:numId w:val="0"/>
      </w:numPr>
      <w:adjustRightInd/>
      <w:spacing w:before="0" w:after="0" w:line="360" w:lineRule="auto"/>
    </w:pPr>
    <w:rPr>
      <w:rFonts w:ascii="Verdana" w:eastAsia="Verdana"/>
      <w:sz w:val="21"/>
      <w:lang w:val="en-US"/>
    </w:rPr>
  </w:style>
  <w:style w:type="paragraph" w:customStyle="1" w:styleId="199">
    <w:name w:val="加粗正文"/>
    <w:basedOn w:val="1"/>
    <w:qFormat/>
    <w:uiPriority w:val="0"/>
    <w:pPr>
      <w:adjustRightInd/>
      <w:spacing w:beforeLines="50" w:afterLines="50" w:line="360" w:lineRule="auto"/>
      <w:ind w:firstLine="422" w:firstLineChars="200"/>
    </w:pPr>
    <w:rPr>
      <w:b/>
      <w:bCs/>
      <w:szCs w:val="21"/>
    </w:rPr>
  </w:style>
  <w:style w:type="paragraph" w:customStyle="1" w:styleId="200">
    <w:name w:val="标题五"/>
    <w:basedOn w:val="1"/>
    <w:qFormat/>
    <w:uiPriority w:val="0"/>
    <w:pPr>
      <w:adjustRightInd/>
      <w:spacing w:beforeLines="50" w:line="360" w:lineRule="auto"/>
    </w:pPr>
    <w:rPr>
      <w:b/>
      <w:sz w:val="24"/>
    </w:rPr>
  </w:style>
  <w:style w:type="paragraph" w:customStyle="1" w:styleId="201">
    <w:name w:val="样式 标题 3H3 + 两端对齐"/>
    <w:basedOn w:val="6"/>
    <w:qFormat/>
    <w:uiPriority w:val="0"/>
    <w:pPr>
      <w:keepLines w:val="0"/>
      <w:numPr>
        <w:ilvl w:val="0"/>
        <w:numId w:val="0"/>
      </w:numPr>
      <w:spacing w:before="0" w:after="0" w:line="240" w:lineRule="auto"/>
      <w:jc w:val="left"/>
    </w:pPr>
    <w:rPr>
      <w:rFonts w:cs="宋体"/>
      <w:sz w:val="21"/>
      <w:szCs w:val="20"/>
    </w:rPr>
  </w:style>
  <w:style w:type="paragraph" w:customStyle="1" w:styleId="202">
    <w:name w:val="Char Char11"/>
    <w:basedOn w:val="1"/>
    <w:qFormat/>
    <w:uiPriority w:val="0"/>
    <w:pPr>
      <w:spacing w:line="360" w:lineRule="auto"/>
    </w:pPr>
    <w:rPr>
      <w:szCs w:val="20"/>
    </w:rPr>
  </w:style>
  <w:style w:type="paragraph" w:customStyle="1" w:styleId="20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4"/>
    <w:qFormat/>
    <w:uiPriority w:val="0"/>
    <w:pPr>
      <w:keepNext w:val="0"/>
      <w:keepLines w:val="0"/>
      <w:numPr>
        <w:ilvl w:val="0"/>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qFormat/>
    <w:uiPriority w:val="0"/>
    <w:pPr>
      <w:spacing w:line="360" w:lineRule="auto"/>
    </w:pPr>
    <w:rPr>
      <w:szCs w:val="20"/>
    </w:rPr>
  </w:style>
  <w:style w:type="paragraph" w:customStyle="1" w:styleId="209">
    <w:name w:val="Char Char1 Char Char Char1"/>
    <w:basedOn w:val="1"/>
    <w:qFormat/>
    <w:uiPriority w:val="0"/>
    <w:rPr>
      <w:rFonts w:ascii="仿宋_GB2312" w:eastAsia="仿宋_GB2312"/>
      <w:b/>
      <w:sz w:val="32"/>
      <w:szCs w:val="32"/>
    </w:rPr>
  </w:style>
  <w:style w:type="paragraph" w:customStyle="1" w:styleId="210">
    <w:name w:val="样式 标题 4PIM 4H4h4bulletblbbH41H42H43H44H45H46H47H48...1"/>
    <w:basedOn w:val="7"/>
    <w:qFormat/>
    <w:uiPriority w:val="0"/>
    <w:pPr>
      <w:widowControl/>
      <w:jc w:val="left"/>
    </w:pPr>
    <w:rPr>
      <w:rFonts w:cs="宋体"/>
      <w:sz w:val="24"/>
      <w:szCs w:val="20"/>
    </w:rPr>
  </w:style>
  <w:style w:type="paragraph" w:customStyle="1" w:styleId="21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qFormat/>
    <w:uiPriority w:val="0"/>
    <w:rPr>
      <w:b/>
    </w:rPr>
  </w:style>
  <w:style w:type="paragraph" w:customStyle="1" w:styleId="213">
    <w:name w:val="表格内文"/>
    <w:basedOn w:val="1"/>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qFormat/>
    <w:uiPriority w:val="0"/>
    <w:rPr>
      <w:rFonts w:ascii="仿宋_GB2312" w:eastAsia="仿宋_GB2312"/>
      <w:b/>
      <w:sz w:val="32"/>
      <w:szCs w:val="32"/>
    </w:rPr>
  </w:style>
  <w:style w:type="paragraph" w:customStyle="1" w:styleId="21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9"/>
    <w:next w:val="1"/>
    <w:qFormat/>
    <w:uiPriority w:val="0"/>
    <w:pPr>
      <w:numPr>
        <w:ilvl w:val="0"/>
        <w:numId w:val="5"/>
      </w:numPr>
      <w:tabs>
        <w:tab w:val="clear" w:pos="1152"/>
      </w:tabs>
    </w:pPr>
    <w:rPr>
      <w:rFonts w:ascii="Times New Roman" w:hAnsi="Times New Roman" w:eastAsia="宋体"/>
      <w:i/>
    </w:rPr>
  </w:style>
  <w:style w:type="paragraph" w:customStyle="1" w:styleId="2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qFormat/>
    <w:uiPriority w:val="0"/>
    <w:pPr>
      <w:adjustRightInd/>
      <w:ind w:firstLine="420" w:firstLineChars="200"/>
    </w:pPr>
    <w:rPr>
      <w:rFonts w:ascii="宋体" w:hAnsi="宋体"/>
      <w:sz w:val="24"/>
    </w:rPr>
  </w:style>
  <w:style w:type="paragraph" w:customStyle="1" w:styleId="21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4"/>
    <w:next w:val="1"/>
    <w:qFormat/>
    <w:uiPriority w:val="39"/>
    <w:pPr>
      <w:widowControl/>
      <w:numPr>
        <w:ilvl w:val="0"/>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qFormat/>
    <w:uiPriority w:val="0"/>
    <w:pPr>
      <w:adjustRightInd/>
      <w:spacing w:line="360" w:lineRule="auto"/>
      <w:ind w:firstLine="480"/>
    </w:pPr>
    <w:rPr>
      <w:rFonts w:cs="宋体"/>
      <w:sz w:val="24"/>
      <w:szCs w:val="20"/>
    </w:rPr>
  </w:style>
  <w:style w:type="paragraph" w:customStyle="1" w:styleId="22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qFormat/>
    <w:uiPriority w:val="0"/>
    <w:pPr>
      <w:widowControl/>
      <w:spacing w:before="60" w:after="60"/>
      <w:jc w:val="left"/>
    </w:pPr>
    <w:rPr>
      <w:kern w:val="0"/>
      <w:sz w:val="24"/>
    </w:rPr>
  </w:style>
  <w:style w:type="paragraph" w:customStyle="1" w:styleId="22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qFormat/>
    <w:uiPriority w:val="0"/>
    <w:rPr>
      <w:rFonts w:ascii="仿宋_GB2312" w:eastAsia="仿宋_GB2312"/>
      <w:b/>
      <w:sz w:val="32"/>
      <w:szCs w:val="32"/>
    </w:rPr>
  </w:style>
  <w:style w:type="paragraph" w:customStyle="1" w:styleId="228">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6"/>
    <w:qFormat/>
    <w:uiPriority w:val="0"/>
    <w:pPr>
      <w:snapToGrid w:val="0"/>
      <w:spacing w:line="360" w:lineRule="auto"/>
    </w:pPr>
    <w:rPr>
      <w:rFonts w:ascii="宋体"/>
      <w:b/>
      <w:sz w:val="24"/>
      <w:szCs w:val="20"/>
    </w:rPr>
  </w:style>
  <w:style w:type="paragraph" w:customStyle="1" w:styleId="230">
    <w:name w:val="模板普通正文"/>
    <w:basedOn w:val="26"/>
    <w:qFormat/>
    <w:uiPriority w:val="0"/>
    <w:pPr>
      <w:adjustRightInd/>
      <w:spacing w:beforeLines="50" w:after="10" w:line="360" w:lineRule="auto"/>
      <w:ind w:firstLine="175" w:firstLineChars="175"/>
      <w:jc w:val="left"/>
    </w:pPr>
    <w:rPr>
      <w:rFonts w:ascii="Times New Roman" w:hAnsi="Times New Roman"/>
    </w:rPr>
  </w:style>
  <w:style w:type="paragraph" w:customStyle="1" w:styleId="23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qFormat/>
    <w:uiPriority w:val="0"/>
    <w:rPr>
      <w:rFonts w:ascii="仿宋_GB2312" w:eastAsia="仿宋_GB2312"/>
      <w:b/>
      <w:sz w:val="32"/>
      <w:szCs w:val="32"/>
    </w:rPr>
  </w:style>
  <w:style w:type="paragraph" w:customStyle="1" w:styleId="235">
    <w:name w:val="冯广丽"/>
    <w:basedOn w:val="1"/>
    <w:link w:val="472"/>
    <w:qFormat/>
    <w:uiPriority w:val="0"/>
    <w:pPr>
      <w:adjustRightInd/>
      <w:spacing w:line="360" w:lineRule="auto"/>
      <w:ind w:firstLine="480" w:firstLineChars="200"/>
    </w:pPr>
    <w:rPr>
      <w:rFonts w:ascii="宋体" w:hAnsi="宋体"/>
      <w:sz w:val="24"/>
      <w:szCs w:val="22"/>
    </w:rPr>
  </w:style>
  <w:style w:type="paragraph" w:customStyle="1" w:styleId="236">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qFormat/>
    <w:uiPriority w:val="0"/>
    <w:pPr>
      <w:adjustRightInd/>
      <w:ind w:firstLine="200" w:firstLineChars="200"/>
    </w:pPr>
    <w:rPr>
      <w:rFonts w:ascii="Tahoma" w:hAnsi="Tahoma"/>
      <w:sz w:val="24"/>
      <w:szCs w:val="20"/>
    </w:rPr>
  </w:style>
  <w:style w:type="paragraph" w:customStyle="1" w:styleId="238">
    <w:name w:val="Char Char11 Char Char Char1"/>
    <w:basedOn w:val="1"/>
    <w:qFormat/>
    <w:uiPriority w:val="0"/>
    <w:pPr>
      <w:spacing w:line="360" w:lineRule="auto"/>
    </w:pPr>
    <w:rPr>
      <w:szCs w:val="20"/>
    </w:rPr>
  </w:style>
  <w:style w:type="paragraph" w:customStyle="1" w:styleId="23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0">
    <w:name w:val="_Style 236"/>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26"/>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7">
    <w:name w:val="4"/>
    <w:basedOn w:val="1"/>
    <w:next w:val="38"/>
    <w:qFormat/>
    <w:uiPriority w:val="0"/>
    <w:pPr>
      <w:spacing w:after="120" w:line="480" w:lineRule="auto"/>
      <w:ind w:left="420" w:leftChars="200"/>
    </w:pPr>
    <w:rPr>
      <w:sz w:val="24"/>
      <w:szCs w:val="20"/>
    </w:rPr>
  </w:style>
  <w:style w:type="paragraph" w:customStyle="1" w:styleId="24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qFormat/>
    <w:uiPriority w:val="0"/>
    <w:pPr>
      <w:adjustRightInd/>
    </w:pPr>
    <w:rPr>
      <w:rFonts w:ascii="Tahoma" w:hAnsi="Tahoma"/>
      <w:sz w:val="24"/>
    </w:rPr>
  </w:style>
  <w:style w:type="paragraph" w:customStyle="1" w:styleId="250">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51">
    <w:name w:val="标书表格字体格式"/>
    <w:next w:val="155"/>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9"/>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2"/>
    <w:next w:val="2"/>
    <w:qFormat/>
    <w:uiPriority w:val="0"/>
    <w:rPr>
      <w:rFonts w:ascii="宋体" w:eastAsia="宋体" w:cs="Times New Roman"/>
      <w:color w:val="auto"/>
    </w:rPr>
  </w:style>
  <w:style w:type="paragraph" w:customStyle="1" w:styleId="2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259">
    <w:name w:val="Char5"/>
    <w:basedOn w:val="1"/>
    <w:qFormat/>
    <w:uiPriority w:val="0"/>
    <w:rPr>
      <w:rFonts w:ascii="仿宋_GB2312" w:eastAsia="仿宋_GB2312"/>
      <w:b/>
      <w:sz w:val="32"/>
      <w:szCs w:val="32"/>
    </w:rPr>
  </w:style>
  <w:style w:type="paragraph" w:customStyle="1" w:styleId="26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qFormat/>
    <w:uiPriority w:val="0"/>
    <w:rPr>
      <w:rFonts w:ascii="仿宋_GB2312" w:eastAsia="仿宋_GB2312"/>
      <w:b/>
      <w:sz w:val="32"/>
      <w:szCs w:val="20"/>
    </w:rPr>
  </w:style>
  <w:style w:type="paragraph" w:customStyle="1" w:styleId="268">
    <w:name w:val="Char Char Char Char Char Char Char Char Char Char Char Char1 Char"/>
    <w:basedOn w:val="1"/>
    <w:qFormat/>
    <w:uiPriority w:val="0"/>
    <w:rPr>
      <w:rFonts w:ascii="Tahoma" w:hAnsi="Tahoma" w:cs="仿宋_GB2312"/>
      <w:sz w:val="24"/>
      <w:szCs w:val="20"/>
    </w:rPr>
  </w:style>
  <w:style w:type="paragraph" w:customStyle="1" w:styleId="269">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1">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qFormat/>
    <w:uiPriority w:val="0"/>
    <w:pPr>
      <w:adjustRightInd/>
      <w:ind w:left="420" w:leftChars="200"/>
      <w:jc w:val="left"/>
    </w:pPr>
    <w:rPr>
      <w:sz w:val="28"/>
      <w:szCs w:val="20"/>
      <w:lang w:eastAsia="zh-TW"/>
    </w:rPr>
  </w:style>
  <w:style w:type="paragraph" w:customStyle="1" w:styleId="274">
    <w:name w:val="Char1 Char Char Char3"/>
    <w:basedOn w:val="1"/>
    <w:qFormat/>
    <w:uiPriority w:val="0"/>
    <w:pPr>
      <w:adjustRightInd/>
      <w:ind w:firstLine="200" w:firstLineChars="200"/>
    </w:pPr>
    <w:rPr>
      <w:rFonts w:ascii="Tahoma" w:hAnsi="Tahoma"/>
      <w:sz w:val="24"/>
      <w:szCs w:val="20"/>
    </w:rPr>
  </w:style>
  <w:style w:type="paragraph" w:customStyle="1" w:styleId="275">
    <w:name w:val="_Style 271"/>
    <w:basedOn w:val="4"/>
    <w:next w:val="1"/>
    <w:qFormat/>
    <w:uiPriority w:val="39"/>
    <w:pPr>
      <w:widowControl/>
      <w:numPr>
        <w:ilvl w:val="0"/>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qFormat/>
    <w:uiPriority w:val="0"/>
    <w:rPr>
      <w:rFonts w:ascii="Tahoma" w:hAnsi="Tahoma" w:cs="仿宋_GB2312"/>
      <w:sz w:val="24"/>
      <w:szCs w:val="20"/>
    </w:rPr>
  </w:style>
  <w:style w:type="paragraph" w:customStyle="1" w:styleId="277">
    <w:name w:val="Char Char1 Char1"/>
    <w:basedOn w:val="1"/>
    <w:qFormat/>
    <w:uiPriority w:val="0"/>
    <w:rPr>
      <w:rFonts w:ascii="仿宋_GB2312" w:eastAsia="仿宋_GB2312"/>
      <w:b/>
      <w:sz w:val="32"/>
      <w:szCs w:val="32"/>
    </w:rPr>
  </w:style>
  <w:style w:type="paragraph" w:customStyle="1" w:styleId="278">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qFormat/>
    <w:uiPriority w:val="0"/>
    <w:pPr>
      <w:widowControl/>
      <w:spacing w:after="160" w:line="240" w:lineRule="exact"/>
      <w:jc w:val="left"/>
    </w:pPr>
    <w:rPr>
      <w:rFonts w:eastAsia="仿宋_GB2312"/>
      <w:sz w:val="28"/>
    </w:rPr>
  </w:style>
  <w:style w:type="paragraph" w:customStyle="1" w:styleId="282">
    <w:name w:val="单元格居中"/>
    <w:basedOn w:val="1"/>
    <w:qFormat/>
    <w:uiPriority w:val="0"/>
    <w:pPr>
      <w:adjustRightInd/>
      <w:spacing w:line="360" w:lineRule="auto"/>
      <w:jc w:val="center"/>
    </w:pPr>
    <w:rPr>
      <w:sz w:val="24"/>
    </w:rPr>
  </w:style>
  <w:style w:type="paragraph" w:customStyle="1" w:styleId="283">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4"/>
    <w:qFormat/>
    <w:uiPriority w:val="0"/>
    <w:pPr>
      <w:keepNext w:val="0"/>
      <w:keepLines w:val="0"/>
      <w:widowControl/>
      <w:numPr>
        <w:ilvl w:val="0"/>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6">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qFormat/>
    <w:uiPriority w:val="0"/>
    <w:pPr>
      <w:adjustRightInd/>
    </w:pPr>
  </w:style>
  <w:style w:type="paragraph" w:customStyle="1" w:styleId="289">
    <w:name w:val="文档正文"/>
    <w:basedOn w:val="1"/>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5"/>
    <w:qFormat/>
    <w:uiPriority w:val="0"/>
    <w:pPr>
      <w:numPr>
        <w:ilvl w:val="0"/>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qFormat/>
    <w:uiPriority w:val="0"/>
    <w:rPr>
      <w:rFonts w:ascii="仿宋_GB2312" w:eastAsia="仿宋_GB2312"/>
      <w:b/>
      <w:sz w:val="32"/>
      <w:szCs w:val="32"/>
    </w:rPr>
  </w:style>
  <w:style w:type="paragraph" w:customStyle="1" w:styleId="294">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qFormat/>
    <w:uiPriority w:val="0"/>
    <w:pPr>
      <w:spacing w:line="240" w:lineRule="atLeast"/>
      <w:ind w:left="420" w:firstLine="420"/>
    </w:pPr>
    <w:rPr>
      <w:sz w:val="24"/>
    </w:rPr>
  </w:style>
  <w:style w:type="paragraph" w:customStyle="1" w:styleId="296">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qFormat/>
    <w:uiPriority w:val="0"/>
    <w:pPr>
      <w:adjustRightInd/>
      <w:ind w:firstLine="200" w:firstLineChars="200"/>
    </w:pPr>
    <w:rPr>
      <w:rFonts w:ascii="Tahoma" w:hAnsi="Tahoma"/>
      <w:sz w:val="24"/>
      <w:szCs w:val="20"/>
    </w:rPr>
  </w:style>
  <w:style w:type="paragraph" w:customStyle="1" w:styleId="299">
    <w:name w:val="Char Char Char Char Char Char Char1"/>
    <w:basedOn w:val="1"/>
    <w:qFormat/>
    <w:uiPriority w:val="0"/>
    <w:rPr>
      <w:rFonts w:ascii="仿宋_GB2312" w:eastAsia="仿宋_GB2312"/>
      <w:b/>
      <w:sz w:val="32"/>
      <w:szCs w:val="32"/>
    </w:rPr>
  </w:style>
  <w:style w:type="paragraph" w:customStyle="1" w:styleId="30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qFormat/>
    <w:uiPriority w:val="0"/>
    <w:pPr>
      <w:adjustRightInd/>
      <w:spacing w:line="360" w:lineRule="auto"/>
    </w:pPr>
    <w:rPr>
      <w:rFonts w:ascii="宋体" w:hAnsi="宋体"/>
      <w:szCs w:val="20"/>
    </w:rPr>
  </w:style>
  <w:style w:type="paragraph" w:customStyle="1" w:styleId="30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qFormat/>
    <w:uiPriority w:val="0"/>
    <w:pPr>
      <w:spacing w:line="360" w:lineRule="auto"/>
      <w:ind w:firstLine="480" w:firstLineChars="200"/>
    </w:pPr>
    <w:rPr>
      <w:rFonts w:ascii="宋体"/>
      <w:sz w:val="24"/>
      <w:szCs w:val="20"/>
    </w:rPr>
  </w:style>
  <w:style w:type="paragraph" w:customStyle="1" w:styleId="307">
    <w:name w:val="Char1 Char Char Char1"/>
    <w:basedOn w:val="1"/>
    <w:qFormat/>
    <w:uiPriority w:val="0"/>
    <w:pPr>
      <w:adjustRightInd/>
      <w:ind w:firstLine="200" w:firstLineChars="200"/>
    </w:pPr>
    <w:rPr>
      <w:rFonts w:ascii="Tahoma" w:hAnsi="Tahoma"/>
      <w:sz w:val="24"/>
      <w:szCs w:val="20"/>
    </w:rPr>
  </w:style>
  <w:style w:type="paragraph" w:customStyle="1" w:styleId="308">
    <w:name w:val="MM Topic 2"/>
    <w:basedOn w:val="5"/>
    <w:qFormat/>
    <w:uiPriority w:val="0"/>
    <w:pPr>
      <w:numPr>
        <w:ilvl w:val="0"/>
        <w:numId w:val="0"/>
      </w:numPr>
      <w:tabs>
        <w:tab w:val="clear" w:pos="432"/>
      </w:tabs>
      <w:ind w:left="1260" w:hanging="420"/>
    </w:pPr>
    <w:rPr>
      <w:rFonts w:ascii="Arial" w:hAnsi="Arial" w:eastAsia="黑体"/>
      <w:lang w:val="en-US"/>
    </w:rPr>
  </w:style>
  <w:style w:type="paragraph" w:customStyle="1" w:styleId="30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qFormat/>
    <w:uiPriority w:val="34"/>
    <w:pPr>
      <w:spacing w:line="360" w:lineRule="auto"/>
      <w:ind w:firstLine="200" w:firstLineChars="200"/>
    </w:pPr>
    <w:rPr>
      <w:rFonts w:eastAsia="楷体_GB2312" w:cs="Lucida Sans"/>
      <w:sz w:val="24"/>
    </w:rPr>
  </w:style>
  <w:style w:type="paragraph" w:customStyle="1" w:styleId="31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qFormat/>
    <w:uiPriority w:val="0"/>
    <w:pPr>
      <w:spacing w:line="360" w:lineRule="auto"/>
    </w:pPr>
    <w:rPr>
      <w:szCs w:val="20"/>
    </w:rPr>
  </w:style>
  <w:style w:type="paragraph" w:customStyle="1" w:styleId="319">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qFormat/>
    <w:uiPriority w:val="0"/>
    <w:pPr>
      <w:numPr>
        <w:ilvl w:val="0"/>
        <w:numId w:val="6"/>
      </w:numPr>
      <w:tabs>
        <w:tab w:val="left" w:pos="840"/>
      </w:tabs>
      <w:spacing w:after="0"/>
    </w:pPr>
  </w:style>
  <w:style w:type="paragraph" w:customStyle="1" w:styleId="32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qFormat/>
    <w:uiPriority w:val="0"/>
    <w:rPr>
      <w:szCs w:val="20"/>
    </w:rPr>
  </w:style>
  <w:style w:type="paragraph" w:customStyle="1" w:styleId="32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6"/>
    <w:next w:val="1"/>
    <w:qFormat/>
    <w:uiPriority w:val="0"/>
    <w:pPr>
      <w:numPr>
        <w:ilvl w:val="0"/>
        <w:numId w:val="0"/>
      </w:numPr>
      <w:spacing w:line="240" w:lineRule="auto"/>
    </w:pPr>
    <w:rPr>
      <w:sz w:val="28"/>
      <w:szCs w:val="28"/>
    </w:rPr>
  </w:style>
  <w:style w:type="paragraph" w:customStyle="1" w:styleId="32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qFormat/>
    <w:uiPriority w:val="0"/>
    <w:pPr>
      <w:adjustRightInd/>
      <w:spacing w:line="360" w:lineRule="auto"/>
      <w:ind w:firstLine="480" w:firstLineChars="200"/>
    </w:pPr>
    <w:rPr>
      <w:sz w:val="24"/>
      <w:szCs w:val="20"/>
    </w:rPr>
  </w:style>
  <w:style w:type="paragraph" w:customStyle="1" w:styleId="33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qFormat/>
    <w:uiPriority w:val="0"/>
    <w:pPr>
      <w:widowControl/>
      <w:snapToGrid w:val="0"/>
      <w:spacing w:afterLines="50"/>
      <w:ind w:firstLine="200" w:firstLineChars="200"/>
    </w:pPr>
    <w:rPr>
      <w:kern w:val="0"/>
      <w:sz w:val="24"/>
      <w:szCs w:val="20"/>
    </w:rPr>
  </w:style>
  <w:style w:type="paragraph" w:customStyle="1" w:styleId="333">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5"/>
    <w:next w:val="1"/>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qFormat/>
    <w:uiPriority w:val="0"/>
    <w:pPr>
      <w:adjustRightInd/>
      <w:ind w:firstLine="420" w:firstLineChars="200"/>
    </w:pPr>
    <w:rPr>
      <w:rFonts w:ascii="Calibri" w:hAnsi="Calibri"/>
      <w:szCs w:val="22"/>
    </w:rPr>
  </w:style>
  <w:style w:type="paragraph" w:customStyle="1" w:styleId="336">
    <w:name w:val="数字标题4"/>
    <w:basedOn w:val="7"/>
    <w:qFormat/>
    <w:uiPriority w:val="0"/>
    <w:pPr>
      <w:numPr>
        <w:ilvl w:val="0"/>
        <w:numId w:val="0"/>
      </w:num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qFormat/>
    <w:uiPriority w:val="0"/>
    <w:pPr>
      <w:spacing w:line="360" w:lineRule="auto"/>
      <w:ind w:firstLine="200" w:firstLineChars="200"/>
    </w:pPr>
    <w:rPr>
      <w:sz w:val="24"/>
    </w:rPr>
  </w:style>
  <w:style w:type="paragraph" w:customStyle="1" w:styleId="341">
    <w:name w:val="MM Topic 3"/>
    <w:basedOn w:val="6"/>
    <w:qFormat/>
    <w:uiPriority w:val="0"/>
    <w:pPr>
      <w:numPr>
        <w:ilvl w:val="0"/>
        <w:numId w:val="4"/>
      </w:numPr>
      <w:tabs>
        <w:tab w:val="clear" w:pos="900"/>
      </w:tabs>
      <w:adjustRightInd/>
    </w:pPr>
  </w:style>
  <w:style w:type="paragraph" w:customStyle="1" w:styleId="34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qFormat/>
    <w:uiPriority w:val="0"/>
    <w:pPr>
      <w:snapToGrid w:val="0"/>
      <w:spacing w:line="0" w:lineRule="atLeast"/>
      <w:ind w:firstLine="200" w:firstLineChars="200"/>
      <w:jc w:val="center"/>
    </w:pPr>
    <w:rPr>
      <w:sz w:val="24"/>
      <w:szCs w:val="20"/>
    </w:rPr>
  </w:style>
  <w:style w:type="paragraph" w:customStyle="1" w:styleId="344">
    <w:name w:val="正文－恩普"/>
    <w:basedOn w:val="1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qFormat/>
    <w:uiPriority w:val="0"/>
    <w:pPr>
      <w:adjustRightInd/>
      <w:ind w:firstLine="200" w:firstLineChars="200"/>
    </w:pPr>
    <w:rPr>
      <w:rFonts w:ascii="仿宋_GB2312" w:eastAsia="仿宋_GB2312"/>
      <w:b/>
      <w:sz w:val="32"/>
      <w:szCs w:val="32"/>
    </w:rPr>
  </w:style>
  <w:style w:type="paragraph" w:customStyle="1" w:styleId="34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7"/>
    <w:link w:val="552"/>
    <w:qFormat/>
    <w:uiPriority w:val="0"/>
    <w:pPr>
      <w:numPr>
        <w:ilvl w:val="0"/>
        <w:numId w:val="0"/>
      </w:numPr>
      <w:tabs>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qFormat/>
    <w:uiPriority w:val="0"/>
    <w:rPr>
      <w:rFonts w:ascii="仿宋_GB2312" w:eastAsia="仿宋_GB2312"/>
      <w:b/>
      <w:sz w:val="32"/>
      <w:szCs w:val="32"/>
    </w:rPr>
  </w:style>
  <w:style w:type="paragraph" w:customStyle="1" w:styleId="3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qFormat/>
    <w:uiPriority w:val="0"/>
    <w:pPr>
      <w:adjustRightInd/>
      <w:spacing w:line="360" w:lineRule="auto"/>
      <w:ind w:firstLine="200" w:firstLineChars="200"/>
    </w:pPr>
    <w:rPr>
      <w:sz w:val="24"/>
    </w:rPr>
  </w:style>
  <w:style w:type="paragraph" w:customStyle="1" w:styleId="3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qFormat/>
    <w:uiPriority w:val="0"/>
    <w:pPr>
      <w:widowControl/>
      <w:adjustRightInd/>
      <w:spacing w:after="160" w:line="240" w:lineRule="exact"/>
      <w:jc w:val="left"/>
    </w:pPr>
    <w:rPr>
      <w:szCs w:val="20"/>
    </w:rPr>
  </w:style>
  <w:style w:type="paragraph" w:customStyle="1" w:styleId="359">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qFormat/>
    <w:uiPriority w:val="0"/>
    <w:rPr>
      <w:rFonts w:ascii="Times New Roman" w:hAnsi="Times New Roman" w:eastAsia="宋体" w:cs="Times New Roman"/>
      <w:lang w:val="en-US" w:eastAsia="en-US" w:bidi="ar-SA"/>
    </w:rPr>
  </w:style>
  <w:style w:type="paragraph" w:customStyle="1" w:styleId="36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qFormat/>
    <w:uiPriority w:val="0"/>
    <w:pPr>
      <w:widowControl/>
      <w:spacing w:line="300" w:lineRule="atLeast"/>
      <w:jc w:val="left"/>
    </w:pPr>
    <w:rPr>
      <w:rFonts w:ascii="宋体" w:hAnsi="宋体"/>
      <w:kern w:val="0"/>
      <w:sz w:val="18"/>
      <w:szCs w:val="20"/>
    </w:rPr>
  </w:style>
  <w:style w:type="paragraph" w:customStyle="1" w:styleId="36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5">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2"/>
    <w:qFormat/>
    <w:uiPriority w:val="0"/>
    <w:pPr>
      <w:ind w:left="0"/>
    </w:pPr>
  </w:style>
  <w:style w:type="paragraph" w:customStyle="1" w:styleId="36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20"/>
    <w:qFormat/>
    <w:uiPriority w:val="0"/>
    <w:pPr>
      <w:snapToGrid w:val="0"/>
      <w:spacing w:line="360" w:lineRule="auto"/>
    </w:pPr>
  </w:style>
  <w:style w:type="paragraph" w:customStyle="1" w:styleId="372">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5"/>
    <w:qFormat/>
    <w:uiPriority w:val="0"/>
    <w:pPr>
      <w:keepLines w:val="0"/>
      <w:widowControl/>
      <w:numPr>
        <w:ilvl w:val="0"/>
        <w:numId w:val="0"/>
      </w:numPr>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qFormat/>
    <w:uiPriority w:val="0"/>
    <w:pPr>
      <w:spacing w:line="360" w:lineRule="auto"/>
    </w:pPr>
    <w:rPr>
      <w:rFonts w:ascii="Tahoma" w:hAnsi="Tahoma"/>
      <w:sz w:val="24"/>
      <w:szCs w:val="20"/>
    </w:rPr>
  </w:style>
  <w:style w:type="paragraph" w:customStyle="1" w:styleId="376">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4"/>
    <w:qFormat/>
    <w:uiPriority w:val="0"/>
    <w:pPr>
      <w:keepLines w:val="0"/>
      <w:pageBreakBefore/>
      <w:numPr>
        <w:ilvl w:val="0"/>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qFormat/>
    <w:uiPriority w:val="0"/>
    <w:pPr>
      <w:adjustRightInd/>
      <w:ind w:firstLine="420" w:firstLineChars="200"/>
    </w:pPr>
    <w:rPr>
      <w:rFonts w:ascii="Calibri" w:hAnsi="Calibri"/>
      <w:szCs w:val="22"/>
    </w:rPr>
  </w:style>
  <w:style w:type="paragraph" w:customStyle="1" w:styleId="37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qFormat/>
    <w:uiPriority w:val="0"/>
    <w:pPr>
      <w:adjustRightInd/>
    </w:pPr>
    <w:rPr>
      <w:szCs w:val="20"/>
    </w:rPr>
  </w:style>
  <w:style w:type="paragraph" w:customStyle="1" w:styleId="381">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qFormat/>
    <w:uiPriority w:val="0"/>
    <w:pPr>
      <w:adjustRightInd/>
      <w:snapToGrid w:val="0"/>
      <w:spacing w:line="300" w:lineRule="auto"/>
    </w:pPr>
    <w:rPr>
      <w:rFonts w:eastAsia="仿宋"/>
      <w:szCs w:val="21"/>
    </w:rPr>
  </w:style>
  <w:style w:type="paragraph" w:customStyle="1" w:styleId="38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qFormat/>
    <w:uiPriority w:val="0"/>
    <w:rPr>
      <w:rFonts w:ascii="Tahoma" w:hAnsi="Tahoma"/>
      <w:sz w:val="24"/>
      <w:szCs w:val="20"/>
    </w:rPr>
  </w:style>
  <w:style w:type="paragraph" w:customStyle="1" w:styleId="390">
    <w:name w:val="p0"/>
    <w:basedOn w:val="1"/>
    <w:qFormat/>
    <w:uiPriority w:val="0"/>
    <w:pPr>
      <w:widowControl/>
      <w:adjustRightInd/>
    </w:pPr>
    <w:rPr>
      <w:kern w:val="0"/>
      <w:szCs w:val="21"/>
    </w:rPr>
  </w:style>
  <w:style w:type="paragraph" w:customStyle="1" w:styleId="39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qFormat/>
    <w:uiPriority w:val="0"/>
    <w:pPr>
      <w:spacing w:before="156" w:line="360" w:lineRule="auto"/>
      <w:ind w:firstLine="510" w:firstLineChars="200"/>
    </w:pPr>
    <w:rPr>
      <w:sz w:val="24"/>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qFormat/>
    <w:uiPriority w:val="0"/>
    <w:pPr>
      <w:tabs>
        <w:tab w:val="left" w:pos="840"/>
      </w:tabs>
      <w:adjustRightInd/>
      <w:ind w:left="840" w:hanging="420"/>
    </w:pPr>
  </w:style>
  <w:style w:type="paragraph" w:customStyle="1" w:styleId="399">
    <w:name w:val="五级条标题"/>
    <w:basedOn w:val="172"/>
    <w:next w:val="139"/>
    <w:qFormat/>
    <w:uiPriority w:val="0"/>
    <w:pPr>
      <w:numPr>
        <w:ilvl w:val="6"/>
        <w:numId w:val="0"/>
      </w:numPr>
      <w:tabs>
        <w:tab w:val="clear" w:pos="2940"/>
      </w:tabs>
      <w:outlineLvl w:val="6"/>
    </w:pPr>
  </w:style>
  <w:style w:type="paragraph" w:customStyle="1" w:styleId="400">
    <w:name w:val="Char Char Char Char Char Char Char Char"/>
    <w:basedOn w:val="1"/>
    <w:qFormat/>
    <w:uiPriority w:val="0"/>
    <w:pPr>
      <w:tabs>
        <w:tab w:val="left" w:pos="360"/>
      </w:tabs>
    </w:pPr>
    <w:rPr>
      <w:sz w:val="24"/>
      <w:szCs w:val="20"/>
    </w:rPr>
  </w:style>
  <w:style w:type="paragraph" w:customStyle="1" w:styleId="4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8"/>
    <w:next w:val="1"/>
    <w:qFormat/>
    <w:uiPriority w:val="0"/>
    <w:pPr>
      <w:numPr>
        <w:ilvl w:val="0"/>
        <w:numId w:val="5"/>
      </w:numPr>
      <w:tabs>
        <w:tab w:val="clear" w:pos="1008"/>
      </w:tabs>
    </w:pPr>
  </w:style>
  <w:style w:type="paragraph" w:customStyle="1" w:styleId="4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407">
    <w:name w:val="0"/>
    <w:basedOn w:val="1"/>
    <w:qFormat/>
    <w:uiPriority w:val="0"/>
    <w:pPr>
      <w:widowControl/>
    </w:pPr>
    <w:rPr>
      <w:kern w:val="0"/>
      <w:sz w:val="24"/>
      <w:szCs w:val="20"/>
    </w:rPr>
  </w:style>
  <w:style w:type="paragraph" w:customStyle="1" w:styleId="408">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8"/>
    <w:qFormat/>
    <w:uiPriority w:val="0"/>
    <w:pPr>
      <w:numPr>
        <w:ilvl w:val="0"/>
        <w:numId w:val="4"/>
      </w:numPr>
      <w:tabs>
        <w:tab w:val="clear" w:pos="1008"/>
      </w:tabs>
      <w:adjustRightInd/>
    </w:pPr>
  </w:style>
  <w:style w:type="paragraph" w:customStyle="1" w:styleId="411">
    <w:name w:val="样式 标题 3标题 3 Char第二层条h33Bold Headbh章标题1小标题level_3PIM 3..."/>
    <w:basedOn w:val="6"/>
    <w:qFormat/>
    <w:uiPriority w:val="0"/>
    <w:pPr>
      <w:numPr>
        <w:ilvl w:val="0"/>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4"/>
    <w:next w:val="1"/>
    <w:qFormat/>
    <w:uiPriority w:val="0"/>
    <w:pPr>
      <w:numPr>
        <w:ilvl w:val="0"/>
        <w:numId w:val="5"/>
      </w:numPr>
      <w:tabs>
        <w:tab w:val="clear" w:pos="432"/>
      </w:tabs>
    </w:pPr>
  </w:style>
  <w:style w:type="paragraph" w:customStyle="1" w:styleId="414">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6"/>
    <w:qFormat/>
    <w:uiPriority w:val="0"/>
    <w:pPr>
      <w:keepLines w:val="0"/>
      <w:widowControl/>
      <w:numPr>
        <w:ilvl w:val="0"/>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4"/>
    <w:qFormat/>
    <w:uiPriority w:val="0"/>
    <w:pPr>
      <w:numPr>
        <w:ilvl w:val="0"/>
        <w:numId w:val="0"/>
      </w:numPr>
      <w:tabs>
        <w:tab w:val="clear" w:pos="432"/>
      </w:tabs>
      <w:adjustRightInd/>
      <w:ind w:left="840" w:hanging="420"/>
    </w:pPr>
  </w:style>
  <w:style w:type="paragraph" w:customStyle="1" w:styleId="422">
    <w:name w:val="Char Char Char Char Char Char Char Char1"/>
    <w:basedOn w:val="1"/>
    <w:qFormat/>
    <w:uiPriority w:val="0"/>
    <w:pPr>
      <w:tabs>
        <w:tab w:val="left" w:pos="360"/>
      </w:tabs>
    </w:pPr>
    <w:rPr>
      <w:sz w:val="24"/>
      <w:szCs w:val="20"/>
    </w:rPr>
  </w:style>
  <w:style w:type="paragraph" w:customStyle="1" w:styleId="42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qFormat/>
    <w:uiPriority w:val="0"/>
    <w:pPr>
      <w:widowControl/>
      <w:adjustRightInd/>
      <w:spacing w:after="160" w:line="240" w:lineRule="exact"/>
      <w:jc w:val="left"/>
    </w:pPr>
    <w:rPr>
      <w:szCs w:val="20"/>
    </w:rPr>
  </w:style>
  <w:style w:type="paragraph" w:customStyle="1" w:styleId="425">
    <w:name w:val="Char Char12"/>
    <w:basedOn w:val="1"/>
    <w:qFormat/>
    <w:uiPriority w:val="0"/>
    <w:pPr>
      <w:widowControl/>
      <w:spacing w:after="160" w:line="240" w:lineRule="exact"/>
      <w:jc w:val="left"/>
    </w:pPr>
    <w:rPr>
      <w:rFonts w:eastAsia="仿宋_GB2312"/>
      <w:sz w:val="28"/>
    </w:rPr>
  </w:style>
  <w:style w:type="paragraph" w:customStyle="1" w:styleId="42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qFormat/>
    <w:uiPriority w:val="0"/>
    <w:pPr>
      <w:adjustRightInd/>
      <w:spacing w:line="360" w:lineRule="auto"/>
    </w:pPr>
    <w:rPr>
      <w:sz w:val="24"/>
    </w:rPr>
  </w:style>
  <w:style w:type="paragraph" w:customStyle="1" w:styleId="430">
    <w:name w:val="Char11"/>
    <w:basedOn w:val="1"/>
    <w:qFormat/>
    <w:uiPriority w:val="0"/>
    <w:pPr>
      <w:tabs>
        <w:tab w:val="left" w:pos="432"/>
      </w:tabs>
      <w:adjustRightInd/>
      <w:spacing w:beforeLines="50" w:afterLines="50"/>
      <w:ind w:left="432" w:hanging="432" w:firstLineChars="200"/>
    </w:pPr>
    <w:rPr>
      <w:sz w:val="24"/>
    </w:rPr>
  </w:style>
  <w:style w:type="paragraph" w:customStyle="1" w:styleId="43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qFormat/>
    <w:uiPriority w:val="0"/>
    <w:rPr>
      <w:rFonts w:eastAsia="宋体"/>
      <w:kern w:val="2"/>
      <w:sz w:val="24"/>
      <w:szCs w:val="24"/>
      <w:lang w:val="en-US" w:eastAsia="zh-CN" w:bidi="ar-SA"/>
    </w:rPr>
  </w:style>
  <w:style w:type="character" w:customStyle="1" w:styleId="433">
    <w:name w:val="myp1111"/>
    <w:qFormat/>
    <w:uiPriority w:val="0"/>
    <w:rPr>
      <w:rFonts w:hint="default" w:ascii="ˎ̥" w:hAnsi="ˎ̥"/>
      <w:color w:val="000000"/>
      <w:sz w:val="20"/>
      <w:szCs w:val="20"/>
      <w:u w:val="none"/>
    </w:rPr>
  </w:style>
  <w:style w:type="character" w:customStyle="1" w:styleId="434">
    <w:name w:val="mdeck"/>
    <w:qFormat/>
    <w:uiPriority w:val="0"/>
    <w:rPr>
      <w:rFonts w:ascii="仿宋_GB2312" w:eastAsia="微软雅黑"/>
      <w:b/>
      <w:kern w:val="2"/>
      <w:sz w:val="32"/>
      <w:szCs w:val="32"/>
      <w:lang w:val="en-US" w:eastAsia="zh-CN" w:bidi="ar-SA"/>
    </w:rPr>
  </w:style>
  <w:style w:type="character" w:customStyle="1" w:styleId="435">
    <w:name w:val="签名 Char"/>
    <w:link w:val="42"/>
    <w:qFormat/>
    <w:uiPriority w:val="0"/>
    <w:rPr>
      <w:rFonts w:eastAsia="仿宋_GB2312"/>
      <w:sz w:val="24"/>
    </w:rPr>
  </w:style>
  <w:style w:type="character" w:customStyle="1" w:styleId="436">
    <w:name w:val="tw4winMark"/>
    <w:qFormat/>
    <w:uiPriority w:val="0"/>
    <w:rPr>
      <w:rFonts w:ascii="Courier New" w:hAnsi="Courier New" w:cs="Courier New"/>
      <w:vanish/>
      <w:color w:val="800080"/>
      <w:sz w:val="24"/>
      <w:szCs w:val="24"/>
      <w:vertAlign w:val="subscript"/>
    </w:rPr>
  </w:style>
  <w:style w:type="character" w:customStyle="1" w:styleId="437">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qFormat/>
    <w:uiPriority w:val="0"/>
    <w:rPr>
      <w:rFonts w:eastAsia="宋体"/>
      <w:kern w:val="2"/>
      <w:sz w:val="18"/>
      <w:szCs w:val="18"/>
      <w:lang w:val="en-US" w:eastAsia="zh-CN" w:bidi="ar-SA"/>
    </w:rPr>
  </w:style>
  <w:style w:type="character" w:customStyle="1" w:styleId="439">
    <w:name w:val="正文非缩进 Char"/>
    <w:qFormat/>
    <w:uiPriority w:val="0"/>
    <w:rPr>
      <w:rFonts w:ascii="宋体" w:eastAsia="宋体"/>
      <w:snapToGrid w:val="0"/>
      <w:color w:val="000000"/>
      <w:kern w:val="28"/>
      <w:sz w:val="28"/>
      <w:lang w:val="en-US" w:eastAsia="zh-CN" w:bidi="ar-SA"/>
    </w:rPr>
  </w:style>
  <w:style w:type="character" w:customStyle="1" w:styleId="440">
    <w:name w:val="此正文 Char"/>
    <w:link w:val="355"/>
    <w:qFormat/>
    <w:uiPriority w:val="0"/>
    <w:rPr>
      <w:kern w:val="2"/>
      <w:sz w:val="24"/>
      <w:szCs w:val="24"/>
    </w:rPr>
  </w:style>
  <w:style w:type="character" w:customStyle="1" w:styleId="441">
    <w:name w:val="Ò³Ã¼ Char Char"/>
    <w:qFormat/>
    <w:uiPriority w:val="0"/>
    <w:rPr>
      <w:rFonts w:eastAsia="宋体"/>
      <w:kern w:val="2"/>
      <w:sz w:val="18"/>
      <w:lang w:val="en-US" w:eastAsia="zh-CN" w:bidi="ar-SA"/>
    </w:rPr>
  </w:style>
  <w:style w:type="character" w:customStyle="1" w:styleId="442">
    <w:name w:val="style91"/>
    <w:qFormat/>
    <w:uiPriority w:val="0"/>
    <w:rPr>
      <w:color w:val="333333"/>
    </w:rPr>
  </w:style>
  <w:style w:type="character" w:customStyle="1" w:styleId="443">
    <w:name w:val="标书1 Char"/>
    <w:qFormat/>
    <w:uiPriority w:val="0"/>
    <w:rPr>
      <w:rFonts w:eastAsia="宋体"/>
      <w:b/>
      <w:bCs/>
      <w:kern w:val="44"/>
      <w:sz w:val="44"/>
      <w:szCs w:val="44"/>
      <w:lang w:val="en-US" w:eastAsia="zh-CN" w:bidi="ar-SA"/>
    </w:rPr>
  </w:style>
  <w:style w:type="character" w:customStyle="1" w:styleId="444">
    <w:name w:val="ca-131"/>
    <w:qFormat/>
    <w:uiPriority w:val="0"/>
    <w:rPr>
      <w:rFonts w:hint="eastAsia" w:ascii="仿宋_GB2312" w:eastAsia="仿宋_GB2312"/>
      <w:b/>
      <w:bCs/>
      <w:color w:val="000000"/>
      <w:spacing w:val="-20"/>
      <w:sz w:val="24"/>
      <w:szCs w:val="24"/>
    </w:rPr>
  </w:style>
  <w:style w:type="character" w:customStyle="1" w:styleId="445">
    <w:name w:val="标书正文格式 Char"/>
    <w:qFormat/>
    <w:uiPriority w:val="0"/>
    <w:rPr>
      <w:rFonts w:eastAsia="楷体_GB2312"/>
      <w:kern w:val="2"/>
      <w:sz w:val="24"/>
      <w:szCs w:val="24"/>
      <w:lang w:bidi="ar-SA"/>
    </w:rPr>
  </w:style>
  <w:style w:type="character" w:customStyle="1" w:styleId="446">
    <w:name w:val="Char Char6"/>
    <w:qFormat/>
    <w:uiPriority w:val="0"/>
    <w:rPr>
      <w:rFonts w:eastAsia="宋体"/>
      <w:kern w:val="2"/>
      <w:sz w:val="21"/>
      <w:szCs w:val="24"/>
      <w:lang w:val="en-US" w:eastAsia="zh-CN" w:bidi="ar-SA"/>
    </w:rPr>
  </w:style>
  <w:style w:type="character" w:customStyle="1" w:styleId="447">
    <w:name w:val="正文2 Char Char"/>
    <w:link w:val="394"/>
    <w:qFormat/>
    <w:uiPriority w:val="0"/>
    <w:rPr>
      <w:rFonts w:eastAsia="宋体"/>
      <w:kern w:val="2"/>
      <w:sz w:val="24"/>
      <w:lang w:val="en-US" w:eastAsia="zh-CN" w:bidi="ar-SA"/>
    </w:rPr>
  </w:style>
  <w:style w:type="character" w:customStyle="1" w:styleId="448">
    <w:name w:val="content"/>
    <w:qFormat/>
    <w:uiPriority w:val="0"/>
  </w:style>
  <w:style w:type="character" w:customStyle="1" w:styleId="449">
    <w:name w:val="正文文本 2 Char"/>
    <w:qFormat/>
    <w:uiPriority w:val="0"/>
    <w:rPr>
      <w:rFonts w:eastAsia="宋体"/>
      <w:kern w:val="2"/>
      <w:sz w:val="21"/>
      <w:szCs w:val="24"/>
      <w:lang w:val="en-US" w:eastAsia="zh-CN" w:bidi="ar-SA"/>
    </w:rPr>
  </w:style>
  <w:style w:type="character" w:customStyle="1" w:styleId="450">
    <w:name w:val="Heading 2 Hidden Char"/>
    <w:qFormat/>
    <w:uiPriority w:val="0"/>
    <w:rPr>
      <w:rFonts w:ascii="仿宋_GB2312" w:eastAsia="仿宋_GB2312"/>
      <w:b/>
      <w:bCs/>
      <w:kern w:val="2"/>
      <w:sz w:val="24"/>
      <w:szCs w:val="24"/>
      <w:lang w:val="zh-CN" w:eastAsia="zh-CN" w:bidi="ar-SA"/>
    </w:rPr>
  </w:style>
  <w:style w:type="character" w:customStyle="1" w:styleId="451">
    <w:name w:val="首行缩进 Char"/>
    <w:qFormat/>
    <w:uiPriority w:val="0"/>
    <w:rPr>
      <w:rFonts w:ascii="宋体" w:eastAsia="宋体"/>
      <w:kern w:val="2"/>
      <w:sz w:val="24"/>
      <w:lang w:val="en-US" w:eastAsia="zh-CN" w:bidi="ar-SA"/>
    </w:rPr>
  </w:style>
  <w:style w:type="character" w:customStyle="1" w:styleId="45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qFormat/>
    <w:uiPriority w:val="0"/>
    <w:rPr>
      <w:rFonts w:ascii="宋体" w:hAnsi="Courier New"/>
      <w:kern w:val="2"/>
      <w:sz w:val="21"/>
    </w:rPr>
  </w:style>
  <w:style w:type="character" w:customStyle="1" w:styleId="454">
    <w:name w:val="Footer-Even Char"/>
    <w:qFormat/>
    <w:uiPriority w:val="0"/>
    <w:rPr>
      <w:rFonts w:eastAsia="宋体"/>
      <w:kern w:val="2"/>
      <w:sz w:val="18"/>
      <w:lang w:val="en-US" w:eastAsia="zh-CN" w:bidi="ar-SA"/>
    </w:rPr>
  </w:style>
  <w:style w:type="character" w:customStyle="1" w:styleId="455">
    <w:name w:val="dandyren_title1"/>
    <w:qFormat/>
    <w:uiPriority w:val="0"/>
    <w:rPr>
      <w:b/>
      <w:bCs/>
      <w:color w:val="FF6633"/>
      <w:sz w:val="18"/>
      <w:szCs w:val="18"/>
    </w:rPr>
  </w:style>
  <w:style w:type="character" w:customStyle="1" w:styleId="456">
    <w:name w:val="标题 3 Char2"/>
    <w:qFormat/>
    <w:uiPriority w:val="0"/>
    <w:rPr>
      <w:rFonts w:eastAsia="宋体"/>
      <w:b/>
      <w:bCs/>
      <w:kern w:val="2"/>
      <w:sz w:val="32"/>
      <w:szCs w:val="32"/>
      <w:lang w:val="en-US" w:eastAsia="zh-CN" w:bidi="ar-SA"/>
    </w:rPr>
  </w:style>
  <w:style w:type="character" w:customStyle="1" w:styleId="457">
    <w:name w:val="gray6"/>
    <w:basedOn w:val="64"/>
    <w:qFormat/>
    <w:uiPriority w:val="0"/>
  </w:style>
  <w:style w:type="character" w:customStyle="1" w:styleId="458">
    <w:name w:val="标准正文格式 Char"/>
    <w:qFormat/>
    <w:uiPriority w:val="0"/>
    <w:rPr>
      <w:rFonts w:ascii="宋体" w:eastAsia="仿宋_GB2312" w:cs="宋体"/>
      <w:color w:val="000000"/>
      <w:sz w:val="24"/>
      <w:lang w:val="en-US" w:eastAsia="zh-CN" w:bidi="ar-SA"/>
    </w:rPr>
  </w:style>
  <w:style w:type="character" w:customStyle="1" w:styleId="459">
    <w:name w:val="Char Char3"/>
    <w:qFormat/>
    <w:uiPriority w:val="0"/>
    <w:rPr>
      <w:rFonts w:eastAsia="宋体"/>
      <w:kern w:val="2"/>
      <w:sz w:val="21"/>
      <w:szCs w:val="24"/>
      <w:lang w:val="en-US" w:eastAsia="zh-CN" w:bidi="ar-SA"/>
    </w:rPr>
  </w:style>
  <w:style w:type="character" w:customStyle="1" w:styleId="460">
    <w:name w:val="px14"/>
    <w:qFormat/>
    <w:uiPriority w:val="0"/>
    <w:rPr>
      <w:rFonts w:ascii="仿宋_GB2312" w:eastAsia="微软雅黑" w:cs="Times New Roman"/>
      <w:b/>
      <w:kern w:val="2"/>
      <w:sz w:val="32"/>
      <w:szCs w:val="32"/>
      <w:lang w:val="en-US" w:eastAsia="zh-CN" w:bidi="ar-SA"/>
    </w:rPr>
  </w:style>
  <w:style w:type="character" w:customStyle="1" w:styleId="461">
    <w:name w:val="txt"/>
    <w:qFormat/>
    <w:uiPriority w:val="0"/>
    <w:rPr>
      <w:rFonts w:ascii="仿宋_GB2312" w:eastAsia="微软雅黑"/>
      <w:b/>
      <w:kern w:val="2"/>
      <w:sz w:val="32"/>
      <w:szCs w:val="32"/>
      <w:lang w:val="en-US" w:eastAsia="zh-CN" w:bidi="ar-SA"/>
    </w:rPr>
  </w:style>
  <w:style w:type="character" w:customStyle="1" w:styleId="462">
    <w:name w:val="仿宋正文 Char"/>
    <w:link w:val="339"/>
    <w:qFormat/>
    <w:uiPriority w:val="0"/>
    <w:rPr>
      <w:rFonts w:ascii="仿宋_GB2312" w:eastAsia="仿宋_GB2312"/>
      <w:kern w:val="2"/>
      <w:sz w:val="24"/>
      <w:lang w:val="en-US" w:eastAsia="zh-CN" w:bidi="ar-SA"/>
    </w:rPr>
  </w:style>
  <w:style w:type="character" w:customStyle="1" w:styleId="463">
    <w:name w:val="Comment Text Char"/>
    <w:qFormat/>
    <w:uiPriority w:val="0"/>
    <w:rPr>
      <w:rFonts w:ascii="宋体" w:hAnsi="宋体" w:eastAsia="宋体"/>
      <w:kern w:val="2"/>
      <w:sz w:val="24"/>
      <w:lang w:val="en-US" w:eastAsia="zh-CN" w:bidi="ar-SA"/>
    </w:rPr>
  </w:style>
  <w:style w:type="character" w:customStyle="1" w:styleId="464">
    <w:name w:val="tw4winExternal"/>
    <w:qFormat/>
    <w:uiPriority w:val="0"/>
    <w:rPr>
      <w:rFonts w:ascii="Courier New" w:hAnsi="Courier New" w:cs="Courier New"/>
      <w:color w:val="808080"/>
    </w:rPr>
  </w:style>
  <w:style w:type="character" w:customStyle="1" w:styleId="465">
    <w:name w:val="Char Char10"/>
    <w:qFormat/>
    <w:uiPriority w:val="0"/>
    <w:rPr>
      <w:rFonts w:ascii="宋体" w:hAnsi="宋体"/>
      <w:kern w:val="2"/>
      <w:sz w:val="21"/>
      <w:szCs w:val="24"/>
    </w:rPr>
  </w:style>
  <w:style w:type="character" w:customStyle="1" w:styleId="466">
    <w:name w:val="Bold"/>
    <w:qFormat/>
    <w:uiPriority w:val="0"/>
    <w:rPr>
      <w:rFonts w:ascii="Arial" w:hAnsi="Arial" w:eastAsia="黑体" w:cs="Times New Roman"/>
      <w:b/>
      <w:kern w:val="2"/>
      <w:sz w:val="32"/>
      <w:szCs w:val="32"/>
      <w:lang w:val="en-US" w:eastAsia="zh-CN" w:bidi="ar-SA"/>
    </w:rPr>
  </w:style>
  <w:style w:type="character" w:customStyle="1" w:styleId="467">
    <w:name w:val="Font Style82"/>
    <w:qFormat/>
    <w:uiPriority w:val="99"/>
    <w:rPr>
      <w:rFonts w:ascii="宋体" w:eastAsia="宋体" w:cs="宋体"/>
      <w:color w:val="000000"/>
      <w:sz w:val="14"/>
      <w:szCs w:val="14"/>
    </w:rPr>
  </w:style>
  <w:style w:type="character" w:customStyle="1" w:styleId="468">
    <w:name w:val="标题 2 Char"/>
    <w:qFormat/>
    <w:uiPriority w:val="0"/>
    <w:rPr>
      <w:rFonts w:ascii="Arial" w:hAnsi="Arial" w:eastAsia="黑体"/>
      <w:b/>
      <w:kern w:val="2"/>
      <w:sz w:val="32"/>
      <w:lang w:val="en-US" w:eastAsia="zh-CN"/>
    </w:rPr>
  </w:style>
  <w:style w:type="character" w:customStyle="1" w:styleId="469">
    <w:name w:val="h3 Char"/>
    <w:qFormat/>
    <w:uiPriority w:val="0"/>
    <w:rPr>
      <w:rFonts w:eastAsia="宋体"/>
      <w:b/>
      <w:kern w:val="2"/>
      <w:sz w:val="32"/>
      <w:lang w:val="en-US" w:eastAsia="zh-CN" w:bidi="ar-SA"/>
    </w:rPr>
  </w:style>
  <w:style w:type="character" w:customStyle="1" w:styleId="470">
    <w:name w:val="页眉 Char1"/>
    <w:qFormat/>
    <w:uiPriority w:val="0"/>
    <w:rPr>
      <w:rFonts w:eastAsia="宋体"/>
      <w:kern w:val="2"/>
      <w:sz w:val="18"/>
      <w:szCs w:val="18"/>
      <w:lang w:val="en-US" w:eastAsia="zh-CN" w:bidi="ar-SA"/>
    </w:rPr>
  </w:style>
  <w:style w:type="character" w:customStyle="1" w:styleId="471">
    <w:name w:val="标题 8 Char"/>
    <w:link w:val="11"/>
    <w:qFormat/>
    <w:uiPriority w:val="0"/>
    <w:rPr>
      <w:rFonts w:ascii="Arial" w:hAnsi="Arial" w:eastAsia="黑体"/>
      <w:kern w:val="2"/>
      <w:sz w:val="24"/>
      <w:szCs w:val="24"/>
    </w:rPr>
  </w:style>
  <w:style w:type="character" w:customStyle="1" w:styleId="472">
    <w:name w:val="冯广丽 Char"/>
    <w:link w:val="235"/>
    <w:qFormat/>
    <w:uiPriority w:val="0"/>
    <w:rPr>
      <w:rFonts w:ascii="宋体" w:hAnsi="宋体"/>
      <w:kern w:val="2"/>
      <w:sz w:val="24"/>
      <w:szCs w:val="22"/>
    </w:rPr>
  </w:style>
  <w:style w:type="character" w:customStyle="1" w:styleId="473">
    <w:name w:val="脚注文本 Char"/>
    <w:link w:val="50"/>
    <w:qFormat/>
    <w:uiPriority w:val="0"/>
    <w:rPr>
      <w:color w:val="0000FF"/>
      <w:sz w:val="21"/>
    </w:rPr>
  </w:style>
  <w:style w:type="character" w:customStyle="1" w:styleId="474">
    <w:name w:val="font12gray1"/>
    <w:qFormat/>
    <w:uiPriority w:val="0"/>
    <w:rPr>
      <w:rFonts w:ascii="仿宋_GB2312" w:eastAsia="微软雅黑"/>
      <w:b/>
      <w:spacing w:val="300"/>
      <w:kern w:val="2"/>
      <w:sz w:val="18"/>
      <w:szCs w:val="18"/>
      <w:lang w:val="en-US" w:eastAsia="zh-CN" w:bidi="ar-SA"/>
    </w:rPr>
  </w:style>
  <w:style w:type="character" w:customStyle="1" w:styleId="475">
    <w:name w:val="正文文本缩进 Char1"/>
    <w:link w:val="26"/>
    <w:qFormat/>
    <w:uiPriority w:val="0"/>
    <w:rPr>
      <w:rFonts w:ascii="宋体" w:hAnsi="宋体"/>
      <w:kern w:val="2"/>
      <w:sz w:val="24"/>
      <w:szCs w:val="24"/>
    </w:rPr>
  </w:style>
  <w:style w:type="character" w:customStyle="1" w:styleId="476">
    <w:name w:val="方案正文 Char"/>
    <w:qFormat/>
    <w:uiPriority w:val="0"/>
    <w:rPr>
      <w:rFonts w:ascii="仿宋_GB2312" w:eastAsia="仿宋_GB2312"/>
      <w:b/>
      <w:color w:val="000000"/>
      <w:kern w:val="2"/>
      <w:sz w:val="24"/>
      <w:lang w:val="en-US" w:eastAsia="zh-CN" w:bidi="ar-SA"/>
    </w:rPr>
  </w:style>
  <w:style w:type="character" w:customStyle="1" w:styleId="477">
    <w:name w:val="Item List Char"/>
    <w:link w:val="262"/>
    <w:qFormat/>
    <w:uiPriority w:val="0"/>
    <w:rPr>
      <w:rFonts w:ascii="Arial"/>
      <w:bCs/>
      <w:sz w:val="21"/>
      <w:szCs w:val="21"/>
      <w:lang w:val="en-US" w:eastAsia="zh-CN" w:bidi="ar-SA"/>
    </w:rPr>
  </w:style>
  <w:style w:type="character" w:customStyle="1" w:styleId="478">
    <w:name w:val="Normal Indent Char Char"/>
    <w:qFormat/>
    <w:uiPriority w:val="0"/>
    <w:rPr>
      <w:rFonts w:eastAsia="宋体"/>
      <w:kern w:val="2"/>
      <w:sz w:val="21"/>
      <w:lang w:val="en-US" w:eastAsia="zh-CN" w:bidi="ar-SA"/>
    </w:rPr>
  </w:style>
  <w:style w:type="character" w:customStyle="1" w:styleId="479">
    <w:name w:val="t21"/>
    <w:qFormat/>
    <w:uiPriority w:val="0"/>
    <w:rPr>
      <w:rFonts w:ascii="仿宋_GB2312" w:eastAsia="微软雅黑"/>
      <w:b/>
      <w:kern w:val="2"/>
      <w:sz w:val="23"/>
      <w:szCs w:val="23"/>
      <w:lang w:val="en-US" w:eastAsia="zh-CN" w:bidi="ar-SA"/>
    </w:rPr>
  </w:style>
  <w:style w:type="character" w:customStyle="1" w:styleId="480">
    <w:name w:val="Char Char121"/>
    <w:qFormat/>
    <w:uiPriority w:val="0"/>
    <w:rPr>
      <w:rFonts w:ascii="仿宋_GB2312" w:eastAsia="仿宋_GB2312"/>
      <w:b/>
      <w:bCs/>
      <w:kern w:val="2"/>
      <w:sz w:val="24"/>
      <w:szCs w:val="24"/>
      <w:lang w:val="zh-CN" w:eastAsia="zh-CN" w:bidi="ar-SA"/>
    </w:rPr>
  </w:style>
  <w:style w:type="character" w:customStyle="1" w:styleId="481">
    <w:name w:val="标题 7 Char"/>
    <w:link w:val="10"/>
    <w:qFormat/>
    <w:uiPriority w:val="0"/>
    <w:rPr>
      <w:b/>
      <w:bCs/>
      <w:kern w:val="2"/>
      <w:sz w:val="24"/>
      <w:szCs w:val="24"/>
    </w:rPr>
  </w:style>
  <w:style w:type="character" w:customStyle="1" w:styleId="482">
    <w:name w:val="称呼 Char"/>
    <w:link w:val="22"/>
    <w:qFormat/>
    <w:uiPriority w:val="0"/>
    <w:rPr>
      <w:rFonts w:ascii="仿宋_GB2312" w:eastAsia="仿宋_GB2312"/>
      <w:kern w:val="2"/>
      <w:sz w:val="28"/>
    </w:rPr>
  </w:style>
  <w:style w:type="character" w:customStyle="1" w:styleId="483">
    <w:name w:val="正文 项目 Char"/>
    <w:qFormat/>
    <w:uiPriority w:val="0"/>
    <w:rPr>
      <w:rFonts w:ascii="仿宋_GB2312" w:hAnsi="仿宋_GB2312" w:eastAsia="仿宋_GB2312"/>
      <w:kern w:val="2"/>
      <w:sz w:val="24"/>
      <w:lang w:bidi="ar-SA"/>
    </w:rPr>
  </w:style>
  <w:style w:type="character" w:customStyle="1" w:styleId="484">
    <w:name w:val="普通文字 Char1"/>
    <w:qFormat/>
    <w:uiPriority w:val="0"/>
    <w:rPr>
      <w:rFonts w:ascii="宋体" w:hAnsi="Courier New" w:eastAsia="宋体"/>
      <w:kern w:val="2"/>
      <w:sz w:val="21"/>
      <w:lang w:val="en-US" w:eastAsia="zh-CN"/>
    </w:rPr>
  </w:style>
  <w:style w:type="character" w:customStyle="1" w:styleId="485">
    <w:name w:val="正文1 Char1"/>
    <w:qFormat/>
    <w:uiPriority w:val="0"/>
    <w:rPr>
      <w:rFonts w:ascii="仿宋_GB2312" w:hAnsi="Courier New" w:eastAsia="仿宋_GB2312"/>
      <w:kern w:val="28"/>
      <w:sz w:val="24"/>
      <w:szCs w:val="24"/>
    </w:rPr>
  </w:style>
  <w:style w:type="character" w:customStyle="1" w:styleId="486">
    <w:name w:val="hei16b1"/>
    <w:qFormat/>
    <w:uiPriority w:val="0"/>
    <w:rPr>
      <w:rFonts w:hint="default" w:ascii="Arial" w:hAnsi="Arial" w:cs="Arial"/>
      <w:b/>
      <w:bCs/>
      <w:color w:val="000000"/>
      <w:sz w:val="24"/>
      <w:szCs w:val="24"/>
    </w:rPr>
  </w:style>
  <w:style w:type="character" w:customStyle="1" w:styleId="487">
    <w:name w:val="c7 style3"/>
    <w:qFormat/>
    <w:uiPriority w:val="0"/>
  </w:style>
  <w:style w:type="character" w:customStyle="1" w:styleId="488">
    <w:name w:val="副标题 Char"/>
    <w:link w:val="47"/>
    <w:qFormat/>
    <w:uiPriority w:val="0"/>
    <w:rPr>
      <w:rFonts w:ascii="Arial" w:hAnsi="Arial" w:eastAsia="隶书"/>
      <w:b/>
      <w:bCs/>
      <w:kern w:val="28"/>
      <w:sz w:val="44"/>
      <w:szCs w:val="32"/>
      <w:lang w:val="en-US" w:eastAsia="zh-CN" w:bidi="ar-SA"/>
    </w:rPr>
  </w:style>
  <w:style w:type="character" w:customStyle="1" w:styleId="489">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490">
    <w:name w:val="表正文 Char1"/>
    <w:qFormat/>
    <w:uiPriority w:val="0"/>
    <w:rPr>
      <w:rFonts w:ascii="宋体" w:eastAsia="宋体"/>
      <w:snapToGrid w:val="0"/>
      <w:color w:val="000000"/>
      <w:kern w:val="28"/>
      <w:sz w:val="28"/>
    </w:rPr>
  </w:style>
  <w:style w:type="character" w:customStyle="1" w:styleId="491">
    <w:name w:val="Char Char5"/>
    <w:qFormat/>
    <w:uiPriority w:val="0"/>
    <w:rPr>
      <w:rFonts w:ascii="宋体" w:hAnsi="Courier New" w:eastAsia="宋体"/>
      <w:kern w:val="2"/>
      <w:sz w:val="21"/>
      <w:lang w:val="en-US" w:eastAsia="zh-CN"/>
    </w:rPr>
  </w:style>
  <w:style w:type="character" w:customStyle="1" w:styleId="492">
    <w:name w:val="标题 1 Char Char"/>
    <w:qFormat/>
    <w:uiPriority w:val="0"/>
    <w:rPr>
      <w:rFonts w:hint="eastAsia" w:ascii="宋体" w:hAnsi="宋体" w:eastAsia="宋体"/>
      <w:b/>
      <w:spacing w:val="-2"/>
      <w:sz w:val="24"/>
      <w:lang w:val="en-US" w:eastAsia="zh-CN" w:bidi="ar-SA"/>
    </w:rPr>
  </w:style>
  <w:style w:type="character" w:customStyle="1" w:styleId="493">
    <w:name w:val="Char Char4"/>
    <w:qFormat/>
    <w:uiPriority w:val="0"/>
    <w:rPr>
      <w:rFonts w:eastAsia="宋体"/>
      <w:b/>
      <w:sz w:val="24"/>
      <w:lang w:val="en-GB" w:eastAsia="zh-CN" w:bidi="ar-SA"/>
    </w:rPr>
  </w:style>
  <w:style w:type="character" w:customStyle="1" w:styleId="494">
    <w:name w:val="zbggmain style9"/>
    <w:qFormat/>
    <w:uiPriority w:val="0"/>
  </w:style>
  <w:style w:type="character" w:customStyle="1" w:styleId="495">
    <w:name w:val="Header Char_7802c35d-a7d5-483c-ad67-f53103fdfb58"/>
    <w:qFormat/>
    <w:uiPriority w:val="0"/>
    <w:rPr>
      <w:rFonts w:eastAsia="宋体"/>
      <w:kern w:val="2"/>
      <w:sz w:val="18"/>
      <w:szCs w:val="18"/>
      <w:lang w:val="en-US" w:eastAsia="zh-CN" w:bidi="ar-SA"/>
    </w:rPr>
  </w:style>
  <w:style w:type="character" w:customStyle="1" w:styleId="496">
    <w:name w:val="样式 宋体"/>
    <w:qFormat/>
    <w:uiPriority w:val="0"/>
    <w:rPr>
      <w:rFonts w:ascii="宋体" w:hAnsi="宋体"/>
      <w:sz w:val="24"/>
    </w:rPr>
  </w:style>
  <w:style w:type="character" w:customStyle="1" w:styleId="497">
    <w:name w:val="哈哈正文 Char"/>
    <w:link w:val="313"/>
    <w:qFormat/>
    <w:uiPriority w:val="0"/>
    <w:rPr>
      <w:rFonts w:ascii="宋体" w:hAnsi="宋体" w:eastAsia="宋体"/>
      <w:kern w:val="2"/>
      <w:sz w:val="24"/>
      <w:lang w:bidi="ar-SA"/>
    </w:rPr>
  </w:style>
  <w:style w:type="character" w:customStyle="1" w:styleId="498">
    <w:name w:val="标题 Char"/>
    <w:qFormat/>
    <w:uiPriority w:val="0"/>
    <w:rPr>
      <w:rFonts w:eastAsia="宋体"/>
      <w:b/>
      <w:sz w:val="24"/>
      <w:lang w:val="en-GB" w:eastAsia="zh-CN" w:bidi="ar-SA"/>
    </w:rPr>
  </w:style>
  <w:style w:type="character" w:customStyle="1" w:styleId="499">
    <w:name w:val="纯文本 Char Char Char"/>
    <w:qFormat/>
    <w:uiPriority w:val="0"/>
    <w:rPr>
      <w:rFonts w:ascii="宋体" w:hAnsi="Courier New" w:eastAsia="宋体"/>
      <w:kern w:val="2"/>
      <w:sz w:val="21"/>
      <w:lang w:val="en-US" w:eastAsia="zh-CN" w:bidi="ar-SA"/>
    </w:rPr>
  </w:style>
  <w:style w:type="character" w:customStyle="1" w:styleId="500">
    <w:name w:val="正文 编号 Char"/>
    <w:qFormat/>
    <w:uiPriority w:val="0"/>
    <w:rPr>
      <w:rFonts w:ascii="仿宋_GB2312" w:hAnsi="仿宋_GB2312" w:eastAsia="仿宋_GB2312"/>
      <w:kern w:val="2"/>
      <w:sz w:val="24"/>
      <w:lang w:bidi="ar-SA"/>
    </w:rPr>
  </w:style>
  <w:style w:type="character" w:customStyle="1" w:styleId="501">
    <w:name w:val="插图说明 Char"/>
    <w:qFormat/>
    <w:uiPriority w:val="0"/>
    <w:rPr>
      <w:rFonts w:eastAsia="黑体"/>
      <w:sz w:val="24"/>
      <w:lang w:val="en-US" w:eastAsia="zh-CN"/>
    </w:rPr>
  </w:style>
  <w:style w:type="character" w:customStyle="1" w:styleId="502">
    <w:name w:val="正文首行缩进 2 Char"/>
    <w:link w:val="61"/>
    <w:qFormat/>
    <w:uiPriority w:val="0"/>
    <w:rPr>
      <w:rFonts w:ascii="宋体" w:hAnsi="宋体"/>
      <w:kern w:val="2"/>
      <w:sz w:val="21"/>
      <w:szCs w:val="24"/>
    </w:rPr>
  </w:style>
  <w:style w:type="character" w:customStyle="1" w:styleId="503">
    <w:name w:val="正文文本缩进 2 Char"/>
    <w:link w:val="38"/>
    <w:qFormat/>
    <w:uiPriority w:val="0"/>
    <w:rPr>
      <w:rFonts w:ascii="宋体"/>
      <w:sz w:val="28"/>
    </w:rPr>
  </w:style>
  <w:style w:type="character" w:customStyle="1" w:styleId="504">
    <w:name w:val="公文正文 Char"/>
    <w:qFormat/>
    <w:uiPriority w:val="0"/>
    <w:rPr>
      <w:rFonts w:ascii="仿宋_GB2312" w:eastAsia="仿宋_GB2312"/>
      <w:kern w:val="2"/>
      <w:sz w:val="24"/>
      <w:szCs w:val="24"/>
      <w:lang w:val="en-US" w:eastAsia="zh-CN" w:bidi="ar-SA"/>
    </w:rPr>
  </w:style>
  <w:style w:type="character" w:customStyle="1" w:styleId="505">
    <w:name w:val="Char Char41"/>
    <w:qFormat/>
    <w:uiPriority w:val="0"/>
    <w:rPr>
      <w:rFonts w:eastAsia="宋体"/>
      <w:b/>
      <w:sz w:val="24"/>
      <w:lang w:val="en-GB" w:eastAsia="zh-CN" w:bidi="ar-SA"/>
    </w:rPr>
  </w:style>
  <w:style w:type="character" w:customStyle="1" w:styleId="506">
    <w:name w:val="unnamed31"/>
    <w:qFormat/>
    <w:uiPriority w:val="0"/>
    <w:rPr>
      <w:rFonts w:ascii="Tahoma" w:hAnsi="Tahoma" w:eastAsia="宋体"/>
      <w:b/>
      <w:kern w:val="2"/>
      <w:sz w:val="24"/>
      <w:szCs w:val="32"/>
      <w:u w:val="none"/>
      <w:lang w:val="en-US" w:eastAsia="zh-CN" w:bidi="ar-SA"/>
    </w:rPr>
  </w:style>
  <w:style w:type="character" w:customStyle="1" w:styleId="507">
    <w:name w:val="Char Char91"/>
    <w:qFormat/>
    <w:uiPriority w:val="0"/>
    <w:rPr>
      <w:rFonts w:eastAsia="宋体"/>
      <w:kern w:val="2"/>
      <w:sz w:val="18"/>
      <w:szCs w:val="18"/>
      <w:lang w:val="en-US" w:eastAsia="zh-CN" w:bidi="ar-SA"/>
    </w:rPr>
  </w:style>
  <w:style w:type="character" w:customStyle="1" w:styleId="508">
    <w:name w:val="Footer-Even Char1"/>
    <w:qFormat/>
    <w:uiPriority w:val="0"/>
    <w:rPr>
      <w:rFonts w:eastAsia="宋体"/>
      <w:kern w:val="2"/>
      <w:sz w:val="18"/>
      <w:szCs w:val="18"/>
      <w:lang w:val="en-US" w:eastAsia="zh-CN" w:bidi="ar-SA"/>
    </w:rPr>
  </w:style>
  <w:style w:type="character" w:customStyle="1" w:styleId="509">
    <w:name w:val="gf正文1 Char"/>
    <w:qFormat/>
    <w:uiPriority w:val="0"/>
    <w:rPr>
      <w:rFonts w:ascii="宋体" w:hAnsi="宋体" w:eastAsia="宋体" w:cs="宋体"/>
      <w:kern w:val="2"/>
      <w:sz w:val="24"/>
      <w:szCs w:val="24"/>
      <w:lang w:val="en-US" w:eastAsia="zh-CN" w:bidi="ar-SA"/>
    </w:rPr>
  </w:style>
  <w:style w:type="character" w:customStyle="1" w:styleId="510">
    <w:name w:val="javascript"/>
    <w:qFormat/>
    <w:uiPriority w:val="0"/>
  </w:style>
  <w:style w:type="character" w:customStyle="1" w:styleId="511">
    <w:name w:val="列出段落 Char"/>
    <w:qFormat/>
    <w:uiPriority w:val="34"/>
    <w:rPr>
      <w:rFonts w:eastAsia="楷体_GB2312" w:cs="Lucida Sans"/>
      <w:kern w:val="2"/>
      <w:sz w:val="24"/>
      <w:szCs w:val="24"/>
      <w:lang w:val="en-US" w:eastAsia="zh-CN" w:bidi="ar-SA"/>
    </w:rPr>
  </w:style>
  <w:style w:type="character" w:customStyle="1" w:styleId="512">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qFormat/>
    <w:uiPriority w:val="0"/>
    <w:rPr>
      <w:kern w:val="2"/>
      <w:sz w:val="21"/>
      <w:szCs w:val="24"/>
      <w:lang w:bidi="ar-SA"/>
    </w:rPr>
  </w:style>
  <w:style w:type="character" w:customStyle="1" w:styleId="514">
    <w:name w:val="普通文字 Char3"/>
    <w:qFormat/>
    <w:uiPriority w:val="0"/>
    <w:rPr>
      <w:rFonts w:ascii="宋体" w:hAnsi="Courier New" w:eastAsia="宋体"/>
      <w:kern w:val="2"/>
      <w:sz w:val="21"/>
      <w:lang w:val="en-US" w:eastAsia="zh-CN" w:bidi="ar-SA"/>
    </w:rPr>
  </w:style>
  <w:style w:type="character" w:customStyle="1" w:styleId="515">
    <w:name w:val="h Char Char1"/>
    <w:qFormat/>
    <w:uiPriority w:val="0"/>
    <w:rPr>
      <w:rFonts w:eastAsia="宋体"/>
      <w:kern w:val="2"/>
      <w:sz w:val="18"/>
      <w:szCs w:val="18"/>
      <w:lang w:val="en-US" w:eastAsia="zh-CN" w:bidi="ar-SA"/>
    </w:rPr>
  </w:style>
  <w:style w:type="character" w:customStyle="1" w:styleId="516">
    <w:name w:val="冯 Char"/>
    <w:link w:val="75"/>
    <w:qFormat/>
    <w:uiPriority w:val="0"/>
    <w:rPr>
      <w:rFonts w:ascii="宋体" w:hAnsi="宋体"/>
      <w:color w:val="000000"/>
      <w:sz w:val="24"/>
      <w:szCs w:val="24"/>
    </w:rPr>
  </w:style>
  <w:style w:type="character" w:customStyle="1" w:styleId="517">
    <w:name w:val="highlight1"/>
    <w:qFormat/>
    <w:uiPriority w:val="0"/>
    <w:rPr>
      <w:rFonts w:ascii="仿宋_GB2312" w:eastAsia="微软雅黑"/>
      <w:b/>
      <w:kern w:val="2"/>
      <w:sz w:val="23"/>
      <w:szCs w:val="23"/>
      <w:lang w:val="en-US" w:eastAsia="zh-CN" w:bidi="ar-SA"/>
    </w:rPr>
  </w:style>
  <w:style w:type="character" w:customStyle="1" w:styleId="518">
    <w:name w:val="样式6 Char"/>
    <w:qFormat/>
    <w:uiPriority w:val="0"/>
    <w:rPr>
      <w:rFonts w:ascii="仿宋_GB2312" w:hAnsi="宋体" w:eastAsia="仿宋_GB2312"/>
      <w:b/>
      <w:bCs/>
      <w:kern w:val="2"/>
      <w:sz w:val="24"/>
      <w:szCs w:val="24"/>
      <w:lang w:val="en-US" w:eastAsia="zh-CN" w:bidi="ar-SA"/>
    </w:rPr>
  </w:style>
  <w:style w:type="character" w:customStyle="1" w:styleId="519">
    <w:name w:val="标题 9 Char"/>
    <w:link w:val="12"/>
    <w:qFormat/>
    <w:uiPriority w:val="0"/>
    <w:rPr>
      <w:rFonts w:ascii="Arial" w:hAnsi="Arial" w:eastAsia="黑体"/>
      <w:kern w:val="2"/>
      <w:sz w:val="21"/>
      <w:szCs w:val="21"/>
    </w:rPr>
  </w:style>
  <w:style w:type="character" w:customStyle="1" w:styleId="520">
    <w:name w:val="md"/>
    <w:basedOn w:val="64"/>
    <w:qFormat/>
    <w:uiPriority w:val="0"/>
  </w:style>
  <w:style w:type="character" w:customStyle="1" w:styleId="521">
    <w:name w:val="myp11"/>
    <w:qFormat/>
    <w:uiPriority w:val="0"/>
    <w:rPr>
      <w:rFonts w:ascii="仿宋_GB2312" w:eastAsia="微软雅黑"/>
      <w:b/>
      <w:kern w:val="2"/>
      <w:sz w:val="32"/>
      <w:szCs w:val="32"/>
      <w:lang w:val="en-US" w:eastAsia="zh-CN" w:bidi="ar-SA"/>
    </w:rPr>
  </w:style>
  <w:style w:type="character" w:customStyle="1" w:styleId="522">
    <w:name w:val="Ò³Ã¼ Char Char1"/>
    <w:qFormat/>
    <w:uiPriority w:val="0"/>
    <w:rPr>
      <w:rFonts w:eastAsia="宋体"/>
      <w:kern w:val="2"/>
      <w:sz w:val="18"/>
      <w:szCs w:val="18"/>
      <w:lang w:val="en-US" w:eastAsia="zh-CN" w:bidi="ar-SA"/>
    </w:rPr>
  </w:style>
  <w:style w:type="character" w:customStyle="1" w:styleId="523">
    <w:name w:val="tw4winTerm"/>
    <w:qFormat/>
    <w:uiPriority w:val="0"/>
    <w:rPr>
      <w:color w:val="0000FF"/>
    </w:rPr>
  </w:style>
  <w:style w:type="character" w:customStyle="1" w:styleId="524">
    <w:name w:val="表格 Char Char"/>
    <w:qFormat/>
    <w:uiPriority w:val="0"/>
    <w:rPr>
      <w:rFonts w:ascii="宋体" w:hAnsi="宋体" w:eastAsia="宋体"/>
      <w:lang w:bidi="ar-SA"/>
    </w:rPr>
  </w:style>
  <w:style w:type="character" w:customStyle="1" w:styleId="525">
    <w:name w:val="样式8 Char"/>
    <w:qFormat/>
    <w:uiPriority w:val="0"/>
    <w:rPr>
      <w:rFonts w:ascii="仿宋_GB2312" w:hAnsi="宋体" w:eastAsia="仿宋_GB2312"/>
      <w:b/>
      <w:bCs/>
      <w:kern w:val="2"/>
      <w:sz w:val="24"/>
      <w:szCs w:val="24"/>
    </w:rPr>
  </w:style>
  <w:style w:type="character" w:customStyle="1" w:styleId="526">
    <w:name w:val="样式5 Char"/>
    <w:qFormat/>
    <w:uiPriority w:val="0"/>
    <w:rPr>
      <w:rFonts w:ascii="仿宋_GB2312" w:hAnsi="仿宋" w:eastAsia="仿宋_GB2312"/>
      <w:kern w:val="2"/>
      <w:sz w:val="24"/>
      <w:szCs w:val="24"/>
    </w:rPr>
  </w:style>
  <w:style w:type="character" w:customStyle="1" w:styleId="527">
    <w:name w:val="页脚 Char1"/>
    <w:qFormat/>
    <w:uiPriority w:val="0"/>
    <w:rPr>
      <w:rFonts w:eastAsia="宋体"/>
      <w:kern w:val="2"/>
      <w:sz w:val="18"/>
      <w:szCs w:val="18"/>
      <w:lang w:val="en-US" w:eastAsia="zh-CN" w:bidi="ar-SA"/>
    </w:rPr>
  </w:style>
  <w:style w:type="character" w:customStyle="1" w:styleId="528">
    <w:name w:val="tw4winJump"/>
    <w:qFormat/>
    <w:uiPriority w:val="0"/>
    <w:rPr>
      <w:rFonts w:ascii="Courier New" w:hAnsi="Courier New" w:cs="Courier New"/>
      <w:color w:val="008080"/>
    </w:rPr>
  </w:style>
  <w:style w:type="character" w:customStyle="1" w:styleId="529">
    <w:name w:val="批注文字 Char"/>
    <w:qFormat/>
    <w:uiPriority w:val="99"/>
    <w:rPr>
      <w:kern w:val="2"/>
      <w:sz w:val="21"/>
      <w:szCs w:val="24"/>
    </w:rPr>
  </w:style>
  <w:style w:type="character" w:customStyle="1" w:styleId="530">
    <w:name w:val="Char Char122"/>
    <w:qFormat/>
    <w:uiPriority w:val="0"/>
    <w:rPr>
      <w:rFonts w:ascii="仿宋_GB2312" w:eastAsia="仿宋_GB2312"/>
      <w:b/>
      <w:bCs/>
      <w:kern w:val="2"/>
      <w:sz w:val="24"/>
      <w:szCs w:val="24"/>
      <w:lang w:val="zh-CN" w:eastAsia="zh-CN" w:bidi="ar-SA"/>
    </w:rPr>
  </w:style>
  <w:style w:type="character" w:customStyle="1" w:styleId="531">
    <w:name w:val="No Spacing Char"/>
    <w:link w:val="169"/>
    <w:qFormat/>
    <w:uiPriority w:val="1"/>
    <w:rPr>
      <w:rFonts w:ascii="Calibri" w:hAnsi="Calibri"/>
      <w:sz w:val="22"/>
      <w:szCs w:val="22"/>
      <w:lang w:val="en-US" w:eastAsia="zh-CN" w:bidi="ar-SA"/>
    </w:rPr>
  </w:style>
  <w:style w:type="character" w:customStyle="1" w:styleId="532">
    <w:name w:val="Char Char21"/>
    <w:qFormat/>
    <w:uiPriority w:val="0"/>
    <w:rPr>
      <w:rFonts w:ascii="宋体" w:hAnsi="Courier New" w:eastAsia="宋体"/>
      <w:kern w:val="2"/>
      <w:sz w:val="21"/>
      <w:lang w:val="en-US" w:eastAsia="zh-CN" w:bidi="ar-SA"/>
    </w:rPr>
  </w:style>
  <w:style w:type="character" w:customStyle="1" w:styleId="533">
    <w:name w:val="Char Char8"/>
    <w:qFormat/>
    <w:uiPriority w:val="0"/>
    <w:rPr>
      <w:rFonts w:eastAsia="宋体"/>
      <w:b/>
      <w:sz w:val="24"/>
      <w:lang w:val="en-GB" w:eastAsia="zh-CN"/>
    </w:rPr>
  </w:style>
  <w:style w:type="character" w:customStyle="1" w:styleId="534">
    <w:name w:val="font21"/>
    <w:qFormat/>
    <w:uiPriority w:val="0"/>
    <w:rPr>
      <w:rFonts w:hint="eastAsia" w:ascii="宋体" w:hAnsi="宋体" w:eastAsia="宋体"/>
      <w:kern w:val="2"/>
      <w:sz w:val="28"/>
      <w:szCs w:val="28"/>
      <w:lang w:val="en-US" w:eastAsia="zh-CN" w:bidi="ar-SA"/>
    </w:rPr>
  </w:style>
  <w:style w:type="character" w:customStyle="1" w:styleId="535">
    <w:name w:val="正文2 Char"/>
    <w:qFormat/>
    <w:uiPriority w:val="0"/>
    <w:rPr>
      <w:rFonts w:eastAsia="宋体"/>
      <w:kern w:val="2"/>
      <w:sz w:val="24"/>
      <w:lang w:val="en-US" w:eastAsia="zh-CN" w:bidi="ar-SA"/>
    </w:rPr>
  </w:style>
  <w:style w:type="character" w:customStyle="1" w:styleId="536">
    <w:name w:val="big1"/>
    <w:qFormat/>
    <w:uiPriority w:val="0"/>
    <w:rPr>
      <w:rFonts w:hint="eastAsia" w:ascii="宋体" w:hAnsi="宋体" w:eastAsia="宋体"/>
      <w:color w:val="333333"/>
      <w:sz w:val="22"/>
      <w:szCs w:val="22"/>
    </w:rPr>
  </w:style>
  <w:style w:type="character" w:customStyle="1" w:styleId="537">
    <w:name w:val="Body Text(ch) Char Char"/>
    <w:qFormat/>
    <w:uiPriority w:val="0"/>
    <w:rPr>
      <w:rFonts w:ascii="宋体"/>
      <w:kern w:val="2"/>
      <w:sz w:val="24"/>
      <w:szCs w:val="21"/>
      <w:lang w:val="zh-CN"/>
    </w:rPr>
  </w:style>
  <w:style w:type="character" w:customStyle="1" w:styleId="538">
    <w:name w:val="blue1"/>
    <w:basedOn w:val="64"/>
    <w:qFormat/>
    <w:uiPriority w:val="0"/>
  </w:style>
  <w:style w:type="character" w:customStyle="1" w:styleId="539">
    <w:name w:val="正文 项目2 Char"/>
    <w:basedOn w:val="483"/>
    <w:qFormat/>
    <w:uiPriority w:val="0"/>
    <w:rPr>
      <w:rFonts w:ascii="仿宋_GB2312" w:hAnsi="仿宋_GB2312" w:eastAsia="仿宋_GB2312"/>
      <w:kern w:val="2"/>
      <w:sz w:val="24"/>
      <w:lang w:bidi="ar-SA"/>
    </w:rPr>
  </w:style>
  <w:style w:type="character" w:customStyle="1" w:styleId="540">
    <w:name w:val="solutionfonts"/>
    <w:qFormat/>
    <w:uiPriority w:val="0"/>
  </w:style>
  <w:style w:type="character" w:customStyle="1" w:styleId="541">
    <w:name w:val="Char Char81"/>
    <w:qFormat/>
    <w:uiPriority w:val="0"/>
    <w:rPr>
      <w:rFonts w:eastAsia="宋体"/>
      <w:b/>
      <w:sz w:val="24"/>
      <w:lang w:val="en-GB" w:eastAsia="zh-CN"/>
    </w:rPr>
  </w:style>
  <w:style w:type="character" w:customStyle="1" w:styleId="542">
    <w:name w:val="Char Char2"/>
    <w:qFormat/>
    <w:uiPriority w:val="0"/>
    <w:rPr>
      <w:rFonts w:eastAsia="宋体"/>
      <w:b/>
      <w:bCs/>
      <w:kern w:val="2"/>
      <w:sz w:val="21"/>
      <w:szCs w:val="24"/>
      <w:lang w:val="en-US" w:eastAsia="zh-CN" w:bidi="ar-SA"/>
    </w:rPr>
  </w:style>
  <w:style w:type="character" w:customStyle="1" w:styleId="543">
    <w:name w:val="HTML 预设格式 Char"/>
    <w:link w:val="57"/>
    <w:qFormat/>
    <w:uiPriority w:val="0"/>
    <w:rPr>
      <w:rFonts w:ascii="黑体" w:hAnsi="Courier New" w:eastAsia="黑体"/>
    </w:rPr>
  </w:style>
  <w:style w:type="character" w:customStyle="1" w:styleId="544">
    <w:name w:val="Heading 7 Char_dea5ac86-f135-4f85-b5d9-2b70739d98d4"/>
    <w:qFormat/>
    <w:uiPriority w:val="0"/>
    <w:rPr>
      <w:rFonts w:ascii="宋体" w:hAnsi="宋体" w:eastAsia="宋体"/>
      <w:b/>
      <w:bCs/>
      <w:kern w:val="2"/>
      <w:sz w:val="24"/>
      <w:szCs w:val="24"/>
      <w:lang w:val="en-US" w:eastAsia="zh-CN" w:bidi="ar-SA"/>
    </w:rPr>
  </w:style>
  <w:style w:type="character" w:customStyle="1" w:styleId="545">
    <w:name w:val="正文首行缩进 Char"/>
    <w:link w:val="25"/>
    <w:qFormat/>
    <w:uiPriority w:val="0"/>
    <w:rPr>
      <w:rFonts w:ascii="宋体"/>
      <w:kern w:val="2"/>
      <w:sz w:val="24"/>
      <w:lang w:val="zh-CN"/>
    </w:rPr>
  </w:style>
  <w:style w:type="character" w:customStyle="1" w:styleId="546">
    <w:name w:val="标题 2 Char Char"/>
    <w:qFormat/>
    <w:uiPriority w:val="0"/>
    <w:rPr>
      <w:rFonts w:ascii="楷体_GB2312" w:hAnsi="Arial" w:eastAsia="楷体_GB2312"/>
      <w:b/>
      <w:bCs/>
      <w:kern w:val="2"/>
      <w:sz w:val="24"/>
      <w:szCs w:val="32"/>
      <w:lang w:val="en-US" w:eastAsia="zh-CN" w:bidi="ar-SA"/>
    </w:rPr>
  </w:style>
  <w:style w:type="character" w:customStyle="1" w:styleId="547">
    <w:name w:val="pt141"/>
    <w:qFormat/>
    <w:uiPriority w:val="0"/>
    <w:rPr>
      <w:color w:val="330066"/>
      <w:sz w:val="22"/>
      <w:szCs w:val="22"/>
    </w:rPr>
  </w:style>
  <w:style w:type="character" w:customStyle="1" w:styleId="548">
    <w:name w:val="h Char Char"/>
    <w:qFormat/>
    <w:uiPriority w:val="0"/>
    <w:rPr>
      <w:rFonts w:eastAsia="宋体"/>
      <w:kern w:val="2"/>
      <w:sz w:val="18"/>
      <w:lang w:val="en-US" w:eastAsia="zh-CN" w:bidi="ar-SA"/>
    </w:rPr>
  </w:style>
  <w:style w:type="character" w:customStyle="1" w:styleId="549">
    <w:name w:val="标题 1 Char"/>
    <w:link w:val="4"/>
    <w:qFormat/>
    <w:uiPriority w:val="0"/>
    <w:rPr>
      <w:b/>
      <w:bCs/>
      <w:kern w:val="44"/>
      <w:sz w:val="44"/>
      <w:szCs w:val="44"/>
    </w:rPr>
  </w:style>
  <w:style w:type="character" w:customStyle="1" w:styleId="550">
    <w:name w:val="页眉 Char"/>
    <w:qFormat/>
    <w:uiPriority w:val="0"/>
    <w:rPr>
      <w:rFonts w:eastAsia="仿宋_GB2312"/>
      <w:kern w:val="2"/>
      <w:sz w:val="18"/>
      <w:lang w:val="en-US" w:eastAsia="zh-CN"/>
    </w:rPr>
  </w:style>
  <w:style w:type="character" w:customStyle="1" w:styleId="551">
    <w:name w:val="b11_01b Char"/>
    <w:link w:val="409"/>
    <w:qFormat/>
    <w:uiPriority w:val="0"/>
    <w:rPr>
      <w:rFonts w:ascii="Verdana" w:hAnsi="Verdana"/>
      <w:b/>
      <w:bCs/>
      <w:color w:val="4A82CA"/>
      <w:sz w:val="17"/>
      <w:szCs w:val="17"/>
    </w:rPr>
  </w:style>
  <w:style w:type="character" w:customStyle="1" w:styleId="552">
    <w:name w:val="标题4-dyf Char"/>
    <w:link w:val="347"/>
    <w:qFormat/>
    <w:uiPriority w:val="0"/>
    <w:rPr>
      <w:rFonts w:ascii="Cambria" w:hAnsi="Cambria"/>
      <w:b/>
      <w:bCs/>
      <w:color w:val="000000"/>
      <w:kern w:val="2"/>
      <w:sz w:val="21"/>
      <w:szCs w:val="21"/>
    </w:rPr>
  </w:style>
  <w:style w:type="character" w:customStyle="1" w:styleId="553">
    <w:name w:val="批注主题 Char"/>
    <w:qFormat/>
    <w:uiPriority w:val="0"/>
    <w:rPr>
      <w:rFonts w:eastAsia="宋体"/>
      <w:b/>
      <w:bCs/>
      <w:kern w:val="2"/>
      <w:sz w:val="21"/>
      <w:szCs w:val="24"/>
      <w:lang w:val="en-US" w:eastAsia="zh-CN" w:bidi="ar-SA"/>
    </w:rPr>
  </w:style>
  <w:style w:type="character" w:customStyle="1" w:styleId="55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qFormat/>
    <w:uiPriority w:val="0"/>
    <w:rPr>
      <w:sz w:val="24"/>
      <w:szCs w:val="24"/>
      <w:lang w:val="en-US" w:eastAsia="zh-CN" w:bidi="ar-SA"/>
    </w:rPr>
  </w:style>
  <w:style w:type="character" w:customStyle="1" w:styleId="556">
    <w:name w:val="Char Char51"/>
    <w:qFormat/>
    <w:uiPriority w:val="0"/>
    <w:rPr>
      <w:rFonts w:ascii="宋体" w:hAnsi="Courier New" w:eastAsia="宋体"/>
      <w:kern w:val="2"/>
      <w:sz w:val="21"/>
      <w:lang w:val="en-US" w:eastAsia="zh-CN"/>
    </w:rPr>
  </w:style>
  <w:style w:type="character" w:customStyle="1" w:styleId="557">
    <w:name w:val="带编号样式 Char"/>
    <w:qFormat/>
    <w:uiPriority w:val="0"/>
    <w:rPr>
      <w:rFonts w:ascii="仿宋_GB2312" w:eastAsia="仿宋_GB2312"/>
      <w:color w:val="000000"/>
      <w:sz w:val="24"/>
      <w:lang w:bidi="ar-SA"/>
    </w:rPr>
  </w:style>
  <w:style w:type="character" w:customStyle="1" w:styleId="558">
    <w:name w:val="样式4 Char"/>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qFormat/>
    <w:uiPriority w:val="0"/>
    <w:rPr>
      <w:rFonts w:ascii="微软雅黑" w:hAnsi="微软雅黑" w:eastAsia="微软雅黑"/>
      <w:b/>
      <w:bCs/>
      <w:kern w:val="2"/>
      <w:sz w:val="24"/>
      <w:szCs w:val="28"/>
    </w:rPr>
  </w:style>
  <w:style w:type="character" w:customStyle="1" w:styleId="560">
    <w:name w:val="PI Char"/>
    <w:qFormat/>
    <w:uiPriority w:val="0"/>
    <w:rPr>
      <w:rFonts w:ascii="宋体" w:hAnsi="宋体" w:eastAsia="宋体"/>
      <w:kern w:val="2"/>
      <w:sz w:val="24"/>
      <w:szCs w:val="24"/>
      <w:lang w:val="en-US" w:eastAsia="zh-CN" w:bidi="ar-SA"/>
    </w:rPr>
  </w:style>
  <w:style w:type="character" w:customStyle="1" w:styleId="561">
    <w:name w:val="Char Char111"/>
    <w:qFormat/>
    <w:uiPriority w:val="0"/>
    <w:rPr>
      <w:rFonts w:ascii="宋体" w:hAnsi="宋体" w:eastAsia="宋体"/>
      <w:b/>
      <w:kern w:val="2"/>
      <w:sz w:val="24"/>
      <w:szCs w:val="24"/>
      <w:lang w:val="en-US" w:eastAsia="zh-CN" w:bidi="ar-SA"/>
    </w:rPr>
  </w:style>
  <w:style w:type="character" w:customStyle="1" w:styleId="562">
    <w:name w:val="Document Map Char"/>
    <w:qFormat/>
    <w:uiPriority w:val="0"/>
    <w:rPr>
      <w:rFonts w:eastAsia="宋体"/>
      <w:kern w:val="2"/>
      <w:sz w:val="21"/>
      <w:szCs w:val="24"/>
      <w:lang w:val="en-US" w:eastAsia="zh-CN" w:bidi="ar-SA"/>
    </w:rPr>
  </w:style>
  <w:style w:type="character" w:customStyle="1" w:styleId="563">
    <w:name w:val="正文文本缩进 Char"/>
    <w:qFormat/>
    <w:uiPriority w:val="0"/>
    <w:rPr>
      <w:rFonts w:ascii="宋体" w:hAnsi="宋体"/>
      <w:kern w:val="2"/>
      <w:sz w:val="24"/>
      <w:szCs w:val="24"/>
    </w:rPr>
  </w:style>
  <w:style w:type="character" w:customStyle="1" w:styleId="564">
    <w:name w:val="文本正文 Char Char"/>
    <w:qFormat/>
    <w:uiPriority w:val="0"/>
    <w:rPr>
      <w:sz w:val="24"/>
      <w:lang w:bidi="ar-SA"/>
    </w:rPr>
  </w:style>
  <w:style w:type="character" w:customStyle="1" w:styleId="565">
    <w:name w:val="样式7 Char"/>
    <w:qFormat/>
    <w:uiPriority w:val="0"/>
    <w:rPr>
      <w:rFonts w:ascii="仿宋_GB2312" w:hAnsi="仿宋" w:eastAsia="仿宋_GB2312"/>
      <w:b/>
      <w:kern w:val="2"/>
      <w:sz w:val="24"/>
      <w:szCs w:val="24"/>
    </w:rPr>
  </w:style>
  <w:style w:type="character" w:customStyle="1" w:styleId="566">
    <w:name w:val="样式3 Char"/>
    <w:basedOn w:val="567"/>
    <w:qFormat/>
    <w:uiPriority w:val="0"/>
    <w:rPr>
      <w:rFonts w:ascii="仿宋_GB2312" w:hAnsi="仿宋" w:eastAsia="仿宋_GB2312" w:cs="仿宋_GB2312"/>
      <w:sz w:val="32"/>
      <w:szCs w:val="30"/>
      <w:lang w:val="zh-CN"/>
    </w:rPr>
  </w:style>
  <w:style w:type="character" w:customStyle="1" w:styleId="567">
    <w:name w:val="样式2 Char"/>
    <w:qFormat/>
    <w:uiPriority w:val="0"/>
    <w:rPr>
      <w:rFonts w:ascii="仿宋_GB2312" w:hAnsi="仿宋" w:eastAsia="仿宋_GB2312" w:cs="仿宋_GB2312"/>
      <w:b/>
      <w:bCs/>
      <w:sz w:val="32"/>
      <w:szCs w:val="30"/>
      <w:lang w:val="zh-CN"/>
    </w:rPr>
  </w:style>
  <w:style w:type="character" w:customStyle="1" w:styleId="568">
    <w:name w:val="二级标题 Char Char"/>
    <w:qFormat/>
    <w:uiPriority w:val="0"/>
    <w:rPr>
      <w:rFonts w:ascii="宋体" w:hAnsi="宋体" w:eastAsia="宋体"/>
      <w:b/>
      <w:snapToGrid w:val="0"/>
      <w:kern w:val="2"/>
      <w:sz w:val="24"/>
      <w:szCs w:val="24"/>
      <w:lang w:val="en-US" w:eastAsia="zh-CN" w:bidi="ar-SA"/>
    </w:rPr>
  </w:style>
  <w:style w:type="character" w:customStyle="1" w:styleId="569">
    <w:name w:val="Table Text Char1"/>
    <w:qFormat/>
    <w:uiPriority w:val="0"/>
    <w:rPr>
      <w:rFonts w:eastAsia="宋体"/>
      <w:sz w:val="24"/>
      <w:szCs w:val="24"/>
      <w:lang w:val="en-US" w:eastAsia="zh-CN" w:bidi="ar-SA"/>
    </w:rPr>
  </w:style>
  <w:style w:type="character" w:customStyle="1" w:styleId="570">
    <w:name w:val="shadow11"/>
    <w:qFormat/>
    <w:uiPriority w:val="0"/>
    <w:rPr>
      <w:color w:val="000000"/>
      <w:sz w:val="21"/>
    </w:rPr>
  </w:style>
  <w:style w:type="character" w:customStyle="1" w:styleId="571">
    <w:name w:val="HTML 地址 Char"/>
    <w:link w:val="31"/>
    <w:qFormat/>
    <w:uiPriority w:val="0"/>
    <w:rPr>
      <w:rFonts w:ascii="宋体" w:hAnsi="宋体"/>
      <w:i/>
      <w:iCs/>
      <w:sz w:val="24"/>
      <w:szCs w:val="24"/>
    </w:rPr>
  </w:style>
  <w:style w:type="character" w:customStyle="1" w:styleId="572">
    <w:name w:val="Char Char22"/>
    <w:qFormat/>
    <w:uiPriority w:val="0"/>
    <w:rPr>
      <w:rFonts w:eastAsia="宋体"/>
      <w:b/>
      <w:bCs/>
      <w:kern w:val="2"/>
      <w:sz w:val="21"/>
      <w:szCs w:val="24"/>
      <w:lang w:val="en-US" w:eastAsia="zh-CN" w:bidi="ar-SA"/>
    </w:rPr>
  </w:style>
  <w:style w:type="character" w:customStyle="1" w:styleId="573">
    <w:name w:val="标题 5 Char"/>
    <w:link w:val="8"/>
    <w:qFormat/>
    <w:uiPriority w:val="0"/>
    <w:rPr>
      <w:b/>
      <w:bCs/>
      <w:kern w:val="2"/>
      <w:sz w:val="28"/>
      <w:szCs w:val="28"/>
    </w:rPr>
  </w:style>
  <w:style w:type="character" w:customStyle="1" w:styleId="574">
    <w:name w:val="h3 Char1"/>
    <w:qFormat/>
    <w:uiPriority w:val="0"/>
    <w:rPr>
      <w:rFonts w:eastAsia="宋体"/>
      <w:b/>
      <w:bCs/>
      <w:kern w:val="2"/>
      <w:sz w:val="32"/>
      <w:szCs w:val="32"/>
      <w:lang w:bidi="ar-SA"/>
    </w:rPr>
  </w:style>
  <w:style w:type="character" w:customStyle="1" w:styleId="575">
    <w:name w:val="FA正文 Char Char"/>
    <w:qFormat/>
    <w:uiPriority w:val="0"/>
    <w:rPr>
      <w:rFonts w:hAnsi="宋体"/>
      <w:kern w:val="2"/>
      <w:sz w:val="24"/>
      <w:lang w:bidi="ar-SA"/>
    </w:rPr>
  </w:style>
  <w:style w:type="character" w:customStyle="1" w:styleId="576">
    <w:name w:val="Char Char7"/>
    <w:qFormat/>
    <w:uiPriority w:val="0"/>
    <w:rPr>
      <w:rFonts w:eastAsia="宋体"/>
      <w:kern w:val="2"/>
      <w:sz w:val="21"/>
      <w:szCs w:val="24"/>
      <w:lang w:val="en-US" w:eastAsia="zh-CN" w:bidi="ar-SA"/>
    </w:rPr>
  </w:style>
  <w:style w:type="character" w:customStyle="1" w:styleId="577">
    <w:name w:val="hui"/>
    <w:basedOn w:val="64"/>
    <w:qFormat/>
    <w:uiPriority w:val="0"/>
  </w:style>
  <w:style w:type="character" w:customStyle="1" w:styleId="578">
    <w:name w:val="正文缩进 Char"/>
    <w:qFormat/>
    <w:uiPriority w:val="0"/>
    <w:rPr>
      <w:rFonts w:eastAsia="宋体"/>
      <w:kern w:val="2"/>
      <w:sz w:val="21"/>
      <w:lang w:val="en-US" w:eastAsia="zh-CN"/>
    </w:rPr>
  </w:style>
  <w:style w:type="character" w:customStyle="1" w:styleId="579">
    <w:name w:val="正文1 Char"/>
    <w:qFormat/>
    <w:uiPriority w:val="0"/>
    <w:rPr>
      <w:rFonts w:ascii="宋体" w:eastAsia="宋体"/>
      <w:snapToGrid w:val="0"/>
      <w:color w:val="000000"/>
      <w:kern w:val="28"/>
      <w:sz w:val="28"/>
      <w:lang w:val="en-US" w:eastAsia="zh-CN" w:bidi="ar-SA"/>
    </w:rPr>
  </w:style>
  <w:style w:type="character" w:customStyle="1" w:styleId="580">
    <w:name w:val="Char Char61"/>
    <w:qFormat/>
    <w:uiPriority w:val="0"/>
    <w:rPr>
      <w:rFonts w:eastAsia="宋体"/>
      <w:kern w:val="2"/>
      <w:sz w:val="21"/>
      <w:szCs w:val="24"/>
      <w:lang w:val="en-US" w:eastAsia="zh-CN" w:bidi="ar-SA"/>
    </w:rPr>
  </w:style>
  <w:style w:type="character" w:customStyle="1" w:styleId="581">
    <w:name w:val="正文文本 3 Char"/>
    <w:link w:val="23"/>
    <w:qFormat/>
    <w:uiPriority w:val="0"/>
    <w:rPr>
      <w:kern w:val="2"/>
      <w:sz w:val="21"/>
    </w:rPr>
  </w:style>
  <w:style w:type="character" w:customStyle="1" w:styleId="582">
    <w:name w:val="message1"/>
    <w:qFormat/>
    <w:uiPriority w:val="0"/>
    <w:rPr>
      <w:rFonts w:hint="default" w:ascii="Tahoma" w:hAnsi="Tahoma" w:cs="Tahoma"/>
      <w:sz w:val="18"/>
      <w:szCs w:val="18"/>
    </w:rPr>
  </w:style>
  <w:style w:type="character" w:customStyle="1" w:styleId="583">
    <w:name w:val="DO_NOT_TRANSLATE"/>
    <w:qFormat/>
    <w:uiPriority w:val="0"/>
    <w:rPr>
      <w:rFonts w:ascii="Courier New" w:hAnsi="Courier New" w:cs="Courier New"/>
      <w:color w:val="800000"/>
    </w:rPr>
  </w:style>
  <w:style w:type="character" w:customStyle="1" w:styleId="584">
    <w:name w:val="unnamed11"/>
    <w:qFormat/>
    <w:uiPriority w:val="0"/>
    <w:rPr>
      <w:sz w:val="20"/>
      <w:szCs w:val="20"/>
    </w:rPr>
  </w:style>
  <w:style w:type="character" w:customStyle="1" w:styleId="585">
    <w:name w:val="tw4winInternal"/>
    <w:qFormat/>
    <w:uiPriority w:val="0"/>
    <w:rPr>
      <w:rFonts w:ascii="Courier New" w:hAnsi="Courier New" w:cs="Courier New"/>
      <w:color w:val="FF0000"/>
    </w:rPr>
  </w:style>
  <w:style w:type="character" w:customStyle="1" w:styleId="586">
    <w:name w:val="正文（缩进2汉字） Char"/>
    <w:link w:val="326"/>
    <w:qFormat/>
    <w:uiPriority w:val="0"/>
    <w:rPr>
      <w:rFonts w:ascii="宋体"/>
    </w:rPr>
  </w:style>
  <w:style w:type="character" w:customStyle="1" w:styleId="587">
    <w:name w:val="页脚 Char"/>
    <w:qFormat/>
    <w:uiPriority w:val="0"/>
    <w:rPr>
      <w:rFonts w:eastAsia="仿宋_GB2312"/>
      <w:kern w:val="2"/>
      <w:sz w:val="18"/>
      <w:lang w:val="en-US" w:eastAsia="zh-CN"/>
    </w:rPr>
  </w:style>
  <w:style w:type="character" w:customStyle="1" w:styleId="588">
    <w:name w:val="正文文本缩进 3 Char"/>
    <w:link w:val="53"/>
    <w:qFormat/>
    <w:uiPriority w:val="0"/>
    <w:rPr>
      <w:kern w:val="2"/>
      <w:sz w:val="24"/>
    </w:rPr>
  </w:style>
  <w:style w:type="character" w:customStyle="1" w:styleId="589">
    <w:name w:val="正文缩进 Char1"/>
    <w:qFormat/>
    <w:uiPriority w:val="0"/>
    <w:rPr>
      <w:rFonts w:ascii="宋体" w:eastAsia="宋体"/>
      <w:snapToGrid w:val="0"/>
      <w:color w:val="000000"/>
      <w:kern w:val="28"/>
      <w:sz w:val="28"/>
      <w:lang w:val="en-US" w:eastAsia="zh-CN" w:bidi="ar-SA"/>
    </w:rPr>
  </w:style>
  <w:style w:type="character" w:customStyle="1" w:styleId="590">
    <w:name w:val="style36"/>
    <w:basedOn w:val="64"/>
    <w:qFormat/>
    <w:uiPriority w:val="0"/>
  </w:style>
  <w:style w:type="character" w:customStyle="1" w:styleId="591">
    <w:name w:val="hui3"/>
    <w:qFormat/>
    <w:uiPriority w:val="0"/>
    <w:rPr>
      <w:color w:val="333333"/>
    </w:rPr>
  </w:style>
  <w:style w:type="character" w:customStyle="1" w:styleId="592">
    <w:name w:val="apple-converted-space"/>
    <w:qFormat/>
    <w:uiPriority w:val="0"/>
  </w:style>
  <w:style w:type="character" w:customStyle="1" w:styleId="593">
    <w:name w:val="文档结构图 Char"/>
    <w:qFormat/>
    <w:uiPriority w:val="0"/>
    <w:rPr>
      <w:rFonts w:eastAsia="宋体"/>
      <w:kern w:val="2"/>
      <w:sz w:val="21"/>
      <w:szCs w:val="24"/>
      <w:lang w:val="en-US" w:eastAsia="zh-CN" w:bidi="ar-SA"/>
    </w:rPr>
  </w:style>
  <w:style w:type="character" w:customStyle="1" w:styleId="594">
    <w:name w:val="正文非缩进 Char3"/>
    <w:qFormat/>
    <w:uiPriority w:val="0"/>
    <w:rPr>
      <w:rFonts w:ascii="宋体" w:eastAsia="宋体"/>
      <w:snapToGrid w:val="0"/>
      <w:color w:val="000000"/>
      <w:kern w:val="28"/>
      <w:sz w:val="28"/>
      <w:lang w:val="en-US" w:eastAsia="zh-CN" w:bidi="ar-SA"/>
    </w:rPr>
  </w:style>
  <w:style w:type="character" w:customStyle="1" w:styleId="595">
    <w:name w:val="dectext1"/>
    <w:qFormat/>
    <w:uiPriority w:val="0"/>
    <w:rPr>
      <w:rFonts w:ascii="宋体" w:hAnsi="宋体" w:eastAsia="宋体"/>
      <w:color w:val="333333"/>
      <w:sz w:val="21"/>
      <w:szCs w:val="21"/>
      <w:u w:val="none"/>
    </w:rPr>
  </w:style>
  <w:style w:type="character" w:customStyle="1" w:styleId="596">
    <w:name w:val="副标题 Char1"/>
    <w:qFormat/>
    <w:uiPriority w:val="0"/>
    <w:rPr>
      <w:rFonts w:ascii="Cambria" w:hAnsi="Cambria" w:eastAsia="宋体" w:cs="Times New Roman"/>
      <w:b/>
      <w:bCs/>
      <w:snapToGrid w:val="0"/>
      <w:kern w:val="28"/>
      <w:sz w:val="32"/>
      <w:szCs w:val="32"/>
    </w:rPr>
  </w:style>
  <w:style w:type="character" w:customStyle="1" w:styleId="597">
    <w:name w:val="f141"/>
    <w:qFormat/>
    <w:uiPriority w:val="0"/>
    <w:rPr>
      <w:rFonts w:ascii="Tahoma" w:hAnsi="Tahoma" w:eastAsia="宋体"/>
      <w:b/>
      <w:kern w:val="2"/>
      <w:sz w:val="21"/>
      <w:szCs w:val="21"/>
      <w:lang w:val="en-US" w:eastAsia="zh-CN" w:bidi="ar-SA"/>
    </w:rPr>
  </w:style>
  <w:style w:type="character" w:customStyle="1" w:styleId="598">
    <w:name w:val="日期 Char"/>
    <w:link w:val="37"/>
    <w:qFormat/>
    <w:uiPriority w:val="0"/>
    <w:rPr>
      <w:rFonts w:ascii="宋体"/>
      <w:kern w:val="2"/>
      <w:sz w:val="24"/>
      <w:szCs w:val="21"/>
      <w:lang w:val="zh-CN"/>
    </w:rPr>
  </w:style>
  <w:style w:type="character" w:customStyle="1" w:styleId="599">
    <w:name w:val="标题 4 Char"/>
    <w:link w:val="7"/>
    <w:qFormat/>
    <w:uiPriority w:val="0"/>
    <w:rPr>
      <w:rFonts w:ascii="Arial" w:hAnsi="Arial" w:eastAsia="黑体"/>
      <w:b/>
      <w:bCs/>
      <w:kern w:val="2"/>
      <w:sz w:val="28"/>
      <w:szCs w:val="28"/>
      <w:lang w:val="zh-CN"/>
    </w:rPr>
  </w:style>
  <w:style w:type="character" w:customStyle="1" w:styleId="600">
    <w:name w:val="链接"/>
    <w:qFormat/>
    <w:uiPriority w:val="0"/>
    <w:rPr>
      <w:color w:val="0000FF"/>
      <w:sz w:val="21"/>
      <w:szCs w:val="21"/>
      <w:u w:val="single"/>
    </w:rPr>
  </w:style>
  <w:style w:type="character" w:customStyle="1" w:styleId="601">
    <w:name w:val="正文首行缩进 Char Char Char Char Char Char"/>
    <w:qFormat/>
    <w:uiPriority w:val="0"/>
    <w:rPr>
      <w:rFonts w:ascii="宋体" w:eastAsia="宋体"/>
      <w:kern w:val="2"/>
      <w:sz w:val="24"/>
      <w:lang w:val="zh-CN" w:bidi="ar-SA"/>
    </w:rPr>
  </w:style>
  <w:style w:type="character" w:customStyle="1" w:styleId="602">
    <w:name w:val="tw4winError"/>
    <w:qFormat/>
    <w:uiPriority w:val="0"/>
    <w:rPr>
      <w:rFonts w:ascii="Courier New" w:hAnsi="Courier New" w:cs="Courier New"/>
      <w:color w:val="00FF00"/>
      <w:sz w:val="40"/>
      <w:szCs w:val="40"/>
    </w:rPr>
  </w:style>
  <w:style w:type="character" w:customStyle="1" w:styleId="603">
    <w:name w:val="Used by Word for text of Help footnotes Char Char"/>
    <w:qFormat/>
    <w:uiPriority w:val="0"/>
    <w:rPr>
      <w:rFonts w:ascii="Times New Roman" w:hAnsi="Times New Roman" w:eastAsia="宋体" w:cs="Times New Roman"/>
      <w:sz w:val="20"/>
      <w:szCs w:val="20"/>
    </w:rPr>
  </w:style>
  <w:style w:type="character" w:customStyle="1" w:styleId="604">
    <w:name w:val="Char Char31"/>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qFormat/>
    <w:uiPriority w:val="0"/>
    <w:rPr>
      <w:rFonts w:ascii="宋体" w:eastAsia="宋体"/>
      <w:snapToGrid w:val="0"/>
      <w:color w:val="000000"/>
      <w:kern w:val="28"/>
      <w:sz w:val="28"/>
      <w:lang w:val="en-US" w:eastAsia="zh-CN" w:bidi="ar-SA"/>
    </w:rPr>
  </w:style>
  <w:style w:type="character" w:customStyle="1" w:styleId="606">
    <w:name w:val="普通文字 Char1 Char"/>
    <w:qFormat/>
    <w:uiPriority w:val="0"/>
    <w:rPr>
      <w:rFonts w:ascii="宋体" w:hAnsi="Courier New" w:eastAsia="宋体"/>
      <w:kern w:val="2"/>
      <w:sz w:val="21"/>
      <w:szCs w:val="24"/>
      <w:lang w:val="en-US" w:eastAsia="zh-CN" w:bidi="ar-SA"/>
    </w:rPr>
  </w:style>
  <w:style w:type="character" w:customStyle="1" w:styleId="607">
    <w:name w:val="pt9"/>
    <w:qFormat/>
    <w:uiPriority w:val="0"/>
    <w:rPr>
      <w:rFonts w:ascii="仿宋_GB2312" w:eastAsia="微软雅黑"/>
      <w:b/>
      <w:kern w:val="2"/>
      <w:sz w:val="32"/>
      <w:szCs w:val="32"/>
      <w:lang w:val="en-US" w:eastAsia="zh-CN" w:bidi="ar-SA"/>
    </w:rPr>
  </w:style>
  <w:style w:type="character" w:customStyle="1" w:styleId="608">
    <w:name w:val="large1"/>
    <w:qFormat/>
    <w:uiPriority w:val="0"/>
    <w:rPr>
      <w:rFonts w:hint="eastAsia" w:ascii="宋体" w:hAnsi="宋体" w:eastAsia="宋体"/>
      <w:sz w:val="21"/>
      <w:szCs w:val="21"/>
    </w:rPr>
  </w:style>
  <w:style w:type="character" w:customStyle="1" w:styleId="609">
    <w:name w:val="样式 样式 标题 4h4H4Fab-4T5Ref Heading 1rh1Heading sqlsect 1.2.3.... +... Char"/>
    <w:link w:val="170"/>
    <w:qFormat/>
    <w:uiPriority w:val="0"/>
    <w:rPr>
      <w:rFonts w:ascii="微软雅黑" w:hAnsi="微软雅黑" w:eastAsia="微软雅黑"/>
      <w:b/>
      <w:bCs/>
      <w:kern w:val="2"/>
      <w:sz w:val="24"/>
      <w:szCs w:val="28"/>
    </w:rPr>
  </w:style>
  <w:style w:type="character" w:customStyle="1" w:styleId="610">
    <w:name w:val="标题 4 Char1"/>
    <w:qFormat/>
    <w:uiPriority w:val="9"/>
    <w:rPr>
      <w:rFonts w:ascii="Cambria" w:hAnsi="Cambria" w:eastAsia="宋体" w:cs="Times New Roman"/>
      <w:b/>
      <w:bCs/>
      <w:kern w:val="2"/>
      <w:sz w:val="28"/>
      <w:szCs w:val="28"/>
    </w:rPr>
  </w:style>
  <w:style w:type="character" w:customStyle="1" w:styleId="611">
    <w:name w:val="tw4winPopup"/>
    <w:qFormat/>
    <w:uiPriority w:val="0"/>
    <w:rPr>
      <w:rFonts w:ascii="Courier New" w:hAnsi="Courier New" w:cs="Courier New"/>
      <w:color w:val="008000"/>
    </w:rPr>
  </w:style>
  <w:style w:type="character" w:customStyle="1" w:styleId="612">
    <w:name w:val="标题 6 Char"/>
    <w:link w:val="9"/>
    <w:qFormat/>
    <w:uiPriority w:val="0"/>
    <w:rPr>
      <w:rFonts w:ascii="Arial" w:hAnsi="Arial" w:eastAsia="黑体"/>
      <w:b/>
      <w:bCs/>
      <w:kern w:val="2"/>
      <w:sz w:val="24"/>
      <w:szCs w:val="24"/>
    </w:rPr>
  </w:style>
  <w:style w:type="character" w:customStyle="1" w:styleId="613">
    <w:name w:val="正文缩进 Char2"/>
    <w:link w:val="17"/>
    <w:qFormat/>
    <w:uiPriority w:val="0"/>
    <w:rPr>
      <w:rFonts w:ascii="宋体" w:eastAsia="宋体"/>
      <w:snapToGrid w:val="0"/>
      <w:color w:val="000000"/>
      <w:kern w:val="28"/>
      <w:sz w:val="28"/>
      <w:lang w:val="en-US" w:eastAsia="zh-CN" w:bidi="ar-SA"/>
    </w:rPr>
  </w:style>
  <w:style w:type="character" w:customStyle="1" w:styleId="614">
    <w:name w:val="批注文字 Char1"/>
    <w:link w:val="21"/>
    <w:qFormat/>
    <w:uiPriority w:val="99"/>
    <w:rPr>
      <w:kern w:val="2"/>
      <w:sz w:val="21"/>
      <w:szCs w:val="24"/>
    </w:rPr>
  </w:style>
  <w:style w:type="character" w:customStyle="1" w:styleId="615">
    <w:name w:val="批注框文本 Char"/>
    <w:link w:val="39"/>
    <w:qFormat/>
    <w:uiPriority w:val="0"/>
    <w:rPr>
      <w:kern w:val="2"/>
      <w:sz w:val="18"/>
      <w:szCs w:val="18"/>
    </w:rPr>
  </w:style>
  <w:style w:type="character" w:customStyle="1" w:styleId="616">
    <w:name w:val="Footer Char_297ca3bb-e6f6-4cc1-9b27-66816fa3cad9"/>
    <w:qFormat/>
    <w:uiPriority w:val="0"/>
    <w:rPr>
      <w:rFonts w:eastAsia="宋体"/>
      <w:kern w:val="2"/>
      <w:sz w:val="18"/>
      <w:lang w:val="en-US" w:eastAsia="zh-CN" w:bidi="ar-SA"/>
    </w:rPr>
  </w:style>
  <w:style w:type="paragraph" w:customStyle="1" w:styleId="61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qFormat/>
    <w:uiPriority w:val="0"/>
    <w:pPr>
      <w:adjustRightInd/>
      <w:spacing w:line="360" w:lineRule="auto"/>
    </w:pPr>
    <w:rPr>
      <w:rFonts w:ascii="仿宋_GB2312" w:eastAsia="仿宋_GB2312"/>
      <w:sz w:val="24"/>
      <w:szCs w:val="20"/>
    </w:rPr>
  </w:style>
  <w:style w:type="paragraph" w:customStyle="1" w:styleId="619">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qFormat/>
    <w:uiPriority w:val="0"/>
    <w:pPr>
      <w:adjustRightInd/>
    </w:pPr>
    <w:rPr>
      <w:rFonts w:ascii="宋体" w:hAnsi="Courier New"/>
      <w:szCs w:val="21"/>
    </w:rPr>
  </w:style>
  <w:style w:type="character" w:customStyle="1" w:styleId="621">
    <w:name w:val="纯文本 Char_0"/>
    <w:link w:val="620"/>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1"/>
    <w:link w:val="622"/>
    <w:qFormat/>
    <w:uiPriority w:val="0"/>
    <w:pPr>
      <w:adjustRightInd/>
    </w:pPr>
    <w:rPr>
      <w:rFonts w:ascii="宋体" w:hAnsi="Courier New"/>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2"/>
    <w:qFormat/>
    <w:uiPriority w:val="0"/>
    <w:rPr>
      <w:rFonts w:ascii="仿宋_GB2312" w:eastAsia="仿宋_GB2312" w:cs="仿宋_GB2312"/>
      <w:color w:val="000000"/>
      <w:sz w:val="24"/>
      <w:szCs w:val="24"/>
    </w:rPr>
  </w:style>
  <w:style w:type="paragraph" w:customStyle="1" w:styleId="6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4"/>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4"/>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table" w:customStyle="1" w:styleId="632">
    <w:name w:val="_Style 63"/>
    <w:unhideWhenUsed/>
    <w:qFormat/>
    <w:uiPriority w:val="1"/>
    <w:tblPr>
      <w:tblCellMar>
        <w:top w:w="0" w:type="dxa"/>
        <w:left w:w="0" w:type="dxa"/>
        <w:bottom w:w="0" w:type="dxa"/>
        <w:right w:w="0" w:type="dxa"/>
      </w:tblCellMar>
    </w:tblPr>
    <w:tcPr>
      <w:shd w:val="clear" w:color="auto" w:fill="FFFFFF"/>
    </w:tcPr>
  </w:style>
  <w:style w:type="paragraph" w:customStyle="1" w:styleId="633">
    <w:name w:val="纯文本2"/>
    <w:basedOn w:val="254"/>
    <w:next w:val="1"/>
    <w:qFormat/>
    <w:uiPriority w:val="0"/>
    <w:pPr>
      <w:numPr>
        <w:ilvl w:val="0"/>
        <w:numId w:val="7"/>
      </w:numPr>
      <w:autoSpaceDE w:val="0"/>
      <w:autoSpaceDN w:val="0"/>
      <w:adjustRightInd w:val="0"/>
      <w:ind w:left="0" w:firstLine="0"/>
      <w:textAlignment w:val="baseline"/>
    </w:pPr>
    <w:rPr>
      <w:rFonts w:ascii="宋体" w:hAnsi="Tms Rmn"/>
      <w:kern w:val="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69</Pages>
  <Words>43803</Words>
  <Characters>46253</Characters>
  <Paragraphs>1856</Paragraphs>
  <TotalTime>25</TotalTime>
  <ScaleCrop>false</ScaleCrop>
  <LinksUpToDate>false</LinksUpToDate>
  <CharactersWithSpaces>52421</CharactersWithSpaces>
  <Application>WPS Office_11.1.0.12759_F1E327BC-269C-435d-A152-05C5408002CA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2023-03-23T10:29:00Z</dcterms:created>
  <dc:creator>玥</dc:creator>
  <cp:lastModifiedBy>huihui </cp:lastModifiedBy>
  <cp:lastPrinted>2024-07-04T03:50:00Z</cp:lastPrinted>
  <dcterms:modified xsi:type="dcterms:W3CDTF">2024-07-04T04:13:57Z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2052-11.1.0.12759</vt:lpwstr>
  </property>
  <property fmtid="{D5CDD505-2E9C-101B-9397-08002B2CF9AE}" pid="3" name="ICV">
    <vt:lpwstr>57C218ED6E0740BB98BCAFD84B3C4883</vt:lpwstr>
  </property>
</Properties>
</file>